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1"/>
          <w:szCs w:val="21"/>
          <w:lang w:val="en-CA"/>
        </w:rPr>
        <w:id w:val="318237408"/>
        <w:docPartObj>
          <w:docPartGallery w:val="Table of Contents"/>
          <w:docPartUnique/>
        </w:docPartObj>
      </w:sdtPr>
      <w:sdtEndPr>
        <w:rPr>
          <w:noProof/>
        </w:rPr>
      </w:sdtEndPr>
      <w:sdtContent>
        <w:p w14:paraId="108D6175" w14:textId="752090F7" w:rsidR="0038255F" w:rsidRPr="006663D6" w:rsidRDefault="0038255F">
          <w:pPr>
            <w:pStyle w:val="TOCHeading"/>
            <w:rPr>
              <w:rFonts w:asciiTheme="minorHAnsi" w:hAnsiTheme="minorHAnsi"/>
              <w:sz w:val="21"/>
              <w:szCs w:val="21"/>
            </w:rPr>
          </w:pPr>
          <w:r w:rsidRPr="006663D6">
            <w:rPr>
              <w:rFonts w:asciiTheme="minorHAnsi" w:hAnsiTheme="minorHAnsi"/>
              <w:sz w:val="21"/>
              <w:szCs w:val="21"/>
            </w:rPr>
            <w:t>Table of Contents</w:t>
          </w:r>
          <w:bookmarkStart w:id="0" w:name="_GoBack"/>
          <w:bookmarkEnd w:id="0"/>
        </w:p>
        <w:p w14:paraId="2C82B2BA" w14:textId="77777777" w:rsidR="00507612" w:rsidRDefault="0038255F">
          <w:pPr>
            <w:pStyle w:val="TOC1"/>
            <w:tabs>
              <w:tab w:val="right" w:leader="dot" w:pos="9350"/>
            </w:tabs>
            <w:rPr>
              <w:rFonts w:eastAsiaTheme="minorEastAsia"/>
              <w:b w:val="0"/>
              <w:noProof/>
              <w:lang w:val="en-US"/>
            </w:rPr>
          </w:pPr>
          <w:r w:rsidRPr="006663D6">
            <w:rPr>
              <w:b w:val="0"/>
              <w:sz w:val="21"/>
              <w:szCs w:val="21"/>
            </w:rPr>
            <w:fldChar w:fldCharType="begin"/>
          </w:r>
          <w:r w:rsidRPr="006663D6">
            <w:rPr>
              <w:sz w:val="21"/>
              <w:szCs w:val="21"/>
            </w:rPr>
            <w:instrText xml:space="preserve"> TOC \o "1-3" \h \z \u </w:instrText>
          </w:r>
          <w:r w:rsidRPr="006663D6">
            <w:rPr>
              <w:b w:val="0"/>
              <w:sz w:val="21"/>
              <w:szCs w:val="21"/>
            </w:rPr>
            <w:fldChar w:fldCharType="separate"/>
          </w:r>
          <w:hyperlink w:anchor="_Toc447731413" w:history="1">
            <w:r w:rsidR="00507612" w:rsidRPr="005563F7">
              <w:rPr>
                <w:rStyle w:val="Hyperlink"/>
                <w:noProof/>
              </w:rPr>
              <w:t>COMMON LAW ESTATES</w:t>
            </w:r>
            <w:r w:rsidR="00507612">
              <w:rPr>
                <w:noProof/>
                <w:webHidden/>
              </w:rPr>
              <w:tab/>
            </w:r>
            <w:r w:rsidR="00507612">
              <w:rPr>
                <w:noProof/>
                <w:webHidden/>
              </w:rPr>
              <w:fldChar w:fldCharType="begin"/>
            </w:r>
            <w:r w:rsidR="00507612">
              <w:rPr>
                <w:noProof/>
                <w:webHidden/>
              </w:rPr>
              <w:instrText xml:space="preserve"> PAGEREF _Toc447731413 \h </w:instrText>
            </w:r>
            <w:r w:rsidR="00507612">
              <w:rPr>
                <w:noProof/>
                <w:webHidden/>
              </w:rPr>
            </w:r>
            <w:r w:rsidR="00507612">
              <w:rPr>
                <w:noProof/>
                <w:webHidden/>
              </w:rPr>
              <w:fldChar w:fldCharType="separate"/>
            </w:r>
            <w:r w:rsidR="00507612">
              <w:rPr>
                <w:noProof/>
                <w:webHidden/>
              </w:rPr>
              <w:t>4</w:t>
            </w:r>
            <w:r w:rsidR="00507612">
              <w:rPr>
                <w:noProof/>
                <w:webHidden/>
              </w:rPr>
              <w:fldChar w:fldCharType="end"/>
            </w:r>
          </w:hyperlink>
        </w:p>
        <w:p w14:paraId="2D0F4849" w14:textId="77777777" w:rsidR="00507612" w:rsidRDefault="00507612">
          <w:pPr>
            <w:pStyle w:val="TOC1"/>
            <w:tabs>
              <w:tab w:val="left" w:pos="480"/>
              <w:tab w:val="right" w:leader="dot" w:pos="9350"/>
            </w:tabs>
            <w:rPr>
              <w:rFonts w:eastAsiaTheme="minorEastAsia"/>
              <w:b w:val="0"/>
              <w:noProof/>
              <w:lang w:val="en-US"/>
            </w:rPr>
          </w:pPr>
          <w:hyperlink w:anchor="_Toc447731414" w:history="1">
            <w:r w:rsidRPr="005563F7">
              <w:rPr>
                <w:rStyle w:val="Hyperlink"/>
                <w:noProof/>
              </w:rPr>
              <w:t>1.</w:t>
            </w:r>
            <w:r>
              <w:rPr>
                <w:rFonts w:eastAsiaTheme="minorEastAsia"/>
                <w:b w:val="0"/>
                <w:noProof/>
                <w:lang w:val="en-US"/>
              </w:rPr>
              <w:tab/>
            </w:r>
            <w:r w:rsidRPr="005563F7">
              <w:rPr>
                <w:rStyle w:val="Hyperlink"/>
                <w:noProof/>
              </w:rPr>
              <w:t>Duration:</w:t>
            </w:r>
            <w:r>
              <w:rPr>
                <w:noProof/>
                <w:webHidden/>
              </w:rPr>
              <w:tab/>
            </w:r>
            <w:r>
              <w:rPr>
                <w:noProof/>
                <w:webHidden/>
              </w:rPr>
              <w:fldChar w:fldCharType="begin"/>
            </w:r>
            <w:r>
              <w:rPr>
                <w:noProof/>
                <w:webHidden/>
              </w:rPr>
              <w:instrText xml:space="preserve"> PAGEREF _Toc447731414 \h </w:instrText>
            </w:r>
            <w:r>
              <w:rPr>
                <w:noProof/>
                <w:webHidden/>
              </w:rPr>
            </w:r>
            <w:r>
              <w:rPr>
                <w:noProof/>
                <w:webHidden/>
              </w:rPr>
              <w:fldChar w:fldCharType="separate"/>
            </w:r>
            <w:r>
              <w:rPr>
                <w:noProof/>
                <w:webHidden/>
              </w:rPr>
              <w:t>5</w:t>
            </w:r>
            <w:r>
              <w:rPr>
                <w:noProof/>
                <w:webHidden/>
              </w:rPr>
              <w:fldChar w:fldCharType="end"/>
            </w:r>
          </w:hyperlink>
        </w:p>
        <w:p w14:paraId="3E54F3A2"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15" w:history="1">
            <w:r w:rsidRPr="005563F7">
              <w:rPr>
                <w:rStyle w:val="Hyperlink"/>
                <w:noProof/>
              </w:rPr>
              <w:t>A.</w:t>
            </w:r>
            <w:r>
              <w:rPr>
                <w:rFonts w:eastAsiaTheme="minorEastAsia"/>
                <w:b w:val="0"/>
                <w:noProof/>
                <w:sz w:val="24"/>
                <w:szCs w:val="24"/>
                <w:lang w:val="en-US"/>
              </w:rPr>
              <w:tab/>
            </w:r>
            <w:r w:rsidRPr="005563F7">
              <w:rPr>
                <w:rStyle w:val="Hyperlink"/>
                <w:noProof/>
              </w:rPr>
              <w:t>Fee Simple:</w:t>
            </w:r>
            <w:r>
              <w:rPr>
                <w:noProof/>
                <w:webHidden/>
              </w:rPr>
              <w:tab/>
            </w:r>
            <w:r>
              <w:rPr>
                <w:noProof/>
                <w:webHidden/>
              </w:rPr>
              <w:fldChar w:fldCharType="begin"/>
            </w:r>
            <w:r>
              <w:rPr>
                <w:noProof/>
                <w:webHidden/>
              </w:rPr>
              <w:instrText xml:space="preserve"> PAGEREF _Toc447731415 \h </w:instrText>
            </w:r>
            <w:r>
              <w:rPr>
                <w:noProof/>
                <w:webHidden/>
              </w:rPr>
            </w:r>
            <w:r>
              <w:rPr>
                <w:noProof/>
                <w:webHidden/>
              </w:rPr>
              <w:fldChar w:fldCharType="separate"/>
            </w:r>
            <w:r>
              <w:rPr>
                <w:noProof/>
                <w:webHidden/>
              </w:rPr>
              <w:t>5</w:t>
            </w:r>
            <w:r>
              <w:rPr>
                <w:noProof/>
                <w:webHidden/>
              </w:rPr>
              <w:fldChar w:fldCharType="end"/>
            </w:r>
          </w:hyperlink>
        </w:p>
        <w:p w14:paraId="5C1362E5"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16" w:history="1">
            <w:r w:rsidRPr="005563F7">
              <w:rPr>
                <w:rStyle w:val="Hyperlink"/>
                <w:noProof/>
              </w:rPr>
              <w:t>B.</w:t>
            </w:r>
            <w:r>
              <w:rPr>
                <w:rFonts w:eastAsiaTheme="minorEastAsia"/>
                <w:b w:val="0"/>
                <w:noProof/>
                <w:sz w:val="24"/>
                <w:szCs w:val="24"/>
                <w:lang w:val="en-US"/>
              </w:rPr>
              <w:tab/>
            </w:r>
            <w:r w:rsidRPr="005563F7">
              <w:rPr>
                <w:rStyle w:val="Hyperlink"/>
                <w:noProof/>
              </w:rPr>
              <w:t>Life Estate</w:t>
            </w:r>
            <w:r>
              <w:rPr>
                <w:noProof/>
                <w:webHidden/>
              </w:rPr>
              <w:tab/>
            </w:r>
            <w:r>
              <w:rPr>
                <w:noProof/>
                <w:webHidden/>
              </w:rPr>
              <w:fldChar w:fldCharType="begin"/>
            </w:r>
            <w:r>
              <w:rPr>
                <w:noProof/>
                <w:webHidden/>
              </w:rPr>
              <w:instrText xml:space="preserve"> PAGEREF _Toc447731416 \h </w:instrText>
            </w:r>
            <w:r>
              <w:rPr>
                <w:noProof/>
                <w:webHidden/>
              </w:rPr>
            </w:r>
            <w:r>
              <w:rPr>
                <w:noProof/>
                <w:webHidden/>
              </w:rPr>
              <w:fldChar w:fldCharType="separate"/>
            </w:r>
            <w:r>
              <w:rPr>
                <w:noProof/>
                <w:webHidden/>
              </w:rPr>
              <w:t>5</w:t>
            </w:r>
            <w:r>
              <w:rPr>
                <w:noProof/>
                <w:webHidden/>
              </w:rPr>
              <w:fldChar w:fldCharType="end"/>
            </w:r>
          </w:hyperlink>
        </w:p>
        <w:p w14:paraId="6EC5CB3F"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17" w:history="1">
            <w:r w:rsidRPr="005563F7">
              <w:rPr>
                <w:rStyle w:val="Hyperlink"/>
                <w:noProof/>
              </w:rPr>
              <w:t>C.</w:t>
            </w:r>
            <w:r>
              <w:rPr>
                <w:rFonts w:eastAsiaTheme="minorEastAsia"/>
                <w:b w:val="0"/>
                <w:noProof/>
                <w:sz w:val="24"/>
                <w:szCs w:val="24"/>
                <w:lang w:val="en-US"/>
              </w:rPr>
              <w:tab/>
            </w:r>
            <w:r w:rsidRPr="005563F7">
              <w:rPr>
                <w:rStyle w:val="Hyperlink"/>
                <w:noProof/>
              </w:rPr>
              <w:t>Fee Tail:</w:t>
            </w:r>
            <w:r>
              <w:rPr>
                <w:noProof/>
                <w:webHidden/>
              </w:rPr>
              <w:tab/>
            </w:r>
            <w:r>
              <w:rPr>
                <w:noProof/>
                <w:webHidden/>
              </w:rPr>
              <w:fldChar w:fldCharType="begin"/>
            </w:r>
            <w:r>
              <w:rPr>
                <w:noProof/>
                <w:webHidden/>
              </w:rPr>
              <w:instrText xml:space="preserve"> PAGEREF _Toc447731417 \h </w:instrText>
            </w:r>
            <w:r>
              <w:rPr>
                <w:noProof/>
                <w:webHidden/>
              </w:rPr>
            </w:r>
            <w:r>
              <w:rPr>
                <w:noProof/>
                <w:webHidden/>
              </w:rPr>
              <w:fldChar w:fldCharType="separate"/>
            </w:r>
            <w:r>
              <w:rPr>
                <w:noProof/>
                <w:webHidden/>
              </w:rPr>
              <w:t>5</w:t>
            </w:r>
            <w:r>
              <w:rPr>
                <w:noProof/>
                <w:webHidden/>
              </w:rPr>
              <w:fldChar w:fldCharType="end"/>
            </w:r>
          </w:hyperlink>
        </w:p>
        <w:p w14:paraId="35132AD8" w14:textId="77777777" w:rsidR="00507612" w:rsidRDefault="00507612">
          <w:pPr>
            <w:pStyle w:val="TOC1"/>
            <w:tabs>
              <w:tab w:val="left" w:pos="480"/>
              <w:tab w:val="right" w:leader="dot" w:pos="9350"/>
            </w:tabs>
            <w:rPr>
              <w:rFonts w:eastAsiaTheme="minorEastAsia"/>
              <w:b w:val="0"/>
              <w:noProof/>
              <w:lang w:val="en-US"/>
            </w:rPr>
          </w:pPr>
          <w:hyperlink w:anchor="_Toc447731418" w:history="1">
            <w:r w:rsidRPr="005563F7">
              <w:rPr>
                <w:rStyle w:val="Hyperlink"/>
                <w:noProof/>
              </w:rPr>
              <w:t>2.</w:t>
            </w:r>
            <w:r>
              <w:rPr>
                <w:rFonts w:eastAsiaTheme="minorEastAsia"/>
                <w:b w:val="0"/>
                <w:noProof/>
                <w:lang w:val="en-US"/>
              </w:rPr>
              <w:tab/>
            </w:r>
            <w:r w:rsidRPr="005563F7">
              <w:rPr>
                <w:rStyle w:val="Hyperlink"/>
                <w:noProof/>
              </w:rPr>
              <w:t>Creating an Estate in Land:</w:t>
            </w:r>
            <w:r>
              <w:rPr>
                <w:noProof/>
                <w:webHidden/>
              </w:rPr>
              <w:tab/>
            </w:r>
            <w:r>
              <w:rPr>
                <w:noProof/>
                <w:webHidden/>
              </w:rPr>
              <w:fldChar w:fldCharType="begin"/>
            </w:r>
            <w:r>
              <w:rPr>
                <w:noProof/>
                <w:webHidden/>
              </w:rPr>
              <w:instrText xml:space="preserve"> PAGEREF _Toc447731418 \h </w:instrText>
            </w:r>
            <w:r>
              <w:rPr>
                <w:noProof/>
                <w:webHidden/>
              </w:rPr>
            </w:r>
            <w:r>
              <w:rPr>
                <w:noProof/>
                <w:webHidden/>
              </w:rPr>
              <w:fldChar w:fldCharType="separate"/>
            </w:r>
            <w:r>
              <w:rPr>
                <w:noProof/>
                <w:webHidden/>
              </w:rPr>
              <w:t>6</w:t>
            </w:r>
            <w:r>
              <w:rPr>
                <w:noProof/>
                <w:webHidden/>
              </w:rPr>
              <w:fldChar w:fldCharType="end"/>
            </w:r>
          </w:hyperlink>
        </w:p>
        <w:p w14:paraId="3B5F7D28"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19" w:history="1">
            <w:r w:rsidRPr="005563F7">
              <w:rPr>
                <w:rStyle w:val="Hyperlink"/>
                <w:noProof/>
              </w:rPr>
              <w:t>A.</w:t>
            </w:r>
            <w:r>
              <w:rPr>
                <w:rFonts w:eastAsiaTheme="minorEastAsia"/>
                <w:b w:val="0"/>
                <w:noProof/>
                <w:sz w:val="24"/>
                <w:szCs w:val="24"/>
                <w:lang w:val="en-US"/>
              </w:rPr>
              <w:tab/>
            </w:r>
            <w:r w:rsidRPr="005563F7">
              <w:rPr>
                <w:rStyle w:val="Hyperlink"/>
                <w:noProof/>
              </w:rPr>
              <w:t>Fee Simple</w:t>
            </w:r>
            <w:r>
              <w:rPr>
                <w:noProof/>
                <w:webHidden/>
              </w:rPr>
              <w:tab/>
            </w:r>
            <w:r>
              <w:rPr>
                <w:noProof/>
                <w:webHidden/>
              </w:rPr>
              <w:fldChar w:fldCharType="begin"/>
            </w:r>
            <w:r>
              <w:rPr>
                <w:noProof/>
                <w:webHidden/>
              </w:rPr>
              <w:instrText xml:space="preserve"> PAGEREF _Toc447731419 \h </w:instrText>
            </w:r>
            <w:r>
              <w:rPr>
                <w:noProof/>
                <w:webHidden/>
              </w:rPr>
            </w:r>
            <w:r>
              <w:rPr>
                <w:noProof/>
                <w:webHidden/>
              </w:rPr>
              <w:fldChar w:fldCharType="separate"/>
            </w:r>
            <w:r>
              <w:rPr>
                <w:noProof/>
                <w:webHidden/>
              </w:rPr>
              <w:t>6</w:t>
            </w:r>
            <w:r>
              <w:rPr>
                <w:noProof/>
                <w:webHidden/>
              </w:rPr>
              <w:fldChar w:fldCharType="end"/>
            </w:r>
          </w:hyperlink>
        </w:p>
        <w:p w14:paraId="59513575" w14:textId="77777777" w:rsidR="00507612" w:rsidRDefault="00507612">
          <w:pPr>
            <w:pStyle w:val="TOC3"/>
            <w:tabs>
              <w:tab w:val="right" w:leader="dot" w:pos="9350"/>
            </w:tabs>
            <w:rPr>
              <w:rFonts w:eastAsiaTheme="minorEastAsia"/>
              <w:noProof/>
              <w:sz w:val="24"/>
              <w:szCs w:val="24"/>
              <w:lang w:val="en-US"/>
            </w:rPr>
          </w:pPr>
          <w:hyperlink w:anchor="_Toc447731420" w:history="1">
            <w:r w:rsidRPr="005563F7">
              <w:rPr>
                <w:rStyle w:val="Hyperlink"/>
                <w:noProof/>
              </w:rPr>
              <w:t>Common Law vs. Statutory Presumptions</w:t>
            </w:r>
            <w:r>
              <w:rPr>
                <w:noProof/>
                <w:webHidden/>
              </w:rPr>
              <w:tab/>
            </w:r>
            <w:r>
              <w:rPr>
                <w:noProof/>
                <w:webHidden/>
              </w:rPr>
              <w:fldChar w:fldCharType="begin"/>
            </w:r>
            <w:r>
              <w:rPr>
                <w:noProof/>
                <w:webHidden/>
              </w:rPr>
              <w:instrText xml:space="preserve"> PAGEREF _Toc447731420 \h </w:instrText>
            </w:r>
            <w:r>
              <w:rPr>
                <w:noProof/>
                <w:webHidden/>
              </w:rPr>
            </w:r>
            <w:r>
              <w:rPr>
                <w:noProof/>
                <w:webHidden/>
              </w:rPr>
              <w:fldChar w:fldCharType="separate"/>
            </w:r>
            <w:r>
              <w:rPr>
                <w:noProof/>
                <w:webHidden/>
              </w:rPr>
              <w:t>6</w:t>
            </w:r>
            <w:r>
              <w:rPr>
                <w:noProof/>
                <w:webHidden/>
              </w:rPr>
              <w:fldChar w:fldCharType="end"/>
            </w:r>
          </w:hyperlink>
        </w:p>
        <w:p w14:paraId="1B7C9FC0" w14:textId="77777777" w:rsidR="00507612" w:rsidRDefault="00507612">
          <w:pPr>
            <w:pStyle w:val="TOC3"/>
            <w:tabs>
              <w:tab w:val="right" w:leader="dot" w:pos="9350"/>
            </w:tabs>
            <w:rPr>
              <w:rFonts w:eastAsiaTheme="minorEastAsia"/>
              <w:noProof/>
              <w:sz w:val="24"/>
              <w:szCs w:val="24"/>
              <w:lang w:val="en-US"/>
            </w:rPr>
          </w:pPr>
          <w:hyperlink w:anchor="_Toc447731421" w:history="1">
            <w:r w:rsidRPr="005563F7">
              <w:rPr>
                <w:rStyle w:val="Hyperlink"/>
                <w:i/>
                <w:noProof/>
              </w:rPr>
              <w:t>Thomas v Murphy</w:t>
            </w:r>
            <w:r w:rsidRPr="005563F7">
              <w:rPr>
                <w:rStyle w:val="Hyperlink"/>
                <w:noProof/>
              </w:rPr>
              <w:t>, 1990 (NB QB)</w:t>
            </w:r>
            <w:r>
              <w:rPr>
                <w:noProof/>
                <w:webHidden/>
              </w:rPr>
              <w:tab/>
            </w:r>
            <w:r>
              <w:rPr>
                <w:noProof/>
                <w:webHidden/>
              </w:rPr>
              <w:fldChar w:fldCharType="begin"/>
            </w:r>
            <w:r>
              <w:rPr>
                <w:noProof/>
                <w:webHidden/>
              </w:rPr>
              <w:instrText xml:space="preserve"> PAGEREF _Toc447731421 \h </w:instrText>
            </w:r>
            <w:r>
              <w:rPr>
                <w:noProof/>
                <w:webHidden/>
              </w:rPr>
            </w:r>
            <w:r>
              <w:rPr>
                <w:noProof/>
                <w:webHidden/>
              </w:rPr>
              <w:fldChar w:fldCharType="separate"/>
            </w:r>
            <w:r>
              <w:rPr>
                <w:noProof/>
                <w:webHidden/>
              </w:rPr>
              <w:t>6</w:t>
            </w:r>
            <w:r>
              <w:rPr>
                <w:noProof/>
                <w:webHidden/>
              </w:rPr>
              <w:fldChar w:fldCharType="end"/>
            </w:r>
          </w:hyperlink>
        </w:p>
        <w:p w14:paraId="17093EDA" w14:textId="77777777" w:rsidR="00507612" w:rsidRDefault="00507612">
          <w:pPr>
            <w:pStyle w:val="TOC3"/>
            <w:tabs>
              <w:tab w:val="right" w:leader="dot" w:pos="9350"/>
            </w:tabs>
            <w:rPr>
              <w:rFonts w:eastAsiaTheme="minorEastAsia"/>
              <w:noProof/>
              <w:sz w:val="24"/>
              <w:szCs w:val="24"/>
              <w:lang w:val="en-US"/>
            </w:rPr>
          </w:pPr>
          <w:hyperlink w:anchor="_Toc447731422" w:history="1">
            <w:r w:rsidRPr="005563F7">
              <w:rPr>
                <w:rStyle w:val="Hyperlink"/>
                <w:noProof/>
              </w:rPr>
              <w:t>To A absolutely during his lifetime, then to B [LE vs FS]</w:t>
            </w:r>
            <w:r>
              <w:rPr>
                <w:noProof/>
                <w:webHidden/>
              </w:rPr>
              <w:tab/>
            </w:r>
            <w:r>
              <w:rPr>
                <w:noProof/>
                <w:webHidden/>
              </w:rPr>
              <w:fldChar w:fldCharType="begin"/>
            </w:r>
            <w:r>
              <w:rPr>
                <w:noProof/>
                <w:webHidden/>
              </w:rPr>
              <w:instrText xml:space="preserve"> PAGEREF _Toc447731422 \h </w:instrText>
            </w:r>
            <w:r>
              <w:rPr>
                <w:noProof/>
                <w:webHidden/>
              </w:rPr>
            </w:r>
            <w:r>
              <w:rPr>
                <w:noProof/>
                <w:webHidden/>
              </w:rPr>
              <w:fldChar w:fldCharType="separate"/>
            </w:r>
            <w:r>
              <w:rPr>
                <w:noProof/>
                <w:webHidden/>
              </w:rPr>
              <w:t>7</w:t>
            </w:r>
            <w:r>
              <w:rPr>
                <w:noProof/>
                <w:webHidden/>
              </w:rPr>
              <w:fldChar w:fldCharType="end"/>
            </w:r>
          </w:hyperlink>
        </w:p>
        <w:p w14:paraId="58BCEA37"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23" w:history="1">
            <w:r w:rsidRPr="005563F7">
              <w:rPr>
                <w:rStyle w:val="Hyperlink"/>
                <w:noProof/>
              </w:rPr>
              <w:t>B.</w:t>
            </w:r>
            <w:r>
              <w:rPr>
                <w:rFonts w:eastAsiaTheme="minorEastAsia"/>
                <w:b w:val="0"/>
                <w:noProof/>
                <w:sz w:val="24"/>
                <w:szCs w:val="24"/>
                <w:lang w:val="en-US"/>
              </w:rPr>
              <w:tab/>
            </w:r>
            <w:r w:rsidRPr="005563F7">
              <w:rPr>
                <w:rStyle w:val="Hyperlink"/>
                <w:noProof/>
              </w:rPr>
              <w:t>Life Estate:</w:t>
            </w:r>
            <w:r>
              <w:rPr>
                <w:noProof/>
                <w:webHidden/>
              </w:rPr>
              <w:tab/>
            </w:r>
            <w:r>
              <w:rPr>
                <w:noProof/>
                <w:webHidden/>
              </w:rPr>
              <w:fldChar w:fldCharType="begin"/>
            </w:r>
            <w:r>
              <w:rPr>
                <w:noProof/>
                <w:webHidden/>
              </w:rPr>
              <w:instrText xml:space="preserve"> PAGEREF _Toc447731423 \h </w:instrText>
            </w:r>
            <w:r>
              <w:rPr>
                <w:noProof/>
                <w:webHidden/>
              </w:rPr>
            </w:r>
            <w:r>
              <w:rPr>
                <w:noProof/>
                <w:webHidden/>
              </w:rPr>
              <w:fldChar w:fldCharType="separate"/>
            </w:r>
            <w:r>
              <w:rPr>
                <w:noProof/>
                <w:webHidden/>
              </w:rPr>
              <w:t>7</w:t>
            </w:r>
            <w:r>
              <w:rPr>
                <w:noProof/>
                <w:webHidden/>
              </w:rPr>
              <w:fldChar w:fldCharType="end"/>
            </w:r>
          </w:hyperlink>
        </w:p>
        <w:p w14:paraId="62722296" w14:textId="77777777" w:rsidR="00507612" w:rsidRDefault="00507612">
          <w:pPr>
            <w:pStyle w:val="TOC3"/>
            <w:tabs>
              <w:tab w:val="right" w:leader="dot" w:pos="9350"/>
            </w:tabs>
            <w:rPr>
              <w:rFonts w:eastAsiaTheme="minorEastAsia"/>
              <w:noProof/>
              <w:sz w:val="24"/>
              <w:szCs w:val="24"/>
              <w:lang w:val="en-US"/>
            </w:rPr>
          </w:pPr>
          <w:hyperlink w:anchor="_Toc447731424" w:history="1">
            <w:r w:rsidRPr="005563F7">
              <w:rPr>
                <w:rStyle w:val="Hyperlink"/>
                <w:i/>
                <w:noProof/>
              </w:rPr>
              <w:t>Re Walker</w:t>
            </w:r>
            <w:r w:rsidRPr="005563F7">
              <w:rPr>
                <w:rStyle w:val="Hyperlink"/>
                <w:noProof/>
              </w:rPr>
              <w:t>, 1924 (Ont. CA)</w:t>
            </w:r>
            <w:r>
              <w:rPr>
                <w:noProof/>
                <w:webHidden/>
              </w:rPr>
              <w:tab/>
            </w:r>
            <w:r>
              <w:rPr>
                <w:noProof/>
                <w:webHidden/>
              </w:rPr>
              <w:fldChar w:fldCharType="begin"/>
            </w:r>
            <w:r>
              <w:rPr>
                <w:noProof/>
                <w:webHidden/>
              </w:rPr>
              <w:instrText xml:space="preserve"> PAGEREF _Toc447731424 \h </w:instrText>
            </w:r>
            <w:r>
              <w:rPr>
                <w:noProof/>
                <w:webHidden/>
              </w:rPr>
            </w:r>
            <w:r>
              <w:rPr>
                <w:noProof/>
                <w:webHidden/>
              </w:rPr>
              <w:fldChar w:fldCharType="separate"/>
            </w:r>
            <w:r>
              <w:rPr>
                <w:noProof/>
                <w:webHidden/>
              </w:rPr>
              <w:t>7</w:t>
            </w:r>
            <w:r>
              <w:rPr>
                <w:noProof/>
                <w:webHidden/>
              </w:rPr>
              <w:fldChar w:fldCharType="end"/>
            </w:r>
          </w:hyperlink>
        </w:p>
        <w:p w14:paraId="4FA5AFD4" w14:textId="77777777" w:rsidR="00507612" w:rsidRDefault="00507612">
          <w:pPr>
            <w:pStyle w:val="TOC3"/>
            <w:tabs>
              <w:tab w:val="right" w:leader="dot" w:pos="9350"/>
            </w:tabs>
            <w:rPr>
              <w:rFonts w:eastAsiaTheme="minorEastAsia"/>
              <w:noProof/>
              <w:sz w:val="24"/>
              <w:szCs w:val="24"/>
              <w:lang w:val="en-US"/>
            </w:rPr>
          </w:pPr>
          <w:hyperlink w:anchor="_Toc447731425" w:history="1">
            <w:r w:rsidRPr="005563F7">
              <w:rPr>
                <w:rStyle w:val="Hyperlink"/>
                <w:i/>
                <w:noProof/>
              </w:rPr>
              <w:t>Re Taylor</w:t>
            </w:r>
            <w:r w:rsidRPr="005563F7">
              <w:rPr>
                <w:rStyle w:val="Hyperlink"/>
                <w:noProof/>
              </w:rPr>
              <w:t>, 1982 (Sask)</w:t>
            </w:r>
            <w:r>
              <w:rPr>
                <w:noProof/>
                <w:webHidden/>
              </w:rPr>
              <w:tab/>
            </w:r>
            <w:r>
              <w:rPr>
                <w:noProof/>
                <w:webHidden/>
              </w:rPr>
              <w:fldChar w:fldCharType="begin"/>
            </w:r>
            <w:r>
              <w:rPr>
                <w:noProof/>
                <w:webHidden/>
              </w:rPr>
              <w:instrText xml:space="preserve"> PAGEREF _Toc447731425 \h </w:instrText>
            </w:r>
            <w:r>
              <w:rPr>
                <w:noProof/>
                <w:webHidden/>
              </w:rPr>
            </w:r>
            <w:r>
              <w:rPr>
                <w:noProof/>
                <w:webHidden/>
              </w:rPr>
              <w:fldChar w:fldCharType="separate"/>
            </w:r>
            <w:r>
              <w:rPr>
                <w:noProof/>
                <w:webHidden/>
              </w:rPr>
              <w:t>7</w:t>
            </w:r>
            <w:r>
              <w:rPr>
                <w:noProof/>
                <w:webHidden/>
              </w:rPr>
              <w:fldChar w:fldCharType="end"/>
            </w:r>
          </w:hyperlink>
        </w:p>
        <w:p w14:paraId="225741F7" w14:textId="77777777" w:rsidR="00507612" w:rsidRDefault="00507612">
          <w:pPr>
            <w:pStyle w:val="TOC3"/>
            <w:tabs>
              <w:tab w:val="right" w:leader="dot" w:pos="9350"/>
            </w:tabs>
            <w:rPr>
              <w:rFonts w:eastAsiaTheme="minorEastAsia"/>
              <w:noProof/>
              <w:sz w:val="24"/>
              <w:szCs w:val="24"/>
              <w:lang w:val="en-US"/>
            </w:rPr>
          </w:pPr>
          <w:hyperlink w:anchor="_Toc447731426" w:history="1">
            <w:r w:rsidRPr="005563F7">
              <w:rPr>
                <w:rStyle w:val="Hyperlink"/>
                <w:i/>
                <w:noProof/>
              </w:rPr>
              <w:t xml:space="preserve">Christensen v Martini Estate, </w:t>
            </w:r>
            <w:r w:rsidRPr="005563F7">
              <w:rPr>
                <w:rStyle w:val="Hyperlink"/>
                <w:noProof/>
              </w:rPr>
              <w:t>1999 (Alta. CA)</w:t>
            </w:r>
            <w:r>
              <w:rPr>
                <w:noProof/>
                <w:webHidden/>
              </w:rPr>
              <w:tab/>
            </w:r>
            <w:r>
              <w:rPr>
                <w:noProof/>
                <w:webHidden/>
              </w:rPr>
              <w:fldChar w:fldCharType="begin"/>
            </w:r>
            <w:r>
              <w:rPr>
                <w:noProof/>
                <w:webHidden/>
              </w:rPr>
              <w:instrText xml:space="preserve"> PAGEREF _Toc447731426 \h </w:instrText>
            </w:r>
            <w:r>
              <w:rPr>
                <w:noProof/>
                <w:webHidden/>
              </w:rPr>
            </w:r>
            <w:r>
              <w:rPr>
                <w:noProof/>
                <w:webHidden/>
              </w:rPr>
              <w:fldChar w:fldCharType="separate"/>
            </w:r>
            <w:r>
              <w:rPr>
                <w:noProof/>
                <w:webHidden/>
              </w:rPr>
              <w:t>8</w:t>
            </w:r>
            <w:r>
              <w:rPr>
                <w:noProof/>
                <w:webHidden/>
              </w:rPr>
              <w:fldChar w:fldCharType="end"/>
            </w:r>
          </w:hyperlink>
        </w:p>
        <w:p w14:paraId="088A746E" w14:textId="77777777" w:rsidR="00507612" w:rsidRDefault="00507612">
          <w:pPr>
            <w:pStyle w:val="TOC3"/>
            <w:tabs>
              <w:tab w:val="right" w:leader="dot" w:pos="9350"/>
            </w:tabs>
            <w:rPr>
              <w:rFonts w:eastAsiaTheme="minorEastAsia"/>
              <w:noProof/>
              <w:sz w:val="24"/>
              <w:szCs w:val="24"/>
              <w:lang w:val="en-US"/>
            </w:rPr>
          </w:pPr>
          <w:hyperlink w:anchor="_Toc447731427" w:history="1">
            <w:r w:rsidRPr="005563F7">
              <w:rPr>
                <w:rStyle w:val="Hyperlink"/>
                <w:noProof/>
              </w:rPr>
              <w:t>The Rule in Shelley’s Case:</w:t>
            </w:r>
            <w:r>
              <w:rPr>
                <w:noProof/>
                <w:webHidden/>
              </w:rPr>
              <w:tab/>
            </w:r>
            <w:r>
              <w:rPr>
                <w:noProof/>
                <w:webHidden/>
              </w:rPr>
              <w:fldChar w:fldCharType="begin"/>
            </w:r>
            <w:r>
              <w:rPr>
                <w:noProof/>
                <w:webHidden/>
              </w:rPr>
              <w:instrText xml:space="preserve"> PAGEREF _Toc447731427 \h </w:instrText>
            </w:r>
            <w:r>
              <w:rPr>
                <w:noProof/>
                <w:webHidden/>
              </w:rPr>
            </w:r>
            <w:r>
              <w:rPr>
                <w:noProof/>
                <w:webHidden/>
              </w:rPr>
              <w:fldChar w:fldCharType="separate"/>
            </w:r>
            <w:r>
              <w:rPr>
                <w:noProof/>
                <w:webHidden/>
              </w:rPr>
              <w:t>8</w:t>
            </w:r>
            <w:r>
              <w:rPr>
                <w:noProof/>
                <w:webHidden/>
              </w:rPr>
              <w:fldChar w:fldCharType="end"/>
            </w:r>
          </w:hyperlink>
        </w:p>
        <w:p w14:paraId="42A14F51"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28" w:history="1">
            <w:r w:rsidRPr="005563F7">
              <w:rPr>
                <w:rStyle w:val="Hyperlink"/>
                <w:noProof/>
              </w:rPr>
              <w:t>C.</w:t>
            </w:r>
            <w:r>
              <w:rPr>
                <w:rFonts w:eastAsiaTheme="minorEastAsia"/>
                <w:b w:val="0"/>
                <w:noProof/>
                <w:sz w:val="24"/>
                <w:szCs w:val="24"/>
                <w:lang w:val="en-US"/>
              </w:rPr>
              <w:tab/>
            </w:r>
            <w:r w:rsidRPr="005563F7">
              <w:rPr>
                <w:rStyle w:val="Hyperlink"/>
                <w:noProof/>
              </w:rPr>
              <w:t>Fee Tail</w:t>
            </w:r>
            <w:r>
              <w:rPr>
                <w:noProof/>
                <w:webHidden/>
              </w:rPr>
              <w:tab/>
            </w:r>
            <w:r>
              <w:rPr>
                <w:noProof/>
                <w:webHidden/>
              </w:rPr>
              <w:fldChar w:fldCharType="begin"/>
            </w:r>
            <w:r>
              <w:rPr>
                <w:noProof/>
                <w:webHidden/>
              </w:rPr>
              <w:instrText xml:space="preserve"> PAGEREF _Toc447731428 \h </w:instrText>
            </w:r>
            <w:r>
              <w:rPr>
                <w:noProof/>
                <w:webHidden/>
              </w:rPr>
            </w:r>
            <w:r>
              <w:rPr>
                <w:noProof/>
                <w:webHidden/>
              </w:rPr>
              <w:fldChar w:fldCharType="separate"/>
            </w:r>
            <w:r>
              <w:rPr>
                <w:noProof/>
                <w:webHidden/>
              </w:rPr>
              <w:t>8</w:t>
            </w:r>
            <w:r>
              <w:rPr>
                <w:noProof/>
                <w:webHidden/>
              </w:rPr>
              <w:fldChar w:fldCharType="end"/>
            </w:r>
          </w:hyperlink>
        </w:p>
        <w:p w14:paraId="416CA879" w14:textId="77777777" w:rsidR="00507612" w:rsidRDefault="00507612">
          <w:pPr>
            <w:pStyle w:val="TOC1"/>
            <w:tabs>
              <w:tab w:val="left" w:pos="480"/>
              <w:tab w:val="right" w:leader="dot" w:pos="9350"/>
            </w:tabs>
            <w:rPr>
              <w:rFonts w:eastAsiaTheme="minorEastAsia"/>
              <w:b w:val="0"/>
              <w:noProof/>
              <w:lang w:val="en-US"/>
            </w:rPr>
          </w:pPr>
          <w:hyperlink w:anchor="_Toc447731429" w:history="1">
            <w:r w:rsidRPr="005563F7">
              <w:rPr>
                <w:rStyle w:val="Hyperlink"/>
                <w:noProof/>
              </w:rPr>
              <w:t>3.</w:t>
            </w:r>
            <w:r>
              <w:rPr>
                <w:rFonts w:eastAsiaTheme="minorEastAsia"/>
                <w:b w:val="0"/>
                <w:noProof/>
                <w:lang w:val="en-US"/>
              </w:rPr>
              <w:tab/>
            </w:r>
            <w:r w:rsidRPr="005563F7">
              <w:rPr>
                <w:rStyle w:val="Hyperlink"/>
                <w:noProof/>
              </w:rPr>
              <w:t>The Rights of an Estate Owner</w:t>
            </w:r>
            <w:r>
              <w:rPr>
                <w:noProof/>
                <w:webHidden/>
              </w:rPr>
              <w:tab/>
            </w:r>
            <w:r>
              <w:rPr>
                <w:noProof/>
                <w:webHidden/>
              </w:rPr>
              <w:fldChar w:fldCharType="begin"/>
            </w:r>
            <w:r>
              <w:rPr>
                <w:noProof/>
                <w:webHidden/>
              </w:rPr>
              <w:instrText xml:space="preserve"> PAGEREF _Toc447731429 \h </w:instrText>
            </w:r>
            <w:r>
              <w:rPr>
                <w:noProof/>
                <w:webHidden/>
              </w:rPr>
            </w:r>
            <w:r>
              <w:rPr>
                <w:noProof/>
                <w:webHidden/>
              </w:rPr>
              <w:fldChar w:fldCharType="separate"/>
            </w:r>
            <w:r>
              <w:rPr>
                <w:noProof/>
                <w:webHidden/>
              </w:rPr>
              <w:t>8</w:t>
            </w:r>
            <w:r>
              <w:rPr>
                <w:noProof/>
                <w:webHidden/>
              </w:rPr>
              <w:fldChar w:fldCharType="end"/>
            </w:r>
          </w:hyperlink>
        </w:p>
        <w:p w14:paraId="0087FFD4"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30" w:history="1">
            <w:r w:rsidRPr="005563F7">
              <w:rPr>
                <w:rStyle w:val="Hyperlink"/>
                <w:noProof/>
              </w:rPr>
              <w:t>A.</w:t>
            </w:r>
            <w:r>
              <w:rPr>
                <w:rFonts w:eastAsiaTheme="minorEastAsia"/>
                <w:b w:val="0"/>
                <w:noProof/>
                <w:sz w:val="24"/>
                <w:szCs w:val="24"/>
                <w:lang w:val="en-US"/>
              </w:rPr>
              <w:tab/>
            </w:r>
            <w:r w:rsidRPr="005563F7">
              <w:rPr>
                <w:rStyle w:val="Hyperlink"/>
                <w:noProof/>
              </w:rPr>
              <w:t>Primary Rights Associated with Land</w:t>
            </w:r>
            <w:r>
              <w:rPr>
                <w:noProof/>
                <w:webHidden/>
              </w:rPr>
              <w:tab/>
            </w:r>
            <w:r>
              <w:rPr>
                <w:noProof/>
                <w:webHidden/>
              </w:rPr>
              <w:fldChar w:fldCharType="begin"/>
            </w:r>
            <w:r>
              <w:rPr>
                <w:noProof/>
                <w:webHidden/>
              </w:rPr>
              <w:instrText xml:space="preserve"> PAGEREF _Toc447731430 \h </w:instrText>
            </w:r>
            <w:r>
              <w:rPr>
                <w:noProof/>
                <w:webHidden/>
              </w:rPr>
            </w:r>
            <w:r>
              <w:rPr>
                <w:noProof/>
                <w:webHidden/>
              </w:rPr>
              <w:fldChar w:fldCharType="separate"/>
            </w:r>
            <w:r>
              <w:rPr>
                <w:noProof/>
                <w:webHidden/>
              </w:rPr>
              <w:t>8</w:t>
            </w:r>
            <w:r>
              <w:rPr>
                <w:noProof/>
                <w:webHidden/>
              </w:rPr>
              <w:fldChar w:fldCharType="end"/>
            </w:r>
          </w:hyperlink>
        </w:p>
        <w:p w14:paraId="7C6E21A2"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31" w:history="1">
            <w:r w:rsidRPr="005563F7">
              <w:rPr>
                <w:rStyle w:val="Hyperlink"/>
                <w:noProof/>
              </w:rPr>
              <w:t>B.</w:t>
            </w:r>
            <w:r>
              <w:rPr>
                <w:rFonts w:eastAsiaTheme="minorEastAsia"/>
                <w:b w:val="0"/>
                <w:noProof/>
                <w:sz w:val="24"/>
                <w:szCs w:val="24"/>
                <w:lang w:val="en-US"/>
              </w:rPr>
              <w:tab/>
            </w:r>
            <w:r w:rsidRPr="005563F7">
              <w:rPr>
                <w:rStyle w:val="Hyperlink"/>
                <w:noProof/>
              </w:rPr>
              <w:t>Waste</w:t>
            </w:r>
            <w:r>
              <w:rPr>
                <w:noProof/>
                <w:webHidden/>
              </w:rPr>
              <w:tab/>
            </w:r>
            <w:r>
              <w:rPr>
                <w:noProof/>
                <w:webHidden/>
              </w:rPr>
              <w:fldChar w:fldCharType="begin"/>
            </w:r>
            <w:r>
              <w:rPr>
                <w:noProof/>
                <w:webHidden/>
              </w:rPr>
              <w:instrText xml:space="preserve"> PAGEREF _Toc447731431 \h </w:instrText>
            </w:r>
            <w:r>
              <w:rPr>
                <w:noProof/>
                <w:webHidden/>
              </w:rPr>
            </w:r>
            <w:r>
              <w:rPr>
                <w:noProof/>
                <w:webHidden/>
              </w:rPr>
              <w:fldChar w:fldCharType="separate"/>
            </w:r>
            <w:r>
              <w:rPr>
                <w:noProof/>
                <w:webHidden/>
              </w:rPr>
              <w:t>8</w:t>
            </w:r>
            <w:r>
              <w:rPr>
                <w:noProof/>
                <w:webHidden/>
              </w:rPr>
              <w:fldChar w:fldCharType="end"/>
            </w:r>
          </w:hyperlink>
        </w:p>
        <w:p w14:paraId="280D37D8" w14:textId="77777777" w:rsidR="00507612" w:rsidRDefault="00507612">
          <w:pPr>
            <w:pStyle w:val="TOC3"/>
            <w:tabs>
              <w:tab w:val="right" w:leader="dot" w:pos="9350"/>
            </w:tabs>
            <w:rPr>
              <w:rFonts w:eastAsiaTheme="minorEastAsia"/>
              <w:noProof/>
              <w:sz w:val="24"/>
              <w:szCs w:val="24"/>
              <w:lang w:val="en-US"/>
            </w:rPr>
          </w:pPr>
          <w:hyperlink w:anchor="_Toc447731432" w:history="1">
            <w:r w:rsidRPr="005563F7">
              <w:rPr>
                <w:rStyle w:val="Hyperlink"/>
                <w:noProof/>
              </w:rPr>
              <w:t xml:space="preserve">Ontario Law Reform Commission: </w:t>
            </w:r>
            <w:r w:rsidRPr="005563F7">
              <w:rPr>
                <w:rStyle w:val="Hyperlink"/>
                <w:i/>
                <w:noProof/>
              </w:rPr>
              <w:t>Report on Basic Principles of Land Law</w:t>
            </w:r>
            <w:r>
              <w:rPr>
                <w:noProof/>
                <w:webHidden/>
              </w:rPr>
              <w:tab/>
            </w:r>
            <w:r>
              <w:rPr>
                <w:noProof/>
                <w:webHidden/>
              </w:rPr>
              <w:fldChar w:fldCharType="begin"/>
            </w:r>
            <w:r>
              <w:rPr>
                <w:noProof/>
                <w:webHidden/>
              </w:rPr>
              <w:instrText xml:space="preserve"> PAGEREF _Toc447731432 \h </w:instrText>
            </w:r>
            <w:r>
              <w:rPr>
                <w:noProof/>
                <w:webHidden/>
              </w:rPr>
            </w:r>
            <w:r>
              <w:rPr>
                <w:noProof/>
                <w:webHidden/>
              </w:rPr>
              <w:fldChar w:fldCharType="separate"/>
            </w:r>
            <w:r>
              <w:rPr>
                <w:noProof/>
                <w:webHidden/>
              </w:rPr>
              <w:t>8</w:t>
            </w:r>
            <w:r>
              <w:rPr>
                <w:noProof/>
                <w:webHidden/>
              </w:rPr>
              <w:fldChar w:fldCharType="end"/>
            </w:r>
          </w:hyperlink>
        </w:p>
        <w:p w14:paraId="1E241F61" w14:textId="77777777" w:rsidR="00507612" w:rsidRDefault="00507612">
          <w:pPr>
            <w:pStyle w:val="TOC3"/>
            <w:tabs>
              <w:tab w:val="right" w:leader="dot" w:pos="9350"/>
            </w:tabs>
            <w:rPr>
              <w:rFonts w:eastAsiaTheme="minorEastAsia"/>
              <w:noProof/>
              <w:sz w:val="24"/>
              <w:szCs w:val="24"/>
              <w:lang w:val="en-US"/>
            </w:rPr>
          </w:pPr>
          <w:hyperlink w:anchor="_Toc447731433" w:history="1">
            <w:r w:rsidRPr="005563F7">
              <w:rPr>
                <w:rStyle w:val="Hyperlink"/>
                <w:i/>
                <w:noProof/>
              </w:rPr>
              <w:t xml:space="preserve">Law and Equity Act, </w:t>
            </w:r>
            <w:r w:rsidRPr="005563F7">
              <w:rPr>
                <w:rStyle w:val="Hyperlink"/>
                <w:noProof/>
              </w:rPr>
              <w:t>RSBC 1996 c. 253, s. 11</w:t>
            </w:r>
            <w:r>
              <w:rPr>
                <w:noProof/>
                <w:webHidden/>
              </w:rPr>
              <w:tab/>
            </w:r>
            <w:r>
              <w:rPr>
                <w:noProof/>
                <w:webHidden/>
              </w:rPr>
              <w:fldChar w:fldCharType="begin"/>
            </w:r>
            <w:r>
              <w:rPr>
                <w:noProof/>
                <w:webHidden/>
              </w:rPr>
              <w:instrText xml:space="preserve"> PAGEREF _Toc447731433 \h </w:instrText>
            </w:r>
            <w:r>
              <w:rPr>
                <w:noProof/>
                <w:webHidden/>
              </w:rPr>
            </w:r>
            <w:r>
              <w:rPr>
                <w:noProof/>
                <w:webHidden/>
              </w:rPr>
              <w:fldChar w:fldCharType="separate"/>
            </w:r>
            <w:r>
              <w:rPr>
                <w:noProof/>
                <w:webHidden/>
              </w:rPr>
              <w:t>9</w:t>
            </w:r>
            <w:r>
              <w:rPr>
                <w:noProof/>
                <w:webHidden/>
              </w:rPr>
              <w:fldChar w:fldCharType="end"/>
            </w:r>
          </w:hyperlink>
        </w:p>
        <w:p w14:paraId="6AD491C5" w14:textId="77777777" w:rsidR="00507612" w:rsidRDefault="00507612">
          <w:pPr>
            <w:pStyle w:val="TOC3"/>
            <w:tabs>
              <w:tab w:val="right" w:leader="dot" w:pos="9350"/>
            </w:tabs>
            <w:rPr>
              <w:rFonts w:eastAsiaTheme="minorEastAsia"/>
              <w:noProof/>
              <w:sz w:val="24"/>
              <w:szCs w:val="24"/>
              <w:lang w:val="en-US"/>
            </w:rPr>
          </w:pPr>
          <w:hyperlink w:anchor="_Toc447731434" w:history="1">
            <w:r w:rsidRPr="005563F7">
              <w:rPr>
                <w:rStyle w:val="Hyperlink"/>
                <w:i/>
                <w:noProof/>
              </w:rPr>
              <w:t xml:space="preserve">Powers v Powers Estate, </w:t>
            </w:r>
            <w:r w:rsidRPr="005563F7">
              <w:rPr>
                <w:rStyle w:val="Hyperlink"/>
                <w:noProof/>
              </w:rPr>
              <w:t>1999 Nfld TD</w:t>
            </w:r>
            <w:r>
              <w:rPr>
                <w:noProof/>
                <w:webHidden/>
              </w:rPr>
              <w:tab/>
            </w:r>
            <w:r>
              <w:rPr>
                <w:noProof/>
                <w:webHidden/>
              </w:rPr>
              <w:fldChar w:fldCharType="begin"/>
            </w:r>
            <w:r>
              <w:rPr>
                <w:noProof/>
                <w:webHidden/>
              </w:rPr>
              <w:instrText xml:space="preserve"> PAGEREF _Toc447731434 \h </w:instrText>
            </w:r>
            <w:r>
              <w:rPr>
                <w:noProof/>
                <w:webHidden/>
              </w:rPr>
            </w:r>
            <w:r>
              <w:rPr>
                <w:noProof/>
                <w:webHidden/>
              </w:rPr>
              <w:fldChar w:fldCharType="separate"/>
            </w:r>
            <w:r>
              <w:rPr>
                <w:noProof/>
                <w:webHidden/>
              </w:rPr>
              <w:t>9</w:t>
            </w:r>
            <w:r>
              <w:rPr>
                <w:noProof/>
                <w:webHidden/>
              </w:rPr>
              <w:fldChar w:fldCharType="end"/>
            </w:r>
          </w:hyperlink>
        </w:p>
        <w:p w14:paraId="77E921FB" w14:textId="77777777" w:rsidR="00507612" w:rsidRDefault="00507612">
          <w:pPr>
            <w:pStyle w:val="TOC1"/>
            <w:tabs>
              <w:tab w:val="left" w:pos="480"/>
              <w:tab w:val="right" w:leader="dot" w:pos="9350"/>
            </w:tabs>
            <w:rPr>
              <w:rFonts w:eastAsiaTheme="minorEastAsia"/>
              <w:b w:val="0"/>
              <w:noProof/>
              <w:lang w:val="en-US"/>
            </w:rPr>
          </w:pPr>
          <w:hyperlink w:anchor="_Toc447731435" w:history="1">
            <w:r w:rsidRPr="005563F7">
              <w:rPr>
                <w:rStyle w:val="Hyperlink"/>
                <w:noProof/>
              </w:rPr>
              <w:t>4.</w:t>
            </w:r>
            <w:r>
              <w:rPr>
                <w:rFonts w:eastAsiaTheme="minorEastAsia"/>
                <w:b w:val="0"/>
                <w:noProof/>
                <w:lang w:val="en-US"/>
              </w:rPr>
              <w:tab/>
            </w:r>
            <w:r w:rsidRPr="005563F7">
              <w:rPr>
                <w:rStyle w:val="Hyperlink"/>
                <w:noProof/>
              </w:rPr>
              <w:t>Succession</w:t>
            </w:r>
            <w:r>
              <w:rPr>
                <w:noProof/>
                <w:webHidden/>
              </w:rPr>
              <w:tab/>
            </w:r>
            <w:r>
              <w:rPr>
                <w:noProof/>
                <w:webHidden/>
              </w:rPr>
              <w:fldChar w:fldCharType="begin"/>
            </w:r>
            <w:r>
              <w:rPr>
                <w:noProof/>
                <w:webHidden/>
              </w:rPr>
              <w:instrText xml:space="preserve"> PAGEREF _Toc447731435 \h </w:instrText>
            </w:r>
            <w:r>
              <w:rPr>
                <w:noProof/>
                <w:webHidden/>
              </w:rPr>
            </w:r>
            <w:r>
              <w:rPr>
                <w:noProof/>
                <w:webHidden/>
              </w:rPr>
              <w:fldChar w:fldCharType="separate"/>
            </w:r>
            <w:r>
              <w:rPr>
                <w:noProof/>
                <w:webHidden/>
              </w:rPr>
              <w:t>10</w:t>
            </w:r>
            <w:r>
              <w:rPr>
                <w:noProof/>
                <w:webHidden/>
              </w:rPr>
              <w:fldChar w:fldCharType="end"/>
            </w:r>
          </w:hyperlink>
        </w:p>
        <w:p w14:paraId="45C99E48" w14:textId="77777777" w:rsidR="00507612" w:rsidRDefault="00507612">
          <w:pPr>
            <w:pStyle w:val="TOC2"/>
            <w:tabs>
              <w:tab w:val="right" w:leader="dot" w:pos="9350"/>
            </w:tabs>
            <w:rPr>
              <w:rFonts w:eastAsiaTheme="minorEastAsia"/>
              <w:b w:val="0"/>
              <w:noProof/>
              <w:sz w:val="24"/>
              <w:szCs w:val="24"/>
              <w:lang w:val="en-US"/>
            </w:rPr>
          </w:pPr>
          <w:hyperlink w:anchor="_Toc447731436" w:history="1">
            <w:r w:rsidRPr="005563F7">
              <w:rPr>
                <w:rStyle w:val="Hyperlink"/>
                <w:i/>
                <w:noProof/>
                <w:shd w:val="clear" w:color="auto" w:fill="F9E6E9" w:themeFill="accent6" w:themeFillTint="33"/>
              </w:rPr>
              <w:t xml:space="preserve">Wills, Estates and Succession Act, </w:t>
            </w:r>
            <w:r w:rsidRPr="005563F7">
              <w:rPr>
                <w:rStyle w:val="Hyperlink"/>
                <w:noProof/>
                <w:shd w:val="clear" w:color="auto" w:fill="F9E6E9" w:themeFill="accent6" w:themeFillTint="33"/>
              </w:rPr>
              <w:t>SBC 2009 ss. 1, 2, 5, 10, 20-25 GO TO STATUTORY SUPPLEMENT</w:t>
            </w:r>
            <w:r>
              <w:rPr>
                <w:noProof/>
                <w:webHidden/>
              </w:rPr>
              <w:tab/>
            </w:r>
            <w:r>
              <w:rPr>
                <w:noProof/>
                <w:webHidden/>
              </w:rPr>
              <w:fldChar w:fldCharType="begin"/>
            </w:r>
            <w:r>
              <w:rPr>
                <w:noProof/>
                <w:webHidden/>
              </w:rPr>
              <w:instrText xml:space="preserve"> PAGEREF _Toc447731436 \h </w:instrText>
            </w:r>
            <w:r>
              <w:rPr>
                <w:noProof/>
                <w:webHidden/>
              </w:rPr>
            </w:r>
            <w:r>
              <w:rPr>
                <w:noProof/>
                <w:webHidden/>
              </w:rPr>
              <w:fldChar w:fldCharType="separate"/>
            </w:r>
            <w:r>
              <w:rPr>
                <w:noProof/>
                <w:webHidden/>
              </w:rPr>
              <w:t>10</w:t>
            </w:r>
            <w:r>
              <w:rPr>
                <w:noProof/>
                <w:webHidden/>
              </w:rPr>
              <w:fldChar w:fldCharType="end"/>
            </w:r>
          </w:hyperlink>
        </w:p>
        <w:p w14:paraId="62CA12FC" w14:textId="77777777" w:rsidR="00507612" w:rsidRDefault="00507612">
          <w:pPr>
            <w:pStyle w:val="TOC1"/>
            <w:tabs>
              <w:tab w:val="left" w:pos="480"/>
              <w:tab w:val="right" w:leader="dot" w:pos="9350"/>
            </w:tabs>
            <w:rPr>
              <w:rFonts w:eastAsiaTheme="minorEastAsia"/>
              <w:b w:val="0"/>
              <w:noProof/>
              <w:lang w:val="en-US"/>
            </w:rPr>
          </w:pPr>
          <w:hyperlink w:anchor="_Toc447731437" w:history="1">
            <w:r w:rsidRPr="005563F7">
              <w:rPr>
                <w:rStyle w:val="Hyperlink"/>
                <w:noProof/>
              </w:rPr>
              <w:t>5.</w:t>
            </w:r>
            <w:r>
              <w:rPr>
                <w:rFonts w:eastAsiaTheme="minorEastAsia"/>
                <w:b w:val="0"/>
                <w:noProof/>
                <w:lang w:val="en-US"/>
              </w:rPr>
              <w:tab/>
            </w:r>
            <w:r w:rsidRPr="005563F7">
              <w:rPr>
                <w:rStyle w:val="Hyperlink"/>
                <w:noProof/>
                <w:shd w:val="clear" w:color="auto" w:fill="FAF2E1" w:themeFill="accent2" w:themeFillTint="33"/>
              </w:rPr>
              <w:t>Mortgages and Other Security Interests</w:t>
            </w:r>
            <w:r>
              <w:rPr>
                <w:noProof/>
                <w:webHidden/>
              </w:rPr>
              <w:tab/>
            </w:r>
            <w:r>
              <w:rPr>
                <w:noProof/>
                <w:webHidden/>
              </w:rPr>
              <w:fldChar w:fldCharType="begin"/>
            </w:r>
            <w:r>
              <w:rPr>
                <w:noProof/>
                <w:webHidden/>
              </w:rPr>
              <w:instrText xml:space="preserve"> PAGEREF _Toc447731437 \h </w:instrText>
            </w:r>
            <w:r>
              <w:rPr>
                <w:noProof/>
                <w:webHidden/>
              </w:rPr>
            </w:r>
            <w:r>
              <w:rPr>
                <w:noProof/>
                <w:webHidden/>
              </w:rPr>
              <w:fldChar w:fldCharType="separate"/>
            </w:r>
            <w:r>
              <w:rPr>
                <w:noProof/>
                <w:webHidden/>
              </w:rPr>
              <w:t>10</w:t>
            </w:r>
            <w:r>
              <w:rPr>
                <w:noProof/>
                <w:webHidden/>
              </w:rPr>
              <w:fldChar w:fldCharType="end"/>
            </w:r>
          </w:hyperlink>
        </w:p>
        <w:p w14:paraId="7D473DC9" w14:textId="77777777" w:rsidR="00507612" w:rsidRDefault="00507612">
          <w:pPr>
            <w:pStyle w:val="TOC1"/>
            <w:tabs>
              <w:tab w:val="right" w:leader="dot" w:pos="9350"/>
            </w:tabs>
            <w:rPr>
              <w:rFonts w:eastAsiaTheme="minorEastAsia"/>
              <w:b w:val="0"/>
              <w:noProof/>
              <w:lang w:val="en-US"/>
            </w:rPr>
          </w:pPr>
          <w:hyperlink w:anchor="_Toc447731438" w:history="1">
            <w:r w:rsidRPr="005563F7">
              <w:rPr>
                <w:rStyle w:val="Hyperlink"/>
                <w:noProof/>
              </w:rPr>
              <w:t>LAND TITLE REGISTRATION</w:t>
            </w:r>
            <w:r>
              <w:rPr>
                <w:noProof/>
                <w:webHidden/>
              </w:rPr>
              <w:tab/>
            </w:r>
            <w:r>
              <w:rPr>
                <w:noProof/>
                <w:webHidden/>
              </w:rPr>
              <w:fldChar w:fldCharType="begin"/>
            </w:r>
            <w:r>
              <w:rPr>
                <w:noProof/>
                <w:webHidden/>
              </w:rPr>
              <w:instrText xml:space="preserve"> PAGEREF _Toc447731438 \h </w:instrText>
            </w:r>
            <w:r>
              <w:rPr>
                <w:noProof/>
                <w:webHidden/>
              </w:rPr>
            </w:r>
            <w:r>
              <w:rPr>
                <w:noProof/>
                <w:webHidden/>
              </w:rPr>
              <w:fldChar w:fldCharType="separate"/>
            </w:r>
            <w:r>
              <w:rPr>
                <w:noProof/>
                <w:webHidden/>
              </w:rPr>
              <w:t>11</w:t>
            </w:r>
            <w:r>
              <w:rPr>
                <w:noProof/>
                <w:webHidden/>
              </w:rPr>
              <w:fldChar w:fldCharType="end"/>
            </w:r>
          </w:hyperlink>
        </w:p>
        <w:p w14:paraId="311A4BF8" w14:textId="77777777" w:rsidR="00507612" w:rsidRDefault="00507612">
          <w:pPr>
            <w:pStyle w:val="TOC1"/>
            <w:tabs>
              <w:tab w:val="left" w:pos="480"/>
              <w:tab w:val="right" w:leader="dot" w:pos="9350"/>
            </w:tabs>
            <w:rPr>
              <w:rFonts w:eastAsiaTheme="minorEastAsia"/>
              <w:b w:val="0"/>
              <w:noProof/>
              <w:lang w:val="en-US"/>
            </w:rPr>
          </w:pPr>
          <w:hyperlink w:anchor="_Toc447731439" w:history="1">
            <w:r w:rsidRPr="005563F7">
              <w:rPr>
                <w:rStyle w:val="Hyperlink"/>
                <w:noProof/>
              </w:rPr>
              <w:t>1.</w:t>
            </w:r>
            <w:r>
              <w:rPr>
                <w:rFonts w:eastAsiaTheme="minorEastAsia"/>
                <w:b w:val="0"/>
                <w:noProof/>
                <w:lang w:val="en-US"/>
              </w:rPr>
              <w:tab/>
            </w:r>
            <w:r w:rsidRPr="005563F7">
              <w:rPr>
                <w:rStyle w:val="Hyperlink"/>
                <w:noProof/>
              </w:rPr>
              <w:t>Common Law Priorities and Title Registration</w:t>
            </w:r>
            <w:r>
              <w:rPr>
                <w:noProof/>
                <w:webHidden/>
              </w:rPr>
              <w:tab/>
            </w:r>
            <w:r>
              <w:rPr>
                <w:noProof/>
                <w:webHidden/>
              </w:rPr>
              <w:fldChar w:fldCharType="begin"/>
            </w:r>
            <w:r>
              <w:rPr>
                <w:noProof/>
                <w:webHidden/>
              </w:rPr>
              <w:instrText xml:space="preserve"> PAGEREF _Toc447731439 \h </w:instrText>
            </w:r>
            <w:r>
              <w:rPr>
                <w:noProof/>
                <w:webHidden/>
              </w:rPr>
            </w:r>
            <w:r>
              <w:rPr>
                <w:noProof/>
                <w:webHidden/>
              </w:rPr>
              <w:fldChar w:fldCharType="separate"/>
            </w:r>
            <w:r>
              <w:rPr>
                <w:noProof/>
                <w:webHidden/>
              </w:rPr>
              <w:t>11</w:t>
            </w:r>
            <w:r>
              <w:rPr>
                <w:noProof/>
                <w:webHidden/>
              </w:rPr>
              <w:fldChar w:fldCharType="end"/>
            </w:r>
          </w:hyperlink>
        </w:p>
        <w:p w14:paraId="58E13DFC" w14:textId="77777777" w:rsidR="00507612" w:rsidRDefault="00507612">
          <w:pPr>
            <w:pStyle w:val="TOC3"/>
            <w:tabs>
              <w:tab w:val="right" w:leader="dot" w:pos="9350"/>
            </w:tabs>
            <w:rPr>
              <w:rFonts w:eastAsiaTheme="minorEastAsia"/>
              <w:noProof/>
              <w:sz w:val="24"/>
              <w:szCs w:val="24"/>
              <w:lang w:val="en-US"/>
            </w:rPr>
          </w:pPr>
          <w:hyperlink w:anchor="_Toc447731440" w:history="1">
            <w:r w:rsidRPr="005563F7">
              <w:rPr>
                <w:rStyle w:val="Hyperlink"/>
                <w:i/>
                <w:noProof/>
                <w:shd w:val="clear" w:color="auto" w:fill="BDF9FE"/>
              </w:rPr>
              <w:t xml:space="preserve">Northern Counties of England Fire Insurance v Whipp, </w:t>
            </w:r>
            <w:r w:rsidRPr="005563F7">
              <w:rPr>
                <w:rStyle w:val="Hyperlink"/>
                <w:noProof/>
                <w:shd w:val="clear" w:color="auto" w:fill="BDF9FE"/>
              </w:rPr>
              <w:t>(1884) CA</w:t>
            </w:r>
            <w:r>
              <w:rPr>
                <w:noProof/>
                <w:webHidden/>
              </w:rPr>
              <w:tab/>
            </w:r>
            <w:r>
              <w:rPr>
                <w:noProof/>
                <w:webHidden/>
              </w:rPr>
              <w:fldChar w:fldCharType="begin"/>
            </w:r>
            <w:r>
              <w:rPr>
                <w:noProof/>
                <w:webHidden/>
              </w:rPr>
              <w:instrText xml:space="preserve"> PAGEREF _Toc447731440 \h </w:instrText>
            </w:r>
            <w:r>
              <w:rPr>
                <w:noProof/>
                <w:webHidden/>
              </w:rPr>
            </w:r>
            <w:r>
              <w:rPr>
                <w:noProof/>
                <w:webHidden/>
              </w:rPr>
              <w:fldChar w:fldCharType="separate"/>
            </w:r>
            <w:r>
              <w:rPr>
                <w:noProof/>
                <w:webHidden/>
              </w:rPr>
              <w:t>12</w:t>
            </w:r>
            <w:r>
              <w:rPr>
                <w:noProof/>
                <w:webHidden/>
              </w:rPr>
              <w:fldChar w:fldCharType="end"/>
            </w:r>
          </w:hyperlink>
        </w:p>
        <w:p w14:paraId="5413E508" w14:textId="77777777" w:rsidR="00507612" w:rsidRDefault="00507612">
          <w:pPr>
            <w:pStyle w:val="TOC3"/>
            <w:tabs>
              <w:tab w:val="right" w:leader="dot" w:pos="9350"/>
            </w:tabs>
            <w:rPr>
              <w:rFonts w:eastAsiaTheme="minorEastAsia"/>
              <w:noProof/>
              <w:sz w:val="24"/>
              <w:szCs w:val="24"/>
              <w:lang w:val="en-US"/>
            </w:rPr>
          </w:pPr>
          <w:hyperlink w:anchor="_Toc447731441" w:history="1">
            <w:r w:rsidRPr="005563F7">
              <w:rPr>
                <w:rStyle w:val="Hyperlink"/>
                <w:noProof/>
              </w:rPr>
              <w:t>PA O’Connor – Security of Property Rights and Land Title Registration Systems</w:t>
            </w:r>
            <w:r>
              <w:rPr>
                <w:noProof/>
                <w:webHidden/>
              </w:rPr>
              <w:tab/>
            </w:r>
            <w:r>
              <w:rPr>
                <w:noProof/>
                <w:webHidden/>
              </w:rPr>
              <w:fldChar w:fldCharType="begin"/>
            </w:r>
            <w:r>
              <w:rPr>
                <w:noProof/>
                <w:webHidden/>
              </w:rPr>
              <w:instrText xml:space="preserve"> PAGEREF _Toc447731441 \h </w:instrText>
            </w:r>
            <w:r>
              <w:rPr>
                <w:noProof/>
                <w:webHidden/>
              </w:rPr>
            </w:r>
            <w:r>
              <w:rPr>
                <w:noProof/>
                <w:webHidden/>
              </w:rPr>
              <w:fldChar w:fldCharType="separate"/>
            </w:r>
            <w:r>
              <w:rPr>
                <w:noProof/>
                <w:webHidden/>
              </w:rPr>
              <w:t>12</w:t>
            </w:r>
            <w:r>
              <w:rPr>
                <w:noProof/>
                <w:webHidden/>
              </w:rPr>
              <w:fldChar w:fldCharType="end"/>
            </w:r>
          </w:hyperlink>
        </w:p>
        <w:p w14:paraId="1A4640BF" w14:textId="77777777" w:rsidR="00507612" w:rsidRDefault="00507612">
          <w:pPr>
            <w:pStyle w:val="TOC3"/>
            <w:tabs>
              <w:tab w:val="right" w:leader="dot" w:pos="9350"/>
            </w:tabs>
            <w:rPr>
              <w:rFonts w:eastAsiaTheme="minorEastAsia"/>
              <w:noProof/>
              <w:sz w:val="24"/>
              <w:szCs w:val="24"/>
              <w:lang w:val="en-US"/>
            </w:rPr>
          </w:pPr>
          <w:hyperlink w:anchor="_Toc447731442" w:history="1">
            <w:r w:rsidRPr="005563F7">
              <w:rPr>
                <w:rStyle w:val="Hyperlink"/>
                <w:noProof/>
              </w:rPr>
              <w:t>Rice v Rice 1853 All ER:</w:t>
            </w:r>
            <w:r>
              <w:rPr>
                <w:noProof/>
                <w:webHidden/>
              </w:rPr>
              <w:tab/>
            </w:r>
            <w:r>
              <w:rPr>
                <w:noProof/>
                <w:webHidden/>
              </w:rPr>
              <w:fldChar w:fldCharType="begin"/>
            </w:r>
            <w:r>
              <w:rPr>
                <w:noProof/>
                <w:webHidden/>
              </w:rPr>
              <w:instrText xml:space="preserve"> PAGEREF _Toc447731442 \h </w:instrText>
            </w:r>
            <w:r>
              <w:rPr>
                <w:noProof/>
                <w:webHidden/>
              </w:rPr>
            </w:r>
            <w:r>
              <w:rPr>
                <w:noProof/>
                <w:webHidden/>
              </w:rPr>
              <w:fldChar w:fldCharType="separate"/>
            </w:r>
            <w:r>
              <w:rPr>
                <w:noProof/>
                <w:webHidden/>
              </w:rPr>
              <w:t>13</w:t>
            </w:r>
            <w:r>
              <w:rPr>
                <w:noProof/>
                <w:webHidden/>
              </w:rPr>
              <w:fldChar w:fldCharType="end"/>
            </w:r>
          </w:hyperlink>
        </w:p>
        <w:p w14:paraId="142E94E3" w14:textId="77777777" w:rsidR="00507612" w:rsidRDefault="00507612">
          <w:pPr>
            <w:pStyle w:val="TOC1"/>
            <w:tabs>
              <w:tab w:val="right" w:leader="dot" w:pos="9350"/>
            </w:tabs>
            <w:rPr>
              <w:rFonts w:eastAsiaTheme="minorEastAsia"/>
              <w:b w:val="0"/>
              <w:noProof/>
              <w:lang w:val="en-US"/>
            </w:rPr>
          </w:pPr>
          <w:hyperlink w:anchor="_Toc447731443" w:history="1">
            <w:r w:rsidRPr="005563F7">
              <w:rPr>
                <w:rStyle w:val="Hyperlink"/>
                <w:noProof/>
              </w:rPr>
              <w:t>2. The Advent of Registration:</w:t>
            </w:r>
            <w:r>
              <w:rPr>
                <w:noProof/>
                <w:webHidden/>
              </w:rPr>
              <w:tab/>
            </w:r>
            <w:r>
              <w:rPr>
                <w:noProof/>
                <w:webHidden/>
              </w:rPr>
              <w:fldChar w:fldCharType="begin"/>
            </w:r>
            <w:r>
              <w:rPr>
                <w:noProof/>
                <w:webHidden/>
              </w:rPr>
              <w:instrText xml:space="preserve"> PAGEREF _Toc447731443 \h </w:instrText>
            </w:r>
            <w:r>
              <w:rPr>
                <w:noProof/>
                <w:webHidden/>
              </w:rPr>
            </w:r>
            <w:r>
              <w:rPr>
                <w:noProof/>
                <w:webHidden/>
              </w:rPr>
              <w:fldChar w:fldCharType="separate"/>
            </w:r>
            <w:r>
              <w:rPr>
                <w:noProof/>
                <w:webHidden/>
              </w:rPr>
              <w:t>13</w:t>
            </w:r>
            <w:r>
              <w:rPr>
                <w:noProof/>
                <w:webHidden/>
              </w:rPr>
              <w:fldChar w:fldCharType="end"/>
            </w:r>
          </w:hyperlink>
        </w:p>
        <w:p w14:paraId="5A129677" w14:textId="77777777" w:rsidR="00507612" w:rsidRDefault="00507612">
          <w:pPr>
            <w:pStyle w:val="TOC3"/>
            <w:tabs>
              <w:tab w:val="right" w:leader="dot" w:pos="9350"/>
            </w:tabs>
            <w:rPr>
              <w:rFonts w:eastAsiaTheme="minorEastAsia"/>
              <w:noProof/>
              <w:sz w:val="24"/>
              <w:szCs w:val="24"/>
              <w:lang w:val="en-US"/>
            </w:rPr>
          </w:pPr>
          <w:hyperlink w:anchor="_Toc447731444" w:history="1">
            <w:r w:rsidRPr="005563F7">
              <w:rPr>
                <w:rStyle w:val="Hyperlink"/>
                <w:noProof/>
              </w:rPr>
              <w:t>“The Length of a Title Search in Ontario” – T.G. Youdan</w:t>
            </w:r>
            <w:r>
              <w:rPr>
                <w:noProof/>
                <w:webHidden/>
              </w:rPr>
              <w:tab/>
            </w:r>
            <w:r>
              <w:rPr>
                <w:noProof/>
                <w:webHidden/>
              </w:rPr>
              <w:fldChar w:fldCharType="begin"/>
            </w:r>
            <w:r>
              <w:rPr>
                <w:noProof/>
                <w:webHidden/>
              </w:rPr>
              <w:instrText xml:space="preserve"> PAGEREF _Toc447731444 \h </w:instrText>
            </w:r>
            <w:r>
              <w:rPr>
                <w:noProof/>
                <w:webHidden/>
              </w:rPr>
            </w:r>
            <w:r>
              <w:rPr>
                <w:noProof/>
                <w:webHidden/>
              </w:rPr>
              <w:fldChar w:fldCharType="separate"/>
            </w:r>
            <w:r>
              <w:rPr>
                <w:noProof/>
                <w:webHidden/>
              </w:rPr>
              <w:t>13</w:t>
            </w:r>
            <w:r>
              <w:rPr>
                <w:noProof/>
                <w:webHidden/>
              </w:rPr>
              <w:fldChar w:fldCharType="end"/>
            </w:r>
          </w:hyperlink>
        </w:p>
        <w:p w14:paraId="16233072" w14:textId="77777777" w:rsidR="00507612" w:rsidRDefault="00507612">
          <w:pPr>
            <w:pStyle w:val="TOC3"/>
            <w:tabs>
              <w:tab w:val="right" w:leader="dot" w:pos="9350"/>
            </w:tabs>
            <w:rPr>
              <w:rFonts w:eastAsiaTheme="minorEastAsia"/>
              <w:noProof/>
              <w:sz w:val="24"/>
              <w:szCs w:val="24"/>
              <w:lang w:val="en-US"/>
            </w:rPr>
          </w:pPr>
          <w:hyperlink w:anchor="_Toc447731445" w:history="1">
            <w:r w:rsidRPr="005563F7">
              <w:rPr>
                <w:rStyle w:val="Hyperlink"/>
                <w:noProof/>
              </w:rPr>
              <w:t>Deeds Registration</w:t>
            </w:r>
            <w:r>
              <w:rPr>
                <w:noProof/>
                <w:webHidden/>
              </w:rPr>
              <w:tab/>
            </w:r>
            <w:r>
              <w:rPr>
                <w:noProof/>
                <w:webHidden/>
              </w:rPr>
              <w:fldChar w:fldCharType="begin"/>
            </w:r>
            <w:r>
              <w:rPr>
                <w:noProof/>
                <w:webHidden/>
              </w:rPr>
              <w:instrText xml:space="preserve"> PAGEREF _Toc447731445 \h </w:instrText>
            </w:r>
            <w:r>
              <w:rPr>
                <w:noProof/>
                <w:webHidden/>
              </w:rPr>
            </w:r>
            <w:r>
              <w:rPr>
                <w:noProof/>
                <w:webHidden/>
              </w:rPr>
              <w:fldChar w:fldCharType="separate"/>
            </w:r>
            <w:r>
              <w:rPr>
                <w:noProof/>
                <w:webHidden/>
              </w:rPr>
              <w:t>13</w:t>
            </w:r>
            <w:r>
              <w:rPr>
                <w:noProof/>
                <w:webHidden/>
              </w:rPr>
              <w:fldChar w:fldCharType="end"/>
            </w:r>
          </w:hyperlink>
        </w:p>
        <w:p w14:paraId="5F063764" w14:textId="77777777" w:rsidR="00507612" w:rsidRDefault="00507612">
          <w:pPr>
            <w:pStyle w:val="TOC3"/>
            <w:tabs>
              <w:tab w:val="right" w:leader="dot" w:pos="9350"/>
            </w:tabs>
            <w:rPr>
              <w:rFonts w:eastAsiaTheme="minorEastAsia"/>
              <w:noProof/>
              <w:sz w:val="24"/>
              <w:szCs w:val="24"/>
              <w:lang w:val="en-US"/>
            </w:rPr>
          </w:pPr>
          <w:hyperlink w:anchor="_Toc447731446" w:history="1">
            <w:r w:rsidRPr="005563F7">
              <w:rPr>
                <w:rStyle w:val="Hyperlink"/>
                <w:noProof/>
              </w:rPr>
              <w:t>Harris – Advent of the Torrens System in Canada:</w:t>
            </w:r>
            <w:r>
              <w:rPr>
                <w:noProof/>
                <w:webHidden/>
              </w:rPr>
              <w:tab/>
            </w:r>
            <w:r>
              <w:rPr>
                <w:noProof/>
                <w:webHidden/>
              </w:rPr>
              <w:fldChar w:fldCharType="begin"/>
            </w:r>
            <w:r>
              <w:rPr>
                <w:noProof/>
                <w:webHidden/>
              </w:rPr>
              <w:instrText xml:space="preserve"> PAGEREF _Toc447731446 \h </w:instrText>
            </w:r>
            <w:r>
              <w:rPr>
                <w:noProof/>
                <w:webHidden/>
              </w:rPr>
            </w:r>
            <w:r>
              <w:rPr>
                <w:noProof/>
                <w:webHidden/>
              </w:rPr>
              <w:fldChar w:fldCharType="separate"/>
            </w:r>
            <w:r>
              <w:rPr>
                <w:noProof/>
                <w:webHidden/>
              </w:rPr>
              <w:t>14</w:t>
            </w:r>
            <w:r>
              <w:rPr>
                <w:noProof/>
                <w:webHidden/>
              </w:rPr>
              <w:fldChar w:fldCharType="end"/>
            </w:r>
          </w:hyperlink>
        </w:p>
        <w:p w14:paraId="0C87D717"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47" w:history="1">
            <w:r w:rsidRPr="005563F7">
              <w:rPr>
                <w:rStyle w:val="Hyperlink"/>
                <w:noProof/>
              </w:rPr>
              <w:t>A.</w:t>
            </w:r>
            <w:r>
              <w:rPr>
                <w:rFonts w:eastAsiaTheme="minorEastAsia"/>
                <w:b w:val="0"/>
                <w:noProof/>
                <w:sz w:val="24"/>
                <w:szCs w:val="24"/>
                <w:lang w:val="en-US"/>
              </w:rPr>
              <w:tab/>
            </w:r>
            <w:r w:rsidRPr="005563F7">
              <w:rPr>
                <w:rStyle w:val="Hyperlink"/>
                <w:noProof/>
              </w:rPr>
              <w:t>Title Registration:</w:t>
            </w:r>
            <w:r>
              <w:rPr>
                <w:noProof/>
                <w:webHidden/>
              </w:rPr>
              <w:tab/>
            </w:r>
            <w:r>
              <w:rPr>
                <w:noProof/>
                <w:webHidden/>
              </w:rPr>
              <w:fldChar w:fldCharType="begin"/>
            </w:r>
            <w:r>
              <w:rPr>
                <w:noProof/>
                <w:webHidden/>
              </w:rPr>
              <w:instrText xml:space="preserve"> PAGEREF _Toc447731447 \h </w:instrText>
            </w:r>
            <w:r>
              <w:rPr>
                <w:noProof/>
                <w:webHidden/>
              </w:rPr>
            </w:r>
            <w:r>
              <w:rPr>
                <w:noProof/>
                <w:webHidden/>
              </w:rPr>
              <w:fldChar w:fldCharType="separate"/>
            </w:r>
            <w:r>
              <w:rPr>
                <w:noProof/>
                <w:webHidden/>
              </w:rPr>
              <w:t>14</w:t>
            </w:r>
            <w:r>
              <w:rPr>
                <w:noProof/>
                <w:webHidden/>
              </w:rPr>
              <w:fldChar w:fldCharType="end"/>
            </w:r>
          </w:hyperlink>
        </w:p>
        <w:p w14:paraId="52534613" w14:textId="77777777" w:rsidR="00507612" w:rsidRDefault="00507612">
          <w:pPr>
            <w:pStyle w:val="TOC2"/>
            <w:tabs>
              <w:tab w:val="right" w:leader="dot" w:pos="9350"/>
            </w:tabs>
            <w:rPr>
              <w:rFonts w:eastAsiaTheme="minorEastAsia"/>
              <w:b w:val="0"/>
              <w:noProof/>
              <w:sz w:val="24"/>
              <w:szCs w:val="24"/>
              <w:lang w:val="en-US"/>
            </w:rPr>
          </w:pPr>
          <w:hyperlink w:anchor="_Toc447731448" w:history="1">
            <w:r w:rsidRPr="005563F7">
              <w:rPr>
                <w:rStyle w:val="Hyperlink"/>
                <w:noProof/>
              </w:rPr>
              <w:t xml:space="preserve">General principles of title registration: </w:t>
            </w:r>
            <w:r w:rsidRPr="005563F7">
              <w:rPr>
                <w:rStyle w:val="Hyperlink"/>
                <w:i/>
                <w:noProof/>
              </w:rPr>
              <w:t xml:space="preserve">Land Title Act, </w:t>
            </w:r>
            <w:r w:rsidRPr="005563F7">
              <w:rPr>
                <w:rStyle w:val="Hyperlink"/>
                <w:noProof/>
              </w:rPr>
              <w:t>ss. 20, 23(2), 29(2), 37(1), 296(2) GO TO STATUTORY SUPPLEMENT</w:t>
            </w:r>
            <w:r>
              <w:rPr>
                <w:noProof/>
                <w:webHidden/>
              </w:rPr>
              <w:tab/>
            </w:r>
            <w:r>
              <w:rPr>
                <w:noProof/>
                <w:webHidden/>
              </w:rPr>
              <w:fldChar w:fldCharType="begin"/>
            </w:r>
            <w:r>
              <w:rPr>
                <w:noProof/>
                <w:webHidden/>
              </w:rPr>
              <w:instrText xml:space="preserve"> PAGEREF _Toc447731448 \h </w:instrText>
            </w:r>
            <w:r>
              <w:rPr>
                <w:noProof/>
                <w:webHidden/>
              </w:rPr>
            </w:r>
            <w:r>
              <w:rPr>
                <w:noProof/>
                <w:webHidden/>
              </w:rPr>
              <w:fldChar w:fldCharType="separate"/>
            </w:r>
            <w:r>
              <w:rPr>
                <w:noProof/>
                <w:webHidden/>
              </w:rPr>
              <w:t>14</w:t>
            </w:r>
            <w:r>
              <w:rPr>
                <w:noProof/>
                <w:webHidden/>
              </w:rPr>
              <w:fldChar w:fldCharType="end"/>
            </w:r>
          </w:hyperlink>
        </w:p>
        <w:p w14:paraId="5FB433FF"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49" w:history="1">
            <w:r w:rsidRPr="005563F7">
              <w:rPr>
                <w:rStyle w:val="Hyperlink"/>
                <w:noProof/>
              </w:rPr>
              <w:t>B.</w:t>
            </w:r>
            <w:r>
              <w:rPr>
                <w:rFonts w:eastAsiaTheme="minorEastAsia"/>
                <w:b w:val="0"/>
                <w:noProof/>
                <w:sz w:val="24"/>
                <w:szCs w:val="24"/>
                <w:lang w:val="en-US"/>
              </w:rPr>
              <w:tab/>
            </w:r>
            <w:r w:rsidRPr="005563F7">
              <w:rPr>
                <w:rStyle w:val="Hyperlink"/>
                <w:noProof/>
              </w:rPr>
              <w:t>Indefeasible Title and Fraud</w:t>
            </w:r>
            <w:r>
              <w:rPr>
                <w:noProof/>
                <w:webHidden/>
              </w:rPr>
              <w:tab/>
            </w:r>
            <w:r>
              <w:rPr>
                <w:noProof/>
                <w:webHidden/>
              </w:rPr>
              <w:fldChar w:fldCharType="begin"/>
            </w:r>
            <w:r>
              <w:rPr>
                <w:noProof/>
                <w:webHidden/>
              </w:rPr>
              <w:instrText xml:space="preserve"> PAGEREF _Toc447731449 \h </w:instrText>
            </w:r>
            <w:r>
              <w:rPr>
                <w:noProof/>
                <w:webHidden/>
              </w:rPr>
            </w:r>
            <w:r>
              <w:rPr>
                <w:noProof/>
                <w:webHidden/>
              </w:rPr>
              <w:fldChar w:fldCharType="separate"/>
            </w:r>
            <w:r>
              <w:rPr>
                <w:noProof/>
                <w:webHidden/>
              </w:rPr>
              <w:t>15</w:t>
            </w:r>
            <w:r>
              <w:rPr>
                <w:noProof/>
                <w:webHidden/>
              </w:rPr>
              <w:fldChar w:fldCharType="end"/>
            </w:r>
          </w:hyperlink>
        </w:p>
        <w:p w14:paraId="1F3BA976" w14:textId="77777777" w:rsidR="00507612" w:rsidRDefault="00507612">
          <w:pPr>
            <w:pStyle w:val="TOC3"/>
            <w:tabs>
              <w:tab w:val="right" w:leader="dot" w:pos="9350"/>
            </w:tabs>
            <w:rPr>
              <w:rFonts w:eastAsiaTheme="minorEastAsia"/>
              <w:noProof/>
              <w:sz w:val="24"/>
              <w:szCs w:val="24"/>
              <w:lang w:val="en-US"/>
            </w:rPr>
          </w:pPr>
          <w:hyperlink w:anchor="_Toc447731450" w:history="1">
            <w:r w:rsidRPr="005563F7">
              <w:rPr>
                <w:rStyle w:val="Hyperlink"/>
                <w:i/>
                <w:noProof/>
              </w:rPr>
              <w:t xml:space="preserve">Land Title Act, </w:t>
            </w:r>
            <w:r w:rsidRPr="005563F7">
              <w:rPr>
                <w:rStyle w:val="Hyperlink"/>
                <w:noProof/>
              </w:rPr>
              <w:t>s. 23(2(i) – FRAUD:</w:t>
            </w:r>
            <w:r>
              <w:rPr>
                <w:noProof/>
                <w:webHidden/>
              </w:rPr>
              <w:tab/>
            </w:r>
            <w:r>
              <w:rPr>
                <w:noProof/>
                <w:webHidden/>
              </w:rPr>
              <w:fldChar w:fldCharType="begin"/>
            </w:r>
            <w:r>
              <w:rPr>
                <w:noProof/>
                <w:webHidden/>
              </w:rPr>
              <w:instrText xml:space="preserve"> PAGEREF _Toc447731450 \h </w:instrText>
            </w:r>
            <w:r>
              <w:rPr>
                <w:noProof/>
                <w:webHidden/>
              </w:rPr>
            </w:r>
            <w:r>
              <w:rPr>
                <w:noProof/>
                <w:webHidden/>
              </w:rPr>
              <w:fldChar w:fldCharType="separate"/>
            </w:r>
            <w:r>
              <w:rPr>
                <w:noProof/>
                <w:webHidden/>
              </w:rPr>
              <w:t>15</w:t>
            </w:r>
            <w:r>
              <w:rPr>
                <w:noProof/>
                <w:webHidden/>
              </w:rPr>
              <w:fldChar w:fldCharType="end"/>
            </w:r>
          </w:hyperlink>
        </w:p>
        <w:p w14:paraId="4EE0D5F4" w14:textId="77777777" w:rsidR="00507612" w:rsidRDefault="00507612">
          <w:pPr>
            <w:pStyle w:val="TOC2"/>
            <w:tabs>
              <w:tab w:val="right" w:leader="dot" w:pos="9350"/>
            </w:tabs>
            <w:rPr>
              <w:rFonts w:eastAsiaTheme="minorEastAsia"/>
              <w:b w:val="0"/>
              <w:noProof/>
              <w:sz w:val="24"/>
              <w:szCs w:val="24"/>
              <w:lang w:val="en-US"/>
            </w:rPr>
          </w:pPr>
          <w:hyperlink w:anchor="_Toc447731451" w:history="1">
            <w:r w:rsidRPr="005563F7">
              <w:rPr>
                <w:rStyle w:val="Hyperlink"/>
                <w:noProof/>
                <w:shd w:val="clear" w:color="auto" w:fill="F9E6E9" w:themeFill="accent6" w:themeFillTint="33"/>
              </w:rPr>
              <w:t>25.1– Void Instruments: STATUTORY SUPPLEMENT</w:t>
            </w:r>
            <w:r>
              <w:rPr>
                <w:noProof/>
                <w:webHidden/>
              </w:rPr>
              <w:tab/>
            </w:r>
            <w:r>
              <w:rPr>
                <w:noProof/>
                <w:webHidden/>
              </w:rPr>
              <w:fldChar w:fldCharType="begin"/>
            </w:r>
            <w:r>
              <w:rPr>
                <w:noProof/>
                <w:webHidden/>
              </w:rPr>
              <w:instrText xml:space="preserve"> PAGEREF _Toc447731451 \h </w:instrText>
            </w:r>
            <w:r>
              <w:rPr>
                <w:noProof/>
                <w:webHidden/>
              </w:rPr>
            </w:r>
            <w:r>
              <w:rPr>
                <w:noProof/>
                <w:webHidden/>
              </w:rPr>
              <w:fldChar w:fldCharType="separate"/>
            </w:r>
            <w:r>
              <w:rPr>
                <w:noProof/>
                <w:webHidden/>
              </w:rPr>
              <w:t>15</w:t>
            </w:r>
            <w:r>
              <w:rPr>
                <w:noProof/>
                <w:webHidden/>
              </w:rPr>
              <w:fldChar w:fldCharType="end"/>
            </w:r>
          </w:hyperlink>
        </w:p>
        <w:p w14:paraId="227CD36D" w14:textId="77777777" w:rsidR="00507612" w:rsidRDefault="00507612">
          <w:pPr>
            <w:pStyle w:val="TOC2"/>
            <w:tabs>
              <w:tab w:val="right" w:leader="dot" w:pos="9350"/>
            </w:tabs>
            <w:rPr>
              <w:rFonts w:eastAsiaTheme="minorEastAsia"/>
              <w:b w:val="0"/>
              <w:noProof/>
              <w:sz w:val="24"/>
              <w:szCs w:val="24"/>
              <w:lang w:val="en-US"/>
            </w:rPr>
          </w:pPr>
          <w:hyperlink w:anchor="_Toc447731452" w:history="1">
            <w:r w:rsidRPr="005563F7">
              <w:rPr>
                <w:rStyle w:val="Hyperlink"/>
                <w:noProof/>
              </w:rPr>
              <w:t>Lawrence v Wright, 2007 Ont CA</w:t>
            </w:r>
            <w:r>
              <w:rPr>
                <w:noProof/>
                <w:webHidden/>
              </w:rPr>
              <w:tab/>
            </w:r>
            <w:r>
              <w:rPr>
                <w:noProof/>
                <w:webHidden/>
              </w:rPr>
              <w:fldChar w:fldCharType="begin"/>
            </w:r>
            <w:r>
              <w:rPr>
                <w:noProof/>
                <w:webHidden/>
              </w:rPr>
              <w:instrText xml:space="preserve"> PAGEREF _Toc447731452 \h </w:instrText>
            </w:r>
            <w:r>
              <w:rPr>
                <w:noProof/>
                <w:webHidden/>
              </w:rPr>
            </w:r>
            <w:r>
              <w:rPr>
                <w:noProof/>
                <w:webHidden/>
              </w:rPr>
              <w:fldChar w:fldCharType="separate"/>
            </w:r>
            <w:r>
              <w:rPr>
                <w:noProof/>
                <w:webHidden/>
              </w:rPr>
              <w:t>15</w:t>
            </w:r>
            <w:r>
              <w:rPr>
                <w:noProof/>
                <w:webHidden/>
              </w:rPr>
              <w:fldChar w:fldCharType="end"/>
            </w:r>
          </w:hyperlink>
        </w:p>
        <w:p w14:paraId="29C7B1A6" w14:textId="77777777" w:rsidR="00507612" w:rsidRDefault="00507612">
          <w:pPr>
            <w:pStyle w:val="TOC2"/>
            <w:tabs>
              <w:tab w:val="right" w:leader="dot" w:pos="9350"/>
            </w:tabs>
            <w:rPr>
              <w:rFonts w:eastAsiaTheme="minorEastAsia"/>
              <w:b w:val="0"/>
              <w:noProof/>
              <w:sz w:val="24"/>
              <w:szCs w:val="24"/>
              <w:lang w:val="en-US"/>
            </w:rPr>
          </w:pPr>
          <w:hyperlink w:anchor="_Toc447731453" w:history="1">
            <w:r w:rsidRPr="005563F7">
              <w:rPr>
                <w:rStyle w:val="Hyperlink"/>
                <w:noProof/>
                <w:shd w:val="clear" w:color="auto" w:fill="ECDDFF"/>
              </w:rPr>
              <w:t>Indefeasible Title in BC: A Comment on the November 2005 Amendments to LTA – Harris</w:t>
            </w:r>
            <w:r>
              <w:rPr>
                <w:noProof/>
                <w:webHidden/>
              </w:rPr>
              <w:tab/>
            </w:r>
            <w:r>
              <w:rPr>
                <w:noProof/>
                <w:webHidden/>
              </w:rPr>
              <w:fldChar w:fldCharType="begin"/>
            </w:r>
            <w:r>
              <w:rPr>
                <w:noProof/>
                <w:webHidden/>
              </w:rPr>
              <w:instrText xml:space="preserve"> PAGEREF _Toc447731453 \h </w:instrText>
            </w:r>
            <w:r>
              <w:rPr>
                <w:noProof/>
                <w:webHidden/>
              </w:rPr>
            </w:r>
            <w:r>
              <w:rPr>
                <w:noProof/>
                <w:webHidden/>
              </w:rPr>
              <w:fldChar w:fldCharType="separate"/>
            </w:r>
            <w:r>
              <w:rPr>
                <w:noProof/>
                <w:webHidden/>
              </w:rPr>
              <w:t>16</w:t>
            </w:r>
            <w:r>
              <w:rPr>
                <w:noProof/>
                <w:webHidden/>
              </w:rPr>
              <w:fldChar w:fldCharType="end"/>
            </w:r>
          </w:hyperlink>
        </w:p>
        <w:p w14:paraId="6CF6F7DB"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54" w:history="1">
            <w:r w:rsidRPr="005563F7">
              <w:rPr>
                <w:rStyle w:val="Hyperlink"/>
                <w:noProof/>
              </w:rPr>
              <w:t>C.</w:t>
            </w:r>
            <w:r>
              <w:rPr>
                <w:rFonts w:eastAsiaTheme="minorEastAsia"/>
                <w:b w:val="0"/>
                <w:noProof/>
                <w:sz w:val="24"/>
                <w:szCs w:val="24"/>
                <w:lang w:val="en-US"/>
              </w:rPr>
              <w:tab/>
            </w:r>
            <w:r w:rsidRPr="005563F7">
              <w:rPr>
                <w:rStyle w:val="Hyperlink"/>
                <w:noProof/>
                <w:shd w:val="clear" w:color="auto" w:fill="F9E6E9" w:themeFill="accent6" w:themeFillTint="33"/>
              </w:rPr>
              <w:t>Registration of Charges ss. 26, 27(3), 197, 297: STATUTORY SUPPLEMENT</w:t>
            </w:r>
            <w:r>
              <w:rPr>
                <w:noProof/>
                <w:webHidden/>
              </w:rPr>
              <w:tab/>
            </w:r>
            <w:r>
              <w:rPr>
                <w:noProof/>
                <w:webHidden/>
              </w:rPr>
              <w:fldChar w:fldCharType="begin"/>
            </w:r>
            <w:r>
              <w:rPr>
                <w:noProof/>
                <w:webHidden/>
              </w:rPr>
              <w:instrText xml:space="preserve"> PAGEREF _Toc447731454 \h </w:instrText>
            </w:r>
            <w:r>
              <w:rPr>
                <w:noProof/>
                <w:webHidden/>
              </w:rPr>
            </w:r>
            <w:r>
              <w:rPr>
                <w:noProof/>
                <w:webHidden/>
              </w:rPr>
              <w:fldChar w:fldCharType="separate"/>
            </w:r>
            <w:r>
              <w:rPr>
                <w:noProof/>
                <w:webHidden/>
              </w:rPr>
              <w:t>17</w:t>
            </w:r>
            <w:r>
              <w:rPr>
                <w:noProof/>
                <w:webHidden/>
              </w:rPr>
              <w:fldChar w:fldCharType="end"/>
            </w:r>
          </w:hyperlink>
        </w:p>
        <w:p w14:paraId="598F827F" w14:textId="77777777" w:rsidR="00507612" w:rsidRDefault="00507612">
          <w:pPr>
            <w:pStyle w:val="TOC3"/>
            <w:tabs>
              <w:tab w:val="right" w:leader="dot" w:pos="9350"/>
            </w:tabs>
            <w:rPr>
              <w:rFonts w:eastAsiaTheme="minorEastAsia"/>
              <w:noProof/>
              <w:sz w:val="24"/>
              <w:szCs w:val="24"/>
              <w:lang w:val="en-US"/>
            </w:rPr>
          </w:pPr>
          <w:hyperlink w:anchor="_Toc447731455" w:history="1">
            <w:r w:rsidRPr="005563F7">
              <w:rPr>
                <w:rStyle w:val="Hyperlink"/>
                <w:noProof/>
              </w:rPr>
              <w:t>Credit Foncier Franco-Canadien v Bennett 1963 BCCA</w:t>
            </w:r>
            <w:r>
              <w:rPr>
                <w:noProof/>
                <w:webHidden/>
              </w:rPr>
              <w:tab/>
            </w:r>
            <w:r>
              <w:rPr>
                <w:noProof/>
                <w:webHidden/>
              </w:rPr>
              <w:fldChar w:fldCharType="begin"/>
            </w:r>
            <w:r>
              <w:rPr>
                <w:noProof/>
                <w:webHidden/>
              </w:rPr>
              <w:instrText xml:space="preserve"> PAGEREF _Toc447731455 \h </w:instrText>
            </w:r>
            <w:r>
              <w:rPr>
                <w:noProof/>
                <w:webHidden/>
              </w:rPr>
            </w:r>
            <w:r>
              <w:rPr>
                <w:noProof/>
                <w:webHidden/>
              </w:rPr>
              <w:fldChar w:fldCharType="separate"/>
            </w:r>
            <w:r>
              <w:rPr>
                <w:noProof/>
                <w:webHidden/>
              </w:rPr>
              <w:t>17</w:t>
            </w:r>
            <w:r>
              <w:rPr>
                <w:noProof/>
                <w:webHidden/>
              </w:rPr>
              <w:fldChar w:fldCharType="end"/>
            </w:r>
          </w:hyperlink>
        </w:p>
        <w:p w14:paraId="718E1860" w14:textId="77777777" w:rsidR="00507612" w:rsidRDefault="00507612">
          <w:pPr>
            <w:pStyle w:val="TOC3"/>
            <w:tabs>
              <w:tab w:val="right" w:leader="dot" w:pos="9350"/>
            </w:tabs>
            <w:rPr>
              <w:rFonts w:eastAsiaTheme="minorEastAsia"/>
              <w:noProof/>
              <w:sz w:val="24"/>
              <w:szCs w:val="24"/>
              <w:lang w:val="en-US"/>
            </w:rPr>
          </w:pPr>
          <w:hyperlink w:anchor="_Toc447731456" w:history="1">
            <w:r w:rsidRPr="005563F7">
              <w:rPr>
                <w:rStyle w:val="Hyperlink"/>
                <w:noProof/>
              </w:rPr>
              <w:t>Canadian Commercial Bank v Island Realty Investments Ltd., 1988 BCCA</w:t>
            </w:r>
            <w:r>
              <w:rPr>
                <w:noProof/>
                <w:webHidden/>
              </w:rPr>
              <w:tab/>
            </w:r>
            <w:r>
              <w:rPr>
                <w:noProof/>
                <w:webHidden/>
              </w:rPr>
              <w:fldChar w:fldCharType="begin"/>
            </w:r>
            <w:r>
              <w:rPr>
                <w:noProof/>
                <w:webHidden/>
              </w:rPr>
              <w:instrText xml:space="preserve"> PAGEREF _Toc447731456 \h </w:instrText>
            </w:r>
            <w:r>
              <w:rPr>
                <w:noProof/>
                <w:webHidden/>
              </w:rPr>
            </w:r>
            <w:r>
              <w:rPr>
                <w:noProof/>
                <w:webHidden/>
              </w:rPr>
              <w:fldChar w:fldCharType="separate"/>
            </w:r>
            <w:r>
              <w:rPr>
                <w:noProof/>
                <w:webHidden/>
              </w:rPr>
              <w:t>18</w:t>
            </w:r>
            <w:r>
              <w:rPr>
                <w:noProof/>
                <w:webHidden/>
              </w:rPr>
              <w:fldChar w:fldCharType="end"/>
            </w:r>
          </w:hyperlink>
        </w:p>
        <w:p w14:paraId="734A1DB2" w14:textId="77777777" w:rsidR="00507612" w:rsidRDefault="00507612">
          <w:pPr>
            <w:pStyle w:val="TOC3"/>
            <w:tabs>
              <w:tab w:val="right" w:leader="dot" w:pos="9350"/>
            </w:tabs>
            <w:rPr>
              <w:rFonts w:eastAsiaTheme="minorEastAsia"/>
              <w:noProof/>
              <w:sz w:val="24"/>
              <w:szCs w:val="24"/>
              <w:lang w:val="en-US"/>
            </w:rPr>
          </w:pPr>
          <w:hyperlink w:anchor="_Toc447731457" w:history="1">
            <w:r w:rsidRPr="005563F7">
              <w:rPr>
                <w:rStyle w:val="Hyperlink"/>
                <w:noProof/>
                <w:lang w:val="en-US"/>
              </w:rPr>
              <w:t>Gill v Bucholtz, 2009 BCCA 137</w:t>
            </w:r>
            <w:r>
              <w:rPr>
                <w:noProof/>
                <w:webHidden/>
              </w:rPr>
              <w:tab/>
            </w:r>
            <w:r>
              <w:rPr>
                <w:noProof/>
                <w:webHidden/>
              </w:rPr>
              <w:fldChar w:fldCharType="begin"/>
            </w:r>
            <w:r>
              <w:rPr>
                <w:noProof/>
                <w:webHidden/>
              </w:rPr>
              <w:instrText xml:space="preserve"> PAGEREF _Toc447731457 \h </w:instrText>
            </w:r>
            <w:r>
              <w:rPr>
                <w:noProof/>
                <w:webHidden/>
              </w:rPr>
            </w:r>
            <w:r>
              <w:rPr>
                <w:noProof/>
                <w:webHidden/>
              </w:rPr>
              <w:fldChar w:fldCharType="separate"/>
            </w:r>
            <w:r>
              <w:rPr>
                <w:noProof/>
                <w:webHidden/>
              </w:rPr>
              <w:t>18</w:t>
            </w:r>
            <w:r>
              <w:rPr>
                <w:noProof/>
                <w:webHidden/>
              </w:rPr>
              <w:fldChar w:fldCharType="end"/>
            </w:r>
          </w:hyperlink>
        </w:p>
        <w:p w14:paraId="7D623B8F" w14:textId="77777777" w:rsidR="00507612" w:rsidRDefault="00507612">
          <w:pPr>
            <w:pStyle w:val="TOC3"/>
            <w:tabs>
              <w:tab w:val="right" w:leader="dot" w:pos="9350"/>
            </w:tabs>
            <w:rPr>
              <w:rFonts w:eastAsiaTheme="minorEastAsia"/>
              <w:noProof/>
              <w:sz w:val="24"/>
              <w:szCs w:val="24"/>
              <w:lang w:val="en-US"/>
            </w:rPr>
          </w:pPr>
          <w:hyperlink w:anchor="_Toc447731458" w:history="1">
            <w:r w:rsidRPr="005563F7">
              <w:rPr>
                <w:rStyle w:val="Hyperlink"/>
                <w:noProof/>
                <w:shd w:val="clear" w:color="auto" w:fill="ECDDFF"/>
              </w:rPr>
              <w:t xml:space="preserve">Case Comment on </w:t>
            </w:r>
            <w:r w:rsidRPr="005563F7">
              <w:rPr>
                <w:rStyle w:val="Hyperlink"/>
                <w:i/>
                <w:noProof/>
                <w:shd w:val="clear" w:color="auto" w:fill="ECDDFF"/>
              </w:rPr>
              <w:t>Gill v Bucholz –</w:t>
            </w:r>
            <w:r w:rsidRPr="005563F7">
              <w:rPr>
                <w:rStyle w:val="Hyperlink"/>
                <w:noProof/>
                <w:shd w:val="clear" w:color="auto" w:fill="ECDDFF"/>
              </w:rPr>
              <w:t xml:space="preserve"> Harris &amp; Mickelsen</w:t>
            </w:r>
            <w:r>
              <w:rPr>
                <w:noProof/>
                <w:webHidden/>
              </w:rPr>
              <w:tab/>
            </w:r>
            <w:r>
              <w:rPr>
                <w:noProof/>
                <w:webHidden/>
              </w:rPr>
              <w:fldChar w:fldCharType="begin"/>
            </w:r>
            <w:r>
              <w:rPr>
                <w:noProof/>
                <w:webHidden/>
              </w:rPr>
              <w:instrText xml:space="preserve"> PAGEREF _Toc447731458 \h </w:instrText>
            </w:r>
            <w:r>
              <w:rPr>
                <w:noProof/>
                <w:webHidden/>
              </w:rPr>
            </w:r>
            <w:r>
              <w:rPr>
                <w:noProof/>
                <w:webHidden/>
              </w:rPr>
              <w:fldChar w:fldCharType="separate"/>
            </w:r>
            <w:r>
              <w:rPr>
                <w:noProof/>
                <w:webHidden/>
              </w:rPr>
              <w:t>20</w:t>
            </w:r>
            <w:r>
              <w:rPr>
                <w:noProof/>
                <w:webHidden/>
              </w:rPr>
              <w:fldChar w:fldCharType="end"/>
            </w:r>
          </w:hyperlink>
        </w:p>
        <w:p w14:paraId="3C93CD91"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59" w:history="1">
            <w:r w:rsidRPr="005563F7">
              <w:rPr>
                <w:rStyle w:val="Hyperlink"/>
                <w:noProof/>
              </w:rPr>
              <w:t>D.</w:t>
            </w:r>
            <w:r>
              <w:rPr>
                <w:rFonts w:eastAsiaTheme="minorEastAsia"/>
                <w:b w:val="0"/>
                <w:noProof/>
                <w:sz w:val="24"/>
                <w:szCs w:val="24"/>
                <w:lang w:val="en-US"/>
              </w:rPr>
              <w:tab/>
            </w:r>
            <w:r w:rsidRPr="005563F7">
              <w:rPr>
                <w:rStyle w:val="Hyperlink"/>
                <w:noProof/>
              </w:rPr>
              <w:t>Abolition of Notice</w:t>
            </w:r>
            <w:r>
              <w:rPr>
                <w:noProof/>
                <w:webHidden/>
              </w:rPr>
              <w:tab/>
            </w:r>
            <w:r>
              <w:rPr>
                <w:noProof/>
                <w:webHidden/>
              </w:rPr>
              <w:fldChar w:fldCharType="begin"/>
            </w:r>
            <w:r>
              <w:rPr>
                <w:noProof/>
                <w:webHidden/>
              </w:rPr>
              <w:instrText xml:space="preserve"> PAGEREF _Toc447731459 \h </w:instrText>
            </w:r>
            <w:r>
              <w:rPr>
                <w:noProof/>
                <w:webHidden/>
              </w:rPr>
            </w:r>
            <w:r>
              <w:rPr>
                <w:noProof/>
                <w:webHidden/>
              </w:rPr>
              <w:fldChar w:fldCharType="separate"/>
            </w:r>
            <w:r>
              <w:rPr>
                <w:noProof/>
                <w:webHidden/>
              </w:rPr>
              <w:t>20</w:t>
            </w:r>
            <w:r>
              <w:rPr>
                <w:noProof/>
                <w:webHidden/>
              </w:rPr>
              <w:fldChar w:fldCharType="end"/>
            </w:r>
          </w:hyperlink>
        </w:p>
        <w:p w14:paraId="0D420DD1" w14:textId="77777777" w:rsidR="00507612" w:rsidRDefault="00507612">
          <w:pPr>
            <w:pStyle w:val="TOC3"/>
            <w:tabs>
              <w:tab w:val="left" w:pos="960"/>
              <w:tab w:val="right" w:leader="dot" w:pos="9350"/>
            </w:tabs>
            <w:rPr>
              <w:rFonts w:eastAsiaTheme="minorEastAsia"/>
              <w:noProof/>
              <w:sz w:val="24"/>
              <w:szCs w:val="24"/>
              <w:lang w:val="en-US"/>
            </w:rPr>
          </w:pPr>
          <w:hyperlink w:anchor="_Toc447731460" w:history="1">
            <w:r w:rsidRPr="005563F7">
              <w:rPr>
                <w:rStyle w:val="Hyperlink"/>
                <w:noProof/>
              </w:rPr>
              <w:t>(i)</w:t>
            </w:r>
            <w:r>
              <w:rPr>
                <w:rFonts w:eastAsiaTheme="minorEastAsia"/>
                <w:noProof/>
                <w:sz w:val="24"/>
                <w:szCs w:val="24"/>
                <w:lang w:val="en-US"/>
              </w:rPr>
              <w:tab/>
            </w:r>
            <w:r w:rsidRPr="005563F7">
              <w:rPr>
                <w:rStyle w:val="Hyperlink"/>
                <w:noProof/>
              </w:rPr>
              <w:t>Notice of Prior Unregistered Interest</w:t>
            </w:r>
            <w:r>
              <w:rPr>
                <w:noProof/>
                <w:webHidden/>
              </w:rPr>
              <w:tab/>
            </w:r>
            <w:r>
              <w:rPr>
                <w:noProof/>
                <w:webHidden/>
              </w:rPr>
              <w:fldChar w:fldCharType="begin"/>
            </w:r>
            <w:r>
              <w:rPr>
                <w:noProof/>
                <w:webHidden/>
              </w:rPr>
              <w:instrText xml:space="preserve"> PAGEREF _Toc447731460 \h </w:instrText>
            </w:r>
            <w:r>
              <w:rPr>
                <w:noProof/>
                <w:webHidden/>
              </w:rPr>
            </w:r>
            <w:r>
              <w:rPr>
                <w:noProof/>
                <w:webHidden/>
              </w:rPr>
              <w:fldChar w:fldCharType="separate"/>
            </w:r>
            <w:r>
              <w:rPr>
                <w:noProof/>
                <w:webHidden/>
              </w:rPr>
              <w:t>20</w:t>
            </w:r>
            <w:r>
              <w:rPr>
                <w:noProof/>
                <w:webHidden/>
              </w:rPr>
              <w:fldChar w:fldCharType="end"/>
            </w:r>
          </w:hyperlink>
        </w:p>
        <w:p w14:paraId="3A18D21C" w14:textId="77777777" w:rsidR="00507612" w:rsidRDefault="00507612">
          <w:pPr>
            <w:pStyle w:val="TOC3"/>
            <w:tabs>
              <w:tab w:val="right" w:leader="dot" w:pos="9350"/>
            </w:tabs>
            <w:rPr>
              <w:rFonts w:eastAsiaTheme="minorEastAsia"/>
              <w:noProof/>
              <w:sz w:val="24"/>
              <w:szCs w:val="24"/>
              <w:lang w:val="en-US"/>
            </w:rPr>
          </w:pPr>
          <w:hyperlink w:anchor="_Toc447731461" w:history="1">
            <w:r w:rsidRPr="005563F7">
              <w:rPr>
                <w:rStyle w:val="Hyperlink"/>
                <w:i/>
                <w:noProof/>
              </w:rPr>
              <w:t>Holt Renfrew &amp; Co v Henry Singer Ltd</w:t>
            </w:r>
            <w:r w:rsidRPr="005563F7">
              <w:rPr>
                <w:rStyle w:val="Hyperlink"/>
                <w:noProof/>
              </w:rPr>
              <w:t xml:space="preserve"> (1982) ABCA</w:t>
            </w:r>
            <w:r>
              <w:rPr>
                <w:noProof/>
                <w:webHidden/>
              </w:rPr>
              <w:tab/>
            </w:r>
            <w:r>
              <w:rPr>
                <w:noProof/>
                <w:webHidden/>
              </w:rPr>
              <w:fldChar w:fldCharType="begin"/>
            </w:r>
            <w:r>
              <w:rPr>
                <w:noProof/>
                <w:webHidden/>
              </w:rPr>
              <w:instrText xml:space="preserve"> PAGEREF _Toc447731461 \h </w:instrText>
            </w:r>
            <w:r>
              <w:rPr>
                <w:noProof/>
                <w:webHidden/>
              </w:rPr>
            </w:r>
            <w:r>
              <w:rPr>
                <w:noProof/>
                <w:webHidden/>
              </w:rPr>
              <w:fldChar w:fldCharType="separate"/>
            </w:r>
            <w:r>
              <w:rPr>
                <w:noProof/>
                <w:webHidden/>
              </w:rPr>
              <w:t>21</w:t>
            </w:r>
            <w:r>
              <w:rPr>
                <w:noProof/>
                <w:webHidden/>
              </w:rPr>
              <w:fldChar w:fldCharType="end"/>
            </w:r>
          </w:hyperlink>
        </w:p>
        <w:p w14:paraId="65414513" w14:textId="77777777" w:rsidR="00507612" w:rsidRDefault="00507612">
          <w:pPr>
            <w:pStyle w:val="TOC3"/>
            <w:tabs>
              <w:tab w:val="right" w:leader="dot" w:pos="9350"/>
            </w:tabs>
            <w:rPr>
              <w:rFonts w:eastAsiaTheme="minorEastAsia"/>
              <w:noProof/>
              <w:sz w:val="24"/>
              <w:szCs w:val="24"/>
              <w:lang w:val="en-US"/>
            </w:rPr>
          </w:pPr>
          <w:hyperlink w:anchor="_Toc447731462" w:history="1">
            <w:r w:rsidRPr="005563F7">
              <w:rPr>
                <w:rStyle w:val="Hyperlink"/>
                <w:noProof/>
              </w:rPr>
              <w:t>Alberta (Ministry of Forestry, Lands and Wildlife) v McCulloch (1991)</w:t>
            </w:r>
            <w:r>
              <w:rPr>
                <w:noProof/>
                <w:webHidden/>
              </w:rPr>
              <w:tab/>
            </w:r>
            <w:r>
              <w:rPr>
                <w:noProof/>
                <w:webHidden/>
              </w:rPr>
              <w:fldChar w:fldCharType="begin"/>
            </w:r>
            <w:r>
              <w:rPr>
                <w:noProof/>
                <w:webHidden/>
              </w:rPr>
              <w:instrText xml:space="preserve"> PAGEREF _Toc447731462 \h </w:instrText>
            </w:r>
            <w:r>
              <w:rPr>
                <w:noProof/>
                <w:webHidden/>
              </w:rPr>
            </w:r>
            <w:r>
              <w:rPr>
                <w:noProof/>
                <w:webHidden/>
              </w:rPr>
              <w:fldChar w:fldCharType="separate"/>
            </w:r>
            <w:r>
              <w:rPr>
                <w:noProof/>
                <w:webHidden/>
              </w:rPr>
              <w:t>21</w:t>
            </w:r>
            <w:r>
              <w:rPr>
                <w:noProof/>
                <w:webHidden/>
              </w:rPr>
              <w:fldChar w:fldCharType="end"/>
            </w:r>
          </w:hyperlink>
        </w:p>
        <w:p w14:paraId="1403DFFE" w14:textId="77777777" w:rsidR="00507612" w:rsidRDefault="00507612">
          <w:pPr>
            <w:pStyle w:val="TOC3"/>
            <w:tabs>
              <w:tab w:val="right" w:leader="dot" w:pos="9350"/>
            </w:tabs>
            <w:rPr>
              <w:rFonts w:eastAsiaTheme="minorEastAsia"/>
              <w:noProof/>
              <w:sz w:val="24"/>
              <w:szCs w:val="24"/>
              <w:lang w:val="en-US"/>
            </w:rPr>
          </w:pPr>
          <w:hyperlink w:anchor="_Toc447731463" w:history="1">
            <w:r w:rsidRPr="005563F7">
              <w:rPr>
                <w:rStyle w:val="Hyperlink"/>
                <w:noProof/>
              </w:rPr>
              <w:t>Land Title Act, s. 29(2) ABOLITION OF COMMON LAW DOCTRINE OF NOTICE, EXCEPT IN CASE OF FRAUD – Statutory Supplement</w:t>
            </w:r>
            <w:r>
              <w:rPr>
                <w:noProof/>
                <w:webHidden/>
              </w:rPr>
              <w:tab/>
            </w:r>
            <w:r>
              <w:rPr>
                <w:noProof/>
                <w:webHidden/>
              </w:rPr>
              <w:fldChar w:fldCharType="begin"/>
            </w:r>
            <w:r>
              <w:rPr>
                <w:noProof/>
                <w:webHidden/>
              </w:rPr>
              <w:instrText xml:space="preserve"> PAGEREF _Toc447731463 \h </w:instrText>
            </w:r>
            <w:r>
              <w:rPr>
                <w:noProof/>
                <w:webHidden/>
              </w:rPr>
            </w:r>
            <w:r>
              <w:rPr>
                <w:noProof/>
                <w:webHidden/>
              </w:rPr>
              <w:fldChar w:fldCharType="separate"/>
            </w:r>
            <w:r>
              <w:rPr>
                <w:noProof/>
                <w:webHidden/>
              </w:rPr>
              <w:t>22</w:t>
            </w:r>
            <w:r>
              <w:rPr>
                <w:noProof/>
                <w:webHidden/>
              </w:rPr>
              <w:fldChar w:fldCharType="end"/>
            </w:r>
          </w:hyperlink>
        </w:p>
        <w:p w14:paraId="73B4D0F0" w14:textId="77777777" w:rsidR="00507612" w:rsidRDefault="00507612">
          <w:pPr>
            <w:pStyle w:val="TOC3"/>
            <w:tabs>
              <w:tab w:val="left" w:pos="960"/>
              <w:tab w:val="right" w:leader="dot" w:pos="9350"/>
            </w:tabs>
            <w:rPr>
              <w:rFonts w:eastAsiaTheme="minorEastAsia"/>
              <w:noProof/>
              <w:sz w:val="24"/>
              <w:szCs w:val="24"/>
              <w:lang w:val="en-US"/>
            </w:rPr>
          </w:pPr>
          <w:hyperlink w:anchor="_Toc447731464" w:history="1">
            <w:r w:rsidRPr="005563F7">
              <w:rPr>
                <w:rStyle w:val="Hyperlink"/>
                <w:noProof/>
              </w:rPr>
              <w:t>(ii)</w:t>
            </w:r>
            <w:r>
              <w:rPr>
                <w:rFonts w:eastAsiaTheme="minorEastAsia"/>
                <w:noProof/>
                <w:sz w:val="24"/>
                <w:szCs w:val="24"/>
                <w:lang w:val="en-US"/>
              </w:rPr>
              <w:tab/>
            </w:r>
            <w:r w:rsidRPr="005563F7">
              <w:rPr>
                <w:rStyle w:val="Hyperlink"/>
                <w:noProof/>
              </w:rPr>
              <w:t>Title Registration and the Abolition of Notice in BC – Harris &amp; Au</w:t>
            </w:r>
            <w:r>
              <w:rPr>
                <w:noProof/>
                <w:webHidden/>
              </w:rPr>
              <w:tab/>
            </w:r>
            <w:r>
              <w:rPr>
                <w:noProof/>
                <w:webHidden/>
              </w:rPr>
              <w:fldChar w:fldCharType="begin"/>
            </w:r>
            <w:r>
              <w:rPr>
                <w:noProof/>
                <w:webHidden/>
              </w:rPr>
              <w:instrText xml:space="preserve"> PAGEREF _Toc447731464 \h </w:instrText>
            </w:r>
            <w:r>
              <w:rPr>
                <w:noProof/>
                <w:webHidden/>
              </w:rPr>
            </w:r>
            <w:r>
              <w:rPr>
                <w:noProof/>
                <w:webHidden/>
              </w:rPr>
              <w:fldChar w:fldCharType="separate"/>
            </w:r>
            <w:r>
              <w:rPr>
                <w:noProof/>
                <w:webHidden/>
              </w:rPr>
              <w:t>22</w:t>
            </w:r>
            <w:r>
              <w:rPr>
                <w:noProof/>
                <w:webHidden/>
              </w:rPr>
              <w:fldChar w:fldCharType="end"/>
            </w:r>
          </w:hyperlink>
        </w:p>
        <w:p w14:paraId="7AC073D5" w14:textId="77777777" w:rsidR="00507612" w:rsidRDefault="00507612">
          <w:pPr>
            <w:pStyle w:val="TOC1"/>
            <w:tabs>
              <w:tab w:val="right" w:leader="dot" w:pos="9350"/>
            </w:tabs>
            <w:rPr>
              <w:rFonts w:eastAsiaTheme="minorEastAsia"/>
              <w:b w:val="0"/>
              <w:noProof/>
              <w:lang w:val="en-US"/>
            </w:rPr>
          </w:pPr>
          <w:hyperlink w:anchor="_Toc447731465" w:history="1">
            <w:r w:rsidRPr="005563F7">
              <w:rPr>
                <w:rStyle w:val="Hyperlink"/>
                <w:noProof/>
              </w:rPr>
              <w:t>COMMON LAW LEASES</w:t>
            </w:r>
            <w:r>
              <w:rPr>
                <w:noProof/>
                <w:webHidden/>
              </w:rPr>
              <w:tab/>
            </w:r>
            <w:r>
              <w:rPr>
                <w:noProof/>
                <w:webHidden/>
              </w:rPr>
              <w:fldChar w:fldCharType="begin"/>
            </w:r>
            <w:r>
              <w:rPr>
                <w:noProof/>
                <w:webHidden/>
              </w:rPr>
              <w:instrText xml:space="preserve"> PAGEREF _Toc447731465 \h </w:instrText>
            </w:r>
            <w:r>
              <w:rPr>
                <w:noProof/>
                <w:webHidden/>
              </w:rPr>
            </w:r>
            <w:r>
              <w:rPr>
                <w:noProof/>
                <w:webHidden/>
              </w:rPr>
              <w:fldChar w:fldCharType="separate"/>
            </w:r>
            <w:r>
              <w:rPr>
                <w:noProof/>
                <w:webHidden/>
              </w:rPr>
              <w:t>24</w:t>
            </w:r>
            <w:r>
              <w:rPr>
                <w:noProof/>
                <w:webHidden/>
              </w:rPr>
              <w:fldChar w:fldCharType="end"/>
            </w:r>
          </w:hyperlink>
        </w:p>
        <w:p w14:paraId="44289AE7" w14:textId="77777777" w:rsidR="00507612" w:rsidRDefault="00507612">
          <w:pPr>
            <w:pStyle w:val="TOC1"/>
            <w:tabs>
              <w:tab w:val="left" w:pos="480"/>
              <w:tab w:val="right" w:leader="dot" w:pos="9350"/>
            </w:tabs>
            <w:rPr>
              <w:rFonts w:eastAsiaTheme="minorEastAsia"/>
              <w:b w:val="0"/>
              <w:noProof/>
              <w:lang w:val="en-US"/>
            </w:rPr>
          </w:pPr>
          <w:hyperlink w:anchor="_Toc447731466" w:history="1">
            <w:r w:rsidRPr="005563F7">
              <w:rPr>
                <w:rStyle w:val="Hyperlink"/>
                <w:noProof/>
              </w:rPr>
              <w:t>1.</w:t>
            </w:r>
            <w:r>
              <w:rPr>
                <w:rFonts w:eastAsiaTheme="minorEastAsia"/>
                <w:b w:val="0"/>
                <w:noProof/>
                <w:lang w:val="en-US"/>
              </w:rPr>
              <w:tab/>
            </w:r>
            <w:r w:rsidRPr="005563F7">
              <w:rPr>
                <w:rStyle w:val="Hyperlink"/>
                <w:noProof/>
              </w:rPr>
              <w:t>The Nature of a Lease</w:t>
            </w:r>
            <w:r>
              <w:rPr>
                <w:noProof/>
                <w:webHidden/>
              </w:rPr>
              <w:tab/>
            </w:r>
            <w:r>
              <w:rPr>
                <w:noProof/>
                <w:webHidden/>
              </w:rPr>
              <w:fldChar w:fldCharType="begin"/>
            </w:r>
            <w:r>
              <w:rPr>
                <w:noProof/>
                <w:webHidden/>
              </w:rPr>
              <w:instrText xml:space="preserve"> PAGEREF _Toc447731466 \h </w:instrText>
            </w:r>
            <w:r>
              <w:rPr>
                <w:noProof/>
                <w:webHidden/>
              </w:rPr>
            </w:r>
            <w:r>
              <w:rPr>
                <w:noProof/>
                <w:webHidden/>
              </w:rPr>
              <w:fldChar w:fldCharType="separate"/>
            </w:r>
            <w:r>
              <w:rPr>
                <w:noProof/>
                <w:webHidden/>
              </w:rPr>
              <w:t>24</w:t>
            </w:r>
            <w:r>
              <w:rPr>
                <w:noProof/>
                <w:webHidden/>
              </w:rPr>
              <w:fldChar w:fldCharType="end"/>
            </w:r>
          </w:hyperlink>
        </w:p>
        <w:p w14:paraId="64CB78BE" w14:textId="77777777" w:rsidR="00507612" w:rsidRDefault="00507612">
          <w:pPr>
            <w:pStyle w:val="TOC1"/>
            <w:tabs>
              <w:tab w:val="left" w:pos="480"/>
              <w:tab w:val="right" w:leader="dot" w:pos="9350"/>
            </w:tabs>
            <w:rPr>
              <w:rFonts w:eastAsiaTheme="minorEastAsia"/>
              <w:b w:val="0"/>
              <w:noProof/>
              <w:lang w:val="en-US"/>
            </w:rPr>
          </w:pPr>
          <w:hyperlink w:anchor="_Toc447731467" w:history="1">
            <w:r w:rsidRPr="005563F7">
              <w:rPr>
                <w:rStyle w:val="Hyperlink"/>
                <w:noProof/>
              </w:rPr>
              <w:t>2.</w:t>
            </w:r>
            <w:r>
              <w:rPr>
                <w:rFonts w:eastAsiaTheme="minorEastAsia"/>
                <w:b w:val="0"/>
                <w:noProof/>
                <w:lang w:val="en-US"/>
              </w:rPr>
              <w:tab/>
            </w:r>
            <w:r w:rsidRPr="005563F7">
              <w:rPr>
                <w:rStyle w:val="Hyperlink"/>
                <w:noProof/>
              </w:rPr>
              <w:t>Essential (Substantive) Requirements for a Valid Lease at CL</w:t>
            </w:r>
            <w:r>
              <w:rPr>
                <w:noProof/>
                <w:webHidden/>
              </w:rPr>
              <w:tab/>
            </w:r>
            <w:r>
              <w:rPr>
                <w:noProof/>
                <w:webHidden/>
              </w:rPr>
              <w:fldChar w:fldCharType="begin"/>
            </w:r>
            <w:r>
              <w:rPr>
                <w:noProof/>
                <w:webHidden/>
              </w:rPr>
              <w:instrText xml:space="preserve"> PAGEREF _Toc447731467 \h </w:instrText>
            </w:r>
            <w:r>
              <w:rPr>
                <w:noProof/>
                <w:webHidden/>
              </w:rPr>
            </w:r>
            <w:r>
              <w:rPr>
                <w:noProof/>
                <w:webHidden/>
              </w:rPr>
              <w:fldChar w:fldCharType="separate"/>
            </w:r>
            <w:r>
              <w:rPr>
                <w:noProof/>
                <w:webHidden/>
              </w:rPr>
              <w:t>24</w:t>
            </w:r>
            <w:r>
              <w:rPr>
                <w:noProof/>
                <w:webHidden/>
              </w:rPr>
              <w:fldChar w:fldCharType="end"/>
            </w:r>
          </w:hyperlink>
        </w:p>
        <w:p w14:paraId="6CE3EF48" w14:textId="77777777" w:rsidR="00507612" w:rsidRDefault="00507612">
          <w:pPr>
            <w:pStyle w:val="TOC1"/>
            <w:tabs>
              <w:tab w:val="left" w:pos="480"/>
              <w:tab w:val="right" w:leader="dot" w:pos="9350"/>
            </w:tabs>
            <w:rPr>
              <w:rFonts w:eastAsiaTheme="minorEastAsia"/>
              <w:b w:val="0"/>
              <w:noProof/>
              <w:lang w:val="en-US"/>
            </w:rPr>
          </w:pPr>
          <w:hyperlink w:anchor="_Toc447731468" w:history="1">
            <w:r w:rsidRPr="005563F7">
              <w:rPr>
                <w:rStyle w:val="Hyperlink"/>
                <w:noProof/>
              </w:rPr>
              <w:t>3.</w:t>
            </w:r>
            <w:r>
              <w:rPr>
                <w:rFonts w:eastAsiaTheme="minorEastAsia"/>
                <w:b w:val="0"/>
                <w:noProof/>
                <w:lang w:val="en-US"/>
              </w:rPr>
              <w:tab/>
            </w:r>
            <w:r w:rsidRPr="005563F7">
              <w:rPr>
                <w:rStyle w:val="Hyperlink"/>
                <w:noProof/>
              </w:rPr>
              <w:t>Rights Conferred by Granting a Tenancy</w:t>
            </w:r>
            <w:r>
              <w:rPr>
                <w:noProof/>
                <w:webHidden/>
              </w:rPr>
              <w:tab/>
            </w:r>
            <w:r>
              <w:rPr>
                <w:noProof/>
                <w:webHidden/>
              </w:rPr>
              <w:fldChar w:fldCharType="begin"/>
            </w:r>
            <w:r>
              <w:rPr>
                <w:noProof/>
                <w:webHidden/>
              </w:rPr>
              <w:instrText xml:space="preserve"> PAGEREF _Toc447731468 \h </w:instrText>
            </w:r>
            <w:r>
              <w:rPr>
                <w:noProof/>
                <w:webHidden/>
              </w:rPr>
            </w:r>
            <w:r>
              <w:rPr>
                <w:noProof/>
                <w:webHidden/>
              </w:rPr>
              <w:fldChar w:fldCharType="separate"/>
            </w:r>
            <w:r>
              <w:rPr>
                <w:noProof/>
                <w:webHidden/>
              </w:rPr>
              <w:t>25</w:t>
            </w:r>
            <w:r>
              <w:rPr>
                <w:noProof/>
                <w:webHidden/>
              </w:rPr>
              <w:fldChar w:fldCharType="end"/>
            </w:r>
          </w:hyperlink>
        </w:p>
        <w:p w14:paraId="7F5F8A53" w14:textId="77777777" w:rsidR="00507612" w:rsidRDefault="00507612">
          <w:pPr>
            <w:pStyle w:val="TOC2"/>
            <w:tabs>
              <w:tab w:val="right" w:leader="dot" w:pos="9350"/>
            </w:tabs>
            <w:rPr>
              <w:rFonts w:eastAsiaTheme="minorEastAsia"/>
              <w:b w:val="0"/>
              <w:noProof/>
              <w:sz w:val="24"/>
              <w:szCs w:val="24"/>
              <w:lang w:val="en-US"/>
            </w:rPr>
          </w:pPr>
          <w:hyperlink w:anchor="_Toc447731469" w:history="1">
            <w:r w:rsidRPr="005563F7">
              <w:rPr>
                <w:rStyle w:val="Hyperlink"/>
                <w:noProof/>
              </w:rPr>
              <w:t>Lease or license:</w:t>
            </w:r>
            <w:r>
              <w:rPr>
                <w:noProof/>
                <w:webHidden/>
              </w:rPr>
              <w:tab/>
            </w:r>
            <w:r>
              <w:rPr>
                <w:noProof/>
                <w:webHidden/>
              </w:rPr>
              <w:fldChar w:fldCharType="begin"/>
            </w:r>
            <w:r>
              <w:rPr>
                <w:noProof/>
                <w:webHidden/>
              </w:rPr>
              <w:instrText xml:space="preserve"> PAGEREF _Toc447731469 \h </w:instrText>
            </w:r>
            <w:r>
              <w:rPr>
                <w:noProof/>
                <w:webHidden/>
              </w:rPr>
            </w:r>
            <w:r>
              <w:rPr>
                <w:noProof/>
                <w:webHidden/>
              </w:rPr>
              <w:fldChar w:fldCharType="separate"/>
            </w:r>
            <w:r>
              <w:rPr>
                <w:noProof/>
                <w:webHidden/>
              </w:rPr>
              <w:t>25</w:t>
            </w:r>
            <w:r>
              <w:rPr>
                <w:noProof/>
                <w:webHidden/>
              </w:rPr>
              <w:fldChar w:fldCharType="end"/>
            </w:r>
          </w:hyperlink>
        </w:p>
        <w:p w14:paraId="0F4A8505" w14:textId="77777777" w:rsidR="00507612" w:rsidRDefault="00507612">
          <w:pPr>
            <w:pStyle w:val="TOC3"/>
            <w:tabs>
              <w:tab w:val="right" w:leader="dot" w:pos="9350"/>
            </w:tabs>
            <w:rPr>
              <w:rFonts w:eastAsiaTheme="minorEastAsia"/>
              <w:noProof/>
              <w:sz w:val="24"/>
              <w:szCs w:val="24"/>
              <w:lang w:val="en-US"/>
            </w:rPr>
          </w:pPr>
          <w:hyperlink w:anchor="_Toc447731470" w:history="1">
            <w:r w:rsidRPr="005563F7">
              <w:rPr>
                <w:rStyle w:val="Hyperlink"/>
                <w:i/>
                <w:noProof/>
              </w:rPr>
              <w:t xml:space="preserve">Fatac Ltd. (in liquidation) v. Commissioner of Inland Revenue, </w:t>
            </w:r>
            <w:r w:rsidRPr="005563F7">
              <w:rPr>
                <w:rStyle w:val="Hyperlink"/>
                <w:noProof/>
              </w:rPr>
              <w:t>[2002] NZCA</w:t>
            </w:r>
            <w:r>
              <w:rPr>
                <w:noProof/>
                <w:webHidden/>
              </w:rPr>
              <w:tab/>
            </w:r>
            <w:r>
              <w:rPr>
                <w:noProof/>
                <w:webHidden/>
              </w:rPr>
              <w:fldChar w:fldCharType="begin"/>
            </w:r>
            <w:r>
              <w:rPr>
                <w:noProof/>
                <w:webHidden/>
              </w:rPr>
              <w:instrText xml:space="preserve"> PAGEREF _Toc447731470 \h </w:instrText>
            </w:r>
            <w:r>
              <w:rPr>
                <w:noProof/>
                <w:webHidden/>
              </w:rPr>
            </w:r>
            <w:r>
              <w:rPr>
                <w:noProof/>
                <w:webHidden/>
              </w:rPr>
              <w:fldChar w:fldCharType="separate"/>
            </w:r>
            <w:r>
              <w:rPr>
                <w:noProof/>
                <w:webHidden/>
              </w:rPr>
              <w:t>25</w:t>
            </w:r>
            <w:r>
              <w:rPr>
                <w:noProof/>
                <w:webHidden/>
              </w:rPr>
              <w:fldChar w:fldCharType="end"/>
            </w:r>
          </w:hyperlink>
        </w:p>
        <w:p w14:paraId="38DDD5D3" w14:textId="77777777" w:rsidR="00507612" w:rsidRDefault="00507612">
          <w:pPr>
            <w:pStyle w:val="TOC1"/>
            <w:tabs>
              <w:tab w:val="left" w:pos="480"/>
              <w:tab w:val="right" w:leader="dot" w:pos="9350"/>
            </w:tabs>
            <w:rPr>
              <w:rFonts w:eastAsiaTheme="minorEastAsia"/>
              <w:b w:val="0"/>
              <w:noProof/>
              <w:lang w:val="en-US"/>
            </w:rPr>
          </w:pPr>
          <w:hyperlink w:anchor="_Toc447731471" w:history="1">
            <w:r w:rsidRPr="005563F7">
              <w:rPr>
                <w:rStyle w:val="Hyperlink"/>
                <w:noProof/>
              </w:rPr>
              <w:t>4.</w:t>
            </w:r>
            <w:r>
              <w:rPr>
                <w:rFonts w:eastAsiaTheme="minorEastAsia"/>
                <w:b w:val="0"/>
                <w:noProof/>
                <w:lang w:val="en-US"/>
              </w:rPr>
              <w:tab/>
            </w:r>
            <w:r w:rsidRPr="005563F7">
              <w:rPr>
                <w:rStyle w:val="Hyperlink"/>
                <w:noProof/>
              </w:rPr>
              <w:t>The Nature of the Landlord’s and Tenant’s Interests:</w:t>
            </w:r>
            <w:r>
              <w:rPr>
                <w:noProof/>
                <w:webHidden/>
              </w:rPr>
              <w:tab/>
            </w:r>
            <w:r>
              <w:rPr>
                <w:noProof/>
                <w:webHidden/>
              </w:rPr>
              <w:fldChar w:fldCharType="begin"/>
            </w:r>
            <w:r>
              <w:rPr>
                <w:noProof/>
                <w:webHidden/>
              </w:rPr>
              <w:instrText xml:space="preserve"> PAGEREF _Toc447731471 \h </w:instrText>
            </w:r>
            <w:r>
              <w:rPr>
                <w:noProof/>
                <w:webHidden/>
              </w:rPr>
            </w:r>
            <w:r>
              <w:rPr>
                <w:noProof/>
                <w:webHidden/>
              </w:rPr>
              <w:fldChar w:fldCharType="separate"/>
            </w:r>
            <w:r>
              <w:rPr>
                <w:noProof/>
                <w:webHidden/>
              </w:rPr>
              <w:t>26</w:t>
            </w:r>
            <w:r>
              <w:rPr>
                <w:noProof/>
                <w:webHidden/>
              </w:rPr>
              <w:fldChar w:fldCharType="end"/>
            </w:r>
          </w:hyperlink>
        </w:p>
        <w:p w14:paraId="3160E4A8"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72" w:history="1">
            <w:r w:rsidRPr="005563F7">
              <w:rPr>
                <w:rStyle w:val="Hyperlink"/>
                <w:noProof/>
              </w:rPr>
              <w:t>A.</w:t>
            </w:r>
            <w:r>
              <w:rPr>
                <w:rFonts w:eastAsiaTheme="minorEastAsia"/>
                <w:b w:val="0"/>
                <w:noProof/>
                <w:sz w:val="24"/>
                <w:szCs w:val="24"/>
                <w:lang w:val="en-US"/>
              </w:rPr>
              <w:tab/>
            </w:r>
            <w:r w:rsidRPr="005563F7">
              <w:rPr>
                <w:rStyle w:val="Hyperlink"/>
                <w:noProof/>
              </w:rPr>
              <w:t>Obligations of Landlords and Tenants:</w:t>
            </w:r>
            <w:r>
              <w:rPr>
                <w:noProof/>
                <w:webHidden/>
              </w:rPr>
              <w:tab/>
            </w:r>
            <w:r>
              <w:rPr>
                <w:noProof/>
                <w:webHidden/>
              </w:rPr>
              <w:fldChar w:fldCharType="begin"/>
            </w:r>
            <w:r>
              <w:rPr>
                <w:noProof/>
                <w:webHidden/>
              </w:rPr>
              <w:instrText xml:space="preserve"> PAGEREF _Toc447731472 \h </w:instrText>
            </w:r>
            <w:r>
              <w:rPr>
                <w:noProof/>
                <w:webHidden/>
              </w:rPr>
            </w:r>
            <w:r>
              <w:rPr>
                <w:noProof/>
                <w:webHidden/>
              </w:rPr>
              <w:fldChar w:fldCharType="separate"/>
            </w:r>
            <w:r>
              <w:rPr>
                <w:noProof/>
                <w:webHidden/>
              </w:rPr>
              <w:t>26</w:t>
            </w:r>
            <w:r>
              <w:rPr>
                <w:noProof/>
                <w:webHidden/>
              </w:rPr>
              <w:fldChar w:fldCharType="end"/>
            </w:r>
          </w:hyperlink>
        </w:p>
        <w:p w14:paraId="6D30D52C" w14:textId="77777777" w:rsidR="00507612" w:rsidRDefault="00507612">
          <w:pPr>
            <w:pStyle w:val="TOC3"/>
            <w:tabs>
              <w:tab w:val="left" w:pos="960"/>
              <w:tab w:val="right" w:leader="dot" w:pos="9350"/>
            </w:tabs>
            <w:rPr>
              <w:rFonts w:eastAsiaTheme="minorEastAsia"/>
              <w:noProof/>
              <w:sz w:val="24"/>
              <w:szCs w:val="24"/>
              <w:lang w:val="en-US"/>
            </w:rPr>
          </w:pPr>
          <w:hyperlink w:anchor="_Toc447731473" w:history="1">
            <w:r w:rsidRPr="005563F7">
              <w:rPr>
                <w:rStyle w:val="Hyperlink"/>
                <w:noProof/>
              </w:rPr>
              <w:t>B.</w:t>
            </w:r>
            <w:r>
              <w:rPr>
                <w:rFonts w:eastAsiaTheme="minorEastAsia"/>
                <w:noProof/>
                <w:sz w:val="24"/>
                <w:szCs w:val="24"/>
                <w:lang w:val="en-US"/>
              </w:rPr>
              <w:tab/>
            </w:r>
            <w:r w:rsidRPr="005563F7">
              <w:rPr>
                <w:rStyle w:val="Hyperlink"/>
                <w:noProof/>
              </w:rPr>
              <w:t>Tenant's right to quiet enjoyment:</w:t>
            </w:r>
            <w:r>
              <w:rPr>
                <w:noProof/>
                <w:webHidden/>
              </w:rPr>
              <w:tab/>
            </w:r>
            <w:r>
              <w:rPr>
                <w:noProof/>
                <w:webHidden/>
              </w:rPr>
              <w:fldChar w:fldCharType="begin"/>
            </w:r>
            <w:r>
              <w:rPr>
                <w:noProof/>
                <w:webHidden/>
              </w:rPr>
              <w:instrText xml:space="preserve"> PAGEREF _Toc447731473 \h </w:instrText>
            </w:r>
            <w:r>
              <w:rPr>
                <w:noProof/>
                <w:webHidden/>
              </w:rPr>
            </w:r>
            <w:r>
              <w:rPr>
                <w:noProof/>
                <w:webHidden/>
              </w:rPr>
              <w:fldChar w:fldCharType="separate"/>
            </w:r>
            <w:r>
              <w:rPr>
                <w:noProof/>
                <w:webHidden/>
              </w:rPr>
              <w:t>27</w:t>
            </w:r>
            <w:r>
              <w:rPr>
                <w:noProof/>
                <w:webHidden/>
              </w:rPr>
              <w:fldChar w:fldCharType="end"/>
            </w:r>
          </w:hyperlink>
        </w:p>
        <w:p w14:paraId="056EF884"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74" w:history="1">
            <w:r w:rsidRPr="005563F7">
              <w:rPr>
                <w:rStyle w:val="Hyperlink"/>
                <w:noProof/>
              </w:rPr>
              <w:t>C.</w:t>
            </w:r>
            <w:r>
              <w:rPr>
                <w:rFonts w:eastAsiaTheme="minorEastAsia"/>
                <w:b w:val="0"/>
                <w:noProof/>
                <w:sz w:val="24"/>
                <w:szCs w:val="24"/>
                <w:lang w:val="en-US"/>
              </w:rPr>
              <w:tab/>
            </w:r>
            <w:r w:rsidRPr="005563F7">
              <w:rPr>
                <w:rStyle w:val="Hyperlink"/>
                <w:noProof/>
              </w:rPr>
              <w:t>Termination and Remedies</w:t>
            </w:r>
            <w:r>
              <w:rPr>
                <w:noProof/>
                <w:webHidden/>
              </w:rPr>
              <w:tab/>
            </w:r>
            <w:r>
              <w:rPr>
                <w:noProof/>
                <w:webHidden/>
              </w:rPr>
              <w:fldChar w:fldCharType="begin"/>
            </w:r>
            <w:r>
              <w:rPr>
                <w:noProof/>
                <w:webHidden/>
              </w:rPr>
              <w:instrText xml:space="preserve"> PAGEREF _Toc447731474 \h </w:instrText>
            </w:r>
            <w:r>
              <w:rPr>
                <w:noProof/>
                <w:webHidden/>
              </w:rPr>
            </w:r>
            <w:r>
              <w:rPr>
                <w:noProof/>
                <w:webHidden/>
              </w:rPr>
              <w:fldChar w:fldCharType="separate"/>
            </w:r>
            <w:r>
              <w:rPr>
                <w:noProof/>
                <w:webHidden/>
              </w:rPr>
              <w:t>28</w:t>
            </w:r>
            <w:r>
              <w:rPr>
                <w:noProof/>
                <w:webHidden/>
              </w:rPr>
              <w:fldChar w:fldCharType="end"/>
            </w:r>
          </w:hyperlink>
        </w:p>
        <w:p w14:paraId="0D40996D" w14:textId="77777777" w:rsidR="00507612" w:rsidRDefault="00507612">
          <w:pPr>
            <w:pStyle w:val="TOC3"/>
            <w:tabs>
              <w:tab w:val="right" w:leader="dot" w:pos="9350"/>
            </w:tabs>
            <w:rPr>
              <w:rFonts w:eastAsiaTheme="minorEastAsia"/>
              <w:noProof/>
              <w:sz w:val="24"/>
              <w:szCs w:val="24"/>
              <w:lang w:val="en-US"/>
            </w:rPr>
          </w:pPr>
          <w:hyperlink w:anchor="_Toc447731475" w:history="1">
            <w:r w:rsidRPr="005563F7">
              <w:rPr>
                <w:rStyle w:val="Hyperlink"/>
                <w:noProof/>
              </w:rPr>
              <w:t>Land Title Act, Section 247: Breach Leading to termination:</w:t>
            </w:r>
            <w:r>
              <w:rPr>
                <w:noProof/>
                <w:webHidden/>
              </w:rPr>
              <w:tab/>
            </w:r>
            <w:r>
              <w:rPr>
                <w:noProof/>
                <w:webHidden/>
              </w:rPr>
              <w:fldChar w:fldCharType="begin"/>
            </w:r>
            <w:r>
              <w:rPr>
                <w:noProof/>
                <w:webHidden/>
              </w:rPr>
              <w:instrText xml:space="preserve"> PAGEREF _Toc447731475 \h </w:instrText>
            </w:r>
            <w:r>
              <w:rPr>
                <w:noProof/>
                <w:webHidden/>
              </w:rPr>
            </w:r>
            <w:r>
              <w:rPr>
                <w:noProof/>
                <w:webHidden/>
              </w:rPr>
              <w:fldChar w:fldCharType="separate"/>
            </w:r>
            <w:r>
              <w:rPr>
                <w:noProof/>
                <w:webHidden/>
              </w:rPr>
              <w:t>28</w:t>
            </w:r>
            <w:r>
              <w:rPr>
                <w:noProof/>
                <w:webHidden/>
              </w:rPr>
              <w:fldChar w:fldCharType="end"/>
            </w:r>
          </w:hyperlink>
        </w:p>
        <w:p w14:paraId="024AAA4A" w14:textId="77777777" w:rsidR="00507612" w:rsidRDefault="00507612">
          <w:pPr>
            <w:pStyle w:val="TOC1"/>
            <w:tabs>
              <w:tab w:val="left" w:pos="480"/>
              <w:tab w:val="right" w:leader="dot" w:pos="9350"/>
            </w:tabs>
            <w:rPr>
              <w:rFonts w:eastAsiaTheme="minorEastAsia"/>
              <w:b w:val="0"/>
              <w:noProof/>
              <w:lang w:val="en-US"/>
            </w:rPr>
          </w:pPr>
          <w:hyperlink w:anchor="_Toc447731476" w:history="1">
            <w:r w:rsidRPr="005563F7">
              <w:rPr>
                <w:rStyle w:val="Hyperlink"/>
                <w:noProof/>
              </w:rPr>
              <w:t>5.</w:t>
            </w:r>
            <w:r>
              <w:rPr>
                <w:rFonts w:eastAsiaTheme="minorEastAsia"/>
                <w:b w:val="0"/>
                <w:noProof/>
                <w:lang w:val="en-US"/>
              </w:rPr>
              <w:tab/>
            </w:r>
            <w:r w:rsidRPr="005563F7">
              <w:rPr>
                <w:rStyle w:val="Hyperlink"/>
                <w:noProof/>
                <w:shd w:val="clear" w:color="auto" w:fill="FAF2E1" w:themeFill="accent2" w:themeFillTint="33"/>
              </w:rPr>
              <w:t>Residential Tenancies</w:t>
            </w:r>
            <w:r w:rsidRPr="005563F7">
              <w:rPr>
                <w:rStyle w:val="Hyperlink"/>
                <w:noProof/>
              </w:rPr>
              <w:t>:</w:t>
            </w:r>
            <w:r>
              <w:rPr>
                <w:noProof/>
                <w:webHidden/>
              </w:rPr>
              <w:tab/>
            </w:r>
            <w:r>
              <w:rPr>
                <w:noProof/>
                <w:webHidden/>
              </w:rPr>
              <w:fldChar w:fldCharType="begin"/>
            </w:r>
            <w:r>
              <w:rPr>
                <w:noProof/>
                <w:webHidden/>
              </w:rPr>
              <w:instrText xml:space="preserve"> PAGEREF _Toc447731476 \h </w:instrText>
            </w:r>
            <w:r>
              <w:rPr>
                <w:noProof/>
                <w:webHidden/>
              </w:rPr>
            </w:r>
            <w:r>
              <w:rPr>
                <w:noProof/>
                <w:webHidden/>
              </w:rPr>
              <w:fldChar w:fldCharType="separate"/>
            </w:r>
            <w:r>
              <w:rPr>
                <w:noProof/>
                <w:webHidden/>
              </w:rPr>
              <w:t>29</w:t>
            </w:r>
            <w:r>
              <w:rPr>
                <w:noProof/>
                <w:webHidden/>
              </w:rPr>
              <w:fldChar w:fldCharType="end"/>
            </w:r>
          </w:hyperlink>
        </w:p>
        <w:p w14:paraId="05739B7F"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77" w:history="1">
            <w:r w:rsidRPr="005563F7">
              <w:rPr>
                <w:rStyle w:val="Hyperlink"/>
                <w:noProof/>
              </w:rPr>
              <w:t>A.</w:t>
            </w:r>
            <w:r>
              <w:rPr>
                <w:rFonts w:eastAsiaTheme="minorEastAsia"/>
                <w:b w:val="0"/>
                <w:noProof/>
                <w:sz w:val="24"/>
                <w:szCs w:val="24"/>
                <w:lang w:val="en-US"/>
              </w:rPr>
              <w:tab/>
            </w:r>
            <w:r w:rsidRPr="005563F7">
              <w:rPr>
                <w:rStyle w:val="Hyperlink"/>
                <w:noProof/>
              </w:rPr>
              <w:t>Main elements:</w:t>
            </w:r>
            <w:r>
              <w:rPr>
                <w:noProof/>
                <w:webHidden/>
              </w:rPr>
              <w:tab/>
            </w:r>
            <w:r>
              <w:rPr>
                <w:noProof/>
                <w:webHidden/>
              </w:rPr>
              <w:fldChar w:fldCharType="begin"/>
            </w:r>
            <w:r>
              <w:rPr>
                <w:noProof/>
                <w:webHidden/>
              </w:rPr>
              <w:instrText xml:space="preserve"> PAGEREF _Toc447731477 \h </w:instrText>
            </w:r>
            <w:r>
              <w:rPr>
                <w:noProof/>
                <w:webHidden/>
              </w:rPr>
            </w:r>
            <w:r>
              <w:rPr>
                <w:noProof/>
                <w:webHidden/>
              </w:rPr>
              <w:fldChar w:fldCharType="separate"/>
            </w:r>
            <w:r>
              <w:rPr>
                <w:noProof/>
                <w:webHidden/>
              </w:rPr>
              <w:t>29</w:t>
            </w:r>
            <w:r>
              <w:rPr>
                <w:noProof/>
                <w:webHidden/>
              </w:rPr>
              <w:fldChar w:fldCharType="end"/>
            </w:r>
          </w:hyperlink>
        </w:p>
        <w:p w14:paraId="3F211CF9"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78" w:history="1">
            <w:r w:rsidRPr="005563F7">
              <w:rPr>
                <w:rStyle w:val="Hyperlink"/>
                <w:noProof/>
              </w:rPr>
              <w:t>B.</w:t>
            </w:r>
            <w:r>
              <w:rPr>
                <w:rFonts w:eastAsiaTheme="minorEastAsia"/>
                <w:b w:val="0"/>
                <w:noProof/>
                <w:sz w:val="24"/>
                <w:szCs w:val="24"/>
                <w:lang w:val="en-US"/>
              </w:rPr>
              <w:tab/>
            </w:r>
            <w:r w:rsidRPr="005563F7">
              <w:rPr>
                <w:rStyle w:val="Hyperlink"/>
                <w:i/>
                <w:noProof/>
              </w:rPr>
              <w:t xml:space="preserve">Residential Tenancy Act, </w:t>
            </w:r>
            <w:r w:rsidRPr="005563F7">
              <w:rPr>
                <w:rStyle w:val="Hyperlink"/>
                <w:noProof/>
              </w:rPr>
              <w:t>SBC 2002, ss. 1, 4-7, 12-20, 22-35, 37-39, 43-47. 49-52, 57-60, 62, 63, 65-70, 91, 94.1, 94.11, 94.2, 95, and 96</w:t>
            </w:r>
            <w:r>
              <w:rPr>
                <w:noProof/>
                <w:webHidden/>
              </w:rPr>
              <w:tab/>
            </w:r>
            <w:r>
              <w:rPr>
                <w:noProof/>
                <w:webHidden/>
              </w:rPr>
              <w:fldChar w:fldCharType="begin"/>
            </w:r>
            <w:r>
              <w:rPr>
                <w:noProof/>
                <w:webHidden/>
              </w:rPr>
              <w:instrText xml:space="preserve"> PAGEREF _Toc447731478 \h </w:instrText>
            </w:r>
            <w:r>
              <w:rPr>
                <w:noProof/>
                <w:webHidden/>
              </w:rPr>
            </w:r>
            <w:r>
              <w:rPr>
                <w:noProof/>
                <w:webHidden/>
              </w:rPr>
              <w:fldChar w:fldCharType="separate"/>
            </w:r>
            <w:r>
              <w:rPr>
                <w:noProof/>
                <w:webHidden/>
              </w:rPr>
              <w:t>30</w:t>
            </w:r>
            <w:r>
              <w:rPr>
                <w:noProof/>
                <w:webHidden/>
              </w:rPr>
              <w:fldChar w:fldCharType="end"/>
            </w:r>
          </w:hyperlink>
        </w:p>
        <w:p w14:paraId="74615203"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79" w:history="1">
            <w:r w:rsidRPr="005563F7">
              <w:rPr>
                <w:rStyle w:val="Hyperlink"/>
                <w:noProof/>
              </w:rPr>
              <w:t>C.</w:t>
            </w:r>
            <w:r>
              <w:rPr>
                <w:rFonts w:eastAsiaTheme="minorEastAsia"/>
                <w:b w:val="0"/>
                <w:noProof/>
                <w:sz w:val="24"/>
                <w:szCs w:val="24"/>
                <w:lang w:val="en-US"/>
              </w:rPr>
              <w:tab/>
            </w:r>
            <w:r w:rsidRPr="005563F7">
              <w:rPr>
                <w:rStyle w:val="Hyperlink"/>
                <w:noProof/>
              </w:rPr>
              <w:t>Residential Tenancy Regulation, BC Reg 477/2003, ss. 4, 5, 7, 11-13, 22-23 and Schedule</w:t>
            </w:r>
            <w:r>
              <w:rPr>
                <w:noProof/>
                <w:webHidden/>
              </w:rPr>
              <w:tab/>
            </w:r>
            <w:r>
              <w:rPr>
                <w:noProof/>
                <w:webHidden/>
              </w:rPr>
              <w:fldChar w:fldCharType="begin"/>
            </w:r>
            <w:r>
              <w:rPr>
                <w:noProof/>
                <w:webHidden/>
              </w:rPr>
              <w:instrText xml:space="preserve"> PAGEREF _Toc447731479 \h </w:instrText>
            </w:r>
            <w:r>
              <w:rPr>
                <w:noProof/>
                <w:webHidden/>
              </w:rPr>
            </w:r>
            <w:r>
              <w:rPr>
                <w:noProof/>
                <w:webHidden/>
              </w:rPr>
              <w:fldChar w:fldCharType="separate"/>
            </w:r>
            <w:r>
              <w:rPr>
                <w:noProof/>
                <w:webHidden/>
              </w:rPr>
              <w:t>30</w:t>
            </w:r>
            <w:r>
              <w:rPr>
                <w:noProof/>
                <w:webHidden/>
              </w:rPr>
              <w:fldChar w:fldCharType="end"/>
            </w:r>
          </w:hyperlink>
        </w:p>
        <w:p w14:paraId="54943EA4" w14:textId="77777777" w:rsidR="00507612" w:rsidRDefault="00507612">
          <w:pPr>
            <w:pStyle w:val="TOC3"/>
            <w:tabs>
              <w:tab w:val="right" w:leader="dot" w:pos="9350"/>
            </w:tabs>
            <w:rPr>
              <w:rFonts w:eastAsiaTheme="minorEastAsia"/>
              <w:noProof/>
              <w:sz w:val="24"/>
              <w:szCs w:val="24"/>
              <w:lang w:val="en-US"/>
            </w:rPr>
          </w:pPr>
          <w:hyperlink w:anchor="_Toc447731480" w:history="1">
            <w:r w:rsidRPr="005563F7">
              <w:rPr>
                <w:rStyle w:val="Hyperlink"/>
                <w:noProof/>
                <w:highlight w:val="yellow"/>
              </w:rPr>
              <w:t>Section 2 and 4 are where you go if there’s an unusual living situation in order to see what the act applies to</w:t>
            </w:r>
            <w:r>
              <w:rPr>
                <w:noProof/>
                <w:webHidden/>
              </w:rPr>
              <w:tab/>
            </w:r>
            <w:r>
              <w:rPr>
                <w:noProof/>
                <w:webHidden/>
              </w:rPr>
              <w:fldChar w:fldCharType="begin"/>
            </w:r>
            <w:r>
              <w:rPr>
                <w:noProof/>
                <w:webHidden/>
              </w:rPr>
              <w:instrText xml:space="preserve"> PAGEREF _Toc447731480 \h </w:instrText>
            </w:r>
            <w:r>
              <w:rPr>
                <w:noProof/>
                <w:webHidden/>
              </w:rPr>
            </w:r>
            <w:r>
              <w:rPr>
                <w:noProof/>
                <w:webHidden/>
              </w:rPr>
              <w:fldChar w:fldCharType="separate"/>
            </w:r>
            <w:r>
              <w:rPr>
                <w:noProof/>
                <w:webHidden/>
              </w:rPr>
              <w:t>30</w:t>
            </w:r>
            <w:r>
              <w:rPr>
                <w:noProof/>
                <w:webHidden/>
              </w:rPr>
              <w:fldChar w:fldCharType="end"/>
            </w:r>
          </w:hyperlink>
        </w:p>
        <w:p w14:paraId="5633F5AA" w14:textId="77777777" w:rsidR="00507612" w:rsidRDefault="00507612">
          <w:pPr>
            <w:pStyle w:val="TOC1"/>
            <w:tabs>
              <w:tab w:val="right" w:leader="dot" w:pos="9350"/>
            </w:tabs>
            <w:rPr>
              <w:rFonts w:eastAsiaTheme="minorEastAsia"/>
              <w:b w:val="0"/>
              <w:noProof/>
              <w:lang w:val="en-US"/>
            </w:rPr>
          </w:pPr>
          <w:hyperlink w:anchor="_Toc447731481" w:history="1">
            <w:r w:rsidRPr="005563F7">
              <w:rPr>
                <w:rStyle w:val="Hyperlink"/>
                <w:noProof/>
              </w:rPr>
              <w:t>CONDITIONAL AND QUALIFIED ESTATES:</w:t>
            </w:r>
            <w:r>
              <w:rPr>
                <w:noProof/>
                <w:webHidden/>
              </w:rPr>
              <w:tab/>
            </w:r>
            <w:r>
              <w:rPr>
                <w:noProof/>
                <w:webHidden/>
              </w:rPr>
              <w:fldChar w:fldCharType="begin"/>
            </w:r>
            <w:r>
              <w:rPr>
                <w:noProof/>
                <w:webHidden/>
              </w:rPr>
              <w:instrText xml:space="preserve"> PAGEREF _Toc447731481 \h </w:instrText>
            </w:r>
            <w:r>
              <w:rPr>
                <w:noProof/>
                <w:webHidden/>
              </w:rPr>
            </w:r>
            <w:r>
              <w:rPr>
                <w:noProof/>
                <w:webHidden/>
              </w:rPr>
              <w:fldChar w:fldCharType="separate"/>
            </w:r>
            <w:r>
              <w:rPr>
                <w:noProof/>
                <w:webHidden/>
              </w:rPr>
              <w:t>31</w:t>
            </w:r>
            <w:r>
              <w:rPr>
                <w:noProof/>
                <w:webHidden/>
              </w:rPr>
              <w:fldChar w:fldCharType="end"/>
            </w:r>
          </w:hyperlink>
        </w:p>
        <w:p w14:paraId="22645DAA" w14:textId="77777777" w:rsidR="00507612" w:rsidRDefault="00507612">
          <w:pPr>
            <w:pStyle w:val="TOC1"/>
            <w:tabs>
              <w:tab w:val="left" w:pos="480"/>
              <w:tab w:val="right" w:leader="dot" w:pos="9350"/>
            </w:tabs>
            <w:rPr>
              <w:rFonts w:eastAsiaTheme="minorEastAsia"/>
              <w:b w:val="0"/>
              <w:noProof/>
              <w:lang w:val="en-US"/>
            </w:rPr>
          </w:pPr>
          <w:hyperlink w:anchor="_Toc447731482" w:history="1">
            <w:r w:rsidRPr="005563F7">
              <w:rPr>
                <w:rStyle w:val="Hyperlink"/>
                <w:noProof/>
              </w:rPr>
              <w:t>1.</w:t>
            </w:r>
            <w:r>
              <w:rPr>
                <w:rFonts w:eastAsiaTheme="minorEastAsia"/>
                <w:b w:val="0"/>
                <w:noProof/>
                <w:lang w:val="en-US"/>
              </w:rPr>
              <w:tab/>
            </w:r>
            <w:r w:rsidRPr="005563F7">
              <w:rPr>
                <w:rStyle w:val="Hyperlink"/>
                <w:noProof/>
              </w:rPr>
              <w:t>Steps to Follow When Interpreting a Gift in a Will</w:t>
            </w:r>
            <w:r>
              <w:rPr>
                <w:noProof/>
                <w:webHidden/>
              </w:rPr>
              <w:tab/>
            </w:r>
            <w:r>
              <w:rPr>
                <w:noProof/>
                <w:webHidden/>
              </w:rPr>
              <w:fldChar w:fldCharType="begin"/>
            </w:r>
            <w:r>
              <w:rPr>
                <w:noProof/>
                <w:webHidden/>
              </w:rPr>
              <w:instrText xml:space="preserve"> PAGEREF _Toc447731482 \h </w:instrText>
            </w:r>
            <w:r>
              <w:rPr>
                <w:noProof/>
                <w:webHidden/>
              </w:rPr>
            </w:r>
            <w:r>
              <w:rPr>
                <w:noProof/>
                <w:webHidden/>
              </w:rPr>
              <w:fldChar w:fldCharType="separate"/>
            </w:r>
            <w:r>
              <w:rPr>
                <w:noProof/>
                <w:webHidden/>
              </w:rPr>
              <w:t>31</w:t>
            </w:r>
            <w:r>
              <w:rPr>
                <w:noProof/>
                <w:webHidden/>
              </w:rPr>
              <w:fldChar w:fldCharType="end"/>
            </w:r>
          </w:hyperlink>
        </w:p>
        <w:p w14:paraId="7F6A139A" w14:textId="77777777" w:rsidR="00507612" w:rsidRDefault="00507612">
          <w:pPr>
            <w:pStyle w:val="TOC1"/>
            <w:tabs>
              <w:tab w:val="left" w:pos="480"/>
              <w:tab w:val="right" w:leader="dot" w:pos="9350"/>
            </w:tabs>
            <w:rPr>
              <w:rFonts w:eastAsiaTheme="minorEastAsia"/>
              <w:b w:val="0"/>
              <w:noProof/>
              <w:lang w:val="en-US"/>
            </w:rPr>
          </w:pPr>
          <w:hyperlink w:anchor="_Toc447731483" w:history="1">
            <w:r w:rsidRPr="005563F7">
              <w:rPr>
                <w:rStyle w:val="Hyperlink"/>
                <w:noProof/>
              </w:rPr>
              <w:t>2.</w:t>
            </w:r>
            <w:r>
              <w:rPr>
                <w:rFonts w:eastAsiaTheme="minorEastAsia"/>
                <w:b w:val="0"/>
                <w:noProof/>
                <w:lang w:val="en-US"/>
              </w:rPr>
              <w:tab/>
            </w:r>
            <w:r w:rsidRPr="005563F7">
              <w:rPr>
                <w:rStyle w:val="Hyperlink"/>
                <w:noProof/>
              </w:rPr>
              <w:t>Conditions of Eligibility: Contingent Interests and Vested Interests</w:t>
            </w:r>
            <w:r>
              <w:rPr>
                <w:noProof/>
                <w:webHidden/>
              </w:rPr>
              <w:tab/>
            </w:r>
            <w:r>
              <w:rPr>
                <w:noProof/>
                <w:webHidden/>
              </w:rPr>
              <w:fldChar w:fldCharType="begin"/>
            </w:r>
            <w:r>
              <w:rPr>
                <w:noProof/>
                <w:webHidden/>
              </w:rPr>
              <w:instrText xml:space="preserve"> PAGEREF _Toc447731483 \h </w:instrText>
            </w:r>
            <w:r>
              <w:rPr>
                <w:noProof/>
                <w:webHidden/>
              </w:rPr>
            </w:r>
            <w:r>
              <w:rPr>
                <w:noProof/>
                <w:webHidden/>
              </w:rPr>
              <w:fldChar w:fldCharType="separate"/>
            </w:r>
            <w:r>
              <w:rPr>
                <w:noProof/>
                <w:webHidden/>
              </w:rPr>
              <w:t>33</w:t>
            </w:r>
            <w:r>
              <w:rPr>
                <w:noProof/>
                <w:webHidden/>
              </w:rPr>
              <w:fldChar w:fldCharType="end"/>
            </w:r>
          </w:hyperlink>
        </w:p>
        <w:p w14:paraId="237EFAC6" w14:textId="77777777" w:rsidR="00507612" w:rsidRDefault="00507612">
          <w:pPr>
            <w:pStyle w:val="TOC2"/>
            <w:tabs>
              <w:tab w:val="right" w:leader="dot" w:pos="9350"/>
            </w:tabs>
            <w:rPr>
              <w:rFonts w:eastAsiaTheme="minorEastAsia"/>
              <w:b w:val="0"/>
              <w:noProof/>
              <w:sz w:val="24"/>
              <w:szCs w:val="24"/>
              <w:lang w:val="en-US"/>
            </w:rPr>
          </w:pPr>
          <w:hyperlink w:anchor="_Toc447731484" w:history="1">
            <w:r w:rsidRPr="005563F7">
              <w:rPr>
                <w:rStyle w:val="Hyperlink"/>
                <w:noProof/>
              </w:rPr>
              <w:t>Three ways to hold a property interest</w:t>
            </w:r>
            <w:r>
              <w:rPr>
                <w:noProof/>
                <w:webHidden/>
              </w:rPr>
              <w:tab/>
            </w:r>
            <w:r>
              <w:rPr>
                <w:noProof/>
                <w:webHidden/>
              </w:rPr>
              <w:fldChar w:fldCharType="begin"/>
            </w:r>
            <w:r>
              <w:rPr>
                <w:noProof/>
                <w:webHidden/>
              </w:rPr>
              <w:instrText xml:space="preserve"> PAGEREF _Toc447731484 \h </w:instrText>
            </w:r>
            <w:r>
              <w:rPr>
                <w:noProof/>
                <w:webHidden/>
              </w:rPr>
            </w:r>
            <w:r>
              <w:rPr>
                <w:noProof/>
                <w:webHidden/>
              </w:rPr>
              <w:fldChar w:fldCharType="separate"/>
            </w:r>
            <w:r>
              <w:rPr>
                <w:noProof/>
                <w:webHidden/>
              </w:rPr>
              <w:t>33</w:t>
            </w:r>
            <w:r>
              <w:rPr>
                <w:noProof/>
                <w:webHidden/>
              </w:rPr>
              <w:fldChar w:fldCharType="end"/>
            </w:r>
          </w:hyperlink>
        </w:p>
        <w:p w14:paraId="59675346" w14:textId="77777777" w:rsidR="00507612" w:rsidRDefault="00507612">
          <w:pPr>
            <w:pStyle w:val="TOC3"/>
            <w:tabs>
              <w:tab w:val="right" w:leader="dot" w:pos="9350"/>
            </w:tabs>
            <w:rPr>
              <w:rFonts w:eastAsiaTheme="minorEastAsia"/>
              <w:noProof/>
              <w:sz w:val="24"/>
              <w:szCs w:val="24"/>
              <w:lang w:val="en-US"/>
            </w:rPr>
          </w:pPr>
          <w:hyperlink w:anchor="_Toc447731485" w:history="1">
            <w:r w:rsidRPr="005563F7">
              <w:rPr>
                <w:rStyle w:val="Hyperlink"/>
                <w:noProof/>
              </w:rPr>
              <w:t xml:space="preserve">Stuartburn (Municipality) v Kiansky (2001) </w:t>
            </w:r>
            <w:r w:rsidRPr="005563F7">
              <w:rPr>
                <w:rStyle w:val="Hyperlink"/>
                <w:rFonts w:ascii="Calibri" w:hAnsi="Calibri"/>
                <w:noProof/>
              </w:rPr>
              <w:t>[MBQB]</w:t>
            </w:r>
            <w:r>
              <w:rPr>
                <w:noProof/>
                <w:webHidden/>
              </w:rPr>
              <w:tab/>
            </w:r>
            <w:r>
              <w:rPr>
                <w:noProof/>
                <w:webHidden/>
              </w:rPr>
              <w:fldChar w:fldCharType="begin"/>
            </w:r>
            <w:r>
              <w:rPr>
                <w:noProof/>
                <w:webHidden/>
              </w:rPr>
              <w:instrText xml:space="preserve"> PAGEREF _Toc447731485 \h </w:instrText>
            </w:r>
            <w:r>
              <w:rPr>
                <w:noProof/>
                <w:webHidden/>
              </w:rPr>
            </w:r>
            <w:r>
              <w:rPr>
                <w:noProof/>
                <w:webHidden/>
              </w:rPr>
              <w:fldChar w:fldCharType="separate"/>
            </w:r>
            <w:r>
              <w:rPr>
                <w:noProof/>
                <w:webHidden/>
              </w:rPr>
              <w:t>34</w:t>
            </w:r>
            <w:r>
              <w:rPr>
                <w:noProof/>
                <w:webHidden/>
              </w:rPr>
              <w:fldChar w:fldCharType="end"/>
            </w:r>
          </w:hyperlink>
        </w:p>
        <w:p w14:paraId="6BF279FF" w14:textId="77777777" w:rsidR="00507612" w:rsidRDefault="00507612">
          <w:pPr>
            <w:pStyle w:val="TOC3"/>
            <w:tabs>
              <w:tab w:val="right" w:leader="dot" w:pos="9350"/>
            </w:tabs>
            <w:rPr>
              <w:rFonts w:eastAsiaTheme="minorEastAsia"/>
              <w:noProof/>
              <w:sz w:val="24"/>
              <w:szCs w:val="24"/>
              <w:lang w:val="en-US"/>
            </w:rPr>
          </w:pPr>
          <w:hyperlink w:anchor="_Toc447731486" w:history="1">
            <w:r w:rsidRPr="005563F7">
              <w:rPr>
                <w:rStyle w:val="Hyperlink"/>
                <w:noProof/>
              </w:rPr>
              <w:t>McKeen Estate v McKeen Estate (1993)</w:t>
            </w:r>
            <w:r>
              <w:rPr>
                <w:noProof/>
                <w:webHidden/>
              </w:rPr>
              <w:tab/>
            </w:r>
            <w:r>
              <w:rPr>
                <w:noProof/>
                <w:webHidden/>
              </w:rPr>
              <w:fldChar w:fldCharType="begin"/>
            </w:r>
            <w:r>
              <w:rPr>
                <w:noProof/>
                <w:webHidden/>
              </w:rPr>
              <w:instrText xml:space="preserve"> PAGEREF _Toc447731486 \h </w:instrText>
            </w:r>
            <w:r>
              <w:rPr>
                <w:noProof/>
                <w:webHidden/>
              </w:rPr>
            </w:r>
            <w:r>
              <w:rPr>
                <w:noProof/>
                <w:webHidden/>
              </w:rPr>
              <w:fldChar w:fldCharType="separate"/>
            </w:r>
            <w:r>
              <w:rPr>
                <w:noProof/>
                <w:webHidden/>
              </w:rPr>
              <w:t>34</w:t>
            </w:r>
            <w:r>
              <w:rPr>
                <w:noProof/>
                <w:webHidden/>
              </w:rPr>
              <w:fldChar w:fldCharType="end"/>
            </w:r>
          </w:hyperlink>
        </w:p>
        <w:p w14:paraId="503F161C" w14:textId="77777777" w:rsidR="00507612" w:rsidRDefault="00507612">
          <w:pPr>
            <w:pStyle w:val="TOC1"/>
            <w:tabs>
              <w:tab w:val="left" w:pos="480"/>
              <w:tab w:val="right" w:leader="dot" w:pos="9350"/>
            </w:tabs>
            <w:rPr>
              <w:rFonts w:eastAsiaTheme="minorEastAsia"/>
              <w:b w:val="0"/>
              <w:noProof/>
              <w:lang w:val="en-US"/>
            </w:rPr>
          </w:pPr>
          <w:hyperlink w:anchor="_Toc447731487" w:history="1">
            <w:r w:rsidRPr="005563F7">
              <w:rPr>
                <w:rStyle w:val="Hyperlink"/>
                <w:noProof/>
              </w:rPr>
              <w:t>3.</w:t>
            </w:r>
            <w:r>
              <w:rPr>
                <w:rFonts w:eastAsiaTheme="minorEastAsia"/>
                <w:b w:val="0"/>
                <w:noProof/>
                <w:lang w:val="en-US"/>
              </w:rPr>
              <w:tab/>
            </w:r>
            <w:r w:rsidRPr="005563F7">
              <w:rPr>
                <w:rStyle w:val="Hyperlink"/>
                <w:noProof/>
              </w:rPr>
              <w:t>Conditions of Forfeiture: Defeasible and Determinable Interests</w:t>
            </w:r>
            <w:r>
              <w:rPr>
                <w:noProof/>
                <w:webHidden/>
              </w:rPr>
              <w:tab/>
            </w:r>
            <w:r>
              <w:rPr>
                <w:noProof/>
                <w:webHidden/>
              </w:rPr>
              <w:fldChar w:fldCharType="begin"/>
            </w:r>
            <w:r>
              <w:rPr>
                <w:noProof/>
                <w:webHidden/>
              </w:rPr>
              <w:instrText xml:space="preserve"> PAGEREF _Toc447731487 \h </w:instrText>
            </w:r>
            <w:r>
              <w:rPr>
                <w:noProof/>
                <w:webHidden/>
              </w:rPr>
            </w:r>
            <w:r>
              <w:rPr>
                <w:noProof/>
                <w:webHidden/>
              </w:rPr>
              <w:fldChar w:fldCharType="separate"/>
            </w:r>
            <w:r>
              <w:rPr>
                <w:noProof/>
                <w:webHidden/>
              </w:rPr>
              <w:t>35</w:t>
            </w:r>
            <w:r>
              <w:rPr>
                <w:noProof/>
                <w:webHidden/>
              </w:rPr>
              <w:fldChar w:fldCharType="end"/>
            </w:r>
          </w:hyperlink>
        </w:p>
        <w:p w14:paraId="1F400E5C"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88" w:history="1">
            <w:r w:rsidRPr="005563F7">
              <w:rPr>
                <w:rStyle w:val="Hyperlink"/>
                <w:noProof/>
              </w:rPr>
              <w:t>A.</w:t>
            </w:r>
            <w:r>
              <w:rPr>
                <w:rFonts w:eastAsiaTheme="minorEastAsia"/>
                <w:b w:val="0"/>
                <w:noProof/>
                <w:sz w:val="24"/>
                <w:szCs w:val="24"/>
                <w:lang w:val="en-US"/>
              </w:rPr>
              <w:tab/>
            </w:r>
            <w:r w:rsidRPr="005563F7">
              <w:rPr>
                <w:rStyle w:val="Hyperlink"/>
                <w:noProof/>
              </w:rPr>
              <w:t>Three Types of Conditional Gifts/Transfers</w:t>
            </w:r>
            <w:r>
              <w:rPr>
                <w:noProof/>
                <w:webHidden/>
              </w:rPr>
              <w:tab/>
            </w:r>
            <w:r>
              <w:rPr>
                <w:noProof/>
                <w:webHidden/>
              </w:rPr>
              <w:fldChar w:fldCharType="begin"/>
            </w:r>
            <w:r>
              <w:rPr>
                <w:noProof/>
                <w:webHidden/>
              </w:rPr>
              <w:instrText xml:space="preserve"> PAGEREF _Toc447731488 \h </w:instrText>
            </w:r>
            <w:r>
              <w:rPr>
                <w:noProof/>
                <w:webHidden/>
              </w:rPr>
            </w:r>
            <w:r>
              <w:rPr>
                <w:noProof/>
                <w:webHidden/>
              </w:rPr>
              <w:fldChar w:fldCharType="separate"/>
            </w:r>
            <w:r>
              <w:rPr>
                <w:noProof/>
                <w:webHidden/>
              </w:rPr>
              <w:t>36</w:t>
            </w:r>
            <w:r>
              <w:rPr>
                <w:noProof/>
                <w:webHidden/>
              </w:rPr>
              <w:fldChar w:fldCharType="end"/>
            </w:r>
          </w:hyperlink>
        </w:p>
        <w:p w14:paraId="77739F42" w14:textId="77777777" w:rsidR="00507612" w:rsidRDefault="00507612">
          <w:pPr>
            <w:pStyle w:val="TOC3"/>
            <w:tabs>
              <w:tab w:val="right" w:leader="dot" w:pos="9350"/>
            </w:tabs>
            <w:rPr>
              <w:rFonts w:eastAsiaTheme="minorEastAsia"/>
              <w:noProof/>
              <w:sz w:val="24"/>
              <w:szCs w:val="24"/>
              <w:lang w:val="en-US"/>
            </w:rPr>
          </w:pPr>
          <w:hyperlink w:anchor="_Toc447731489" w:history="1">
            <w:r w:rsidRPr="005563F7">
              <w:rPr>
                <w:rStyle w:val="Hyperlink"/>
                <w:noProof/>
              </w:rPr>
              <w:t>Caroline (Village) v Roper (1987)</w:t>
            </w:r>
            <w:r>
              <w:rPr>
                <w:noProof/>
                <w:webHidden/>
              </w:rPr>
              <w:tab/>
            </w:r>
            <w:r>
              <w:rPr>
                <w:noProof/>
                <w:webHidden/>
              </w:rPr>
              <w:fldChar w:fldCharType="begin"/>
            </w:r>
            <w:r>
              <w:rPr>
                <w:noProof/>
                <w:webHidden/>
              </w:rPr>
              <w:instrText xml:space="preserve"> PAGEREF _Toc447731489 \h </w:instrText>
            </w:r>
            <w:r>
              <w:rPr>
                <w:noProof/>
                <w:webHidden/>
              </w:rPr>
            </w:r>
            <w:r>
              <w:rPr>
                <w:noProof/>
                <w:webHidden/>
              </w:rPr>
              <w:fldChar w:fldCharType="separate"/>
            </w:r>
            <w:r>
              <w:rPr>
                <w:noProof/>
                <w:webHidden/>
              </w:rPr>
              <w:t>37</w:t>
            </w:r>
            <w:r>
              <w:rPr>
                <w:noProof/>
                <w:webHidden/>
              </w:rPr>
              <w:fldChar w:fldCharType="end"/>
            </w:r>
          </w:hyperlink>
        </w:p>
        <w:p w14:paraId="29B19DE4"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90" w:history="1">
            <w:r w:rsidRPr="005563F7">
              <w:rPr>
                <w:rStyle w:val="Hyperlink"/>
                <w:noProof/>
              </w:rPr>
              <w:t>B.</w:t>
            </w:r>
            <w:r>
              <w:rPr>
                <w:rFonts w:eastAsiaTheme="minorEastAsia"/>
                <w:b w:val="0"/>
                <w:noProof/>
                <w:sz w:val="24"/>
                <w:szCs w:val="24"/>
                <w:lang w:val="en-US"/>
              </w:rPr>
              <w:tab/>
            </w:r>
            <w:r w:rsidRPr="005563F7">
              <w:rPr>
                <w:rStyle w:val="Hyperlink"/>
                <w:noProof/>
              </w:rPr>
              <w:t>Different consequences flow from choice of determinable v defeasible:</w:t>
            </w:r>
            <w:r>
              <w:rPr>
                <w:noProof/>
                <w:webHidden/>
              </w:rPr>
              <w:tab/>
            </w:r>
            <w:r>
              <w:rPr>
                <w:noProof/>
                <w:webHidden/>
              </w:rPr>
              <w:fldChar w:fldCharType="begin"/>
            </w:r>
            <w:r>
              <w:rPr>
                <w:noProof/>
                <w:webHidden/>
              </w:rPr>
              <w:instrText xml:space="preserve"> PAGEREF _Toc447731490 \h </w:instrText>
            </w:r>
            <w:r>
              <w:rPr>
                <w:noProof/>
                <w:webHidden/>
              </w:rPr>
            </w:r>
            <w:r>
              <w:rPr>
                <w:noProof/>
                <w:webHidden/>
              </w:rPr>
              <w:fldChar w:fldCharType="separate"/>
            </w:r>
            <w:r>
              <w:rPr>
                <w:noProof/>
                <w:webHidden/>
              </w:rPr>
              <w:t>37</w:t>
            </w:r>
            <w:r>
              <w:rPr>
                <w:noProof/>
                <w:webHidden/>
              </w:rPr>
              <w:fldChar w:fldCharType="end"/>
            </w:r>
          </w:hyperlink>
        </w:p>
        <w:p w14:paraId="1E02F17F" w14:textId="77777777" w:rsidR="00507612" w:rsidRDefault="00507612">
          <w:pPr>
            <w:pStyle w:val="TOC3"/>
            <w:tabs>
              <w:tab w:val="right" w:leader="dot" w:pos="9350"/>
            </w:tabs>
            <w:rPr>
              <w:rFonts w:eastAsiaTheme="minorEastAsia"/>
              <w:noProof/>
              <w:sz w:val="24"/>
              <w:szCs w:val="24"/>
              <w:lang w:val="en-US"/>
            </w:rPr>
          </w:pPr>
          <w:hyperlink w:anchor="_Toc447731491" w:history="1">
            <w:r w:rsidRPr="005563F7">
              <w:rPr>
                <w:rStyle w:val="Hyperlink"/>
                <w:noProof/>
                <w:shd w:val="clear" w:color="auto" w:fill="BAFCFE"/>
              </w:rPr>
              <w:t>St Mary’s Indian Band v Cranbrook (City) (1997)</w:t>
            </w:r>
            <w:r>
              <w:rPr>
                <w:noProof/>
                <w:webHidden/>
              </w:rPr>
              <w:tab/>
            </w:r>
            <w:r>
              <w:rPr>
                <w:noProof/>
                <w:webHidden/>
              </w:rPr>
              <w:fldChar w:fldCharType="begin"/>
            </w:r>
            <w:r>
              <w:rPr>
                <w:noProof/>
                <w:webHidden/>
              </w:rPr>
              <w:instrText xml:space="preserve"> PAGEREF _Toc447731491 \h </w:instrText>
            </w:r>
            <w:r>
              <w:rPr>
                <w:noProof/>
                <w:webHidden/>
              </w:rPr>
            </w:r>
            <w:r>
              <w:rPr>
                <w:noProof/>
                <w:webHidden/>
              </w:rPr>
              <w:fldChar w:fldCharType="separate"/>
            </w:r>
            <w:r>
              <w:rPr>
                <w:noProof/>
                <w:webHidden/>
              </w:rPr>
              <w:t>39</w:t>
            </w:r>
            <w:r>
              <w:rPr>
                <w:noProof/>
                <w:webHidden/>
              </w:rPr>
              <w:fldChar w:fldCharType="end"/>
            </w:r>
          </w:hyperlink>
        </w:p>
        <w:p w14:paraId="71F75B6B" w14:textId="77777777" w:rsidR="00507612" w:rsidRDefault="00507612">
          <w:pPr>
            <w:pStyle w:val="TOC1"/>
            <w:tabs>
              <w:tab w:val="left" w:pos="480"/>
              <w:tab w:val="right" w:leader="dot" w:pos="9350"/>
            </w:tabs>
            <w:rPr>
              <w:rFonts w:eastAsiaTheme="minorEastAsia"/>
              <w:b w:val="0"/>
              <w:noProof/>
              <w:lang w:val="en-US"/>
            </w:rPr>
          </w:pPr>
          <w:hyperlink w:anchor="_Toc447731492" w:history="1">
            <w:r w:rsidRPr="005563F7">
              <w:rPr>
                <w:rStyle w:val="Hyperlink"/>
                <w:noProof/>
                <w:lang w:eastAsia="ja-JP"/>
              </w:rPr>
              <w:t>4.</w:t>
            </w:r>
            <w:r>
              <w:rPr>
                <w:rFonts w:eastAsiaTheme="minorEastAsia"/>
                <w:b w:val="0"/>
                <w:noProof/>
                <w:lang w:val="en-US"/>
              </w:rPr>
              <w:tab/>
            </w:r>
            <w:r w:rsidRPr="005563F7">
              <w:rPr>
                <w:rStyle w:val="Hyperlink"/>
                <w:noProof/>
                <w:lang w:eastAsia="ja-JP"/>
              </w:rPr>
              <w:t>State Limitations on Private Power</w:t>
            </w:r>
            <w:r>
              <w:rPr>
                <w:noProof/>
                <w:webHidden/>
              </w:rPr>
              <w:tab/>
            </w:r>
            <w:r>
              <w:rPr>
                <w:noProof/>
                <w:webHidden/>
              </w:rPr>
              <w:fldChar w:fldCharType="begin"/>
            </w:r>
            <w:r>
              <w:rPr>
                <w:noProof/>
                <w:webHidden/>
              </w:rPr>
              <w:instrText xml:space="preserve"> PAGEREF _Toc447731492 \h </w:instrText>
            </w:r>
            <w:r>
              <w:rPr>
                <w:noProof/>
                <w:webHidden/>
              </w:rPr>
            </w:r>
            <w:r>
              <w:rPr>
                <w:noProof/>
                <w:webHidden/>
              </w:rPr>
              <w:fldChar w:fldCharType="separate"/>
            </w:r>
            <w:r>
              <w:rPr>
                <w:noProof/>
                <w:webHidden/>
              </w:rPr>
              <w:t>39</w:t>
            </w:r>
            <w:r>
              <w:rPr>
                <w:noProof/>
                <w:webHidden/>
              </w:rPr>
              <w:fldChar w:fldCharType="end"/>
            </w:r>
          </w:hyperlink>
        </w:p>
        <w:p w14:paraId="397B003F" w14:textId="77777777" w:rsidR="00507612" w:rsidRDefault="00507612">
          <w:pPr>
            <w:pStyle w:val="TOC2"/>
            <w:tabs>
              <w:tab w:val="right" w:leader="dot" w:pos="9350"/>
            </w:tabs>
            <w:rPr>
              <w:rFonts w:eastAsiaTheme="minorEastAsia"/>
              <w:b w:val="0"/>
              <w:noProof/>
              <w:sz w:val="24"/>
              <w:szCs w:val="24"/>
              <w:lang w:val="en-US"/>
            </w:rPr>
          </w:pPr>
          <w:hyperlink w:anchor="_Toc447731493" w:history="1">
            <w:r w:rsidRPr="005563F7">
              <w:rPr>
                <w:rStyle w:val="Hyperlink"/>
                <w:noProof/>
              </w:rPr>
              <w:t>Things that invalidate conditions</w:t>
            </w:r>
            <w:r>
              <w:rPr>
                <w:noProof/>
                <w:webHidden/>
              </w:rPr>
              <w:tab/>
            </w:r>
            <w:r>
              <w:rPr>
                <w:noProof/>
                <w:webHidden/>
              </w:rPr>
              <w:fldChar w:fldCharType="begin"/>
            </w:r>
            <w:r>
              <w:rPr>
                <w:noProof/>
                <w:webHidden/>
              </w:rPr>
              <w:instrText xml:space="preserve"> PAGEREF _Toc447731493 \h </w:instrText>
            </w:r>
            <w:r>
              <w:rPr>
                <w:noProof/>
                <w:webHidden/>
              </w:rPr>
            </w:r>
            <w:r>
              <w:rPr>
                <w:noProof/>
                <w:webHidden/>
              </w:rPr>
              <w:fldChar w:fldCharType="separate"/>
            </w:r>
            <w:r>
              <w:rPr>
                <w:noProof/>
                <w:webHidden/>
              </w:rPr>
              <w:t>39</w:t>
            </w:r>
            <w:r>
              <w:rPr>
                <w:noProof/>
                <w:webHidden/>
              </w:rPr>
              <w:fldChar w:fldCharType="end"/>
            </w:r>
          </w:hyperlink>
        </w:p>
        <w:p w14:paraId="3EC54BC6"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94" w:history="1">
            <w:r w:rsidRPr="005563F7">
              <w:rPr>
                <w:rStyle w:val="Hyperlink"/>
                <w:noProof/>
              </w:rPr>
              <w:t>i.</w:t>
            </w:r>
            <w:r>
              <w:rPr>
                <w:rFonts w:eastAsiaTheme="minorEastAsia"/>
                <w:b w:val="0"/>
                <w:noProof/>
                <w:sz w:val="24"/>
                <w:szCs w:val="24"/>
                <w:lang w:val="en-US"/>
              </w:rPr>
              <w:tab/>
            </w:r>
            <w:r w:rsidRPr="005563F7">
              <w:rPr>
                <w:rStyle w:val="Hyperlink"/>
                <w:noProof/>
              </w:rPr>
              <w:t>Effect of invalidity</w:t>
            </w:r>
            <w:r>
              <w:rPr>
                <w:noProof/>
                <w:webHidden/>
              </w:rPr>
              <w:tab/>
            </w:r>
            <w:r>
              <w:rPr>
                <w:noProof/>
                <w:webHidden/>
              </w:rPr>
              <w:fldChar w:fldCharType="begin"/>
            </w:r>
            <w:r>
              <w:rPr>
                <w:noProof/>
                <w:webHidden/>
              </w:rPr>
              <w:instrText xml:space="preserve"> PAGEREF _Toc447731494 \h </w:instrText>
            </w:r>
            <w:r>
              <w:rPr>
                <w:noProof/>
                <w:webHidden/>
              </w:rPr>
            </w:r>
            <w:r>
              <w:rPr>
                <w:noProof/>
                <w:webHidden/>
              </w:rPr>
              <w:fldChar w:fldCharType="separate"/>
            </w:r>
            <w:r>
              <w:rPr>
                <w:noProof/>
                <w:webHidden/>
              </w:rPr>
              <w:t>40</w:t>
            </w:r>
            <w:r>
              <w:rPr>
                <w:noProof/>
                <w:webHidden/>
              </w:rPr>
              <w:fldChar w:fldCharType="end"/>
            </w:r>
          </w:hyperlink>
        </w:p>
        <w:p w14:paraId="31F8D16F"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95" w:history="1">
            <w:r w:rsidRPr="005563F7">
              <w:rPr>
                <w:rStyle w:val="Hyperlink"/>
                <w:noProof/>
              </w:rPr>
              <w:t>i.</w:t>
            </w:r>
            <w:r>
              <w:rPr>
                <w:rFonts w:eastAsiaTheme="minorEastAsia"/>
                <w:b w:val="0"/>
                <w:noProof/>
                <w:sz w:val="24"/>
                <w:szCs w:val="24"/>
                <w:lang w:val="en-US"/>
              </w:rPr>
              <w:tab/>
            </w:r>
            <w:r w:rsidRPr="005563F7">
              <w:rPr>
                <w:rStyle w:val="Hyperlink"/>
                <w:noProof/>
              </w:rPr>
              <w:t>Uncertainty</w:t>
            </w:r>
            <w:r>
              <w:rPr>
                <w:noProof/>
                <w:webHidden/>
              </w:rPr>
              <w:tab/>
            </w:r>
            <w:r>
              <w:rPr>
                <w:noProof/>
                <w:webHidden/>
              </w:rPr>
              <w:fldChar w:fldCharType="begin"/>
            </w:r>
            <w:r>
              <w:rPr>
                <w:noProof/>
                <w:webHidden/>
              </w:rPr>
              <w:instrText xml:space="preserve"> PAGEREF _Toc447731495 \h </w:instrText>
            </w:r>
            <w:r>
              <w:rPr>
                <w:noProof/>
                <w:webHidden/>
              </w:rPr>
            </w:r>
            <w:r>
              <w:rPr>
                <w:noProof/>
                <w:webHidden/>
              </w:rPr>
              <w:fldChar w:fldCharType="separate"/>
            </w:r>
            <w:r>
              <w:rPr>
                <w:noProof/>
                <w:webHidden/>
              </w:rPr>
              <w:t>40</w:t>
            </w:r>
            <w:r>
              <w:rPr>
                <w:noProof/>
                <w:webHidden/>
              </w:rPr>
              <w:fldChar w:fldCharType="end"/>
            </w:r>
          </w:hyperlink>
        </w:p>
        <w:p w14:paraId="31875562" w14:textId="77777777" w:rsidR="00507612" w:rsidRDefault="00507612">
          <w:pPr>
            <w:pStyle w:val="TOC3"/>
            <w:tabs>
              <w:tab w:val="right" w:leader="dot" w:pos="9350"/>
            </w:tabs>
            <w:rPr>
              <w:rFonts w:eastAsiaTheme="minorEastAsia"/>
              <w:noProof/>
              <w:sz w:val="24"/>
              <w:szCs w:val="24"/>
              <w:lang w:val="en-US"/>
            </w:rPr>
          </w:pPr>
          <w:hyperlink w:anchor="_Toc447731496" w:history="1">
            <w:r w:rsidRPr="005563F7">
              <w:rPr>
                <w:rStyle w:val="Hyperlink"/>
                <w:noProof/>
              </w:rPr>
              <w:t>Unger v Gossen (1996)</w:t>
            </w:r>
            <w:r>
              <w:rPr>
                <w:noProof/>
                <w:webHidden/>
              </w:rPr>
              <w:tab/>
            </w:r>
            <w:r>
              <w:rPr>
                <w:noProof/>
                <w:webHidden/>
              </w:rPr>
              <w:fldChar w:fldCharType="begin"/>
            </w:r>
            <w:r>
              <w:rPr>
                <w:noProof/>
                <w:webHidden/>
              </w:rPr>
              <w:instrText xml:space="preserve"> PAGEREF _Toc447731496 \h </w:instrText>
            </w:r>
            <w:r>
              <w:rPr>
                <w:noProof/>
                <w:webHidden/>
              </w:rPr>
            </w:r>
            <w:r>
              <w:rPr>
                <w:noProof/>
                <w:webHidden/>
              </w:rPr>
              <w:fldChar w:fldCharType="separate"/>
            </w:r>
            <w:r>
              <w:rPr>
                <w:noProof/>
                <w:webHidden/>
              </w:rPr>
              <w:t>40</w:t>
            </w:r>
            <w:r>
              <w:rPr>
                <w:noProof/>
                <w:webHidden/>
              </w:rPr>
              <w:fldChar w:fldCharType="end"/>
            </w:r>
          </w:hyperlink>
        </w:p>
        <w:p w14:paraId="2FE36413" w14:textId="77777777" w:rsidR="00507612" w:rsidRDefault="00507612">
          <w:pPr>
            <w:pStyle w:val="TOC3"/>
            <w:tabs>
              <w:tab w:val="right" w:leader="dot" w:pos="9350"/>
            </w:tabs>
            <w:rPr>
              <w:rFonts w:eastAsiaTheme="minorEastAsia"/>
              <w:noProof/>
              <w:sz w:val="24"/>
              <w:szCs w:val="24"/>
              <w:lang w:val="en-US"/>
            </w:rPr>
          </w:pPr>
          <w:hyperlink w:anchor="_Toc447731497" w:history="1">
            <w:r w:rsidRPr="005563F7">
              <w:rPr>
                <w:rStyle w:val="Hyperlink"/>
                <w:noProof/>
              </w:rPr>
              <w:t>HJ Hayes Co v Meade</w:t>
            </w:r>
            <w:r w:rsidRPr="005563F7">
              <w:rPr>
                <w:rStyle w:val="Hyperlink"/>
                <w:rFonts w:ascii="MS Mincho" w:eastAsia="MS Mincho" w:hAnsi="MS Mincho" w:cs="MS Mincho"/>
                <w:noProof/>
              </w:rPr>
              <w:t> </w:t>
            </w:r>
            <w:r w:rsidRPr="005563F7">
              <w:rPr>
                <w:rStyle w:val="Hyperlink"/>
                <w:noProof/>
              </w:rPr>
              <w:t>(1987)</w:t>
            </w:r>
            <w:r>
              <w:rPr>
                <w:noProof/>
                <w:webHidden/>
              </w:rPr>
              <w:tab/>
            </w:r>
            <w:r>
              <w:rPr>
                <w:noProof/>
                <w:webHidden/>
              </w:rPr>
              <w:fldChar w:fldCharType="begin"/>
            </w:r>
            <w:r>
              <w:rPr>
                <w:noProof/>
                <w:webHidden/>
              </w:rPr>
              <w:instrText xml:space="preserve"> PAGEREF _Toc447731497 \h </w:instrText>
            </w:r>
            <w:r>
              <w:rPr>
                <w:noProof/>
                <w:webHidden/>
              </w:rPr>
            </w:r>
            <w:r>
              <w:rPr>
                <w:noProof/>
                <w:webHidden/>
              </w:rPr>
              <w:fldChar w:fldCharType="separate"/>
            </w:r>
            <w:r>
              <w:rPr>
                <w:noProof/>
                <w:webHidden/>
              </w:rPr>
              <w:t>40</w:t>
            </w:r>
            <w:r>
              <w:rPr>
                <w:noProof/>
                <w:webHidden/>
              </w:rPr>
              <w:fldChar w:fldCharType="end"/>
            </w:r>
          </w:hyperlink>
        </w:p>
        <w:p w14:paraId="4182EDB7"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498" w:history="1">
            <w:r w:rsidRPr="005563F7">
              <w:rPr>
                <w:rStyle w:val="Hyperlink"/>
                <w:noProof/>
              </w:rPr>
              <w:t>ii.</w:t>
            </w:r>
            <w:r>
              <w:rPr>
                <w:rFonts w:eastAsiaTheme="minorEastAsia"/>
                <w:b w:val="0"/>
                <w:noProof/>
                <w:sz w:val="24"/>
                <w:szCs w:val="24"/>
                <w:lang w:val="en-US"/>
              </w:rPr>
              <w:tab/>
            </w:r>
            <w:r w:rsidRPr="005563F7">
              <w:rPr>
                <w:rStyle w:val="Hyperlink"/>
                <w:noProof/>
              </w:rPr>
              <w:t>Public Policy</w:t>
            </w:r>
            <w:r>
              <w:rPr>
                <w:noProof/>
                <w:webHidden/>
              </w:rPr>
              <w:tab/>
            </w:r>
            <w:r>
              <w:rPr>
                <w:noProof/>
                <w:webHidden/>
              </w:rPr>
              <w:fldChar w:fldCharType="begin"/>
            </w:r>
            <w:r>
              <w:rPr>
                <w:noProof/>
                <w:webHidden/>
              </w:rPr>
              <w:instrText xml:space="preserve"> PAGEREF _Toc447731498 \h </w:instrText>
            </w:r>
            <w:r>
              <w:rPr>
                <w:noProof/>
                <w:webHidden/>
              </w:rPr>
            </w:r>
            <w:r>
              <w:rPr>
                <w:noProof/>
                <w:webHidden/>
              </w:rPr>
              <w:fldChar w:fldCharType="separate"/>
            </w:r>
            <w:r>
              <w:rPr>
                <w:noProof/>
                <w:webHidden/>
              </w:rPr>
              <w:t>41</w:t>
            </w:r>
            <w:r>
              <w:rPr>
                <w:noProof/>
                <w:webHidden/>
              </w:rPr>
              <w:fldChar w:fldCharType="end"/>
            </w:r>
          </w:hyperlink>
        </w:p>
        <w:p w14:paraId="56E663E4" w14:textId="77777777" w:rsidR="00507612" w:rsidRDefault="00507612">
          <w:pPr>
            <w:pStyle w:val="TOC3"/>
            <w:tabs>
              <w:tab w:val="right" w:leader="dot" w:pos="9350"/>
            </w:tabs>
            <w:rPr>
              <w:rFonts w:eastAsiaTheme="minorEastAsia"/>
              <w:noProof/>
              <w:sz w:val="24"/>
              <w:szCs w:val="24"/>
              <w:lang w:val="en-US"/>
            </w:rPr>
          </w:pPr>
          <w:hyperlink w:anchor="_Toc447731499" w:history="1">
            <w:r w:rsidRPr="005563F7">
              <w:rPr>
                <w:rStyle w:val="Hyperlink"/>
                <w:noProof/>
              </w:rPr>
              <w:t>Re Leonard Foundation Trust (1990)</w:t>
            </w:r>
            <w:r>
              <w:rPr>
                <w:noProof/>
                <w:webHidden/>
              </w:rPr>
              <w:tab/>
            </w:r>
            <w:r>
              <w:rPr>
                <w:noProof/>
                <w:webHidden/>
              </w:rPr>
              <w:fldChar w:fldCharType="begin"/>
            </w:r>
            <w:r>
              <w:rPr>
                <w:noProof/>
                <w:webHidden/>
              </w:rPr>
              <w:instrText xml:space="preserve"> PAGEREF _Toc447731499 \h </w:instrText>
            </w:r>
            <w:r>
              <w:rPr>
                <w:noProof/>
                <w:webHidden/>
              </w:rPr>
            </w:r>
            <w:r>
              <w:rPr>
                <w:noProof/>
                <w:webHidden/>
              </w:rPr>
              <w:fldChar w:fldCharType="separate"/>
            </w:r>
            <w:r>
              <w:rPr>
                <w:noProof/>
                <w:webHidden/>
              </w:rPr>
              <w:t>41</w:t>
            </w:r>
            <w:r>
              <w:rPr>
                <w:noProof/>
                <w:webHidden/>
              </w:rPr>
              <w:fldChar w:fldCharType="end"/>
            </w:r>
          </w:hyperlink>
        </w:p>
        <w:p w14:paraId="5F92F692" w14:textId="77777777" w:rsidR="00507612" w:rsidRDefault="00507612">
          <w:pPr>
            <w:pStyle w:val="TOC3"/>
            <w:tabs>
              <w:tab w:val="right" w:leader="dot" w:pos="9350"/>
            </w:tabs>
            <w:rPr>
              <w:rFonts w:eastAsiaTheme="minorEastAsia"/>
              <w:noProof/>
              <w:sz w:val="24"/>
              <w:szCs w:val="24"/>
              <w:lang w:val="en-US"/>
            </w:rPr>
          </w:pPr>
          <w:hyperlink w:anchor="_Toc447731500" w:history="1">
            <w:r w:rsidRPr="005563F7">
              <w:rPr>
                <w:rStyle w:val="Hyperlink"/>
                <w:noProof/>
              </w:rPr>
              <w:t>Ziff, “Unforeseen Legacies: Reuben Wells Leonard and the Leonard Foundation Trust”</w:t>
            </w:r>
            <w:r>
              <w:rPr>
                <w:noProof/>
                <w:webHidden/>
              </w:rPr>
              <w:tab/>
            </w:r>
            <w:r>
              <w:rPr>
                <w:noProof/>
                <w:webHidden/>
              </w:rPr>
              <w:fldChar w:fldCharType="begin"/>
            </w:r>
            <w:r>
              <w:rPr>
                <w:noProof/>
                <w:webHidden/>
              </w:rPr>
              <w:instrText xml:space="preserve"> PAGEREF _Toc447731500 \h </w:instrText>
            </w:r>
            <w:r>
              <w:rPr>
                <w:noProof/>
                <w:webHidden/>
              </w:rPr>
            </w:r>
            <w:r>
              <w:rPr>
                <w:noProof/>
                <w:webHidden/>
              </w:rPr>
              <w:fldChar w:fldCharType="separate"/>
            </w:r>
            <w:r>
              <w:rPr>
                <w:noProof/>
                <w:webHidden/>
              </w:rPr>
              <w:t>42</w:t>
            </w:r>
            <w:r>
              <w:rPr>
                <w:noProof/>
                <w:webHidden/>
              </w:rPr>
              <w:fldChar w:fldCharType="end"/>
            </w:r>
          </w:hyperlink>
        </w:p>
        <w:p w14:paraId="240A2997" w14:textId="77777777" w:rsidR="00507612" w:rsidRDefault="00507612">
          <w:pPr>
            <w:pStyle w:val="TOC3"/>
            <w:tabs>
              <w:tab w:val="right" w:leader="dot" w:pos="9350"/>
            </w:tabs>
            <w:rPr>
              <w:rFonts w:eastAsiaTheme="minorEastAsia"/>
              <w:noProof/>
              <w:sz w:val="24"/>
              <w:szCs w:val="24"/>
              <w:lang w:val="en-US"/>
            </w:rPr>
          </w:pPr>
          <w:hyperlink w:anchor="_Toc447731501" w:history="1">
            <w:r w:rsidRPr="005563F7">
              <w:rPr>
                <w:rStyle w:val="Hyperlink"/>
                <w:noProof/>
                <w:lang w:val="en-US"/>
              </w:rPr>
              <w:t>Re Ramsden:</w:t>
            </w:r>
            <w:r>
              <w:rPr>
                <w:noProof/>
                <w:webHidden/>
              </w:rPr>
              <w:tab/>
            </w:r>
            <w:r>
              <w:rPr>
                <w:noProof/>
                <w:webHidden/>
              </w:rPr>
              <w:fldChar w:fldCharType="begin"/>
            </w:r>
            <w:r>
              <w:rPr>
                <w:noProof/>
                <w:webHidden/>
              </w:rPr>
              <w:instrText xml:space="preserve"> PAGEREF _Toc447731501 \h </w:instrText>
            </w:r>
            <w:r>
              <w:rPr>
                <w:noProof/>
                <w:webHidden/>
              </w:rPr>
            </w:r>
            <w:r>
              <w:rPr>
                <w:noProof/>
                <w:webHidden/>
              </w:rPr>
              <w:fldChar w:fldCharType="separate"/>
            </w:r>
            <w:r>
              <w:rPr>
                <w:noProof/>
                <w:webHidden/>
              </w:rPr>
              <w:t>42</w:t>
            </w:r>
            <w:r>
              <w:rPr>
                <w:noProof/>
                <w:webHidden/>
              </w:rPr>
              <w:fldChar w:fldCharType="end"/>
            </w:r>
          </w:hyperlink>
        </w:p>
        <w:p w14:paraId="34EA4492"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02" w:history="1">
            <w:r w:rsidRPr="005563F7">
              <w:rPr>
                <w:rStyle w:val="Hyperlink"/>
                <w:noProof/>
              </w:rPr>
              <w:t>iii.</w:t>
            </w:r>
            <w:r>
              <w:rPr>
                <w:rFonts w:eastAsiaTheme="minorEastAsia"/>
                <w:b w:val="0"/>
                <w:noProof/>
                <w:sz w:val="24"/>
                <w:szCs w:val="24"/>
                <w:lang w:val="en-US"/>
              </w:rPr>
              <w:tab/>
            </w:r>
            <w:r w:rsidRPr="005563F7">
              <w:rPr>
                <w:rStyle w:val="Hyperlink"/>
                <w:noProof/>
              </w:rPr>
              <w:t>Restraints on Alienation</w:t>
            </w:r>
            <w:r>
              <w:rPr>
                <w:noProof/>
                <w:webHidden/>
              </w:rPr>
              <w:tab/>
            </w:r>
            <w:r>
              <w:rPr>
                <w:noProof/>
                <w:webHidden/>
              </w:rPr>
              <w:fldChar w:fldCharType="begin"/>
            </w:r>
            <w:r>
              <w:rPr>
                <w:noProof/>
                <w:webHidden/>
              </w:rPr>
              <w:instrText xml:space="preserve"> PAGEREF _Toc447731502 \h </w:instrText>
            </w:r>
            <w:r>
              <w:rPr>
                <w:noProof/>
                <w:webHidden/>
              </w:rPr>
            </w:r>
            <w:r>
              <w:rPr>
                <w:noProof/>
                <w:webHidden/>
              </w:rPr>
              <w:fldChar w:fldCharType="separate"/>
            </w:r>
            <w:r>
              <w:rPr>
                <w:noProof/>
                <w:webHidden/>
              </w:rPr>
              <w:t>42</w:t>
            </w:r>
            <w:r>
              <w:rPr>
                <w:noProof/>
                <w:webHidden/>
              </w:rPr>
              <w:fldChar w:fldCharType="end"/>
            </w:r>
          </w:hyperlink>
        </w:p>
        <w:p w14:paraId="1A557028" w14:textId="77777777" w:rsidR="00507612" w:rsidRDefault="00507612">
          <w:pPr>
            <w:pStyle w:val="TOC3"/>
            <w:tabs>
              <w:tab w:val="right" w:leader="dot" w:pos="9350"/>
            </w:tabs>
            <w:rPr>
              <w:rFonts w:eastAsiaTheme="minorEastAsia"/>
              <w:noProof/>
              <w:sz w:val="24"/>
              <w:szCs w:val="24"/>
              <w:lang w:val="en-US"/>
            </w:rPr>
          </w:pPr>
          <w:hyperlink w:anchor="_Toc447731503" w:history="1">
            <w:r w:rsidRPr="005563F7">
              <w:rPr>
                <w:rStyle w:val="Hyperlink"/>
                <w:noProof/>
              </w:rPr>
              <w:t>Trinity College School v Lyons (1995)</w:t>
            </w:r>
            <w:r>
              <w:rPr>
                <w:noProof/>
                <w:webHidden/>
              </w:rPr>
              <w:tab/>
            </w:r>
            <w:r>
              <w:rPr>
                <w:noProof/>
                <w:webHidden/>
              </w:rPr>
              <w:fldChar w:fldCharType="begin"/>
            </w:r>
            <w:r>
              <w:rPr>
                <w:noProof/>
                <w:webHidden/>
              </w:rPr>
              <w:instrText xml:space="preserve"> PAGEREF _Toc447731503 \h </w:instrText>
            </w:r>
            <w:r>
              <w:rPr>
                <w:noProof/>
                <w:webHidden/>
              </w:rPr>
            </w:r>
            <w:r>
              <w:rPr>
                <w:noProof/>
                <w:webHidden/>
              </w:rPr>
              <w:fldChar w:fldCharType="separate"/>
            </w:r>
            <w:r>
              <w:rPr>
                <w:noProof/>
                <w:webHidden/>
              </w:rPr>
              <w:t>43</w:t>
            </w:r>
            <w:r>
              <w:rPr>
                <w:noProof/>
                <w:webHidden/>
              </w:rPr>
              <w:fldChar w:fldCharType="end"/>
            </w:r>
          </w:hyperlink>
        </w:p>
        <w:p w14:paraId="5ABC5D36" w14:textId="77777777" w:rsidR="00507612" w:rsidRDefault="00507612">
          <w:pPr>
            <w:pStyle w:val="TOC3"/>
            <w:tabs>
              <w:tab w:val="right" w:leader="dot" w:pos="9350"/>
            </w:tabs>
            <w:rPr>
              <w:rFonts w:eastAsiaTheme="minorEastAsia"/>
              <w:noProof/>
              <w:sz w:val="24"/>
              <w:szCs w:val="24"/>
              <w:lang w:val="en-US"/>
            </w:rPr>
          </w:pPr>
          <w:hyperlink w:anchor="_Toc447731504" w:history="1">
            <w:r w:rsidRPr="005563F7">
              <w:rPr>
                <w:rStyle w:val="Hyperlink"/>
                <w:noProof/>
              </w:rPr>
              <w:t>Blackburn v. McCallum (1903, SCC)</w:t>
            </w:r>
            <w:r>
              <w:rPr>
                <w:noProof/>
                <w:webHidden/>
              </w:rPr>
              <w:tab/>
            </w:r>
            <w:r>
              <w:rPr>
                <w:noProof/>
                <w:webHidden/>
              </w:rPr>
              <w:fldChar w:fldCharType="begin"/>
            </w:r>
            <w:r>
              <w:rPr>
                <w:noProof/>
                <w:webHidden/>
              </w:rPr>
              <w:instrText xml:space="preserve"> PAGEREF _Toc447731504 \h </w:instrText>
            </w:r>
            <w:r>
              <w:rPr>
                <w:noProof/>
                <w:webHidden/>
              </w:rPr>
            </w:r>
            <w:r>
              <w:rPr>
                <w:noProof/>
                <w:webHidden/>
              </w:rPr>
              <w:fldChar w:fldCharType="separate"/>
            </w:r>
            <w:r>
              <w:rPr>
                <w:noProof/>
                <w:webHidden/>
              </w:rPr>
              <w:t>43</w:t>
            </w:r>
            <w:r>
              <w:rPr>
                <w:noProof/>
                <w:webHidden/>
              </w:rPr>
              <w:fldChar w:fldCharType="end"/>
            </w:r>
          </w:hyperlink>
        </w:p>
        <w:p w14:paraId="0750C0AE" w14:textId="77777777" w:rsidR="00507612" w:rsidRDefault="00507612">
          <w:pPr>
            <w:pStyle w:val="TOC1"/>
            <w:tabs>
              <w:tab w:val="right" w:leader="dot" w:pos="9350"/>
            </w:tabs>
            <w:rPr>
              <w:rFonts w:eastAsiaTheme="minorEastAsia"/>
              <w:b w:val="0"/>
              <w:noProof/>
              <w:lang w:val="en-US"/>
            </w:rPr>
          </w:pPr>
          <w:hyperlink w:anchor="_Toc447731505" w:history="1">
            <w:r w:rsidRPr="005563F7">
              <w:rPr>
                <w:rStyle w:val="Hyperlink"/>
                <w:noProof/>
              </w:rPr>
              <w:t>ABORIGINAL TITLE</w:t>
            </w:r>
            <w:r>
              <w:rPr>
                <w:noProof/>
                <w:webHidden/>
              </w:rPr>
              <w:tab/>
            </w:r>
            <w:r>
              <w:rPr>
                <w:noProof/>
                <w:webHidden/>
              </w:rPr>
              <w:fldChar w:fldCharType="begin"/>
            </w:r>
            <w:r>
              <w:rPr>
                <w:noProof/>
                <w:webHidden/>
              </w:rPr>
              <w:instrText xml:space="preserve"> PAGEREF _Toc447731505 \h </w:instrText>
            </w:r>
            <w:r>
              <w:rPr>
                <w:noProof/>
                <w:webHidden/>
              </w:rPr>
            </w:r>
            <w:r>
              <w:rPr>
                <w:noProof/>
                <w:webHidden/>
              </w:rPr>
              <w:fldChar w:fldCharType="separate"/>
            </w:r>
            <w:r>
              <w:rPr>
                <w:noProof/>
                <w:webHidden/>
              </w:rPr>
              <w:t>43</w:t>
            </w:r>
            <w:r>
              <w:rPr>
                <w:noProof/>
                <w:webHidden/>
              </w:rPr>
              <w:fldChar w:fldCharType="end"/>
            </w:r>
          </w:hyperlink>
        </w:p>
        <w:p w14:paraId="3FFC8171" w14:textId="77777777" w:rsidR="00507612" w:rsidRDefault="00507612">
          <w:pPr>
            <w:pStyle w:val="TOC1"/>
            <w:tabs>
              <w:tab w:val="left" w:pos="480"/>
              <w:tab w:val="right" w:leader="dot" w:pos="9350"/>
            </w:tabs>
            <w:rPr>
              <w:rFonts w:eastAsiaTheme="minorEastAsia"/>
              <w:b w:val="0"/>
              <w:noProof/>
              <w:lang w:val="en-US"/>
            </w:rPr>
          </w:pPr>
          <w:hyperlink w:anchor="_Toc447731506" w:history="1">
            <w:r w:rsidRPr="005563F7">
              <w:rPr>
                <w:rStyle w:val="Hyperlink"/>
                <w:noProof/>
              </w:rPr>
              <w:t>1.</w:t>
            </w:r>
            <w:r>
              <w:rPr>
                <w:rFonts w:eastAsiaTheme="minorEastAsia"/>
                <w:b w:val="0"/>
                <w:noProof/>
                <w:lang w:val="en-US"/>
              </w:rPr>
              <w:tab/>
            </w:r>
            <w:r w:rsidRPr="005563F7">
              <w:rPr>
                <w:rStyle w:val="Hyperlink"/>
                <w:noProof/>
              </w:rPr>
              <w:t>History of Aboriginal Title and Indian Reserves in BC</w:t>
            </w:r>
            <w:r>
              <w:rPr>
                <w:noProof/>
                <w:webHidden/>
              </w:rPr>
              <w:tab/>
            </w:r>
            <w:r>
              <w:rPr>
                <w:noProof/>
                <w:webHidden/>
              </w:rPr>
              <w:fldChar w:fldCharType="begin"/>
            </w:r>
            <w:r>
              <w:rPr>
                <w:noProof/>
                <w:webHidden/>
              </w:rPr>
              <w:instrText xml:space="preserve"> PAGEREF _Toc447731506 \h </w:instrText>
            </w:r>
            <w:r>
              <w:rPr>
                <w:noProof/>
                <w:webHidden/>
              </w:rPr>
            </w:r>
            <w:r>
              <w:rPr>
                <w:noProof/>
                <w:webHidden/>
              </w:rPr>
              <w:fldChar w:fldCharType="separate"/>
            </w:r>
            <w:r>
              <w:rPr>
                <w:noProof/>
                <w:webHidden/>
              </w:rPr>
              <w:t>43</w:t>
            </w:r>
            <w:r>
              <w:rPr>
                <w:noProof/>
                <w:webHidden/>
              </w:rPr>
              <w:fldChar w:fldCharType="end"/>
            </w:r>
          </w:hyperlink>
        </w:p>
        <w:p w14:paraId="54FEA8A9" w14:textId="77777777" w:rsidR="00507612" w:rsidRDefault="00507612">
          <w:pPr>
            <w:pStyle w:val="TOC2"/>
            <w:tabs>
              <w:tab w:val="right" w:leader="dot" w:pos="9350"/>
            </w:tabs>
            <w:rPr>
              <w:rFonts w:eastAsiaTheme="minorEastAsia"/>
              <w:b w:val="0"/>
              <w:noProof/>
              <w:sz w:val="24"/>
              <w:szCs w:val="24"/>
              <w:lang w:val="en-US"/>
            </w:rPr>
          </w:pPr>
          <w:hyperlink w:anchor="_Toc447731507" w:history="1">
            <w:r w:rsidRPr="005563F7">
              <w:rPr>
                <w:rStyle w:val="Hyperlink"/>
                <w:noProof/>
              </w:rPr>
              <w:t>Royal Proclamation (1763), “Indian Provisions”</w:t>
            </w:r>
            <w:r>
              <w:rPr>
                <w:noProof/>
                <w:webHidden/>
              </w:rPr>
              <w:tab/>
            </w:r>
            <w:r>
              <w:rPr>
                <w:noProof/>
                <w:webHidden/>
              </w:rPr>
              <w:fldChar w:fldCharType="begin"/>
            </w:r>
            <w:r>
              <w:rPr>
                <w:noProof/>
                <w:webHidden/>
              </w:rPr>
              <w:instrText xml:space="preserve"> PAGEREF _Toc447731507 \h </w:instrText>
            </w:r>
            <w:r>
              <w:rPr>
                <w:noProof/>
                <w:webHidden/>
              </w:rPr>
            </w:r>
            <w:r>
              <w:rPr>
                <w:noProof/>
                <w:webHidden/>
              </w:rPr>
              <w:fldChar w:fldCharType="separate"/>
            </w:r>
            <w:r>
              <w:rPr>
                <w:noProof/>
                <w:webHidden/>
              </w:rPr>
              <w:t>43</w:t>
            </w:r>
            <w:r>
              <w:rPr>
                <w:noProof/>
                <w:webHidden/>
              </w:rPr>
              <w:fldChar w:fldCharType="end"/>
            </w:r>
          </w:hyperlink>
        </w:p>
        <w:p w14:paraId="489948B7" w14:textId="77777777" w:rsidR="00507612" w:rsidRDefault="00507612">
          <w:pPr>
            <w:pStyle w:val="TOC2"/>
            <w:tabs>
              <w:tab w:val="right" w:leader="dot" w:pos="9350"/>
            </w:tabs>
            <w:rPr>
              <w:rFonts w:eastAsiaTheme="minorEastAsia"/>
              <w:b w:val="0"/>
              <w:noProof/>
              <w:sz w:val="24"/>
              <w:szCs w:val="24"/>
              <w:lang w:val="en-US"/>
            </w:rPr>
          </w:pPr>
          <w:hyperlink w:anchor="_Toc447731508" w:history="1">
            <w:r w:rsidRPr="005563F7">
              <w:rPr>
                <w:rStyle w:val="Hyperlink"/>
                <w:noProof/>
              </w:rPr>
              <w:t>Douglas Treaties (1850-54)</w:t>
            </w:r>
            <w:r>
              <w:rPr>
                <w:noProof/>
                <w:webHidden/>
              </w:rPr>
              <w:tab/>
            </w:r>
            <w:r>
              <w:rPr>
                <w:noProof/>
                <w:webHidden/>
              </w:rPr>
              <w:fldChar w:fldCharType="begin"/>
            </w:r>
            <w:r>
              <w:rPr>
                <w:noProof/>
                <w:webHidden/>
              </w:rPr>
              <w:instrText xml:space="preserve"> PAGEREF _Toc447731508 \h </w:instrText>
            </w:r>
            <w:r>
              <w:rPr>
                <w:noProof/>
                <w:webHidden/>
              </w:rPr>
            </w:r>
            <w:r>
              <w:rPr>
                <w:noProof/>
                <w:webHidden/>
              </w:rPr>
              <w:fldChar w:fldCharType="separate"/>
            </w:r>
            <w:r>
              <w:rPr>
                <w:noProof/>
                <w:webHidden/>
              </w:rPr>
              <w:t>43</w:t>
            </w:r>
            <w:r>
              <w:rPr>
                <w:noProof/>
                <w:webHidden/>
              </w:rPr>
              <w:fldChar w:fldCharType="end"/>
            </w:r>
          </w:hyperlink>
        </w:p>
        <w:p w14:paraId="3B876ED8" w14:textId="77777777" w:rsidR="00507612" w:rsidRDefault="00507612">
          <w:pPr>
            <w:pStyle w:val="TOC2"/>
            <w:tabs>
              <w:tab w:val="right" w:leader="dot" w:pos="9350"/>
            </w:tabs>
            <w:rPr>
              <w:rFonts w:eastAsiaTheme="minorEastAsia"/>
              <w:b w:val="0"/>
              <w:noProof/>
              <w:sz w:val="24"/>
              <w:szCs w:val="24"/>
              <w:lang w:val="en-US"/>
            </w:rPr>
          </w:pPr>
          <w:hyperlink w:anchor="_Toc447731509" w:history="1">
            <w:r w:rsidRPr="005563F7">
              <w:rPr>
                <w:rStyle w:val="Hyperlink"/>
                <w:noProof/>
              </w:rPr>
              <w:t>British Columbia Terms of Union (1871), Article 13 – relinquishment of control to dominion</w:t>
            </w:r>
            <w:r>
              <w:rPr>
                <w:noProof/>
                <w:webHidden/>
              </w:rPr>
              <w:tab/>
            </w:r>
            <w:r>
              <w:rPr>
                <w:noProof/>
                <w:webHidden/>
              </w:rPr>
              <w:fldChar w:fldCharType="begin"/>
            </w:r>
            <w:r>
              <w:rPr>
                <w:noProof/>
                <w:webHidden/>
              </w:rPr>
              <w:instrText xml:space="preserve"> PAGEREF _Toc447731509 \h </w:instrText>
            </w:r>
            <w:r>
              <w:rPr>
                <w:noProof/>
                <w:webHidden/>
              </w:rPr>
            </w:r>
            <w:r>
              <w:rPr>
                <w:noProof/>
                <w:webHidden/>
              </w:rPr>
              <w:fldChar w:fldCharType="separate"/>
            </w:r>
            <w:r>
              <w:rPr>
                <w:noProof/>
                <w:webHidden/>
              </w:rPr>
              <w:t>44</w:t>
            </w:r>
            <w:r>
              <w:rPr>
                <w:noProof/>
                <w:webHidden/>
              </w:rPr>
              <w:fldChar w:fldCharType="end"/>
            </w:r>
          </w:hyperlink>
        </w:p>
        <w:p w14:paraId="55B4308E" w14:textId="77777777" w:rsidR="00507612" w:rsidRDefault="00507612">
          <w:pPr>
            <w:pStyle w:val="TOC2"/>
            <w:tabs>
              <w:tab w:val="right" w:leader="dot" w:pos="9350"/>
            </w:tabs>
            <w:rPr>
              <w:rFonts w:eastAsiaTheme="minorEastAsia"/>
              <w:b w:val="0"/>
              <w:noProof/>
              <w:sz w:val="24"/>
              <w:szCs w:val="24"/>
              <w:lang w:val="en-US"/>
            </w:rPr>
          </w:pPr>
          <w:hyperlink w:anchor="_Toc447731510" w:history="1">
            <w:r w:rsidRPr="005563F7">
              <w:rPr>
                <w:rStyle w:val="Hyperlink"/>
                <w:noProof/>
              </w:rPr>
              <w:t>House of Commons Committee, 1927 – Amends Indian Act:</w:t>
            </w:r>
            <w:r>
              <w:rPr>
                <w:noProof/>
                <w:webHidden/>
              </w:rPr>
              <w:tab/>
            </w:r>
            <w:r>
              <w:rPr>
                <w:noProof/>
                <w:webHidden/>
              </w:rPr>
              <w:fldChar w:fldCharType="begin"/>
            </w:r>
            <w:r>
              <w:rPr>
                <w:noProof/>
                <w:webHidden/>
              </w:rPr>
              <w:instrText xml:space="preserve"> PAGEREF _Toc447731510 \h </w:instrText>
            </w:r>
            <w:r>
              <w:rPr>
                <w:noProof/>
                <w:webHidden/>
              </w:rPr>
            </w:r>
            <w:r>
              <w:rPr>
                <w:noProof/>
                <w:webHidden/>
              </w:rPr>
              <w:fldChar w:fldCharType="separate"/>
            </w:r>
            <w:r>
              <w:rPr>
                <w:noProof/>
                <w:webHidden/>
              </w:rPr>
              <w:t>44</w:t>
            </w:r>
            <w:r>
              <w:rPr>
                <w:noProof/>
                <w:webHidden/>
              </w:rPr>
              <w:fldChar w:fldCharType="end"/>
            </w:r>
          </w:hyperlink>
        </w:p>
        <w:p w14:paraId="7CB79A7D" w14:textId="77777777" w:rsidR="00507612" w:rsidRDefault="00507612">
          <w:pPr>
            <w:pStyle w:val="TOC2"/>
            <w:tabs>
              <w:tab w:val="right" w:leader="dot" w:pos="9350"/>
            </w:tabs>
            <w:rPr>
              <w:rFonts w:eastAsiaTheme="minorEastAsia"/>
              <w:b w:val="0"/>
              <w:noProof/>
              <w:sz w:val="24"/>
              <w:szCs w:val="24"/>
              <w:lang w:val="en-US"/>
            </w:rPr>
          </w:pPr>
          <w:hyperlink w:anchor="_Toc447731511" w:history="1">
            <w:r w:rsidRPr="005563F7">
              <w:rPr>
                <w:rStyle w:val="Hyperlink"/>
                <w:noProof/>
              </w:rPr>
              <w:t>Constitution Act (1867), ss. 91(24), 109</w:t>
            </w:r>
            <w:r w:rsidRPr="005563F7">
              <w:rPr>
                <w:rStyle w:val="Hyperlink"/>
                <w:rFonts w:ascii="MS Mincho" w:eastAsia="MS Mincho" w:hAnsi="MS Mincho" w:cs="MS Mincho"/>
                <w:noProof/>
              </w:rPr>
              <w:t> </w:t>
            </w:r>
            <w:r>
              <w:rPr>
                <w:noProof/>
                <w:webHidden/>
              </w:rPr>
              <w:tab/>
            </w:r>
            <w:r>
              <w:rPr>
                <w:noProof/>
                <w:webHidden/>
              </w:rPr>
              <w:fldChar w:fldCharType="begin"/>
            </w:r>
            <w:r>
              <w:rPr>
                <w:noProof/>
                <w:webHidden/>
              </w:rPr>
              <w:instrText xml:space="preserve"> PAGEREF _Toc447731511 \h </w:instrText>
            </w:r>
            <w:r>
              <w:rPr>
                <w:noProof/>
                <w:webHidden/>
              </w:rPr>
            </w:r>
            <w:r>
              <w:rPr>
                <w:noProof/>
                <w:webHidden/>
              </w:rPr>
              <w:fldChar w:fldCharType="separate"/>
            </w:r>
            <w:r>
              <w:rPr>
                <w:noProof/>
                <w:webHidden/>
              </w:rPr>
              <w:t>44</w:t>
            </w:r>
            <w:r>
              <w:rPr>
                <w:noProof/>
                <w:webHidden/>
              </w:rPr>
              <w:fldChar w:fldCharType="end"/>
            </w:r>
          </w:hyperlink>
        </w:p>
        <w:p w14:paraId="2AAEA49F" w14:textId="77777777" w:rsidR="00507612" w:rsidRDefault="00507612">
          <w:pPr>
            <w:pStyle w:val="TOC2"/>
            <w:tabs>
              <w:tab w:val="right" w:leader="dot" w:pos="9350"/>
            </w:tabs>
            <w:rPr>
              <w:rFonts w:eastAsiaTheme="minorEastAsia"/>
              <w:b w:val="0"/>
              <w:noProof/>
              <w:sz w:val="24"/>
              <w:szCs w:val="24"/>
              <w:lang w:val="en-US"/>
            </w:rPr>
          </w:pPr>
          <w:hyperlink w:anchor="_Toc447731512" w:history="1">
            <w:r w:rsidRPr="005563F7">
              <w:rPr>
                <w:rStyle w:val="Hyperlink"/>
                <w:noProof/>
              </w:rPr>
              <w:t>Constitution Act (1982), s. 35, “Aboriginal and Treaty Rights”</w:t>
            </w:r>
            <w:r>
              <w:rPr>
                <w:noProof/>
                <w:webHidden/>
              </w:rPr>
              <w:tab/>
            </w:r>
            <w:r>
              <w:rPr>
                <w:noProof/>
                <w:webHidden/>
              </w:rPr>
              <w:fldChar w:fldCharType="begin"/>
            </w:r>
            <w:r>
              <w:rPr>
                <w:noProof/>
                <w:webHidden/>
              </w:rPr>
              <w:instrText xml:space="preserve"> PAGEREF _Toc447731512 \h </w:instrText>
            </w:r>
            <w:r>
              <w:rPr>
                <w:noProof/>
                <w:webHidden/>
              </w:rPr>
            </w:r>
            <w:r>
              <w:rPr>
                <w:noProof/>
                <w:webHidden/>
              </w:rPr>
              <w:fldChar w:fldCharType="separate"/>
            </w:r>
            <w:r>
              <w:rPr>
                <w:noProof/>
                <w:webHidden/>
              </w:rPr>
              <w:t>44</w:t>
            </w:r>
            <w:r>
              <w:rPr>
                <w:noProof/>
                <w:webHidden/>
              </w:rPr>
              <w:fldChar w:fldCharType="end"/>
            </w:r>
          </w:hyperlink>
        </w:p>
        <w:p w14:paraId="08EE414E" w14:textId="77777777" w:rsidR="00507612" w:rsidRDefault="00507612">
          <w:pPr>
            <w:pStyle w:val="TOC1"/>
            <w:tabs>
              <w:tab w:val="left" w:pos="480"/>
              <w:tab w:val="right" w:leader="dot" w:pos="9350"/>
            </w:tabs>
            <w:rPr>
              <w:rFonts w:eastAsiaTheme="minorEastAsia"/>
              <w:b w:val="0"/>
              <w:noProof/>
              <w:lang w:val="en-US"/>
            </w:rPr>
          </w:pPr>
          <w:hyperlink w:anchor="_Toc447731513" w:history="1">
            <w:r w:rsidRPr="005563F7">
              <w:rPr>
                <w:rStyle w:val="Hyperlink"/>
                <w:noProof/>
              </w:rPr>
              <w:t>2.</w:t>
            </w:r>
            <w:r>
              <w:rPr>
                <w:rFonts w:eastAsiaTheme="minorEastAsia"/>
                <w:b w:val="0"/>
                <w:noProof/>
                <w:lang w:val="en-US"/>
              </w:rPr>
              <w:tab/>
            </w:r>
            <w:r w:rsidRPr="005563F7">
              <w:rPr>
                <w:rStyle w:val="Hyperlink"/>
                <w:noProof/>
              </w:rPr>
              <w:t>Key Cases in the Development of CL re: Aboriginal Title</w:t>
            </w:r>
            <w:r>
              <w:rPr>
                <w:noProof/>
                <w:webHidden/>
              </w:rPr>
              <w:tab/>
            </w:r>
            <w:r>
              <w:rPr>
                <w:noProof/>
                <w:webHidden/>
              </w:rPr>
              <w:fldChar w:fldCharType="begin"/>
            </w:r>
            <w:r>
              <w:rPr>
                <w:noProof/>
                <w:webHidden/>
              </w:rPr>
              <w:instrText xml:space="preserve"> PAGEREF _Toc447731513 \h </w:instrText>
            </w:r>
            <w:r>
              <w:rPr>
                <w:noProof/>
                <w:webHidden/>
              </w:rPr>
            </w:r>
            <w:r>
              <w:rPr>
                <w:noProof/>
                <w:webHidden/>
              </w:rPr>
              <w:fldChar w:fldCharType="separate"/>
            </w:r>
            <w:r>
              <w:rPr>
                <w:noProof/>
                <w:webHidden/>
              </w:rPr>
              <w:t>45</w:t>
            </w:r>
            <w:r>
              <w:rPr>
                <w:noProof/>
                <w:webHidden/>
              </w:rPr>
              <w:fldChar w:fldCharType="end"/>
            </w:r>
          </w:hyperlink>
        </w:p>
        <w:p w14:paraId="374C0323" w14:textId="77777777" w:rsidR="00507612" w:rsidRDefault="00507612">
          <w:pPr>
            <w:pStyle w:val="TOC2"/>
            <w:tabs>
              <w:tab w:val="right" w:leader="dot" w:pos="9350"/>
            </w:tabs>
            <w:rPr>
              <w:rFonts w:eastAsiaTheme="minorEastAsia"/>
              <w:b w:val="0"/>
              <w:noProof/>
              <w:sz w:val="24"/>
              <w:szCs w:val="24"/>
              <w:lang w:val="en-US"/>
            </w:rPr>
          </w:pPr>
          <w:hyperlink w:anchor="_Toc447731514" w:history="1">
            <w:r w:rsidRPr="005563F7">
              <w:rPr>
                <w:rStyle w:val="Hyperlink"/>
                <w:noProof/>
                <w:shd w:val="clear" w:color="auto" w:fill="B4FDFF"/>
              </w:rPr>
              <w:t>St Catherine’s Milling (1888):</w:t>
            </w:r>
            <w:r>
              <w:rPr>
                <w:noProof/>
                <w:webHidden/>
              </w:rPr>
              <w:tab/>
            </w:r>
            <w:r>
              <w:rPr>
                <w:noProof/>
                <w:webHidden/>
              </w:rPr>
              <w:fldChar w:fldCharType="begin"/>
            </w:r>
            <w:r>
              <w:rPr>
                <w:noProof/>
                <w:webHidden/>
              </w:rPr>
              <w:instrText xml:space="preserve"> PAGEREF _Toc447731514 \h </w:instrText>
            </w:r>
            <w:r>
              <w:rPr>
                <w:noProof/>
                <w:webHidden/>
              </w:rPr>
            </w:r>
            <w:r>
              <w:rPr>
                <w:noProof/>
                <w:webHidden/>
              </w:rPr>
              <w:fldChar w:fldCharType="separate"/>
            </w:r>
            <w:r>
              <w:rPr>
                <w:noProof/>
                <w:webHidden/>
              </w:rPr>
              <w:t>45</w:t>
            </w:r>
            <w:r>
              <w:rPr>
                <w:noProof/>
                <w:webHidden/>
              </w:rPr>
              <w:fldChar w:fldCharType="end"/>
            </w:r>
          </w:hyperlink>
        </w:p>
        <w:p w14:paraId="7A211939" w14:textId="77777777" w:rsidR="00507612" w:rsidRDefault="00507612">
          <w:pPr>
            <w:pStyle w:val="TOC2"/>
            <w:tabs>
              <w:tab w:val="right" w:leader="dot" w:pos="9350"/>
            </w:tabs>
            <w:rPr>
              <w:rFonts w:eastAsiaTheme="minorEastAsia"/>
              <w:b w:val="0"/>
              <w:noProof/>
              <w:sz w:val="24"/>
              <w:szCs w:val="24"/>
              <w:lang w:val="en-US"/>
            </w:rPr>
          </w:pPr>
          <w:hyperlink w:anchor="_Toc447731515" w:history="1">
            <w:r w:rsidRPr="005563F7">
              <w:rPr>
                <w:rStyle w:val="Hyperlink"/>
                <w:noProof/>
                <w:shd w:val="clear" w:color="auto" w:fill="B4FDFF"/>
              </w:rPr>
              <w:t>Calder v BC (1973):</w:t>
            </w:r>
            <w:r>
              <w:rPr>
                <w:noProof/>
                <w:webHidden/>
              </w:rPr>
              <w:tab/>
            </w:r>
            <w:r>
              <w:rPr>
                <w:noProof/>
                <w:webHidden/>
              </w:rPr>
              <w:fldChar w:fldCharType="begin"/>
            </w:r>
            <w:r>
              <w:rPr>
                <w:noProof/>
                <w:webHidden/>
              </w:rPr>
              <w:instrText xml:space="preserve"> PAGEREF _Toc447731515 \h </w:instrText>
            </w:r>
            <w:r>
              <w:rPr>
                <w:noProof/>
                <w:webHidden/>
              </w:rPr>
            </w:r>
            <w:r>
              <w:rPr>
                <w:noProof/>
                <w:webHidden/>
              </w:rPr>
              <w:fldChar w:fldCharType="separate"/>
            </w:r>
            <w:r>
              <w:rPr>
                <w:noProof/>
                <w:webHidden/>
              </w:rPr>
              <w:t>45</w:t>
            </w:r>
            <w:r>
              <w:rPr>
                <w:noProof/>
                <w:webHidden/>
              </w:rPr>
              <w:fldChar w:fldCharType="end"/>
            </w:r>
          </w:hyperlink>
        </w:p>
        <w:p w14:paraId="62D192CC" w14:textId="77777777" w:rsidR="00507612" w:rsidRDefault="00507612">
          <w:pPr>
            <w:pStyle w:val="TOC2"/>
            <w:tabs>
              <w:tab w:val="right" w:leader="dot" w:pos="9350"/>
            </w:tabs>
            <w:rPr>
              <w:rFonts w:eastAsiaTheme="minorEastAsia"/>
              <w:b w:val="0"/>
              <w:noProof/>
              <w:sz w:val="24"/>
              <w:szCs w:val="24"/>
              <w:lang w:val="en-US"/>
            </w:rPr>
          </w:pPr>
          <w:hyperlink w:anchor="_Toc447731516" w:history="1">
            <w:r w:rsidRPr="005563F7">
              <w:rPr>
                <w:rStyle w:val="Hyperlink"/>
                <w:noProof/>
                <w:shd w:val="clear" w:color="auto" w:fill="B4FDFF"/>
              </w:rPr>
              <w:t>R v Guerin (1984):</w:t>
            </w:r>
            <w:r>
              <w:rPr>
                <w:noProof/>
                <w:webHidden/>
              </w:rPr>
              <w:tab/>
            </w:r>
            <w:r>
              <w:rPr>
                <w:noProof/>
                <w:webHidden/>
              </w:rPr>
              <w:fldChar w:fldCharType="begin"/>
            </w:r>
            <w:r>
              <w:rPr>
                <w:noProof/>
                <w:webHidden/>
              </w:rPr>
              <w:instrText xml:space="preserve"> PAGEREF _Toc447731516 \h </w:instrText>
            </w:r>
            <w:r>
              <w:rPr>
                <w:noProof/>
                <w:webHidden/>
              </w:rPr>
            </w:r>
            <w:r>
              <w:rPr>
                <w:noProof/>
                <w:webHidden/>
              </w:rPr>
              <w:fldChar w:fldCharType="separate"/>
            </w:r>
            <w:r>
              <w:rPr>
                <w:noProof/>
                <w:webHidden/>
              </w:rPr>
              <w:t>45</w:t>
            </w:r>
            <w:r>
              <w:rPr>
                <w:noProof/>
                <w:webHidden/>
              </w:rPr>
              <w:fldChar w:fldCharType="end"/>
            </w:r>
          </w:hyperlink>
        </w:p>
        <w:p w14:paraId="1CF975F3" w14:textId="77777777" w:rsidR="00507612" w:rsidRDefault="00507612">
          <w:pPr>
            <w:pStyle w:val="TOC2"/>
            <w:tabs>
              <w:tab w:val="right" w:leader="dot" w:pos="9350"/>
            </w:tabs>
            <w:rPr>
              <w:rFonts w:eastAsiaTheme="minorEastAsia"/>
              <w:b w:val="0"/>
              <w:noProof/>
              <w:sz w:val="24"/>
              <w:szCs w:val="24"/>
              <w:lang w:val="en-US"/>
            </w:rPr>
          </w:pPr>
          <w:hyperlink w:anchor="_Toc447731517" w:history="1">
            <w:r w:rsidRPr="005563F7">
              <w:rPr>
                <w:rStyle w:val="Hyperlink"/>
                <w:noProof/>
                <w:shd w:val="clear" w:color="auto" w:fill="B4FDFF"/>
              </w:rPr>
              <w:t>R v Sparrow (1990):</w:t>
            </w:r>
            <w:r>
              <w:rPr>
                <w:noProof/>
                <w:webHidden/>
              </w:rPr>
              <w:tab/>
            </w:r>
            <w:r>
              <w:rPr>
                <w:noProof/>
                <w:webHidden/>
              </w:rPr>
              <w:fldChar w:fldCharType="begin"/>
            </w:r>
            <w:r>
              <w:rPr>
                <w:noProof/>
                <w:webHidden/>
              </w:rPr>
              <w:instrText xml:space="preserve"> PAGEREF _Toc447731517 \h </w:instrText>
            </w:r>
            <w:r>
              <w:rPr>
                <w:noProof/>
                <w:webHidden/>
              </w:rPr>
            </w:r>
            <w:r>
              <w:rPr>
                <w:noProof/>
                <w:webHidden/>
              </w:rPr>
              <w:fldChar w:fldCharType="separate"/>
            </w:r>
            <w:r>
              <w:rPr>
                <w:noProof/>
                <w:webHidden/>
              </w:rPr>
              <w:t>45</w:t>
            </w:r>
            <w:r>
              <w:rPr>
                <w:noProof/>
                <w:webHidden/>
              </w:rPr>
              <w:fldChar w:fldCharType="end"/>
            </w:r>
          </w:hyperlink>
        </w:p>
        <w:p w14:paraId="292EBCF3" w14:textId="77777777" w:rsidR="00507612" w:rsidRDefault="00507612">
          <w:pPr>
            <w:pStyle w:val="TOC2"/>
            <w:tabs>
              <w:tab w:val="right" w:leader="dot" w:pos="9350"/>
            </w:tabs>
            <w:rPr>
              <w:rFonts w:eastAsiaTheme="minorEastAsia"/>
              <w:b w:val="0"/>
              <w:noProof/>
              <w:sz w:val="24"/>
              <w:szCs w:val="24"/>
              <w:lang w:val="en-US"/>
            </w:rPr>
          </w:pPr>
          <w:hyperlink w:anchor="_Toc447731518" w:history="1">
            <w:r w:rsidRPr="005563F7">
              <w:rPr>
                <w:rStyle w:val="Hyperlink"/>
                <w:noProof/>
                <w:shd w:val="clear" w:color="auto" w:fill="B4FDFF"/>
              </w:rPr>
              <w:t>R v Van der Peet (1996):</w:t>
            </w:r>
            <w:r>
              <w:rPr>
                <w:noProof/>
                <w:webHidden/>
              </w:rPr>
              <w:tab/>
            </w:r>
            <w:r>
              <w:rPr>
                <w:noProof/>
                <w:webHidden/>
              </w:rPr>
              <w:fldChar w:fldCharType="begin"/>
            </w:r>
            <w:r>
              <w:rPr>
                <w:noProof/>
                <w:webHidden/>
              </w:rPr>
              <w:instrText xml:space="preserve"> PAGEREF _Toc447731518 \h </w:instrText>
            </w:r>
            <w:r>
              <w:rPr>
                <w:noProof/>
                <w:webHidden/>
              </w:rPr>
            </w:r>
            <w:r>
              <w:rPr>
                <w:noProof/>
                <w:webHidden/>
              </w:rPr>
              <w:fldChar w:fldCharType="separate"/>
            </w:r>
            <w:r>
              <w:rPr>
                <w:noProof/>
                <w:webHidden/>
              </w:rPr>
              <w:t>45</w:t>
            </w:r>
            <w:r>
              <w:rPr>
                <w:noProof/>
                <w:webHidden/>
              </w:rPr>
              <w:fldChar w:fldCharType="end"/>
            </w:r>
          </w:hyperlink>
        </w:p>
        <w:p w14:paraId="01138FAC" w14:textId="77777777" w:rsidR="00507612" w:rsidRDefault="00507612">
          <w:pPr>
            <w:pStyle w:val="TOC2"/>
            <w:tabs>
              <w:tab w:val="right" w:leader="dot" w:pos="9350"/>
            </w:tabs>
            <w:rPr>
              <w:rFonts w:eastAsiaTheme="minorEastAsia"/>
              <w:b w:val="0"/>
              <w:noProof/>
              <w:sz w:val="24"/>
              <w:szCs w:val="24"/>
              <w:lang w:val="en-US"/>
            </w:rPr>
          </w:pPr>
          <w:hyperlink w:anchor="_Toc447731519" w:history="1">
            <w:r w:rsidRPr="005563F7">
              <w:rPr>
                <w:rStyle w:val="Hyperlink"/>
                <w:noProof/>
                <w:shd w:val="clear" w:color="auto" w:fill="B4FDFF"/>
              </w:rPr>
              <w:t>R v Gladstone (1996):</w:t>
            </w:r>
            <w:r>
              <w:rPr>
                <w:noProof/>
                <w:webHidden/>
              </w:rPr>
              <w:tab/>
            </w:r>
            <w:r>
              <w:rPr>
                <w:noProof/>
                <w:webHidden/>
              </w:rPr>
              <w:fldChar w:fldCharType="begin"/>
            </w:r>
            <w:r>
              <w:rPr>
                <w:noProof/>
                <w:webHidden/>
              </w:rPr>
              <w:instrText xml:space="preserve"> PAGEREF _Toc447731519 \h </w:instrText>
            </w:r>
            <w:r>
              <w:rPr>
                <w:noProof/>
                <w:webHidden/>
              </w:rPr>
            </w:r>
            <w:r>
              <w:rPr>
                <w:noProof/>
                <w:webHidden/>
              </w:rPr>
              <w:fldChar w:fldCharType="separate"/>
            </w:r>
            <w:r>
              <w:rPr>
                <w:noProof/>
                <w:webHidden/>
              </w:rPr>
              <w:t>45</w:t>
            </w:r>
            <w:r>
              <w:rPr>
                <w:noProof/>
                <w:webHidden/>
              </w:rPr>
              <w:fldChar w:fldCharType="end"/>
            </w:r>
          </w:hyperlink>
        </w:p>
        <w:p w14:paraId="667B6158" w14:textId="77777777" w:rsidR="00507612" w:rsidRDefault="00507612">
          <w:pPr>
            <w:pStyle w:val="TOC2"/>
            <w:tabs>
              <w:tab w:val="right" w:leader="dot" w:pos="9350"/>
            </w:tabs>
            <w:rPr>
              <w:rFonts w:eastAsiaTheme="minorEastAsia"/>
              <w:b w:val="0"/>
              <w:noProof/>
              <w:sz w:val="24"/>
              <w:szCs w:val="24"/>
              <w:lang w:val="en-US"/>
            </w:rPr>
          </w:pPr>
          <w:hyperlink w:anchor="_Toc447731520" w:history="1">
            <w:r w:rsidRPr="005563F7">
              <w:rPr>
                <w:rStyle w:val="Hyperlink"/>
                <w:noProof/>
                <w:shd w:val="clear" w:color="auto" w:fill="B4FDFF"/>
              </w:rPr>
              <w:t>Delgamuukw v BC (1997):</w:t>
            </w:r>
            <w:r>
              <w:rPr>
                <w:noProof/>
                <w:webHidden/>
              </w:rPr>
              <w:tab/>
            </w:r>
            <w:r>
              <w:rPr>
                <w:noProof/>
                <w:webHidden/>
              </w:rPr>
              <w:fldChar w:fldCharType="begin"/>
            </w:r>
            <w:r>
              <w:rPr>
                <w:noProof/>
                <w:webHidden/>
              </w:rPr>
              <w:instrText xml:space="preserve"> PAGEREF _Toc447731520 \h </w:instrText>
            </w:r>
            <w:r>
              <w:rPr>
                <w:noProof/>
                <w:webHidden/>
              </w:rPr>
            </w:r>
            <w:r>
              <w:rPr>
                <w:noProof/>
                <w:webHidden/>
              </w:rPr>
              <w:fldChar w:fldCharType="separate"/>
            </w:r>
            <w:r>
              <w:rPr>
                <w:noProof/>
                <w:webHidden/>
              </w:rPr>
              <w:t>45</w:t>
            </w:r>
            <w:r>
              <w:rPr>
                <w:noProof/>
                <w:webHidden/>
              </w:rPr>
              <w:fldChar w:fldCharType="end"/>
            </w:r>
          </w:hyperlink>
        </w:p>
        <w:p w14:paraId="26525F16" w14:textId="77777777" w:rsidR="00507612" w:rsidRDefault="00507612">
          <w:pPr>
            <w:pStyle w:val="TOC2"/>
            <w:tabs>
              <w:tab w:val="right" w:leader="dot" w:pos="9350"/>
            </w:tabs>
            <w:rPr>
              <w:rFonts w:eastAsiaTheme="minorEastAsia"/>
              <w:b w:val="0"/>
              <w:noProof/>
              <w:sz w:val="24"/>
              <w:szCs w:val="24"/>
              <w:lang w:val="en-US"/>
            </w:rPr>
          </w:pPr>
          <w:hyperlink w:anchor="_Toc447731521" w:history="1">
            <w:r w:rsidRPr="005563F7">
              <w:rPr>
                <w:rStyle w:val="Hyperlink"/>
                <w:noProof/>
                <w:shd w:val="clear" w:color="auto" w:fill="B4FDFF"/>
              </w:rPr>
              <w:t>Haida Nation v BC (2004):</w:t>
            </w:r>
            <w:r>
              <w:rPr>
                <w:noProof/>
                <w:webHidden/>
              </w:rPr>
              <w:tab/>
            </w:r>
            <w:r>
              <w:rPr>
                <w:noProof/>
                <w:webHidden/>
              </w:rPr>
              <w:fldChar w:fldCharType="begin"/>
            </w:r>
            <w:r>
              <w:rPr>
                <w:noProof/>
                <w:webHidden/>
              </w:rPr>
              <w:instrText xml:space="preserve"> PAGEREF _Toc447731521 \h </w:instrText>
            </w:r>
            <w:r>
              <w:rPr>
                <w:noProof/>
                <w:webHidden/>
              </w:rPr>
            </w:r>
            <w:r>
              <w:rPr>
                <w:noProof/>
                <w:webHidden/>
              </w:rPr>
              <w:fldChar w:fldCharType="separate"/>
            </w:r>
            <w:r>
              <w:rPr>
                <w:noProof/>
                <w:webHidden/>
              </w:rPr>
              <w:t>45</w:t>
            </w:r>
            <w:r>
              <w:rPr>
                <w:noProof/>
                <w:webHidden/>
              </w:rPr>
              <w:fldChar w:fldCharType="end"/>
            </w:r>
          </w:hyperlink>
        </w:p>
        <w:p w14:paraId="4116A66F" w14:textId="77777777" w:rsidR="00507612" w:rsidRDefault="00507612">
          <w:pPr>
            <w:pStyle w:val="TOC2"/>
            <w:tabs>
              <w:tab w:val="right" w:leader="dot" w:pos="9350"/>
            </w:tabs>
            <w:rPr>
              <w:rFonts w:eastAsiaTheme="minorEastAsia"/>
              <w:b w:val="0"/>
              <w:noProof/>
              <w:sz w:val="24"/>
              <w:szCs w:val="24"/>
              <w:lang w:val="en-US"/>
            </w:rPr>
          </w:pPr>
          <w:hyperlink w:anchor="_Toc447731522" w:history="1">
            <w:r w:rsidRPr="005563F7">
              <w:rPr>
                <w:rStyle w:val="Hyperlink"/>
                <w:noProof/>
                <w:shd w:val="clear" w:color="auto" w:fill="B4FDFF"/>
              </w:rPr>
              <w:t>R v Bernard, R v Marshall (2005):</w:t>
            </w:r>
            <w:r>
              <w:rPr>
                <w:noProof/>
                <w:webHidden/>
              </w:rPr>
              <w:tab/>
            </w:r>
            <w:r>
              <w:rPr>
                <w:noProof/>
                <w:webHidden/>
              </w:rPr>
              <w:fldChar w:fldCharType="begin"/>
            </w:r>
            <w:r>
              <w:rPr>
                <w:noProof/>
                <w:webHidden/>
              </w:rPr>
              <w:instrText xml:space="preserve"> PAGEREF _Toc447731522 \h </w:instrText>
            </w:r>
            <w:r>
              <w:rPr>
                <w:noProof/>
                <w:webHidden/>
              </w:rPr>
            </w:r>
            <w:r>
              <w:rPr>
                <w:noProof/>
                <w:webHidden/>
              </w:rPr>
              <w:fldChar w:fldCharType="separate"/>
            </w:r>
            <w:r>
              <w:rPr>
                <w:noProof/>
                <w:webHidden/>
              </w:rPr>
              <w:t>45</w:t>
            </w:r>
            <w:r>
              <w:rPr>
                <w:noProof/>
                <w:webHidden/>
              </w:rPr>
              <w:fldChar w:fldCharType="end"/>
            </w:r>
          </w:hyperlink>
        </w:p>
        <w:p w14:paraId="1CFBC931" w14:textId="77777777" w:rsidR="00507612" w:rsidRDefault="00507612">
          <w:pPr>
            <w:pStyle w:val="TOC2"/>
            <w:tabs>
              <w:tab w:val="right" w:leader="dot" w:pos="9350"/>
            </w:tabs>
            <w:rPr>
              <w:rFonts w:eastAsiaTheme="minorEastAsia"/>
              <w:b w:val="0"/>
              <w:noProof/>
              <w:sz w:val="24"/>
              <w:szCs w:val="24"/>
              <w:lang w:val="en-US"/>
            </w:rPr>
          </w:pPr>
          <w:hyperlink w:anchor="_Toc447731523" w:history="1">
            <w:r w:rsidRPr="005563F7">
              <w:rPr>
                <w:rStyle w:val="Hyperlink"/>
                <w:noProof/>
              </w:rPr>
              <w:t>Tsilhqot’in Nation v British Columbia 2014 SCC 44</w:t>
            </w:r>
            <w:r>
              <w:rPr>
                <w:noProof/>
                <w:webHidden/>
              </w:rPr>
              <w:tab/>
            </w:r>
            <w:r>
              <w:rPr>
                <w:noProof/>
                <w:webHidden/>
              </w:rPr>
              <w:fldChar w:fldCharType="begin"/>
            </w:r>
            <w:r>
              <w:rPr>
                <w:noProof/>
                <w:webHidden/>
              </w:rPr>
              <w:instrText xml:space="preserve"> PAGEREF _Toc447731523 \h </w:instrText>
            </w:r>
            <w:r>
              <w:rPr>
                <w:noProof/>
                <w:webHidden/>
              </w:rPr>
            </w:r>
            <w:r>
              <w:rPr>
                <w:noProof/>
                <w:webHidden/>
              </w:rPr>
              <w:fldChar w:fldCharType="separate"/>
            </w:r>
            <w:r>
              <w:rPr>
                <w:noProof/>
                <w:webHidden/>
              </w:rPr>
              <w:t>46</w:t>
            </w:r>
            <w:r>
              <w:rPr>
                <w:noProof/>
                <w:webHidden/>
              </w:rPr>
              <w:fldChar w:fldCharType="end"/>
            </w:r>
          </w:hyperlink>
        </w:p>
        <w:p w14:paraId="0262209D" w14:textId="77777777" w:rsidR="00507612" w:rsidRDefault="00507612">
          <w:pPr>
            <w:pStyle w:val="TOC3"/>
            <w:tabs>
              <w:tab w:val="right" w:leader="dot" w:pos="9350"/>
            </w:tabs>
            <w:rPr>
              <w:rFonts w:eastAsiaTheme="minorEastAsia"/>
              <w:noProof/>
              <w:sz w:val="24"/>
              <w:szCs w:val="24"/>
              <w:lang w:val="en-US"/>
            </w:rPr>
          </w:pPr>
          <w:hyperlink w:anchor="_Toc447731524" w:history="1">
            <w:r w:rsidRPr="005563F7">
              <w:rPr>
                <w:rStyle w:val="Hyperlink"/>
                <w:noProof/>
              </w:rPr>
              <w:t>Responses to the Decision:</w:t>
            </w:r>
            <w:r>
              <w:rPr>
                <w:noProof/>
                <w:webHidden/>
              </w:rPr>
              <w:tab/>
            </w:r>
            <w:r>
              <w:rPr>
                <w:noProof/>
                <w:webHidden/>
              </w:rPr>
              <w:fldChar w:fldCharType="begin"/>
            </w:r>
            <w:r>
              <w:rPr>
                <w:noProof/>
                <w:webHidden/>
              </w:rPr>
              <w:instrText xml:space="preserve"> PAGEREF _Toc447731524 \h </w:instrText>
            </w:r>
            <w:r>
              <w:rPr>
                <w:noProof/>
                <w:webHidden/>
              </w:rPr>
            </w:r>
            <w:r>
              <w:rPr>
                <w:noProof/>
                <w:webHidden/>
              </w:rPr>
              <w:fldChar w:fldCharType="separate"/>
            </w:r>
            <w:r>
              <w:rPr>
                <w:noProof/>
                <w:webHidden/>
              </w:rPr>
              <w:t>49</w:t>
            </w:r>
            <w:r>
              <w:rPr>
                <w:noProof/>
                <w:webHidden/>
              </w:rPr>
              <w:fldChar w:fldCharType="end"/>
            </w:r>
          </w:hyperlink>
        </w:p>
        <w:p w14:paraId="0989E947" w14:textId="77777777" w:rsidR="00507612" w:rsidRDefault="00507612">
          <w:pPr>
            <w:pStyle w:val="TOC1"/>
            <w:tabs>
              <w:tab w:val="left" w:pos="480"/>
              <w:tab w:val="right" w:leader="dot" w:pos="9350"/>
            </w:tabs>
            <w:rPr>
              <w:rFonts w:eastAsiaTheme="minorEastAsia"/>
              <w:b w:val="0"/>
              <w:noProof/>
              <w:lang w:val="en-US"/>
            </w:rPr>
          </w:pPr>
          <w:hyperlink w:anchor="_Toc447731525" w:history="1">
            <w:r w:rsidRPr="005563F7">
              <w:rPr>
                <w:rStyle w:val="Hyperlink"/>
                <w:noProof/>
              </w:rPr>
              <w:t>3.</w:t>
            </w:r>
            <w:r>
              <w:rPr>
                <w:rFonts w:eastAsiaTheme="minorEastAsia"/>
                <w:b w:val="0"/>
                <w:noProof/>
                <w:lang w:val="en-US"/>
              </w:rPr>
              <w:tab/>
            </w:r>
            <w:r w:rsidRPr="005563F7">
              <w:rPr>
                <w:rStyle w:val="Hyperlink"/>
                <w:noProof/>
              </w:rPr>
              <w:t>Rundown on Aboriginal Title</w:t>
            </w:r>
            <w:r>
              <w:rPr>
                <w:noProof/>
                <w:webHidden/>
              </w:rPr>
              <w:tab/>
            </w:r>
            <w:r>
              <w:rPr>
                <w:noProof/>
                <w:webHidden/>
              </w:rPr>
              <w:fldChar w:fldCharType="begin"/>
            </w:r>
            <w:r>
              <w:rPr>
                <w:noProof/>
                <w:webHidden/>
              </w:rPr>
              <w:instrText xml:space="preserve"> PAGEREF _Toc447731525 \h </w:instrText>
            </w:r>
            <w:r>
              <w:rPr>
                <w:noProof/>
                <w:webHidden/>
              </w:rPr>
            </w:r>
            <w:r>
              <w:rPr>
                <w:noProof/>
                <w:webHidden/>
              </w:rPr>
              <w:fldChar w:fldCharType="separate"/>
            </w:r>
            <w:r>
              <w:rPr>
                <w:noProof/>
                <w:webHidden/>
              </w:rPr>
              <w:t>50</w:t>
            </w:r>
            <w:r>
              <w:rPr>
                <w:noProof/>
                <w:webHidden/>
              </w:rPr>
              <w:fldChar w:fldCharType="end"/>
            </w:r>
          </w:hyperlink>
        </w:p>
        <w:p w14:paraId="0AC6EBCA"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26" w:history="1">
            <w:r w:rsidRPr="005563F7">
              <w:rPr>
                <w:rStyle w:val="Hyperlink"/>
                <w:noProof/>
              </w:rPr>
              <w:t>A.</w:t>
            </w:r>
            <w:r>
              <w:rPr>
                <w:rFonts w:eastAsiaTheme="minorEastAsia"/>
                <w:b w:val="0"/>
                <w:noProof/>
                <w:sz w:val="24"/>
                <w:szCs w:val="24"/>
                <w:lang w:val="en-US"/>
              </w:rPr>
              <w:tab/>
            </w:r>
            <w:r w:rsidRPr="005563F7">
              <w:rPr>
                <w:rStyle w:val="Hyperlink"/>
                <w:noProof/>
              </w:rPr>
              <w:t>Characteristics of Aboriginal Title</w:t>
            </w:r>
            <w:r>
              <w:rPr>
                <w:noProof/>
                <w:webHidden/>
              </w:rPr>
              <w:tab/>
            </w:r>
            <w:r>
              <w:rPr>
                <w:noProof/>
                <w:webHidden/>
              </w:rPr>
              <w:fldChar w:fldCharType="begin"/>
            </w:r>
            <w:r>
              <w:rPr>
                <w:noProof/>
                <w:webHidden/>
              </w:rPr>
              <w:instrText xml:space="preserve"> PAGEREF _Toc447731526 \h </w:instrText>
            </w:r>
            <w:r>
              <w:rPr>
                <w:noProof/>
                <w:webHidden/>
              </w:rPr>
            </w:r>
            <w:r>
              <w:rPr>
                <w:noProof/>
                <w:webHidden/>
              </w:rPr>
              <w:fldChar w:fldCharType="separate"/>
            </w:r>
            <w:r>
              <w:rPr>
                <w:noProof/>
                <w:webHidden/>
              </w:rPr>
              <w:t>50</w:t>
            </w:r>
            <w:r>
              <w:rPr>
                <w:noProof/>
                <w:webHidden/>
              </w:rPr>
              <w:fldChar w:fldCharType="end"/>
            </w:r>
          </w:hyperlink>
        </w:p>
        <w:p w14:paraId="0C506830"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27" w:history="1">
            <w:r w:rsidRPr="005563F7">
              <w:rPr>
                <w:rStyle w:val="Hyperlink"/>
                <w:noProof/>
              </w:rPr>
              <w:t>B.</w:t>
            </w:r>
            <w:r>
              <w:rPr>
                <w:rFonts w:eastAsiaTheme="minorEastAsia"/>
                <w:b w:val="0"/>
                <w:noProof/>
                <w:sz w:val="24"/>
                <w:szCs w:val="24"/>
                <w:lang w:val="en-US"/>
              </w:rPr>
              <w:tab/>
            </w:r>
            <w:r w:rsidRPr="005563F7">
              <w:rPr>
                <w:rStyle w:val="Hyperlink"/>
                <w:noProof/>
              </w:rPr>
              <w:t>Content of Aboriginal Title</w:t>
            </w:r>
            <w:r>
              <w:rPr>
                <w:noProof/>
                <w:webHidden/>
              </w:rPr>
              <w:tab/>
            </w:r>
            <w:r>
              <w:rPr>
                <w:noProof/>
                <w:webHidden/>
              </w:rPr>
              <w:fldChar w:fldCharType="begin"/>
            </w:r>
            <w:r>
              <w:rPr>
                <w:noProof/>
                <w:webHidden/>
              </w:rPr>
              <w:instrText xml:space="preserve"> PAGEREF _Toc447731527 \h </w:instrText>
            </w:r>
            <w:r>
              <w:rPr>
                <w:noProof/>
                <w:webHidden/>
              </w:rPr>
            </w:r>
            <w:r>
              <w:rPr>
                <w:noProof/>
                <w:webHidden/>
              </w:rPr>
              <w:fldChar w:fldCharType="separate"/>
            </w:r>
            <w:r>
              <w:rPr>
                <w:noProof/>
                <w:webHidden/>
              </w:rPr>
              <w:t>50</w:t>
            </w:r>
            <w:r>
              <w:rPr>
                <w:noProof/>
                <w:webHidden/>
              </w:rPr>
              <w:fldChar w:fldCharType="end"/>
            </w:r>
          </w:hyperlink>
        </w:p>
        <w:p w14:paraId="03B9AC6C"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28" w:history="1">
            <w:r w:rsidRPr="005563F7">
              <w:rPr>
                <w:rStyle w:val="Hyperlink"/>
                <w:noProof/>
              </w:rPr>
              <w:t>C.</w:t>
            </w:r>
            <w:r>
              <w:rPr>
                <w:rFonts w:eastAsiaTheme="minorEastAsia"/>
                <w:b w:val="0"/>
                <w:noProof/>
                <w:sz w:val="24"/>
                <w:szCs w:val="24"/>
                <w:lang w:val="en-US"/>
              </w:rPr>
              <w:tab/>
            </w:r>
            <w:r w:rsidRPr="005563F7">
              <w:rPr>
                <w:rStyle w:val="Hyperlink"/>
                <w:noProof/>
              </w:rPr>
              <w:t>How Aboriginal Title is Protected by s. 35(1)</w:t>
            </w:r>
            <w:r>
              <w:rPr>
                <w:noProof/>
                <w:webHidden/>
              </w:rPr>
              <w:tab/>
            </w:r>
            <w:r>
              <w:rPr>
                <w:noProof/>
                <w:webHidden/>
              </w:rPr>
              <w:fldChar w:fldCharType="begin"/>
            </w:r>
            <w:r>
              <w:rPr>
                <w:noProof/>
                <w:webHidden/>
              </w:rPr>
              <w:instrText xml:space="preserve"> PAGEREF _Toc447731528 \h </w:instrText>
            </w:r>
            <w:r>
              <w:rPr>
                <w:noProof/>
                <w:webHidden/>
              </w:rPr>
            </w:r>
            <w:r>
              <w:rPr>
                <w:noProof/>
                <w:webHidden/>
              </w:rPr>
              <w:fldChar w:fldCharType="separate"/>
            </w:r>
            <w:r>
              <w:rPr>
                <w:noProof/>
                <w:webHidden/>
              </w:rPr>
              <w:t>51</w:t>
            </w:r>
            <w:r>
              <w:rPr>
                <w:noProof/>
                <w:webHidden/>
              </w:rPr>
              <w:fldChar w:fldCharType="end"/>
            </w:r>
          </w:hyperlink>
        </w:p>
        <w:p w14:paraId="0518538A"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29" w:history="1">
            <w:r w:rsidRPr="005563F7">
              <w:rPr>
                <w:rStyle w:val="Hyperlink"/>
                <w:noProof/>
              </w:rPr>
              <w:t>D.</w:t>
            </w:r>
            <w:r>
              <w:rPr>
                <w:rFonts w:eastAsiaTheme="minorEastAsia"/>
                <w:b w:val="0"/>
                <w:noProof/>
                <w:sz w:val="24"/>
                <w:szCs w:val="24"/>
                <w:lang w:val="en-US"/>
              </w:rPr>
              <w:tab/>
            </w:r>
            <w:r w:rsidRPr="005563F7">
              <w:rPr>
                <w:rStyle w:val="Hyperlink"/>
                <w:noProof/>
              </w:rPr>
              <w:t>Test for Proof of Aboriginal Title</w:t>
            </w:r>
            <w:r>
              <w:rPr>
                <w:noProof/>
                <w:webHidden/>
              </w:rPr>
              <w:tab/>
            </w:r>
            <w:r>
              <w:rPr>
                <w:noProof/>
                <w:webHidden/>
              </w:rPr>
              <w:fldChar w:fldCharType="begin"/>
            </w:r>
            <w:r>
              <w:rPr>
                <w:noProof/>
                <w:webHidden/>
              </w:rPr>
              <w:instrText xml:space="preserve"> PAGEREF _Toc447731529 \h </w:instrText>
            </w:r>
            <w:r>
              <w:rPr>
                <w:noProof/>
                <w:webHidden/>
              </w:rPr>
            </w:r>
            <w:r>
              <w:rPr>
                <w:noProof/>
                <w:webHidden/>
              </w:rPr>
              <w:fldChar w:fldCharType="separate"/>
            </w:r>
            <w:r>
              <w:rPr>
                <w:noProof/>
                <w:webHidden/>
              </w:rPr>
              <w:t>51</w:t>
            </w:r>
            <w:r>
              <w:rPr>
                <w:noProof/>
                <w:webHidden/>
              </w:rPr>
              <w:fldChar w:fldCharType="end"/>
            </w:r>
          </w:hyperlink>
        </w:p>
        <w:p w14:paraId="11499514"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30" w:history="1">
            <w:r w:rsidRPr="005563F7">
              <w:rPr>
                <w:rStyle w:val="Hyperlink"/>
                <w:noProof/>
              </w:rPr>
              <w:t>E.</w:t>
            </w:r>
            <w:r>
              <w:rPr>
                <w:rFonts w:eastAsiaTheme="minorEastAsia"/>
                <w:b w:val="0"/>
                <w:noProof/>
                <w:sz w:val="24"/>
                <w:szCs w:val="24"/>
                <w:lang w:val="en-US"/>
              </w:rPr>
              <w:tab/>
            </w:r>
            <w:r w:rsidRPr="005563F7">
              <w:rPr>
                <w:rStyle w:val="Hyperlink"/>
                <w:noProof/>
              </w:rPr>
              <w:t>Extinguishment of Aboriginal Title</w:t>
            </w:r>
            <w:r>
              <w:rPr>
                <w:noProof/>
                <w:webHidden/>
              </w:rPr>
              <w:tab/>
            </w:r>
            <w:r>
              <w:rPr>
                <w:noProof/>
                <w:webHidden/>
              </w:rPr>
              <w:fldChar w:fldCharType="begin"/>
            </w:r>
            <w:r>
              <w:rPr>
                <w:noProof/>
                <w:webHidden/>
              </w:rPr>
              <w:instrText xml:space="preserve"> PAGEREF _Toc447731530 \h </w:instrText>
            </w:r>
            <w:r>
              <w:rPr>
                <w:noProof/>
                <w:webHidden/>
              </w:rPr>
            </w:r>
            <w:r>
              <w:rPr>
                <w:noProof/>
                <w:webHidden/>
              </w:rPr>
              <w:fldChar w:fldCharType="separate"/>
            </w:r>
            <w:r>
              <w:rPr>
                <w:noProof/>
                <w:webHidden/>
              </w:rPr>
              <w:t>52</w:t>
            </w:r>
            <w:r>
              <w:rPr>
                <w:noProof/>
                <w:webHidden/>
              </w:rPr>
              <w:fldChar w:fldCharType="end"/>
            </w:r>
          </w:hyperlink>
        </w:p>
        <w:p w14:paraId="4EE8D8D4"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31" w:history="1">
            <w:r w:rsidRPr="005563F7">
              <w:rPr>
                <w:rStyle w:val="Hyperlink"/>
                <w:noProof/>
              </w:rPr>
              <w:t>F.</w:t>
            </w:r>
            <w:r>
              <w:rPr>
                <w:rFonts w:eastAsiaTheme="minorEastAsia"/>
                <w:b w:val="0"/>
                <w:noProof/>
                <w:sz w:val="24"/>
                <w:szCs w:val="24"/>
                <w:lang w:val="en-US"/>
              </w:rPr>
              <w:tab/>
            </w:r>
            <w:r w:rsidRPr="005563F7">
              <w:rPr>
                <w:rStyle w:val="Hyperlink"/>
                <w:noProof/>
              </w:rPr>
              <w:t>Justification Test for Infringement of Aboriginal Title</w:t>
            </w:r>
            <w:r>
              <w:rPr>
                <w:noProof/>
                <w:webHidden/>
              </w:rPr>
              <w:tab/>
            </w:r>
            <w:r>
              <w:rPr>
                <w:noProof/>
                <w:webHidden/>
              </w:rPr>
              <w:fldChar w:fldCharType="begin"/>
            </w:r>
            <w:r>
              <w:rPr>
                <w:noProof/>
                <w:webHidden/>
              </w:rPr>
              <w:instrText xml:space="preserve"> PAGEREF _Toc447731531 \h </w:instrText>
            </w:r>
            <w:r>
              <w:rPr>
                <w:noProof/>
                <w:webHidden/>
              </w:rPr>
            </w:r>
            <w:r>
              <w:rPr>
                <w:noProof/>
                <w:webHidden/>
              </w:rPr>
              <w:fldChar w:fldCharType="separate"/>
            </w:r>
            <w:r>
              <w:rPr>
                <w:noProof/>
                <w:webHidden/>
              </w:rPr>
              <w:t>52</w:t>
            </w:r>
            <w:r>
              <w:rPr>
                <w:noProof/>
                <w:webHidden/>
              </w:rPr>
              <w:fldChar w:fldCharType="end"/>
            </w:r>
          </w:hyperlink>
        </w:p>
        <w:p w14:paraId="55D30CED" w14:textId="77777777" w:rsidR="00507612" w:rsidRDefault="00507612">
          <w:pPr>
            <w:pStyle w:val="TOC1"/>
            <w:tabs>
              <w:tab w:val="left" w:pos="480"/>
              <w:tab w:val="right" w:leader="dot" w:pos="9350"/>
            </w:tabs>
            <w:rPr>
              <w:rFonts w:eastAsiaTheme="minorEastAsia"/>
              <w:b w:val="0"/>
              <w:noProof/>
              <w:lang w:val="en-US"/>
            </w:rPr>
          </w:pPr>
          <w:hyperlink w:anchor="_Toc447731532" w:history="1">
            <w:r w:rsidRPr="005563F7">
              <w:rPr>
                <w:rStyle w:val="Hyperlink"/>
                <w:noProof/>
              </w:rPr>
              <w:t>4.</w:t>
            </w:r>
            <w:r>
              <w:rPr>
                <w:rFonts w:eastAsiaTheme="minorEastAsia"/>
                <w:b w:val="0"/>
                <w:noProof/>
                <w:lang w:val="en-US"/>
              </w:rPr>
              <w:tab/>
            </w:r>
            <w:r w:rsidRPr="005563F7">
              <w:rPr>
                <w:rStyle w:val="Hyperlink"/>
                <w:noProof/>
              </w:rPr>
              <w:t>Property Rights on Reserves and Nisga’a Property Interests</w:t>
            </w:r>
            <w:r>
              <w:rPr>
                <w:noProof/>
                <w:webHidden/>
              </w:rPr>
              <w:tab/>
            </w:r>
            <w:r>
              <w:rPr>
                <w:noProof/>
                <w:webHidden/>
              </w:rPr>
              <w:fldChar w:fldCharType="begin"/>
            </w:r>
            <w:r>
              <w:rPr>
                <w:noProof/>
                <w:webHidden/>
              </w:rPr>
              <w:instrText xml:space="preserve"> PAGEREF _Toc447731532 \h </w:instrText>
            </w:r>
            <w:r>
              <w:rPr>
                <w:noProof/>
                <w:webHidden/>
              </w:rPr>
            </w:r>
            <w:r>
              <w:rPr>
                <w:noProof/>
                <w:webHidden/>
              </w:rPr>
              <w:fldChar w:fldCharType="separate"/>
            </w:r>
            <w:r>
              <w:rPr>
                <w:noProof/>
                <w:webHidden/>
              </w:rPr>
              <w:t>53</w:t>
            </w:r>
            <w:r>
              <w:rPr>
                <w:noProof/>
                <w:webHidden/>
              </w:rPr>
              <w:fldChar w:fldCharType="end"/>
            </w:r>
          </w:hyperlink>
        </w:p>
        <w:p w14:paraId="1CA3C268"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33" w:history="1">
            <w:r w:rsidRPr="005563F7">
              <w:rPr>
                <w:rStyle w:val="Hyperlink"/>
                <w:noProof/>
                <w:lang w:eastAsia="ja-JP"/>
              </w:rPr>
              <w:t>A.</w:t>
            </w:r>
            <w:r>
              <w:rPr>
                <w:rFonts w:eastAsiaTheme="minorEastAsia"/>
                <w:b w:val="0"/>
                <w:noProof/>
                <w:sz w:val="24"/>
                <w:szCs w:val="24"/>
                <w:lang w:val="en-US"/>
              </w:rPr>
              <w:tab/>
            </w:r>
            <w:r w:rsidRPr="005563F7">
              <w:rPr>
                <w:rStyle w:val="Hyperlink"/>
                <w:noProof/>
                <w:lang w:eastAsia="ja-JP"/>
              </w:rPr>
              <w:t>Overview of Aboriginal Interests in Land &amp; Land Rights on Reserves</w:t>
            </w:r>
            <w:r>
              <w:rPr>
                <w:noProof/>
                <w:webHidden/>
              </w:rPr>
              <w:tab/>
            </w:r>
            <w:r>
              <w:rPr>
                <w:noProof/>
                <w:webHidden/>
              </w:rPr>
              <w:fldChar w:fldCharType="begin"/>
            </w:r>
            <w:r>
              <w:rPr>
                <w:noProof/>
                <w:webHidden/>
              </w:rPr>
              <w:instrText xml:space="preserve"> PAGEREF _Toc447731533 \h </w:instrText>
            </w:r>
            <w:r>
              <w:rPr>
                <w:noProof/>
                <w:webHidden/>
              </w:rPr>
            </w:r>
            <w:r>
              <w:rPr>
                <w:noProof/>
                <w:webHidden/>
              </w:rPr>
              <w:fldChar w:fldCharType="separate"/>
            </w:r>
            <w:r>
              <w:rPr>
                <w:noProof/>
                <w:webHidden/>
              </w:rPr>
              <w:t>53</w:t>
            </w:r>
            <w:r>
              <w:rPr>
                <w:noProof/>
                <w:webHidden/>
              </w:rPr>
              <w:fldChar w:fldCharType="end"/>
            </w:r>
          </w:hyperlink>
        </w:p>
        <w:p w14:paraId="5165CF3F" w14:textId="77777777" w:rsidR="00507612" w:rsidRDefault="00507612">
          <w:pPr>
            <w:pStyle w:val="TOC3"/>
            <w:tabs>
              <w:tab w:val="right" w:leader="dot" w:pos="9350"/>
            </w:tabs>
            <w:rPr>
              <w:rFonts w:eastAsiaTheme="minorEastAsia"/>
              <w:noProof/>
              <w:sz w:val="24"/>
              <w:szCs w:val="24"/>
              <w:lang w:val="en-US"/>
            </w:rPr>
          </w:pPr>
          <w:hyperlink w:anchor="_Toc447731534" w:history="1">
            <w:r w:rsidRPr="005563F7">
              <w:rPr>
                <w:rStyle w:val="Hyperlink"/>
                <w:i/>
                <w:noProof/>
              </w:rPr>
              <w:t>The Indian Act’s Challenge to Aboriginal Governance – Rotman + Borrows (pp. 47-51)</w:t>
            </w:r>
            <w:r>
              <w:rPr>
                <w:noProof/>
                <w:webHidden/>
              </w:rPr>
              <w:tab/>
            </w:r>
            <w:r>
              <w:rPr>
                <w:noProof/>
                <w:webHidden/>
              </w:rPr>
              <w:fldChar w:fldCharType="begin"/>
            </w:r>
            <w:r>
              <w:rPr>
                <w:noProof/>
                <w:webHidden/>
              </w:rPr>
              <w:instrText xml:space="preserve"> PAGEREF _Toc447731534 \h </w:instrText>
            </w:r>
            <w:r>
              <w:rPr>
                <w:noProof/>
                <w:webHidden/>
              </w:rPr>
            </w:r>
            <w:r>
              <w:rPr>
                <w:noProof/>
                <w:webHidden/>
              </w:rPr>
              <w:fldChar w:fldCharType="separate"/>
            </w:r>
            <w:r>
              <w:rPr>
                <w:noProof/>
                <w:webHidden/>
              </w:rPr>
              <w:t>54</w:t>
            </w:r>
            <w:r>
              <w:rPr>
                <w:noProof/>
                <w:webHidden/>
              </w:rPr>
              <w:fldChar w:fldCharType="end"/>
            </w:r>
          </w:hyperlink>
        </w:p>
        <w:p w14:paraId="49CC77F5" w14:textId="77777777" w:rsidR="00507612" w:rsidRDefault="00507612">
          <w:pPr>
            <w:pStyle w:val="TOC3"/>
            <w:tabs>
              <w:tab w:val="right" w:leader="dot" w:pos="9350"/>
            </w:tabs>
            <w:rPr>
              <w:rFonts w:eastAsiaTheme="minorEastAsia"/>
              <w:noProof/>
              <w:sz w:val="24"/>
              <w:szCs w:val="24"/>
              <w:lang w:val="en-US"/>
            </w:rPr>
          </w:pPr>
          <w:hyperlink w:anchor="_Toc447731535" w:history="1">
            <w:r w:rsidRPr="005563F7">
              <w:rPr>
                <w:rStyle w:val="Hyperlink"/>
                <w:noProof/>
              </w:rPr>
              <w:t>Negotiating Governance Agreements – Rotman + Borrows (pp. 65-90)</w:t>
            </w:r>
            <w:r>
              <w:rPr>
                <w:noProof/>
                <w:webHidden/>
              </w:rPr>
              <w:tab/>
            </w:r>
            <w:r>
              <w:rPr>
                <w:noProof/>
                <w:webHidden/>
              </w:rPr>
              <w:fldChar w:fldCharType="begin"/>
            </w:r>
            <w:r>
              <w:rPr>
                <w:noProof/>
                <w:webHidden/>
              </w:rPr>
              <w:instrText xml:space="preserve"> PAGEREF _Toc447731535 \h </w:instrText>
            </w:r>
            <w:r>
              <w:rPr>
                <w:noProof/>
                <w:webHidden/>
              </w:rPr>
            </w:r>
            <w:r>
              <w:rPr>
                <w:noProof/>
                <w:webHidden/>
              </w:rPr>
              <w:fldChar w:fldCharType="separate"/>
            </w:r>
            <w:r>
              <w:rPr>
                <w:noProof/>
                <w:webHidden/>
              </w:rPr>
              <w:t>55</w:t>
            </w:r>
            <w:r>
              <w:rPr>
                <w:noProof/>
                <w:webHidden/>
              </w:rPr>
              <w:fldChar w:fldCharType="end"/>
            </w:r>
          </w:hyperlink>
        </w:p>
        <w:p w14:paraId="4422C433"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36" w:history="1">
            <w:r w:rsidRPr="005563F7">
              <w:rPr>
                <w:rStyle w:val="Hyperlink"/>
                <w:noProof/>
              </w:rPr>
              <w:t>B.</w:t>
            </w:r>
            <w:r>
              <w:rPr>
                <w:rFonts w:eastAsiaTheme="minorEastAsia"/>
                <w:b w:val="0"/>
                <w:noProof/>
                <w:sz w:val="24"/>
                <w:szCs w:val="24"/>
                <w:lang w:val="en-US"/>
              </w:rPr>
              <w:tab/>
            </w:r>
            <w:r w:rsidRPr="005563F7">
              <w:rPr>
                <w:rStyle w:val="Hyperlink"/>
                <w:noProof/>
              </w:rPr>
              <w:t>Nisga’a Final Agreement:</w:t>
            </w:r>
            <w:r>
              <w:rPr>
                <w:noProof/>
                <w:webHidden/>
              </w:rPr>
              <w:tab/>
            </w:r>
            <w:r>
              <w:rPr>
                <w:noProof/>
                <w:webHidden/>
              </w:rPr>
              <w:fldChar w:fldCharType="begin"/>
            </w:r>
            <w:r>
              <w:rPr>
                <w:noProof/>
                <w:webHidden/>
              </w:rPr>
              <w:instrText xml:space="preserve"> PAGEREF _Toc447731536 \h </w:instrText>
            </w:r>
            <w:r>
              <w:rPr>
                <w:noProof/>
                <w:webHidden/>
              </w:rPr>
            </w:r>
            <w:r>
              <w:rPr>
                <w:noProof/>
                <w:webHidden/>
              </w:rPr>
              <w:fldChar w:fldCharType="separate"/>
            </w:r>
            <w:r>
              <w:rPr>
                <w:noProof/>
                <w:webHidden/>
              </w:rPr>
              <w:t>56</w:t>
            </w:r>
            <w:r>
              <w:rPr>
                <w:noProof/>
                <w:webHidden/>
              </w:rPr>
              <w:fldChar w:fldCharType="end"/>
            </w:r>
          </w:hyperlink>
        </w:p>
        <w:p w14:paraId="04CDBC56" w14:textId="77777777" w:rsidR="00507612" w:rsidRDefault="00507612">
          <w:pPr>
            <w:pStyle w:val="TOC1"/>
            <w:tabs>
              <w:tab w:val="right" w:leader="dot" w:pos="9350"/>
            </w:tabs>
            <w:rPr>
              <w:rFonts w:eastAsiaTheme="minorEastAsia"/>
              <w:b w:val="0"/>
              <w:noProof/>
              <w:lang w:val="en-US"/>
            </w:rPr>
          </w:pPr>
          <w:hyperlink w:anchor="_Toc447731537" w:history="1">
            <w:r w:rsidRPr="005563F7">
              <w:rPr>
                <w:rStyle w:val="Hyperlink"/>
                <w:noProof/>
                <w:shd w:val="clear" w:color="auto" w:fill="C8D9E3" w:themeFill="accent5" w:themeFillTint="66"/>
              </w:rPr>
              <w:t>SHARED OWNERSHIP: JOINT TENANCY AND TENANCY IN COMMON</w:t>
            </w:r>
            <w:r>
              <w:rPr>
                <w:noProof/>
                <w:webHidden/>
              </w:rPr>
              <w:tab/>
            </w:r>
            <w:r>
              <w:rPr>
                <w:noProof/>
                <w:webHidden/>
              </w:rPr>
              <w:fldChar w:fldCharType="begin"/>
            </w:r>
            <w:r>
              <w:rPr>
                <w:noProof/>
                <w:webHidden/>
              </w:rPr>
              <w:instrText xml:space="preserve"> PAGEREF _Toc447731537 \h </w:instrText>
            </w:r>
            <w:r>
              <w:rPr>
                <w:noProof/>
                <w:webHidden/>
              </w:rPr>
            </w:r>
            <w:r>
              <w:rPr>
                <w:noProof/>
                <w:webHidden/>
              </w:rPr>
              <w:fldChar w:fldCharType="separate"/>
            </w:r>
            <w:r>
              <w:rPr>
                <w:noProof/>
                <w:webHidden/>
              </w:rPr>
              <w:t>58</w:t>
            </w:r>
            <w:r>
              <w:rPr>
                <w:noProof/>
                <w:webHidden/>
              </w:rPr>
              <w:fldChar w:fldCharType="end"/>
            </w:r>
          </w:hyperlink>
        </w:p>
        <w:p w14:paraId="63BEE09E" w14:textId="77777777" w:rsidR="00507612" w:rsidRDefault="00507612">
          <w:pPr>
            <w:pStyle w:val="TOC1"/>
            <w:tabs>
              <w:tab w:val="left" w:pos="480"/>
              <w:tab w:val="right" w:leader="dot" w:pos="9350"/>
            </w:tabs>
            <w:rPr>
              <w:rFonts w:eastAsiaTheme="minorEastAsia"/>
              <w:b w:val="0"/>
              <w:noProof/>
              <w:lang w:val="en-US"/>
            </w:rPr>
          </w:pPr>
          <w:hyperlink w:anchor="_Toc447731538" w:history="1">
            <w:r w:rsidRPr="005563F7">
              <w:rPr>
                <w:rStyle w:val="Hyperlink"/>
                <w:noProof/>
              </w:rPr>
              <w:t>1.</w:t>
            </w:r>
            <w:r>
              <w:rPr>
                <w:rFonts w:eastAsiaTheme="minorEastAsia"/>
                <w:b w:val="0"/>
                <w:noProof/>
                <w:lang w:val="en-US"/>
              </w:rPr>
              <w:tab/>
            </w:r>
            <w:r w:rsidRPr="005563F7">
              <w:rPr>
                <w:rStyle w:val="Hyperlink"/>
                <w:noProof/>
              </w:rPr>
              <w:t>Joint tenancy or tenancy in common? per Ontario Law Reform Commission</w:t>
            </w:r>
            <w:r>
              <w:rPr>
                <w:noProof/>
                <w:webHidden/>
              </w:rPr>
              <w:tab/>
            </w:r>
            <w:r>
              <w:rPr>
                <w:noProof/>
                <w:webHidden/>
              </w:rPr>
              <w:fldChar w:fldCharType="begin"/>
            </w:r>
            <w:r>
              <w:rPr>
                <w:noProof/>
                <w:webHidden/>
              </w:rPr>
              <w:instrText xml:space="preserve"> PAGEREF _Toc447731538 \h </w:instrText>
            </w:r>
            <w:r>
              <w:rPr>
                <w:noProof/>
                <w:webHidden/>
              </w:rPr>
            </w:r>
            <w:r>
              <w:rPr>
                <w:noProof/>
                <w:webHidden/>
              </w:rPr>
              <w:fldChar w:fldCharType="separate"/>
            </w:r>
            <w:r>
              <w:rPr>
                <w:noProof/>
                <w:webHidden/>
              </w:rPr>
              <w:t>58</w:t>
            </w:r>
            <w:r>
              <w:rPr>
                <w:noProof/>
                <w:webHidden/>
              </w:rPr>
              <w:fldChar w:fldCharType="end"/>
            </w:r>
          </w:hyperlink>
        </w:p>
        <w:p w14:paraId="2CBC0223" w14:textId="77777777" w:rsidR="00507612" w:rsidRDefault="00507612">
          <w:pPr>
            <w:pStyle w:val="TOC3"/>
            <w:tabs>
              <w:tab w:val="right" w:leader="dot" w:pos="9350"/>
            </w:tabs>
            <w:rPr>
              <w:rFonts w:eastAsiaTheme="minorEastAsia"/>
              <w:noProof/>
              <w:sz w:val="24"/>
              <w:szCs w:val="24"/>
              <w:lang w:val="en-US"/>
            </w:rPr>
          </w:pPr>
          <w:hyperlink w:anchor="_Toc447731539" w:history="1">
            <w:r w:rsidRPr="005563F7">
              <w:rPr>
                <w:rStyle w:val="Hyperlink"/>
                <w:noProof/>
              </w:rPr>
              <w:t>Re Bancroft Eastern Trust v Calder (1936) NSSC</w:t>
            </w:r>
            <w:r>
              <w:rPr>
                <w:noProof/>
                <w:webHidden/>
              </w:rPr>
              <w:tab/>
            </w:r>
            <w:r>
              <w:rPr>
                <w:noProof/>
                <w:webHidden/>
              </w:rPr>
              <w:fldChar w:fldCharType="begin"/>
            </w:r>
            <w:r>
              <w:rPr>
                <w:noProof/>
                <w:webHidden/>
              </w:rPr>
              <w:instrText xml:space="preserve"> PAGEREF _Toc447731539 \h </w:instrText>
            </w:r>
            <w:r>
              <w:rPr>
                <w:noProof/>
                <w:webHidden/>
              </w:rPr>
            </w:r>
            <w:r>
              <w:rPr>
                <w:noProof/>
                <w:webHidden/>
              </w:rPr>
              <w:fldChar w:fldCharType="separate"/>
            </w:r>
            <w:r>
              <w:rPr>
                <w:noProof/>
                <w:webHidden/>
              </w:rPr>
              <w:t>60</w:t>
            </w:r>
            <w:r>
              <w:rPr>
                <w:noProof/>
                <w:webHidden/>
              </w:rPr>
              <w:fldChar w:fldCharType="end"/>
            </w:r>
          </w:hyperlink>
        </w:p>
        <w:p w14:paraId="43AAD267" w14:textId="77777777" w:rsidR="00507612" w:rsidRDefault="00507612">
          <w:pPr>
            <w:pStyle w:val="TOC3"/>
            <w:tabs>
              <w:tab w:val="right" w:leader="dot" w:pos="9350"/>
            </w:tabs>
            <w:rPr>
              <w:rFonts w:eastAsiaTheme="minorEastAsia"/>
              <w:noProof/>
              <w:sz w:val="24"/>
              <w:szCs w:val="24"/>
              <w:lang w:val="en-US"/>
            </w:rPr>
          </w:pPr>
          <w:hyperlink w:anchor="_Toc447731540" w:history="1">
            <w:r w:rsidRPr="005563F7">
              <w:rPr>
                <w:rStyle w:val="Hyperlink"/>
                <w:noProof/>
              </w:rPr>
              <w:t xml:space="preserve">Property Law Act, s. 11(2) </w:t>
            </w:r>
            <w:r w:rsidRPr="005563F7">
              <w:rPr>
                <w:rStyle w:val="Hyperlink"/>
                <w:rFonts w:ascii="Calibri" w:eastAsia="Times New Roman" w:hAnsi="Calibri" w:cs="Arial"/>
                <w:noProof/>
              </w:rPr>
              <w:t>Tenancy in common</w:t>
            </w:r>
            <w:r>
              <w:rPr>
                <w:noProof/>
                <w:webHidden/>
              </w:rPr>
              <w:tab/>
            </w:r>
            <w:r>
              <w:rPr>
                <w:noProof/>
                <w:webHidden/>
              </w:rPr>
              <w:fldChar w:fldCharType="begin"/>
            </w:r>
            <w:r>
              <w:rPr>
                <w:noProof/>
                <w:webHidden/>
              </w:rPr>
              <w:instrText xml:space="preserve"> PAGEREF _Toc447731540 \h </w:instrText>
            </w:r>
            <w:r>
              <w:rPr>
                <w:noProof/>
                <w:webHidden/>
              </w:rPr>
            </w:r>
            <w:r>
              <w:rPr>
                <w:noProof/>
                <w:webHidden/>
              </w:rPr>
              <w:fldChar w:fldCharType="separate"/>
            </w:r>
            <w:r>
              <w:rPr>
                <w:noProof/>
                <w:webHidden/>
              </w:rPr>
              <w:t>61</w:t>
            </w:r>
            <w:r>
              <w:rPr>
                <w:noProof/>
                <w:webHidden/>
              </w:rPr>
              <w:fldChar w:fldCharType="end"/>
            </w:r>
          </w:hyperlink>
        </w:p>
        <w:p w14:paraId="0B56A385" w14:textId="77777777" w:rsidR="00507612" w:rsidRDefault="00507612">
          <w:pPr>
            <w:pStyle w:val="TOC3"/>
            <w:tabs>
              <w:tab w:val="right" w:leader="dot" w:pos="9350"/>
            </w:tabs>
            <w:rPr>
              <w:rFonts w:eastAsiaTheme="minorEastAsia"/>
              <w:noProof/>
              <w:sz w:val="24"/>
              <w:szCs w:val="24"/>
              <w:lang w:val="en-US"/>
            </w:rPr>
          </w:pPr>
          <w:hyperlink w:anchor="_Toc447731541" w:history="1">
            <w:r w:rsidRPr="005563F7">
              <w:rPr>
                <w:rStyle w:val="Hyperlink"/>
                <w:noProof/>
              </w:rPr>
              <w:t>McEwen v. Ewers &amp; Ferguson</w:t>
            </w:r>
            <w:r>
              <w:rPr>
                <w:noProof/>
                <w:webHidden/>
              </w:rPr>
              <w:tab/>
            </w:r>
            <w:r>
              <w:rPr>
                <w:noProof/>
                <w:webHidden/>
              </w:rPr>
              <w:fldChar w:fldCharType="begin"/>
            </w:r>
            <w:r>
              <w:rPr>
                <w:noProof/>
                <w:webHidden/>
              </w:rPr>
              <w:instrText xml:space="preserve"> PAGEREF _Toc447731541 \h </w:instrText>
            </w:r>
            <w:r>
              <w:rPr>
                <w:noProof/>
                <w:webHidden/>
              </w:rPr>
            </w:r>
            <w:r>
              <w:rPr>
                <w:noProof/>
                <w:webHidden/>
              </w:rPr>
              <w:fldChar w:fldCharType="separate"/>
            </w:r>
            <w:r>
              <w:rPr>
                <w:noProof/>
                <w:webHidden/>
              </w:rPr>
              <w:t>61</w:t>
            </w:r>
            <w:r>
              <w:rPr>
                <w:noProof/>
                <w:webHidden/>
              </w:rPr>
              <w:fldChar w:fldCharType="end"/>
            </w:r>
          </w:hyperlink>
        </w:p>
        <w:p w14:paraId="15CBE096" w14:textId="77777777" w:rsidR="00507612" w:rsidRDefault="00507612">
          <w:pPr>
            <w:pStyle w:val="TOC1"/>
            <w:tabs>
              <w:tab w:val="left" w:pos="480"/>
              <w:tab w:val="right" w:leader="dot" w:pos="9350"/>
            </w:tabs>
            <w:rPr>
              <w:rFonts w:eastAsiaTheme="minorEastAsia"/>
              <w:b w:val="0"/>
              <w:noProof/>
              <w:lang w:val="en-US"/>
            </w:rPr>
          </w:pPr>
          <w:hyperlink w:anchor="_Toc447731542" w:history="1">
            <w:r w:rsidRPr="005563F7">
              <w:rPr>
                <w:rStyle w:val="Hyperlink"/>
                <w:noProof/>
                <w:lang w:val="en-US"/>
              </w:rPr>
              <w:t>2.</w:t>
            </w:r>
            <w:r>
              <w:rPr>
                <w:rFonts w:eastAsiaTheme="minorEastAsia"/>
                <w:b w:val="0"/>
                <w:noProof/>
                <w:lang w:val="en-US"/>
              </w:rPr>
              <w:tab/>
            </w:r>
            <w:r w:rsidRPr="005563F7">
              <w:rPr>
                <w:rStyle w:val="Hyperlink"/>
                <w:noProof/>
                <w:lang w:val="en-US"/>
              </w:rPr>
              <w:t>How to Create a Joint Tenancy: The 4 Unities + Express Declaration</w:t>
            </w:r>
            <w:r>
              <w:rPr>
                <w:noProof/>
                <w:webHidden/>
              </w:rPr>
              <w:tab/>
            </w:r>
            <w:r>
              <w:rPr>
                <w:noProof/>
                <w:webHidden/>
              </w:rPr>
              <w:fldChar w:fldCharType="begin"/>
            </w:r>
            <w:r>
              <w:rPr>
                <w:noProof/>
                <w:webHidden/>
              </w:rPr>
              <w:instrText xml:space="preserve"> PAGEREF _Toc447731542 \h </w:instrText>
            </w:r>
            <w:r>
              <w:rPr>
                <w:noProof/>
                <w:webHidden/>
              </w:rPr>
            </w:r>
            <w:r>
              <w:rPr>
                <w:noProof/>
                <w:webHidden/>
              </w:rPr>
              <w:fldChar w:fldCharType="separate"/>
            </w:r>
            <w:r>
              <w:rPr>
                <w:noProof/>
                <w:webHidden/>
              </w:rPr>
              <w:t>61</w:t>
            </w:r>
            <w:r>
              <w:rPr>
                <w:noProof/>
                <w:webHidden/>
              </w:rPr>
              <w:fldChar w:fldCharType="end"/>
            </w:r>
          </w:hyperlink>
        </w:p>
        <w:p w14:paraId="4973A7F8" w14:textId="77777777" w:rsidR="00507612" w:rsidRDefault="00507612">
          <w:pPr>
            <w:pStyle w:val="TOC1"/>
            <w:tabs>
              <w:tab w:val="left" w:pos="480"/>
              <w:tab w:val="right" w:leader="dot" w:pos="9350"/>
            </w:tabs>
            <w:rPr>
              <w:rFonts w:eastAsiaTheme="minorEastAsia"/>
              <w:b w:val="0"/>
              <w:noProof/>
              <w:lang w:val="en-US"/>
            </w:rPr>
          </w:pPr>
          <w:hyperlink w:anchor="_Toc447731543" w:history="1">
            <w:r w:rsidRPr="005563F7">
              <w:rPr>
                <w:rStyle w:val="Hyperlink"/>
                <w:noProof/>
                <w:lang w:eastAsia="ja-JP"/>
              </w:rPr>
              <w:t>3.</w:t>
            </w:r>
            <w:r>
              <w:rPr>
                <w:rFonts w:eastAsiaTheme="minorEastAsia"/>
                <w:b w:val="0"/>
                <w:noProof/>
                <w:lang w:val="en-US"/>
              </w:rPr>
              <w:tab/>
            </w:r>
            <w:r w:rsidRPr="005563F7">
              <w:rPr>
                <w:rStyle w:val="Hyperlink"/>
                <w:noProof/>
                <w:lang w:eastAsia="ja-JP"/>
              </w:rPr>
              <w:t>Severance of Joint Tenancies into Tenancies in Common</w:t>
            </w:r>
            <w:r>
              <w:rPr>
                <w:noProof/>
                <w:webHidden/>
              </w:rPr>
              <w:tab/>
            </w:r>
            <w:r>
              <w:rPr>
                <w:noProof/>
                <w:webHidden/>
              </w:rPr>
              <w:fldChar w:fldCharType="begin"/>
            </w:r>
            <w:r>
              <w:rPr>
                <w:noProof/>
                <w:webHidden/>
              </w:rPr>
              <w:instrText xml:space="preserve"> PAGEREF _Toc447731543 \h </w:instrText>
            </w:r>
            <w:r>
              <w:rPr>
                <w:noProof/>
                <w:webHidden/>
              </w:rPr>
            </w:r>
            <w:r>
              <w:rPr>
                <w:noProof/>
                <w:webHidden/>
              </w:rPr>
              <w:fldChar w:fldCharType="separate"/>
            </w:r>
            <w:r>
              <w:rPr>
                <w:noProof/>
                <w:webHidden/>
              </w:rPr>
              <w:t>62</w:t>
            </w:r>
            <w:r>
              <w:rPr>
                <w:noProof/>
                <w:webHidden/>
              </w:rPr>
              <w:fldChar w:fldCharType="end"/>
            </w:r>
          </w:hyperlink>
        </w:p>
        <w:p w14:paraId="74FFA7E3" w14:textId="77777777" w:rsidR="00507612" w:rsidRDefault="00507612">
          <w:pPr>
            <w:pStyle w:val="TOC3"/>
            <w:tabs>
              <w:tab w:val="right" w:leader="dot" w:pos="9350"/>
            </w:tabs>
            <w:rPr>
              <w:rFonts w:eastAsiaTheme="minorEastAsia"/>
              <w:noProof/>
              <w:sz w:val="24"/>
              <w:szCs w:val="24"/>
              <w:lang w:val="en-US"/>
            </w:rPr>
          </w:pPr>
          <w:hyperlink w:anchor="_Toc447731544" w:history="1">
            <w:r w:rsidRPr="005563F7">
              <w:rPr>
                <w:rStyle w:val="Hyperlink"/>
                <w:b/>
                <w:noProof/>
              </w:rPr>
              <w:t>Severance through unilateral action:</w:t>
            </w:r>
            <w:r>
              <w:rPr>
                <w:noProof/>
                <w:webHidden/>
              </w:rPr>
              <w:tab/>
            </w:r>
            <w:r>
              <w:rPr>
                <w:noProof/>
                <w:webHidden/>
              </w:rPr>
              <w:fldChar w:fldCharType="begin"/>
            </w:r>
            <w:r>
              <w:rPr>
                <w:noProof/>
                <w:webHidden/>
              </w:rPr>
              <w:instrText xml:space="preserve"> PAGEREF _Toc447731544 \h </w:instrText>
            </w:r>
            <w:r>
              <w:rPr>
                <w:noProof/>
                <w:webHidden/>
              </w:rPr>
            </w:r>
            <w:r>
              <w:rPr>
                <w:noProof/>
                <w:webHidden/>
              </w:rPr>
              <w:fldChar w:fldCharType="separate"/>
            </w:r>
            <w:r>
              <w:rPr>
                <w:noProof/>
                <w:webHidden/>
              </w:rPr>
              <w:t>63</w:t>
            </w:r>
            <w:r>
              <w:rPr>
                <w:noProof/>
                <w:webHidden/>
              </w:rPr>
              <w:fldChar w:fldCharType="end"/>
            </w:r>
          </w:hyperlink>
        </w:p>
        <w:p w14:paraId="0ED8A4A8" w14:textId="77777777" w:rsidR="00507612" w:rsidRDefault="00507612">
          <w:pPr>
            <w:pStyle w:val="TOC3"/>
            <w:tabs>
              <w:tab w:val="right" w:leader="dot" w:pos="9350"/>
            </w:tabs>
            <w:rPr>
              <w:rFonts w:eastAsiaTheme="minorEastAsia"/>
              <w:noProof/>
              <w:sz w:val="24"/>
              <w:szCs w:val="24"/>
              <w:lang w:val="en-US"/>
            </w:rPr>
          </w:pPr>
          <w:hyperlink w:anchor="_Toc447731545" w:history="1">
            <w:r w:rsidRPr="005563F7">
              <w:rPr>
                <w:rStyle w:val="Hyperlink"/>
                <w:noProof/>
              </w:rPr>
              <w:t>Re Sorensen &amp; Sorensen (1977) ABCA</w:t>
            </w:r>
            <w:r>
              <w:rPr>
                <w:noProof/>
                <w:webHidden/>
              </w:rPr>
              <w:tab/>
            </w:r>
            <w:r>
              <w:rPr>
                <w:noProof/>
                <w:webHidden/>
              </w:rPr>
              <w:fldChar w:fldCharType="begin"/>
            </w:r>
            <w:r>
              <w:rPr>
                <w:noProof/>
                <w:webHidden/>
              </w:rPr>
              <w:instrText xml:space="preserve"> PAGEREF _Toc447731545 \h </w:instrText>
            </w:r>
            <w:r>
              <w:rPr>
                <w:noProof/>
                <w:webHidden/>
              </w:rPr>
            </w:r>
            <w:r>
              <w:rPr>
                <w:noProof/>
                <w:webHidden/>
              </w:rPr>
              <w:fldChar w:fldCharType="separate"/>
            </w:r>
            <w:r>
              <w:rPr>
                <w:noProof/>
                <w:webHidden/>
              </w:rPr>
              <w:t>63</w:t>
            </w:r>
            <w:r>
              <w:rPr>
                <w:noProof/>
                <w:webHidden/>
              </w:rPr>
              <w:fldChar w:fldCharType="end"/>
            </w:r>
          </w:hyperlink>
        </w:p>
        <w:p w14:paraId="283177CE" w14:textId="77777777" w:rsidR="00507612" w:rsidRDefault="00507612">
          <w:pPr>
            <w:pStyle w:val="TOC3"/>
            <w:tabs>
              <w:tab w:val="right" w:leader="dot" w:pos="9350"/>
            </w:tabs>
            <w:rPr>
              <w:rFonts w:eastAsiaTheme="minorEastAsia"/>
              <w:noProof/>
              <w:sz w:val="24"/>
              <w:szCs w:val="24"/>
              <w:lang w:val="en-US"/>
            </w:rPr>
          </w:pPr>
          <w:hyperlink w:anchor="_Toc447731546" w:history="1">
            <w:r w:rsidRPr="005563F7">
              <w:rPr>
                <w:rStyle w:val="Hyperlink"/>
                <w:noProof/>
              </w:rPr>
              <w:t xml:space="preserve">Property Law Act, s. 18 </w:t>
            </w:r>
            <w:r w:rsidRPr="005563F7">
              <w:rPr>
                <w:rStyle w:val="Hyperlink"/>
                <w:rFonts w:eastAsia="Times New Roman"/>
                <w:noProof/>
              </w:rPr>
              <w:t>Rules for transfer and ownership to oneself</w:t>
            </w:r>
            <w:r>
              <w:rPr>
                <w:noProof/>
                <w:webHidden/>
              </w:rPr>
              <w:tab/>
            </w:r>
            <w:r>
              <w:rPr>
                <w:noProof/>
                <w:webHidden/>
              </w:rPr>
              <w:fldChar w:fldCharType="begin"/>
            </w:r>
            <w:r>
              <w:rPr>
                <w:noProof/>
                <w:webHidden/>
              </w:rPr>
              <w:instrText xml:space="preserve"> PAGEREF _Toc447731546 \h </w:instrText>
            </w:r>
            <w:r>
              <w:rPr>
                <w:noProof/>
                <w:webHidden/>
              </w:rPr>
            </w:r>
            <w:r>
              <w:rPr>
                <w:noProof/>
                <w:webHidden/>
              </w:rPr>
              <w:fldChar w:fldCharType="separate"/>
            </w:r>
            <w:r>
              <w:rPr>
                <w:noProof/>
                <w:webHidden/>
              </w:rPr>
              <w:t>64</w:t>
            </w:r>
            <w:r>
              <w:rPr>
                <w:noProof/>
                <w:webHidden/>
              </w:rPr>
              <w:fldChar w:fldCharType="end"/>
            </w:r>
          </w:hyperlink>
        </w:p>
        <w:p w14:paraId="0CCDEB36" w14:textId="77777777" w:rsidR="00507612" w:rsidRDefault="00507612">
          <w:pPr>
            <w:pStyle w:val="TOC1"/>
            <w:tabs>
              <w:tab w:val="left" w:pos="480"/>
              <w:tab w:val="right" w:leader="dot" w:pos="9350"/>
            </w:tabs>
            <w:rPr>
              <w:rFonts w:eastAsiaTheme="minorEastAsia"/>
              <w:b w:val="0"/>
              <w:noProof/>
              <w:lang w:val="en-US"/>
            </w:rPr>
          </w:pPr>
          <w:hyperlink w:anchor="_Toc447731547" w:history="1">
            <w:r w:rsidRPr="005563F7">
              <w:rPr>
                <w:rStyle w:val="Hyperlink"/>
                <w:noProof/>
                <w:lang w:eastAsia="ja-JP"/>
              </w:rPr>
              <w:t>4.</w:t>
            </w:r>
            <w:r>
              <w:rPr>
                <w:rFonts w:eastAsiaTheme="minorEastAsia"/>
                <w:b w:val="0"/>
                <w:noProof/>
                <w:lang w:val="en-US"/>
              </w:rPr>
              <w:tab/>
            </w:r>
            <w:r w:rsidRPr="005563F7">
              <w:rPr>
                <w:rStyle w:val="Hyperlink"/>
                <w:noProof/>
                <w:lang w:eastAsia="ja-JP"/>
              </w:rPr>
              <w:t>Rights and Responsibilities of Co-owners:</w:t>
            </w:r>
            <w:r>
              <w:rPr>
                <w:noProof/>
                <w:webHidden/>
              </w:rPr>
              <w:tab/>
            </w:r>
            <w:r>
              <w:rPr>
                <w:noProof/>
                <w:webHidden/>
              </w:rPr>
              <w:fldChar w:fldCharType="begin"/>
            </w:r>
            <w:r>
              <w:rPr>
                <w:noProof/>
                <w:webHidden/>
              </w:rPr>
              <w:instrText xml:space="preserve"> PAGEREF _Toc447731547 \h </w:instrText>
            </w:r>
            <w:r>
              <w:rPr>
                <w:noProof/>
                <w:webHidden/>
              </w:rPr>
            </w:r>
            <w:r>
              <w:rPr>
                <w:noProof/>
                <w:webHidden/>
              </w:rPr>
              <w:fldChar w:fldCharType="separate"/>
            </w:r>
            <w:r>
              <w:rPr>
                <w:noProof/>
                <w:webHidden/>
              </w:rPr>
              <w:t>64</w:t>
            </w:r>
            <w:r>
              <w:rPr>
                <w:noProof/>
                <w:webHidden/>
              </w:rPr>
              <w:fldChar w:fldCharType="end"/>
            </w:r>
          </w:hyperlink>
        </w:p>
        <w:p w14:paraId="52C53422"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48" w:history="1">
            <w:r w:rsidRPr="005563F7">
              <w:rPr>
                <w:rStyle w:val="Hyperlink"/>
                <w:noProof/>
              </w:rPr>
              <w:t>A.</w:t>
            </w:r>
            <w:r>
              <w:rPr>
                <w:rFonts w:eastAsiaTheme="minorEastAsia"/>
                <w:b w:val="0"/>
                <w:noProof/>
                <w:sz w:val="24"/>
                <w:szCs w:val="24"/>
                <w:lang w:val="en-US"/>
              </w:rPr>
              <w:tab/>
            </w:r>
            <w:r w:rsidRPr="005563F7">
              <w:rPr>
                <w:rStyle w:val="Hyperlink"/>
                <w:noProof/>
              </w:rPr>
              <w:t>Ending Co-ownership:</w:t>
            </w:r>
            <w:r>
              <w:rPr>
                <w:noProof/>
                <w:webHidden/>
              </w:rPr>
              <w:tab/>
            </w:r>
            <w:r>
              <w:rPr>
                <w:noProof/>
                <w:webHidden/>
              </w:rPr>
              <w:fldChar w:fldCharType="begin"/>
            </w:r>
            <w:r>
              <w:rPr>
                <w:noProof/>
                <w:webHidden/>
              </w:rPr>
              <w:instrText xml:space="preserve"> PAGEREF _Toc447731548 \h </w:instrText>
            </w:r>
            <w:r>
              <w:rPr>
                <w:noProof/>
                <w:webHidden/>
              </w:rPr>
            </w:r>
            <w:r>
              <w:rPr>
                <w:noProof/>
                <w:webHidden/>
              </w:rPr>
              <w:fldChar w:fldCharType="separate"/>
            </w:r>
            <w:r>
              <w:rPr>
                <w:noProof/>
                <w:webHidden/>
              </w:rPr>
              <w:t>64</w:t>
            </w:r>
            <w:r>
              <w:rPr>
                <w:noProof/>
                <w:webHidden/>
              </w:rPr>
              <w:fldChar w:fldCharType="end"/>
            </w:r>
          </w:hyperlink>
        </w:p>
        <w:p w14:paraId="726DDB0F" w14:textId="77777777" w:rsidR="00507612" w:rsidRDefault="00507612">
          <w:pPr>
            <w:pStyle w:val="TOC3"/>
            <w:tabs>
              <w:tab w:val="right" w:leader="dot" w:pos="9350"/>
            </w:tabs>
            <w:rPr>
              <w:rFonts w:eastAsiaTheme="minorEastAsia"/>
              <w:noProof/>
              <w:sz w:val="24"/>
              <w:szCs w:val="24"/>
              <w:lang w:val="en-US"/>
            </w:rPr>
          </w:pPr>
          <w:hyperlink w:anchor="_Toc447731549" w:history="1">
            <w:r w:rsidRPr="005563F7">
              <w:rPr>
                <w:rStyle w:val="Hyperlink"/>
                <w:i/>
                <w:noProof/>
              </w:rPr>
              <w:t xml:space="preserve">Partition of Property Act, </w:t>
            </w:r>
            <w:r w:rsidRPr="005563F7">
              <w:rPr>
                <w:rStyle w:val="Hyperlink"/>
                <w:noProof/>
              </w:rPr>
              <w:t>RSBC 1996, c. 347 ss. 2(1), 4(1), 7, 10)</w:t>
            </w:r>
            <w:r>
              <w:rPr>
                <w:noProof/>
                <w:webHidden/>
              </w:rPr>
              <w:tab/>
            </w:r>
            <w:r>
              <w:rPr>
                <w:noProof/>
                <w:webHidden/>
              </w:rPr>
              <w:fldChar w:fldCharType="begin"/>
            </w:r>
            <w:r>
              <w:rPr>
                <w:noProof/>
                <w:webHidden/>
              </w:rPr>
              <w:instrText xml:space="preserve"> PAGEREF _Toc447731549 \h </w:instrText>
            </w:r>
            <w:r>
              <w:rPr>
                <w:noProof/>
                <w:webHidden/>
              </w:rPr>
            </w:r>
            <w:r>
              <w:rPr>
                <w:noProof/>
                <w:webHidden/>
              </w:rPr>
              <w:fldChar w:fldCharType="separate"/>
            </w:r>
            <w:r>
              <w:rPr>
                <w:noProof/>
                <w:webHidden/>
              </w:rPr>
              <w:t>64</w:t>
            </w:r>
            <w:r>
              <w:rPr>
                <w:noProof/>
                <w:webHidden/>
              </w:rPr>
              <w:fldChar w:fldCharType="end"/>
            </w:r>
          </w:hyperlink>
        </w:p>
        <w:p w14:paraId="7B79BF10" w14:textId="77777777" w:rsidR="00507612" w:rsidRDefault="00507612">
          <w:pPr>
            <w:pStyle w:val="TOC3"/>
            <w:tabs>
              <w:tab w:val="right" w:leader="dot" w:pos="9350"/>
            </w:tabs>
            <w:rPr>
              <w:rFonts w:eastAsiaTheme="minorEastAsia"/>
              <w:noProof/>
              <w:sz w:val="24"/>
              <w:szCs w:val="24"/>
              <w:lang w:val="en-US"/>
            </w:rPr>
          </w:pPr>
          <w:hyperlink w:anchor="_Toc447731550" w:history="1">
            <w:r w:rsidRPr="005563F7">
              <w:rPr>
                <w:rStyle w:val="Hyperlink"/>
                <w:noProof/>
              </w:rPr>
              <w:t>“Accounting for Benefits of Occupation”, Ontario Law Reform Commission</w:t>
            </w:r>
            <w:r>
              <w:rPr>
                <w:noProof/>
                <w:webHidden/>
              </w:rPr>
              <w:tab/>
            </w:r>
            <w:r>
              <w:rPr>
                <w:noProof/>
                <w:webHidden/>
              </w:rPr>
              <w:fldChar w:fldCharType="begin"/>
            </w:r>
            <w:r>
              <w:rPr>
                <w:noProof/>
                <w:webHidden/>
              </w:rPr>
              <w:instrText xml:space="preserve"> PAGEREF _Toc447731550 \h </w:instrText>
            </w:r>
            <w:r>
              <w:rPr>
                <w:noProof/>
                <w:webHidden/>
              </w:rPr>
            </w:r>
            <w:r>
              <w:rPr>
                <w:noProof/>
                <w:webHidden/>
              </w:rPr>
              <w:fldChar w:fldCharType="separate"/>
            </w:r>
            <w:r>
              <w:rPr>
                <w:noProof/>
                <w:webHidden/>
              </w:rPr>
              <w:t>65</w:t>
            </w:r>
            <w:r>
              <w:rPr>
                <w:noProof/>
                <w:webHidden/>
              </w:rPr>
              <w:fldChar w:fldCharType="end"/>
            </w:r>
          </w:hyperlink>
        </w:p>
        <w:p w14:paraId="08A3C951"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51" w:history="1">
            <w:r w:rsidRPr="005563F7">
              <w:rPr>
                <w:rStyle w:val="Hyperlink"/>
                <w:noProof/>
                <w:lang w:eastAsia="ja-JP"/>
              </w:rPr>
              <w:t>B.</w:t>
            </w:r>
            <w:r>
              <w:rPr>
                <w:rFonts w:eastAsiaTheme="minorEastAsia"/>
                <w:b w:val="0"/>
                <w:noProof/>
                <w:sz w:val="24"/>
                <w:szCs w:val="24"/>
                <w:lang w:val="en-US"/>
              </w:rPr>
              <w:tab/>
            </w:r>
            <w:r w:rsidRPr="005563F7">
              <w:rPr>
                <w:rStyle w:val="Hyperlink"/>
                <w:noProof/>
                <w:lang w:eastAsia="ja-JP"/>
              </w:rPr>
              <w:t>Co-Ownership in Family Property Law</w:t>
            </w:r>
            <w:r>
              <w:rPr>
                <w:noProof/>
                <w:webHidden/>
              </w:rPr>
              <w:tab/>
            </w:r>
            <w:r>
              <w:rPr>
                <w:noProof/>
                <w:webHidden/>
              </w:rPr>
              <w:fldChar w:fldCharType="begin"/>
            </w:r>
            <w:r>
              <w:rPr>
                <w:noProof/>
                <w:webHidden/>
              </w:rPr>
              <w:instrText xml:space="preserve"> PAGEREF _Toc447731551 \h </w:instrText>
            </w:r>
            <w:r>
              <w:rPr>
                <w:noProof/>
                <w:webHidden/>
              </w:rPr>
            </w:r>
            <w:r>
              <w:rPr>
                <w:noProof/>
                <w:webHidden/>
              </w:rPr>
              <w:fldChar w:fldCharType="separate"/>
            </w:r>
            <w:r>
              <w:rPr>
                <w:noProof/>
                <w:webHidden/>
              </w:rPr>
              <w:t>66</w:t>
            </w:r>
            <w:r>
              <w:rPr>
                <w:noProof/>
                <w:webHidden/>
              </w:rPr>
              <w:fldChar w:fldCharType="end"/>
            </w:r>
          </w:hyperlink>
        </w:p>
        <w:p w14:paraId="0E6EEFB0"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52" w:history="1">
            <w:r w:rsidRPr="005563F7">
              <w:rPr>
                <w:rStyle w:val="Hyperlink"/>
                <w:noProof/>
                <w:lang w:eastAsia="ja-JP"/>
              </w:rPr>
              <w:t>C.</w:t>
            </w:r>
            <w:r>
              <w:rPr>
                <w:rFonts w:eastAsiaTheme="minorEastAsia"/>
                <w:b w:val="0"/>
                <w:noProof/>
                <w:sz w:val="24"/>
                <w:szCs w:val="24"/>
                <w:lang w:val="en-US"/>
              </w:rPr>
              <w:tab/>
            </w:r>
            <w:r w:rsidRPr="005563F7">
              <w:rPr>
                <w:rStyle w:val="Hyperlink"/>
                <w:noProof/>
                <w:lang w:eastAsia="ja-JP"/>
              </w:rPr>
              <w:t>Co-Ownership in Condominiums &amp; Cooperatives</w:t>
            </w:r>
            <w:r>
              <w:rPr>
                <w:noProof/>
                <w:webHidden/>
              </w:rPr>
              <w:tab/>
            </w:r>
            <w:r>
              <w:rPr>
                <w:noProof/>
                <w:webHidden/>
              </w:rPr>
              <w:fldChar w:fldCharType="begin"/>
            </w:r>
            <w:r>
              <w:rPr>
                <w:noProof/>
                <w:webHidden/>
              </w:rPr>
              <w:instrText xml:space="preserve"> PAGEREF _Toc447731552 \h </w:instrText>
            </w:r>
            <w:r>
              <w:rPr>
                <w:noProof/>
                <w:webHidden/>
              </w:rPr>
            </w:r>
            <w:r>
              <w:rPr>
                <w:noProof/>
                <w:webHidden/>
              </w:rPr>
              <w:fldChar w:fldCharType="separate"/>
            </w:r>
            <w:r>
              <w:rPr>
                <w:noProof/>
                <w:webHidden/>
              </w:rPr>
              <w:t>66</w:t>
            </w:r>
            <w:r>
              <w:rPr>
                <w:noProof/>
                <w:webHidden/>
              </w:rPr>
              <w:fldChar w:fldCharType="end"/>
            </w:r>
          </w:hyperlink>
        </w:p>
        <w:p w14:paraId="50EDDC72" w14:textId="77777777" w:rsidR="00507612" w:rsidRDefault="00507612">
          <w:pPr>
            <w:pStyle w:val="TOC1"/>
            <w:tabs>
              <w:tab w:val="right" w:leader="dot" w:pos="9350"/>
            </w:tabs>
            <w:rPr>
              <w:rFonts w:eastAsiaTheme="minorEastAsia"/>
              <w:b w:val="0"/>
              <w:noProof/>
              <w:lang w:val="en-US"/>
            </w:rPr>
          </w:pPr>
          <w:hyperlink w:anchor="_Toc447731553" w:history="1">
            <w:r w:rsidRPr="005563F7">
              <w:rPr>
                <w:rStyle w:val="Hyperlink"/>
                <w:noProof/>
              </w:rPr>
              <w:t>Strata Property Law – Guest Lecture Kevin Zakreski</w:t>
            </w:r>
            <w:r>
              <w:rPr>
                <w:noProof/>
                <w:webHidden/>
              </w:rPr>
              <w:tab/>
            </w:r>
            <w:r>
              <w:rPr>
                <w:noProof/>
                <w:webHidden/>
              </w:rPr>
              <w:fldChar w:fldCharType="begin"/>
            </w:r>
            <w:r>
              <w:rPr>
                <w:noProof/>
                <w:webHidden/>
              </w:rPr>
              <w:instrText xml:space="preserve"> PAGEREF _Toc447731553 \h </w:instrText>
            </w:r>
            <w:r>
              <w:rPr>
                <w:noProof/>
                <w:webHidden/>
              </w:rPr>
            </w:r>
            <w:r>
              <w:rPr>
                <w:noProof/>
                <w:webHidden/>
              </w:rPr>
              <w:fldChar w:fldCharType="separate"/>
            </w:r>
            <w:r>
              <w:rPr>
                <w:noProof/>
                <w:webHidden/>
              </w:rPr>
              <w:t>66</w:t>
            </w:r>
            <w:r>
              <w:rPr>
                <w:noProof/>
                <w:webHidden/>
              </w:rPr>
              <w:fldChar w:fldCharType="end"/>
            </w:r>
          </w:hyperlink>
        </w:p>
        <w:p w14:paraId="502EF361" w14:textId="77777777" w:rsidR="00507612" w:rsidRDefault="00507612">
          <w:pPr>
            <w:pStyle w:val="TOC1"/>
            <w:tabs>
              <w:tab w:val="right" w:leader="dot" w:pos="9350"/>
            </w:tabs>
            <w:rPr>
              <w:rFonts w:eastAsiaTheme="minorEastAsia"/>
              <w:b w:val="0"/>
              <w:noProof/>
              <w:lang w:val="en-US"/>
            </w:rPr>
          </w:pPr>
          <w:hyperlink w:anchor="_Toc447731554" w:history="1">
            <w:r w:rsidRPr="005563F7">
              <w:rPr>
                <w:rStyle w:val="Hyperlink"/>
                <w:noProof/>
              </w:rPr>
              <w:t>SERVITUDES OVER PROPERTY</w:t>
            </w:r>
            <w:r>
              <w:rPr>
                <w:noProof/>
                <w:webHidden/>
              </w:rPr>
              <w:tab/>
            </w:r>
            <w:r>
              <w:rPr>
                <w:noProof/>
                <w:webHidden/>
              </w:rPr>
              <w:fldChar w:fldCharType="begin"/>
            </w:r>
            <w:r>
              <w:rPr>
                <w:noProof/>
                <w:webHidden/>
              </w:rPr>
              <w:instrText xml:space="preserve"> PAGEREF _Toc447731554 \h </w:instrText>
            </w:r>
            <w:r>
              <w:rPr>
                <w:noProof/>
                <w:webHidden/>
              </w:rPr>
            </w:r>
            <w:r>
              <w:rPr>
                <w:noProof/>
                <w:webHidden/>
              </w:rPr>
              <w:fldChar w:fldCharType="separate"/>
            </w:r>
            <w:r>
              <w:rPr>
                <w:noProof/>
                <w:webHidden/>
              </w:rPr>
              <w:t>68</w:t>
            </w:r>
            <w:r>
              <w:rPr>
                <w:noProof/>
                <w:webHidden/>
              </w:rPr>
              <w:fldChar w:fldCharType="end"/>
            </w:r>
          </w:hyperlink>
        </w:p>
        <w:p w14:paraId="343BB4A5" w14:textId="77777777" w:rsidR="00507612" w:rsidRDefault="00507612">
          <w:pPr>
            <w:pStyle w:val="TOC1"/>
            <w:tabs>
              <w:tab w:val="left" w:pos="480"/>
              <w:tab w:val="right" w:leader="dot" w:pos="9350"/>
            </w:tabs>
            <w:rPr>
              <w:rFonts w:eastAsiaTheme="minorEastAsia"/>
              <w:b w:val="0"/>
              <w:noProof/>
              <w:lang w:val="en-US"/>
            </w:rPr>
          </w:pPr>
          <w:hyperlink w:anchor="_Toc447731555" w:history="1">
            <w:r w:rsidRPr="005563F7">
              <w:rPr>
                <w:rStyle w:val="Hyperlink"/>
                <w:noProof/>
                <w:lang w:eastAsia="ja-JP"/>
              </w:rPr>
              <w:t>1.</w:t>
            </w:r>
            <w:r>
              <w:rPr>
                <w:rFonts w:eastAsiaTheme="minorEastAsia"/>
                <w:b w:val="0"/>
                <w:noProof/>
                <w:lang w:val="en-US"/>
              </w:rPr>
              <w:tab/>
            </w:r>
            <w:r w:rsidRPr="005563F7">
              <w:rPr>
                <w:rStyle w:val="Hyperlink"/>
                <w:noProof/>
                <w:shd w:val="clear" w:color="auto" w:fill="FAF2E1" w:themeFill="accent2" w:themeFillTint="33"/>
                <w:lang w:eastAsia="ja-JP"/>
              </w:rPr>
              <w:t>Easements</w:t>
            </w:r>
            <w:r>
              <w:rPr>
                <w:noProof/>
                <w:webHidden/>
              </w:rPr>
              <w:tab/>
            </w:r>
            <w:r>
              <w:rPr>
                <w:noProof/>
                <w:webHidden/>
              </w:rPr>
              <w:fldChar w:fldCharType="begin"/>
            </w:r>
            <w:r>
              <w:rPr>
                <w:noProof/>
                <w:webHidden/>
              </w:rPr>
              <w:instrText xml:space="preserve"> PAGEREF _Toc447731555 \h </w:instrText>
            </w:r>
            <w:r>
              <w:rPr>
                <w:noProof/>
                <w:webHidden/>
              </w:rPr>
            </w:r>
            <w:r>
              <w:rPr>
                <w:noProof/>
                <w:webHidden/>
              </w:rPr>
              <w:fldChar w:fldCharType="separate"/>
            </w:r>
            <w:r>
              <w:rPr>
                <w:noProof/>
                <w:webHidden/>
              </w:rPr>
              <w:t>69</w:t>
            </w:r>
            <w:r>
              <w:rPr>
                <w:noProof/>
                <w:webHidden/>
              </w:rPr>
              <w:fldChar w:fldCharType="end"/>
            </w:r>
          </w:hyperlink>
        </w:p>
        <w:p w14:paraId="718DE0B3"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56" w:history="1">
            <w:r w:rsidRPr="005563F7">
              <w:rPr>
                <w:rStyle w:val="Hyperlink"/>
                <w:noProof/>
              </w:rPr>
              <w:t>A.</w:t>
            </w:r>
            <w:r>
              <w:rPr>
                <w:rFonts w:eastAsiaTheme="minorEastAsia"/>
                <w:b w:val="0"/>
                <w:noProof/>
                <w:sz w:val="24"/>
                <w:szCs w:val="24"/>
                <w:lang w:val="en-US"/>
              </w:rPr>
              <w:tab/>
            </w:r>
            <w:r w:rsidRPr="005563F7">
              <w:rPr>
                <w:rStyle w:val="Hyperlink"/>
                <w:noProof/>
              </w:rPr>
              <w:t>Re Ellenborough Park (1956):</w:t>
            </w:r>
            <w:r>
              <w:rPr>
                <w:noProof/>
                <w:webHidden/>
              </w:rPr>
              <w:tab/>
            </w:r>
            <w:r>
              <w:rPr>
                <w:noProof/>
                <w:webHidden/>
              </w:rPr>
              <w:fldChar w:fldCharType="begin"/>
            </w:r>
            <w:r>
              <w:rPr>
                <w:noProof/>
                <w:webHidden/>
              </w:rPr>
              <w:instrText xml:space="preserve"> PAGEREF _Toc447731556 \h </w:instrText>
            </w:r>
            <w:r>
              <w:rPr>
                <w:noProof/>
                <w:webHidden/>
              </w:rPr>
            </w:r>
            <w:r>
              <w:rPr>
                <w:noProof/>
                <w:webHidden/>
              </w:rPr>
              <w:fldChar w:fldCharType="separate"/>
            </w:r>
            <w:r>
              <w:rPr>
                <w:noProof/>
                <w:webHidden/>
              </w:rPr>
              <w:t>69</w:t>
            </w:r>
            <w:r>
              <w:rPr>
                <w:noProof/>
                <w:webHidden/>
              </w:rPr>
              <w:fldChar w:fldCharType="end"/>
            </w:r>
          </w:hyperlink>
        </w:p>
        <w:p w14:paraId="6AF22D28" w14:textId="77777777" w:rsidR="00507612" w:rsidRDefault="00507612">
          <w:pPr>
            <w:pStyle w:val="TOC3"/>
            <w:tabs>
              <w:tab w:val="right" w:leader="dot" w:pos="9350"/>
            </w:tabs>
            <w:rPr>
              <w:rFonts w:eastAsiaTheme="minorEastAsia"/>
              <w:noProof/>
              <w:sz w:val="24"/>
              <w:szCs w:val="24"/>
              <w:lang w:val="en-US"/>
            </w:rPr>
          </w:pPr>
          <w:hyperlink w:anchor="_Toc447731557" w:history="1">
            <w:r w:rsidRPr="005563F7">
              <w:rPr>
                <w:rStyle w:val="Hyperlink"/>
                <w:noProof/>
              </w:rPr>
              <w:t>Steps for identifying an easement, per Re Ellenborough Park (England CA)</w:t>
            </w:r>
            <w:r>
              <w:rPr>
                <w:noProof/>
                <w:webHidden/>
              </w:rPr>
              <w:tab/>
            </w:r>
            <w:r>
              <w:rPr>
                <w:noProof/>
                <w:webHidden/>
              </w:rPr>
              <w:fldChar w:fldCharType="begin"/>
            </w:r>
            <w:r>
              <w:rPr>
                <w:noProof/>
                <w:webHidden/>
              </w:rPr>
              <w:instrText xml:space="preserve"> PAGEREF _Toc447731557 \h </w:instrText>
            </w:r>
            <w:r>
              <w:rPr>
                <w:noProof/>
                <w:webHidden/>
              </w:rPr>
            </w:r>
            <w:r>
              <w:rPr>
                <w:noProof/>
                <w:webHidden/>
              </w:rPr>
              <w:fldChar w:fldCharType="separate"/>
            </w:r>
            <w:r>
              <w:rPr>
                <w:noProof/>
                <w:webHidden/>
              </w:rPr>
              <w:t>70</w:t>
            </w:r>
            <w:r>
              <w:rPr>
                <w:noProof/>
                <w:webHidden/>
              </w:rPr>
              <w:fldChar w:fldCharType="end"/>
            </w:r>
          </w:hyperlink>
        </w:p>
        <w:p w14:paraId="67BB5ABB" w14:textId="77777777" w:rsidR="00507612" w:rsidRDefault="00507612">
          <w:pPr>
            <w:pStyle w:val="TOC3"/>
            <w:tabs>
              <w:tab w:val="right" w:leader="dot" w:pos="9350"/>
            </w:tabs>
            <w:rPr>
              <w:rFonts w:eastAsiaTheme="minorEastAsia"/>
              <w:noProof/>
              <w:sz w:val="24"/>
              <w:szCs w:val="24"/>
              <w:lang w:val="en-US"/>
            </w:rPr>
          </w:pPr>
          <w:hyperlink w:anchor="_Toc447731558" w:history="1">
            <w:r w:rsidRPr="005563F7">
              <w:rPr>
                <w:rStyle w:val="Hyperlink"/>
                <w:noProof/>
              </w:rPr>
              <w:t>“Report on the Basic Principles of Land Law,” Ontario Law Reform Commission</w:t>
            </w:r>
            <w:r>
              <w:rPr>
                <w:noProof/>
                <w:webHidden/>
              </w:rPr>
              <w:tab/>
            </w:r>
            <w:r>
              <w:rPr>
                <w:noProof/>
                <w:webHidden/>
              </w:rPr>
              <w:fldChar w:fldCharType="begin"/>
            </w:r>
            <w:r>
              <w:rPr>
                <w:noProof/>
                <w:webHidden/>
              </w:rPr>
              <w:instrText xml:space="preserve"> PAGEREF _Toc447731558 \h </w:instrText>
            </w:r>
            <w:r>
              <w:rPr>
                <w:noProof/>
                <w:webHidden/>
              </w:rPr>
            </w:r>
            <w:r>
              <w:rPr>
                <w:noProof/>
                <w:webHidden/>
              </w:rPr>
              <w:fldChar w:fldCharType="separate"/>
            </w:r>
            <w:r>
              <w:rPr>
                <w:noProof/>
                <w:webHidden/>
              </w:rPr>
              <w:t>70</w:t>
            </w:r>
            <w:r>
              <w:rPr>
                <w:noProof/>
                <w:webHidden/>
              </w:rPr>
              <w:fldChar w:fldCharType="end"/>
            </w:r>
          </w:hyperlink>
        </w:p>
        <w:p w14:paraId="199493E0"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59" w:history="1">
            <w:r w:rsidRPr="005563F7">
              <w:rPr>
                <w:rStyle w:val="Hyperlink"/>
                <w:noProof/>
              </w:rPr>
              <w:t>B.</w:t>
            </w:r>
            <w:r>
              <w:rPr>
                <w:rFonts w:eastAsiaTheme="minorEastAsia"/>
                <w:b w:val="0"/>
                <w:noProof/>
                <w:sz w:val="24"/>
                <w:szCs w:val="24"/>
                <w:lang w:val="en-US"/>
              </w:rPr>
              <w:tab/>
            </w:r>
            <w:r w:rsidRPr="005563F7">
              <w:rPr>
                <w:rStyle w:val="Hyperlink"/>
                <w:noProof/>
              </w:rPr>
              <w:t>Three Ways that Easements Can Be Created</w:t>
            </w:r>
            <w:r>
              <w:rPr>
                <w:noProof/>
                <w:webHidden/>
              </w:rPr>
              <w:tab/>
            </w:r>
            <w:r>
              <w:rPr>
                <w:noProof/>
                <w:webHidden/>
              </w:rPr>
              <w:fldChar w:fldCharType="begin"/>
            </w:r>
            <w:r>
              <w:rPr>
                <w:noProof/>
                <w:webHidden/>
              </w:rPr>
              <w:instrText xml:space="preserve"> PAGEREF _Toc447731559 \h </w:instrText>
            </w:r>
            <w:r>
              <w:rPr>
                <w:noProof/>
                <w:webHidden/>
              </w:rPr>
            </w:r>
            <w:r>
              <w:rPr>
                <w:noProof/>
                <w:webHidden/>
              </w:rPr>
              <w:fldChar w:fldCharType="separate"/>
            </w:r>
            <w:r>
              <w:rPr>
                <w:noProof/>
                <w:webHidden/>
              </w:rPr>
              <w:t>71</w:t>
            </w:r>
            <w:r>
              <w:rPr>
                <w:noProof/>
                <w:webHidden/>
              </w:rPr>
              <w:fldChar w:fldCharType="end"/>
            </w:r>
          </w:hyperlink>
        </w:p>
        <w:p w14:paraId="73F9A6FA" w14:textId="77777777" w:rsidR="00507612" w:rsidRDefault="00507612">
          <w:pPr>
            <w:pStyle w:val="TOC3"/>
            <w:tabs>
              <w:tab w:val="right" w:leader="dot" w:pos="9350"/>
            </w:tabs>
            <w:rPr>
              <w:rFonts w:eastAsiaTheme="minorEastAsia"/>
              <w:noProof/>
              <w:sz w:val="24"/>
              <w:szCs w:val="24"/>
              <w:lang w:val="en-US"/>
            </w:rPr>
          </w:pPr>
          <w:hyperlink w:anchor="_Toc447731560" w:history="1">
            <w:r w:rsidRPr="005563F7">
              <w:rPr>
                <w:rStyle w:val="Hyperlink"/>
                <w:noProof/>
              </w:rPr>
              <w:t>Components of a Well-Drafted Easement</w:t>
            </w:r>
            <w:r>
              <w:rPr>
                <w:noProof/>
                <w:webHidden/>
              </w:rPr>
              <w:tab/>
            </w:r>
            <w:r>
              <w:rPr>
                <w:noProof/>
                <w:webHidden/>
              </w:rPr>
              <w:fldChar w:fldCharType="begin"/>
            </w:r>
            <w:r>
              <w:rPr>
                <w:noProof/>
                <w:webHidden/>
              </w:rPr>
              <w:instrText xml:space="preserve"> PAGEREF _Toc447731560 \h </w:instrText>
            </w:r>
            <w:r>
              <w:rPr>
                <w:noProof/>
                <w:webHidden/>
              </w:rPr>
            </w:r>
            <w:r>
              <w:rPr>
                <w:noProof/>
                <w:webHidden/>
              </w:rPr>
              <w:fldChar w:fldCharType="separate"/>
            </w:r>
            <w:r>
              <w:rPr>
                <w:noProof/>
                <w:webHidden/>
              </w:rPr>
              <w:t>72</w:t>
            </w:r>
            <w:r>
              <w:rPr>
                <w:noProof/>
                <w:webHidden/>
              </w:rPr>
              <w:fldChar w:fldCharType="end"/>
            </w:r>
          </w:hyperlink>
        </w:p>
        <w:p w14:paraId="4B87C446"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61" w:history="1">
            <w:r w:rsidRPr="005563F7">
              <w:rPr>
                <w:rStyle w:val="Hyperlink"/>
                <w:noProof/>
              </w:rPr>
              <w:t>C.</w:t>
            </w:r>
            <w:r>
              <w:rPr>
                <w:rFonts w:eastAsiaTheme="minorEastAsia"/>
                <w:b w:val="0"/>
                <w:noProof/>
                <w:sz w:val="24"/>
                <w:szCs w:val="24"/>
                <w:lang w:val="en-US"/>
              </w:rPr>
              <w:tab/>
            </w:r>
            <w:r w:rsidRPr="005563F7">
              <w:rPr>
                <w:rStyle w:val="Hyperlink"/>
                <w:noProof/>
              </w:rPr>
              <w:t>Termination of Easements:</w:t>
            </w:r>
            <w:r>
              <w:rPr>
                <w:noProof/>
                <w:webHidden/>
              </w:rPr>
              <w:tab/>
            </w:r>
            <w:r>
              <w:rPr>
                <w:noProof/>
                <w:webHidden/>
              </w:rPr>
              <w:fldChar w:fldCharType="begin"/>
            </w:r>
            <w:r>
              <w:rPr>
                <w:noProof/>
                <w:webHidden/>
              </w:rPr>
              <w:instrText xml:space="preserve"> PAGEREF _Toc447731561 \h </w:instrText>
            </w:r>
            <w:r>
              <w:rPr>
                <w:noProof/>
                <w:webHidden/>
              </w:rPr>
            </w:r>
            <w:r>
              <w:rPr>
                <w:noProof/>
                <w:webHidden/>
              </w:rPr>
              <w:fldChar w:fldCharType="separate"/>
            </w:r>
            <w:r>
              <w:rPr>
                <w:noProof/>
                <w:webHidden/>
              </w:rPr>
              <w:t>72</w:t>
            </w:r>
            <w:r>
              <w:rPr>
                <w:noProof/>
                <w:webHidden/>
              </w:rPr>
              <w:fldChar w:fldCharType="end"/>
            </w:r>
          </w:hyperlink>
        </w:p>
        <w:p w14:paraId="32818A39" w14:textId="77777777" w:rsidR="00507612" w:rsidRDefault="00507612">
          <w:pPr>
            <w:pStyle w:val="TOC1"/>
            <w:tabs>
              <w:tab w:val="right" w:leader="dot" w:pos="9350"/>
            </w:tabs>
            <w:rPr>
              <w:rFonts w:eastAsiaTheme="minorEastAsia"/>
              <w:b w:val="0"/>
              <w:noProof/>
              <w:lang w:val="en-US"/>
            </w:rPr>
          </w:pPr>
          <w:hyperlink w:anchor="_Toc447731562" w:history="1">
            <w:r w:rsidRPr="005563F7">
              <w:rPr>
                <w:rStyle w:val="Hyperlink"/>
                <w:noProof/>
                <w:lang w:eastAsia="ja-JP"/>
              </w:rPr>
              <w:t xml:space="preserve">2. Profit </w:t>
            </w:r>
            <w:r w:rsidRPr="005563F7">
              <w:rPr>
                <w:rStyle w:val="Hyperlink"/>
                <w:noProof/>
              </w:rPr>
              <w:t>à</w:t>
            </w:r>
            <w:r w:rsidRPr="005563F7">
              <w:rPr>
                <w:rStyle w:val="Hyperlink"/>
                <w:noProof/>
                <w:lang w:eastAsia="ja-JP"/>
              </w:rPr>
              <w:t xml:space="preserve"> Prendre</w:t>
            </w:r>
            <w:r>
              <w:rPr>
                <w:noProof/>
                <w:webHidden/>
              </w:rPr>
              <w:tab/>
            </w:r>
            <w:r>
              <w:rPr>
                <w:noProof/>
                <w:webHidden/>
              </w:rPr>
              <w:fldChar w:fldCharType="begin"/>
            </w:r>
            <w:r>
              <w:rPr>
                <w:noProof/>
                <w:webHidden/>
              </w:rPr>
              <w:instrText xml:space="preserve"> PAGEREF _Toc447731562 \h </w:instrText>
            </w:r>
            <w:r>
              <w:rPr>
                <w:noProof/>
                <w:webHidden/>
              </w:rPr>
            </w:r>
            <w:r>
              <w:rPr>
                <w:noProof/>
                <w:webHidden/>
              </w:rPr>
              <w:fldChar w:fldCharType="separate"/>
            </w:r>
            <w:r>
              <w:rPr>
                <w:noProof/>
                <w:webHidden/>
              </w:rPr>
              <w:t>72</w:t>
            </w:r>
            <w:r>
              <w:rPr>
                <w:noProof/>
                <w:webHidden/>
              </w:rPr>
              <w:fldChar w:fldCharType="end"/>
            </w:r>
          </w:hyperlink>
        </w:p>
        <w:p w14:paraId="2EA0698D" w14:textId="77777777" w:rsidR="00507612" w:rsidRDefault="00507612">
          <w:pPr>
            <w:pStyle w:val="TOC3"/>
            <w:tabs>
              <w:tab w:val="right" w:leader="dot" w:pos="9350"/>
            </w:tabs>
            <w:rPr>
              <w:rFonts w:eastAsiaTheme="minorEastAsia"/>
              <w:noProof/>
              <w:sz w:val="24"/>
              <w:szCs w:val="24"/>
              <w:lang w:val="en-US"/>
            </w:rPr>
          </w:pPr>
          <w:hyperlink w:anchor="_Toc447731563" w:history="1">
            <w:r w:rsidRPr="005563F7">
              <w:rPr>
                <w:rStyle w:val="Hyperlink"/>
                <w:noProof/>
              </w:rPr>
              <w:t>British Columbia v Tener (1985)</w:t>
            </w:r>
            <w:r>
              <w:rPr>
                <w:noProof/>
                <w:webHidden/>
              </w:rPr>
              <w:tab/>
            </w:r>
            <w:r>
              <w:rPr>
                <w:noProof/>
                <w:webHidden/>
              </w:rPr>
              <w:fldChar w:fldCharType="begin"/>
            </w:r>
            <w:r>
              <w:rPr>
                <w:noProof/>
                <w:webHidden/>
              </w:rPr>
              <w:instrText xml:space="preserve"> PAGEREF _Toc447731563 \h </w:instrText>
            </w:r>
            <w:r>
              <w:rPr>
                <w:noProof/>
                <w:webHidden/>
              </w:rPr>
            </w:r>
            <w:r>
              <w:rPr>
                <w:noProof/>
                <w:webHidden/>
              </w:rPr>
              <w:fldChar w:fldCharType="separate"/>
            </w:r>
            <w:r>
              <w:rPr>
                <w:noProof/>
                <w:webHidden/>
              </w:rPr>
              <w:t>72</w:t>
            </w:r>
            <w:r>
              <w:rPr>
                <w:noProof/>
                <w:webHidden/>
              </w:rPr>
              <w:fldChar w:fldCharType="end"/>
            </w:r>
          </w:hyperlink>
        </w:p>
        <w:p w14:paraId="5AFE0C94" w14:textId="77777777" w:rsidR="00507612" w:rsidRDefault="00507612">
          <w:pPr>
            <w:pStyle w:val="TOC1"/>
            <w:tabs>
              <w:tab w:val="right" w:leader="dot" w:pos="9350"/>
            </w:tabs>
            <w:rPr>
              <w:rFonts w:eastAsiaTheme="minorEastAsia"/>
              <w:b w:val="0"/>
              <w:noProof/>
              <w:lang w:val="en-US"/>
            </w:rPr>
          </w:pPr>
          <w:hyperlink w:anchor="_Toc447731564" w:history="1">
            <w:r w:rsidRPr="005563F7">
              <w:rPr>
                <w:rStyle w:val="Hyperlink"/>
                <w:noProof/>
              </w:rPr>
              <w:t>COVENANTS RUNNING WITH PROPERTY</w:t>
            </w:r>
            <w:r>
              <w:rPr>
                <w:noProof/>
                <w:webHidden/>
              </w:rPr>
              <w:tab/>
            </w:r>
            <w:r>
              <w:rPr>
                <w:noProof/>
                <w:webHidden/>
              </w:rPr>
              <w:fldChar w:fldCharType="begin"/>
            </w:r>
            <w:r>
              <w:rPr>
                <w:noProof/>
                <w:webHidden/>
              </w:rPr>
              <w:instrText xml:space="preserve"> PAGEREF _Toc447731564 \h </w:instrText>
            </w:r>
            <w:r>
              <w:rPr>
                <w:noProof/>
                <w:webHidden/>
              </w:rPr>
            </w:r>
            <w:r>
              <w:rPr>
                <w:noProof/>
                <w:webHidden/>
              </w:rPr>
              <w:fldChar w:fldCharType="separate"/>
            </w:r>
            <w:r>
              <w:rPr>
                <w:noProof/>
                <w:webHidden/>
              </w:rPr>
              <w:t>72</w:t>
            </w:r>
            <w:r>
              <w:rPr>
                <w:noProof/>
                <w:webHidden/>
              </w:rPr>
              <w:fldChar w:fldCharType="end"/>
            </w:r>
          </w:hyperlink>
        </w:p>
        <w:p w14:paraId="5F35791C" w14:textId="77777777" w:rsidR="00507612" w:rsidRDefault="00507612">
          <w:pPr>
            <w:pStyle w:val="TOC1"/>
            <w:tabs>
              <w:tab w:val="left" w:pos="480"/>
              <w:tab w:val="right" w:leader="dot" w:pos="9350"/>
            </w:tabs>
            <w:rPr>
              <w:rFonts w:eastAsiaTheme="minorEastAsia"/>
              <w:b w:val="0"/>
              <w:noProof/>
              <w:lang w:val="en-US"/>
            </w:rPr>
          </w:pPr>
          <w:hyperlink w:anchor="_Toc447731565" w:history="1">
            <w:r w:rsidRPr="005563F7">
              <w:rPr>
                <w:rStyle w:val="Hyperlink"/>
                <w:noProof/>
              </w:rPr>
              <w:t>1.</w:t>
            </w:r>
            <w:r>
              <w:rPr>
                <w:rFonts w:eastAsiaTheme="minorEastAsia"/>
                <w:b w:val="0"/>
                <w:noProof/>
                <w:lang w:val="en-US"/>
              </w:rPr>
              <w:tab/>
            </w:r>
            <w:r w:rsidRPr="005563F7">
              <w:rPr>
                <w:rStyle w:val="Hyperlink"/>
                <w:noProof/>
              </w:rPr>
              <w:t>Restrictive covenants that run w/ land</w:t>
            </w:r>
            <w:r>
              <w:rPr>
                <w:noProof/>
                <w:webHidden/>
              </w:rPr>
              <w:tab/>
            </w:r>
            <w:r>
              <w:rPr>
                <w:noProof/>
                <w:webHidden/>
              </w:rPr>
              <w:fldChar w:fldCharType="begin"/>
            </w:r>
            <w:r>
              <w:rPr>
                <w:noProof/>
                <w:webHidden/>
              </w:rPr>
              <w:instrText xml:space="preserve"> PAGEREF _Toc447731565 \h </w:instrText>
            </w:r>
            <w:r>
              <w:rPr>
                <w:noProof/>
                <w:webHidden/>
              </w:rPr>
            </w:r>
            <w:r>
              <w:rPr>
                <w:noProof/>
                <w:webHidden/>
              </w:rPr>
              <w:fldChar w:fldCharType="separate"/>
            </w:r>
            <w:r>
              <w:rPr>
                <w:noProof/>
                <w:webHidden/>
              </w:rPr>
              <w:t>72</w:t>
            </w:r>
            <w:r>
              <w:rPr>
                <w:noProof/>
                <w:webHidden/>
              </w:rPr>
              <w:fldChar w:fldCharType="end"/>
            </w:r>
          </w:hyperlink>
        </w:p>
        <w:p w14:paraId="2173FDDE" w14:textId="77777777" w:rsidR="00507612" w:rsidRDefault="00507612">
          <w:pPr>
            <w:pStyle w:val="TOC2"/>
            <w:tabs>
              <w:tab w:val="right" w:leader="dot" w:pos="9350"/>
            </w:tabs>
            <w:rPr>
              <w:rFonts w:eastAsiaTheme="minorEastAsia"/>
              <w:b w:val="0"/>
              <w:noProof/>
              <w:sz w:val="24"/>
              <w:szCs w:val="24"/>
              <w:lang w:val="en-US"/>
            </w:rPr>
          </w:pPr>
          <w:hyperlink w:anchor="_Toc447731566" w:history="1">
            <w:r w:rsidRPr="005563F7">
              <w:rPr>
                <w:rStyle w:val="Hyperlink"/>
                <w:noProof/>
              </w:rPr>
              <w:t>Re: Drummond Wren (1945) ONCA</w:t>
            </w:r>
            <w:r>
              <w:rPr>
                <w:noProof/>
                <w:webHidden/>
              </w:rPr>
              <w:tab/>
            </w:r>
            <w:r>
              <w:rPr>
                <w:noProof/>
                <w:webHidden/>
              </w:rPr>
              <w:fldChar w:fldCharType="begin"/>
            </w:r>
            <w:r>
              <w:rPr>
                <w:noProof/>
                <w:webHidden/>
              </w:rPr>
              <w:instrText xml:space="preserve"> PAGEREF _Toc447731566 \h </w:instrText>
            </w:r>
            <w:r>
              <w:rPr>
                <w:noProof/>
                <w:webHidden/>
              </w:rPr>
            </w:r>
            <w:r>
              <w:rPr>
                <w:noProof/>
                <w:webHidden/>
              </w:rPr>
              <w:fldChar w:fldCharType="separate"/>
            </w:r>
            <w:r>
              <w:rPr>
                <w:noProof/>
                <w:webHidden/>
              </w:rPr>
              <w:t>74</w:t>
            </w:r>
            <w:r>
              <w:rPr>
                <w:noProof/>
                <w:webHidden/>
              </w:rPr>
              <w:fldChar w:fldCharType="end"/>
            </w:r>
          </w:hyperlink>
        </w:p>
        <w:p w14:paraId="79DEE731" w14:textId="77777777" w:rsidR="00507612" w:rsidRDefault="00507612">
          <w:pPr>
            <w:pStyle w:val="TOC1"/>
            <w:tabs>
              <w:tab w:val="left" w:pos="480"/>
              <w:tab w:val="right" w:leader="dot" w:pos="9350"/>
            </w:tabs>
            <w:rPr>
              <w:rFonts w:eastAsiaTheme="minorEastAsia"/>
              <w:b w:val="0"/>
              <w:noProof/>
              <w:lang w:val="en-US"/>
            </w:rPr>
          </w:pPr>
          <w:hyperlink w:anchor="_Toc447731567" w:history="1">
            <w:r w:rsidRPr="005563F7">
              <w:rPr>
                <w:rStyle w:val="Hyperlink"/>
                <w:noProof/>
              </w:rPr>
              <w:t>2.</w:t>
            </w:r>
            <w:r>
              <w:rPr>
                <w:rFonts w:eastAsiaTheme="minorEastAsia"/>
                <w:b w:val="0"/>
                <w:noProof/>
                <w:lang w:val="en-US"/>
              </w:rPr>
              <w:tab/>
            </w:r>
            <w:r w:rsidRPr="005563F7">
              <w:rPr>
                <w:rStyle w:val="Hyperlink"/>
                <w:noProof/>
              </w:rPr>
              <w:t>Restrictive Covenants at Law:</w:t>
            </w:r>
            <w:r>
              <w:rPr>
                <w:noProof/>
                <w:webHidden/>
              </w:rPr>
              <w:tab/>
            </w:r>
            <w:r>
              <w:rPr>
                <w:noProof/>
                <w:webHidden/>
              </w:rPr>
              <w:fldChar w:fldCharType="begin"/>
            </w:r>
            <w:r>
              <w:rPr>
                <w:noProof/>
                <w:webHidden/>
              </w:rPr>
              <w:instrText xml:space="preserve"> PAGEREF _Toc447731567 \h </w:instrText>
            </w:r>
            <w:r>
              <w:rPr>
                <w:noProof/>
                <w:webHidden/>
              </w:rPr>
            </w:r>
            <w:r>
              <w:rPr>
                <w:noProof/>
                <w:webHidden/>
              </w:rPr>
              <w:fldChar w:fldCharType="separate"/>
            </w:r>
            <w:r>
              <w:rPr>
                <w:noProof/>
                <w:webHidden/>
              </w:rPr>
              <w:t>74</w:t>
            </w:r>
            <w:r>
              <w:rPr>
                <w:noProof/>
                <w:webHidden/>
              </w:rPr>
              <w:fldChar w:fldCharType="end"/>
            </w:r>
          </w:hyperlink>
        </w:p>
        <w:p w14:paraId="77582FD2" w14:textId="77777777" w:rsidR="00507612" w:rsidRDefault="00507612">
          <w:pPr>
            <w:pStyle w:val="TOC1"/>
            <w:tabs>
              <w:tab w:val="left" w:pos="480"/>
              <w:tab w:val="right" w:leader="dot" w:pos="9350"/>
            </w:tabs>
            <w:rPr>
              <w:rFonts w:eastAsiaTheme="minorEastAsia"/>
              <w:b w:val="0"/>
              <w:noProof/>
              <w:lang w:val="en-US"/>
            </w:rPr>
          </w:pPr>
          <w:hyperlink w:anchor="_Toc447731568" w:history="1">
            <w:r w:rsidRPr="005563F7">
              <w:rPr>
                <w:rStyle w:val="Hyperlink"/>
                <w:noProof/>
              </w:rPr>
              <w:t>3.</w:t>
            </w:r>
            <w:r>
              <w:rPr>
                <w:rFonts w:eastAsiaTheme="minorEastAsia"/>
                <w:b w:val="0"/>
                <w:noProof/>
                <w:lang w:val="en-US"/>
              </w:rPr>
              <w:tab/>
            </w:r>
            <w:r w:rsidRPr="005563F7">
              <w:rPr>
                <w:rStyle w:val="Hyperlink"/>
                <w:noProof/>
              </w:rPr>
              <w:t>Restrictive Covenants in Equity</w:t>
            </w:r>
            <w:r>
              <w:rPr>
                <w:noProof/>
                <w:webHidden/>
              </w:rPr>
              <w:tab/>
            </w:r>
            <w:r>
              <w:rPr>
                <w:noProof/>
                <w:webHidden/>
              </w:rPr>
              <w:fldChar w:fldCharType="begin"/>
            </w:r>
            <w:r>
              <w:rPr>
                <w:noProof/>
                <w:webHidden/>
              </w:rPr>
              <w:instrText xml:space="preserve"> PAGEREF _Toc447731568 \h </w:instrText>
            </w:r>
            <w:r>
              <w:rPr>
                <w:noProof/>
                <w:webHidden/>
              </w:rPr>
            </w:r>
            <w:r>
              <w:rPr>
                <w:noProof/>
                <w:webHidden/>
              </w:rPr>
              <w:fldChar w:fldCharType="separate"/>
            </w:r>
            <w:r>
              <w:rPr>
                <w:noProof/>
                <w:webHidden/>
              </w:rPr>
              <w:t>75</w:t>
            </w:r>
            <w:r>
              <w:rPr>
                <w:noProof/>
                <w:webHidden/>
              </w:rPr>
              <w:fldChar w:fldCharType="end"/>
            </w:r>
          </w:hyperlink>
        </w:p>
        <w:p w14:paraId="0D2F7039" w14:textId="77777777" w:rsidR="00507612" w:rsidRDefault="00507612">
          <w:pPr>
            <w:pStyle w:val="TOC3"/>
            <w:tabs>
              <w:tab w:val="right" w:leader="dot" w:pos="9350"/>
            </w:tabs>
            <w:rPr>
              <w:rFonts w:eastAsiaTheme="minorEastAsia"/>
              <w:noProof/>
              <w:sz w:val="24"/>
              <w:szCs w:val="24"/>
              <w:lang w:val="en-US"/>
            </w:rPr>
          </w:pPr>
          <w:hyperlink w:anchor="_Toc447731569" w:history="1">
            <w:r w:rsidRPr="005563F7">
              <w:rPr>
                <w:rStyle w:val="Hyperlink"/>
                <w:i/>
                <w:noProof/>
              </w:rPr>
              <w:t xml:space="preserve">Tulk v Moxhay, </w:t>
            </w:r>
            <w:r w:rsidRPr="005563F7">
              <w:rPr>
                <w:rStyle w:val="Hyperlink"/>
                <w:noProof/>
              </w:rPr>
              <w:t>1848: Birth of equitable doctrine of restrictive covenants</w:t>
            </w:r>
            <w:r>
              <w:rPr>
                <w:noProof/>
                <w:webHidden/>
              </w:rPr>
              <w:tab/>
            </w:r>
            <w:r>
              <w:rPr>
                <w:noProof/>
                <w:webHidden/>
              </w:rPr>
              <w:fldChar w:fldCharType="begin"/>
            </w:r>
            <w:r>
              <w:rPr>
                <w:noProof/>
                <w:webHidden/>
              </w:rPr>
              <w:instrText xml:space="preserve"> PAGEREF _Toc447731569 \h </w:instrText>
            </w:r>
            <w:r>
              <w:rPr>
                <w:noProof/>
                <w:webHidden/>
              </w:rPr>
            </w:r>
            <w:r>
              <w:rPr>
                <w:noProof/>
                <w:webHidden/>
              </w:rPr>
              <w:fldChar w:fldCharType="separate"/>
            </w:r>
            <w:r>
              <w:rPr>
                <w:noProof/>
                <w:webHidden/>
              </w:rPr>
              <w:t>75</w:t>
            </w:r>
            <w:r>
              <w:rPr>
                <w:noProof/>
                <w:webHidden/>
              </w:rPr>
              <w:fldChar w:fldCharType="end"/>
            </w:r>
          </w:hyperlink>
        </w:p>
        <w:p w14:paraId="6FF0E198" w14:textId="77777777" w:rsidR="00507612" w:rsidRDefault="00507612">
          <w:pPr>
            <w:pStyle w:val="TOC2"/>
            <w:tabs>
              <w:tab w:val="right" w:leader="dot" w:pos="9350"/>
            </w:tabs>
            <w:rPr>
              <w:rFonts w:eastAsiaTheme="minorEastAsia"/>
              <w:b w:val="0"/>
              <w:noProof/>
              <w:sz w:val="24"/>
              <w:szCs w:val="24"/>
              <w:lang w:val="en-US"/>
            </w:rPr>
          </w:pPr>
          <w:hyperlink w:anchor="_Toc447731570" w:history="1">
            <w:r w:rsidRPr="005563F7">
              <w:rPr>
                <w:rStyle w:val="Hyperlink"/>
                <w:noProof/>
              </w:rPr>
              <w:t>A. Running of Benefits Automatically with Land in Equity:</w:t>
            </w:r>
            <w:r>
              <w:rPr>
                <w:noProof/>
                <w:webHidden/>
              </w:rPr>
              <w:tab/>
            </w:r>
            <w:r>
              <w:rPr>
                <w:noProof/>
                <w:webHidden/>
              </w:rPr>
              <w:fldChar w:fldCharType="begin"/>
            </w:r>
            <w:r>
              <w:rPr>
                <w:noProof/>
                <w:webHidden/>
              </w:rPr>
              <w:instrText xml:space="preserve"> PAGEREF _Toc447731570 \h </w:instrText>
            </w:r>
            <w:r>
              <w:rPr>
                <w:noProof/>
                <w:webHidden/>
              </w:rPr>
            </w:r>
            <w:r>
              <w:rPr>
                <w:noProof/>
                <w:webHidden/>
              </w:rPr>
              <w:fldChar w:fldCharType="separate"/>
            </w:r>
            <w:r>
              <w:rPr>
                <w:noProof/>
                <w:webHidden/>
              </w:rPr>
              <w:t>75</w:t>
            </w:r>
            <w:r>
              <w:rPr>
                <w:noProof/>
                <w:webHidden/>
              </w:rPr>
              <w:fldChar w:fldCharType="end"/>
            </w:r>
          </w:hyperlink>
        </w:p>
        <w:p w14:paraId="070B687A" w14:textId="77777777" w:rsidR="00507612" w:rsidRDefault="00507612">
          <w:pPr>
            <w:pStyle w:val="TOC2"/>
            <w:tabs>
              <w:tab w:val="right" w:leader="dot" w:pos="9350"/>
            </w:tabs>
            <w:rPr>
              <w:rFonts w:eastAsiaTheme="minorEastAsia"/>
              <w:b w:val="0"/>
              <w:noProof/>
              <w:sz w:val="24"/>
              <w:szCs w:val="24"/>
              <w:lang w:val="en-US"/>
            </w:rPr>
          </w:pPr>
          <w:hyperlink w:anchor="_Toc447731571" w:history="1">
            <w:r w:rsidRPr="005563F7">
              <w:rPr>
                <w:rStyle w:val="Hyperlink"/>
                <w:noProof/>
              </w:rPr>
              <w:t>B. Running of the Burden in Equity:</w:t>
            </w:r>
            <w:r>
              <w:rPr>
                <w:noProof/>
                <w:webHidden/>
              </w:rPr>
              <w:tab/>
            </w:r>
            <w:r>
              <w:rPr>
                <w:noProof/>
                <w:webHidden/>
              </w:rPr>
              <w:fldChar w:fldCharType="begin"/>
            </w:r>
            <w:r>
              <w:rPr>
                <w:noProof/>
                <w:webHidden/>
              </w:rPr>
              <w:instrText xml:space="preserve"> PAGEREF _Toc447731571 \h </w:instrText>
            </w:r>
            <w:r>
              <w:rPr>
                <w:noProof/>
                <w:webHidden/>
              </w:rPr>
            </w:r>
            <w:r>
              <w:rPr>
                <w:noProof/>
                <w:webHidden/>
              </w:rPr>
              <w:fldChar w:fldCharType="separate"/>
            </w:r>
            <w:r>
              <w:rPr>
                <w:noProof/>
                <w:webHidden/>
              </w:rPr>
              <w:t>75</w:t>
            </w:r>
            <w:r>
              <w:rPr>
                <w:noProof/>
                <w:webHidden/>
              </w:rPr>
              <w:fldChar w:fldCharType="end"/>
            </w:r>
          </w:hyperlink>
        </w:p>
        <w:p w14:paraId="5BB3C54B" w14:textId="77777777" w:rsidR="00507612" w:rsidRDefault="00507612">
          <w:pPr>
            <w:pStyle w:val="TOC3"/>
            <w:tabs>
              <w:tab w:val="right" w:leader="dot" w:pos="9350"/>
            </w:tabs>
            <w:rPr>
              <w:rFonts w:eastAsiaTheme="minorEastAsia"/>
              <w:noProof/>
              <w:sz w:val="24"/>
              <w:szCs w:val="24"/>
              <w:lang w:val="en-US"/>
            </w:rPr>
          </w:pPr>
          <w:hyperlink w:anchor="_Toc447731572" w:history="1">
            <w:r w:rsidRPr="005563F7">
              <w:rPr>
                <w:rStyle w:val="Hyperlink"/>
                <w:noProof/>
                <w:shd w:val="clear" w:color="auto" w:fill="CBCCFF"/>
              </w:rPr>
              <w:t>Ziff, “Restrictive Covenants: The Basic Ingredients”</w:t>
            </w:r>
            <w:r>
              <w:rPr>
                <w:noProof/>
                <w:webHidden/>
              </w:rPr>
              <w:tab/>
            </w:r>
            <w:r>
              <w:rPr>
                <w:noProof/>
                <w:webHidden/>
              </w:rPr>
              <w:fldChar w:fldCharType="begin"/>
            </w:r>
            <w:r>
              <w:rPr>
                <w:noProof/>
                <w:webHidden/>
              </w:rPr>
              <w:instrText xml:space="preserve"> PAGEREF _Toc447731572 \h </w:instrText>
            </w:r>
            <w:r>
              <w:rPr>
                <w:noProof/>
                <w:webHidden/>
              </w:rPr>
            </w:r>
            <w:r>
              <w:rPr>
                <w:noProof/>
                <w:webHidden/>
              </w:rPr>
              <w:fldChar w:fldCharType="separate"/>
            </w:r>
            <w:r>
              <w:rPr>
                <w:noProof/>
                <w:webHidden/>
              </w:rPr>
              <w:t>75</w:t>
            </w:r>
            <w:r>
              <w:rPr>
                <w:noProof/>
                <w:webHidden/>
              </w:rPr>
              <w:fldChar w:fldCharType="end"/>
            </w:r>
          </w:hyperlink>
        </w:p>
        <w:p w14:paraId="1AA4B833" w14:textId="77777777" w:rsidR="00507612" w:rsidRDefault="00507612">
          <w:pPr>
            <w:pStyle w:val="TOC3"/>
            <w:tabs>
              <w:tab w:val="right" w:leader="dot" w:pos="9350"/>
            </w:tabs>
            <w:rPr>
              <w:rFonts w:eastAsiaTheme="minorEastAsia"/>
              <w:noProof/>
              <w:sz w:val="24"/>
              <w:szCs w:val="24"/>
              <w:lang w:val="en-US"/>
            </w:rPr>
          </w:pPr>
          <w:hyperlink w:anchor="_Toc447731573" w:history="1">
            <w:r w:rsidRPr="005563F7">
              <w:rPr>
                <w:rStyle w:val="Hyperlink"/>
                <w:noProof/>
                <w:shd w:val="clear" w:color="auto" w:fill="CBCCFF"/>
              </w:rPr>
              <w:t>“The Impact of Restrictive Covenants on Affordable Housing…”, P Filion</w:t>
            </w:r>
            <w:r>
              <w:rPr>
                <w:noProof/>
                <w:webHidden/>
              </w:rPr>
              <w:tab/>
            </w:r>
            <w:r>
              <w:rPr>
                <w:noProof/>
                <w:webHidden/>
              </w:rPr>
              <w:fldChar w:fldCharType="begin"/>
            </w:r>
            <w:r>
              <w:rPr>
                <w:noProof/>
                <w:webHidden/>
              </w:rPr>
              <w:instrText xml:space="preserve"> PAGEREF _Toc447731573 \h </w:instrText>
            </w:r>
            <w:r>
              <w:rPr>
                <w:noProof/>
                <w:webHidden/>
              </w:rPr>
            </w:r>
            <w:r>
              <w:rPr>
                <w:noProof/>
                <w:webHidden/>
              </w:rPr>
              <w:fldChar w:fldCharType="separate"/>
            </w:r>
            <w:r>
              <w:rPr>
                <w:noProof/>
                <w:webHidden/>
              </w:rPr>
              <w:t>76</w:t>
            </w:r>
            <w:r>
              <w:rPr>
                <w:noProof/>
                <w:webHidden/>
              </w:rPr>
              <w:fldChar w:fldCharType="end"/>
            </w:r>
          </w:hyperlink>
        </w:p>
        <w:p w14:paraId="3C3B29DC" w14:textId="77777777" w:rsidR="00507612" w:rsidRDefault="00507612">
          <w:pPr>
            <w:pStyle w:val="TOC1"/>
            <w:tabs>
              <w:tab w:val="left" w:pos="480"/>
              <w:tab w:val="right" w:leader="dot" w:pos="9350"/>
            </w:tabs>
            <w:rPr>
              <w:rFonts w:eastAsiaTheme="minorEastAsia"/>
              <w:b w:val="0"/>
              <w:noProof/>
              <w:lang w:val="en-US"/>
            </w:rPr>
          </w:pPr>
          <w:hyperlink w:anchor="_Toc447731574" w:history="1">
            <w:r w:rsidRPr="005563F7">
              <w:rPr>
                <w:rStyle w:val="Hyperlink"/>
                <w:noProof/>
              </w:rPr>
              <w:t>4.</w:t>
            </w:r>
            <w:r>
              <w:rPr>
                <w:rFonts w:eastAsiaTheme="minorEastAsia"/>
                <w:b w:val="0"/>
                <w:noProof/>
                <w:lang w:val="en-US"/>
              </w:rPr>
              <w:tab/>
            </w:r>
            <w:r w:rsidRPr="005563F7">
              <w:rPr>
                <w:rStyle w:val="Hyperlink"/>
                <w:noProof/>
              </w:rPr>
              <w:t>Positive Covenants [don’t run at law or equity]</w:t>
            </w:r>
            <w:r>
              <w:rPr>
                <w:noProof/>
                <w:webHidden/>
              </w:rPr>
              <w:tab/>
            </w:r>
            <w:r>
              <w:rPr>
                <w:noProof/>
                <w:webHidden/>
              </w:rPr>
              <w:fldChar w:fldCharType="begin"/>
            </w:r>
            <w:r>
              <w:rPr>
                <w:noProof/>
                <w:webHidden/>
              </w:rPr>
              <w:instrText xml:space="preserve"> PAGEREF _Toc447731574 \h </w:instrText>
            </w:r>
            <w:r>
              <w:rPr>
                <w:noProof/>
                <w:webHidden/>
              </w:rPr>
            </w:r>
            <w:r>
              <w:rPr>
                <w:noProof/>
                <w:webHidden/>
              </w:rPr>
              <w:fldChar w:fldCharType="separate"/>
            </w:r>
            <w:r>
              <w:rPr>
                <w:noProof/>
                <w:webHidden/>
              </w:rPr>
              <w:t>77</w:t>
            </w:r>
            <w:r>
              <w:rPr>
                <w:noProof/>
                <w:webHidden/>
              </w:rPr>
              <w:fldChar w:fldCharType="end"/>
            </w:r>
          </w:hyperlink>
        </w:p>
        <w:p w14:paraId="44C1B2A4" w14:textId="77777777" w:rsidR="00507612" w:rsidRDefault="00507612">
          <w:pPr>
            <w:pStyle w:val="TOC2"/>
            <w:tabs>
              <w:tab w:val="right" w:leader="dot" w:pos="9350"/>
            </w:tabs>
            <w:rPr>
              <w:rFonts w:eastAsiaTheme="minorEastAsia"/>
              <w:b w:val="0"/>
              <w:noProof/>
              <w:sz w:val="24"/>
              <w:szCs w:val="24"/>
              <w:lang w:val="en-US"/>
            </w:rPr>
          </w:pPr>
          <w:hyperlink w:anchor="_Toc447731575" w:history="1">
            <w:r w:rsidRPr="005563F7">
              <w:rPr>
                <w:rStyle w:val="Hyperlink"/>
                <w:noProof/>
              </w:rPr>
              <w:t>Amberwood Investments Ltd. V Durham Condominion Corp. No. 123 [2002 ONCA]</w:t>
            </w:r>
            <w:r>
              <w:rPr>
                <w:noProof/>
                <w:webHidden/>
              </w:rPr>
              <w:tab/>
            </w:r>
            <w:r>
              <w:rPr>
                <w:noProof/>
                <w:webHidden/>
              </w:rPr>
              <w:fldChar w:fldCharType="begin"/>
            </w:r>
            <w:r>
              <w:rPr>
                <w:noProof/>
                <w:webHidden/>
              </w:rPr>
              <w:instrText xml:space="preserve"> PAGEREF _Toc447731575 \h </w:instrText>
            </w:r>
            <w:r>
              <w:rPr>
                <w:noProof/>
                <w:webHidden/>
              </w:rPr>
            </w:r>
            <w:r>
              <w:rPr>
                <w:noProof/>
                <w:webHidden/>
              </w:rPr>
              <w:fldChar w:fldCharType="separate"/>
            </w:r>
            <w:r>
              <w:rPr>
                <w:noProof/>
                <w:webHidden/>
              </w:rPr>
              <w:t>77</w:t>
            </w:r>
            <w:r>
              <w:rPr>
                <w:noProof/>
                <w:webHidden/>
              </w:rPr>
              <w:fldChar w:fldCharType="end"/>
            </w:r>
          </w:hyperlink>
        </w:p>
        <w:p w14:paraId="55EF0FA0"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76" w:history="1">
            <w:r w:rsidRPr="005563F7">
              <w:rPr>
                <w:rStyle w:val="Hyperlink"/>
                <w:noProof/>
              </w:rPr>
              <w:t>A.</w:t>
            </w:r>
            <w:r>
              <w:rPr>
                <w:rFonts w:eastAsiaTheme="minorEastAsia"/>
                <w:b w:val="0"/>
                <w:noProof/>
                <w:sz w:val="24"/>
                <w:szCs w:val="24"/>
                <w:lang w:val="en-US"/>
              </w:rPr>
              <w:tab/>
            </w:r>
            <w:r w:rsidRPr="005563F7">
              <w:rPr>
                <w:rStyle w:val="Hyperlink"/>
                <w:noProof/>
              </w:rPr>
              <w:t>Invalidity</w:t>
            </w:r>
            <w:r>
              <w:rPr>
                <w:noProof/>
                <w:webHidden/>
              </w:rPr>
              <w:tab/>
            </w:r>
            <w:r>
              <w:rPr>
                <w:noProof/>
                <w:webHidden/>
              </w:rPr>
              <w:fldChar w:fldCharType="begin"/>
            </w:r>
            <w:r>
              <w:rPr>
                <w:noProof/>
                <w:webHidden/>
              </w:rPr>
              <w:instrText xml:space="preserve"> PAGEREF _Toc447731576 \h </w:instrText>
            </w:r>
            <w:r>
              <w:rPr>
                <w:noProof/>
                <w:webHidden/>
              </w:rPr>
            </w:r>
            <w:r>
              <w:rPr>
                <w:noProof/>
                <w:webHidden/>
              </w:rPr>
              <w:fldChar w:fldCharType="separate"/>
            </w:r>
            <w:r>
              <w:rPr>
                <w:noProof/>
                <w:webHidden/>
              </w:rPr>
              <w:t>78</w:t>
            </w:r>
            <w:r>
              <w:rPr>
                <w:noProof/>
                <w:webHidden/>
              </w:rPr>
              <w:fldChar w:fldCharType="end"/>
            </w:r>
          </w:hyperlink>
        </w:p>
        <w:p w14:paraId="4F3742FE" w14:textId="77777777" w:rsidR="00507612" w:rsidRDefault="00507612">
          <w:pPr>
            <w:pStyle w:val="TOC2"/>
            <w:tabs>
              <w:tab w:val="left" w:pos="720"/>
              <w:tab w:val="right" w:leader="dot" w:pos="9350"/>
            </w:tabs>
            <w:rPr>
              <w:rFonts w:eastAsiaTheme="minorEastAsia"/>
              <w:b w:val="0"/>
              <w:noProof/>
              <w:sz w:val="24"/>
              <w:szCs w:val="24"/>
              <w:lang w:val="en-US"/>
            </w:rPr>
          </w:pPr>
          <w:hyperlink w:anchor="_Toc447731577" w:history="1">
            <w:r w:rsidRPr="005563F7">
              <w:rPr>
                <w:rStyle w:val="Hyperlink"/>
                <w:noProof/>
              </w:rPr>
              <w:t>B.</w:t>
            </w:r>
            <w:r>
              <w:rPr>
                <w:rFonts w:eastAsiaTheme="minorEastAsia"/>
                <w:b w:val="0"/>
                <w:noProof/>
                <w:sz w:val="24"/>
                <w:szCs w:val="24"/>
                <w:lang w:val="en-US"/>
              </w:rPr>
              <w:tab/>
            </w:r>
            <w:r w:rsidRPr="005563F7">
              <w:rPr>
                <w:rStyle w:val="Hyperlink"/>
                <w:noProof/>
              </w:rPr>
              <w:t>Termination</w:t>
            </w:r>
            <w:r>
              <w:rPr>
                <w:noProof/>
                <w:webHidden/>
              </w:rPr>
              <w:tab/>
            </w:r>
            <w:r>
              <w:rPr>
                <w:noProof/>
                <w:webHidden/>
              </w:rPr>
              <w:fldChar w:fldCharType="begin"/>
            </w:r>
            <w:r>
              <w:rPr>
                <w:noProof/>
                <w:webHidden/>
              </w:rPr>
              <w:instrText xml:space="preserve"> PAGEREF _Toc447731577 \h </w:instrText>
            </w:r>
            <w:r>
              <w:rPr>
                <w:noProof/>
                <w:webHidden/>
              </w:rPr>
            </w:r>
            <w:r>
              <w:rPr>
                <w:noProof/>
                <w:webHidden/>
              </w:rPr>
              <w:fldChar w:fldCharType="separate"/>
            </w:r>
            <w:r>
              <w:rPr>
                <w:noProof/>
                <w:webHidden/>
              </w:rPr>
              <w:t>78</w:t>
            </w:r>
            <w:r>
              <w:rPr>
                <w:noProof/>
                <w:webHidden/>
              </w:rPr>
              <w:fldChar w:fldCharType="end"/>
            </w:r>
          </w:hyperlink>
        </w:p>
        <w:p w14:paraId="1AE08233" w14:textId="34211B49" w:rsidR="0038255F" w:rsidRPr="006663D6" w:rsidRDefault="0038255F">
          <w:pPr>
            <w:rPr>
              <w:sz w:val="21"/>
              <w:szCs w:val="21"/>
            </w:rPr>
          </w:pPr>
          <w:r w:rsidRPr="006663D6">
            <w:rPr>
              <w:b/>
              <w:bCs/>
              <w:noProof/>
              <w:sz w:val="21"/>
              <w:szCs w:val="21"/>
            </w:rPr>
            <w:fldChar w:fldCharType="end"/>
          </w:r>
        </w:p>
      </w:sdtContent>
    </w:sdt>
    <w:p w14:paraId="5B497B80" w14:textId="77777777" w:rsidR="0038255F" w:rsidRDefault="0038255F" w:rsidP="00D51D94">
      <w:pPr>
        <w:pStyle w:val="Heading1"/>
        <w:rPr>
          <w:rFonts w:asciiTheme="minorHAnsi" w:hAnsiTheme="minorHAnsi"/>
          <w:sz w:val="21"/>
          <w:szCs w:val="21"/>
        </w:rPr>
      </w:pPr>
    </w:p>
    <w:p w14:paraId="109BEFC6" w14:textId="77777777" w:rsidR="00507612" w:rsidRDefault="00507612" w:rsidP="00507612"/>
    <w:p w14:paraId="494A3B3F" w14:textId="77777777" w:rsidR="00507612" w:rsidRDefault="00507612" w:rsidP="00507612"/>
    <w:p w14:paraId="3FCFC231" w14:textId="77777777" w:rsidR="00507612" w:rsidRDefault="00507612" w:rsidP="00507612"/>
    <w:p w14:paraId="2059B7A1" w14:textId="77777777" w:rsidR="00507612" w:rsidRPr="00507612" w:rsidRDefault="00507612" w:rsidP="00507612"/>
    <w:p w14:paraId="01E42601" w14:textId="3DE3D63F" w:rsidR="0033138B" w:rsidRPr="006663D6" w:rsidRDefault="00270EBE" w:rsidP="00AD11F5">
      <w:pPr>
        <w:pStyle w:val="Heading1"/>
        <w:shd w:val="clear" w:color="auto" w:fill="C8D9E3" w:themeFill="accent5" w:themeFillTint="66"/>
        <w:rPr>
          <w:rFonts w:asciiTheme="minorHAnsi" w:hAnsiTheme="minorHAnsi"/>
          <w:sz w:val="21"/>
          <w:szCs w:val="21"/>
        </w:rPr>
      </w:pPr>
      <w:bookmarkStart w:id="1" w:name="_Toc447731413"/>
      <w:r w:rsidRPr="006663D6">
        <w:rPr>
          <w:rFonts w:asciiTheme="minorHAnsi" w:hAnsiTheme="minorHAnsi"/>
          <w:sz w:val="21"/>
          <w:szCs w:val="21"/>
        </w:rPr>
        <w:lastRenderedPageBreak/>
        <w:t>COMMON LAW ESTATES</w:t>
      </w:r>
      <w:bookmarkEnd w:id="1"/>
    </w:p>
    <w:p w14:paraId="289295A2" w14:textId="77777777" w:rsidR="00D51D94" w:rsidRPr="006663D6" w:rsidRDefault="00D51D94" w:rsidP="00D51D94">
      <w:pPr>
        <w:rPr>
          <w:sz w:val="21"/>
          <w:szCs w:val="21"/>
        </w:rPr>
      </w:pPr>
      <w:r w:rsidRPr="006663D6">
        <w:rPr>
          <w:sz w:val="21"/>
          <w:szCs w:val="21"/>
        </w:rPr>
        <w:t xml:space="preserve">Piece or segment of ownership that lasts for a specific period of time </w:t>
      </w:r>
    </w:p>
    <w:p w14:paraId="1A833435" w14:textId="77777777" w:rsidR="00D51D94" w:rsidRPr="006663D6" w:rsidRDefault="00D51D94" w:rsidP="00D51D94">
      <w:pPr>
        <w:rPr>
          <w:sz w:val="21"/>
          <w:szCs w:val="21"/>
        </w:rPr>
      </w:pPr>
      <w:r w:rsidRPr="006663D6">
        <w:rPr>
          <w:b/>
          <w:sz w:val="21"/>
          <w:szCs w:val="21"/>
        </w:rPr>
        <w:t xml:space="preserve">Leasehold: </w:t>
      </w:r>
      <w:r w:rsidRPr="006663D6">
        <w:rPr>
          <w:sz w:val="21"/>
          <w:szCs w:val="21"/>
        </w:rPr>
        <w:t xml:space="preserve">of certain duration </w:t>
      </w:r>
    </w:p>
    <w:p w14:paraId="3676A341" w14:textId="77777777" w:rsidR="00D51D94" w:rsidRPr="006663D6" w:rsidRDefault="00D51D94" w:rsidP="00D51D94">
      <w:pPr>
        <w:rPr>
          <w:sz w:val="21"/>
          <w:szCs w:val="21"/>
        </w:rPr>
      </w:pPr>
      <w:r w:rsidRPr="006663D6">
        <w:rPr>
          <w:b/>
          <w:sz w:val="21"/>
          <w:szCs w:val="21"/>
        </w:rPr>
        <w:t xml:space="preserve">Freehold: </w:t>
      </w:r>
      <w:r w:rsidRPr="006663D6">
        <w:rPr>
          <w:sz w:val="21"/>
          <w:szCs w:val="21"/>
        </w:rPr>
        <w:t xml:space="preserve">of uncertain duration </w:t>
      </w:r>
    </w:p>
    <w:p w14:paraId="0061D1D4" w14:textId="77777777" w:rsidR="00D51D94" w:rsidRPr="006663D6" w:rsidRDefault="00D51D94" w:rsidP="00D51D94">
      <w:pPr>
        <w:rPr>
          <w:sz w:val="21"/>
          <w:szCs w:val="21"/>
        </w:rPr>
      </w:pPr>
      <w:r w:rsidRPr="006663D6">
        <w:rPr>
          <w:sz w:val="21"/>
          <w:szCs w:val="21"/>
        </w:rPr>
        <w:tab/>
      </w:r>
      <w:r w:rsidRPr="006663D6">
        <w:rPr>
          <w:b/>
          <w:sz w:val="21"/>
          <w:szCs w:val="21"/>
        </w:rPr>
        <w:t xml:space="preserve">Estates not of inheritance: </w:t>
      </w:r>
      <w:r w:rsidRPr="006663D6">
        <w:rPr>
          <w:sz w:val="21"/>
          <w:szCs w:val="21"/>
        </w:rPr>
        <w:t xml:space="preserve">Life estate </w:t>
      </w:r>
    </w:p>
    <w:p w14:paraId="43BB63FE" w14:textId="77777777" w:rsidR="00D51D94" w:rsidRPr="006663D6" w:rsidRDefault="00D51D94" w:rsidP="00D51D94">
      <w:pPr>
        <w:rPr>
          <w:sz w:val="21"/>
          <w:szCs w:val="21"/>
        </w:rPr>
      </w:pPr>
      <w:r w:rsidRPr="006663D6">
        <w:rPr>
          <w:sz w:val="21"/>
          <w:szCs w:val="21"/>
        </w:rPr>
        <w:tab/>
      </w:r>
      <w:r w:rsidRPr="006663D6">
        <w:rPr>
          <w:b/>
          <w:sz w:val="21"/>
          <w:szCs w:val="21"/>
        </w:rPr>
        <w:t xml:space="preserve">Estates of inheritance: </w:t>
      </w:r>
      <w:r w:rsidRPr="006663D6">
        <w:rPr>
          <w:sz w:val="21"/>
          <w:szCs w:val="21"/>
        </w:rPr>
        <w:t xml:space="preserve">Fee simple + fee tail </w:t>
      </w:r>
    </w:p>
    <w:p w14:paraId="06F7E709" w14:textId="77777777" w:rsidR="00D51D94" w:rsidRPr="006663D6" w:rsidRDefault="00D51D94" w:rsidP="00D51D94">
      <w:pPr>
        <w:rPr>
          <w:sz w:val="21"/>
          <w:szCs w:val="21"/>
        </w:rPr>
      </w:pPr>
      <w:r w:rsidRPr="006663D6">
        <w:rPr>
          <w:sz w:val="21"/>
          <w:szCs w:val="21"/>
        </w:rPr>
        <w:tab/>
      </w:r>
      <w:r w:rsidRPr="006663D6">
        <w:rPr>
          <w:sz w:val="21"/>
          <w:szCs w:val="21"/>
        </w:rPr>
        <w:tab/>
      </w:r>
      <w:r w:rsidRPr="006663D6">
        <w:rPr>
          <w:b/>
          <w:sz w:val="21"/>
          <w:szCs w:val="21"/>
        </w:rPr>
        <w:t xml:space="preserve">Fee simple: </w:t>
      </w:r>
      <w:r w:rsidRPr="006663D6">
        <w:rPr>
          <w:sz w:val="21"/>
          <w:szCs w:val="21"/>
        </w:rPr>
        <w:t>absolute ownership (approx.)</w:t>
      </w:r>
    </w:p>
    <w:p w14:paraId="521A0E45" w14:textId="5E6DE4BF" w:rsidR="00E471F3" w:rsidRPr="006663D6" w:rsidRDefault="00D51D94" w:rsidP="00D51D94">
      <w:pPr>
        <w:rPr>
          <w:sz w:val="21"/>
          <w:szCs w:val="21"/>
        </w:rPr>
      </w:pPr>
      <w:r w:rsidRPr="006663D6">
        <w:rPr>
          <w:sz w:val="21"/>
          <w:szCs w:val="21"/>
        </w:rPr>
        <w:tab/>
      </w:r>
      <w:r w:rsidRPr="006663D6">
        <w:rPr>
          <w:sz w:val="21"/>
          <w:szCs w:val="21"/>
        </w:rPr>
        <w:tab/>
      </w:r>
      <w:r w:rsidRPr="006663D6">
        <w:rPr>
          <w:b/>
          <w:sz w:val="21"/>
          <w:szCs w:val="21"/>
        </w:rPr>
        <w:t xml:space="preserve">Fee tail: </w:t>
      </w:r>
      <w:r w:rsidRPr="006663D6">
        <w:rPr>
          <w:sz w:val="21"/>
          <w:szCs w:val="21"/>
        </w:rPr>
        <w:t xml:space="preserve">inheritable right of conceptually more limited duration </w:t>
      </w:r>
      <w:r w:rsidR="00E471F3" w:rsidRPr="006663D6">
        <w:rPr>
          <w:sz w:val="21"/>
          <w:szCs w:val="21"/>
        </w:rPr>
        <w:t xml:space="preserve"> </w:t>
      </w:r>
    </w:p>
    <w:p w14:paraId="1A487626" w14:textId="3155B638" w:rsidR="00804685" w:rsidRPr="006663D6" w:rsidRDefault="00E471F3" w:rsidP="006663D6">
      <w:pPr>
        <w:pStyle w:val="Heading1"/>
        <w:numPr>
          <w:ilvl w:val="0"/>
          <w:numId w:val="8"/>
        </w:numPr>
        <w:shd w:val="clear" w:color="auto" w:fill="FAF2E1" w:themeFill="accent2" w:themeFillTint="33"/>
        <w:rPr>
          <w:rFonts w:asciiTheme="minorHAnsi" w:hAnsiTheme="minorHAnsi"/>
          <w:sz w:val="21"/>
          <w:szCs w:val="21"/>
        </w:rPr>
      </w:pPr>
      <w:bookmarkStart w:id="2" w:name="_Toc447731414"/>
      <w:r w:rsidRPr="006663D6">
        <w:rPr>
          <w:rFonts w:asciiTheme="minorHAnsi" w:hAnsiTheme="minorHAnsi"/>
          <w:sz w:val="21"/>
          <w:szCs w:val="21"/>
        </w:rPr>
        <w:t>Duration:</w:t>
      </w:r>
      <w:bookmarkEnd w:id="2"/>
      <w:r w:rsidRPr="006663D6">
        <w:rPr>
          <w:rFonts w:asciiTheme="minorHAnsi" w:hAnsiTheme="minorHAnsi"/>
          <w:sz w:val="21"/>
          <w:szCs w:val="21"/>
        </w:rPr>
        <w:t xml:space="preserve"> </w:t>
      </w:r>
    </w:p>
    <w:p w14:paraId="04862CC8" w14:textId="15FB90D4" w:rsidR="00D62A97" w:rsidRPr="006663D6" w:rsidRDefault="00D62A97" w:rsidP="00336E51">
      <w:pPr>
        <w:pStyle w:val="Heading2"/>
        <w:numPr>
          <w:ilvl w:val="0"/>
          <w:numId w:val="7"/>
        </w:numPr>
      </w:pPr>
      <w:bookmarkStart w:id="3" w:name="_Toc447731415"/>
      <w:r w:rsidRPr="006663D6">
        <w:t>Fee Simple:</w:t>
      </w:r>
      <w:bookmarkEnd w:id="3"/>
      <w:r w:rsidRPr="006663D6">
        <w:t xml:space="preserve"> </w:t>
      </w:r>
    </w:p>
    <w:p w14:paraId="3C17B2BE" w14:textId="1D1BD138" w:rsidR="00D62A97" w:rsidRPr="006663D6" w:rsidRDefault="00D62A97" w:rsidP="00115289">
      <w:pPr>
        <w:pStyle w:val="ListParagraph"/>
        <w:numPr>
          <w:ilvl w:val="0"/>
          <w:numId w:val="3"/>
        </w:numPr>
        <w:rPr>
          <w:sz w:val="21"/>
          <w:szCs w:val="21"/>
        </w:rPr>
      </w:pPr>
      <w:r w:rsidRPr="006663D6">
        <w:rPr>
          <w:sz w:val="21"/>
          <w:szCs w:val="21"/>
        </w:rPr>
        <w:t xml:space="preserve">Largest </w:t>
      </w:r>
      <w:r w:rsidR="00105EDF" w:rsidRPr="006663D6">
        <w:rPr>
          <w:sz w:val="21"/>
          <w:szCs w:val="21"/>
        </w:rPr>
        <w:t xml:space="preserve">estate known to law // full ownership in practical terms but not absolute </w:t>
      </w:r>
    </w:p>
    <w:p w14:paraId="4EDD90B5" w14:textId="54CFD213" w:rsidR="00105EDF" w:rsidRPr="006663D6" w:rsidRDefault="00105EDF" w:rsidP="00115289">
      <w:pPr>
        <w:pStyle w:val="ListParagraph"/>
        <w:numPr>
          <w:ilvl w:val="0"/>
          <w:numId w:val="3"/>
        </w:numPr>
        <w:rPr>
          <w:sz w:val="21"/>
          <w:szCs w:val="21"/>
        </w:rPr>
      </w:pPr>
      <w:r w:rsidRPr="006663D6">
        <w:rPr>
          <w:sz w:val="21"/>
          <w:szCs w:val="21"/>
        </w:rPr>
        <w:t xml:space="preserve">Will end w/ conditions of escheat </w:t>
      </w:r>
    </w:p>
    <w:p w14:paraId="698A52CB" w14:textId="2966D24D" w:rsidR="00544F6B" w:rsidRPr="006663D6" w:rsidRDefault="00C57B25" w:rsidP="00115289">
      <w:pPr>
        <w:pStyle w:val="ListParagraph"/>
        <w:numPr>
          <w:ilvl w:val="0"/>
          <w:numId w:val="3"/>
        </w:numPr>
        <w:rPr>
          <w:sz w:val="21"/>
          <w:szCs w:val="21"/>
        </w:rPr>
      </w:pPr>
      <w:r w:rsidRPr="006663D6">
        <w:rPr>
          <w:noProof/>
          <w:sz w:val="21"/>
          <w:szCs w:val="21"/>
          <w:lang w:val="en-US"/>
        </w:rPr>
        <mc:AlternateContent>
          <mc:Choice Requires="wps">
            <w:drawing>
              <wp:anchor distT="0" distB="0" distL="114300" distR="114300" simplePos="0" relativeHeight="251660288" behindDoc="0" locked="0" layoutInCell="1" allowOverlap="1" wp14:anchorId="5969F10B" wp14:editId="60948C26">
                <wp:simplePos x="0" y="0"/>
                <wp:positionH relativeFrom="column">
                  <wp:posOffset>4509135</wp:posOffset>
                </wp:positionH>
                <wp:positionV relativeFrom="paragraph">
                  <wp:posOffset>35560</wp:posOffset>
                </wp:positionV>
                <wp:extent cx="572135" cy="299720"/>
                <wp:effectExtent l="0" t="0" r="37465" b="30480"/>
                <wp:wrapSquare wrapText="bothSides"/>
                <wp:docPr id="3" name="Text Box 3"/>
                <wp:cNvGraphicFramePr/>
                <a:graphic xmlns:a="http://schemas.openxmlformats.org/drawingml/2006/main">
                  <a:graphicData uri="http://schemas.microsoft.com/office/word/2010/wordprocessingShape">
                    <wps:wsp>
                      <wps:cNvSpPr txBox="1"/>
                      <wps:spPr>
                        <a:xfrm>
                          <a:off x="0" y="0"/>
                          <a:ext cx="572135" cy="299720"/>
                        </a:xfrm>
                        <a:prstGeom prst="rect">
                          <a:avLst/>
                        </a:prstGeom>
                        <a:ln/>
                      </wps:spPr>
                      <wps:style>
                        <a:lnRef idx="2">
                          <a:schemeClr val="dk1"/>
                        </a:lnRef>
                        <a:fillRef idx="1">
                          <a:schemeClr val="lt1"/>
                        </a:fillRef>
                        <a:effectRef idx="0">
                          <a:schemeClr val="dk1"/>
                        </a:effectRef>
                        <a:fontRef idx="minor">
                          <a:schemeClr val="dk1"/>
                        </a:fontRef>
                      </wps:style>
                      <wps:txbx>
                        <w:txbxContent>
                          <w:p w14:paraId="50270242" w14:textId="57733E01" w:rsidR="00B92F33" w:rsidRPr="001D3A62" w:rsidRDefault="00B92F33" w:rsidP="00D4182B">
                            <w:pPr>
                              <w:rPr>
                                <w:sz w:val="21"/>
                              </w:rPr>
                            </w:pPr>
                            <w:r w:rsidRPr="001D3A62">
                              <w:rPr>
                                <w:sz w:val="21"/>
                              </w:rPr>
                              <w:t>Gray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9F10B" id="_x0000_t202" coordsize="21600,21600" o:spt="202" path="m0,0l0,21600,21600,21600,21600,0xe">
                <v:stroke joinstyle="miter"/>
                <v:path gradientshapeok="t" o:connecttype="rect"/>
              </v:shapetype>
              <v:shape id="Text_x0020_Box_x0020_3" o:spid="_x0000_s1026" type="#_x0000_t202" style="position:absolute;left:0;text-align:left;margin-left:355.05pt;margin-top:2.8pt;width:45.0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" fillcolor="white [3201]" strokecolor="black [3200]" strokeweight="2.75pt">
                <v:textbox>
                  <w:txbxContent>
                    <w:p w14:paraId="50270242" w14:textId="57733E01" w:rsidR="00B92F33" w:rsidRPr="001D3A62" w:rsidRDefault="00B92F33" w:rsidP="00D4182B">
                      <w:pPr>
                        <w:rPr>
                          <w:sz w:val="21"/>
                        </w:rPr>
                      </w:pPr>
                      <w:r w:rsidRPr="001D3A62">
                        <w:rPr>
                          <w:sz w:val="21"/>
                        </w:rPr>
                        <w:t>Gray</w:t>
                      </w:r>
                    </w:p>
                  </w:txbxContent>
                </v:textbox>
                <w10:wrap type="square"/>
              </v:shape>
            </w:pict>
          </mc:Fallback>
        </mc:AlternateContent>
      </w:r>
      <w:r w:rsidR="00544F6B" w:rsidRPr="006663D6">
        <w:rPr>
          <w:noProof/>
          <w:sz w:val="21"/>
          <w:szCs w:val="21"/>
          <w:lang w:val="en-US"/>
        </w:rPr>
        <mc:AlternateContent>
          <mc:Choice Requires="wps">
            <w:drawing>
              <wp:anchor distT="0" distB="0" distL="114300" distR="114300" simplePos="0" relativeHeight="251659264" behindDoc="0" locked="0" layoutInCell="1" allowOverlap="1" wp14:anchorId="2DE8E245" wp14:editId="689EA950">
                <wp:simplePos x="0" y="0"/>
                <wp:positionH relativeFrom="column">
                  <wp:posOffset>4280535</wp:posOffset>
                </wp:positionH>
                <wp:positionV relativeFrom="paragraph">
                  <wp:posOffset>33020</wp:posOffset>
                </wp:positionV>
                <wp:extent cx="227330" cy="345440"/>
                <wp:effectExtent l="0" t="0" r="52070" b="35560"/>
                <wp:wrapThrough wrapText="bothSides">
                  <wp:wrapPolygon edited="0">
                    <wp:start x="0" y="0"/>
                    <wp:lineTo x="0" y="22235"/>
                    <wp:lineTo x="16894" y="22235"/>
                    <wp:lineTo x="24134" y="9529"/>
                    <wp:lineTo x="16894" y="0"/>
                    <wp:lineTo x="0" y="0"/>
                  </wp:wrapPolygon>
                </wp:wrapThrough>
                <wp:docPr id="1" name="Right Brace 1"/>
                <wp:cNvGraphicFramePr/>
                <a:graphic xmlns:a="http://schemas.openxmlformats.org/drawingml/2006/main">
                  <a:graphicData uri="http://schemas.microsoft.com/office/word/2010/wordprocessingShape">
                    <wps:wsp>
                      <wps:cNvSpPr/>
                      <wps:spPr>
                        <a:xfrm>
                          <a:off x="0" y="0"/>
                          <a:ext cx="227330" cy="345440"/>
                        </a:xfrm>
                        <a:prstGeom prst="rightBrace">
                          <a:avLst/>
                        </a:prstGeom>
                      </wps:spPr>
                      <wps:style>
                        <a:lnRef idx="1">
                          <a:schemeClr val="dk1"/>
                        </a:lnRef>
                        <a:fillRef idx="0">
                          <a:schemeClr val="dk1"/>
                        </a:fillRef>
                        <a:effectRef idx="0">
                          <a:schemeClr val="dk1"/>
                        </a:effectRef>
                        <a:fontRef idx="minor">
                          <a:schemeClr val="tx1"/>
                        </a:fontRef>
                      </wps:style>
                      <wps:txbx>
                        <w:txbxContent>
                          <w:p w14:paraId="718207F7" w14:textId="3CAEFF93" w:rsidR="00B92F33" w:rsidRDefault="00B92F33" w:rsidP="00544F6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8E245"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_x0020_Brace_x0020_1" o:spid="_x0000_s1027" type="#_x0000_t88" style="position:absolute;left:0;text-align:left;margin-left:337.05pt;margin-top:2.6pt;width:17.9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" adj="1185" strokecolor="black [3200]" strokeweight=".5pt">
                <v:textbox>
                  <w:txbxContent>
                    <w:p w14:paraId="718207F7" w14:textId="3CAEFF93" w:rsidR="00B92F33" w:rsidRDefault="00B92F33" w:rsidP="00544F6B">
                      <w:pPr>
                        <w:jc w:val="center"/>
                      </w:pPr>
                      <w:r>
                        <w:t xml:space="preserve"> </w:t>
                      </w:r>
                    </w:p>
                  </w:txbxContent>
                </v:textbox>
                <w10:wrap type="through"/>
              </v:shape>
            </w:pict>
          </mc:Fallback>
        </mc:AlternateContent>
      </w:r>
      <w:r w:rsidR="00D62A97" w:rsidRPr="006663D6">
        <w:rPr>
          <w:sz w:val="21"/>
          <w:szCs w:val="21"/>
        </w:rPr>
        <w:t xml:space="preserve">Tenure of potentially unlimited </w:t>
      </w:r>
      <w:r w:rsidR="00544F6B" w:rsidRPr="006663D6">
        <w:rPr>
          <w:sz w:val="21"/>
          <w:szCs w:val="21"/>
        </w:rPr>
        <w:t xml:space="preserve">duration; </w:t>
      </w:r>
    </w:p>
    <w:p w14:paraId="0C6A20FC" w14:textId="0BB9AF22" w:rsidR="003C3477" w:rsidRPr="006663D6" w:rsidRDefault="00544F6B" w:rsidP="00115289">
      <w:pPr>
        <w:pStyle w:val="ListParagraph"/>
        <w:numPr>
          <w:ilvl w:val="0"/>
          <w:numId w:val="3"/>
        </w:numPr>
        <w:rPr>
          <w:sz w:val="21"/>
          <w:szCs w:val="21"/>
        </w:rPr>
      </w:pPr>
      <w:r w:rsidRPr="006663D6">
        <w:rPr>
          <w:sz w:val="21"/>
          <w:szCs w:val="21"/>
        </w:rPr>
        <w:t>L</w:t>
      </w:r>
      <w:r w:rsidR="003C3477" w:rsidRPr="006663D6">
        <w:rPr>
          <w:sz w:val="21"/>
          <w:szCs w:val="21"/>
        </w:rPr>
        <w:t xml:space="preserve">argest possible bundle of rights exercisable w/ respect to land </w:t>
      </w:r>
    </w:p>
    <w:p w14:paraId="75CABC74" w14:textId="50880B46" w:rsidR="003C3477" w:rsidRPr="006663D6" w:rsidRDefault="003C3477" w:rsidP="003C3477">
      <w:pPr>
        <w:rPr>
          <w:sz w:val="21"/>
          <w:szCs w:val="21"/>
        </w:rPr>
      </w:pPr>
    </w:p>
    <w:p w14:paraId="402E47DB" w14:textId="2DC87F1D" w:rsidR="003C3477" w:rsidRPr="006663D6" w:rsidRDefault="00277565" w:rsidP="00115289">
      <w:pPr>
        <w:pStyle w:val="ListParagraph"/>
        <w:numPr>
          <w:ilvl w:val="0"/>
          <w:numId w:val="3"/>
        </w:numPr>
        <w:rPr>
          <w:sz w:val="21"/>
          <w:szCs w:val="21"/>
        </w:rPr>
      </w:pPr>
      <w:r w:rsidRPr="006663D6">
        <w:rPr>
          <w:noProof/>
          <w:sz w:val="21"/>
          <w:szCs w:val="21"/>
          <w:lang w:val="en-US"/>
        </w:rPr>
        <mc:AlternateContent>
          <mc:Choice Requires="wps">
            <w:drawing>
              <wp:anchor distT="0" distB="0" distL="114300" distR="114300" simplePos="0" relativeHeight="251662336" behindDoc="0" locked="0" layoutInCell="1" allowOverlap="1" wp14:anchorId="346398E4" wp14:editId="3351BF73">
                <wp:simplePos x="0" y="0"/>
                <wp:positionH relativeFrom="column">
                  <wp:posOffset>3251200</wp:posOffset>
                </wp:positionH>
                <wp:positionV relativeFrom="paragraph">
                  <wp:posOffset>32385</wp:posOffset>
                </wp:positionV>
                <wp:extent cx="227965" cy="795020"/>
                <wp:effectExtent l="0" t="0" r="76835" b="17780"/>
                <wp:wrapThrough wrapText="bothSides">
                  <wp:wrapPolygon edited="0">
                    <wp:start x="0" y="0"/>
                    <wp:lineTo x="0" y="21393"/>
                    <wp:lineTo x="16847" y="21393"/>
                    <wp:lineTo x="26474" y="11042"/>
                    <wp:lineTo x="16847" y="0"/>
                    <wp:lineTo x="0" y="0"/>
                  </wp:wrapPolygon>
                </wp:wrapThrough>
                <wp:docPr id="4" name="Right Brace 4"/>
                <wp:cNvGraphicFramePr/>
                <a:graphic xmlns:a="http://schemas.openxmlformats.org/drawingml/2006/main">
                  <a:graphicData uri="http://schemas.microsoft.com/office/word/2010/wordprocessingShape">
                    <wps:wsp>
                      <wps:cNvSpPr/>
                      <wps:spPr>
                        <a:xfrm>
                          <a:off x="0" y="0"/>
                          <a:ext cx="227965" cy="7950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F8FF" id="Right_x0020_Brace_x0020_4" o:spid="_x0000_s1026" type="#_x0000_t88" style="position:absolute;margin-left:256pt;margin-top:2.55pt;width:17.9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" adj="516" strokecolor="black [3200]" strokeweight=".5pt">
                <w10:wrap type="through"/>
              </v:shape>
            </w:pict>
          </mc:Fallback>
        </mc:AlternateContent>
      </w:r>
      <w:r w:rsidR="003C3477" w:rsidRPr="006663D6">
        <w:rPr>
          <w:sz w:val="21"/>
          <w:szCs w:val="21"/>
        </w:rPr>
        <w:t>Argues that all Western systems of property</w:t>
      </w:r>
    </w:p>
    <w:p w14:paraId="441E27B2" w14:textId="7FC13D18" w:rsidR="003C3477" w:rsidRPr="006663D6" w:rsidRDefault="00277565" w:rsidP="003C3477">
      <w:pPr>
        <w:pStyle w:val="ListParagraph"/>
        <w:ind w:left="360"/>
        <w:rPr>
          <w:sz w:val="21"/>
          <w:szCs w:val="21"/>
        </w:rPr>
      </w:pPr>
      <w:r w:rsidRPr="006663D6">
        <w:rPr>
          <w:noProof/>
          <w:sz w:val="21"/>
          <w:szCs w:val="21"/>
          <w:lang w:val="en-US"/>
        </w:rPr>
        <mc:AlternateContent>
          <mc:Choice Requires="wps">
            <w:drawing>
              <wp:anchor distT="0" distB="0" distL="114300" distR="114300" simplePos="0" relativeHeight="251664384" behindDoc="0" locked="0" layoutInCell="1" allowOverlap="1" wp14:anchorId="1BD2F816" wp14:editId="4FF00DC3">
                <wp:simplePos x="0" y="0"/>
                <wp:positionH relativeFrom="column">
                  <wp:posOffset>3481705</wp:posOffset>
                </wp:positionH>
                <wp:positionV relativeFrom="paragraph">
                  <wp:posOffset>66675</wp:posOffset>
                </wp:positionV>
                <wp:extent cx="912495" cy="283845"/>
                <wp:effectExtent l="0" t="0" r="27305" b="20955"/>
                <wp:wrapSquare wrapText="bothSides"/>
                <wp:docPr id="5" name="Text Box 5"/>
                <wp:cNvGraphicFramePr/>
                <a:graphic xmlns:a="http://schemas.openxmlformats.org/drawingml/2006/main">
                  <a:graphicData uri="http://schemas.microsoft.com/office/word/2010/wordprocessingShape">
                    <wps:wsp>
                      <wps:cNvSpPr txBox="1"/>
                      <wps:spPr>
                        <a:xfrm>
                          <a:off x="0" y="0"/>
                          <a:ext cx="912495" cy="283845"/>
                        </a:xfrm>
                        <a:prstGeom prst="rect">
                          <a:avLst/>
                        </a:prstGeom>
                        <a:ln/>
                      </wps:spPr>
                      <wps:style>
                        <a:lnRef idx="2">
                          <a:schemeClr val="dk1"/>
                        </a:lnRef>
                        <a:fillRef idx="1">
                          <a:schemeClr val="lt1"/>
                        </a:fillRef>
                        <a:effectRef idx="0">
                          <a:schemeClr val="dk1"/>
                        </a:effectRef>
                        <a:fontRef idx="minor">
                          <a:schemeClr val="dk1"/>
                        </a:fontRef>
                      </wps:style>
                      <wps:txbx>
                        <w:txbxContent>
                          <w:p w14:paraId="7990873F" w14:textId="2D0E0D86" w:rsidR="00B92F33" w:rsidRPr="001D3A62" w:rsidRDefault="00B92F33" w:rsidP="00C57B25">
                            <w:pPr>
                              <w:jc w:val="center"/>
                              <w:rPr>
                                <w:sz w:val="21"/>
                              </w:rPr>
                            </w:pPr>
                            <w:r w:rsidRPr="001D3A62">
                              <w:rPr>
                                <w:sz w:val="21"/>
                              </w:rPr>
                              <w:t>Ellickson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2F816" id="Text_x0020_Box_x0020_5" o:spid="_x0000_s1028" type="#_x0000_t202" style="position:absolute;left:0;text-align:left;margin-left:274.15pt;margin-top:5.25pt;width:71.8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" fillcolor="white [3201]" strokecolor="black [3200]" strokeweight="2.75pt">
                <v:textbox>
                  <w:txbxContent>
                    <w:p w14:paraId="7990873F" w14:textId="2D0E0D86" w:rsidR="00B92F33" w:rsidRPr="001D3A62" w:rsidRDefault="00B92F33" w:rsidP="00C57B25">
                      <w:pPr>
                        <w:jc w:val="center"/>
                        <w:rPr>
                          <w:sz w:val="21"/>
                        </w:rPr>
                      </w:pPr>
                      <w:r w:rsidRPr="001D3A62">
                        <w:rPr>
                          <w:sz w:val="21"/>
                        </w:rPr>
                        <w:t>Ellickson</w:t>
                      </w:r>
                    </w:p>
                  </w:txbxContent>
                </v:textbox>
                <w10:wrap type="square"/>
              </v:shape>
            </w:pict>
          </mc:Fallback>
        </mc:AlternateContent>
      </w:r>
      <w:r w:rsidR="003C3477" w:rsidRPr="006663D6">
        <w:rPr>
          <w:sz w:val="21"/>
          <w:szCs w:val="21"/>
        </w:rPr>
        <w:t>Provide for virtually absolute land rights; why?</w:t>
      </w:r>
      <w:r w:rsidR="00270EE1" w:rsidRPr="006663D6">
        <w:rPr>
          <w:noProof/>
          <w:sz w:val="21"/>
          <w:szCs w:val="21"/>
          <w:lang w:val="en-US"/>
        </w:rPr>
        <w:t xml:space="preserve"> </w:t>
      </w:r>
    </w:p>
    <w:p w14:paraId="4738B159" w14:textId="2C37A757" w:rsidR="003C3477" w:rsidRPr="006663D6" w:rsidRDefault="003C3477" w:rsidP="00115289">
      <w:pPr>
        <w:pStyle w:val="ListParagraph"/>
        <w:numPr>
          <w:ilvl w:val="1"/>
          <w:numId w:val="3"/>
        </w:numPr>
        <w:rPr>
          <w:sz w:val="21"/>
          <w:szCs w:val="21"/>
        </w:rPr>
      </w:pPr>
      <w:r w:rsidRPr="006663D6">
        <w:rPr>
          <w:sz w:val="21"/>
          <w:szCs w:val="21"/>
        </w:rPr>
        <w:t>Stewardship/conservation</w:t>
      </w:r>
    </w:p>
    <w:p w14:paraId="04791164" w14:textId="6461EF6A" w:rsidR="00544F6B" w:rsidRPr="006663D6" w:rsidRDefault="00105EDF" w:rsidP="00115289">
      <w:pPr>
        <w:pStyle w:val="ListParagraph"/>
        <w:numPr>
          <w:ilvl w:val="1"/>
          <w:numId w:val="3"/>
        </w:numPr>
        <w:rPr>
          <w:sz w:val="21"/>
          <w:szCs w:val="21"/>
        </w:rPr>
      </w:pPr>
      <w:r w:rsidRPr="006663D6">
        <w:rPr>
          <w:sz w:val="21"/>
          <w:szCs w:val="21"/>
        </w:rPr>
        <w:t xml:space="preserve">Discounted present value </w:t>
      </w:r>
    </w:p>
    <w:p w14:paraId="4BFFCF00" w14:textId="4DF43A36" w:rsidR="00105EDF" w:rsidRPr="006663D6" w:rsidRDefault="00105EDF" w:rsidP="00115289">
      <w:pPr>
        <w:pStyle w:val="ListParagraph"/>
        <w:numPr>
          <w:ilvl w:val="1"/>
          <w:numId w:val="3"/>
        </w:numPr>
        <w:rPr>
          <w:sz w:val="21"/>
          <w:szCs w:val="21"/>
        </w:rPr>
      </w:pPr>
      <w:r w:rsidRPr="006663D6">
        <w:rPr>
          <w:sz w:val="21"/>
          <w:szCs w:val="21"/>
        </w:rPr>
        <w:t xml:space="preserve">Investment, development </w:t>
      </w:r>
    </w:p>
    <w:p w14:paraId="7D693DBA" w14:textId="77777777" w:rsidR="004568E3" w:rsidRPr="006663D6" w:rsidRDefault="004568E3" w:rsidP="004568E3">
      <w:pPr>
        <w:pStyle w:val="ListParagraph"/>
        <w:ind w:left="1080"/>
        <w:rPr>
          <w:sz w:val="21"/>
          <w:szCs w:val="21"/>
        </w:rPr>
      </w:pPr>
    </w:p>
    <w:p w14:paraId="66A132B4" w14:textId="4242DF2E" w:rsidR="004568E3" w:rsidRPr="006663D6" w:rsidRDefault="004568E3" w:rsidP="00336E51">
      <w:pPr>
        <w:pStyle w:val="Heading2"/>
        <w:numPr>
          <w:ilvl w:val="0"/>
          <w:numId w:val="7"/>
        </w:numPr>
      </w:pPr>
      <w:bookmarkStart w:id="4" w:name="_Toc447731416"/>
      <w:r w:rsidRPr="006663D6">
        <w:t>Life Estate</w:t>
      </w:r>
      <w:bookmarkEnd w:id="4"/>
    </w:p>
    <w:tbl>
      <w:tblPr>
        <w:tblStyle w:val="TableGrid"/>
        <w:tblW w:w="0" w:type="auto"/>
        <w:tblLook w:val="04A0" w:firstRow="1" w:lastRow="0" w:firstColumn="1" w:lastColumn="0" w:noHBand="0" w:noVBand="1"/>
      </w:tblPr>
      <w:tblGrid>
        <w:gridCol w:w="3289"/>
        <w:gridCol w:w="6061"/>
      </w:tblGrid>
      <w:tr w:rsidR="004568E3" w:rsidRPr="006663D6" w14:paraId="124AC096" w14:textId="77777777" w:rsidTr="00C57B25">
        <w:trPr>
          <w:trHeight w:hRule="exact" w:val="276"/>
        </w:trPr>
        <w:tc>
          <w:tcPr>
            <w:tcW w:w="3289" w:type="dxa"/>
          </w:tcPr>
          <w:p w14:paraId="51231235" w14:textId="77777777" w:rsidR="004568E3" w:rsidRPr="006663D6" w:rsidRDefault="004568E3" w:rsidP="00927CF1">
            <w:pPr>
              <w:jc w:val="center"/>
              <w:rPr>
                <w:b/>
                <w:sz w:val="21"/>
                <w:szCs w:val="21"/>
              </w:rPr>
            </w:pPr>
            <w:r w:rsidRPr="006663D6">
              <w:rPr>
                <w:b/>
                <w:sz w:val="21"/>
                <w:szCs w:val="21"/>
              </w:rPr>
              <w:t>Pur sa vie</w:t>
            </w:r>
          </w:p>
        </w:tc>
        <w:tc>
          <w:tcPr>
            <w:tcW w:w="6061" w:type="dxa"/>
          </w:tcPr>
          <w:p w14:paraId="497E6DE5" w14:textId="77777777" w:rsidR="004568E3" w:rsidRPr="006663D6" w:rsidRDefault="004568E3" w:rsidP="00927CF1">
            <w:pPr>
              <w:jc w:val="center"/>
              <w:rPr>
                <w:b/>
                <w:sz w:val="21"/>
                <w:szCs w:val="21"/>
              </w:rPr>
            </w:pPr>
            <w:r w:rsidRPr="006663D6">
              <w:rPr>
                <w:b/>
                <w:sz w:val="21"/>
                <w:szCs w:val="21"/>
              </w:rPr>
              <w:t>Pur autre vie</w:t>
            </w:r>
          </w:p>
        </w:tc>
      </w:tr>
      <w:tr w:rsidR="004568E3" w:rsidRPr="006663D6" w14:paraId="53214170" w14:textId="77777777" w:rsidTr="0033138B">
        <w:trPr>
          <w:trHeight w:val="1555"/>
        </w:trPr>
        <w:tc>
          <w:tcPr>
            <w:tcW w:w="3289" w:type="dxa"/>
          </w:tcPr>
          <w:p w14:paraId="7F4294ED" w14:textId="59BB447A" w:rsidR="002011DA" w:rsidRPr="006663D6" w:rsidRDefault="004568E3" w:rsidP="002011DA">
            <w:pPr>
              <w:rPr>
                <w:sz w:val="21"/>
                <w:szCs w:val="21"/>
              </w:rPr>
            </w:pPr>
            <w:r w:rsidRPr="006663D6">
              <w:rPr>
                <w:sz w:val="21"/>
                <w:szCs w:val="21"/>
              </w:rPr>
              <w:t>To A for life (for the life of A)</w:t>
            </w:r>
          </w:p>
          <w:p w14:paraId="7E93582E" w14:textId="77777777" w:rsidR="004568E3" w:rsidRPr="006663D6" w:rsidRDefault="004568E3" w:rsidP="00115289">
            <w:pPr>
              <w:pStyle w:val="ListParagraph"/>
              <w:numPr>
                <w:ilvl w:val="0"/>
                <w:numId w:val="2"/>
              </w:numPr>
              <w:rPr>
                <w:sz w:val="21"/>
                <w:szCs w:val="21"/>
              </w:rPr>
            </w:pPr>
            <w:r w:rsidRPr="006663D6">
              <w:rPr>
                <w:sz w:val="21"/>
                <w:szCs w:val="21"/>
              </w:rPr>
              <w:t xml:space="preserve">If a life estate pur sa vie is transferred to another person, it becomes a life estate pur autre vie: (To A for life) </w:t>
            </w:r>
            <w:r w:rsidRPr="006663D6">
              <w:rPr>
                <w:sz w:val="21"/>
                <w:szCs w:val="21"/>
              </w:rPr>
              <w:sym w:font="Symbol" w:char="F0AE"/>
            </w:r>
            <w:r w:rsidRPr="006663D6">
              <w:rPr>
                <w:sz w:val="21"/>
                <w:szCs w:val="21"/>
              </w:rPr>
              <w:t xml:space="preserve"> A transfers their life estate to B = to B for life of A</w:t>
            </w:r>
          </w:p>
        </w:tc>
        <w:tc>
          <w:tcPr>
            <w:tcW w:w="6061" w:type="dxa"/>
          </w:tcPr>
          <w:p w14:paraId="75AAE66D" w14:textId="77777777" w:rsidR="004568E3" w:rsidRPr="006663D6" w:rsidRDefault="004568E3" w:rsidP="0033138B">
            <w:pPr>
              <w:rPr>
                <w:sz w:val="21"/>
                <w:szCs w:val="21"/>
              </w:rPr>
            </w:pPr>
            <w:r w:rsidRPr="006663D6">
              <w:rPr>
                <w:sz w:val="21"/>
                <w:szCs w:val="21"/>
              </w:rPr>
              <w:t xml:space="preserve">To A for the life of B </w:t>
            </w:r>
          </w:p>
          <w:p w14:paraId="3856DE68" w14:textId="77777777" w:rsidR="004568E3" w:rsidRPr="006663D6" w:rsidRDefault="004568E3" w:rsidP="00115289">
            <w:pPr>
              <w:pStyle w:val="ListParagraph"/>
              <w:numPr>
                <w:ilvl w:val="0"/>
                <w:numId w:val="1"/>
              </w:numPr>
              <w:rPr>
                <w:sz w:val="21"/>
                <w:szCs w:val="21"/>
              </w:rPr>
            </w:pPr>
            <w:r w:rsidRPr="006663D6">
              <w:rPr>
                <w:sz w:val="21"/>
                <w:szCs w:val="21"/>
              </w:rPr>
              <w:t xml:space="preserve">Anyone can be chosen to be the measuring life </w:t>
            </w:r>
          </w:p>
          <w:p w14:paraId="779F0A87" w14:textId="77777777" w:rsidR="004568E3" w:rsidRPr="006663D6" w:rsidRDefault="004568E3" w:rsidP="00115289">
            <w:pPr>
              <w:pStyle w:val="ListParagraph"/>
              <w:numPr>
                <w:ilvl w:val="0"/>
                <w:numId w:val="1"/>
              </w:numPr>
              <w:rPr>
                <w:sz w:val="21"/>
                <w:szCs w:val="21"/>
              </w:rPr>
            </w:pPr>
            <w:r w:rsidRPr="006663D6">
              <w:rPr>
                <w:sz w:val="21"/>
                <w:szCs w:val="21"/>
              </w:rPr>
              <w:t xml:space="preserve">If more than one life chosen: unless indicated otherwise, LE won’t end until the </w:t>
            </w:r>
            <w:r w:rsidRPr="006663D6">
              <w:rPr>
                <w:i/>
                <w:sz w:val="21"/>
                <w:szCs w:val="21"/>
              </w:rPr>
              <w:t xml:space="preserve">last </w:t>
            </w:r>
            <w:r w:rsidRPr="006663D6">
              <w:rPr>
                <w:sz w:val="21"/>
                <w:szCs w:val="21"/>
              </w:rPr>
              <w:t xml:space="preserve">measuring life ends </w:t>
            </w:r>
          </w:p>
          <w:p w14:paraId="003EDD0F" w14:textId="7BE6C1DA" w:rsidR="002011DA" w:rsidRPr="006663D6" w:rsidRDefault="004568E3" w:rsidP="00115289">
            <w:pPr>
              <w:pStyle w:val="ListParagraph"/>
              <w:numPr>
                <w:ilvl w:val="0"/>
                <w:numId w:val="1"/>
              </w:numPr>
              <w:rPr>
                <w:sz w:val="21"/>
                <w:szCs w:val="21"/>
              </w:rPr>
            </w:pPr>
            <w:r w:rsidRPr="006663D6">
              <w:rPr>
                <w:sz w:val="21"/>
                <w:szCs w:val="21"/>
              </w:rPr>
              <w:t xml:space="preserve">Can be set up for the joint lives of A+B or until the first dies </w:t>
            </w:r>
          </w:p>
          <w:p w14:paraId="04A3167B" w14:textId="77777777" w:rsidR="002011DA" w:rsidRPr="006663D6" w:rsidRDefault="004568E3" w:rsidP="00115289">
            <w:pPr>
              <w:pStyle w:val="ListParagraph"/>
              <w:numPr>
                <w:ilvl w:val="0"/>
                <w:numId w:val="1"/>
              </w:numPr>
              <w:rPr>
                <w:sz w:val="21"/>
                <w:szCs w:val="21"/>
              </w:rPr>
            </w:pPr>
            <w:r w:rsidRPr="006663D6">
              <w:rPr>
                <w:sz w:val="21"/>
                <w:szCs w:val="21"/>
              </w:rPr>
              <w:t xml:space="preserve">Can be transferred to someone else: (To A for life of B) </w:t>
            </w:r>
            <w:r w:rsidRPr="006663D6">
              <w:rPr>
                <w:sz w:val="21"/>
                <w:szCs w:val="21"/>
              </w:rPr>
              <w:sym w:font="Symbol" w:char="F0AE"/>
            </w:r>
            <w:r w:rsidRPr="006663D6">
              <w:rPr>
                <w:sz w:val="21"/>
                <w:szCs w:val="21"/>
              </w:rPr>
              <w:t xml:space="preserve"> A transfers to C = to C for life of B</w:t>
            </w:r>
            <w:r w:rsidR="002011DA" w:rsidRPr="006663D6">
              <w:rPr>
                <w:sz w:val="21"/>
                <w:szCs w:val="21"/>
              </w:rPr>
              <w:t xml:space="preserve"> </w:t>
            </w:r>
          </w:p>
          <w:p w14:paraId="309EB20C" w14:textId="0285EA07" w:rsidR="002011DA" w:rsidRPr="006663D6" w:rsidRDefault="002011DA" w:rsidP="00115289">
            <w:pPr>
              <w:pStyle w:val="ListParagraph"/>
              <w:numPr>
                <w:ilvl w:val="0"/>
                <w:numId w:val="1"/>
              </w:numPr>
              <w:rPr>
                <w:sz w:val="21"/>
                <w:szCs w:val="21"/>
              </w:rPr>
            </w:pPr>
            <w:r w:rsidRPr="006663D6">
              <w:rPr>
                <w:sz w:val="21"/>
                <w:szCs w:val="21"/>
              </w:rPr>
              <w:t xml:space="preserve">If A predeceased B, there is an unexpired portion of life interest which is dealt with by leg’n stating property devolves along w/ rest of A’s estate </w:t>
            </w:r>
          </w:p>
        </w:tc>
      </w:tr>
    </w:tbl>
    <w:p w14:paraId="3DD83FAD" w14:textId="34B3F87C" w:rsidR="004568E3" w:rsidRPr="006663D6" w:rsidRDefault="004568E3" w:rsidP="004568E3">
      <w:pPr>
        <w:rPr>
          <w:sz w:val="21"/>
          <w:szCs w:val="21"/>
        </w:rPr>
      </w:pPr>
    </w:p>
    <w:tbl>
      <w:tblPr>
        <w:tblStyle w:val="TableGrid"/>
        <w:tblW w:w="0" w:type="auto"/>
        <w:tblLook w:val="04A0" w:firstRow="1" w:lastRow="0" w:firstColumn="1" w:lastColumn="0" w:noHBand="0" w:noVBand="1"/>
      </w:tblPr>
      <w:tblGrid>
        <w:gridCol w:w="4423"/>
        <w:gridCol w:w="4927"/>
      </w:tblGrid>
      <w:tr w:rsidR="004568E3" w:rsidRPr="006663D6" w14:paraId="70CAECA6" w14:textId="77777777" w:rsidTr="0033138B">
        <w:tc>
          <w:tcPr>
            <w:tcW w:w="9350" w:type="dxa"/>
            <w:gridSpan w:val="2"/>
          </w:tcPr>
          <w:p w14:paraId="2C0FAF75" w14:textId="77777777" w:rsidR="004568E3" w:rsidRPr="006663D6" w:rsidRDefault="004568E3" w:rsidP="00927CF1">
            <w:pPr>
              <w:jc w:val="center"/>
              <w:rPr>
                <w:b/>
                <w:sz w:val="21"/>
                <w:szCs w:val="21"/>
              </w:rPr>
            </w:pPr>
            <w:r w:rsidRPr="006663D6">
              <w:rPr>
                <w:b/>
                <w:sz w:val="21"/>
                <w:szCs w:val="21"/>
              </w:rPr>
              <w:t>Remainders and reversions</w:t>
            </w:r>
          </w:p>
        </w:tc>
      </w:tr>
      <w:tr w:rsidR="00AD324B" w:rsidRPr="006663D6" w14:paraId="72CA2E89" w14:textId="77777777" w:rsidTr="00AD324B">
        <w:trPr>
          <w:trHeight w:val="339"/>
        </w:trPr>
        <w:tc>
          <w:tcPr>
            <w:tcW w:w="4423" w:type="dxa"/>
          </w:tcPr>
          <w:p w14:paraId="33E591A5" w14:textId="77777777" w:rsidR="004568E3" w:rsidRPr="006663D6" w:rsidRDefault="004568E3" w:rsidP="0033138B">
            <w:pPr>
              <w:rPr>
                <w:sz w:val="21"/>
                <w:szCs w:val="21"/>
              </w:rPr>
            </w:pPr>
            <w:r w:rsidRPr="006663D6">
              <w:rPr>
                <w:sz w:val="21"/>
                <w:szCs w:val="21"/>
              </w:rPr>
              <w:t>To A for life</w:t>
            </w:r>
          </w:p>
        </w:tc>
        <w:tc>
          <w:tcPr>
            <w:tcW w:w="4927" w:type="dxa"/>
          </w:tcPr>
          <w:p w14:paraId="09112BCE" w14:textId="77777777" w:rsidR="004568E3" w:rsidRPr="006663D6" w:rsidRDefault="004568E3" w:rsidP="0033138B">
            <w:pPr>
              <w:rPr>
                <w:sz w:val="21"/>
                <w:szCs w:val="21"/>
              </w:rPr>
            </w:pPr>
            <w:r w:rsidRPr="006663D6">
              <w:rPr>
                <w:sz w:val="21"/>
                <w:szCs w:val="21"/>
              </w:rPr>
              <w:t>To A for life, and then to B</w:t>
            </w:r>
          </w:p>
        </w:tc>
      </w:tr>
      <w:tr w:rsidR="00AD324B" w:rsidRPr="006663D6" w14:paraId="7F29778D" w14:textId="77777777" w:rsidTr="00AD324B">
        <w:tc>
          <w:tcPr>
            <w:tcW w:w="4423" w:type="dxa"/>
          </w:tcPr>
          <w:p w14:paraId="51684085" w14:textId="77777777" w:rsidR="004568E3" w:rsidRPr="006663D6" w:rsidRDefault="004568E3" w:rsidP="0033138B">
            <w:pPr>
              <w:rPr>
                <w:sz w:val="21"/>
                <w:szCs w:val="21"/>
              </w:rPr>
            </w:pPr>
            <w:r w:rsidRPr="006663D6">
              <w:rPr>
                <w:sz w:val="21"/>
                <w:szCs w:val="21"/>
              </w:rPr>
              <w:t xml:space="preserve">A has life estate pur sa vie </w:t>
            </w:r>
          </w:p>
          <w:p w14:paraId="278006CF" w14:textId="77777777" w:rsidR="004568E3" w:rsidRPr="006663D6" w:rsidRDefault="004568E3" w:rsidP="0033138B">
            <w:pPr>
              <w:rPr>
                <w:sz w:val="21"/>
                <w:szCs w:val="21"/>
              </w:rPr>
            </w:pPr>
            <w:r w:rsidRPr="006663D6">
              <w:rPr>
                <w:sz w:val="21"/>
                <w:szCs w:val="21"/>
              </w:rPr>
              <w:t xml:space="preserve">X has a reversion </w:t>
            </w:r>
          </w:p>
          <w:p w14:paraId="7591FA87" w14:textId="77777777" w:rsidR="004568E3" w:rsidRPr="006663D6" w:rsidRDefault="004568E3" w:rsidP="0033138B">
            <w:pPr>
              <w:rPr>
                <w:sz w:val="21"/>
                <w:szCs w:val="21"/>
              </w:rPr>
            </w:pPr>
            <w:r w:rsidRPr="006663D6">
              <w:rPr>
                <w:sz w:val="21"/>
                <w:szCs w:val="21"/>
              </w:rPr>
              <w:t xml:space="preserve">When A dies, the property reverts back to X, the grantor </w:t>
            </w:r>
          </w:p>
        </w:tc>
        <w:tc>
          <w:tcPr>
            <w:tcW w:w="4927" w:type="dxa"/>
          </w:tcPr>
          <w:p w14:paraId="7C450A3F" w14:textId="77777777" w:rsidR="004568E3" w:rsidRPr="006663D6" w:rsidRDefault="004568E3" w:rsidP="0033138B">
            <w:pPr>
              <w:rPr>
                <w:sz w:val="21"/>
                <w:szCs w:val="21"/>
              </w:rPr>
            </w:pPr>
            <w:r w:rsidRPr="006663D6">
              <w:rPr>
                <w:sz w:val="21"/>
                <w:szCs w:val="21"/>
              </w:rPr>
              <w:t xml:space="preserve">A has a life estate pur sa vie </w:t>
            </w:r>
          </w:p>
          <w:p w14:paraId="7FA700CE" w14:textId="64DDE299" w:rsidR="004568E3" w:rsidRPr="006663D6" w:rsidRDefault="004568E3" w:rsidP="0033138B">
            <w:pPr>
              <w:rPr>
                <w:sz w:val="21"/>
                <w:szCs w:val="21"/>
              </w:rPr>
            </w:pPr>
            <w:r w:rsidRPr="006663D6">
              <w:rPr>
                <w:sz w:val="21"/>
                <w:szCs w:val="21"/>
              </w:rPr>
              <w:t xml:space="preserve">B gets </w:t>
            </w:r>
            <w:r w:rsidR="00B601D0" w:rsidRPr="006663D6">
              <w:rPr>
                <w:sz w:val="21"/>
                <w:szCs w:val="21"/>
              </w:rPr>
              <w:t xml:space="preserve">the remainder of the estate (B = </w:t>
            </w:r>
            <w:r w:rsidRPr="006663D6">
              <w:rPr>
                <w:sz w:val="21"/>
                <w:szCs w:val="21"/>
              </w:rPr>
              <w:t>remainderperson)</w:t>
            </w:r>
          </w:p>
          <w:p w14:paraId="44D6CAA8" w14:textId="77777777" w:rsidR="004568E3" w:rsidRPr="006663D6" w:rsidRDefault="004568E3" w:rsidP="0033138B">
            <w:pPr>
              <w:rPr>
                <w:sz w:val="21"/>
                <w:szCs w:val="21"/>
              </w:rPr>
            </w:pPr>
            <w:r w:rsidRPr="006663D6">
              <w:rPr>
                <w:sz w:val="21"/>
                <w:szCs w:val="21"/>
              </w:rPr>
              <w:t>After the grant is made, X has no interest</w:t>
            </w:r>
          </w:p>
        </w:tc>
      </w:tr>
      <w:tr w:rsidR="00AD324B" w:rsidRPr="006663D6" w14:paraId="162AA784" w14:textId="77777777" w:rsidTr="00AD324B">
        <w:trPr>
          <w:trHeight w:val="354"/>
        </w:trPr>
        <w:tc>
          <w:tcPr>
            <w:tcW w:w="4423" w:type="dxa"/>
          </w:tcPr>
          <w:p w14:paraId="74DC6B55" w14:textId="77777777" w:rsidR="004568E3" w:rsidRPr="006663D6" w:rsidRDefault="004568E3" w:rsidP="0033138B">
            <w:pPr>
              <w:rPr>
                <w:sz w:val="21"/>
                <w:szCs w:val="21"/>
              </w:rPr>
            </w:pPr>
            <w:r w:rsidRPr="006663D6">
              <w:rPr>
                <w:sz w:val="21"/>
                <w:szCs w:val="21"/>
              </w:rPr>
              <w:sym w:font="Symbol" w:char="F0AE"/>
            </w:r>
            <w:r w:rsidRPr="006663D6">
              <w:rPr>
                <w:sz w:val="21"/>
                <w:szCs w:val="21"/>
              </w:rPr>
              <w:t xml:space="preserve"> A holds a life estate, X holds a reversion </w:t>
            </w:r>
          </w:p>
        </w:tc>
        <w:tc>
          <w:tcPr>
            <w:tcW w:w="4927" w:type="dxa"/>
          </w:tcPr>
          <w:p w14:paraId="470E99AF" w14:textId="77777777" w:rsidR="004568E3" w:rsidRPr="006663D6" w:rsidRDefault="004568E3" w:rsidP="0033138B">
            <w:pPr>
              <w:rPr>
                <w:sz w:val="21"/>
                <w:szCs w:val="21"/>
              </w:rPr>
            </w:pPr>
            <w:r w:rsidRPr="006663D6">
              <w:rPr>
                <w:sz w:val="21"/>
                <w:szCs w:val="21"/>
              </w:rPr>
              <w:sym w:font="Symbol" w:char="F0AE"/>
            </w:r>
            <w:r w:rsidRPr="006663D6">
              <w:rPr>
                <w:sz w:val="21"/>
                <w:szCs w:val="21"/>
              </w:rPr>
              <w:t xml:space="preserve"> A has a life estate, B has a remainder </w:t>
            </w:r>
          </w:p>
        </w:tc>
      </w:tr>
      <w:tr w:rsidR="00AD324B" w:rsidRPr="006663D6" w14:paraId="412ADEB7" w14:textId="77777777" w:rsidTr="00AD324B">
        <w:trPr>
          <w:trHeight w:val="520"/>
        </w:trPr>
        <w:tc>
          <w:tcPr>
            <w:tcW w:w="4423" w:type="dxa"/>
          </w:tcPr>
          <w:p w14:paraId="3B30E0D3" w14:textId="77777777" w:rsidR="00B601D0" w:rsidRPr="006663D6" w:rsidRDefault="00B601D0" w:rsidP="0033138B">
            <w:pPr>
              <w:rPr>
                <w:sz w:val="21"/>
                <w:szCs w:val="21"/>
              </w:rPr>
            </w:pPr>
          </w:p>
        </w:tc>
        <w:tc>
          <w:tcPr>
            <w:tcW w:w="4927" w:type="dxa"/>
          </w:tcPr>
          <w:p w14:paraId="5D2DCD53" w14:textId="0E467BCB" w:rsidR="00B601D0" w:rsidRPr="006663D6" w:rsidRDefault="00B601D0" w:rsidP="0033138B">
            <w:pPr>
              <w:rPr>
                <w:sz w:val="21"/>
                <w:szCs w:val="21"/>
              </w:rPr>
            </w:pPr>
            <w:r w:rsidRPr="006663D6">
              <w:rPr>
                <w:sz w:val="21"/>
                <w:szCs w:val="21"/>
              </w:rPr>
              <w:t xml:space="preserve">Income and capital beneficiaries: Income goes to LE holder + capital preserved for remainderperson </w:t>
            </w:r>
          </w:p>
        </w:tc>
      </w:tr>
    </w:tbl>
    <w:p w14:paraId="2A32A95D" w14:textId="77777777" w:rsidR="004568E3" w:rsidRPr="006663D6" w:rsidRDefault="004568E3" w:rsidP="004568E3">
      <w:pPr>
        <w:rPr>
          <w:sz w:val="21"/>
          <w:szCs w:val="21"/>
        </w:rPr>
      </w:pPr>
    </w:p>
    <w:p w14:paraId="743A9450" w14:textId="70E4E4BD" w:rsidR="00544F6B" w:rsidRPr="006663D6" w:rsidRDefault="00544F6B" w:rsidP="00336E51">
      <w:pPr>
        <w:pStyle w:val="Heading2"/>
        <w:numPr>
          <w:ilvl w:val="0"/>
          <w:numId w:val="7"/>
        </w:numPr>
      </w:pPr>
      <w:bookmarkStart w:id="5" w:name="_Toc447731417"/>
      <w:r w:rsidRPr="006663D6">
        <w:t>Fee Tail:</w:t>
      </w:r>
      <w:bookmarkEnd w:id="5"/>
      <w:r w:rsidRPr="006663D6">
        <w:t xml:space="preserve"> </w:t>
      </w:r>
    </w:p>
    <w:p w14:paraId="2D1A2BA1" w14:textId="24C08CA6" w:rsidR="00544F6B" w:rsidRPr="006663D6" w:rsidRDefault="00221D9F" w:rsidP="00115289">
      <w:pPr>
        <w:pStyle w:val="ListParagraph"/>
        <w:numPr>
          <w:ilvl w:val="0"/>
          <w:numId w:val="3"/>
        </w:numPr>
        <w:rPr>
          <w:sz w:val="21"/>
          <w:szCs w:val="21"/>
        </w:rPr>
      </w:pPr>
      <w:r w:rsidRPr="006663D6">
        <w:rPr>
          <w:sz w:val="21"/>
          <w:szCs w:val="21"/>
        </w:rPr>
        <w:t xml:space="preserve">Estate descends only to lineal descendant of first tenant in tail + lasts as long as there are direct lineal descendants </w:t>
      </w:r>
    </w:p>
    <w:p w14:paraId="59C2E463" w14:textId="7A6A5FF5" w:rsidR="00221D9F" w:rsidRPr="006663D6" w:rsidRDefault="00221D9F" w:rsidP="00115289">
      <w:pPr>
        <w:pStyle w:val="ListParagraph"/>
        <w:numPr>
          <w:ilvl w:val="0"/>
          <w:numId w:val="3"/>
        </w:numPr>
        <w:rPr>
          <w:sz w:val="21"/>
          <w:szCs w:val="21"/>
        </w:rPr>
      </w:pPr>
      <w:r w:rsidRPr="006663D6">
        <w:rPr>
          <w:sz w:val="21"/>
          <w:szCs w:val="21"/>
        </w:rPr>
        <w:t xml:space="preserve">Where none remain, the estate passes to the holder of the fee simple </w:t>
      </w:r>
    </w:p>
    <w:p w14:paraId="49EF3FAB" w14:textId="61F62C05" w:rsidR="00221D9F" w:rsidRPr="006663D6" w:rsidRDefault="00221D9F" w:rsidP="00115289">
      <w:pPr>
        <w:pStyle w:val="ListParagraph"/>
        <w:numPr>
          <w:ilvl w:val="0"/>
          <w:numId w:val="3"/>
        </w:numPr>
        <w:rPr>
          <w:sz w:val="21"/>
          <w:szCs w:val="21"/>
        </w:rPr>
      </w:pPr>
      <w:r w:rsidRPr="006663D6">
        <w:rPr>
          <w:sz w:val="21"/>
          <w:szCs w:val="21"/>
        </w:rPr>
        <w:t xml:space="preserve">Principal function to perpetuate family dynasties </w:t>
      </w:r>
    </w:p>
    <w:p w14:paraId="3975B77D" w14:textId="6C141EC5" w:rsidR="00221D9F" w:rsidRPr="006663D6" w:rsidRDefault="00221D9F" w:rsidP="00221D9F">
      <w:pPr>
        <w:pStyle w:val="ListParagraph"/>
        <w:numPr>
          <w:ilvl w:val="0"/>
          <w:numId w:val="3"/>
        </w:numPr>
        <w:rPr>
          <w:sz w:val="21"/>
          <w:szCs w:val="21"/>
        </w:rPr>
      </w:pPr>
      <w:r w:rsidRPr="006663D6">
        <w:rPr>
          <w:sz w:val="21"/>
          <w:szCs w:val="21"/>
        </w:rPr>
        <w:lastRenderedPageBreak/>
        <w:t xml:space="preserve">Abolished in BC by </w:t>
      </w:r>
      <w:r w:rsidRPr="006663D6">
        <w:rPr>
          <w:i/>
          <w:sz w:val="21"/>
          <w:szCs w:val="21"/>
        </w:rPr>
        <w:t xml:space="preserve">Property Law Act, </w:t>
      </w:r>
      <w:r w:rsidRPr="006663D6">
        <w:rPr>
          <w:sz w:val="21"/>
          <w:szCs w:val="21"/>
        </w:rPr>
        <w:t>RSBC 1997 s. 10</w:t>
      </w:r>
    </w:p>
    <w:p w14:paraId="6FD82D5E" w14:textId="03877CC6" w:rsidR="00221D9F" w:rsidRPr="006663D6" w:rsidRDefault="00221D9F" w:rsidP="006663D6">
      <w:pPr>
        <w:pStyle w:val="Heading1"/>
        <w:numPr>
          <w:ilvl w:val="0"/>
          <w:numId w:val="8"/>
        </w:numPr>
        <w:shd w:val="clear" w:color="auto" w:fill="FAF2E1" w:themeFill="accent2" w:themeFillTint="33"/>
        <w:rPr>
          <w:rFonts w:asciiTheme="minorHAnsi" w:hAnsiTheme="minorHAnsi"/>
          <w:sz w:val="21"/>
          <w:szCs w:val="21"/>
        </w:rPr>
      </w:pPr>
      <w:bookmarkStart w:id="6" w:name="_Toc447731418"/>
      <w:r w:rsidRPr="006663D6">
        <w:rPr>
          <w:rFonts w:asciiTheme="minorHAnsi" w:hAnsiTheme="minorHAnsi"/>
          <w:sz w:val="21"/>
          <w:szCs w:val="21"/>
        </w:rPr>
        <w:t>Creating an Estate in Land:</w:t>
      </w:r>
      <w:bookmarkEnd w:id="6"/>
      <w:r w:rsidRPr="006663D6">
        <w:rPr>
          <w:rFonts w:asciiTheme="minorHAnsi" w:hAnsiTheme="minorHAnsi"/>
          <w:sz w:val="21"/>
          <w:szCs w:val="21"/>
        </w:rPr>
        <w:t xml:space="preserve"> </w:t>
      </w:r>
    </w:p>
    <w:p w14:paraId="23DA4775" w14:textId="263D5D54" w:rsidR="004568E3" w:rsidRPr="006663D6" w:rsidRDefault="004568E3" w:rsidP="00336E51">
      <w:pPr>
        <w:pStyle w:val="Heading2"/>
        <w:numPr>
          <w:ilvl w:val="0"/>
          <w:numId w:val="6"/>
        </w:numPr>
      </w:pPr>
      <w:bookmarkStart w:id="7" w:name="_Toc447731419"/>
      <w:r w:rsidRPr="006663D6">
        <w:t>Fee Simple</w:t>
      </w:r>
      <w:bookmarkEnd w:id="7"/>
      <w:r w:rsidRPr="006663D6">
        <w:t xml:space="preserve"> </w:t>
      </w:r>
    </w:p>
    <w:p w14:paraId="705B2FE0" w14:textId="7B8426DF" w:rsidR="00FD7F9F" w:rsidRPr="006663D6" w:rsidRDefault="00FD7F9F" w:rsidP="00FD7F9F">
      <w:pPr>
        <w:rPr>
          <w:sz w:val="21"/>
          <w:szCs w:val="21"/>
        </w:rPr>
      </w:pPr>
      <w:r w:rsidRPr="006663D6">
        <w:rPr>
          <w:sz w:val="21"/>
          <w:szCs w:val="21"/>
        </w:rPr>
        <w:t>“To A &amp; his heirs”</w:t>
      </w:r>
    </w:p>
    <w:p w14:paraId="084958F7" w14:textId="77777777" w:rsidR="00FD7F9F" w:rsidRPr="006663D6" w:rsidRDefault="00FD7F9F" w:rsidP="00115289">
      <w:pPr>
        <w:pStyle w:val="ListParagraph"/>
        <w:numPr>
          <w:ilvl w:val="0"/>
          <w:numId w:val="3"/>
        </w:numPr>
        <w:rPr>
          <w:sz w:val="21"/>
          <w:szCs w:val="21"/>
        </w:rPr>
      </w:pPr>
      <w:r w:rsidRPr="006663D6">
        <w:rPr>
          <w:sz w:val="21"/>
          <w:szCs w:val="21"/>
        </w:rPr>
        <w:t xml:space="preserve">To A = words of purchase (who takes an interest?); may be better described as words of receipt </w:t>
      </w:r>
    </w:p>
    <w:p w14:paraId="2D0286E6" w14:textId="09316345" w:rsidR="00FD7F9F" w:rsidRPr="006663D6" w:rsidRDefault="00FD7F9F" w:rsidP="00115289">
      <w:pPr>
        <w:pStyle w:val="ListParagraph"/>
        <w:numPr>
          <w:ilvl w:val="0"/>
          <w:numId w:val="3"/>
        </w:numPr>
        <w:rPr>
          <w:sz w:val="21"/>
          <w:szCs w:val="21"/>
        </w:rPr>
      </w:pPr>
      <w:r w:rsidRPr="006663D6">
        <w:rPr>
          <w:sz w:val="21"/>
          <w:szCs w:val="21"/>
        </w:rPr>
        <w:t>And his heirs = words of limitation (</w:t>
      </w:r>
      <w:r w:rsidR="001B47FB" w:rsidRPr="006663D6">
        <w:rPr>
          <w:sz w:val="21"/>
          <w:szCs w:val="21"/>
        </w:rPr>
        <w:t xml:space="preserve">delineating extent of the right conferred on A) </w:t>
      </w:r>
      <w:r w:rsidRPr="006663D6">
        <w:rPr>
          <w:sz w:val="21"/>
          <w:szCs w:val="21"/>
        </w:rPr>
        <w:t xml:space="preserve"> </w:t>
      </w:r>
    </w:p>
    <w:p w14:paraId="76AAFB8B" w14:textId="5F404BDF" w:rsidR="00221D9F" w:rsidRPr="006663D6" w:rsidRDefault="001B47FB" w:rsidP="00115289">
      <w:pPr>
        <w:pStyle w:val="ListParagraph"/>
        <w:numPr>
          <w:ilvl w:val="1"/>
          <w:numId w:val="3"/>
        </w:numPr>
        <w:rPr>
          <w:sz w:val="21"/>
          <w:szCs w:val="21"/>
        </w:rPr>
      </w:pPr>
      <w:r w:rsidRPr="006663D6">
        <w:rPr>
          <w:sz w:val="21"/>
          <w:szCs w:val="21"/>
        </w:rPr>
        <w:t xml:space="preserve">How long estate is granted for: FS will endure so long as A has some designated heir </w:t>
      </w:r>
    </w:p>
    <w:p w14:paraId="5477E1AA" w14:textId="77777777" w:rsidR="00AD11F5" w:rsidRPr="006663D6" w:rsidRDefault="00FD7F9F" w:rsidP="00AD11F5">
      <w:pPr>
        <w:pStyle w:val="ListParagraph"/>
        <w:numPr>
          <w:ilvl w:val="1"/>
          <w:numId w:val="3"/>
        </w:numPr>
        <w:rPr>
          <w:sz w:val="21"/>
          <w:szCs w:val="21"/>
        </w:rPr>
      </w:pPr>
      <w:r w:rsidRPr="006663D6">
        <w:rPr>
          <w:sz w:val="21"/>
          <w:szCs w:val="21"/>
        </w:rPr>
        <w:t xml:space="preserve">A’s heirs have </w:t>
      </w:r>
      <w:r w:rsidR="001B47FB" w:rsidRPr="006663D6">
        <w:rPr>
          <w:sz w:val="21"/>
          <w:szCs w:val="21"/>
        </w:rPr>
        <w:t>no substantive rights</w:t>
      </w:r>
      <w:r w:rsidR="00561916" w:rsidRPr="006663D6">
        <w:rPr>
          <w:sz w:val="21"/>
          <w:szCs w:val="21"/>
        </w:rPr>
        <w:t xml:space="preserve"> under the grant (</w:t>
      </w:r>
      <w:r w:rsidR="00561916" w:rsidRPr="006663D6">
        <w:rPr>
          <w:i/>
          <w:sz w:val="21"/>
          <w:szCs w:val="21"/>
        </w:rPr>
        <w:t xml:space="preserve">D’Arundel’s Case </w:t>
      </w:r>
      <w:r w:rsidR="00561916" w:rsidRPr="006663D6">
        <w:rPr>
          <w:sz w:val="21"/>
          <w:szCs w:val="21"/>
        </w:rPr>
        <w:t>(1225))</w:t>
      </w:r>
      <w:r w:rsidR="001B47FB" w:rsidRPr="006663D6">
        <w:rPr>
          <w:sz w:val="21"/>
          <w:szCs w:val="21"/>
        </w:rPr>
        <w:t xml:space="preserve">; merely a descriptive term of the rights given to A </w:t>
      </w:r>
    </w:p>
    <w:p w14:paraId="36E6285D" w14:textId="77777777" w:rsidR="00AD11F5" w:rsidRPr="006663D6" w:rsidRDefault="00AD11F5" w:rsidP="00AD11F5">
      <w:pPr>
        <w:rPr>
          <w:sz w:val="21"/>
          <w:szCs w:val="21"/>
        </w:rPr>
      </w:pPr>
    </w:p>
    <w:p w14:paraId="1DB771DB" w14:textId="27F481BE" w:rsidR="00AD324B" w:rsidRPr="006663D6" w:rsidRDefault="00114540" w:rsidP="00AD11F5">
      <w:pPr>
        <w:pStyle w:val="Heading3"/>
        <w:rPr>
          <w:sz w:val="21"/>
          <w:szCs w:val="21"/>
        </w:rPr>
      </w:pPr>
      <w:bookmarkStart w:id="8" w:name="_Toc447731420"/>
      <w:r w:rsidRPr="006663D6">
        <w:rPr>
          <w:sz w:val="21"/>
          <w:szCs w:val="21"/>
        </w:rPr>
        <w:t>Common Law vs. Statutory Presumptions</w:t>
      </w:r>
      <w:bookmarkEnd w:id="8"/>
      <w:r w:rsidRPr="006663D6">
        <w:rPr>
          <w:sz w:val="21"/>
          <w:szCs w:val="21"/>
        </w:rPr>
        <w:t xml:space="preserve"> </w:t>
      </w:r>
    </w:p>
    <w:p w14:paraId="6346DEBF" w14:textId="77777777" w:rsidR="00496444" w:rsidRPr="006663D6" w:rsidRDefault="00496444" w:rsidP="00AD11F5">
      <w:pPr>
        <w:rPr>
          <w:sz w:val="21"/>
          <w:szCs w:val="21"/>
          <w:lang w:val="en-US"/>
        </w:rPr>
      </w:pPr>
      <w:r w:rsidRPr="006663D6">
        <w:rPr>
          <w:b/>
          <w:bCs/>
          <w:sz w:val="21"/>
          <w:szCs w:val="21"/>
          <w:lang w:val="en-US"/>
        </w:rPr>
        <w:t>Common Law Presumption</w:t>
      </w:r>
    </w:p>
    <w:p w14:paraId="30DC3362" w14:textId="77777777" w:rsidR="00496444" w:rsidRPr="006663D6" w:rsidRDefault="00496444" w:rsidP="00BF0921">
      <w:pPr>
        <w:numPr>
          <w:ilvl w:val="0"/>
          <w:numId w:val="40"/>
        </w:numPr>
        <w:rPr>
          <w:sz w:val="21"/>
          <w:szCs w:val="21"/>
          <w:lang w:val="en-US"/>
        </w:rPr>
      </w:pPr>
      <w:r w:rsidRPr="006663D6">
        <w:rPr>
          <w:sz w:val="21"/>
          <w:szCs w:val="21"/>
          <w:lang w:val="en-US"/>
        </w:rPr>
        <w:t xml:space="preserve">Presumption of life estate in grants/wills </w:t>
      </w:r>
    </w:p>
    <w:p w14:paraId="0AAC02F5" w14:textId="77777777" w:rsidR="00496444" w:rsidRPr="006663D6" w:rsidRDefault="00496444" w:rsidP="00BF0921">
      <w:pPr>
        <w:numPr>
          <w:ilvl w:val="0"/>
          <w:numId w:val="40"/>
        </w:numPr>
        <w:rPr>
          <w:sz w:val="21"/>
          <w:szCs w:val="21"/>
          <w:lang w:val="en-US"/>
        </w:rPr>
      </w:pPr>
      <w:r w:rsidRPr="006663D6">
        <w:rPr>
          <w:sz w:val="21"/>
          <w:szCs w:val="21"/>
          <w:lang w:val="en-US"/>
        </w:rPr>
        <w:t xml:space="preserve">'magic words' needed for fee simple or fee tail: </w:t>
      </w:r>
    </w:p>
    <w:p w14:paraId="03FA2801" w14:textId="61C3969D" w:rsidR="00496444" w:rsidRPr="006663D6" w:rsidRDefault="00496444" w:rsidP="00BF0921">
      <w:pPr>
        <w:numPr>
          <w:ilvl w:val="1"/>
          <w:numId w:val="40"/>
        </w:numPr>
        <w:rPr>
          <w:sz w:val="21"/>
          <w:szCs w:val="21"/>
          <w:lang w:val="en-US"/>
        </w:rPr>
      </w:pPr>
      <w:r w:rsidRPr="006663D6">
        <w:rPr>
          <w:sz w:val="21"/>
          <w:szCs w:val="21"/>
          <w:lang w:val="en-US"/>
        </w:rPr>
        <w:t>FS:</w:t>
      </w:r>
      <w:r w:rsidR="00555C5A" w:rsidRPr="006663D6">
        <w:rPr>
          <w:sz w:val="21"/>
          <w:szCs w:val="21"/>
          <w:lang w:val="en-US"/>
        </w:rPr>
        <w:t xml:space="preserve"> ' To A, and his Heirs'; 'To A,</w:t>
      </w:r>
      <w:r w:rsidRPr="006663D6">
        <w:rPr>
          <w:sz w:val="21"/>
          <w:szCs w:val="21"/>
          <w:lang w:val="en-US"/>
        </w:rPr>
        <w:t xml:space="preserve"> her heirs, and assignees'</w:t>
      </w:r>
    </w:p>
    <w:p w14:paraId="2EDD6E47" w14:textId="799A8685" w:rsidR="00496444" w:rsidRPr="006663D6" w:rsidRDefault="00496444" w:rsidP="00BF0921">
      <w:pPr>
        <w:numPr>
          <w:ilvl w:val="0"/>
          <w:numId w:val="40"/>
        </w:numPr>
        <w:rPr>
          <w:sz w:val="21"/>
          <w:szCs w:val="21"/>
          <w:lang w:val="en-US"/>
        </w:rPr>
      </w:pPr>
      <w:r w:rsidRPr="006663D6">
        <w:rPr>
          <w:sz w:val="21"/>
          <w:szCs w:val="21"/>
          <w:lang w:val="en-US"/>
        </w:rPr>
        <w:t xml:space="preserve">Rule relaxed </w:t>
      </w:r>
      <w:r w:rsidR="00555C5A" w:rsidRPr="006663D6">
        <w:rPr>
          <w:sz w:val="21"/>
          <w:szCs w:val="21"/>
          <w:lang w:val="en-US"/>
        </w:rPr>
        <w:t>for wills: had to show convincin</w:t>
      </w:r>
      <w:r w:rsidRPr="006663D6">
        <w:rPr>
          <w:sz w:val="21"/>
          <w:szCs w:val="21"/>
          <w:lang w:val="en-US"/>
        </w:rPr>
        <w:t xml:space="preserve">g evidence of intention to create FS </w:t>
      </w:r>
    </w:p>
    <w:p w14:paraId="36A73E85" w14:textId="77777777" w:rsidR="00AD11F5" w:rsidRPr="006663D6" w:rsidRDefault="00AD11F5" w:rsidP="00AD11F5">
      <w:pPr>
        <w:ind w:left="720"/>
        <w:rPr>
          <w:b/>
          <w:bCs/>
          <w:i/>
          <w:iCs/>
          <w:sz w:val="21"/>
          <w:szCs w:val="21"/>
          <w:lang w:val="en-US"/>
        </w:rPr>
      </w:pPr>
    </w:p>
    <w:p w14:paraId="65093883" w14:textId="7041A58D" w:rsidR="00496444" w:rsidRPr="006663D6" w:rsidRDefault="00555C5A" w:rsidP="00AD11F5">
      <w:pPr>
        <w:ind w:left="720"/>
        <w:rPr>
          <w:sz w:val="21"/>
          <w:szCs w:val="21"/>
          <w:lang w:val="en-US"/>
        </w:rPr>
      </w:pPr>
      <w:r w:rsidRPr="006663D6">
        <w:rPr>
          <w:b/>
          <w:bCs/>
          <w:i/>
          <w:iCs/>
          <w:sz w:val="21"/>
          <w:szCs w:val="21"/>
          <w:lang w:val="en-US"/>
        </w:rPr>
        <w:sym w:font="Symbol" w:char="F0AE"/>
      </w:r>
      <w:r w:rsidRPr="006663D6">
        <w:rPr>
          <w:b/>
          <w:bCs/>
          <w:i/>
          <w:iCs/>
          <w:sz w:val="21"/>
          <w:szCs w:val="21"/>
          <w:lang w:val="en-US"/>
        </w:rPr>
        <w:t xml:space="preserve"> </w:t>
      </w:r>
      <w:r w:rsidR="00496444" w:rsidRPr="006663D6">
        <w:rPr>
          <w:b/>
          <w:bCs/>
          <w:i/>
          <w:iCs/>
          <w:sz w:val="21"/>
          <w:szCs w:val="21"/>
          <w:lang w:val="en-US"/>
        </w:rPr>
        <w:t xml:space="preserve">Statutory reform reverses CL presumptions: </w:t>
      </w:r>
    </w:p>
    <w:p w14:paraId="2DC9EBC8" w14:textId="3109D2B5" w:rsidR="00496444" w:rsidRPr="006663D6" w:rsidRDefault="00496444" w:rsidP="00893B13">
      <w:pPr>
        <w:numPr>
          <w:ilvl w:val="0"/>
          <w:numId w:val="40"/>
        </w:numPr>
        <w:shd w:val="clear" w:color="auto" w:fill="F9E6E9" w:themeFill="accent6" w:themeFillTint="33"/>
        <w:rPr>
          <w:sz w:val="21"/>
          <w:szCs w:val="21"/>
          <w:lang w:val="en-US"/>
        </w:rPr>
      </w:pPr>
      <w:r w:rsidRPr="006663D6">
        <w:rPr>
          <w:sz w:val="21"/>
          <w:szCs w:val="21"/>
          <w:lang w:val="en-US"/>
        </w:rPr>
        <w:t xml:space="preserve">The new presumption is Fee Simple, unless the transfer expressly </w:t>
      </w:r>
      <w:r w:rsidR="00555C5A" w:rsidRPr="006663D6">
        <w:rPr>
          <w:sz w:val="21"/>
          <w:szCs w:val="21"/>
          <w:lang w:val="en-US"/>
        </w:rPr>
        <w:t>provide</w:t>
      </w:r>
      <w:r w:rsidRPr="006663D6">
        <w:rPr>
          <w:sz w:val="21"/>
          <w:szCs w:val="21"/>
          <w:lang w:val="en-US"/>
        </w:rPr>
        <w:t>s otherwise (</w:t>
      </w:r>
      <w:r w:rsidRPr="006663D6">
        <w:rPr>
          <w:i/>
          <w:iCs/>
          <w:sz w:val="21"/>
          <w:szCs w:val="21"/>
          <w:lang w:val="en-US"/>
        </w:rPr>
        <w:t xml:space="preserve">PLA, </w:t>
      </w:r>
      <w:r w:rsidRPr="006663D6">
        <w:rPr>
          <w:sz w:val="21"/>
          <w:szCs w:val="21"/>
          <w:lang w:val="en-US"/>
        </w:rPr>
        <w:t>s. 19(2))</w:t>
      </w:r>
    </w:p>
    <w:p w14:paraId="36672A9A" w14:textId="77777777" w:rsidR="00496444" w:rsidRPr="006663D6" w:rsidRDefault="00496444" w:rsidP="00893B13">
      <w:pPr>
        <w:numPr>
          <w:ilvl w:val="0"/>
          <w:numId w:val="40"/>
        </w:numPr>
        <w:shd w:val="clear" w:color="auto" w:fill="F9E6E9" w:themeFill="accent6" w:themeFillTint="33"/>
        <w:rPr>
          <w:sz w:val="21"/>
          <w:szCs w:val="21"/>
          <w:lang w:val="en-US"/>
        </w:rPr>
      </w:pPr>
      <w:r w:rsidRPr="006663D6">
        <w:rPr>
          <w:i/>
          <w:iCs/>
          <w:sz w:val="21"/>
          <w:szCs w:val="21"/>
          <w:lang w:val="en-US"/>
        </w:rPr>
        <w:t xml:space="preserve">Property Law Act, </w:t>
      </w:r>
      <w:r w:rsidRPr="006663D6">
        <w:rPr>
          <w:sz w:val="21"/>
          <w:szCs w:val="21"/>
          <w:lang w:val="en-US"/>
        </w:rPr>
        <w:t xml:space="preserve">s. 19; </w:t>
      </w:r>
      <w:r w:rsidRPr="006663D6">
        <w:rPr>
          <w:i/>
          <w:iCs/>
          <w:sz w:val="21"/>
          <w:szCs w:val="21"/>
          <w:lang w:val="en-US"/>
        </w:rPr>
        <w:t>WESA</w:t>
      </w:r>
      <w:r w:rsidRPr="006663D6">
        <w:rPr>
          <w:sz w:val="21"/>
          <w:szCs w:val="21"/>
          <w:lang w:val="en-US"/>
        </w:rPr>
        <w:t xml:space="preserve">, s. 41(3); </w:t>
      </w:r>
      <w:r w:rsidRPr="006663D6">
        <w:rPr>
          <w:i/>
          <w:iCs/>
          <w:sz w:val="21"/>
          <w:szCs w:val="21"/>
          <w:lang w:val="en-US"/>
        </w:rPr>
        <w:t xml:space="preserve">LTA, </w:t>
      </w:r>
      <w:r w:rsidRPr="006663D6">
        <w:rPr>
          <w:sz w:val="21"/>
          <w:szCs w:val="21"/>
          <w:lang w:val="en-US"/>
        </w:rPr>
        <w:t>ss. 186(4)-(8)</w:t>
      </w:r>
    </w:p>
    <w:p w14:paraId="391C668D" w14:textId="51EE4F62" w:rsidR="00561916" w:rsidRPr="006663D6" w:rsidRDefault="00496444" w:rsidP="00BF0921">
      <w:pPr>
        <w:numPr>
          <w:ilvl w:val="0"/>
          <w:numId w:val="40"/>
        </w:numPr>
        <w:rPr>
          <w:sz w:val="21"/>
          <w:szCs w:val="21"/>
          <w:lang w:val="en-US"/>
        </w:rPr>
      </w:pPr>
      <w:r w:rsidRPr="006663D6">
        <w:rPr>
          <w:sz w:val="21"/>
          <w:szCs w:val="21"/>
          <w:lang w:val="en-US"/>
        </w:rPr>
        <w:t xml:space="preserve">Applied in </w:t>
      </w:r>
      <w:r w:rsidRPr="006663D6">
        <w:rPr>
          <w:i/>
          <w:iCs/>
          <w:sz w:val="21"/>
          <w:szCs w:val="21"/>
          <w:lang w:val="en-US"/>
        </w:rPr>
        <w:t>Thomas v Murphy</w:t>
      </w:r>
    </w:p>
    <w:p w14:paraId="3E683120" w14:textId="77777777" w:rsidR="00555C5A" w:rsidRPr="006663D6" w:rsidRDefault="00555C5A" w:rsidP="00555C5A">
      <w:pPr>
        <w:ind w:left="720"/>
        <w:rPr>
          <w:sz w:val="21"/>
          <w:szCs w:val="21"/>
          <w:lang w:val="en-US"/>
        </w:rPr>
      </w:pPr>
    </w:p>
    <w:p w14:paraId="590A32BB" w14:textId="34B98E74" w:rsidR="004E4061" w:rsidRPr="006663D6" w:rsidRDefault="00D138EE" w:rsidP="009228BF">
      <w:pPr>
        <w:pStyle w:val="Heading3"/>
        <w:shd w:val="clear" w:color="auto" w:fill="BDF9FE"/>
        <w:rPr>
          <w:rFonts w:asciiTheme="minorHAnsi" w:hAnsiTheme="minorHAnsi"/>
          <w:sz w:val="21"/>
          <w:szCs w:val="21"/>
        </w:rPr>
      </w:pPr>
      <w:bookmarkStart w:id="9" w:name="_Toc447731421"/>
      <w:r w:rsidRPr="006663D6">
        <w:rPr>
          <w:rFonts w:asciiTheme="minorHAnsi" w:hAnsiTheme="minorHAnsi"/>
          <w:i/>
          <w:sz w:val="21"/>
          <w:szCs w:val="21"/>
        </w:rPr>
        <w:t>Thomas v Murphy</w:t>
      </w:r>
      <w:r w:rsidRPr="006663D6">
        <w:rPr>
          <w:rFonts w:asciiTheme="minorHAnsi" w:hAnsiTheme="minorHAnsi"/>
          <w:sz w:val="21"/>
          <w:szCs w:val="21"/>
        </w:rPr>
        <w:t>, 1990 (NB QB)</w:t>
      </w:r>
      <w:bookmarkEnd w:id="9"/>
    </w:p>
    <w:tbl>
      <w:tblPr>
        <w:tblStyle w:val="TableGrid"/>
        <w:tblW w:w="0" w:type="auto"/>
        <w:tblLook w:val="04A0" w:firstRow="1" w:lastRow="0" w:firstColumn="1" w:lastColumn="0" w:noHBand="0" w:noVBand="1"/>
      </w:tblPr>
      <w:tblGrid>
        <w:gridCol w:w="562"/>
        <w:gridCol w:w="8788"/>
      </w:tblGrid>
      <w:tr w:rsidR="00D138EE" w:rsidRPr="006663D6" w14:paraId="0B6B8464" w14:textId="77777777" w:rsidTr="00F0112A">
        <w:tc>
          <w:tcPr>
            <w:tcW w:w="562" w:type="dxa"/>
          </w:tcPr>
          <w:p w14:paraId="42AAD419" w14:textId="1C68D7C0" w:rsidR="00D138EE" w:rsidRPr="006663D6" w:rsidRDefault="00D138EE" w:rsidP="0033138B">
            <w:pPr>
              <w:rPr>
                <w:b/>
                <w:sz w:val="21"/>
                <w:szCs w:val="21"/>
              </w:rPr>
            </w:pPr>
            <w:r w:rsidRPr="006663D6">
              <w:rPr>
                <w:b/>
                <w:sz w:val="21"/>
                <w:szCs w:val="21"/>
              </w:rPr>
              <w:t>F</w:t>
            </w:r>
          </w:p>
        </w:tc>
        <w:tc>
          <w:tcPr>
            <w:tcW w:w="8788" w:type="dxa"/>
          </w:tcPr>
          <w:p w14:paraId="1B5E4178" w14:textId="12D0B48E" w:rsidR="00F0112A" w:rsidRPr="006663D6" w:rsidRDefault="00F0112A" w:rsidP="00115289">
            <w:pPr>
              <w:pStyle w:val="ListParagraph"/>
              <w:numPr>
                <w:ilvl w:val="0"/>
                <w:numId w:val="4"/>
              </w:numPr>
              <w:rPr>
                <w:sz w:val="21"/>
                <w:szCs w:val="21"/>
              </w:rPr>
            </w:pPr>
            <w:r w:rsidRPr="006663D6">
              <w:rPr>
                <w:sz w:val="21"/>
                <w:szCs w:val="21"/>
              </w:rPr>
              <w:t xml:space="preserve">Grantors held property in FS </w:t>
            </w:r>
          </w:p>
          <w:p w14:paraId="0367B980" w14:textId="77777777" w:rsidR="000310D8" w:rsidRPr="006663D6" w:rsidRDefault="00F0112A" w:rsidP="00115289">
            <w:pPr>
              <w:pStyle w:val="ListParagraph"/>
              <w:widowControl w:val="0"/>
              <w:numPr>
                <w:ilvl w:val="0"/>
                <w:numId w:val="4"/>
              </w:numPr>
              <w:autoSpaceDE w:val="0"/>
              <w:autoSpaceDN w:val="0"/>
              <w:adjustRightInd w:val="0"/>
              <w:rPr>
                <w:rFonts w:cs="OpenSans"/>
                <w:color w:val="343434"/>
                <w:sz w:val="21"/>
                <w:szCs w:val="21"/>
                <w:lang w:val="en-US"/>
              </w:rPr>
            </w:pPr>
            <w:r w:rsidRPr="006663D6">
              <w:rPr>
                <w:rFonts w:cs="OpenSans"/>
                <w:color w:val="343434"/>
                <w:sz w:val="21"/>
                <w:szCs w:val="21"/>
                <w:lang w:val="en-US"/>
              </w:rPr>
              <w:t>title was conveyed to the trustees as “grantees, their successors, and assigns” and not to “grantees, their heirs, successors, and assigns”</w:t>
            </w:r>
            <w:r w:rsidR="000310D8" w:rsidRPr="006663D6">
              <w:rPr>
                <w:rFonts w:cs="OpenSans"/>
                <w:color w:val="343434"/>
                <w:sz w:val="21"/>
                <w:szCs w:val="21"/>
                <w:lang w:val="en-US"/>
              </w:rPr>
              <w:t xml:space="preserve"> </w:t>
            </w:r>
          </w:p>
          <w:p w14:paraId="5C7BA8BC" w14:textId="0AA460A0" w:rsidR="00F0112A" w:rsidRPr="006663D6" w:rsidRDefault="000310D8" w:rsidP="00115289">
            <w:pPr>
              <w:pStyle w:val="ListParagraph"/>
              <w:widowControl w:val="0"/>
              <w:numPr>
                <w:ilvl w:val="0"/>
                <w:numId w:val="4"/>
              </w:numPr>
              <w:autoSpaceDE w:val="0"/>
              <w:autoSpaceDN w:val="0"/>
              <w:adjustRightInd w:val="0"/>
              <w:rPr>
                <w:rFonts w:cs="OpenSans"/>
                <w:color w:val="343434"/>
                <w:sz w:val="21"/>
                <w:szCs w:val="21"/>
                <w:lang w:val="en-US"/>
              </w:rPr>
            </w:pPr>
            <w:r w:rsidRPr="006663D6">
              <w:rPr>
                <w:rFonts w:cs="OpenSans"/>
                <w:color w:val="343434"/>
                <w:sz w:val="21"/>
                <w:szCs w:val="21"/>
                <w:lang w:val="en-US"/>
              </w:rPr>
              <w:sym w:font="Symbol" w:char="F050"/>
            </w:r>
            <w:r w:rsidRPr="006663D6">
              <w:rPr>
                <w:rFonts w:cs="OpenSans"/>
                <w:color w:val="343434"/>
                <w:sz w:val="21"/>
                <w:szCs w:val="21"/>
                <w:lang w:val="en-US"/>
              </w:rPr>
              <w:t>s argued that</w:t>
            </w:r>
            <w:r w:rsidR="00F0112A" w:rsidRPr="006663D6">
              <w:rPr>
                <w:rFonts w:cs="OpenSans"/>
                <w:color w:val="343434"/>
                <w:sz w:val="21"/>
                <w:szCs w:val="21"/>
                <w:lang w:val="en-US"/>
              </w:rPr>
              <w:t xml:space="preserve"> it did not amount to fee simple, and interest remained with the grantors </w:t>
            </w:r>
            <w:r w:rsidRPr="006663D6">
              <w:rPr>
                <w:rFonts w:cs="OpenSans"/>
                <w:color w:val="343434"/>
                <w:sz w:val="21"/>
                <w:szCs w:val="21"/>
                <w:lang w:val="en-US"/>
              </w:rPr>
              <w:t xml:space="preserve">b/c ‘heirs’ missing </w:t>
            </w:r>
          </w:p>
          <w:p w14:paraId="4EB45B19" w14:textId="77777777" w:rsidR="000310D8" w:rsidRPr="006663D6" w:rsidRDefault="00F0112A" w:rsidP="00115289">
            <w:pPr>
              <w:pStyle w:val="ListParagraph"/>
              <w:widowControl w:val="0"/>
              <w:numPr>
                <w:ilvl w:val="0"/>
                <w:numId w:val="4"/>
              </w:numPr>
              <w:autoSpaceDE w:val="0"/>
              <w:autoSpaceDN w:val="0"/>
              <w:adjustRightInd w:val="0"/>
              <w:rPr>
                <w:rFonts w:cs="OpenSans"/>
                <w:color w:val="343434"/>
                <w:sz w:val="21"/>
                <w:szCs w:val="21"/>
                <w:lang w:val="en-US"/>
              </w:rPr>
            </w:pPr>
            <w:r w:rsidRPr="006663D6">
              <w:rPr>
                <w:rFonts w:cs="OpenSans"/>
                <w:color w:val="343434"/>
                <w:sz w:val="21"/>
                <w:szCs w:val="21"/>
                <w:lang w:val="en-US"/>
              </w:rPr>
              <w:t>The use of the word “heirs” constitutes words of limitation, which is omitted, making the whole transfer void.</w:t>
            </w:r>
          </w:p>
          <w:p w14:paraId="2E97AA42" w14:textId="78179C9B" w:rsidR="00F0112A" w:rsidRPr="006663D6" w:rsidRDefault="00F0112A" w:rsidP="00115289">
            <w:pPr>
              <w:pStyle w:val="ListParagraph"/>
              <w:widowControl w:val="0"/>
              <w:numPr>
                <w:ilvl w:val="0"/>
                <w:numId w:val="4"/>
              </w:numPr>
              <w:autoSpaceDE w:val="0"/>
              <w:autoSpaceDN w:val="0"/>
              <w:adjustRightInd w:val="0"/>
              <w:rPr>
                <w:rFonts w:cs="OpenSans"/>
                <w:color w:val="343434"/>
                <w:sz w:val="21"/>
                <w:szCs w:val="21"/>
                <w:lang w:val="en-US"/>
              </w:rPr>
            </w:pPr>
            <w:r w:rsidRPr="006663D6">
              <w:rPr>
                <w:sz w:val="21"/>
                <w:szCs w:val="21"/>
              </w:rPr>
              <w:sym w:font="Symbol" w:char="F050"/>
            </w:r>
            <w:r w:rsidRPr="006663D6">
              <w:rPr>
                <w:sz w:val="21"/>
                <w:szCs w:val="21"/>
              </w:rPr>
              <w:t xml:space="preserve"> Claims title is defective + must be repaired and given costs + damages </w:t>
            </w:r>
          </w:p>
        </w:tc>
      </w:tr>
      <w:tr w:rsidR="00D138EE" w:rsidRPr="006663D6" w14:paraId="79941F0C" w14:textId="77777777" w:rsidTr="00F0112A">
        <w:trPr>
          <w:trHeight w:val="311"/>
        </w:trPr>
        <w:tc>
          <w:tcPr>
            <w:tcW w:w="562" w:type="dxa"/>
          </w:tcPr>
          <w:p w14:paraId="36C29EB6" w14:textId="3D441627" w:rsidR="00D138EE" w:rsidRPr="006663D6" w:rsidRDefault="00D138EE" w:rsidP="0033138B">
            <w:pPr>
              <w:rPr>
                <w:b/>
                <w:sz w:val="21"/>
                <w:szCs w:val="21"/>
              </w:rPr>
            </w:pPr>
            <w:r w:rsidRPr="006663D6">
              <w:rPr>
                <w:b/>
                <w:sz w:val="21"/>
                <w:szCs w:val="21"/>
              </w:rPr>
              <w:t>I</w:t>
            </w:r>
          </w:p>
        </w:tc>
        <w:tc>
          <w:tcPr>
            <w:tcW w:w="8788" w:type="dxa"/>
          </w:tcPr>
          <w:p w14:paraId="634F704D" w14:textId="5806768C" w:rsidR="00D138EE" w:rsidRPr="006663D6" w:rsidRDefault="00F0112A" w:rsidP="0033138B">
            <w:pPr>
              <w:rPr>
                <w:sz w:val="21"/>
                <w:szCs w:val="21"/>
              </w:rPr>
            </w:pPr>
            <w:r w:rsidRPr="006663D6">
              <w:rPr>
                <w:sz w:val="21"/>
                <w:szCs w:val="21"/>
              </w:rPr>
              <w:t>Was the grant in fee simple, despite the missing magic words?</w:t>
            </w:r>
          </w:p>
        </w:tc>
      </w:tr>
      <w:tr w:rsidR="00D138EE" w:rsidRPr="006663D6" w14:paraId="049A8EBB" w14:textId="77777777" w:rsidTr="00F0112A">
        <w:trPr>
          <w:trHeight w:val="339"/>
        </w:trPr>
        <w:tc>
          <w:tcPr>
            <w:tcW w:w="562" w:type="dxa"/>
          </w:tcPr>
          <w:p w14:paraId="3A6F5CDC" w14:textId="1AF201B3" w:rsidR="00D138EE" w:rsidRPr="006663D6" w:rsidRDefault="00D138EE" w:rsidP="0033138B">
            <w:pPr>
              <w:rPr>
                <w:b/>
                <w:sz w:val="21"/>
                <w:szCs w:val="21"/>
              </w:rPr>
            </w:pPr>
            <w:r w:rsidRPr="006663D6">
              <w:rPr>
                <w:b/>
                <w:sz w:val="21"/>
                <w:szCs w:val="21"/>
              </w:rPr>
              <w:t>D</w:t>
            </w:r>
          </w:p>
        </w:tc>
        <w:tc>
          <w:tcPr>
            <w:tcW w:w="8788" w:type="dxa"/>
          </w:tcPr>
          <w:p w14:paraId="5D4A4088" w14:textId="3959726D" w:rsidR="00D138EE" w:rsidRPr="006663D6" w:rsidRDefault="00F0112A" w:rsidP="0033138B">
            <w:pPr>
              <w:rPr>
                <w:sz w:val="21"/>
                <w:szCs w:val="21"/>
              </w:rPr>
            </w:pPr>
            <w:r w:rsidRPr="006663D6">
              <w:rPr>
                <w:sz w:val="21"/>
                <w:szCs w:val="21"/>
              </w:rPr>
              <w:t xml:space="preserve">Action dismissed. </w:t>
            </w:r>
            <w:r w:rsidRPr="006663D6">
              <w:rPr>
                <w:sz w:val="21"/>
                <w:szCs w:val="21"/>
              </w:rPr>
              <w:sym w:font="Symbol" w:char="F050"/>
            </w:r>
            <w:r w:rsidRPr="006663D6">
              <w:rPr>
                <w:sz w:val="21"/>
                <w:szCs w:val="21"/>
              </w:rPr>
              <w:t xml:space="preserve"> found to have marketable title from grant; steps taken to repair were unnecessary </w:t>
            </w:r>
            <w:r w:rsidRPr="006663D6">
              <w:rPr>
                <w:sz w:val="21"/>
                <w:szCs w:val="21"/>
              </w:rPr>
              <w:sym w:font="Symbol" w:char="F05C"/>
            </w:r>
            <w:r w:rsidRPr="006663D6">
              <w:rPr>
                <w:sz w:val="21"/>
                <w:szCs w:val="21"/>
              </w:rPr>
              <w:t xml:space="preserve"> </w:t>
            </w:r>
            <w:r w:rsidRPr="006663D6">
              <w:rPr>
                <w:sz w:val="21"/>
                <w:szCs w:val="21"/>
              </w:rPr>
              <w:sym w:font="Symbol" w:char="F044"/>
            </w:r>
            <w:r w:rsidRPr="006663D6">
              <w:rPr>
                <w:sz w:val="21"/>
                <w:szCs w:val="21"/>
              </w:rPr>
              <w:t xml:space="preserve"> not req’d to pay costs. </w:t>
            </w:r>
          </w:p>
        </w:tc>
      </w:tr>
      <w:tr w:rsidR="00D138EE" w:rsidRPr="006663D6" w14:paraId="7FE9508C" w14:textId="77777777" w:rsidTr="00F0112A">
        <w:trPr>
          <w:trHeight w:val="633"/>
        </w:trPr>
        <w:tc>
          <w:tcPr>
            <w:tcW w:w="562" w:type="dxa"/>
          </w:tcPr>
          <w:p w14:paraId="38624FEF" w14:textId="1C12D031" w:rsidR="00D138EE" w:rsidRPr="006663D6" w:rsidRDefault="009228BF" w:rsidP="0033138B">
            <w:pPr>
              <w:rPr>
                <w:b/>
                <w:sz w:val="21"/>
                <w:szCs w:val="21"/>
                <w:highlight w:val="yellow"/>
              </w:rPr>
            </w:pPr>
            <w:r w:rsidRPr="006663D6">
              <w:rPr>
                <w:b/>
                <w:sz w:val="21"/>
                <w:szCs w:val="21"/>
                <w:highlight w:val="yellow"/>
              </w:rPr>
              <w:t>RA</w:t>
            </w:r>
          </w:p>
        </w:tc>
        <w:tc>
          <w:tcPr>
            <w:tcW w:w="8788" w:type="dxa"/>
          </w:tcPr>
          <w:p w14:paraId="2EA15FEA" w14:textId="0BCF2804" w:rsidR="00D138EE" w:rsidRPr="006663D6" w:rsidRDefault="009228BF" w:rsidP="00F0112A">
            <w:pPr>
              <w:rPr>
                <w:b/>
                <w:sz w:val="21"/>
                <w:szCs w:val="21"/>
                <w:highlight w:val="yellow"/>
              </w:rPr>
            </w:pPr>
            <w:r w:rsidRPr="006663D6">
              <w:rPr>
                <w:b/>
                <w:sz w:val="21"/>
                <w:szCs w:val="21"/>
                <w:highlight w:val="yellow"/>
              </w:rPr>
              <w:t xml:space="preserve">THE INTENT OF THE DOCUMENT TAKES PRECEDENCE OVER THE NECESSITY OF ‘WORD MAGIC’ AND ‘RULE OF LAW’ </w:t>
            </w:r>
          </w:p>
        </w:tc>
      </w:tr>
      <w:tr w:rsidR="00D138EE" w:rsidRPr="006663D6" w14:paraId="5FDD496D" w14:textId="77777777" w:rsidTr="00F0112A">
        <w:tc>
          <w:tcPr>
            <w:tcW w:w="562" w:type="dxa"/>
          </w:tcPr>
          <w:p w14:paraId="34C40212" w14:textId="2076B602" w:rsidR="00D138EE" w:rsidRPr="006663D6" w:rsidRDefault="00F0112A" w:rsidP="0033138B">
            <w:pPr>
              <w:rPr>
                <w:b/>
                <w:sz w:val="21"/>
                <w:szCs w:val="21"/>
              </w:rPr>
            </w:pPr>
            <w:r w:rsidRPr="006663D6">
              <w:rPr>
                <w:b/>
                <w:sz w:val="21"/>
                <w:szCs w:val="21"/>
              </w:rPr>
              <w:t>RE</w:t>
            </w:r>
          </w:p>
        </w:tc>
        <w:tc>
          <w:tcPr>
            <w:tcW w:w="8788" w:type="dxa"/>
          </w:tcPr>
          <w:p w14:paraId="5E904614" w14:textId="406300A6" w:rsidR="00F0112A" w:rsidRPr="006663D6" w:rsidRDefault="00F0112A" w:rsidP="0033138B">
            <w:pPr>
              <w:rPr>
                <w:sz w:val="21"/>
                <w:szCs w:val="21"/>
              </w:rPr>
            </w:pPr>
            <w:r w:rsidRPr="006663D6">
              <w:rPr>
                <w:sz w:val="21"/>
                <w:szCs w:val="21"/>
              </w:rPr>
              <w:t xml:space="preserve">Conveyance as a whole shows intention of parties to pass all of the grantors’ interest to the grantees  </w:t>
            </w:r>
          </w:p>
        </w:tc>
      </w:tr>
      <w:tr w:rsidR="00F0112A" w:rsidRPr="006663D6" w14:paraId="75F5CB70" w14:textId="77777777" w:rsidTr="0032313B">
        <w:trPr>
          <w:trHeight w:val="1122"/>
        </w:trPr>
        <w:tc>
          <w:tcPr>
            <w:tcW w:w="562" w:type="dxa"/>
          </w:tcPr>
          <w:p w14:paraId="6F0120EA" w14:textId="16FD95D6" w:rsidR="00F0112A" w:rsidRPr="006663D6" w:rsidRDefault="00F0112A" w:rsidP="0033138B">
            <w:pPr>
              <w:rPr>
                <w:b/>
                <w:sz w:val="21"/>
                <w:szCs w:val="21"/>
              </w:rPr>
            </w:pPr>
            <w:r w:rsidRPr="006663D6">
              <w:rPr>
                <w:b/>
                <w:sz w:val="21"/>
                <w:szCs w:val="21"/>
              </w:rPr>
              <w:t>ETC</w:t>
            </w:r>
          </w:p>
        </w:tc>
        <w:tc>
          <w:tcPr>
            <w:tcW w:w="8788" w:type="dxa"/>
          </w:tcPr>
          <w:p w14:paraId="6B581E77" w14:textId="77777777" w:rsidR="00F0112A" w:rsidRPr="006663D6" w:rsidRDefault="00F0112A" w:rsidP="00F0112A">
            <w:pPr>
              <w:rPr>
                <w:sz w:val="21"/>
                <w:szCs w:val="21"/>
              </w:rPr>
            </w:pPr>
            <w:r w:rsidRPr="006663D6">
              <w:rPr>
                <w:sz w:val="21"/>
                <w:szCs w:val="21"/>
                <w:u w:val="single"/>
              </w:rPr>
              <w:t>Marketable title:</w:t>
            </w:r>
            <w:r w:rsidRPr="006663D6">
              <w:rPr>
                <w:sz w:val="21"/>
                <w:szCs w:val="21"/>
              </w:rPr>
              <w:t xml:space="preserve"> not subject to claims or defects which would prevent it from being sold </w:t>
            </w:r>
          </w:p>
          <w:p w14:paraId="4E5E41F7" w14:textId="77777777" w:rsidR="00F0112A" w:rsidRPr="006663D6" w:rsidRDefault="00F0112A" w:rsidP="00F0112A">
            <w:pPr>
              <w:rPr>
                <w:sz w:val="21"/>
                <w:szCs w:val="21"/>
              </w:rPr>
            </w:pPr>
            <w:r w:rsidRPr="006663D6">
              <w:rPr>
                <w:sz w:val="21"/>
                <w:szCs w:val="21"/>
                <w:u w:val="single"/>
              </w:rPr>
              <w:t xml:space="preserve">Repairing title: </w:t>
            </w:r>
            <w:r w:rsidRPr="006663D6">
              <w:rPr>
                <w:sz w:val="21"/>
                <w:szCs w:val="21"/>
              </w:rPr>
              <w:t>further steps need to be taken to gain marketable title</w:t>
            </w:r>
          </w:p>
          <w:p w14:paraId="5592BF3E" w14:textId="77777777" w:rsidR="0032313B" w:rsidRPr="006663D6" w:rsidRDefault="0032313B" w:rsidP="00F0112A">
            <w:pPr>
              <w:rPr>
                <w:sz w:val="21"/>
                <w:szCs w:val="21"/>
              </w:rPr>
            </w:pPr>
            <w:r w:rsidRPr="006663D6">
              <w:rPr>
                <w:sz w:val="21"/>
                <w:szCs w:val="21"/>
                <w:u w:val="single"/>
              </w:rPr>
              <w:t xml:space="preserve">Rule of Law: </w:t>
            </w:r>
            <w:r w:rsidRPr="006663D6">
              <w:rPr>
                <w:sz w:val="21"/>
                <w:szCs w:val="21"/>
              </w:rPr>
              <w:t xml:space="preserve">prescribes a result that will apply even if it is inconsistent w/ intention of the person making transfer </w:t>
            </w:r>
          </w:p>
          <w:p w14:paraId="1958926B" w14:textId="69F2620D" w:rsidR="0032313B" w:rsidRPr="006663D6" w:rsidRDefault="0032313B" w:rsidP="00F0112A">
            <w:pPr>
              <w:rPr>
                <w:sz w:val="21"/>
                <w:szCs w:val="21"/>
              </w:rPr>
            </w:pPr>
            <w:r w:rsidRPr="006663D6">
              <w:rPr>
                <w:sz w:val="21"/>
                <w:szCs w:val="21"/>
                <w:u w:val="single"/>
              </w:rPr>
              <w:t xml:space="preserve">Rule of Construction: </w:t>
            </w:r>
            <w:r w:rsidRPr="006663D6">
              <w:rPr>
                <w:sz w:val="21"/>
                <w:szCs w:val="21"/>
              </w:rPr>
              <w:t xml:space="preserve">Provides a presumed interpretation that can be rebutted by showing that the transfer expressly provides that a lesser estate is being transferred </w:t>
            </w:r>
          </w:p>
        </w:tc>
      </w:tr>
    </w:tbl>
    <w:p w14:paraId="6B339034" w14:textId="77777777" w:rsidR="0060484F" w:rsidRPr="006663D6" w:rsidRDefault="0060484F" w:rsidP="008014A7">
      <w:pPr>
        <w:pStyle w:val="Heading3"/>
        <w:rPr>
          <w:rFonts w:asciiTheme="minorHAnsi" w:hAnsiTheme="minorHAnsi"/>
          <w:sz w:val="21"/>
          <w:szCs w:val="21"/>
        </w:rPr>
      </w:pPr>
    </w:p>
    <w:p w14:paraId="361E821F" w14:textId="763F6B3C" w:rsidR="001B47FB" w:rsidRPr="006663D6" w:rsidRDefault="0032313B" w:rsidP="008014A7">
      <w:pPr>
        <w:pStyle w:val="Heading3"/>
        <w:rPr>
          <w:rFonts w:asciiTheme="minorHAnsi" w:hAnsiTheme="minorHAnsi"/>
          <w:sz w:val="21"/>
          <w:szCs w:val="21"/>
        </w:rPr>
      </w:pPr>
      <w:bookmarkStart w:id="10" w:name="_Toc447731422"/>
      <w:r w:rsidRPr="006663D6">
        <w:rPr>
          <w:rFonts w:asciiTheme="minorHAnsi" w:hAnsiTheme="minorHAnsi"/>
          <w:sz w:val="21"/>
          <w:szCs w:val="21"/>
        </w:rPr>
        <w:t>To A absolutely during his lifetime, then to B [LE vs FS]</w:t>
      </w:r>
      <w:bookmarkEnd w:id="10"/>
      <w:r w:rsidRPr="006663D6">
        <w:rPr>
          <w:rFonts w:asciiTheme="minorHAnsi" w:hAnsiTheme="minorHAnsi"/>
          <w:sz w:val="21"/>
          <w:szCs w:val="21"/>
        </w:rPr>
        <w:t xml:space="preserve"> </w:t>
      </w:r>
    </w:p>
    <w:tbl>
      <w:tblPr>
        <w:tblStyle w:val="TableGrid"/>
        <w:tblW w:w="0" w:type="auto"/>
        <w:tblLook w:val="04A0" w:firstRow="1" w:lastRow="0" w:firstColumn="1" w:lastColumn="0" w:noHBand="0" w:noVBand="1"/>
      </w:tblPr>
      <w:tblGrid>
        <w:gridCol w:w="2405"/>
        <w:gridCol w:w="2160"/>
        <w:gridCol w:w="4785"/>
      </w:tblGrid>
      <w:tr w:rsidR="0060484F" w:rsidRPr="006663D6" w14:paraId="778B4037" w14:textId="77777777" w:rsidTr="0060484F">
        <w:trPr>
          <w:trHeight w:val="1275"/>
        </w:trPr>
        <w:tc>
          <w:tcPr>
            <w:tcW w:w="2405" w:type="dxa"/>
          </w:tcPr>
          <w:p w14:paraId="3038CC28" w14:textId="77777777" w:rsidR="0032313B" w:rsidRPr="006663D6" w:rsidRDefault="0032313B" w:rsidP="00115289">
            <w:pPr>
              <w:pStyle w:val="ListParagraph"/>
              <w:numPr>
                <w:ilvl w:val="0"/>
                <w:numId w:val="5"/>
              </w:numPr>
              <w:rPr>
                <w:sz w:val="21"/>
                <w:szCs w:val="21"/>
              </w:rPr>
            </w:pPr>
            <w:r w:rsidRPr="006663D6">
              <w:rPr>
                <w:sz w:val="21"/>
                <w:szCs w:val="21"/>
              </w:rPr>
              <w:t xml:space="preserve">A gets FS; gift to B gets struck out </w:t>
            </w:r>
          </w:p>
          <w:p w14:paraId="28B264F7" w14:textId="42773AA8" w:rsidR="00A942F1" w:rsidRPr="006663D6" w:rsidRDefault="00A942F1" w:rsidP="00A942F1">
            <w:pPr>
              <w:rPr>
                <w:i/>
                <w:sz w:val="21"/>
                <w:szCs w:val="21"/>
              </w:rPr>
            </w:pPr>
            <w:r w:rsidRPr="006663D6">
              <w:rPr>
                <w:i/>
                <w:sz w:val="21"/>
                <w:szCs w:val="21"/>
              </w:rPr>
              <w:t xml:space="preserve">[gifts are inconsistent – doctrine of repugnancy] </w:t>
            </w:r>
          </w:p>
        </w:tc>
        <w:tc>
          <w:tcPr>
            <w:tcW w:w="2160" w:type="dxa"/>
          </w:tcPr>
          <w:p w14:paraId="731210A0" w14:textId="77777777" w:rsidR="0032313B" w:rsidRPr="006663D6" w:rsidRDefault="0032313B" w:rsidP="00115289">
            <w:pPr>
              <w:pStyle w:val="ListParagraph"/>
              <w:numPr>
                <w:ilvl w:val="0"/>
                <w:numId w:val="5"/>
              </w:numPr>
              <w:rPr>
                <w:sz w:val="21"/>
                <w:szCs w:val="21"/>
              </w:rPr>
            </w:pPr>
            <w:r w:rsidRPr="006663D6">
              <w:rPr>
                <w:sz w:val="21"/>
                <w:szCs w:val="21"/>
              </w:rPr>
              <w:t>A gets LE; B gets remainder in FS</w:t>
            </w:r>
          </w:p>
          <w:p w14:paraId="5ED8256E" w14:textId="21C8DF5C" w:rsidR="00A942F1" w:rsidRPr="006663D6" w:rsidRDefault="00A942F1" w:rsidP="00A942F1">
            <w:pPr>
              <w:rPr>
                <w:i/>
                <w:sz w:val="21"/>
                <w:szCs w:val="21"/>
              </w:rPr>
            </w:pPr>
            <w:r w:rsidRPr="006663D6">
              <w:rPr>
                <w:i/>
                <w:sz w:val="21"/>
                <w:szCs w:val="21"/>
              </w:rPr>
              <w:t>[strike out word ‘absolutely’]</w:t>
            </w:r>
          </w:p>
        </w:tc>
        <w:tc>
          <w:tcPr>
            <w:tcW w:w="4785" w:type="dxa"/>
          </w:tcPr>
          <w:p w14:paraId="322D8C0A" w14:textId="77777777" w:rsidR="0032313B" w:rsidRPr="006663D6" w:rsidRDefault="00A942F1" w:rsidP="00115289">
            <w:pPr>
              <w:pStyle w:val="ListParagraph"/>
              <w:numPr>
                <w:ilvl w:val="0"/>
                <w:numId w:val="5"/>
              </w:numPr>
              <w:rPr>
                <w:sz w:val="21"/>
                <w:szCs w:val="21"/>
              </w:rPr>
            </w:pPr>
            <w:r w:rsidRPr="006663D6">
              <w:rPr>
                <w:sz w:val="21"/>
                <w:szCs w:val="21"/>
              </w:rPr>
              <w:t xml:space="preserve">A gets LE w/ power to encroach; B gets remainder in FS </w:t>
            </w:r>
          </w:p>
          <w:p w14:paraId="2520D4AA" w14:textId="0469346B" w:rsidR="00A942F1" w:rsidRPr="006663D6" w:rsidRDefault="00A942F1" w:rsidP="00A942F1">
            <w:pPr>
              <w:rPr>
                <w:i/>
                <w:sz w:val="21"/>
                <w:szCs w:val="21"/>
              </w:rPr>
            </w:pPr>
            <w:r w:rsidRPr="006663D6">
              <w:rPr>
                <w:i/>
                <w:sz w:val="21"/>
                <w:szCs w:val="21"/>
              </w:rPr>
              <w:t>[access to capital of property, not just income</w:t>
            </w:r>
            <w:r w:rsidR="00FA3D4C" w:rsidRPr="006663D6">
              <w:rPr>
                <w:i/>
                <w:sz w:val="21"/>
                <w:szCs w:val="21"/>
              </w:rPr>
              <w:t>; language of the will will be looked to for finding encroachment power]</w:t>
            </w:r>
          </w:p>
        </w:tc>
      </w:tr>
      <w:tr w:rsidR="0060484F" w:rsidRPr="006663D6" w14:paraId="6CBA4213" w14:textId="77777777" w:rsidTr="0060484F">
        <w:trPr>
          <w:trHeight w:val="269"/>
        </w:trPr>
        <w:tc>
          <w:tcPr>
            <w:tcW w:w="2405" w:type="dxa"/>
          </w:tcPr>
          <w:p w14:paraId="135AB182" w14:textId="77777777" w:rsidR="00A942F1" w:rsidRPr="006663D6" w:rsidRDefault="00A942F1" w:rsidP="0032313B">
            <w:pPr>
              <w:rPr>
                <w:sz w:val="21"/>
                <w:szCs w:val="21"/>
              </w:rPr>
            </w:pPr>
          </w:p>
        </w:tc>
        <w:tc>
          <w:tcPr>
            <w:tcW w:w="6945" w:type="dxa"/>
            <w:gridSpan w:val="2"/>
          </w:tcPr>
          <w:p w14:paraId="72777B18" w14:textId="5E5AB352" w:rsidR="00A942F1" w:rsidRPr="006663D6" w:rsidRDefault="00A942F1" w:rsidP="0032313B">
            <w:pPr>
              <w:rPr>
                <w:sz w:val="21"/>
                <w:szCs w:val="21"/>
              </w:rPr>
            </w:pPr>
            <w:r w:rsidRPr="006663D6">
              <w:rPr>
                <w:sz w:val="21"/>
                <w:szCs w:val="21"/>
              </w:rPr>
              <w:t xml:space="preserve">These two </w:t>
            </w:r>
            <w:r w:rsidR="00FA3D4C" w:rsidRPr="006663D6">
              <w:rPr>
                <w:sz w:val="21"/>
                <w:szCs w:val="21"/>
              </w:rPr>
              <w:t xml:space="preserve">options </w:t>
            </w:r>
            <w:r w:rsidRPr="006663D6">
              <w:rPr>
                <w:sz w:val="21"/>
                <w:szCs w:val="21"/>
              </w:rPr>
              <w:t xml:space="preserve">give effect to intent of testator (the dominant principle in will interpretation) </w:t>
            </w:r>
          </w:p>
        </w:tc>
      </w:tr>
      <w:tr w:rsidR="0060484F" w:rsidRPr="006663D6" w14:paraId="7E48723F" w14:textId="77777777" w:rsidTr="0060484F">
        <w:trPr>
          <w:trHeight w:val="255"/>
        </w:trPr>
        <w:tc>
          <w:tcPr>
            <w:tcW w:w="2405" w:type="dxa"/>
          </w:tcPr>
          <w:p w14:paraId="73C37028" w14:textId="413CA7A3" w:rsidR="00A942F1" w:rsidRPr="006663D6" w:rsidRDefault="00A942F1" w:rsidP="0032313B">
            <w:pPr>
              <w:rPr>
                <w:sz w:val="21"/>
                <w:szCs w:val="21"/>
              </w:rPr>
            </w:pPr>
            <w:r w:rsidRPr="006663D6">
              <w:rPr>
                <w:b/>
                <w:i/>
                <w:sz w:val="21"/>
                <w:szCs w:val="21"/>
              </w:rPr>
              <w:t>Walker</w:t>
            </w:r>
          </w:p>
        </w:tc>
        <w:tc>
          <w:tcPr>
            <w:tcW w:w="2160" w:type="dxa"/>
          </w:tcPr>
          <w:p w14:paraId="7224F0BC" w14:textId="4EF7EEC2" w:rsidR="00A942F1" w:rsidRPr="006663D6" w:rsidRDefault="00A942F1" w:rsidP="0032313B">
            <w:pPr>
              <w:rPr>
                <w:sz w:val="21"/>
                <w:szCs w:val="21"/>
              </w:rPr>
            </w:pPr>
            <w:r w:rsidRPr="006663D6">
              <w:rPr>
                <w:b/>
                <w:i/>
                <w:sz w:val="21"/>
                <w:szCs w:val="21"/>
              </w:rPr>
              <w:t>Christensen</w:t>
            </w:r>
          </w:p>
        </w:tc>
        <w:tc>
          <w:tcPr>
            <w:tcW w:w="4785" w:type="dxa"/>
          </w:tcPr>
          <w:p w14:paraId="2BB29D47" w14:textId="188F5A73" w:rsidR="00A942F1" w:rsidRPr="006663D6" w:rsidRDefault="00A942F1" w:rsidP="0032313B">
            <w:pPr>
              <w:rPr>
                <w:sz w:val="21"/>
                <w:szCs w:val="21"/>
              </w:rPr>
            </w:pPr>
            <w:r w:rsidRPr="006663D6">
              <w:rPr>
                <w:b/>
                <w:i/>
                <w:sz w:val="21"/>
                <w:szCs w:val="21"/>
              </w:rPr>
              <w:t xml:space="preserve">Taylor </w:t>
            </w:r>
          </w:p>
        </w:tc>
      </w:tr>
    </w:tbl>
    <w:p w14:paraId="23B007B1" w14:textId="343000A5" w:rsidR="00FA3D4C" w:rsidRPr="006663D6" w:rsidRDefault="00FA3D4C" w:rsidP="0032313B">
      <w:pPr>
        <w:rPr>
          <w:sz w:val="21"/>
          <w:szCs w:val="21"/>
        </w:rPr>
      </w:pPr>
      <w:r w:rsidRPr="006663D6">
        <w:rPr>
          <w:sz w:val="21"/>
          <w:szCs w:val="21"/>
        </w:rPr>
        <w:t xml:space="preserve">** case law is inconsistent; no principles that control absolutely </w:t>
      </w:r>
      <w:r w:rsidRPr="006663D6">
        <w:rPr>
          <w:sz w:val="21"/>
          <w:szCs w:val="21"/>
        </w:rPr>
        <w:sym w:font="Symbol" w:char="F05C"/>
      </w:r>
      <w:r w:rsidRPr="006663D6">
        <w:rPr>
          <w:sz w:val="21"/>
          <w:szCs w:val="21"/>
        </w:rPr>
        <w:t xml:space="preserve"> results can be dependant on judicial perspective </w:t>
      </w:r>
    </w:p>
    <w:p w14:paraId="5B631A64" w14:textId="77777777" w:rsidR="00D96B5F" w:rsidRPr="006663D6" w:rsidRDefault="00D96B5F" w:rsidP="0032313B">
      <w:pPr>
        <w:rPr>
          <w:sz w:val="21"/>
          <w:szCs w:val="21"/>
        </w:rPr>
      </w:pPr>
    </w:p>
    <w:p w14:paraId="31067383" w14:textId="1C6FD070" w:rsidR="004568E3" w:rsidRPr="006663D6" w:rsidRDefault="004568E3" w:rsidP="00336E51">
      <w:pPr>
        <w:pStyle w:val="Heading2"/>
        <w:numPr>
          <w:ilvl w:val="0"/>
          <w:numId w:val="6"/>
        </w:numPr>
      </w:pPr>
      <w:bookmarkStart w:id="11" w:name="_Toc447731423"/>
      <w:r w:rsidRPr="006663D6">
        <w:t>Life Estate:</w:t>
      </w:r>
      <w:bookmarkEnd w:id="11"/>
      <w:r w:rsidRPr="006663D6">
        <w:t xml:space="preserve"> </w:t>
      </w:r>
    </w:p>
    <w:p w14:paraId="5CA40165" w14:textId="15EAB997" w:rsidR="004568E3" w:rsidRPr="006663D6" w:rsidRDefault="002011DA" w:rsidP="009228BF">
      <w:pPr>
        <w:pStyle w:val="Heading3"/>
        <w:shd w:val="clear" w:color="auto" w:fill="BDF9FE"/>
        <w:rPr>
          <w:rFonts w:asciiTheme="minorHAnsi" w:hAnsiTheme="minorHAnsi"/>
          <w:sz w:val="21"/>
          <w:szCs w:val="21"/>
        </w:rPr>
      </w:pPr>
      <w:bookmarkStart w:id="12" w:name="_Toc447731424"/>
      <w:r w:rsidRPr="006663D6">
        <w:rPr>
          <w:rFonts w:asciiTheme="minorHAnsi" w:hAnsiTheme="minorHAnsi"/>
          <w:i/>
          <w:sz w:val="21"/>
          <w:szCs w:val="21"/>
        </w:rPr>
        <w:t>Re Walker</w:t>
      </w:r>
      <w:r w:rsidRPr="006663D6">
        <w:rPr>
          <w:rFonts w:asciiTheme="minorHAnsi" w:hAnsiTheme="minorHAnsi"/>
          <w:sz w:val="21"/>
          <w:szCs w:val="21"/>
        </w:rPr>
        <w:t>, 1924 (Ont. CA)</w:t>
      </w:r>
      <w:bookmarkEnd w:id="12"/>
      <w:r w:rsidRPr="006663D6">
        <w:rPr>
          <w:rFonts w:asciiTheme="minorHAnsi" w:hAnsiTheme="minorHAnsi"/>
          <w:sz w:val="21"/>
          <w:szCs w:val="21"/>
        </w:rPr>
        <w:t xml:space="preserve"> </w:t>
      </w:r>
    </w:p>
    <w:tbl>
      <w:tblPr>
        <w:tblStyle w:val="TableGrid"/>
        <w:tblW w:w="0" w:type="auto"/>
        <w:tblLook w:val="04A0" w:firstRow="1" w:lastRow="0" w:firstColumn="1" w:lastColumn="0" w:noHBand="0" w:noVBand="1"/>
      </w:tblPr>
      <w:tblGrid>
        <w:gridCol w:w="488"/>
        <w:gridCol w:w="8862"/>
      </w:tblGrid>
      <w:tr w:rsidR="006B4A70" w:rsidRPr="006663D6" w14:paraId="2ED93322" w14:textId="77777777" w:rsidTr="009228BF">
        <w:trPr>
          <w:trHeight w:val="1150"/>
        </w:trPr>
        <w:tc>
          <w:tcPr>
            <w:tcW w:w="488" w:type="dxa"/>
          </w:tcPr>
          <w:p w14:paraId="55D6457B" w14:textId="106FDF64" w:rsidR="006B4A70" w:rsidRPr="006663D6" w:rsidRDefault="006B4A70" w:rsidP="002011DA">
            <w:pPr>
              <w:rPr>
                <w:b/>
                <w:sz w:val="21"/>
                <w:szCs w:val="21"/>
              </w:rPr>
            </w:pPr>
            <w:r w:rsidRPr="006663D6">
              <w:rPr>
                <w:b/>
                <w:sz w:val="21"/>
                <w:szCs w:val="21"/>
              </w:rPr>
              <w:t>F</w:t>
            </w:r>
          </w:p>
        </w:tc>
        <w:tc>
          <w:tcPr>
            <w:tcW w:w="8862" w:type="dxa"/>
          </w:tcPr>
          <w:p w14:paraId="2E8070B8" w14:textId="77777777" w:rsidR="006B4A70" w:rsidRPr="006663D6" w:rsidRDefault="006B4A70" w:rsidP="00115289">
            <w:pPr>
              <w:pStyle w:val="ListParagraph"/>
              <w:numPr>
                <w:ilvl w:val="0"/>
                <w:numId w:val="4"/>
              </w:numPr>
              <w:rPr>
                <w:sz w:val="21"/>
                <w:szCs w:val="21"/>
              </w:rPr>
            </w:pPr>
            <w:r w:rsidRPr="006663D6">
              <w:rPr>
                <w:sz w:val="21"/>
                <w:szCs w:val="21"/>
              </w:rPr>
              <w:t xml:space="preserve">Husband’s will: if any of his estate remained undisposed of by wife when she dies, remainder would be divided in a certain way </w:t>
            </w:r>
          </w:p>
          <w:p w14:paraId="361D81BC" w14:textId="77777777" w:rsidR="006B4A70" w:rsidRPr="006663D6" w:rsidRDefault="006B4A70" w:rsidP="00115289">
            <w:pPr>
              <w:pStyle w:val="ListParagraph"/>
              <w:numPr>
                <w:ilvl w:val="0"/>
                <w:numId w:val="4"/>
              </w:numPr>
              <w:rPr>
                <w:sz w:val="21"/>
                <w:szCs w:val="21"/>
              </w:rPr>
            </w:pPr>
            <w:r w:rsidRPr="006663D6">
              <w:rPr>
                <w:sz w:val="21"/>
                <w:szCs w:val="21"/>
              </w:rPr>
              <w:t xml:space="preserve">Those claiming under husband’s will want some of the ‘undisposed of’ portion </w:t>
            </w:r>
          </w:p>
          <w:p w14:paraId="183470D4" w14:textId="5D5E2025" w:rsidR="006B4A70" w:rsidRPr="006663D6" w:rsidRDefault="006B4A70" w:rsidP="00115289">
            <w:pPr>
              <w:pStyle w:val="ListParagraph"/>
              <w:numPr>
                <w:ilvl w:val="0"/>
                <w:numId w:val="4"/>
              </w:numPr>
              <w:rPr>
                <w:sz w:val="21"/>
                <w:szCs w:val="21"/>
              </w:rPr>
            </w:pPr>
            <w:r w:rsidRPr="006663D6">
              <w:rPr>
                <w:sz w:val="21"/>
                <w:szCs w:val="21"/>
              </w:rPr>
              <w:t xml:space="preserve">Those claiming under wife’s will contend W took absolutely </w:t>
            </w:r>
          </w:p>
        </w:tc>
      </w:tr>
      <w:tr w:rsidR="006B4A70" w:rsidRPr="006663D6" w14:paraId="043BF2DC" w14:textId="77777777" w:rsidTr="006B4A70">
        <w:tc>
          <w:tcPr>
            <w:tcW w:w="488" w:type="dxa"/>
          </w:tcPr>
          <w:p w14:paraId="5D8B6914" w14:textId="2506E084" w:rsidR="006B4A70" w:rsidRPr="006663D6" w:rsidRDefault="006B4A70" w:rsidP="002011DA">
            <w:pPr>
              <w:rPr>
                <w:b/>
                <w:sz w:val="21"/>
                <w:szCs w:val="21"/>
              </w:rPr>
            </w:pPr>
            <w:r w:rsidRPr="006663D6">
              <w:rPr>
                <w:b/>
                <w:sz w:val="21"/>
                <w:szCs w:val="21"/>
              </w:rPr>
              <w:t>I</w:t>
            </w:r>
          </w:p>
        </w:tc>
        <w:tc>
          <w:tcPr>
            <w:tcW w:w="8862" w:type="dxa"/>
          </w:tcPr>
          <w:p w14:paraId="484B1A47" w14:textId="0370BAC4" w:rsidR="006B4A70" w:rsidRPr="006663D6" w:rsidRDefault="006B4A70" w:rsidP="002011DA">
            <w:pPr>
              <w:rPr>
                <w:sz w:val="21"/>
                <w:szCs w:val="21"/>
              </w:rPr>
            </w:pPr>
            <w:r w:rsidRPr="006663D6">
              <w:rPr>
                <w:sz w:val="21"/>
                <w:szCs w:val="21"/>
              </w:rPr>
              <w:t xml:space="preserve">What was the property interest given to the wife by husband’s will? </w:t>
            </w:r>
          </w:p>
        </w:tc>
      </w:tr>
      <w:tr w:rsidR="006B4A70" w:rsidRPr="006663D6" w14:paraId="66E6F27B" w14:textId="77777777" w:rsidTr="006B4A70">
        <w:tc>
          <w:tcPr>
            <w:tcW w:w="488" w:type="dxa"/>
          </w:tcPr>
          <w:p w14:paraId="0AE085F7" w14:textId="730BDF38" w:rsidR="006B4A70" w:rsidRPr="006663D6" w:rsidRDefault="006B4A70" w:rsidP="002011DA">
            <w:pPr>
              <w:rPr>
                <w:b/>
                <w:sz w:val="21"/>
                <w:szCs w:val="21"/>
              </w:rPr>
            </w:pPr>
            <w:r w:rsidRPr="006663D6">
              <w:rPr>
                <w:b/>
                <w:sz w:val="21"/>
                <w:szCs w:val="21"/>
              </w:rPr>
              <w:t>D</w:t>
            </w:r>
          </w:p>
        </w:tc>
        <w:tc>
          <w:tcPr>
            <w:tcW w:w="8862" w:type="dxa"/>
          </w:tcPr>
          <w:p w14:paraId="6280165E" w14:textId="16B9A761" w:rsidR="006B4A70" w:rsidRPr="006663D6" w:rsidRDefault="006B4A70" w:rsidP="002011DA">
            <w:pPr>
              <w:rPr>
                <w:sz w:val="21"/>
                <w:szCs w:val="21"/>
              </w:rPr>
            </w:pPr>
            <w:r w:rsidRPr="006663D6">
              <w:rPr>
                <w:sz w:val="21"/>
                <w:szCs w:val="21"/>
              </w:rPr>
              <w:t xml:space="preserve">Gift to widow prevails + attempted gift over declared repugnant and void </w:t>
            </w:r>
          </w:p>
        </w:tc>
      </w:tr>
      <w:tr w:rsidR="006B4A70" w:rsidRPr="006663D6" w14:paraId="0C0755B6" w14:textId="77777777" w:rsidTr="006B4A70">
        <w:tc>
          <w:tcPr>
            <w:tcW w:w="488" w:type="dxa"/>
          </w:tcPr>
          <w:p w14:paraId="44F14CD3" w14:textId="297F4D8C" w:rsidR="006B4A70" w:rsidRPr="006663D6" w:rsidRDefault="006B4A70" w:rsidP="002011DA">
            <w:pPr>
              <w:rPr>
                <w:b/>
                <w:sz w:val="21"/>
                <w:szCs w:val="21"/>
                <w:highlight w:val="yellow"/>
              </w:rPr>
            </w:pPr>
            <w:r w:rsidRPr="006663D6">
              <w:rPr>
                <w:b/>
                <w:sz w:val="21"/>
                <w:szCs w:val="21"/>
                <w:highlight w:val="yellow"/>
              </w:rPr>
              <w:t>RA</w:t>
            </w:r>
          </w:p>
        </w:tc>
        <w:tc>
          <w:tcPr>
            <w:tcW w:w="8862" w:type="dxa"/>
          </w:tcPr>
          <w:p w14:paraId="781D02F4" w14:textId="272C593B" w:rsidR="006B4A70" w:rsidRPr="006663D6" w:rsidRDefault="009228BF" w:rsidP="002011DA">
            <w:pPr>
              <w:rPr>
                <w:b/>
                <w:sz w:val="21"/>
                <w:szCs w:val="21"/>
                <w:highlight w:val="yellow"/>
              </w:rPr>
            </w:pPr>
            <w:r w:rsidRPr="006663D6">
              <w:rPr>
                <w:b/>
                <w:sz w:val="21"/>
                <w:szCs w:val="21"/>
                <w:highlight w:val="yellow"/>
              </w:rPr>
              <w:t xml:space="preserve">IN CONSTRUING A WILL, THE COURT MUST GIVE EFFECT TO THE WISHES OF THE TESTATOR AS FAR AS LEGALLY POSSIBLY BY ASCERTAINING WHICH PART OF THE TESTAMENTARY INTENTION PREDOMINATES, AND BY GIVING EFFECT TO IT. THE SUBORDINATE INTENTION WILL BE REJECTED AS BEING REPUGNANT TO THE DOMINANT. </w:t>
            </w:r>
          </w:p>
        </w:tc>
      </w:tr>
      <w:tr w:rsidR="006B4A70" w:rsidRPr="006663D6" w14:paraId="22E7D0F4" w14:textId="77777777" w:rsidTr="006B4A70">
        <w:trPr>
          <w:trHeight w:val="270"/>
        </w:trPr>
        <w:tc>
          <w:tcPr>
            <w:tcW w:w="488" w:type="dxa"/>
          </w:tcPr>
          <w:p w14:paraId="1E82EAFA" w14:textId="3247D936" w:rsidR="006B4A70" w:rsidRPr="006663D6" w:rsidRDefault="006B4A70" w:rsidP="002011DA">
            <w:pPr>
              <w:rPr>
                <w:b/>
                <w:sz w:val="21"/>
                <w:szCs w:val="21"/>
              </w:rPr>
            </w:pPr>
            <w:r w:rsidRPr="006663D6">
              <w:rPr>
                <w:b/>
                <w:sz w:val="21"/>
                <w:szCs w:val="21"/>
              </w:rPr>
              <w:t>RE</w:t>
            </w:r>
          </w:p>
        </w:tc>
        <w:tc>
          <w:tcPr>
            <w:tcW w:w="8862" w:type="dxa"/>
          </w:tcPr>
          <w:p w14:paraId="1F7D3F08" w14:textId="16003656" w:rsidR="006B4A70" w:rsidRPr="006663D6" w:rsidRDefault="00267FFE" w:rsidP="002011DA">
            <w:pPr>
              <w:rPr>
                <w:sz w:val="21"/>
                <w:szCs w:val="21"/>
              </w:rPr>
            </w:pPr>
            <w:r w:rsidRPr="006663D6">
              <w:rPr>
                <w:sz w:val="21"/>
                <w:szCs w:val="21"/>
              </w:rPr>
              <w:t xml:space="preserve">This was an endeavour to do the impossible – to both give all the rights to one person but also to add that whatever remains should be given to someone else. There are only two possibilities; appears to be no middle course. </w:t>
            </w:r>
          </w:p>
        </w:tc>
      </w:tr>
    </w:tbl>
    <w:p w14:paraId="256CB2D5" w14:textId="77777777" w:rsidR="00F458D7" w:rsidRPr="00F458D7" w:rsidRDefault="00F458D7" w:rsidP="00F458D7"/>
    <w:p w14:paraId="317A3466" w14:textId="0CEB55CE" w:rsidR="00017CA2" w:rsidRPr="006663D6" w:rsidRDefault="00017CA2" w:rsidP="009228BF">
      <w:pPr>
        <w:pStyle w:val="Heading3"/>
        <w:shd w:val="clear" w:color="auto" w:fill="BDF9FE"/>
        <w:rPr>
          <w:rFonts w:asciiTheme="minorHAnsi" w:hAnsiTheme="minorHAnsi"/>
          <w:sz w:val="21"/>
          <w:szCs w:val="21"/>
        </w:rPr>
      </w:pPr>
      <w:bookmarkStart w:id="13" w:name="_Toc447731425"/>
      <w:r w:rsidRPr="006663D6">
        <w:rPr>
          <w:rFonts w:asciiTheme="minorHAnsi" w:hAnsiTheme="minorHAnsi"/>
          <w:i/>
          <w:sz w:val="21"/>
          <w:szCs w:val="21"/>
        </w:rPr>
        <w:t>Re Taylor</w:t>
      </w:r>
      <w:r w:rsidRPr="006663D6">
        <w:rPr>
          <w:rFonts w:asciiTheme="minorHAnsi" w:hAnsiTheme="minorHAnsi"/>
          <w:sz w:val="21"/>
          <w:szCs w:val="21"/>
        </w:rPr>
        <w:t>, 1982 (Sask)</w:t>
      </w:r>
      <w:bookmarkEnd w:id="13"/>
      <w:r w:rsidRPr="006663D6">
        <w:rPr>
          <w:rFonts w:asciiTheme="minorHAnsi" w:hAnsiTheme="minorHAnsi"/>
          <w:sz w:val="21"/>
          <w:szCs w:val="21"/>
        </w:rPr>
        <w:t xml:space="preserve"> </w:t>
      </w:r>
    </w:p>
    <w:tbl>
      <w:tblPr>
        <w:tblStyle w:val="TableGrid"/>
        <w:tblW w:w="0" w:type="auto"/>
        <w:tblLook w:val="04A0" w:firstRow="1" w:lastRow="0" w:firstColumn="1" w:lastColumn="0" w:noHBand="0" w:noVBand="1"/>
      </w:tblPr>
      <w:tblGrid>
        <w:gridCol w:w="469"/>
        <w:gridCol w:w="8881"/>
      </w:tblGrid>
      <w:tr w:rsidR="00871A56" w:rsidRPr="006663D6" w14:paraId="045EB9DE" w14:textId="77777777" w:rsidTr="00871A56">
        <w:trPr>
          <w:trHeight w:val="395"/>
        </w:trPr>
        <w:tc>
          <w:tcPr>
            <w:tcW w:w="469" w:type="dxa"/>
          </w:tcPr>
          <w:p w14:paraId="5D07BF12" w14:textId="77777777" w:rsidR="00871A56" w:rsidRPr="006663D6" w:rsidRDefault="00871A56" w:rsidP="0033138B">
            <w:pPr>
              <w:rPr>
                <w:b/>
                <w:sz w:val="21"/>
                <w:szCs w:val="21"/>
              </w:rPr>
            </w:pPr>
            <w:r w:rsidRPr="006663D6">
              <w:rPr>
                <w:b/>
                <w:sz w:val="21"/>
                <w:szCs w:val="21"/>
              </w:rPr>
              <w:t>F</w:t>
            </w:r>
          </w:p>
        </w:tc>
        <w:tc>
          <w:tcPr>
            <w:tcW w:w="8881" w:type="dxa"/>
          </w:tcPr>
          <w:p w14:paraId="0D39FAFF" w14:textId="4610032E" w:rsidR="003E0BB1" w:rsidRPr="006663D6" w:rsidRDefault="003E0BB1" w:rsidP="003E0BB1">
            <w:pPr>
              <w:rPr>
                <w:sz w:val="21"/>
                <w:szCs w:val="21"/>
              </w:rPr>
            </w:pPr>
            <w:r w:rsidRPr="006663D6">
              <w:rPr>
                <w:sz w:val="21"/>
                <w:szCs w:val="21"/>
              </w:rPr>
              <w:t>Husband’s will: wife to be given all of his estate “to have and use during her lifetime” and upon her death, whatever remains is to be divided between 2 daughters</w:t>
            </w:r>
          </w:p>
        </w:tc>
      </w:tr>
      <w:tr w:rsidR="00871A56" w:rsidRPr="006663D6" w14:paraId="73F32A15" w14:textId="77777777" w:rsidTr="0033138B">
        <w:tc>
          <w:tcPr>
            <w:tcW w:w="469" w:type="dxa"/>
          </w:tcPr>
          <w:p w14:paraId="410D3A16" w14:textId="77777777" w:rsidR="00871A56" w:rsidRPr="006663D6" w:rsidRDefault="00871A56" w:rsidP="0033138B">
            <w:pPr>
              <w:rPr>
                <w:b/>
                <w:sz w:val="21"/>
                <w:szCs w:val="21"/>
              </w:rPr>
            </w:pPr>
            <w:r w:rsidRPr="006663D6">
              <w:rPr>
                <w:b/>
                <w:sz w:val="21"/>
                <w:szCs w:val="21"/>
              </w:rPr>
              <w:t>I</w:t>
            </w:r>
          </w:p>
        </w:tc>
        <w:tc>
          <w:tcPr>
            <w:tcW w:w="8881" w:type="dxa"/>
          </w:tcPr>
          <w:p w14:paraId="337A3FED" w14:textId="0BC0C5DC" w:rsidR="00871A56" w:rsidRPr="006663D6" w:rsidRDefault="003E0BB1" w:rsidP="0033138B">
            <w:pPr>
              <w:rPr>
                <w:sz w:val="21"/>
                <w:szCs w:val="21"/>
              </w:rPr>
            </w:pPr>
            <w:r w:rsidRPr="006663D6">
              <w:rPr>
                <w:sz w:val="21"/>
                <w:szCs w:val="21"/>
              </w:rPr>
              <w:t xml:space="preserve">Whether wife took absolute interest or only life interest under husband’s will </w:t>
            </w:r>
          </w:p>
        </w:tc>
      </w:tr>
      <w:tr w:rsidR="00871A56" w:rsidRPr="006663D6" w14:paraId="7C905250" w14:textId="77777777" w:rsidTr="0033138B">
        <w:tc>
          <w:tcPr>
            <w:tcW w:w="469" w:type="dxa"/>
          </w:tcPr>
          <w:p w14:paraId="52A2504E" w14:textId="77777777" w:rsidR="00871A56" w:rsidRPr="006663D6" w:rsidRDefault="00871A56" w:rsidP="0033138B">
            <w:pPr>
              <w:rPr>
                <w:b/>
                <w:sz w:val="21"/>
                <w:szCs w:val="21"/>
              </w:rPr>
            </w:pPr>
            <w:r w:rsidRPr="006663D6">
              <w:rPr>
                <w:b/>
                <w:sz w:val="21"/>
                <w:szCs w:val="21"/>
              </w:rPr>
              <w:t>D</w:t>
            </w:r>
          </w:p>
        </w:tc>
        <w:tc>
          <w:tcPr>
            <w:tcW w:w="8881" w:type="dxa"/>
          </w:tcPr>
          <w:p w14:paraId="37EF90BC" w14:textId="7D73466F" w:rsidR="00871A56" w:rsidRPr="006663D6" w:rsidRDefault="003E0BB1" w:rsidP="0033138B">
            <w:pPr>
              <w:rPr>
                <w:sz w:val="21"/>
                <w:szCs w:val="21"/>
              </w:rPr>
            </w:pPr>
            <w:r w:rsidRPr="006663D6">
              <w:rPr>
                <w:sz w:val="21"/>
                <w:szCs w:val="21"/>
              </w:rPr>
              <w:t xml:space="preserve">Life estate + power of encroachment for the purpose of maintenance, not including the ability to dispose of the property through the will. </w:t>
            </w:r>
          </w:p>
        </w:tc>
      </w:tr>
      <w:tr w:rsidR="00871A56" w:rsidRPr="006663D6" w14:paraId="02F227D1" w14:textId="77777777" w:rsidTr="0033138B">
        <w:tc>
          <w:tcPr>
            <w:tcW w:w="469" w:type="dxa"/>
          </w:tcPr>
          <w:p w14:paraId="47B2B4FB" w14:textId="77777777" w:rsidR="00871A56" w:rsidRPr="006663D6" w:rsidRDefault="00871A56" w:rsidP="0033138B">
            <w:pPr>
              <w:rPr>
                <w:b/>
                <w:sz w:val="21"/>
                <w:szCs w:val="21"/>
                <w:highlight w:val="yellow"/>
              </w:rPr>
            </w:pPr>
            <w:r w:rsidRPr="006663D6">
              <w:rPr>
                <w:b/>
                <w:sz w:val="21"/>
                <w:szCs w:val="21"/>
                <w:highlight w:val="yellow"/>
              </w:rPr>
              <w:t>RA</w:t>
            </w:r>
          </w:p>
        </w:tc>
        <w:tc>
          <w:tcPr>
            <w:tcW w:w="8881" w:type="dxa"/>
          </w:tcPr>
          <w:p w14:paraId="2DD5ED02" w14:textId="4495BE2C" w:rsidR="00871A56" w:rsidRPr="006663D6" w:rsidRDefault="009228BF" w:rsidP="0033138B">
            <w:pPr>
              <w:rPr>
                <w:b/>
                <w:sz w:val="21"/>
                <w:szCs w:val="21"/>
                <w:highlight w:val="yellow"/>
              </w:rPr>
            </w:pPr>
            <w:r w:rsidRPr="006663D6">
              <w:rPr>
                <w:b/>
                <w:sz w:val="21"/>
                <w:szCs w:val="21"/>
                <w:highlight w:val="yellow"/>
              </w:rPr>
              <w:t xml:space="preserve">WHERE A TESTATOR USES PLAIN LANGUAGE TO INDICATE AN INTENTION TO GIVE A LIFE INTEREST ONLY, THAT INTEREST IS NOT ENLARGED TO AN ABSOLUTE INTEREST B/C THE TESTATOR HAS DECLARED THAT THE DONEE HAS THE RIGHT TO ENCROACH ON CAPITAL FOR HER OWN PROPER MAINTENANCE. </w:t>
            </w:r>
          </w:p>
        </w:tc>
      </w:tr>
      <w:tr w:rsidR="00871A56" w:rsidRPr="006663D6" w14:paraId="41958829" w14:textId="77777777" w:rsidTr="0018188F">
        <w:trPr>
          <w:trHeight w:val="870"/>
        </w:trPr>
        <w:tc>
          <w:tcPr>
            <w:tcW w:w="469" w:type="dxa"/>
          </w:tcPr>
          <w:p w14:paraId="1EEE3859" w14:textId="77777777" w:rsidR="00871A56" w:rsidRPr="006663D6" w:rsidRDefault="00871A56" w:rsidP="0033138B">
            <w:pPr>
              <w:rPr>
                <w:b/>
                <w:sz w:val="21"/>
                <w:szCs w:val="21"/>
              </w:rPr>
            </w:pPr>
            <w:r w:rsidRPr="006663D6">
              <w:rPr>
                <w:b/>
                <w:sz w:val="21"/>
                <w:szCs w:val="21"/>
              </w:rPr>
              <w:t>RE</w:t>
            </w:r>
          </w:p>
        </w:tc>
        <w:tc>
          <w:tcPr>
            <w:tcW w:w="8881" w:type="dxa"/>
          </w:tcPr>
          <w:p w14:paraId="650F4277" w14:textId="77777777" w:rsidR="00871A56" w:rsidRPr="006663D6" w:rsidRDefault="003E0BB1" w:rsidP="00115289">
            <w:pPr>
              <w:pStyle w:val="ListParagraph"/>
              <w:numPr>
                <w:ilvl w:val="0"/>
                <w:numId w:val="4"/>
              </w:numPr>
              <w:rPr>
                <w:sz w:val="21"/>
                <w:szCs w:val="21"/>
              </w:rPr>
            </w:pPr>
            <w:r w:rsidRPr="006663D6">
              <w:rPr>
                <w:sz w:val="21"/>
                <w:szCs w:val="21"/>
              </w:rPr>
              <w:t xml:space="preserve">Fund’l rule about construing will is that will must be considered as a whole </w:t>
            </w:r>
          </w:p>
          <w:p w14:paraId="67527F66" w14:textId="77777777" w:rsidR="003E0BB1" w:rsidRPr="006663D6" w:rsidRDefault="003E0BB1" w:rsidP="00115289">
            <w:pPr>
              <w:pStyle w:val="ListParagraph"/>
              <w:numPr>
                <w:ilvl w:val="0"/>
                <w:numId w:val="4"/>
              </w:numPr>
              <w:rPr>
                <w:sz w:val="21"/>
                <w:szCs w:val="21"/>
              </w:rPr>
            </w:pPr>
            <w:r w:rsidRPr="006663D6">
              <w:rPr>
                <w:sz w:val="21"/>
                <w:szCs w:val="21"/>
              </w:rPr>
              <w:t xml:space="preserve">Life interest found b/c of “during her lifetime” are words of limitation (defining size of estate wife is to take) </w:t>
            </w:r>
          </w:p>
          <w:p w14:paraId="4EC8E0D1" w14:textId="3668856A" w:rsidR="0018188F" w:rsidRPr="006663D6" w:rsidRDefault="0018188F" w:rsidP="00115289">
            <w:pPr>
              <w:pStyle w:val="ListParagraph"/>
              <w:numPr>
                <w:ilvl w:val="0"/>
                <w:numId w:val="4"/>
              </w:numPr>
              <w:rPr>
                <w:sz w:val="21"/>
                <w:szCs w:val="21"/>
              </w:rPr>
            </w:pPr>
            <w:r w:rsidRPr="006663D6">
              <w:rPr>
                <w:sz w:val="21"/>
                <w:szCs w:val="21"/>
              </w:rPr>
              <w:t xml:space="preserve">There is possibility that there may be nothing left on which the gift over can take effect but that doesn’t enlarge the life interest to an absolute one </w:t>
            </w:r>
          </w:p>
          <w:p w14:paraId="6E17BFDE" w14:textId="77777777" w:rsidR="0018188F" w:rsidRPr="006663D6" w:rsidRDefault="0018188F" w:rsidP="00115289">
            <w:pPr>
              <w:pStyle w:val="ListParagraph"/>
              <w:numPr>
                <w:ilvl w:val="0"/>
                <w:numId w:val="4"/>
              </w:numPr>
              <w:rPr>
                <w:sz w:val="21"/>
                <w:szCs w:val="21"/>
              </w:rPr>
            </w:pPr>
            <w:r w:rsidRPr="006663D6">
              <w:rPr>
                <w:sz w:val="21"/>
                <w:szCs w:val="21"/>
              </w:rPr>
              <w:t xml:space="preserve">Providing capital for maintenance is better evidence of a power to encroach vs absolute interest b/c if you gave away a portion of the estate, that would hinder its ability to provide you w/ proper maintenance </w:t>
            </w:r>
          </w:p>
          <w:p w14:paraId="33F46362" w14:textId="4847EA37" w:rsidR="0018188F" w:rsidRPr="006663D6" w:rsidRDefault="0018188F" w:rsidP="00115289">
            <w:pPr>
              <w:pStyle w:val="ListParagraph"/>
              <w:numPr>
                <w:ilvl w:val="0"/>
                <w:numId w:val="4"/>
              </w:numPr>
              <w:rPr>
                <w:sz w:val="21"/>
                <w:szCs w:val="21"/>
              </w:rPr>
            </w:pPr>
            <w:r w:rsidRPr="006663D6">
              <w:rPr>
                <w:sz w:val="21"/>
                <w:szCs w:val="21"/>
              </w:rPr>
              <w:t xml:space="preserve">Differs from </w:t>
            </w:r>
            <w:r w:rsidRPr="006663D6">
              <w:rPr>
                <w:i/>
                <w:sz w:val="21"/>
                <w:szCs w:val="21"/>
              </w:rPr>
              <w:t>Re Walker</w:t>
            </w:r>
            <w:r w:rsidRPr="006663D6">
              <w:rPr>
                <w:sz w:val="21"/>
                <w:szCs w:val="21"/>
              </w:rPr>
              <w:t xml:space="preserve"> b/c there aren’t opposing intentions </w:t>
            </w:r>
          </w:p>
        </w:tc>
      </w:tr>
    </w:tbl>
    <w:p w14:paraId="0B537751" w14:textId="77777777" w:rsidR="00F458D7" w:rsidRPr="00F458D7" w:rsidRDefault="00F458D7" w:rsidP="00F458D7"/>
    <w:p w14:paraId="20955368" w14:textId="23ED1E6D" w:rsidR="00871A56" w:rsidRPr="006663D6" w:rsidRDefault="00927ACA" w:rsidP="008347CE">
      <w:pPr>
        <w:pStyle w:val="Heading3"/>
        <w:shd w:val="clear" w:color="auto" w:fill="BDF9FE"/>
        <w:rPr>
          <w:rFonts w:asciiTheme="minorHAnsi" w:hAnsiTheme="minorHAnsi"/>
          <w:i/>
          <w:sz w:val="21"/>
          <w:szCs w:val="21"/>
        </w:rPr>
      </w:pPr>
      <w:bookmarkStart w:id="14" w:name="_Toc447731426"/>
      <w:r w:rsidRPr="006663D6">
        <w:rPr>
          <w:rFonts w:asciiTheme="minorHAnsi" w:hAnsiTheme="minorHAnsi"/>
          <w:i/>
          <w:sz w:val="21"/>
          <w:szCs w:val="21"/>
        </w:rPr>
        <w:lastRenderedPageBreak/>
        <w:t xml:space="preserve">Christensen v Martini Estate, </w:t>
      </w:r>
      <w:r w:rsidRPr="006663D6">
        <w:rPr>
          <w:rFonts w:asciiTheme="minorHAnsi" w:hAnsiTheme="minorHAnsi"/>
          <w:sz w:val="21"/>
          <w:szCs w:val="21"/>
        </w:rPr>
        <w:t>1999 (Alta. CA)</w:t>
      </w:r>
      <w:bookmarkEnd w:id="14"/>
      <w:r w:rsidRPr="006663D6">
        <w:rPr>
          <w:rFonts w:asciiTheme="minorHAnsi" w:hAnsiTheme="minorHAnsi"/>
          <w:i/>
          <w:sz w:val="21"/>
          <w:szCs w:val="21"/>
        </w:rPr>
        <w:t xml:space="preserve"> </w:t>
      </w:r>
    </w:p>
    <w:tbl>
      <w:tblPr>
        <w:tblStyle w:val="TableGrid"/>
        <w:tblW w:w="0" w:type="auto"/>
        <w:tblLook w:val="04A0" w:firstRow="1" w:lastRow="0" w:firstColumn="1" w:lastColumn="0" w:noHBand="0" w:noVBand="1"/>
      </w:tblPr>
      <w:tblGrid>
        <w:gridCol w:w="469"/>
        <w:gridCol w:w="8881"/>
      </w:tblGrid>
      <w:tr w:rsidR="00927ACA" w:rsidRPr="006663D6" w14:paraId="03A7ECE2" w14:textId="77777777" w:rsidTr="0033138B">
        <w:tc>
          <w:tcPr>
            <w:tcW w:w="469" w:type="dxa"/>
          </w:tcPr>
          <w:p w14:paraId="3D9F9CCB" w14:textId="77777777" w:rsidR="00927ACA" w:rsidRPr="006663D6" w:rsidRDefault="00927ACA" w:rsidP="0033138B">
            <w:pPr>
              <w:rPr>
                <w:b/>
                <w:sz w:val="21"/>
                <w:szCs w:val="21"/>
              </w:rPr>
            </w:pPr>
            <w:r w:rsidRPr="006663D6">
              <w:rPr>
                <w:b/>
                <w:sz w:val="21"/>
                <w:szCs w:val="21"/>
              </w:rPr>
              <w:t>F</w:t>
            </w:r>
          </w:p>
        </w:tc>
        <w:tc>
          <w:tcPr>
            <w:tcW w:w="8881" w:type="dxa"/>
          </w:tcPr>
          <w:p w14:paraId="4DD47DDF" w14:textId="77777777" w:rsidR="00927ACA" w:rsidRPr="006663D6" w:rsidRDefault="00927ACA" w:rsidP="0033138B">
            <w:pPr>
              <w:rPr>
                <w:sz w:val="21"/>
                <w:szCs w:val="21"/>
              </w:rPr>
            </w:pPr>
            <w:r w:rsidRPr="006663D6">
              <w:rPr>
                <w:sz w:val="21"/>
                <w:szCs w:val="21"/>
              </w:rPr>
              <w:t>A: Testator’s (T) widow</w:t>
            </w:r>
          </w:p>
          <w:p w14:paraId="2D276730" w14:textId="77777777" w:rsidR="00927ACA" w:rsidRPr="006663D6" w:rsidRDefault="00927ACA" w:rsidP="0033138B">
            <w:pPr>
              <w:rPr>
                <w:sz w:val="21"/>
                <w:szCs w:val="21"/>
              </w:rPr>
            </w:pPr>
            <w:r w:rsidRPr="006663D6">
              <w:rPr>
                <w:sz w:val="21"/>
                <w:szCs w:val="21"/>
              </w:rPr>
              <w:t xml:space="preserve">R: T’s neighbours </w:t>
            </w:r>
          </w:p>
          <w:p w14:paraId="2F4EF8B4" w14:textId="4F6E2B72" w:rsidR="00430F6B" w:rsidRPr="006663D6" w:rsidRDefault="00430F6B" w:rsidP="00430F6B">
            <w:pPr>
              <w:rPr>
                <w:sz w:val="21"/>
                <w:szCs w:val="21"/>
              </w:rPr>
            </w:pPr>
            <w:r w:rsidRPr="006663D6">
              <w:rPr>
                <w:sz w:val="21"/>
                <w:szCs w:val="21"/>
              </w:rPr>
              <w:t xml:space="preserve">T’s will: gives duplex (matrimonial property) to A “for her use. When she no longer needs it”, she was to give it to R </w:t>
            </w:r>
          </w:p>
        </w:tc>
      </w:tr>
      <w:tr w:rsidR="00927ACA" w:rsidRPr="006663D6" w14:paraId="066AD038" w14:textId="77777777" w:rsidTr="0033138B">
        <w:tc>
          <w:tcPr>
            <w:tcW w:w="469" w:type="dxa"/>
          </w:tcPr>
          <w:p w14:paraId="5C374542" w14:textId="6BEDABC0" w:rsidR="00927ACA" w:rsidRPr="006663D6" w:rsidRDefault="00927ACA" w:rsidP="0033138B">
            <w:pPr>
              <w:rPr>
                <w:b/>
                <w:sz w:val="21"/>
                <w:szCs w:val="21"/>
              </w:rPr>
            </w:pPr>
            <w:r w:rsidRPr="006663D6">
              <w:rPr>
                <w:b/>
                <w:sz w:val="21"/>
                <w:szCs w:val="21"/>
              </w:rPr>
              <w:t>I</w:t>
            </w:r>
          </w:p>
        </w:tc>
        <w:tc>
          <w:tcPr>
            <w:tcW w:w="8881" w:type="dxa"/>
          </w:tcPr>
          <w:p w14:paraId="4F68E6CB" w14:textId="6C7CC980" w:rsidR="00927ACA" w:rsidRPr="006663D6" w:rsidRDefault="00430F6B" w:rsidP="0033138B">
            <w:pPr>
              <w:rPr>
                <w:sz w:val="21"/>
                <w:szCs w:val="21"/>
              </w:rPr>
            </w:pPr>
            <w:r w:rsidRPr="006663D6">
              <w:rPr>
                <w:sz w:val="21"/>
                <w:szCs w:val="21"/>
              </w:rPr>
              <w:t xml:space="preserve">What is the nature of the bequest of T’s duplex? </w:t>
            </w:r>
          </w:p>
        </w:tc>
      </w:tr>
      <w:tr w:rsidR="00927ACA" w:rsidRPr="006663D6" w14:paraId="43C87468" w14:textId="77777777" w:rsidTr="0033138B">
        <w:tc>
          <w:tcPr>
            <w:tcW w:w="469" w:type="dxa"/>
          </w:tcPr>
          <w:p w14:paraId="4AC298FC" w14:textId="77777777" w:rsidR="00927ACA" w:rsidRPr="006663D6" w:rsidRDefault="00927ACA" w:rsidP="0033138B">
            <w:pPr>
              <w:rPr>
                <w:b/>
                <w:sz w:val="21"/>
                <w:szCs w:val="21"/>
              </w:rPr>
            </w:pPr>
            <w:r w:rsidRPr="006663D6">
              <w:rPr>
                <w:b/>
                <w:sz w:val="21"/>
                <w:szCs w:val="21"/>
              </w:rPr>
              <w:t>D</w:t>
            </w:r>
          </w:p>
        </w:tc>
        <w:tc>
          <w:tcPr>
            <w:tcW w:w="8881" w:type="dxa"/>
          </w:tcPr>
          <w:p w14:paraId="2673CE92" w14:textId="0E8D9110" w:rsidR="00927ACA" w:rsidRPr="006663D6" w:rsidRDefault="00430F6B" w:rsidP="0033138B">
            <w:pPr>
              <w:rPr>
                <w:sz w:val="21"/>
                <w:szCs w:val="21"/>
              </w:rPr>
            </w:pPr>
            <w:r w:rsidRPr="006663D6">
              <w:rPr>
                <w:sz w:val="21"/>
                <w:szCs w:val="21"/>
              </w:rPr>
              <w:t>A given Life estate + power to encroach w/ gift over to R</w:t>
            </w:r>
          </w:p>
        </w:tc>
      </w:tr>
      <w:tr w:rsidR="00927ACA" w:rsidRPr="006663D6" w14:paraId="6A73CB04" w14:textId="77777777" w:rsidTr="00430F6B">
        <w:trPr>
          <w:trHeight w:val="326"/>
        </w:trPr>
        <w:tc>
          <w:tcPr>
            <w:tcW w:w="469" w:type="dxa"/>
          </w:tcPr>
          <w:p w14:paraId="7C268A8D" w14:textId="77777777" w:rsidR="00927ACA" w:rsidRPr="006663D6" w:rsidRDefault="00927ACA" w:rsidP="0033138B">
            <w:pPr>
              <w:rPr>
                <w:b/>
                <w:sz w:val="21"/>
                <w:szCs w:val="21"/>
                <w:highlight w:val="yellow"/>
              </w:rPr>
            </w:pPr>
            <w:r w:rsidRPr="006663D6">
              <w:rPr>
                <w:b/>
                <w:sz w:val="21"/>
                <w:szCs w:val="21"/>
                <w:highlight w:val="yellow"/>
              </w:rPr>
              <w:t>RA</w:t>
            </w:r>
          </w:p>
        </w:tc>
        <w:tc>
          <w:tcPr>
            <w:tcW w:w="8881" w:type="dxa"/>
          </w:tcPr>
          <w:p w14:paraId="6D9E3C14" w14:textId="48A2A7C4" w:rsidR="00927ACA" w:rsidRPr="006663D6" w:rsidRDefault="008347CE" w:rsidP="0033138B">
            <w:pPr>
              <w:rPr>
                <w:b/>
                <w:sz w:val="21"/>
                <w:szCs w:val="21"/>
                <w:highlight w:val="yellow"/>
              </w:rPr>
            </w:pPr>
            <w:r w:rsidRPr="006663D6">
              <w:rPr>
                <w:b/>
                <w:sz w:val="21"/>
                <w:szCs w:val="21"/>
                <w:highlight w:val="yellow"/>
              </w:rPr>
              <w:t xml:space="preserve">IT IS THE DUTY OF THE COURT TO DISCERN THE TESTATOR’S INTENTION, AND TO RECONCILE APPARENTLY CONFLICTING PROVISIONS IN A WILL RATHER THAN IGNORE ONE OF THEM OR FIND ONE VOID FOR UNCERTAINTY. </w:t>
            </w:r>
          </w:p>
        </w:tc>
      </w:tr>
      <w:tr w:rsidR="00927ACA" w:rsidRPr="006663D6" w14:paraId="0FCA7D9F" w14:textId="77777777" w:rsidTr="00935A0D">
        <w:trPr>
          <w:trHeight w:val="1794"/>
        </w:trPr>
        <w:tc>
          <w:tcPr>
            <w:tcW w:w="469" w:type="dxa"/>
          </w:tcPr>
          <w:p w14:paraId="77404D1D" w14:textId="77777777" w:rsidR="00927ACA" w:rsidRPr="006663D6" w:rsidRDefault="00927ACA" w:rsidP="0033138B">
            <w:pPr>
              <w:rPr>
                <w:b/>
                <w:sz w:val="21"/>
                <w:szCs w:val="21"/>
              </w:rPr>
            </w:pPr>
            <w:r w:rsidRPr="006663D6">
              <w:rPr>
                <w:b/>
                <w:sz w:val="21"/>
                <w:szCs w:val="21"/>
              </w:rPr>
              <w:t>RE</w:t>
            </w:r>
          </w:p>
        </w:tc>
        <w:tc>
          <w:tcPr>
            <w:tcW w:w="8881" w:type="dxa"/>
          </w:tcPr>
          <w:p w14:paraId="21670721" w14:textId="372F2DE1" w:rsidR="00927ACA" w:rsidRPr="006663D6" w:rsidRDefault="00935A0D" w:rsidP="00115289">
            <w:pPr>
              <w:pStyle w:val="ListParagraph"/>
              <w:numPr>
                <w:ilvl w:val="0"/>
                <w:numId w:val="4"/>
              </w:numPr>
              <w:rPr>
                <w:sz w:val="21"/>
                <w:szCs w:val="21"/>
              </w:rPr>
            </w:pPr>
            <w:r w:rsidRPr="006663D6">
              <w:rPr>
                <w:sz w:val="21"/>
                <w:szCs w:val="21"/>
              </w:rPr>
              <w:t xml:space="preserve">T meant to benefit both A + R </w:t>
            </w:r>
            <w:r w:rsidRPr="006663D6">
              <w:rPr>
                <w:sz w:val="21"/>
                <w:szCs w:val="21"/>
              </w:rPr>
              <w:sym w:font="Symbol" w:char="F0AE"/>
            </w:r>
            <w:r w:rsidRPr="006663D6">
              <w:rPr>
                <w:sz w:val="21"/>
                <w:szCs w:val="21"/>
              </w:rPr>
              <w:t xml:space="preserve"> supported by language of the cl, the entire will, and surrounding circs</w:t>
            </w:r>
          </w:p>
          <w:p w14:paraId="70BD17B5" w14:textId="77777777" w:rsidR="00935A0D" w:rsidRPr="006663D6" w:rsidRDefault="00935A0D" w:rsidP="00115289">
            <w:pPr>
              <w:pStyle w:val="ListParagraph"/>
              <w:numPr>
                <w:ilvl w:val="0"/>
                <w:numId w:val="4"/>
              </w:numPr>
              <w:rPr>
                <w:sz w:val="21"/>
                <w:szCs w:val="21"/>
              </w:rPr>
            </w:pPr>
            <w:r w:rsidRPr="006663D6">
              <w:rPr>
                <w:sz w:val="21"/>
                <w:szCs w:val="21"/>
              </w:rPr>
              <w:t xml:space="preserve">Absence of ‘during her lifetime’ doesn’t mean T didn’t intend to grant life estate </w:t>
            </w:r>
          </w:p>
          <w:p w14:paraId="308C8BE5" w14:textId="77777777" w:rsidR="00935A0D" w:rsidRPr="006663D6" w:rsidRDefault="00935A0D" w:rsidP="00115289">
            <w:pPr>
              <w:pStyle w:val="ListParagraph"/>
              <w:numPr>
                <w:ilvl w:val="0"/>
                <w:numId w:val="4"/>
              </w:numPr>
              <w:rPr>
                <w:sz w:val="21"/>
                <w:szCs w:val="21"/>
              </w:rPr>
            </w:pPr>
            <w:r w:rsidRPr="006663D6">
              <w:rPr>
                <w:sz w:val="21"/>
                <w:szCs w:val="21"/>
              </w:rPr>
              <w:t xml:space="preserve">Inappropriate to decide case by applying standards of pro-drafted wills </w:t>
            </w:r>
          </w:p>
          <w:p w14:paraId="117C673A" w14:textId="72332275" w:rsidR="00935A0D" w:rsidRPr="006663D6" w:rsidRDefault="00935A0D" w:rsidP="00115289">
            <w:pPr>
              <w:pStyle w:val="ListParagraph"/>
              <w:numPr>
                <w:ilvl w:val="0"/>
                <w:numId w:val="4"/>
              </w:numPr>
              <w:rPr>
                <w:sz w:val="21"/>
                <w:szCs w:val="21"/>
              </w:rPr>
            </w:pPr>
            <w:r w:rsidRPr="006663D6">
              <w:rPr>
                <w:sz w:val="21"/>
                <w:szCs w:val="21"/>
              </w:rPr>
              <w:t xml:space="preserve">No mechanism to force A to make an inter vivos transfer to R of property </w:t>
            </w:r>
          </w:p>
          <w:p w14:paraId="78DB4A9E" w14:textId="642B448C" w:rsidR="00935A0D" w:rsidRPr="006663D6" w:rsidRDefault="00935A0D" w:rsidP="00115289">
            <w:pPr>
              <w:pStyle w:val="ListParagraph"/>
              <w:numPr>
                <w:ilvl w:val="0"/>
                <w:numId w:val="4"/>
              </w:numPr>
              <w:rPr>
                <w:sz w:val="21"/>
                <w:szCs w:val="21"/>
              </w:rPr>
            </w:pPr>
            <w:r w:rsidRPr="006663D6">
              <w:rPr>
                <w:sz w:val="21"/>
                <w:szCs w:val="21"/>
              </w:rPr>
              <w:t xml:space="preserve">B/c T + A lived together in the property, it’s likely that T intended her to have right to continue to occupy property after his death, for the duration of her life. </w:t>
            </w:r>
          </w:p>
        </w:tc>
      </w:tr>
    </w:tbl>
    <w:p w14:paraId="6A178F86" w14:textId="30E40C78" w:rsidR="003E7B31" w:rsidRPr="006663D6" w:rsidRDefault="003E7B31" w:rsidP="008014A7">
      <w:pPr>
        <w:pStyle w:val="Heading3"/>
        <w:rPr>
          <w:rFonts w:asciiTheme="minorHAnsi" w:hAnsiTheme="minorHAnsi"/>
          <w:sz w:val="21"/>
          <w:szCs w:val="21"/>
        </w:rPr>
      </w:pPr>
      <w:bookmarkStart w:id="15" w:name="_Toc447731427"/>
      <w:r w:rsidRPr="006663D6">
        <w:rPr>
          <w:rFonts w:asciiTheme="minorHAnsi" w:hAnsiTheme="minorHAnsi"/>
          <w:sz w:val="21"/>
          <w:szCs w:val="21"/>
        </w:rPr>
        <w:t>The Rule in Shelley’s Case:</w:t>
      </w:r>
      <w:bookmarkEnd w:id="15"/>
      <w:r w:rsidRPr="006663D6">
        <w:rPr>
          <w:rFonts w:asciiTheme="minorHAnsi" w:hAnsiTheme="minorHAnsi"/>
          <w:sz w:val="21"/>
          <w:szCs w:val="21"/>
        </w:rPr>
        <w:t xml:space="preserve"> </w:t>
      </w:r>
    </w:p>
    <w:p w14:paraId="772C33BF" w14:textId="6EB56AD6" w:rsidR="003E7B31" w:rsidRPr="006663D6" w:rsidRDefault="00CC1154" w:rsidP="003E7B31">
      <w:pPr>
        <w:rPr>
          <w:sz w:val="21"/>
          <w:szCs w:val="21"/>
        </w:rPr>
      </w:pPr>
      <w:r w:rsidRPr="006663D6">
        <w:rPr>
          <w:b/>
          <w:sz w:val="21"/>
          <w:szCs w:val="21"/>
        </w:rPr>
        <w:t xml:space="preserve">Rule of law: </w:t>
      </w:r>
      <w:r w:rsidRPr="006663D6">
        <w:rPr>
          <w:sz w:val="21"/>
          <w:szCs w:val="21"/>
        </w:rPr>
        <w:t xml:space="preserve">“To A for life, then to the heirs of A” </w:t>
      </w:r>
    </w:p>
    <w:p w14:paraId="0B7952A4" w14:textId="14DF433B" w:rsidR="00CC1154" w:rsidRPr="006663D6" w:rsidRDefault="00CC1154" w:rsidP="003E7B31">
      <w:pPr>
        <w:rPr>
          <w:sz w:val="21"/>
          <w:szCs w:val="21"/>
        </w:rPr>
      </w:pPr>
      <w:r w:rsidRPr="006663D6">
        <w:rPr>
          <w:b/>
          <w:sz w:val="21"/>
          <w:szCs w:val="21"/>
        </w:rPr>
        <w:t>Words of purchase</w:t>
      </w:r>
      <w:r w:rsidRPr="006663D6">
        <w:rPr>
          <w:sz w:val="21"/>
          <w:szCs w:val="21"/>
        </w:rPr>
        <w:t xml:space="preserve"> = ‘to A’ // limitation = ‘for life, then to the heirs of A’ </w:t>
      </w:r>
    </w:p>
    <w:p w14:paraId="6D37E521" w14:textId="5AA0D56E" w:rsidR="00CC1154" w:rsidRPr="006663D6" w:rsidRDefault="00CC1154" w:rsidP="003E7B31">
      <w:pPr>
        <w:rPr>
          <w:sz w:val="21"/>
          <w:szCs w:val="21"/>
        </w:rPr>
      </w:pPr>
      <w:r w:rsidRPr="006663D6">
        <w:rPr>
          <w:b/>
          <w:sz w:val="21"/>
          <w:szCs w:val="21"/>
          <w:highlight w:val="yellow"/>
        </w:rPr>
        <w:t>Result</w:t>
      </w:r>
      <w:r w:rsidRPr="006663D6">
        <w:rPr>
          <w:sz w:val="21"/>
          <w:szCs w:val="21"/>
        </w:rPr>
        <w:t>: A receives FS + A’s heirs receive nothing</w:t>
      </w:r>
    </w:p>
    <w:p w14:paraId="7ABAFDA5" w14:textId="694A2B35" w:rsidR="00CC1154" w:rsidRPr="006663D6" w:rsidRDefault="00CC1154" w:rsidP="00336E51">
      <w:pPr>
        <w:pStyle w:val="Heading2"/>
        <w:numPr>
          <w:ilvl w:val="0"/>
          <w:numId w:val="6"/>
        </w:numPr>
      </w:pPr>
      <w:bookmarkStart w:id="16" w:name="_Toc447731428"/>
      <w:r w:rsidRPr="006663D6">
        <w:t>Fee Tail</w:t>
      </w:r>
      <w:bookmarkEnd w:id="16"/>
      <w:r w:rsidRPr="006663D6">
        <w:t xml:space="preserve"> </w:t>
      </w:r>
    </w:p>
    <w:p w14:paraId="0E9A1BB2" w14:textId="03F9D69C" w:rsidR="00CC1154" w:rsidRPr="006663D6" w:rsidRDefault="00CC1154" w:rsidP="00CC1154">
      <w:pPr>
        <w:rPr>
          <w:sz w:val="21"/>
          <w:szCs w:val="21"/>
        </w:rPr>
      </w:pPr>
      <w:r w:rsidRPr="006663D6">
        <w:rPr>
          <w:sz w:val="21"/>
          <w:szCs w:val="21"/>
        </w:rPr>
        <w:t xml:space="preserve">“To A &amp; the heirs of his body” (differs from FS: “to A and his heirs”) </w:t>
      </w:r>
    </w:p>
    <w:p w14:paraId="1ED776A5" w14:textId="4ECAF188" w:rsidR="00CC1154" w:rsidRPr="006663D6" w:rsidRDefault="00CC1154" w:rsidP="00CC1154">
      <w:pPr>
        <w:rPr>
          <w:sz w:val="21"/>
          <w:szCs w:val="21"/>
        </w:rPr>
      </w:pPr>
      <w:r w:rsidRPr="006663D6">
        <w:rPr>
          <w:sz w:val="21"/>
          <w:szCs w:val="21"/>
        </w:rPr>
        <w:sym w:font="Symbol" w:char="F0AE"/>
      </w:r>
      <w:r w:rsidRPr="006663D6">
        <w:rPr>
          <w:sz w:val="21"/>
          <w:szCs w:val="21"/>
        </w:rPr>
        <w:t xml:space="preserve"> would’ve created a fee tail, but b/c they’ve been abolished, today these words would give </w:t>
      </w:r>
    </w:p>
    <w:p w14:paraId="7462EDE8" w14:textId="2DC2D774" w:rsidR="00B601D0" w:rsidRPr="006663D6" w:rsidRDefault="00F226C2" w:rsidP="00F458D7">
      <w:pPr>
        <w:pStyle w:val="Heading1"/>
        <w:numPr>
          <w:ilvl w:val="0"/>
          <w:numId w:val="8"/>
        </w:numPr>
        <w:shd w:val="clear" w:color="auto" w:fill="FAF2E1" w:themeFill="accent2" w:themeFillTint="33"/>
        <w:rPr>
          <w:rFonts w:asciiTheme="minorHAnsi" w:hAnsiTheme="minorHAnsi"/>
          <w:sz w:val="21"/>
          <w:szCs w:val="21"/>
        </w:rPr>
      </w:pPr>
      <w:bookmarkStart w:id="17" w:name="_Toc447731429"/>
      <w:r w:rsidRPr="006663D6">
        <w:rPr>
          <w:rFonts w:asciiTheme="minorHAnsi" w:hAnsiTheme="minorHAnsi"/>
          <w:sz w:val="21"/>
          <w:szCs w:val="21"/>
        </w:rPr>
        <w:t>The Rights of an Estate Owner</w:t>
      </w:r>
      <w:bookmarkEnd w:id="17"/>
      <w:r w:rsidRPr="006663D6">
        <w:rPr>
          <w:rFonts w:asciiTheme="minorHAnsi" w:hAnsiTheme="minorHAnsi"/>
          <w:sz w:val="21"/>
          <w:szCs w:val="21"/>
        </w:rPr>
        <w:t xml:space="preserve"> </w:t>
      </w:r>
    </w:p>
    <w:p w14:paraId="5C454DA6" w14:textId="77777777" w:rsidR="0033138B" w:rsidRPr="006663D6" w:rsidRDefault="0033138B" w:rsidP="0033138B">
      <w:pPr>
        <w:rPr>
          <w:sz w:val="21"/>
          <w:szCs w:val="21"/>
        </w:rPr>
      </w:pPr>
    </w:p>
    <w:tbl>
      <w:tblPr>
        <w:tblStyle w:val="GridTable7Colorful-Accent3"/>
        <w:tblW w:w="0" w:type="auto"/>
        <w:tblLook w:val="04A0" w:firstRow="1" w:lastRow="0" w:firstColumn="1" w:lastColumn="0" w:noHBand="0" w:noVBand="1"/>
      </w:tblPr>
      <w:tblGrid>
        <w:gridCol w:w="4111"/>
        <w:gridCol w:w="1701"/>
        <w:gridCol w:w="1843"/>
        <w:gridCol w:w="1700"/>
      </w:tblGrid>
      <w:tr w:rsidR="0033138B" w:rsidRPr="006663D6" w14:paraId="5FA4E6F1" w14:textId="3E683103" w:rsidTr="003313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11" w:type="dxa"/>
          </w:tcPr>
          <w:p w14:paraId="6E02C079" w14:textId="09F26D9C" w:rsidR="00BE1B00" w:rsidRPr="006663D6" w:rsidRDefault="00BE1B00" w:rsidP="00336E51">
            <w:pPr>
              <w:pStyle w:val="Heading2"/>
              <w:numPr>
                <w:ilvl w:val="0"/>
                <w:numId w:val="12"/>
              </w:numPr>
              <w:outlineLvl w:val="1"/>
            </w:pPr>
            <w:bookmarkStart w:id="18" w:name="_Toc447731430"/>
            <w:r w:rsidRPr="006663D6">
              <w:t>Primary Rights Associated with Land</w:t>
            </w:r>
            <w:bookmarkEnd w:id="18"/>
            <w:r w:rsidRPr="006663D6">
              <w:t xml:space="preserve">  </w:t>
            </w:r>
          </w:p>
        </w:tc>
        <w:tc>
          <w:tcPr>
            <w:tcW w:w="1701" w:type="dxa"/>
          </w:tcPr>
          <w:p w14:paraId="7A9EDAAA" w14:textId="0355DEC5" w:rsidR="00BE1B00" w:rsidRPr="006663D6" w:rsidRDefault="00BE1B00" w:rsidP="00BE1B00">
            <w:pPr>
              <w:jc w:val="center"/>
              <w:cnfStyle w:val="100000000000" w:firstRow="1" w:lastRow="0" w:firstColumn="0" w:lastColumn="0" w:oddVBand="0" w:evenVBand="0" w:oddHBand="0" w:evenHBand="0" w:firstRowFirstColumn="0" w:firstRowLastColumn="0" w:lastRowFirstColumn="0" w:lastRowLastColumn="0"/>
              <w:rPr>
                <w:sz w:val="21"/>
                <w:szCs w:val="21"/>
              </w:rPr>
            </w:pPr>
            <w:r w:rsidRPr="006663D6">
              <w:rPr>
                <w:sz w:val="21"/>
                <w:szCs w:val="21"/>
              </w:rPr>
              <w:t>Fee Simple</w:t>
            </w:r>
          </w:p>
        </w:tc>
        <w:tc>
          <w:tcPr>
            <w:tcW w:w="1843" w:type="dxa"/>
          </w:tcPr>
          <w:p w14:paraId="3B379D93" w14:textId="63185B92" w:rsidR="00BE1B00" w:rsidRPr="006663D6" w:rsidRDefault="00BE1B00" w:rsidP="00BE1B00">
            <w:pPr>
              <w:jc w:val="center"/>
              <w:cnfStyle w:val="100000000000" w:firstRow="1" w:lastRow="0" w:firstColumn="0" w:lastColumn="0" w:oddVBand="0" w:evenVBand="0" w:oddHBand="0" w:evenHBand="0" w:firstRowFirstColumn="0" w:firstRowLastColumn="0" w:lastRowFirstColumn="0" w:lastRowLastColumn="0"/>
              <w:rPr>
                <w:sz w:val="21"/>
                <w:szCs w:val="21"/>
              </w:rPr>
            </w:pPr>
            <w:r w:rsidRPr="006663D6">
              <w:rPr>
                <w:sz w:val="21"/>
                <w:szCs w:val="21"/>
              </w:rPr>
              <w:t>Life Estate</w:t>
            </w:r>
          </w:p>
        </w:tc>
        <w:tc>
          <w:tcPr>
            <w:tcW w:w="1700" w:type="dxa"/>
          </w:tcPr>
          <w:p w14:paraId="3E2D0AF2" w14:textId="6053AD1E" w:rsidR="00BE1B00" w:rsidRPr="006663D6" w:rsidRDefault="00BE1B00" w:rsidP="00BE1B00">
            <w:pPr>
              <w:jc w:val="center"/>
              <w:cnfStyle w:val="100000000000" w:firstRow="1" w:lastRow="0" w:firstColumn="0" w:lastColumn="0" w:oddVBand="0" w:evenVBand="0" w:oddHBand="0" w:evenHBand="0" w:firstRowFirstColumn="0" w:firstRowLastColumn="0" w:lastRowFirstColumn="0" w:lastRowLastColumn="0"/>
              <w:rPr>
                <w:sz w:val="21"/>
                <w:szCs w:val="21"/>
              </w:rPr>
            </w:pPr>
            <w:r w:rsidRPr="006663D6">
              <w:rPr>
                <w:sz w:val="21"/>
                <w:szCs w:val="21"/>
              </w:rPr>
              <w:t>Leasehold</w:t>
            </w:r>
          </w:p>
        </w:tc>
      </w:tr>
      <w:tr w:rsidR="0033138B" w:rsidRPr="006663D6" w14:paraId="23517915" w14:textId="6109AAFF" w:rsidTr="0033138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BAB09E" w:themeColor="accent3" w:themeTint="99"/>
              <w:bottom w:val="single" w:sz="4" w:space="0" w:color="BAB09E" w:themeColor="accent3" w:themeTint="99"/>
            </w:tcBorders>
          </w:tcPr>
          <w:p w14:paraId="543CA3E2" w14:textId="14B9D39E" w:rsidR="00BE1B00" w:rsidRPr="006663D6" w:rsidRDefault="009A05C9" w:rsidP="00F226C2">
            <w:pPr>
              <w:rPr>
                <w:sz w:val="21"/>
                <w:szCs w:val="21"/>
              </w:rPr>
            </w:pPr>
            <w:r w:rsidRPr="006663D6">
              <w:rPr>
                <w:sz w:val="21"/>
                <w:szCs w:val="21"/>
              </w:rPr>
              <w:t>Possession (usus)</w:t>
            </w:r>
          </w:p>
        </w:tc>
        <w:tc>
          <w:tcPr>
            <w:tcW w:w="1701" w:type="dxa"/>
          </w:tcPr>
          <w:p w14:paraId="35680A5E" w14:textId="4501C3A1" w:rsidR="00BE1B00" w:rsidRPr="006663D6" w:rsidRDefault="009A05C9" w:rsidP="009A05C9">
            <w:pPr>
              <w:jc w:val="center"/>
              <w:cnfStyle w:val="000000100000" w:firstRow="0" w:lastRow="0" w:firstColumn="0" w:lastColumn="0" w:oddVBand="0" w:evenVBand="0" w:oddHBand="1" w:evenHBand="0" w:firstRowFirstColumn="0" w:firstRowLastColumn="0" w:lastRowFirstColumn="0" w:lastRowLastColumn="0"/>
              <w:rPr>
                <w:sz w:val="21"/>
                <w:szCs w:val="21"/>
              </w:rPr>
            </w:pPr>
            <w:r w:rsidRPr="006663D6">
              <w:rPr>
                <w:noProof/>
                <w:sz w:val="21"/>
                <w:szCs w:val="21"/>
                <w:lang w:val="en-US"/>
              </w:rPr>
              <mc:AlternateContent>
                <mc:Choice Requires="wps">
                  <w:drawing>
                    <wp:anchor distT="0" distB="0" distL="114300" distR="114300" simplePos="0" relativeHeight="251665408" behindDoc="0" locked="0" layoutInCell="1" allowOverlap="1" wp14:anchorId="64D9FDE9" wp14:editId="6A37A145">
                      <wp:simplePos x="0" y="0"/>
                      <wp:positionH relativeFrom="margin">
                        <wp:align>center</wp:align>
                      </wp:positionH>
                      <wp:positionV relativeFrom="margin">
                        <wp:align>center</wp:align>
                      </wp:positionV>
                      <wp:extent cx="114300" cy="114300"/>
                      <wp:effectExtent l="25400" t="50800" r="63500" b="63500"/>
                      <wp:wrapSquare wrapText="bothSides"/>
                      <wp:docPr id="9" name="5-Point Star 9"/>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1C4FE" id="_x0035_-Point_x0020_Star_x0020_9" o:spid="_x0000_s1026" style="position:absolute;margin-left:0;margin-top:0;width:9pt;height:9pt;z-index:251665408;visibility:visible;mso-wrap-style:square;mso-wrap-distance-left:9pt;mso-wrap-distance-top:0;mso-wrap-distance-right:9pt;mso-wrap-distance-bottom:0;mso-position-horizontal:center;mso-position-horizontal-relative:margin;mso-position-vertical:center;mso-position-vertical-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" path="m0,43659l43659,43659,57150,,70641,43659,114300,43659,78979,70641,92471,114300,57150,87317,21829,114300,35321,70641,,43659xe" fillcolor="#8c8d86 [3204]" strokecolor="#454642 [1604]" strokeweight="2.75pt">
                      <v:path arrowok="t" o:connecttype="custom" o:connectlocs="0,43659;43659,43659;57150,0;70641,43659;114300,43659;78979,70641;92471,114300;57150,87317;21829,114300;35321,70641;0,43659" o:connectangles="0,0,0,0,0,0,0,0,0,0,0"/>
                      <w10:wrap type="square" anchorx="margin" anchory="margin"/>
                    </v:shape>
                  </w:pict>
                </mc:Fallback>
              </mc:AlternateContent>
            </w:r>
          </w:p>
        </w:tc>
        <w:tc>
          <w:tcPr>
            <w:tcW w:w="1843" w:type="dxa"/>
          </w:tcPr>
          <w:p w14:paraId="736275E3" w14:textId="2434F52F" w:rsidR="00BE1B00" w:rsidRPr="006663D6" w:rsidRDefault="009A05C9" w:rsidP="009A05C9">
            <w:pPr>
              <w:jc w:val="center"/>
              <w:cnfStyle w:val="000000100000" w:firstRow="0" w:lastRow="0" w:firstColumn="0" w:lastColumn="0" w:oddVBand="0" w:evenVBand="0" w:oddHBand="1" w:evenHBand="0" w:firstRowFirstColumn="0" w:firstRowLastColumn="0" w:lastRowFirstColumn="0" w:lastRowLastColumn="0"/>
              <w:rPr>
                <w:sz w:val="21"/>
                <w:szCs w:val="21"/>
              </w:rPr>
            </w:pPr>
            <w:r w:rsidRPr="006663D6">
              <w:rPr>
                <w:noProof/>
                <w:sz w:val="21"/>
                <w:szCs w:val="21"/>
                <w:lang w:val="en-US"/>
              </w:rPr>
              <mc:AlternateContent>
                <mc:Choice Requires="wps">
                  <w:drawing>
                    <wp:anchor distT="0" distB="0" distL="114300" distR="114300" simplePos="0" relativeHeight="251669504" behindDoc="0" locked="0" layoutInCell="1" allowOverlap="1" wp14:anchorId="1EAEC9F8" wp14:editId="0F60051D">
                      <wp:simplePos x="0" y="0"/>
                      <wp:positionH relativeFrom="margin">
                        <wp:align>center</wp:align>
                      </wp:positionH>
                      <wp:positionV relativeFrom="margin">
                        <wp:align>center</wp:align>
                      </wp:positionV>
                      <wp:extent cx="114300" cy="114300"/>
                      <wp:effectExtent l="25400" t="50800" r="63500" b="63500"/>
                      <wp:wrapSquare wrapText="bothSides"/>
                      <wp:docPr id="12" name="5-Point Star 12"/>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8105E" id="_x0035_-Point_x0020_Star_x0020_12" o:spid="_x0000_s1026" style="position:absolute;margin-left:0;margin-top:0;width:9pt;height:9pt;z-index:251669504;visibility:visible;mso-wrap-style:square;mso-wrap-distance-left:9pt;mso-wrap-distance-top:0;mso-wrap-distance-right:9pt;mso-wrap-distance-bottom:0;mso-position-horizontal:center;mso-position-horizontal-relative:margin;mso-position-vertical:center;mso-position-vertical-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" path="m0,43659l43659,43659,57150,,70641,43659,114300,43659,78979,70641,92471,114300,57150,87317,21829,114300,35321,70641,,43659xe" fillcolor="#8c8d86 [3204]" strokecolor="#454642 [1604]" strokeweight="2.75pt">
                      <v:path arrowok="t" o:connecttype="custom" o:connectlocs="0,43659;43659,43659;57150,0;70641,43659;114300,43659;78979,70641;92471,114300;57150,87317;21829,114300;35321,70641;0,43659" o:connectangles="0,0,0,0,0,0,0,0,0,0,0"/>
                      <w10:wrap type="square" anchorx="margin" anchory="margin"/>
                    </v:shape>
                  </w:pict>
                </mc:Fallback>
              </mc:AlternateContent>
            </w:r>
          </w:p>
        </w:tc>
        <w:tc>
          <w:tcPr>
            <w:tcW w:w="1700" w:type="dxa"/>
          </w:tcPr>
          <w:p w14:paraId="4AF1E49C" w14:textId="7BE28A61" w:rsidR="00BE1B00" w:rsidRPr="006663D6" w:rsidRDefault="009A05C9" w:rsidP="009A05C9">
            <w:pPr>
              <w:jc w:val="center"/>
              <w:cnfStyle w:val="000000100000" w:firstRow="0" w:lastRow="0" w:firstColumn="0" w:lastColumn="0" w:oddVBand="0" w:evenVBand="0" w:oddHBand="1" w:evenHBand="0" w:firstRowFirstColumn="0" w:firstRowLastColumn="0" w:lastRowFirstColumn="0" w:lastRowLastColumn="0"/>
              <w:rPr>
                <w:sz w:val="21"/>
                <w:szCs w:val="21"/>
              </w:rPr>
            </w:pPr>
            <w:r w:rsidRPr="006663D6">
              <w:rPr>
                <w:noProof/>
                <w:sz w:val="21"/>
                <w:szCs w:val="21"/>
                <w:lang w:val="en-US"/>
              </w:rPr>
              <mc:AlternateContent>
                <mc:Choice Requires="wps">
                  <w:drawing>
                    <wp:anchor distT="0" distB="0" distL="114300" distR="114300" simplePos="0" relativeHeight="251671552" behindDoc="0" locked="0" layoutInCell="1" allowOverlap="1" wp14:anchorId="3CE3AD8A" wp14:editId="6878AB2C">
                      <wp:simplePos x="0" y="0"/>
                      <wp:positionH relativeFrom="margin">
                        <wp:align>center</wp:align>
                      </wp:positionH>
                      <wp:positionV relativeFrom="margin">
                        <wp:align>center</wp:align>
                      </wp:positionV>
                      <wp:extent cx="114300" cy="114300"/>
                      <wp:effectExtent l="25400" t="50800" r="63500" b="63500"/>
                      <wp:wrapSquare wrapText="bothSides"/>
                      <wp:docPr id="13" name="5-Point Star 13"/>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2108C" id="_x0035_-Point_x0020_Star_x0020_13" o:spid="_x0000_s1026" style="position:absolute;margin-left:0;margin-top:0;width:9pt;height:9pt;z-index:251671552;visibility:visible;mso-wrap-style:square;mso-wrap-distance-left:9pt;mso-wrap-distance-top:0;mso-wrap-distance-right:9pt;mso-wrap-distance-bottom:0;mso-position-horizontal:center;mso-position-horizontal-relative:margin;mso-position-vertical:center;mso-position-vertical-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" path="m0,43659l43659,43659,57150,,70641,43659,114300,43659,78979,70641,92471,114300,57150,87317,21829,114300,35321,70641,,43659xe" fillcolor="#8c8d86 [3204]" strokecolor="#454642 [1604]" strokeweight="2.75pt">
                      <v:path arrowok="t" o:connecttype="custom" o:connectlocs="0,43659;43659,43659;57150,0;70641,43659;114300,43659;78979,70641;92471,114300;57150,87317;21829,114300;35321,70641;0,43659" o:connectangles="0,0,0,0,0,0,0,0,0,0,0"/>
                      <w10:wrap type="square" anchorx="margin" anchory="margin"/>
                    </v:shape>
                  </w:pict>
                </mc:Fallback>
              </mc:AlternateContent>
            </w:r>
          </w:p>
        </w:tc>
      </w:tr>
      <w:tr w:rsidR="0033138B" w:rsidRPr="006663D6" w14:paraId="7F493696" w14:textId="3CDC04B2" w:rsidTr="0033138B">
        <w:trPr>
          <w:trHeight w:val="395"/>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BAB09E" w:themeColor="accent3" w:themeTint="99"/>
              <w:bottom w:val="single" w:sz="4" w:space="0" w:color="BAB09E" w:themeColor="accent3" w:themeTint="99"/>
            </w:tcBorders>
          </w:tcPr>
          <w:p w14:paraId="079ED899" w14:textId="17A6D15F" w:rsidR="00BE1B00" w:rsidRPr="006663D6" w:rsidRDefault="009A05C9" w:rsidP="00F226C2">
            <w:pPr>
              <w:rPr>
                <w:sz w:val="21"/>
                <w:szCs w:val="21"/>
              </w:rPr>
            </w:pPr>
            <w:r w:rsidRPr="006663D6">
              <w:rPr>
                <w:sz w:val="21"/>
                <w:szCs w:val="21"/>
              </w:rPr>
              <w:t xml:space="preserve">Profits (income) </w:t>
            </w:r>
          </w:p>
        </w:tc>
        <w:tc>
          <w:tcPr>
            <w:tcW w:w="1701" w:type="dxa"/>
          </w:tcPr>
          <w:p w14:paraId="73E8215F" w14:textId="7332CE93" w:rsidR="00BE1B00" w:rsidRPr="006663D6" w:rsidRDefault="009A05C9" w:rsidP="009A05C9">
            <w:pPr>
              <w:jc w:val="center"/>
              <w:cnfStyle w:val="000000000000" w:firstRow="0" w:lastRow="0" w:firstColumn="0" w:lastColumn="0" w:oddVBand="0" w:evenVBand="0" w:oddHBand="0" w:evenHBand="0" w:firstRowFirstColumn="0" w:firstRowLastColumn="0" w:lastRowFirstColumn="0" w:lastRowLastColumn="0"/>
              <w:rPr>
                <w:sz w:val="21"/>
                <w:szCs w:val="21"/>
              </w:rPr>
            </w:pPr>
            <w:r w:rsidRPr="006663D6">
              <w:rPr>
                <w:noProof/>
                <w:sz w:val="21"/>
                <w:szCs w:val="21"/>
                <w:lang w:val="en-US"/>
              </w:rPr>
              <mc:AlternateContent>
                <mc:Choice Requires="wps">
                  <w:drawing>
                    <wp:anchor distT="0" distB="0" distL="114300" distR="114300" simplePos="0" relativeHeight="251667456" behindDoc="0" locked="0" layoutInCell="1" allowOverlap="1" wp14:anchorId="7F2BC433" wp14:editId="2AF4135F">
                      <wp:simplePos x="0" y="0"/>
                      <wp:positionH relativeFrom="margin">
                        <wp:align>center</wp:align>
                      </wp:positionH>
                      <wp:positionV relativeFrom="margin">
                        <wp:align>center</wp:align>
                      </wp:positionV>
                      <wp:extent cx="114300" cy="114300"/>
                      <wp:effectExtent l="25400" t="50800" r="63500" b="63500"/>
                      <wp:wrapSquare wrapText="bothSides"/>
                      <wp:docPr id="11" name="5-Point Star 11"/>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6B311" id="_x0035_-Point_x0020_Star_x0020_11" o:spid="_x0000_s1026" style="position:absolute;margin-left:0;margin-top:0;width:9pt;height:9pt;z-index:251667456;visibility:visible;mso-wrap-style:square;mso-wrap-distance-left:9pt;mso-wrap-distance-top:0;mso-wrap-distance-right:9pt;mso-wrap-distance-bottom:0;mso-position-horizontal:center;mso-position-horizontal-relative:margin;mso-position-vertical:center;mso-position-vertical-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" path="m0,43659l43659,43659,57150,,70641,43659,114300,43659,78979,70641,92471,114300,57150,87317,21829,114300,35321,70641,,43659xe" fillcolor="#8c8d86 [3204]" strokecolor="#454642 [1604]" strokeweight="2.75pt">
                      <v:path arrowok="t" o:connecttype="custom" o:connectlocs="0,43659;43659,43659;57150,0;70641,43659;114300,43659;78979,70641;92471,114300;57150,87317;21829,114300;35321,70641;0,43659" o:connectangles="0,0,0,0,0,0,0,0,0,0,0"/>
                      <w10:wrap type="square" anchorx="margin" anchory="margin"/>
                    </v:shape>
                  </w:pict>
                </mc:Fallback>
              </mc:AlternateContent>
            </w:r>
          </w:p>
        </w:tc>
        <w:tc>
          <w:tcPr>
            <w:tcW w:w="1843" w:type="dxa"/>
          </w:tcPr>
          <w:p w14:paraId="2B5537C4" w14:textId="682E0A67" w:rsidR="00BE1B00" w:rsidRPr="006663D6" w:rsidRDefault="009A05C9" w:rsidP="009A05C9">
            <w:pPr>
              <w:jc w:val="center"/>
              <w:cnfStyle w:val="000000000000" w:firstRow="0" w:lastRow="0" w:firstColumn="0" w:lastColumn="0" w:oddVBand="0" w:evenVBand="0" w:oddHBand="0" w:evenHBand="0" w:firstRowFirstColumn="0" w:firstRowLastColumn="0" w:lastRowFirstColumn="0" w:lastRowLastColumn="0"/>
              <w:rPr>
                <w:sz w:val="21"/>
                <w:szCs w:val="21"/>
              </w:rPr>
            </w:pPr>
            <w:r w:rsidRPr="006663D6">
              <w:rPr>
                <w:noProof/>
                <w:sz w:val="21"/>
                <w:szCs w:val="21"/>
                <w:lang w:val="en-US"/>
              </w:rPr>
              <mc:AlternateContent>
                <mc:Choice Requires="wps">
                  <w:drawing>
                    <wp:anchor distT="0" distB="0" distL="114300" distR="114300" simplePos="0" relativeHeight="251673600" behindDoc="0" locked="0" layoutInCell="1" allowOverlap="1" wp14:anchorId="49520C60" wp14:editId="75A3B2D5">
                      <wp:simplePos x="0" y="0"/>
                      <wp:positionH relativeFrom="margin">
                        <wp:align>center</wp:align>
                      </wp:positionH>
                      <wp:positionV relativeFrom="margin">
                        <wp:align>center</wp:align>
                      </wp:positionV>
                      <wp:extent cx="114300" cy="114300"/>
                      <wp:effectExtent l="25400" t="50800" r="63500" b="63500"/>
                      <wp:wrapSquare wrapText="bothSides"/>
                      <wp:docPr id="14" name="5-Point Star 14"/>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499C8" id="_x0035_-Point_x0020_Star_x0020_14" o:spid="_x0000_s1026" style="position:absolute;margin-left:0;margin-top:0;width:9pt;height:9pt;z-index:251673600;visibility:visible;mso-wrap-style:square;mso-wrap-distance-left:9pt;mso-wrap-distance-top:0;mso-wrap-distance-right:9pt;mso-wrap-distance-bottom:0;mso-position-horizontal:center;mso-position-horizontal-relative:margin;mso-position-vertical:center;mso-position-vertical-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" path="m0,43659l43659,43659,57150,,70641,43659,114300,43659,78979,70641,92471,114300,57150,87317,21829,114300,35321,70641,,43659xe" fillcolor="#8c8d86 [3204]" strokecolor="#454642 [1604]" strokeweight="2.75pt">
                      <v:path arrowok="t" o:connecttype="custom" o:connectlocs="0,43659;43659,43659;57150,0;70641,43659;114300,43659;78979,70641;92471,114300;57150,87317;21829,114300;35321,70641;0,43659" o:connectangles="0,0,0,0,0,0,0,0,0,0,0"/>
                      <w10:wrap type="square" anchorx="margin" anchory="margin"/>
                    </v:shape>
                  </w:pict>
                </mc:Fallback>
              </mc:AlternateContent>
            </w:r>
          </w:p>
        </w:tc>
        <w:tc>
          <w:tcPr>
            <w:tcW w:w="1700" w:type="dxa"/>
          </w:tcPr>
          <w:p w14:paraId="5FACFA34" w14:textId="77777777" w:rsidR="00BE1B00" w:rsidRPr="006663D6" w:rsidRDefault="00BE1B00" w:rsidP="009A05C9">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9A05C9" w:rsidRPr="006663D6" w14:paraId="604C94F7" w14:textId="77777777" w:rsidTr="0033138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BAB09E" w:themeColor="accent3" w:themeTint="99"/>
              <w:bottom w:val="single" w:sz="4" w:space="0" w:color="BAB09E" w:themeColor="accent3" w:themeTint="99"/>
            </w:tcBorders>
          </w:tcPr>
          <w:p w14:paraId="54801321" w14:textId="74FBB7AC" w:rsidR="009A05C9" w:rsidRPr="006663D6" w:rsidRDefault="009A05C9" w:rsidP="00F226C2">
            <w:pPr>
              <w:rPr>
                <w:sz w:val="21"/>
                <w:szCs w:val="21"/>
              </w:rPr>
            </w:pPr>
            <w:r w:rsidRPr="006663D6">
              <w:rPr>
                <w:sz w:val="21"/>
                <w:szCs w:val="21"/>
              </w:rPr>
              <w:t>Right to Destroy/Alienate (abusus)</w:t>
            </w:r>
          </w:p>
        </w:tc>
        <w:tc>
          <w:tcPr>
            <w:tcW w:w="1701" w:type="dxa"/>
          </w:tcPr>
          <w:p w14:paraId="506ACEA0" w14:textId="196CB3C3" w:rsidR="009A05C9" w:rsidRPr="006663D6" w:rsidRDefault="009A05C9" w:rsidP="009A05C9">
            <w:pPr>
              <w:jc w:val="center"/>
              <w:cnfStyle w:val="000000100000" w:firstRow="0" w:lastRow="0" w:firstColumn="0" w:lastColumn="0" w:oddVBand="0" w:evenVBand="0" w:oddHBand="1" w:evenHBand="0" w:firstRowFirstColumn="0" w:firstRowLastColumn="0" w:lastRowFirstColumn="0" w:lastRowLastColumn="0"/>
              <w:rPr>
                <w:noProof/>
                <w:sz w:val="21"/>
                <w:szCs w:val="21"/>
                <w:lang w:val="en-US"/>
              </w:rPr>
            </w:pPr>
            <w:r w:rsidRPr="006663D6">
              <w:rPr>
                <w:noProof/>
                <w:sz w:val="21"/>
                <w:szCs w:val="21"/>
                <w:lang w:val="en-US"/>
              </w:rPr>
              <mc:AlternateContent>
                <mc:Choice Requires="wps">
                  <w:drawing>
                    <wp:anchor distT="0" distB="0" distL="114300" distR="114300" simplePos="0" relativeHeight="251675648" behindDoc="0" locked="0" layoutInCell="1" allowOverlap="1" wp14:anchorId="7A38EF57" wp14:editId="5BE5F94D">
                      <wp:simplePos x="0" y="0"/>
                      <wp:positionH relativeFrom="margin">
                        <wp:align>center</wp:align>
                      </wp:positionH>
                      <wp:positionV relativeFrom="margin">
                        <wp:align>center</wp:align>
                      </wp:positionV>
                      <wp:extent cx="114300" cy="114300"/>
                      <wp:effectExtent l="25400" t="50800" r="63500" b="63500"/>
                      <wp:wrapSquare wrapText="bothSides"/>
                      <wp:docPr id="16" name="5-Point Star 16"/>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4D3AE" id="_x0035_-Point_x0020_Star_x0020_16" o:spid="_x0000_s1026" style="position:absolute;margin-left:0;margin-top:0;width:9pt;height:9pt;z-index:251675648;visibility:visible;mso-wrap-style:square;mso-wrap-distance-left:9pt;mso-wrap-distance-top:0;mso-wrap-distance-right:9pt;mso-wrap-distance-bottom:0;mso-position-horizontal:center;mso-position-horizontal-relative:margin;mso-position-vertical:center;mso-position-vertical-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" path="m0,43659l43659,43659,57150,,70641,43659,114300,43659,78979,70641,92471,114300,57150,87317,21829,114300,35321,70641,,43659xe" fillcolor="#8c8d86 [3204]" strokecolor="#454642 [1604]" strokeweight="2.75pt">
                      <v:path arrowok="t" o:connecttype="custom" o:connectlocs="0,43659;43659,43659;57150,0;70641,43659;114300,43659;78979,70641;92471,114300;57150,87317;21829,114300;35321,70641;0,43659" o:connectangles="0,0,0,0,0,0,0,0,0,0,0"/>
                      <w10:wrap type="square" anchorx="margin" anchory="margin"/>
                    </v:shape>
                  </w:pict>
                </mc:Fallback>
              </mc:AlternateContent>
            </w:r>
          </w:p>
        </w:tc>
        <w:tc>
          <w:tcPr>
            <w:tcW w:w="1843" w:type="dxa"/>
          </w:tcPr>
          <w:p w14:paraId="2C85B0B6" w14:textId="5A51C8FE" w:rsidR="009A05C9" w:rsidRPr="006663D6" w:rsidRDefault="009A05C9" w:rsidP="009A05C9">
            <w:pPr>
              <w:jc w:val="center"/>
              <w:cnfStyle w:val="000000100000" w:firstRow="0" w:lastRow="0" w:firstColumn="0" w:lastColumn="0" w:oddVBand="0" w:evenVBand="0" w:oddHBand="1" w:evenHBand="0" w:firstRowFirstColumn="0" w:firstRowLastColumn="0" w:lastRowFirstColumn="0" w:lastRowLastColumn="0"/>
              <w:rPr>
                <w:noProof/>
                <w:sz w:val="21"/>
                <w:szCs w:val="21"/>
                <w:lang w:val="en-US"/>
              </w:rPr>
            </w:pPr>
            <w:r w:rsidRPr="006663D6">
              <w:rPr>
                <w:noProof/>
                <w:sz w:val="21"/>
                <w:szCs w:val="21"/>
                <w:lang w:val="en-US"/>
              </w:rPr>
              <w:t>Sometimes, if power to encroach</w:t>
            </w:r>
          </w:p>
        </w:tc>
        <w:tc>
          <w:tcPr>
            <w:tcW w:w="1700" w:type="dxa"/>
          </w:tcPr>
          <w:p w14:paraId="1FD8EEC4" w14:textId="4C1EF2B4" w:rsidR="009A05C9" w:rsidRPr="006663D6" w:rsidRDefault="009A05C9" w:rsidP="009A05C9">
            <w:pPr>
              <w:jc w:val="center"/>
              <w:cnfStyle w:val="000000100000" w:firstRow="0" w:lastRow="0" w:firstColumn="0" w:lastColumn="0" w:oddVBand="0" w:evenVBand="0" w:oddHBand="1" w:evenHBand="0" w:firstRowFirstColumn="0" w:firstRowLastColumn="0" w:lastRowFirstColumn="0" w:lastRowLastColumn="0"/>
              <w:rPr>
                <w:sz w:val="21"/>
                <w:szCs w:val="21"/>
              </w:rPr>
            </w:pPr>
          </w:p>
        </w:tc>
      </w:tr>
    </w:tbl>
    <w:p w14:paraId="6FC1AEFC" w14:textId="77777777" w:rsidR="00B601D0" w:rsidRPr="006663D6" w:rsidRDefault="00B601D0" w:rsidP="00F226C2">
      <w:pPr>
        <w:rPr>
          <w:sz w:val="21"/>
          <w:szCs w:val="21"/>
        </w:rPr>
      </w:pPr>
    </w:p>
    <w:p w14:paraId="3643FCFD" w14:textId="7B3EAA17" w:rsidR="0033138B" w:rsidRPr="006663D6" w:rsidRDefault="0033138B" w:rsidP="00336E51">
      <w:pPr>
        <w:pStyle w:val="Heading2"/>
        <w:numPr>
          <w:ilvl w:val="0"/>
          <w:numId w:val="12"/>
        </w:numPr>
      </w:pPr>
      <w:bookmarkStart w:id="19" w:name="_Toc447731431"/>
      <w:r w:rsidRPr="006663D6">
        <w:t>Waste</w:t>
      </w:r>
      <w:bookmarkEnd w:id="19"/>
      <w:r w:rsidRPr="006663D6">
        <w:t xml:space="preserve"> </w:t>
      </w:r>
    </w:p>
    <w:p w14:paraId="0424CC76" w14:textId="1EFDE577" w:rsidR="0033138B" w:rsidRPr="006663D6" w:rsidRDefault="0033138B" w:rsidP="0033138B">
      <w:pPr>
        <w:rPr>
          <w:sz w:val="21"/>
          <w:szCs w:val="21"/>
        </w:rPr>
      </w:pPr>
      <w:r w:rsidRPr="006663D6">
        <w:rPr>
          <w:sz w:val="21"/>
          <w:szCs w:val="21"/>
        </w:rPr>
        <w:t xml:space="preserve">An act that causes injury or does lasting damage to the land </w:t>
      </w:r>
    </w:p>
    <w:p w14:paraId="0D58C4CD" w14:textId="77777777" w:rsidR="00456D91" w:rsidRPr="006663D6" w:rsidRDefault="00456D91" w:rsidP="0033138B">
      <w:pPr>
        <w:rPr>
          <w:sz w:val="21"/>
          <w:szCs w:val="21"/>
        </w:rPr>
      </w:pPr>
    </w:p>
    <w:p w14:paraId="51EB991C" w14:textId="3E0B5ED6" w:rsidR="0033138B" w:rsidRPr="006663D6" w:rsidRDefault="0033138B" w:rsidP="009B66F2">
      <w:pPr>
        <w:pStyle w:val="Heading3"/>
        <w:shd w:val="clear" w:color="auto" w:fill="ECDDFF"/>
        <w:rPr>
          <w:rFonts w:asciiTheme="minorHAnsi" w:hAnsiTheme="minorHAnsi"/>
          <w:i/>
          <w:sz w:val="21"/>
          <w:szCs w:val="21"/>
        </w:rPr>
      </w:pPr>
      <w:bookmarkStart w:id="20" w:name="_Toc447731432"/>
      <w:r w:rsidRPr="006663D6">
        <w:rPr>
          <w:rFonts w:asciiTheme="minorHAnsi" w:hAnsiTheme="minorHAnsi"/>
          <w:sz w:val="21"/>
          <w:szCs w:val="21"/>
        </w:rPr>
        <w:t xml:space="preserve">Ontario Law Reform Commission: </w:t>
      </w:r>
      <w:r w:rsidRPr="006663D6">
        <w:rPr>
          <w:rFonts w:asciiTheme="minorHAnsi" w:hAnsiTheme="minorHAnsi"/>
          <w:i/>
          <w:sz w:val="21"/>
          <w:szCs w:val="21"/>
        </w:rPr>
        <w:t>Report on Basic Principles of Land Law</w:t>
      </w:r>
      <w:bookmarkEnd w:id="20"/>
      <w:r w:rsidRPr="006663D6">
        <w:rPr>
          <w:rFonts w:asciiTheme="minorHAnsi" w:hAnsiTheme="minorHAnsi"/>
          <w:i/>
          <w:sz w:val="21"/>
          <w:szCs w:val="21"/>
        </w:rPr>
        <w:t xml:space="preserve"> </w:t>
      </w:r>
    </w:p>
    <w:p w14:paraId="680B863F" w14:textId="51111242" w:rsidR="0033138B" w:rsidRPr="006663D6" w:rsidRDefault="0033138B" w:rsidP="00115289">
      <w:pPr>
        <w:pStyle w:val="ListParagraph"/>
        <w:numPr>
          <w:ilvl w:val="0"/>
          <w:numId w:val="4"/>
        </w:numPr>
        <w:rPr>
          <w:sz w:val="21"/>
          <w:szCs w:val="21"/>
        </w:rPr>
      </w:pPr>
      <w:r w:rsidRPr="006663D6">
        <w:rPr>
          <w:sz w:val="21"/>
          <w:szCs w:val="21"/>
        </w:rPr>
        <w:t xml:space="preserve">Limits the extent to which the life tenant can encroach (or make inroads/alterations) on the capital or make changes to the property </w:t>
      </w:r>
    </w:p>
    <w:p w14:paraId="5FA0B126" w14:textId="2B16A1E7" w:rsidR="0033138B" w:rsidRPr="006663D6" w:rsidRDefault="0033138B" w:rsidP="00115289">
      <w:pPr>
        <w:pStyle w:val="ListParagraph"/>
        <w:numPr>
          <w:ilvl w:val="0"/>
          <w:numId w:val="4"/>
        </w:numPr>
        <w:rPr>
          <w:sz w:val="21"/>
          <w:szCs w:val="21"/>
        </w:rPr>
      </w:pPr>
      <w:r w:rsidRPr="006663D6">
        <w:rPr>
          <w:sz w:val="21"/>
          <w:szCs w:val="21"/>
        </w:rPr>
        <w:t xml:space="preserve">Holder of FS gen’lly not impeachable for waste </w:t>
      </w:r>
    </w:p>
    <w:p w14:paraId="20244924" w14:textId="2D87512D" w:rsidR="0033138B" w:rsidRPr="006663D6" w:rsidRDefault="0033138B" w:rsidP="00115289">
      <w:pPr>
        <w:pStyle w:val="ListParagraph"/>
        <w:numPr>
          <w:ilvl w:val="0"/>
          <w:numId w:val="4"/>
        </w:numPr>
        <w:rPr>
          <w:sz w:val="21"/>
          <w:szCs w:val="21"/>
        </w:rPr>
      </w:pPr>
      <w:r w:rsidRPr="006663D6">
        <w:rPr>
          <w:sz w:val="21"/>
          <w:szCs w:val="21"/>
        </w:rPr>
        <w:t xml:space="preserve">Holder of FS subject to executory gift over is in same position as a life tenant w/o impeachment for waste (i.e. cannot commit equitable waste) </w:t>
      </w:r>
    </w:p>
    <w:p w14:paraId="1E4DE643" w14:textId="6AA1F427" w:rsidR="0033138B" w:rsidRPr="006663D6" w:rsidRDefault="0033138B" w:rsidP="00115289">
      <w:pPr>
        <w:pStyle w:val="ListParagraph"/>
        <w:numPr>
          <w:ilvl w:val="0"/>
          <w:numId w:val="4"/>
        </w:numPr>
        <w:rPr>
          <w:sz w:val="21"/>
          <w:szCs w:val="21"/>
        </w:rPr>
      </w:pPr>
      <w:r w:rsidRPr="006663D6">
        <w:rPr>
          <w:sz w:val="21"/>
          <w:szCs w:val="21"/>
        </w:rPr>
        <w:t xml:space="preserve">Will or settlement may also expressly prohibit waste which can be enforced by injunction </w:t>
      </w:r>
    </w:p>
    <w:p w14:paraId="150DA037" w14:textId="033BC188" w:rsidR="0033138B" w:rsidRDefault="0033138B" w:rsidP="00115289">
      <w:pPr>
        <w:pStyle w:val="ListParagraph"/>
        <w:numPr>
          <w:ilvl w:val="0"/>
          <w:numId w:val="4"/>
        </w:numPr>
        <w:rPr>
          <w:sz w:val="21"/>
          <w:szCs w:val="21"/>
        </w:rPr>
      </w:pPr>
      <w:r w:rsidRPr="006663D6">
        <w:rPr>
          <w:sz w:val="21"/>
          <w:szCs w:val="21"/>
        </w:rPr>
        <w:t xml:space="preserve">Little recent case law </w:t>
      </w:r>
    </w:p>
    <w:p w14:paraId="315E0B2C" w14:textId="77777777" w:rsidR="006663D6" w:rsidRPr="006663D6" w:rsidRDefault="006663D6" w:rsidP="006663D6">
      <w:pPr>
        <w:pStyle w:val="ListParagraph"/>
        <w:ind w:left="360"/>
        <w:rPr>
          <w:sz w:val="21"/>
          <w:szCs w:val="21"/>
        </w:rPr>
      </w:pPr>
    </w:p>
    <w:p w14:paraId="15695B3D" w14:textId="2DBA8351" w:rsidR="0033138B" w:rsidRPr="006663D6" w:rsidRDefault="0033138B" w:rsidP="008347CE">
      <w:pPr>
        <w:rPr>
          <w:b/>
          <w:i/>
          <w:sz w:val="21"/>
          <w:szCs w:val="21"/>
        </w:rPr>
      </w:pPr>
      <w:r w:rsidRPr="006663D6">
        <w:rPr>
          <w:b/>
          <w:i/>
          <w:sz w:val="21"/>
          <w:szCs w:val="21"/>
        </w:rPr>
        <w:t>Ameliorating: results in benefit rather than injury + improves inheritance</w:t>
      </w:r>
    </w:p>
    <w:p w14:paraId="05DDEC2F" w14:textId="320582A9" w:rsidR="0033138B" w:rsidRPr="006663D6" w:rsidRDefault="0033138B" w:rsidP="00115289">
      <w:pPr>
        <w:pStyle w:val="ListParagraph"/>
        <w:numPr>
          <w:ilvl w:val="0"/>
          <w:numId w:val="4"/>
        </w:numPr>
        <w:rPr>
          <w:sz w:val="21"/>
          <w:szCs w:val="21"/>
        </w:rPr>
      </w:pPr>
      <w:r w:rsidRPr="006663D6">
        <w:rPr>
          <w:sz w:val="21"/>
          <w:szCs w:val="21"/>
        </w:rPr>
        <w:t>E.g. turning pasture land into arable land</w:t>
      </w:r>
    </w:p>
    <w:p w14:paraId="1872569A" w14:textId="3DC00D43" w:rsidR="0033138B" w:rsidRDefault="0033138B" w:rsidP="00115289">
      <w:pPr>
        <w:pStyle w:val="ListParagraph"/>
        <w:numPr>
          <w:ilvl w:val="0"/>
          <w:numId w:val="4"/>
        </w:numPr>
        <w:rPr>
          <w:sz w:val="21"/>
          <w:szCs w:val="21"/>
        </w:rPr>
      </w:pPr>
      <w:r w:rsidRPr="006663D6">
        <w:rPr>
          <w:sz w:val="21"/>
          <w:szCs w:val="21"/>
        </w:rPr>
        <w:lastRenderedPageBreak/>
        <w:t xml:space="preserve">Anger + Honsberger: “unless character of property is completely changed, it’s unlikely that a court would award damages or grant an injunction for ameliorating waste as between a life tenant and remainderman” </w:t>
      </w:r>
    </w:p>
    <w:p w14:paraId="7FDF6F9F" w14:textId="77777777" w:rsidR="006663D6" w:rsidRPr="006663D6" w:rsidRDefault="006663D6" w:rsidP="006663D6">
      <w:pPr>
        <w:pStyle w:val="ListParagraph"/>
        <w:ind w:left="360"/>
        <w:rPr>
          <w:sz w:val="21"/>
          <w:szCs w:val="21"/>
        </w:rPr>
      </w:pPr>
    </w:p>
    <w:p w14:paraId="120C9AAC" w14:textId="677C182B" w:rsidR="0033138B" w:rsidRPr="006663D6" w:rsidRDefault="0033138B" w:rsidP="008347CE">
      <w:pPr>
        <w:rPr>
          <w:b/>
          <w:i/>
          <w:sz w:val="21"/>
          <w:szCs w:val="21"/>
        </w:rPr>
      </w:pPr>
      <w:r w:rsidRPr="006663D6">
        <w:rPr>
          <w:b/>
          <w:i/>
          <w:sz w:val="21"/>
          <w:szCs w:val="21"/>
        </w:rPr>
        <w:t xml:space="preserve">Permissive: failure to act </w:t>
      </w:r>
    </w:p>
    <w:p w14:paraId="4AC7A119" w14:textId="04A4DEEB" w:rsidR="0033138B" w:rsidRPr="006663D6" w:rsidRDefault="0033138B" w:rsidP="00115289">
      <w:pPr>
        <w:pStyle w:val="ListParagraph"/>
        <w:numPr>
          <w:ilvl w:val="0"/>
          <w:numId w:val="4"/>
        </w:numPr>
        <w:rPr>
          <w:sz w:val="21"/>
          <w:szCs w:val="21"/>
        </w:rPr>
      </w:pPr>
      <w:r w:rsidRPr="006663D6">
        <w:rPr>
          <w:sz w:val="21"/>
          <w:szCs w:val="21"/>
        </w:rPr>
        <w:t xml:space="preserve">E.g. Allowing buildings to become dilapidated by not repairing </w:t>
      </w:r>
    </w:p>
    <w:p w14:paraId="76251388" w14:textId="4B535973" w:rsidR="0033138B" w:rsidRPr="006663D6" w:rsidRDefault="0033138B" w:rsidP="00115289">
      <w:pPr>
        <w:pStyle w:val="ListParagraph"/>
        <w:numPr>
          <w:ilvl w:val="0"/>
          <w:numId w:val="4"/>
        </w:numPr>
        <w:rPr>
          <w:sz w:val="21"/>
          <w:szCs w:val="21"/>
        </w:rPr>
      </w:pPr>
      <w:r w:rsidRPr="006663D6">
        <w:rPr>
          <w:sz w:val="21"/>
          <w:szCs w:val="21"/>
        </w:rPr>
        <w:t xml:space="preserve">Life tenant not impeachable </w:t>
      </w:r>
      <w:r w:rsidRPr="006663D6">
        <w:rPr>
          <w:i/>
          <w:sz w:val="21"/>
          <w:szCs w:val="21"/>
        </w:rPr>
        <w:t xml:space="preserve">unless </w:t>
      </w:r>
      <w:r w:rsidRPr="006663D6">
        <w:rPr>
          <w:sz w:val="21"/>
          <w:szCs w:val="21"/>
        </w:rPr>
        <w:t xml:space="preserve">duty to repair provided in grant </w:t>
      </w:r>
    </w:p>
    <w:p w14:paraId="6AFF345F" w14:textId="77777777" w:rsidR="0033138B" w:rsidRPr="006663D6" w:rsidRDefault="0033138B" w:rsidP="00115289">
      <w:pPr>
        <w:pStyle w:val="ListParagraph"/>
        <w:numPr>
          <w:ilvl w:val="0"/>
          <w:numId w:val="4"/>
        </w:numPr>
        <w:rPr>
          <w:sz w:val="21"/>
          <w:szCs w:val="21"/>
        </w:rPr>
      </w:pPr>
      <w:r w:rsidRPr="006663D6">
        <w:rPr>
          <w:sz w:val="21"/>
          <w:szCs w:val="21"/>
        </w:rPr>
        <w:t xml:space="preserve">Law reluctant to impose positive obligs of uncertain bounds on life tenant (what does it mean to preserve or repair something?) </w:t>
      </w:r>
    </w:p>
    <w:p w14:paraId="35B06A20" w14:textId="66D01ED0" w:rsidR="0033138B" w:rsidRDefault="0033138B" w:rsidP="00115289">
      <w:pPr>
        <w:pStyle w:val="ListParagraph"/>
        <w:numPr>
          <w:ilvl w:val="1"/>
          <w:numId w:val="4"/>
        </w:numPr>
        <w:rPr>
          <w:sz w:val="21"/>
          <w:szCs w:val="21"/>
        </w:rPr>
      </w:pPr>
      <w:r w:rsidRPr="006663D6">
        <w:rPr>
          <w:sz w:val="21"/>
          <w:szCs w:val="21"/>
        </w:rPr>
        <w:t xml:space="preserve">Does this create problems? </w:t>
      </w:r>
      <w:r w:rsidRPr="006663D6">
        <w:rPr>
          <w:sz w:val="21"/>
          <w:szCs w:val="21"/>
        </w:rPr>
        <w:sym w:font="Symbol" w:char="F0AE"/>
      </w:r>
      <w:r w:rsidRPr="006663D6">
        <w:rPr>
          <w:sz w:val="21"/>
          <w:szCs w:val="21"/>
        </w:rPr>
        <w:t xml:space="preserve"> could allow property to deteriorate to such an extent that value becomes diminished </w:t>
      </w:r>
    </w:p>
    <w:p w14:paraId="39CA2265" w14:textId="77777777" w:rsidR="006663D6" w:rsidRPr="006663D6" w:rsidRDefault="006663D6" w:rsidP="006663D6">
      <w:pPr>
        <w:pStyle w:val="ListParagraph"/>
        <w:ind w:left="1080"/>
        <w:rPr>
          <w:sz w:val="21"/>
          <w:szCs w:val="21"/>
        </w:rPr>
      </w:pPr>
    </w:p>
    <w:p w14:paraId="593AF0A5" w14:textId="13338E7A" w:rsidR="0033138B" w:rsidRPr="006663D6" w:rsidRDefault="0033138B" w:rsidP="008347CE">
      <w:pPr>
        <w:rPr>
          <w:b/>
          <w:i/>
          <w:sz w:val="21"/>
          <w:szCs w:val="21"/>
        </w:rPr>
      </w:pPr>
      <w:r w:rsidRPr="006663D6">
        <w:rPr>
          <w:b/>
          <w:i/>
          <w:sz w:val="21"/>
          <w:szCs w:val="21"/>
        </w:rPr>
        <w:t xml:space="preserve">Voluntary: positive wrongful action that diminishes land value </w:t>
      </w:r>
    </w:p>
    <w:p w14:paraId="4A07401E" w14:textId="6D80CAEA" w:rsidR="0033138B" w:rsidRPr="006663D6" w:rsidRDefault="0033138B" w:rsidP="00115289">
      <w:pPr>
        <w:pStyle w:val="ListParagraph"/>
        <w:numPr>
          <w:ilvl w:val="0"/>
          <w:numId w:val="4"/>
        </w:numPr>
        <w:rPr>
          <w:sz w:val="21"/>
          <w:szCs w:val="21"/>
        </w:rPr>
      </w:pPr>
      <w:r w:rsidRPr="006663D6">
        <w:rPr>
          <w:sz w:val="21"/>
          <w:szCs w:val="21"/>
        </w:rPr>
        <w:t xml:space="preserve">Life tenant liable for voluntary waste but may be made unimpeachable by grant terms </w:t>
      </w:r>
    </w:p>
    <w:p w14:paraId="1C93CF34" w14:textId="2A83ADD7" w:rsidR="0033138B" w:rsidRDefault="0033138B" w:rsidP="00115289">
      <w:pPr>
        <w:pStyle w:val="ListParagraph"/>
        <w:numPr>
          <w:ilvl w:val="0"/>
          <w:numId w:val="4"/>
        </w:numPr>
        <w:rPr>
          <w:sz w:val="21"/>
          <w:szCs w:val="21"/>
        </w:rPr>
      </w:pPr>
      <w:r w:rsidRPr="006663D6">
        <w:rPr>
          <w:sz w:val="21"/>
          <w:szCs w:val="21"/>
        </w:rPr>
        <w:t>Prevents cutting of timber (w/ some exceptions), destruction of b</w:t>
      </w:r>
      <w:r w:rsidR="006663D6">
        <w:rPr>
          <w:sz w:val="21"/>
          <w:szCs w:val="21"/>
        </w:rPr>
        <w:t>uildings, opening of new mines</w:t>
      </w:r>
    </w:p>
    <w:p w14:paraId="12D90439" w14:textId="77777777" w:rsidR="006663D6" w:rsidRPr="006663D6" w:rsidRDefault="006663D6" w:rsidP="006663D6">
      <w:pPr>
        <w:pStyle w:val="ListParagraph"/>
        <w:ind w:left="360"/>
        <w:rPr>
          <w:sz w:val="21"/>
          <w:szCs w:val="21"/>
        </w:rPr>
      </w:pPr>
    </w:p>
    <w:p w14:paraId="3A587A7C" w14:textId="45E2485F" w:rsidR="0033138B" w:rsidRPr="006663D6" w:rsidRDefault="0033138B" w:rsidP="008347CE">
      <w:pPr>
        <w:rPr>
          <w:b/>
          <w:i/>
          <w:sz w:val="21"/>
          <w:szCs w:val="21"/>
        </w:rPr>
      </w:pPr>
      <w:r w:rsidRPr="006663D6">
        <w:rPr>
          <w:b/>
          <w:i/>
          <w:sz w:val="21"/>
          <w:szCs w:val="21"/>
        </w:rPr>
        <w:t xml:space="preserve">Equitable: severe and malicious destruction </w:t>
      </w:r>
    </w:p>
    <w:p w14:paraId="6F5FB652" w14:textId="74A0779C" w:rsidR="0033138B" w:rsidRPr="006663D6" w:rsidRDefault="009A7EA8" w:rsidP="00115289">
      <w:pPr>
        <w:pStyle w:val="ListParagraph"/>
        <w:numPr>
          <w:ilvl w:val="0"/>
          <w:numId w:val="4"/>
        </w:numPr>
        <w:rPr>
          <w:sz w:val="21"/>
          <w:szCs w:val="21"/>
        </w:rPr>
      </w:pPr>
      <w:r w:rsidRPr="006663D6">
        <w:rPr>
          <w:sz w:val="21"/>
          <w:szCs w:val="21"/>
        </w:rPr>
        <w:t xml:space="preserve">E.g. taking a sledgehammer to the walls </w:t>
      </w:r>
    </w:p>
    <w:p w14:paraId="1B7863FC" w14:textId="7EB009DD" w:rsidR="009A7EA8" w:rsidRPr="006663D6" w:rsidRDefault="009A7EA8" w:rsidP="00115289">
      <w:pPr>
        <w:pStyle w:val="ListParagraph"/>
        <w:numPr>
          <w:ilvl w:val="0"/>
          <w:numId w:val="4"/>
        </w:numPr>
        <w:rPr>
          <w:sz w:val="21"/>
          <w:szCs w:val="21"/>
        </w:rPr>
      </w:pPr>
      <w:r w:rsidRPr="006663D6">
        <w:rPr>
          <w:sz w:val="21"/>
          <w:szCs w:val="21"/>
        </w:rPr>
        <w:t xml:space="preserve">Even if life tenant exonerated for liability for waste, they’ll be restrained in equity by injunction </w:t>
      </w:r>
    </w:p>
    <w:p w14:paraId="3B8F31FB" w14:textId="786AF7B7" w:rsidR="001C4F0F" w:rsidRDefault="009A7EA8" w:rsidP="00115289">
      <w:pPr>
        <w:pStyle w:val="ListParagraph"/>
        <w:numPr>
          <w:ilvl w:val="0"/>
          <w:numId w:val="4"/>
        </w:numPr>
        <w:rPr>
          <w:sz w:val="21"/>
          <w:szCs w:val="21"/>
        </w:rPr>
      </w:pPr>
      <w:r w:rsidRPr="006663D6">
        <w:rPr>
          <w:sz w:val="21"/>
          <w:szCs w:val="21"/>
        </w:rPr>
        <w:t xml:space="preserve">May be permitted by grant but must be explicitly provided </w:t>
      </w:r>
    </w:p>
    <w:p w14:paraId="18B0CE40" w14:textId="77777777" w:rsidR="006663D6" w:rsidRPr="006663D6" w:rsidRDefault="006663D6" w:rsidP="006663D6">
      <w:pPr>
        <w:pStyle w:val="ListParagraph"/>
        <w:ind w:left="360"/>
        <w:rPr>
          <w:sz w:val="21"/>
          <w:szCs w:val="21"/>
        </w:rPr>
      </w:pPr>
    </w:p>
    <w:p w14:paraId="2F0624E3" w14:textId="19C1D323" w:rsidR="001C4F0F" w:rsidRPr="006663D6" w:rsidRDefault="001C4F0F" w:rsidP="008347CE">
      <w:pPr>
        <w:rPr>
          <w:b/>
          <w:i/>
          <w:sz w:val="21"/>
          <w:szCs w:val="21"/>
        </w:rPr>
      </w:pPr>
      <w:r w:rsidRPr="006663D6">
        <w:rPr>
          <w:b/>
          <w:i/>
          <w:sz w:val="21"/>
          <w:szCs w:val="21"/>
        </w:rPr>
        <w:t xml:space="preserve">Remedies for Waste </w:t>
      </w:r>
    </w:p>
    <w:p w14:paraId="3AAE2D14" w14:textId="3D97C8AE" w:rsidR="001C4F0F" w:rsidRPr="006663D6" w:rsidRDefault="001C4F0F" w:rsidP="00115289">
      <w:pPr>
        <w:pStyle w:val="ListParagraph"/>
        <w:numPr>
          <w:ilvl w:val="0"/>
          <w:numId w:val="4"/>
        </w:numPr>
        <w:rPr>
          <w:sz w:val="21"/>
          <w:szCs w:val="21"/>
        </w:rPr>
      </w:pPr>
      <w:r w:rsidRPr="006663D6">
        <w:rPr>
          <w:sz w:val="21"/>
          <w:szCs w:val="21"/>
        </w:rPr>
        <w:t>Damages, amting to decrease in value of reversion/remainder, less an allowance for immediate payment</w:t>
      </w:r>
    </w:p>
    <w:p w14:paraId="1C4FD47F" w14:textId="290DBD68" w:rsidR="001C4F0F" w:rsidRPr="006663D6" w:rsidRDefault="001C4F0F" w:rsidP="00115289">
      <w:pPr>
        <w:pStyle w:val="ListParagraph"/>
        <w:numPr>
          <w:ilvl w:val="0"/>
          <w:numId w:val="4"/>
        </w:numPr>
        <w:rPr>
          <w:sz w:val="21"/>
          <w:szCs w:val="21"/>
        </w:rPr>
      </w:pPr>
      <w:r w:rsidRPr="006663D6">
        <w:rPr>
          <w:sz w:val="21"/>
          <w:szCs w:val="21"/>
        </w:rPr>
        <w:t>Exemplary damages might be avail in certain circs</w:t>
      </w:r>
    </w:p>
    <w:p w14:paraId="1375CB87" w14:textId="0C37AC20" w:rsidR="001C4F0F" w:rsidRPr="006663D6" w:rsidRDefault="001C4F0F" w:rsidP="00115289">
      <w:pPr>
        <w:pStyle w:val="ListParagraph"/>
        <w:numPr>
          <w:ilvl w:val="0"/>
          <w:numId w:val="4"/>
        </w:numPr>
        <w:rPr>
          <w:sz w:val="21"/>
          <w:szCs w:val="21"/>
        </w:rPr>
      </w:pPr>
      <w:r w:rsidRPr="006663D6">
        <w:rPr>
          <w:sz w:val="21"/>
          <w:szCs w:val="21"/>
        </w:rPr>
        <w:t xml:space="preserve">Injunction to prevent threatened or apprehended waste </w:t>
      </w:r>
    </w:p>
    <w:p w14:paraId="0F27FD93" w14:textId="09647F34" w:rsidR="001C4F0F" w:rsidRPr="006663D6" w:rsidRDefault="009D65A1" w:rsidP="00115289">
      <w:pPr>
        <w:pStyle w:val="ListParagraph"/>
        <w:numPr>
          <w:ilvl w:val="0"/>
          <w:numId w:val="4"/>
        </w:numPr>
        <w:rPr>
          <w:sz w:val="21"/>
          <w:szCs w:val="21"/>
        </w:rPr>
      </w:pPr>
      <w:r w:rsidRPr="006663D6">
        <w:rPr>
          <w:sz w:val="21"/>
          <w:szCs w:val="21"/>
        </w:rPr>
        <w:t>If waste = profit for LT, $ can be recovered by accounting</w:t>
      </w:r>
    </w:p>
    <w:p w14:paraId="30ECD999" w14:textId="10E23CD6" w:rsidR="009D65A1" w:rsidRDefault="009D65A1" w:rsidP="00115289">
      <w:pPr>
        <w:pStyle w:val="ListParagraph"/>
        <w:numPr>
          <w:ilvl w:val="0"/>
          <w:numId w:val="4"/>
        </w:numPr>
        <w:rPr>
          <w:sz w:val="21"/>
          <w:szCs w:val="21"/>
        </w:rPr>
      </w:pPr>
      <w:r w:rsidRPr="006663D6">
        <w:rPr>
          <w:sz w:val="21"/>
          <w:szCs w:val="21"/>
        </w:rPr>
        <w:t xml:space="preserve"> Onus on </w:t>
      </w:r>
      <w:r w:rsidRPr="006663D6">
        <w:rPr>
          <w:sz w:val="21"/>
          <w:szCs w:val="21"/>
        </w:rPr>
        <w:sym w:font="Symbol" w:char="F050"/>
      </w:r>
      <w:r w:rsidRPr="006663D6">
        <w:rPr>
          <w:sz w:val="21"/>
          <w:szCs w:val="21"/>
        </w:rPr>
        <w:t xml:space="preserve"> to prove damage</w:t>
      </w:r>
    </w:p>
    <w:p w14:paraId="51E5291E" w14:textId="77777777" w:rsidR="006663D6" w:rsidRPr="006663D6" w:rsidRDefault="006663D6" w:rsidP="006663D6">
      <w:pPr>
        <w:pStyle w:val="ListParagraph"/>
        <w:ind w:left="360"/>
        <w:rPr>
          <w:sz w:val="21"/>
          <w:szCs w:val="21"/>
        </w:rPr>
      </w:pPr>
    </w:p>
    <w:p w14:paraId="161A7AB5" w14:textId="72C43705" w:rsidR="009D65A1" w:rsidRPr="006663D6" w:rsidRDefault="009D65A1" w:rsidP="008347CE">
      <w:pPr>
        <w:rPr>
          <w:b/>
          <w:i/>
          <w:sz w:val="21"/>
          <w:szCs w:val="21"/>
        </w:rPr>
      </w:pPr>
      <w:r w:rsidRPr="006663D6">
        <w:rPr>
          <w:b/>
          <w:i/>
          <w:sz w:val="21"/>
          <w:szCs w:val="21"/>
        </w:rPr>
        <w:t xml:space="preserve">Exemptions from Liability: </w:t>
      </w:r>
    </w:p>
    <w:p w14:paraId="5E580BA9" w14:textId="6588773B" w:rsidR="009D65A1" w:rsidRPr="006663D6" w:rsidRDefault="009D65A1" w:rsidP="009D65A1">
      <w:pPr>
        <w:rPr>
          <w:sz w:val="21"/>
          <w:szCs w:val="21"/>
        </w:rPr>
      </w:pPr>
      <w:r w:rsidRPr="006663D6">
        <w:rPr>
          <w:sz w:val="21"/>
          <w:szCs w:val="21"/>
        </w:rPr>
        <w:t xml:space="preserve">Can be made unimpeachable; See law and equity act s. 11; can modify liability through contract </w:t>
      </w:r>
    </w:p>
    <w:p w14:paraId="5721D64F" w14:textId="53DF6DA8" w:rsidR="008E515D" w:rsidRPr="006663D6" w:rsidRDefault="008E515D" w:rsidP="008347CE">
      <w:pPr>
        <w:pStyle w:val="Heading3"/>
        <w:shd w:val="clear" w:color="auto" w:fill="F9E6E9" w:themeFill="accent6" w:themeFillTint="33"/>
        <w:rPr>
          <w:rFonts w:asciiTheme="minorHAnsi" w:hAnsiTheme="minorHAnsi"/>
          <w:sz w:val="21"/>
          <w:szCs w:val="21"/>
        </w:rPr>
      </w:pPr>
      <w:bookmarkStart w:id="21" w:name="_Toc441389464"/>
      <w:bookmarkStart w:id="22" w:name="_Toc447731433"/>
      <w:r w:rsidRPr="006663D6">
        <w:rPr>
          <w:rFonts w:asciiTheme="minorHAnsi" w:hAnsiTheme="minorHAnsi"/>
          <w:i/>
          <w:sz w:val="21"/>
          <w:szCs w:val="21"/>
        </w:rPr>
        <w:t xml:space="preserve">Law and Equity Act, </w:t>
      </w:r>
      <w:r w:rsidRPr="006663D6">
        <w:rPr>
          <w:rFonts w:asciiTheme="minorHAnsi" w:hAnsiTheme="minorHAnsi"/>
          <w:sz w:val="21"/>
          <w:szCs w:val="21"/>
        </w:rPr>
        <w:t>RSBC 1996 c. 253, s. 11</w:t>
      </w:r>
      <w:bookmarkEnd w:id="21"/>
      <w:bookmarkEnd w:id="22"/>
    </w:p>
    <w:p w14:paraId="482777D4" w14:textId="77777777" w:rsidR="008E515D" w:rsidRPr="006663D6" w:rsidRDefault="008E515D" w:rsidP="008E515D">
      <w:pPr>
        <w:widowControl w:val="0"/>
        <w:autoSpaceDE w:val="0"/>
        <w:autoSpaceDN w:val="0"/>
        <w:adjustRightInd w:val="0"/>
        <w:rPr>
          <w:rFonts w:cs="Verdana"/>
          <w:b/>
          <w:bCs/>
          <w:sz w:val="21"/>
          <w:szCs w:val="21"/>
          <w:lang w:val="en-US"/>
        </w:rPr>
      </w:pPr>
      <w:r w:rsidRPr="006663D6">
        <w:rPr>
          <w:rFonts w:cs="Verdana"/>
          <w:b/>
          <w:bCs/>
          <w:sz w:val="21"/>
          <w:szCs w:val="21"/>
          <w:lang w:val="en-US"/>
        </w:rPr>
        <w:t>Equitable waste</w:t>
      </w:r>
    </w:p>
    <w:p w14:paraId="2D2CE5C5" w14:textId="77777777" w:rsidR="008E515D" w:rsidRPr="006663D6" w:rsidRDefault="008E515D" w:rsidP="008E515D">
      <w:pPr>
        <w:rPr>
          <w:rFonts w:cs="Verdana"/>
          <w:sz w:val="21"/>
          <w:szCs w:val="21"/>
          <w:lang w:val="en-US"/>
        </w:rPr>
      </w:pPr>
      <w:r w:rsidRPr="006663D6">
        <w:rPr>
          <w:rFonts w:cs="Courier New"/>
          <w:b/>
          <w:bCs/>
          <w:sz w:val="21"/>
          <w:szCs w:val="21"/>
          <w:lang w:val="en-US"/>
        </w:rPr>
        <w:t>11</w:t>
      </w:r>
      <w:r w:rsidRPr="006663D6">
        <w:rPr>
          <w:rFonts w:cs="Verdana"/>
          <w:sz w:val="21"/>
          <w:szCs w:val="21"/>
          <w:lang w:val="en-US"/>
        </w:rPr>
        <w:t xml:space="preserve"> An estate for life without impeachment of waste does not confer and is deemed not to have conferred on the tenant for life a legal right to commit equitable waste, unless an intention to confer that right expressly appears by the instrument creating the estate.</w:t>
      </w:r>
    </w:p>
    <w:p w14:paraId="6CAD8059" w14:textId="77777777" w:rsidR="008E515D" w:rsidRPr="006663D6" w:rsidRDefault="008E515D" w:rsidP="009D65A1">
      <w:pPr>
        <w:rPr>
          <w:sz w:val="21"/>
          <w:szCs w:val="21"/>
        </w:rPr>
      </w:pPr>
    </w:p>
    <w:p w14:paraId="70805A0A" w14:textId="55C8567C" w:rsidR="009D65A1" w:rsidRPr="006663D6" w:rsidRDefault="00D710E8" w:rsidP="008347CE">
      <w:pPr>
        <w:pStyle w:val="Heading3"/>
        <w:shd w:val="clear" w:color="auto" w:fill="BDF9FE"/>
        <w:rPr>
          <w:rFonts w:asciiTheme="minorHAnsi" w:hAnsiTheme="minorHAnsi"/>
          <w:sz w:val="21"/>
          <w:szCs w:val="21"/>
        </w:rPr>
      </w:pPr>
      <w:bookmarkStart w:id="23" w:name="_Toc447731434"/>
      <w:r w:rsidRPr="006663D6">
        <w:rPr>
          <w:rFonts w:asciiTheme="minorHAnsi" w:hAnsiTheme="minorHAnsi"/>
          <w:i/>
          <w:sz w:val="21"/>
          <w:szCs w:val="21"/>
        </w:rPr>
        <w:t xml:space="preserve">Powers v Powers Estate, </w:t>
      </w:r>
      <w:r w:rsidRPr="006663D6">
        <w:rPr>
          <w:rFonts w:asciiTheme="minorHAnsi" w:hAnsiTheme="minorHAnsi"/>
          <w:sz w:val="21"/>
          <w:szCs w:val="21"/>
        </w:rPr>
        <w:t>1999 Nfld TD</w:t>
      </w:r>
      <w:bookmarkEnd w:id="23"/>
    </w:p>
    <w:tbl>
      <w:tblPr>
        <w:tblStyle w:val="TableGrid"/>
        <w:tblW w:w="0" w:type="auto"/>
        <w:tblLook w:val="04A0" w:firstRow="1" w:lastRow="0" w:firstColumn="1" w:lastColumn="0" w:noHBand="0" w:noVBand="1"/>
      </w:tblPr>
      <w:tblGrid>
        <w:gridCol w:w="460"/>
        <w:gridCol w:w="8890"/>
      </w:tblGrid>
      <w:tr w:rsidR="00D710E8" w:rsidRPr="006663D6" w14:paraId="1699FF32" w14:textId="77777777" w:rsidTr="006663D6">
        <w:tc>
          <w:tcPr>
            <w:tcW w:w="460" w:type="dxa"/>
          </w:tcPr>
          <w:p w14:paraId="05A86976" w14:textId="77777777" w:rsidR="00D710E8" w:rsidRPr="006663D6" w:rsidRDefault="00D710E8" w:rsidP="008A6B67">
            <w:pPr>
              <w:rPr>
                <w:b/>
                <w:sz w:val="21"/>
                <w:szCs w:val="21"/>
              </w:rPr>
            </w:pPr>
            <w:r w:rsidRPr="006663D6">
              <w:rPr>
                <w:b/>
                <w:sz w:val="21"/>
                <w:szCs w:val="21"/>
              </w:rPr>
              <w:t>F</w:t>
            </w:r>
          </w:p>
        </w:tc>
        <w:tc>
          <w:tcPr>
            <w:tcW w:w="8890" w:type="dxa"/>
          </w:tcPr>
          <w:p w14:paraId="0AFAEAA8" w14:textId="790EEDD1" w:rsidR="00D710E8" w:rsidRPr="006663D6" w:rsidRDefault="00580842" w:rsidP="008A6B67">
            <w:pPr>
              <w:rPr>
                <w:sz w:val="21"/>
                <w:szCs w:val="21"/>
              </w:rPr>
            </w:pPr>
            <w:r w:rsidRPr="006663D6">
              <w:rPr>
                <w:sz w:val="21"/>
                <w:szCs w:val="21"/>
              </w:rPr>
              <w:t xml:space="preserve">Applicant, Powers, has life interest + power to encroach (for maintenance and providing services to the property) in property being held for her by executor respondent of Powers estate </w:t>
            </w:r>
          </w:p>
          <w:p w14:paraId="1218FC5C" w14:textId="77777777" w:rsidR="00580842" w:rsidRPr="006663D6" w:rsidRDefault="00580842" w:rsidP="008A6B67">
            <w:pPr>
              <w:rPr>
                <w:sz w:val="21"/>
                <w:szCs w:val="21"/>
              </w:rPr>
            </w:pPr>
            <w:r w:rsidRPr="006663D6">
              <w:rPr>
                <w:sz w:val="21"/>
                <w:szCs w:val="21"/>
              </w:rPr>
              <w:t xml:space="preserve">Application for declaratory order respecting responsibility for certain expenses related to the property </w:t>
            </w:r>
          </w:p>
          <w:p w14:paraId="28E28F23" w14:textId="63960719" w:rsidR="00580842" w:rsidRPr="006663D6" w:rsidRDefault="00580842" w:rsidP="008A6B67">
            <w:pPr>
              <w:rPr>
                <w:sz w:val="21"/>
                <w:szCs w:val="21"/>
              </w:rPr>
            </w:pPr>
            <w:r w:rsidRPr="006663D6">
              <w:rPr>
                <w:sz w:val="21"/>
                <w:szCs w:val="21"/>
              </w:rPr>
              <w:t xml:space="preserve">Life tenant = income vs. remainderperson = capital </w:t>
            </w:r>
          </w:p>
        </w:tc>
      </w:tr>
      <w:tr w:rsidR="00D710E8" w:rsidRPr="006663D6" w14:paraId="2E10B3EB" w14:textId="77777777" w:rsidTr="006663D6">
        <w:trPr>
          <w:trHeight w:val="1513"/>
        </w:trPr>
        <w:tc>
          <w:tcPr>
            <w:tcW w:w="460" w:type="dxa"/>
          </w:tcPr>
          <w:p w14:paraId="2CDFCD99" w14:textId="5708F22A" w:rsidR="00D710E8" w:rsidRPr="006663D6" w:rsidRDefault="00D710E8" w:rsidP="008A6B67">
            <w:pPr>
              <w:rPr>
                <w:b/>
                <w:sz w:val="21"/>
                <w:szCs w:val="21"/>
              </w:rPr>
            </w:pPr>
            <w:r w:rsidRPr="006663D6">
              <w:rPr>
                <w:b/>
                <w:sz w:val="21"/>
                <w:szCs w:val="21"/>
              </w:rPr>
              <w:t>I</w:t>
            </w:r>
          </w:p>
        </w:tc>
        <w:tc>
          <w:tcPr>
            <w:tcW w:w="8890" w:type="dxa"/>
          </w:tcPr>
          <w:p w14:paraId="4F69DE88" w14:textId="5971963E" w:rsidR="00580842" w:rsidRPr="006663D6" w:rsidRDefault="00580842" w:rsidP="00580842">
            <w:pPr>
              <w:rPr>
                <w:sz w:val="21"/>
                <w:szCs w:val="21"/>
              </w:rPr>
            </w:pPr>
            <w:r w:rsidRPr="006663D6">
              <w:rPr>
                <w:sz w:val="21"/>
                <w:szCs w:val="21"/>
              </w:rPr>
              <w:t xml:space="preserve">Should the following expenses be paid from the income or the capital of the property in question: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422"/>
            </w:tblGrid>
            <w:tr w:rsidR="00580842" w:rsidRPr="006663D6" w14:paraId="3706866F" w14:textId="77777777" w:rsidTr="00580842">
              <w:trPr>
                <w:trHeight w:val="366"/>
              </w:trPr>
              <w:tc>
                <w:tcPr>
                  <w:tcW w:w="4205" w:type="dxa"/>
                </w:tcPr>
                <w:p w14:paraId="669803EE" w14:textId="239DA9FD" w:rsidR="00580842" w:rsidRPr="006663D6" w:rsidRDefault="00580842" w:rsidP="00115289">
                  <w:pPr>
                    <w:pStyle w:val="ListParagraph"/>
                    <w:numPr>
                      <w:ilvl w:val="0"/>
                      <w:numId w:val="9"/>
                    </w:numPr>
                    <w:rPr>
                      <w:sz w:val="21"/>
                      <w:szCs w:val="21"/>
                    </w:rPr>
                  </w:pPr>
                  <w:r w:rsidRPr="006663D6">
                    <w:rPr>
                      <w:sz w:val="21"/>
                      <w:szCs w:val="21"/>
                    </w:rPr>
                    <w:t>Heating costs</w:t>
                  </w:r>
                </w:p>
              </w:tc>
              <w:tc>
                <w:tcPr>
                  <w:tcW w:w="4422" w:type="dxa"/>
                </w:tcPr>
                <w:p w14:paraId="70DBB047" w14:textId="5C5C42A2" w:rsidR="00580842" w:rsidRPr="006663D6" w:rsidRDefault="00580842" w:rsidP="00115289">
                  <w:pPr>
                    <w:pStyle w:val="ListParagraph"/>
                    <w:numPr>
                      <w:ilvl w:val="0"/>
                      <w:numId w:val="8"/>
                    </w:numPr>
                    <w:rPr>
                      <w:sz w:val="21"/>
                      <w:szCs w:val="21"/>
                    </w:rPr>
                  </w:pPr>
                  <w:r w:rsidRPr="006663D6">
                    <w:rPr>
                      <w:sz w:val="21"/>
                      <w:szCs w:val="21"/>
                    </w:rPr>
                    <w:t>Taxes</w:t>
                  </w:r>
                </w:p>
              </w:tc>
            </w:tr>
            <w:tr w:rsidR="00580842" w:rsidRPr="006663D6" w14:paraId="03B276AA" w14:textId="77777777" w:rsidTr="00580842">
              <w:trPr>
                <w:trHeight w:val="339"/>
              </w:trPr>
              <w:tc>
                <w:tcPr>
                  <w:tcW w:w="4205" w:type="dxa"/>
                </w:tcPr>
                <w:p w14:paraId="106026DF" w14:textId="21872A61" w:rsidR="00580842" w:rsidRPr="006663D6" w:rsidRDefault="00580842" w:rsidP="00115289">
                  <w:pPr>
                    <w:pStyle w:val="ListParagraph"/>
                    <w:numPr>
                      <w:ilvl w:val="0"/>
                      <w:numId w:val="9"/>
                    </w:numPr>
                    <w:rPr>
                      <w:sz w:val="21"/>
                      <w:szCs w:val="21"/>
                    </w:rPr>
                  </w:pPr>
                  <w:r w:rsidRPr="006663D6">
                    <w:rPr>
                      <w:sz w:val="21"/>
                      <w:szCs w:val="21"/>
                    </w:rPr>
                    <w:t xml:space="preserve">Repair costs </w:t>
                  </w:r>
                </w:p>
              </w:tc>
              <w:tc>
                <w:tcPr>
                  <w:tcW w:w="4422" w:type="dxa"/>
                </w:tcPr>
                <w:p w14:paraId="53BFE49E" w14:textId="00D090A2" w:rsidR="00580842" w:rsidRPr="006663D6" w:rsidRDefault="00580842" w:rsidP="00115289">
                  <w:pPr>
                    <w:pStyle w:val="ListParagraph"/>
                    <w:numPr>
                      <w:ilvl w:val="0"/>
                      <w:numId w:val="8"/>
                    </w:numPr>
                    <w:rPr>
                      <w:sz w:val="21"/>
                      <w:szCs w:val="21"/>
                    </w:rPr>
                  </w:pPr>
                  <w:r w:rsidRPr="006663D6">
                    <w:rPr>
                      <w:sz w:val="21"/>
                      <w:szCs w:val="21"/>
                    </w:rPr>
                    <w:t xml:space="preserve">Mortgage </w:t>
                  </w:r>
                </w:p>
              </w:tc>
            </w:tr>
            <w:tr w:rsidR="00580842" w:rsidRPr="006663D6" w14:paraId="06525615" w14:textId="77777777" w:rsidTr="006663D6">
              <w:trPr>
                <w:trHeight w:val="223"/>
              </w:trPr>
              <w:tc>
                <w:tcPr>
                  <w:tcW w:w="4205" w:type="dxa"/>
                </w:tcPr>
                <w:p w14:paraId="707F157F" w14:textId="524CFCF0" w:rsidR="00580842" w:rsidRPr="006663D6" w:rsidRDefault="00580842" w:rsidP="00115289">
                  <w:pPr>
                    <w:pStyle w:val="ListParagraph"/>
                    <w:numPr>
                      <w:ilvl w:val="0"/>
                      <w:numId w:val="9"/>
                    </w:numPr>
                    <w:rPr>
                      <w:sz w:val="21"/>
                      <w:szCs w:val="21"/>
                    </w:rPr>
                  </w:pPr>
                  <w:r w:rsidRPr="006663D6">
                    <w:rPr>
                      <w:sz w:val="21"/>
                      <w:szCs w:val="21"/>
                    </w:rPr>
                    <w:t>Insurance premiums</w:t>
                  </w:r>
                </w:p>
              </w:tc>
              <w:tc>
                <w:tcPr>
                  <w:tcW w:w="4422" w:type="dxa"/>
                </w:tcPr>
                <w:p w14:paraId="56689CC0" w14:textId="77777777" w:rsidR="00580842" w:rsidRPr="006663D6" w:rsidRDefault="00580842" w:rsidP="00580842">
                  <w:pPr>
                    <w:rPr>
                      <w:sz w:val="21"/>
                      <w:szCs w:val="21"/>
                    </w:rPr>
                  </w:pPr>
                </w:p>
              </w:tc>
            </w:tr>
          </w:tbl>
          <w:p w14:paraId="20DF3569" w14:textId="4C11EB9D" w:rsidR="00580842" w:rsidRPr="006663D6" w:rsidRDefault="00580842" w:rsidP="00580842">
            <w:pPr>
              <w:pStyle w:val="ListParagraph"/>
              <w:ind w:left="0"/>
              <w:rPr>
                <w:sz w:val="21"/>
                <w:szCs w:val="21"/>
              </w:rPr>
            </w:pPr>
          </w:p>
        </w:tc>
      </w:tr>
      <w:tr w:rsidR="00D710E8" w:rsidRPr="006663D6" w14:paraId="5EA7AFA0" w14:textId="77777777" w:rsidTr="006663D6">
        <w:trPr>
          <w:trHeight w:val="339"/>
        </w:trPr>
        <w:tc>
          <w:tcPr>
            <w:tcW w:w="460" w:type="dxa"/>
          </w:tcPr>
          <w:p w14:paraId="51D30FBE" w14:textId="2B8AD928" w:rsidR="00D710E8" w:rsidRPr="006663D6" w:rsidRDefault="00D710E8" w:rsidP="008A6B67">
            <w:pPr>
              <w:rPr>
                <w:b/>
                <w:sz w:val="21"/>
                <w:szCs w:val="21"/>
              </w:rPr>
            </w:pPr>
            <w:r w:rsidRPr="006663D6">
              <w:rPr>
                <w:b/>
                <w:sz w:val="21"/>
                <w:szCs w:val="21"/>
              </w:rPr>
              <w:t>D</w:t>
            </w:r>
          </w:p>
        </w:tc>
        <w:tc>
          <w:tcPr>
            <w:tcW w:w="88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5693"/>
            </w:tblGrid>
            <w:tr w:rsidR="0040555A" w:rsidRPr="006663D6" w14:paraId="5134EB11" w14:textId="77777777" w:rsidTr="0040555A">
              <w:trPr>
                <w:trHeight w:val="366"/>
              </w:trPr>
              <w:tc>
                <w:tcPr>
                  <w:tcW w:w="2934" w:type="dxa"/>
                </w:tcPr>
                <w:p w14:paraId="745B8819" w14:textId="2AA42A4A" w:rsidR="00580842" w:rsidRPr="006663D6" w:rsidRDefault="00580842" w:rsidP="00115289">
                  <w:pPr>
                    <w:pStyle w:val="ListParagraph"/>
                    <w:numPr>
                      <w:ilvl w:val="0"/>
                      <w:numId w:val="10"/>
                    </w:numPr>
                    <w:rPr>
                      <w:sz w:val="21"/>
                      <w:szCs w:val="21"/>
                    </w:rPr>
                  </w:pPr>
                  <w:r w:rsidRPr="006663D6">
                    <w:rPr>
                      <w:sz w:val="21"/>
                      <w:szCs w:val="21"/>
                    </w:rPr>
                    <w:t>Income</w:t>
                  </w:r>
                </w:p>
              </w:tc>
              <w:tc>
                <w:tcPr>
                  <w:tcW w:w="5693" w:type="dxa"/>
                </w:tcPr>
                <w:p w14:paraId="768115F9" w14:textId="1C156A03" w:rsidR="00580842" w:rsidRPr="006663D6" w:rsidRDefault="00580842" w:rsidP="00115289">
                  <w:pPr>
                    <w:pStyle w:val="ListParagraph"/>
                    <w:numPr>
                      <w:ilvl w:val="0"/>
                      <w:numId w:val="9"/>
                    </w:numPr>
                    <w:rPr>
                      <w:sz w:val="21"/>
                      <w:szCs w:val="21"/>
                    </w:rPr>
                  </w:pPr>
                  <w:r w:rsidRPr="006663D6">
                    <w:rPr>
                      <w:sz w:val="21"/>
                      <w:szCs w:val="21"/>
                    </w:rPr>
                    <w:t>Income (like any other daily maintenance expense)</w:t>
                  </w:r>
                </w:p>
              </w:tc>
            </w:tr>
            <w:tr w:rsidR="0040555A" w:rsidRPr="006663D6" w14:paraId="2F57D419" w14:textId="77777777" w:rsidTr="0040555A">
              <w:trPr>
                <w:trHeight w:val="339"/>
              </w:trPr>
              <w:tc>
                <w:tcPr>
                  <w:tcW w:w="2934" w:type="dxa"/>
                </w:tcPr>
                <w:p w14:paraId="762ABD85" w14:textId="029009D5" w:rsidR="0040555A" w:rsidRPr="006663D6" w:rsidRDefault="0040555A" w:rsidP="00115289">
                  <w:pPr>
                    <w:pStyle w:val="ListParagraph"/>
                    <w:numPr>
                      <w:ilvl w:val="0"/>
                      <w:numId w:val="10"/>
                    </w:numPr>
                    <w:rPr>
                      <w:sz w:val="21"/>
                      <w:szCs w:val="21"/>
                    </w:rPr>
                  </w:pPr>
                  <w:r w:rsidRPr="006663D6">
                    <w:rPr>
                      <w:sz w:val="21"/>
                      <w:szCs w:val="21"/>
                    </w:rPr>
                    <w:lastRenderedPageBreak/>
                    <w:t xml:space="preserve">Capital (directed towards preservation of house) </w:t>
                  </w:r>
                </w:p>
              </w:tc>
              <w:tc>
                <w:tcPr>
                  <w:tcW w:w="5693" w:type="dxa"/>
                  <w:vMerge w:val="restart"/>
                </w:tcPr>
                <w:p w14:paraId="60B5890E" w14:textId="20D41D25" w:rsidR="0040555A" w:rsidRPr="006663D6" w:rsidRDefault="0040555A" w:rsidP="00115289">
                  <w:pPr>
                    <w:pStyle w:val="ListParagraph"/>
                    <w:numPr>
                      <w:ilvl w:val="0"/>
                      <w:numId w:val="9"/>
                    </w:numPr>
                    <w:rPr>
                      <w:sz w:val="21"/>
                      <w:szCs w:val="21"/>
                    </w:rPr>
                  </w:pPr>
                  <w:r w:rsidRPr="006663D6">
                    <w:rPr>
                      <w:sz w:val="21"/>
                      <w:szCs w:val="21"/>
                    </w:rPr>
                    <w:t>LT req’d to pay monthly interest on mtg debt but if part of it is principal, then they are entitled to reimbursement from remainderrperson</w:t>
                  </w:r>
                </w:p>
              </w:tc>
            </w:tr>
            <w:tr w:rsidR="0040555A" w:rsidRPr="006663D6" w14:paraId="5701C778" w14:textId="77777777" w:rsidTr="0040555A">
              <w:trPr>
                <w:trHeight w:val="255"/>
              </w:trPr>
              <w:tc>
                <w:tcPr>
                  <w:tcW w:w="2934" w:type="dxa"/>
                </w:tcPr>
                <w:p w14:paraId="5770A024" w14:textId="0F64F409" w:rsidR="0040555A" w:rsidRPr="006663D6" w:rsidRDefault="0040555A" w:rsidP="00115289">
                  <w:pPr>
                    <w:pStyle w:val="ListParagraph"/>
                    <w:numPr>
                      <w:ilvl w:val="0"/>
                      <w:numId w:val="10"/>
                    </w:numPr>
                    <w:rPr>
                      <w:sz w:val="21"/>
                      <w:szCs w:val="21"/>
                    </w:rPr>
                  </w:pPr>
                  <w:r w:rsidRPr="006663D6">
                    <w:rPr>
                      <w:sz w:val="21"/>
                      <w:szCs w:val="21"/>
                    </w:rPr>
                    <w:t xml:space="preserve">Income </w:t>
                  </w:r>
                </w:p>
              </w:tc>
              <w:tc>
                <w:tcPr>
                  <w:tcW w:w="5693" w:type="dxa"/>
                  <w:vMerge/>
                </w:tcPr>
                <w:p w14:paraId="16BC75D9" w14:textId="77777777" w:rsidR="0040555A" w:rsidRPr="006663D6" w:rsidRDefault="0040555A" w:rsidP="008A6B67">
                  <w:pPr>
                    <w:rPr>
                      <w:sz w:val="21"/>
                      <w:szCs w:val="21"/>
                    </w:rPr>
                  </w:pPr>
                </w:p>
              </w:tc>
            </w:tr>
          </w:tbl>
          <w:p w14:paraId="290FCFE8" w14:textId="77777777" w:rsidR="00D710E8" w:rsidRPr="006663D6" w:rsidRDefault="00D710E8" w:rsidP="008A6B67">
            <w:pPr>
              <w:rPr>
                <w:sz w:val="21"/>
                <w:szCs w:val="21"/>
              </w:rPr>
            </w:pPr>
          </w:p>
        </w:tc>
      </w:tr>
      <w:tr w:rsidR="00D710E8" w:rsidRPr="006663D6" w14:paraId="59217E91" w14:textId="77777777" w:rsidTr="006663D6">
        <w:tc>
          <w:tcPr>
            <w:tcW w:w="460" w:type="dxa"/>
          </w:tcPr>
          <w:p w14:paraId="62097DBE" w14:textId="77777777" w:rsidR="00D710E8" w:rsidRPr="006663D6" w:rsidRDefault="00D710E8" w:rsidP="008A6B67">
            <w:pPr>
              <w:rPr>
                <w:b/>
                <w:sz w:val="21"/>
                <w:szCs w:val="21"/>
                <w:highlight w:val="yellow"/>
              </w:rPr>
            </w:pPr>
            <w:r w:rsidRPr="006663D6">
              <w:rPr>
                <w:b/>
                <w:sz w:val="21"/>
                <w:szCs w:val="21"/>
                <w:highlight w:val="yellow"/>
              </w:rPr>
              <w:lastRenderedPageBreak/>
              <w:t>RA</w:t>
            </w:r>
          </w:p>
        </w:tc>
        <w:tc>
          <w:tcPr>
            <w:tcW w:w="8890" w:type="dxa"/>
          </w:tcPr>
          <w:p w14:paraId="2129BC17" w14:textId="135245D9" w:rsidR="00D710E8" w:rsidRPr="006663D6" w:rsidRDefault="00B32D4B" w:rsidP="008A6B67">
            <w:pPr>
              <w:rPr>
                <w:b/>
                <w:sz w:val="21"/>
                <w:szCs w:val="21"/>
                <w:highlight w:val="yellow"/>
              </w:rPr>
            </w:pPr>
            <w:r w:rsidRPr="006663D6">
              <w:rPr>
                <w:b/>
                <w:sz w:val="21"/>
                <w:szCs w:val="21"/>
                <w:highlight w:val="yellow"/>
              </w:rPr>
              <w:t xml:space="preserve">IN GENERAL, DAILY MAINTENANCE EXPENSES SHOULD BE PAID BY INCOME, AND LONG-TERM PRESERVATION COSTS SHOULD BE PAID BY CAPITAL </w:t>
            </w:r>
          </w:p>
        </w:tc>
      </w:tr>
      <w:tr w:rsidR="00D710E8" w:rsidRPr="006663D6" w14:paraId="33FF1F4E" w14:textId="77777777" w:rsidTr="006663D6">
        <w:tc>
          <w:tcPr>
            <w:tcW w:w="460" w:type="dxa"/>
          </w:tcPr>
          <w:p w14:paraId="75017410" w14:textId="77777777" w:rsidR="00D710E8" w:rsidRPr="006663D6" w:rsidRDefault="00D710E8" w:rsidP="008A6B67">
            <w:pPr>
              <w:rPr>
                <w:b/>
                <w:sz w:val="21"/>
                <w:szCs w:val="21"/>
              </w:rPr>
            </w:pPr>
            <w:r w:rsidRPr="006663D6">
              <w:rPr>
                <w:b/>
                <w:sz w:val="21"/>
                <w:szCs w:val="21"/>
              </w:rPr>
              <w:t>RE</w:t>
            </w:r>
          </w:p>
        </w:tc>
        <w:tc>
          <w:tcPr>
            <w:tcW w:w="8890" w:type="dxa"/>
          </w:tcPr>
          <w:p w14:paraId="1C800E61" w14:textId="77777777" w:rsidR="008E515D" w:rsidRPr="006663D6" w:rsidRDefault="008E515D" w:rsidP="00115289">
            <w:pPr>
              <w:pStyle w:val="ListParagraph"/>
              <w:numPr>
                <w:ilvl w:val="0"/>
                <w:numId w:val="11"/>
              </w:numPr>
              <w:rPr>
                <w:sz w:val="21"/>
                <w:szCs w:val="21"/>
              </w:rPr>
            </w:pPr>
            <w:r w:rsidRPr="006663D6">
              <w:rPr>
                <w:sz w:val="21"/>
                <w:szCs w:val="21"/>
              </w:rPr>
              <w:t>If trustee pays premiums out of income, bene of life interest has his/her income reduced equally</w:t>
            </w:r>
          </w:p>
          <w:p w14:paraId="77B452F0" w14:textId="77777777" w:rsidR="008E515D" w:rsidRPr="006663D6" w:rsidRDefault="008E515D" w:rsidP="00115289">
            <w:pPr>
              <w:pStyle w:val="ListParagraph"/>
              <w:numPr>
                <w:ilvl w:val="0"/>
                <w:numId w:val="11"/>
              </w:numPr>
              <w:rPr>
                <w:sz w:val="21"/>
                <w:szCs w:val="21"/>
              </w:rPr>
            </w:pPr>
            <w:r w:rsidRPr="006663D6">
              <w:rPr>
                <w:sz w:val="21"/>
                <w:szCs w:val="21"/>
              </w:rPr>
              <w:t xml:space="preserve">If payments from capital, estate is reduced by that amount and income of life tenant reduced by the interest on that amount </w:t>
            </w:r>
          </w:p>
          <w:p w14:paraId="5BDEA7C3" w14:textId="77777777" w:rsidR="008E515D" w:rsidRPr="006663D6" w:rsidRDefault="008E515D" w:rsidP="00115289">
            <w:pPr>
              <w:pStyle w:val="ListParagraph"/>
              <w:numPr>
                <w:ilvl w:val="0"/>
                <w:numId w:val="11"/>
              </w:numPr>
              <w:rPr>
                <w:sz w:val="21"/>
                <w:szCs w:val="21"/>
              </w:rPr>
            </w:pPr>
            <w:r w:rsidRPr="006663D6">
              <w:rPr>
                <w:sz w:val="21"/>
                <w:szCs w:val="21"/>
              </w:rPr>
              <w:t xml:space="preserve">No obligs for life tenant to insure, however trustee might be seen as negligent if they didn’t insure the property </w:t>
            </w:r>
          </w:p>
          <w:p w14:paraId="07D6D74F" w14:textId="77777777" w:rsidR="008E515D" w:rsidRPr="006663D6" w:rsidRDefault="008E515D" w:rsidP="00115289">
            <w:pPr>
              <w:pStyle w:val="ListParagraph"/>
              <w:numPr>
                <w:ilvl w:val="0"/>
                <w:numId w:val="11"/>
              </w:numPr>
              <w:rPr>
                <w:sz w:val="21"/>
                <w:szCs w:val="21"/>
              </w:rPr>
            </w:pPr>
            <w:r w:rsidRPr="006663D6">
              <w:rPr>
                <w:sz w:val="21"/>
                <w:szCs w:val="21"/>
              </w:rPr>
              <w:t xml:space="preserve">Premiums paid from income: consistent with </w:t>
            </w:r>
            <w:r w:rsidRPr="006663D6">
              <w:rPr>
                <w:i/>
                <w:sz w:val="21"/>
                <w:szCs w:val="21"/>
              </w:rPr>
              <w:t xml:space="preserve">Trustee Act </w:t>
            </w:r>
            <w:r w:rsidRPr="006663D6">
              <w:rPr>
                <w:sz w:val="21"/>
                <w:szCs w:val="21"/>
              </w:rPr>
              <w:t xml:space="preserve">and American cases which find that insurance premiums are like any other modern day expense (like taxes or mortgage interest) and should be treated thusly </w:t>
            </w:r>
          </w:p>
          <w:p w14:paraId="580EA1A7" w14:textId="77777777" w:rsidR="008E515D" w:rsidRPr="006663D6" w:rsidRDefault="008E515D" w:rsidP="00115289">
            <w:pPr>
              <w:pStyle w:val="ListParagraph"/>
              <w:numPr>
                <w:ilvl w:val="1"/>
                <w:numId w:val="11"/>
              </w:numPr>
              <w:rPr>
                <w:sz w:val="21"/>
                <w:szCs w:val="21"/>
              </w:rPr>
            </w:pPr>
            <w:r w:rsidRPr="006663D6">
              <w:rPr>
                <w:sz w:val="21"/>
                <w:szCs w:val="21"/>
              </w:rPr>
              <w:t>Insurance related to regular maintenance, paid out of income (by life tenant)</w:t>
            </w:r>
          </w:p>
          <w:p w14:paraId="445C6719" w14:textId="77777777" w:rsidR="008E515D" w:rsidRPr="006663D6" w:rsidRDefault="008E515D" w:rsidP="00115289">
            <w:pPr>
              <w:pStyle w:val="ListParagraph"/>
              <w:numPr>
                <w:ilvl w:val="0"/>
                <w:numId w:val="11"/>
              </w:numPr>
              <w:rPr>
                <w:sz w:val="21"/>
                <w:szCs w:val="21"/>
              </w:rPr>
            </w:pPr>
            <w:r w:rsidRPr="006663D6">
              <w:rPr>
                <w:sz w:val="21"/>
                <w:szCs w:val="21"/>
              </w:rPr>
              <w:t>If the insurance is for a longer term benefit, then it’s paid out of capital (by remainderperson)</w:t>
            </w:r>
          </w:p>
          <w:p w14:paraId="6CB96A01" w14:textId="77777777" w:rsidR="008E515D" w:rsidRPr="006663D6" w:rsidRDefault="008E515D" w:rsidP="00115289">
            <w:pPr>
              <w:pStyle w:val="ListParagraph"/>
              <w:numPr>
                <w:ilvl w:val="0"/>
                <w:numId w:val="11"/>
              </w:numPr>
              <w:rPr>
                <w:sz w:val="21"/>
                <w:szCs w:val="21"/>
              </w:rPr>
            </w:pPr>
            <w:r w:rsidRPr="006663D6">
              <w:rPr>
                <w:sz w:val="21"/>
                <w:szCs w:val="21"/>
              </w:rPr>
              <w:t xml:space="preserve">s. 18 of Trustee act: power to insure property: a trustee </w:t>
            </w:r>
            <w:r w:rsidRPr="006663D6">
              <w:rPr>
                <w:i/>
                <w:sz w:val="21"/>
                <w:szCs w:val="21"/>
              </w:rPr>
              <w:t xml:space="preserve">may </w:t>
            </w:r>
            <w:r w:rsidRPr="006663D6">
              <w:rPr>
                <w:sz w:val="21"/>
                <w:szCs w:val="21"/>
              </w:rPr>
              <w:t xml:space="preserve">insure against loss or damage by fire and pay the premiums out of the income </w:t>
            </w:r>
          </w:p>
          <w:p w14:paraId="53CE7F86" w14:textId="20248BF2" w:rsidR="00D710E8" w:rsidRPr="006663D6" w:rsidRDefault="008E515D" w:rsidP="00115289">
            <w:pPr>
              <w:pStyle w:val="ListParagraph"/>
              <w:numPr>
                <w:ilvl w:val="0"/>
                <w:numId w:val="11"/>
              </w:numPr>
              <w:rPr>
                <w:sz w:val="21"/>
                <w:szCs w:val="21"/>
              </w:rPr>
            </w:pPr>
            <w:r w:rsidRPr="006663D6">
              <w:rPr>
                <w:sz w:val="21"/>
                <w:szCs w:val="21"/>
              </w:rPr>
              <w:t>If there are repairs necessary to preserve, it is consistent w/ doctrine of waste for remainderperson to pay for those</w:t>
            </w:r>
          </w:p>
        </w:tc>
      </w:tr>
    </w:tbl>
    <w:p w14:paraId="6AA11C85" w14:textId="313971FC" w:rsidR="00C92A24" w:rsidRPr="006663D6" w:rsidRDefault="00C92A24" w:rsidP="00F458D7">
      <w:pPr>
        <w:pStyle w:val="Heading1"/>
        <w:numPr>
          <w:ilvl w:val="0"/>
          <w:numId w:val="10"/>
        </w:numPr>
        <w:shd w:val="clear" w:color="auto" w:fill="FAF2E1" w:themeFill="accent2" w:themeFillTint="33"/>
        <w:rPr>
          <w:rFonts w:asciiTheme="minorHAnsi" w:hAnsiTheme="minorHAnsi"/>
          <w:sz w:val="21"/>
          <w:szCs w:val="21"/>
        </w:rPr>
      </w:pPr>
      <w:bookmarkStart w:id="24" w:name="_Toc447731435"/>
      <w:r w:rsidRPr="006663D6">
        <w:rPr>
          <w:rFonts w:asciiTheme="minorHAnsi" w:hAnsiTheme="minorHAnsi"/>
          <w:sz w:val="21"/>
          <w:szCs w:val="21"/>
        </w:rPr>
        <w:t>Succession</w:t>
      </w:r>
      <w:bookmarkEnd w:id="24"/>
      <w:r w:rsidRPr="006663D6">
        <w:rPr>
          <w:rFonts w:asciiTheme="minorHAnsi" w:hAnsiTheme="minorHAnsi"/>
          <w:sz w:val="21"/>
          <w:szCs w:val="21"/>
        </w:rPr>
        <w:t xml:space="preserve"> </w:t>
      </w:r>
    </w:p>
    <w:p w14:paraId="53C87B2D" w14:textId="3F7CAD6B" w:rsidR="008E515D" w:rsidRPr="006663D6" w:rsidRDefault="00C92A24" w:rsidP="00336E51">
      <w:pPr>
        <w:pStyle w:val="Heading2"/>
      </w:pPr>
      <w:bookmarkStart w:id="25" w:name="_Toc447731436"/>
      <w:r w:rsidRPr="006663D6">
        <w:rPr>
          <w:i/>
          <w:shd w:val="clear" w:color="auto" w:fill="F9E6E9" w:themeFill="accent6" w:themeFillTint="33"/>
        </w:rPr>
        <w:t xml:space="preserve">Wills, Estates and Succession Act, </w:t>
      </w:r>
      <w:r w:rsidR="00910ACE" w:rsidRPr="006663D6">
        <w:rPr>
          <w:shd w:val="clear" w:color="auto" w:fill="F9E6E9" w:themeFill="accent6" w:themeFillTint="33"/>
        </w:rPr>
        <w:t>SBC 2009 ss. 1, 2, 5, 10, 20-25</w:t>
      </w:r>
      <w:r w:rsidR="00F66AF5" w:rsidRPr="006663D6">
        <w:rPr>
          <w:shd w:val="clear" w:color="auto" w:fill="F9E6E9" w:themeFill="accent6" w:themeFillTint="33"/>
        </w:rPr>
        <w:t xml:space="preserve"> GO TO STATUTORY SUPPLEMENT</w:t>
      </w:r>
      <w:bookmarkEnd w:id="25"/>
    </w:p>
    <w:p w14:paraId="2227651F" w14:textId="7B8C0C9E" w:rsidR="00D710E8" w:rsidRPr="006663D6" w:rsidRDefault="008B36BF" w:rsidP="00270EBE">
      <w:pPr>
        <w:pStyle w:val="Heading1"/>
        <w:numPr>
          <w:ilvl w:val="0"/>
          <w:numId w:val="10"/>
        </w:numPr>
        <w:rPr>
          <w:rFonts w:asciiTheme="minorHAnsi" w:hAnsiTheme="minorHAnsi"/>
          <w:sz w:val="21"/>
          <w:szCs w:val="21"/>
        </w:rPr>
      </w:pPr>
      <w:bookmarkStart w:id="26" w:name="_Toc447731437"/>
      <w:r w:rsidRPr="00F458D7">
        <w:rPr>
          <w:rFonts w:asciiTheme="minorHAnsi" w:hAnsiTheme="minorHAnsi"/>
          <w:sz w:val="21"/>
          <w:szCs w:val="21"/>
          <w:shd w:val="clear" w:color="auto" w:fill="FAF2E1" w:themeFill="accent2" w:themeFillTint="33"/>
        </w:rPr>
        <w:t>Mortgages and Other Security Interests</w:t>
      </w:r>
      <w:bookmarkEnd w:id="26"/>
      <w:r w:rsidRPr="00F458D7">
        <w:rPr>
          <w:rFonts w:asciiTheme="minorHAnsi" w:hAnsiTheme="minorHAnsi"/>
          <w:sz w:val="21"/>
          <w:szCs w:val="21"/>
          <w:shd w:val="clear" w:color="auto" w:fill="FAF2E1" w:themeFill="accent2" w:themeFillTint="33"/>
        </w:rPr>
        <w:t xml:space="preserve"> </w:t>
      </w:r>
    </w:p>
    <w:p w14:paraId="4628B7E9" w14:textId="615F1CFE" w:rsidR="008B36BF" w:rsidRPr="006663D6" w:rsidRDefault="008B36BF" w:rsidP="008B36BF">
      <w:pPr>
        <w:rPr>
          <w:sz w:val="21"/>
          <w:szCs w:val="21"/>
        </w:rPr>
      </w:pPr>
      <w:r w:rsidRPr="006663D6">
        <w:rPr>
          <w:b/>
          <w:sz w:val="21"/>
          <w:szCs w:val="21"/>
        </w:rPr>
        <w:t xml:space="preserve">Security: </w:t>
      </w:r>
      <w:r w:rsidRPr="006663D6">
        <w:rPr>
          <w:sz w:val="21"/>
          <w:szCs w:val="21"/>
        </w:rPr>
        <w:t>Form of property right that provides financial protection should som</w:t>
      </w:r>
      <w:r w:rsidR="009357B1" w:rsidRPr="006663D6">
        <w:rPr>
          <w:sz w:val="21"/>
          <w:szCs w:val="21"/>
        </w:rPr>
        <w:t xml:space="preserve">e primary obligation not be met; i.e. mortgage ‘secures’ a loan </w:t>
      </w:r>
    </w:p>
    <w:p w14:paraId="25216D14" w14:textId="4630E060" w:rsidR="008B36BF" w:rsidRPr="006663D6" w:rsidRDefault="009357B1" w:rsidP="00115289">
      <w:pPr>
        <w:pStyle w:val="ListParagraph"/>
        <w:numPr>
          <w:ilvl w:val="0"/>
          <w:numId w:val="11"/>
        </w:numPr>
        <w:rPr>
          <w:sz w:val="21"/>
          <w:szCs w:val="21"/>
        </w:rPr>
      </w:pPr>
      <w:r w:rsidRPr="006663D6">
        <w:rPr>
          <w:sz w:val="21"/>
          <w:szCs w:val="21"/>
        </w:rPr>
        <w:t xml:space="preserve">Prov’l diversity is significant: mtgs are statutory creations, grounded in 91(13) – property and civil rights; each prov has its own system </w:t>
      </w:r>
      <w:r w:rsidRPr="006663D6">
        <w:rPr>
          <w:sz w:val="21"/>
          <w:szCs w:val="21"/>
        </w:rPr>
        <w:sym w:font="Symbol" w:char="F05C"/>
      </w:r>
      <w:r w:rsidRPr="006663D6">
        <w:rPr>
          <w:sz w:val="21"/>
          <w:szCs w:val="21"/>
        </w:rPr>
        <w:t xml:space="preserve"> ct decisions are not necessarily authoritative inter-prov’lly </w:t>
      </w:r>
    </w:p>
    <w:p w14:paraId="44A9EE89" w14:textId="50EE6791" w:rsidR="009357B1" w:rsidRPr="006663D6" w:rsidRDefault="009357B1" w:rsidP="00115289">
      <w:pPr>
        <w:pStyle w:val="ListParagraph"/>
        <w:numPr>
          <w:ilvl w:val="0"/>
          <w:numId w:val="11"/>
        </w:numPr>
        <w:rPr>
          <w:sz w:val="21"/>
          <w:szCs w:val="21"/>
        </w:rPr>
      </w:pPr>
      <w:r w:rsidRPr="006663D6">
        <w:rPr>
          <w:sz w:val="21"/>
          <w:szCs w:val="21"/>
        </w:rPr>
        <w:t xml:space="preserve">Conveyance: legal process of transferring property from one person to another </w:t>
      </w:r>
    </w:p>
    <w:p w14:paraId="4AADD526" w14:textId="77777777" w:rsidR="006663D6" w:rsidRDefault="006663D6" w:rsidP="009357B1">
      <w:pPr>
        <w:rPr>
          <w:b/>
          <w:sz w:val="21"/>
          <w:szCs w:val="21"/>
        </w:rPr>
      </w:pPr>
    </w:p>
    <w:p w14:paraId="37DDFACE" w14:textId="47BDC8D6" w:rsidR="009357B1" w:rsidRPr="006663D6" w:rsidRDefault="009357B1" w:rsidP="009357B1">
      <w:pPr>
        <w:rPr>
          <w:sz w:val="21"/>
          <w:szCs w:val="21"/>
        </w:rPr>
      </w:pPr>
      <w:r w:rsidRPr="006663D6">
        <w:rPr>
          <w:b/>
          <w:sz w:val="21"/>
          <w:szCs w:val="21"/>
        </w:rPr>
        <w:t xml:space="preserve">Mortgage: </w:t>
      </w:r>
      <w:r w:rsidRPr="006663D6">
        <w:rPr>
          <w:sz w:val="21"/>
          <w:szCs w:val="21"/>
        </w:rPr>
        <w:t xml:space="preserve">type of security, most often assoc’d w/ FS in real property </w:t>
      </w:r>
    </w:p>
    <w:p w14:paraId="18E833F0" w14:textId="7E2B6832" w:rsidR="009357B1" w:rsidRPr="006663D6" w:rsidRDefault="009357B1" w:rsidP="00115289">
      <w:pPr>
        <w:pStyle w:val="ListParagraph"/>
        <w:numPr>
          <w:ilvl w:val="0"/>
          <w:numId w:val="11"/>
        </w:numPr>
        <w:rPr>
          <w:sz w:val="21"/>
          <w:szCs w:val="21"/>
        </w:rPr>
      </w:pPr>
      <w:r w:rsidRPr="006663D6">
        <w:rPr>
          <w:sz w:val="21"/>
          <w:szCs w:val="21"/>
        </w:rPr>
        <w:t xml:space="preserve">Borrower: mortgagor // lender: mortgagee (secured creditor </w:t>
      </w:r>
      <w:r w:rsidRPr="006663D6">
        <w:rPr>
          <w:sz w:val="21"/>
          <w:szCs w:val="21"/>
        </w:rPr>
        <w:sym w:font="Symbol" w:char="F05C"/>
      </w:r>
      <w:r w:rsidRPr="006663D6">
        <w:rPr>
          <w:sz w:val="21"/>
          <w:szCs w:val="21"/>
        </w:rPr>
        <w:t xml:space="preserve"> takes precedence over unsecured in distribution of assets) </w:t>
      </w:r>
    </w:p>
    <w:p w14:paraId="56CE9BBF" w14:textId="00610687" w:rsidR="009357B1" w:rsidRPr="006663D6" w:rsidRDefault="009357B1" w:rsidP="00115289">
      <w:pPr>
        <w:pStyle w:val="ListParagraph"/>
        <w:numPr>
          <w:ilvl w:val="0"/>
          <w:numId w:val="11"/>
        </w:numPr>
        <w:rPr>
          <w:sz w:val="21"/>
          <w:szCs w:val="21"/>
        </w:rPr>
      </w:pPr>
      <w:r w:rsidRPr="006663D6">
        <w:rPr>
          <w:sz w:val="21"/>
          <w:szCs w:val="21"/>
        </w:rPr>
        <w:t xml:space="preserve">Evolved from a system of live-gage where a lender would keep the physical land for duration of the loan (practical and inconvenient) to mort-gage where the lender gets the land </w:t>
      </w:r>
      <w:r w:rsidRPr="006663D6">
        <w:rPr>
          <w:i/>
          <w:sz w:val="21"/>
          <w:szCs w:val="21"/>
        </w:rPr>
        <w:t xml:space="preserve">only </w:t>
      </w:r>
      <w:r w:rsidRPr="006663D6">
        <w:rPr>
          <w:sz w:val="21"/>
          <w:szCs w:val="21"/>
        </w:rPr>
        <w:t xml:space="preserve">if the debtor defaults </w:t>
      </w:r>
    </w:p>
    <w:p w14:paraId="065A70EE" w14:textId="554E17D5" w:rsidR="00172759" w:rsidRPr="006663D6" w:rsidRDefault="00172759" w:rsidP="00115289">
      <w:pPr>
        <w:pStyle w:val="ListParagraph"/>
        <w:numPr>
          <w:ilvl w:val="0"/>
          <w:numId w:val="11"/>
        </w:numPr>
        <w:rPr>
          <w:sz w:val="21"/>
          <w:szCs w:val="21"/>
        </w:rPr>
      </w:pPr>
      <w:r w:rsidRPr="006663D6">
        <w:rPr>
          <w:sz w:val="21"/>
          <w:szCs w:val="21"/>
        </w:rPr>
        <w:t xml:space="preserve">History of mtg law reflects enduring tension between CL and equity </w:t>
      </w:r>
    </w:p>
    <w:p w14:paraId="2D5AB47D" w14:textId="571B1596" w:rsidR="00172759" w:rsidRPr="006663D6" w:rsidRDefault="00172759" w:rsidP="00115289">
      <w:pPr>
        <w:pStyle w:val="ListParagraph"/>
        <w:numPr>
          <w:ilvl w:val="1"/>
          <w:numId w:val="11"/>
        </w:numPr>
        <w:rPr>
          <w:sz w:val="21"/>
          <w:szCs w:val="21"/>
        </w:rPr>
      </w:pPr>
      <w:r w:rsidRPr="006663D6">
        <w:rPr>
          <w:sz w:val="21"/>
          <w:szCs w:val="21"/>
        </w:rPr>
        <w:t>At CL, due date of repayment was sacrosanct + Eq stepped in to mitigate harshness through</w:t>
      </w:r>
      <w:r w:rsidR="00D02483" w:rsidRPr="006663D6">
        <w:rPr>
          <w:sz w:val="21"/>
          <w:szCs w:val="21"/>
        </w:rPr>
        <w:t xml:space="preserve"> giving borrower</w:t>
      </w:r>
      <w:r w:rsidRPr="006663D6">
        <w:rPr>
          <w:sz w:val="21"/>
          <w:szCs w:val="21"/>
        </w:rPr>
        <w:t xml:space="preserve"> the </w:t>
      </w:r>
      <w:r w:rsidRPr="006663D6">
        <w:rPr>
          <w:b/>
          <w:sz w:val="21"/>
          <w:szCs w:val="21"/>
        </w:rPr>
        <w:t>equitable right of redemption</w:t>
      </w:r>
      <w:r w:rsidRPr="006663D6">
        <w:rPr>
          <w:sz w:val="21"/>
          <w:szCs w:val="21"/>
        </w:rPr>
        <w:t xml:space="preserve"> (ERR)</w:t>
      </w:r>
      <w:r w:rsidR="00D02483" w:rsidRPr="006663D6">
        <w:rPr>
          <w:sz w:val="21"/>
          <w:szCs w:val="21"/>
        </w:rPr>
        <w:t xml:space="preserve"> </w:t>
      </w:r>
    </w:p>
    <w:p w14:paraId="692E931C" w14:textId="15FF572E" w:rsidR="00172759" w:rsidRPr="006663D6" w:rsidRDefault="00172759" w:rsidP="00115289">
      <w:pPr>
        <w:pStyle w:val="ListParagraph"/>
        <w:numPr>
          <w:ilvl w:val="1"/>
          <w:numId w:val="11"/>
        </w:numPr>
        <w:rPr>
          <w:sz w:val="21"/>
          <w:szCs w:val="21"/>
        </w:rPr>
      </w:pPr>
      <w:r w:rsidRPr="006663D6">
        <w:rPr>
          <w:sz w:val="21"/>
          <w:szCs w:val="21"/>
        </w:rPr>
        <w:t xml:space="preserve">At a certain pt, a mortgagee can apply to court to foreclose the ERR </w:t>
      </w:r>
      <w:r w:rsidR="00D02483" w:rsidRPr="006663D6">
        <w:rPr>
          <w:sz w:val="21"/>
          <w:szCs w:val="21"/>
        </w:rPr>
        <w:sym w:font="Symbol" w:char="F0AE"/>
      </w:r>
      <w:r w:rsidR="00D02483" w:rsidRPr="006663D6">
        <w:rPr>
          <w:sz w:val="21"/>
          <w:szCs w:val="21"/>
        </w:rPr>
        <w:t xml:space="preserve"> equitable right of foreclosure </w:t>
      </w:r>
    </w:p>
    <w:p w14:paraId="140AD595" w14:textId="77777777" w:rsidR="006663D6" w:rsidRDefault="006663D6" w:rsidP="00D02483">
      <w:pPr>
        <w:rPr>
          <w:b/>
          <w:sz w:val="21"/>
          <w:szCs w:val="21"/>
        </w:rPr>
      </w:pPr>
    </w:p>
    <w:p w14:paraId="22B85E1E" w14:textId="59CE15E1" w:rsidR="00D02483" w:rsidRPr="006663D6" w:rsidRDefault="00D02483" w:rsidP="00D02483">
      <w:pPr>
        <w:rPr>
          <w:b/>
          <w:sz w:val="21"/>
          <w:szCs w:val="21"/>
        </w:rPr>
      </w:pPr>
      <w:r w:rsidRPr="006663D6">
        <w:rPr>
          <w:b/>
          <w:sz w:val="21"/>
          <w:szCs w:val="21"/>
        </w:rPr>
        <w:t xml:space="preserve">Rationale for ERR: </w:t>
      </w:r>
    </w:p>
    <w:p w14:paraId="0570F75B" w14:textId="128F34E4" w:rsidR="00D02483" w:rsidRPr="006663D6" w:rsidRDefault="00D02483" w:rsidP="00115289">
      <w:pPr>
        <w:pStyle w:val="ListParagraph"/>
        <w:numPr>
          <w:ilvl w:val="0"/>
          <w:numId w:val="11"/>
        </w:numPr>
        <w:rPr>
          <w:sz w:val="21"/>
          <w:szCs w:val="21"/>
        </w:rPr>
      </w:pPr>
      <w:r w:rsidRPr="006663D6">
        <w:rPr>
          <w:sz w:val="21"/>
          <w:szCs w:val="21"/>
        </w:rPr>
        <w:t xml:space="preserve">Protecting young heirs from their own stupidity and susceptibility to usury </w:t>
      </w:r>
    </w:p>
    <w:p w14:paraId="3C909ACB" w14:textId="04654952" w:rsidR="00D02483" w:rsidRPr="006663D6" w:rsidRDefault="00D02483" w:rsidP="00115289">
      <w:pPr>
        <w:pStyle w:val="ListParagraph"/>
        <w:numPr>
          <w:ilvl w:val="0"/>
          <w:numId w:val="11"/>
        </w:numPr>
        <w:rPr>
          <w:sz w:val="21"/>
          <w:szCs w:val="21"/>
        </w:rPr>
      </w:pPr>
      <w:r w:rsidRPr="006663D6">
        <w:rPr>
          <w:sz w:val="21"/>
          <w:szCs w:val="21"/>
        </w:rPr>
        <w:t xml:space="preserve">Ensures that land would be returned to its ‘rightful’ owner </w:t>
      </w:r>
    </w:p>
    <w:p w14:paraId="42E91F5F" w14:textId="54B8BA52" w:rsidR="00D02483" w:rsidRPr="006663D6" w:rsidRDefault="00D02483" w:rsidP="00115289">
      <w:pPr>
        <w:pStyle w:val="ListParagraph"/>
        <w:numPr>
          <w:ilvl w:val="0"/>
          <w:numId w:val="11"/>
        </w:numPr>
        <w:rPr>
          <w:sz w:val="21"/>
          <w:szCs w:val="21"/>
        </w:rPr>
      </w:pPr>
      <w:r w:rsidRPr="006663D6">
        <w:rPr>
          <w:sz w:val="21"/>
          <w:szCs w:val="21"/>
        </w:rPr>
        <w:t xml:space="preserve">Cts loath to accept Ks which transferred ownership of land b/c inconceivable that anyone would want to give it up </w:t>
      </w:r>
    </w:p>
    <w:p w14:paraId="32BB40FB" w14:textId="342A28D5" w:rsidR="00D02483" w:rsidRPr="006663D6" w:rsidRDefault="00D02483" w:rsidP="00115289">
      <w:pPr>
        <w:pStyle w:val="ListParagraph"/>
        <w:numPr>
          <w:ilvl w:val="0"/>
          <w:numId w:val="11"/>
        </w:numPr>
        <w:rPr>
          <w:sz w:val="21"/>
          <w:szCs w:val="21"/>
        </w:rPr>
      </w:pPr>
      <w:r w:rsidRPr="006663D6">
        <w:rPr>
          <w:sz w:val="21"/>
          <w:szCs w:val="21"/>
        </w:rPr>
        <w:t xml:space="preserve">Reflected and re-affirmed the elevated position of the landed establishment </w:t>
      </w:r>
    </w:p>
    <w:p w14:paraId="2B59EA7A" w14:textId="46DDAD9B" w:rsidR="00270EBE" w:rsidRPr="006663D6" w:rsidRDefault="00D02483" w:rsidP="008D48CE">
      <w:pPr>
        <w:pStyle w:val="ListParagraph"/>
        <w:numPr>
          <w:ilvl w:val="0"/>
          <w:numId w:val="11"/>
        </w:numPr>
        <w:rPr>
          <w:sz w:val="21"/>
          <w:szCs w:val="21"/>
        </w:rPr>
      </w:pPr>
      <w:r w:rsidRPr="006663D6">
        <w:rPr>
          <w:sz w:val="21"/>
          <w:szCs w:val="21"/>
        </w:rPr>
        <w:t xml:space="preserve">Mortgagees seen as servants of landowner </w:t>
      </w:r>
    </w:p>
    <w:p w14:paraId="5EC1281D" w14:textId="0DFE169D" w:rsidR="008D48CE" w:rsidRPr="006663D6" w:rsidRDefault="00270EBE" w:rsidP="0090116C">
      <w:pPr>
        <w:pStyle w:val="Heading1"/>
        <w:shd w:val="clear" w:color="auto" w:fill="C8D9E3" w:themeFill="accent5" w:themeFillTint="66"/>
        <w:rPr>
          <w:rFonts w:asciiTheme="minorHAnsi" w:hAnsiTheme="minorHAnsi"/>
          <w:sz w:val="21"/>
          <w:szCs w:val="21"/>
        </w:rPr>
      </w:pPr>
      <w:bookmarkStart w:id="27" w:name="_Toc447731438"/>
      <w:r w:rsidRPr="006663D6">
        <w:rPr>
          <w:rFonts w:asciiTheme="minorHAnsi" w:hAnsiTheme="minorHAnsi"/>
          <w:sz w:val="21"/>
          <w:szCs w:val="21"/>
        </w:rPr>
        <w:lastRenderedPageBreak/>
        <w:t>LAND TITLE REGISTRATION</w:t>
      </w:r>
      <w:bookmarkEnd w:id="27"/>
      <w:r w:rsidRPr="006663D6">
        <w:rPr>
          <w:rFonts w:asciiTheme="minorHAnsi" w:hAnsiTheme="minorHAnsi"/>
          <w:sz w:val="21"/>
          <w:szCs w:val="21"/>
        </w:rPr>
        <w:t xml:space="preserve"> </w:t>
      </w:r>
    </w:p>
    <w:p w14:paraId="676F1EE9" w14:textId="15023488" w:rsidR="008D48CE" w:rsidRPr="006663D6" w:rsidRDefault="008D48CE" w:rsidP="00F458D7">
      <w:pPr>
        <w:pStyle w:val="Heading1"/>
        <w:numPr>
          <w:ilvl w:val="0"/>
          <w:numId w:val="13"/>
        </w:numPr>
        <w:shd w:val="clear" w:color="auto" w:fill="FAF2E1" w:themeFill="accent2" w:themeFillTint="33"/>
        <w:rPr>
          <w:rFonts w:asciiTheme="minorHAnsi" w:hAnsiTheme="minorHAnsi"/>
          <w:sz w:val="21"/>
          <w:szCs w:val="21"/>
        </w:rPr>
      </w:pPr>
      <w:bookmarkStart w:id="28" w:name="_Toc447731439"/>
      <w:r w:rsidRPr="006663D6">
        <w:rPr>
          <w:rFonts w:asciiTheme="minorHAnsi" w:hAnsiTheme="minorHAnsi"/>
          <w:sz w:val="21"/>
          <w:szCs w:val="21"/>
        </w:rPr>
        <w:t>Common Law Priorities and Title Registration</w:t>
      </w:r>
      <w:bookmarkEnd w:id="28"/>
      <w:r w:rsidRPr="006663D6">
        <w:rPr>
          <w:rFonts w:asciiTheme="minorHAnsi" w:hAnsiTheme="minorHAnsi"/>
          <w:sz w:val="21"/>
          <w:szCs w:val="21"/>
        </w:rPr>
        <w:t xml:space="preserve"> </w:t>
      </w:r>
    </w:p>
    <w:p w14:paraId="1A979CA9" w14:textId="40E7F76C" w:rsidR="008D48CE" w:rsidRPr="006663D6" w:rsidRDefault="008D48CE" w:rsidP="008D48CE">
      <w:pPr>
        <w:rPr>
          <w:sz w:val="21"/>
          <w:szCs w:val="21"/>
        </w:rPr>
      </w:pPr>
      <w:r w:rsidRPr="006663D6">
        <w:rPr>
          <w:noProof/>
          <w:sz w:val="21"/>
          <w:szCs w:val="21"/>
          <w:lang w:val="en-US"/>
        </w:rPr>
        <mc:AlternateContent>
          <mc:Choice Requires="wps">
            <w:drawing>
              <wp:anchor distT="0" distB="0" distL="114300" distR="114300" simplePos="0" relativeHeight="251677696" behindDoc="0" locked="0" layoutInCell="1" allowOverlap="1" wp14:anchorId="7FC6B52A" wp14:editId="05211AED">
                <wp:simplePos x="0" y="0"/>
                <wp:positionH relativeFrom="column">
                  <wp:posOffset>2909570</wp:posOffset>
                </wp:positionH>
                <wp:positionV relativeFrom="paragraph">
                  <wp:posOffset>99695</wp:posOffset>
                </wp:positionV>
                <wp:extent cx="0" cy="2628900"/>
                <wp:effectExtent l="25400" t="0" r="25400" b="12700"/>
                <wp:wrapNone/>
                <wp:docPr id="2" name="Straight Connector 2"/>
                <wp:cNvGraphicFramePr/>
                <a:graphic xmlns:a="http://schemas.openxmlformats.org/drawingml/2006/main">
                  <a:graphicData uri="http://schemas.microsoft.com/office/word/2010/wordprocessingShape">
                    <wps:wsp>
                      <wps:cNvCnPr/>
                      <wps:spPr>
                        <a:xfrm>
                          <a:off x="0" y="0"/>
                          <a:ext cx="0" cy="2628900"/>
                        </a:xfrm>
                        <a:prstGeom prst="line">
                          <a:avLst/>
                        </a:prstGeom>
                        <a:ln w="57150">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E1C8A6" id="Straight_x0020_Connector_x0020_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9.1pt,7.85pt" to="229.1pt,2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" strokecolor="black [3200]" strokeweight="4.5pt">
                <v:stroke dashstyle="3 1"/>
              </v:line>
            </w:pict>
          </mc:Fallback>
        </mc:AlternateContent>
      </w:r>
      <w:r w:rsidRPr="006663D6">
        <w:rPr>
          <w:noProof/>
          <w:sz w:val="21"/>
          <w:szCs w:val="21"/>
          <w:lang w:val="en-US"/>
        </w:rPr>
        <w:drawing>
          <wp:inline distT="0" distB="0" distL="0" distR="0" wp14:anchorId="6212A394" wp14:editId="001A486D">
            <wp:extent cx="2566035" cy="2834640"/>
            <wp:effectExtent l="0" t="0" r="2476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663D6">
        <w:rPr>
          <w:sz w:val="21"/>
          <w:szCs w:val="21"/>
        </w:rPr>
        <w:tab/>
      </w:r>
      <w:r w:rsidRPr="006663D6">
        <w:rPr>
          <w:sz w:val="21"/>
          <w:szCs w:val="21"/>
        </w:rPr>
        <w:tab/>
      </w:r>
      <w:r w:rsidRPr="006663D6">
        <w:rPr>
          <w:noProof/>
          <w:sz w:val="21"/>
          <w:szCs w:val="21"/>
          <w:lang w:val="en-US"/>
        </w:rPr>
        <w:drawing>
          <wp:inline distT="0" distB="0" distL="0" distR="0" wp14:anchorId="0B59210B" wp14:editId="75555340">
            <wp:extent cx="2566035" cy="2834640"/>
            <wp:effectExtent l="0" t="0" r="2476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61CCB8" w14:textId="77777777" w:rsidR="008D48CE" w:rsidRPr="006663D6" w:rsidRDefault="008D48CE" w:rsidP="008D48CE">
      <w:pPr>
        <w:rPr>
          <w:sz w:val="21"/>
          <w:szCs w:val="21"/>
        </w:rPr>
      </w:pPr>
      <w:r w:rsidRPr="006663D6">
        <w:rPr>
          <w:sz w:val="21"/>
          <w:szCs w:val="21"/>
        </w:rPr>
        <w:t xml:space="preserve">The equitable fee simple can be carved up </w:t>
      </w:r>
      <w:r w:rsidRPr="006663D6">
        <w:rPr>
          <w:b/>
          <w:sz w:val="21"/>
          <w:szCs w:val="21"/>
        </w:rPr>
        <w:t xml:space="preserve">independently </w:t>
      </w:r>
      <w:r w:rsidRPr="006663D6">
        <w:rPr>
          <w:sz w:val="21"/>
          <w:szCs w:val="21"/>
        </w:rPr>
        <w:t xml:space="preserve">of the legal fee simple </w:t>
      </w:r>
    </w:p>
    <w:p w14:paraId="1E0BCD5E" w14:textId="77777777" w:rsidR="00F141AC" w:rsidRPr="006663D6" w:rsidRDefault="00F141AC" w:rsidP="008D48CE">
      <w:pPr>
        <w:rPr>
          <w:sz w:val="21"/>
          <w:szCs w:val="21"/>
        </w:rPr>
      </w:pPr>
    </w:p>
    <w:p w14:paraId="53F79A11" w14:textId="36315B63" w:rsidR="008D48CE" w:rsidRPr="006663D6" w:rsidRDefault="003F67E7" w:rsidP="008D48CE">
      <w:pPr>
        <w:rPr>
          <w:sz w:val="21"/>
          <w:szCs w:val="21"/>
        </w:rPr>
      </w:pPr>
      <w:r w:rsidRPr="006663D6">
        <w:rPr>
          <w:sz w:val="21"/>
          <w:szCs w:val="21"/>
          <w:u w:val="single"/>
        </w:rPr>
        <w:t>EXPRESS TRUST:</w:t>
      </w:r>
      <w:r w:rsidRPr="006663D6">
        <w:rPr>
          <w:sz w:val="21"/>
          <w:szCs w:val="21"/>
        </w:rPr>
        <w:t xml:space="preserve"> </w:t>
      </w:r>
      <w:r w:rsidR="008D48CE" w:rsidRPr="006663D6">
        <w:rPr>
          <w:sz w:val="21"/>
          <w:szCs w:val="21"/>
        </w:rPr>
        <w:t>Equitable interest held by the trustee; legal interest held by the bene // most common</w:t>
      </w:r>
    </w:p>
    <w:p w14:paraId="5CDE553E" w14:textId="77777777" w:rsidR="008D48CE" w:rsidRPr="006663D6" w:rsidRDefault="008D48CE" w:rsidP="008D48CE">
      <w:pPr>
        <w:rPr>
          <w:sz w:val="21"/>
          <w:szCs w:val="21"/>
        </w:rPr>
      </w:pPr>
      <w:r w:rsidRPr="006663D6">
        <w:rPr>
          <w:sz w:val="21"/>
          <w:szCs w:val="21"/>
          <w:u w:val="single"/>
        </w:rPr>
        <w:t>CONSTRUCTIVE TRUST:</w:t>
      </w:r>
      <w:r w:rsidRPr="006663D6">
        <w:rPr>
          <w:sz w:val="21"/>
          <w:szCs w:val="21"/>
        </w:rPr>
        <w:t xml:space="preserve"> separates out the legal and equitable interest</w:t>
      </w:r>
    </w:p>
    <w:p w14:paraId="587907E9" w14:textId="77777777" w:rsidR="008D48CE" w:rsidRPr="006663D6" w:rsidRDefault="008D48CE" w:rsidP="00115289">
      <w:pPr>
        <w:pStyle w:val="ListParagraph"/>
        <w:numPr>
          <w:ilvl w:val="0"/>
          <w:numId w:val="14"/>
        </w:numPr>
        <w:rPr>
          <w:sz w:val="21"/>
          <w:szCs w:val="21"/>
        </w:rPr>
      </w:pPr>
      <w:r w:rsidRPr="006663D6">
        <w:rPr>
          <w:sz w:val="21"/>
          <w:szCs w:val="21"/>
        </w:rPr>
        <w:t xml:space="preserve">Effected by the actions of the parties </w:t>
      </w:r>
    </w:p>
    <w:p w14:paraId="36314E10" w14:textId="77777777" w:rsidR="008D48CE" w:rsidRPr="006663D6" w:rsidRDefault="008D48CE" w:rsidP="00115289">
      <w:pPr>
        <w:pStyle w:val="ListParagraph"/>
        <w:numPr>
          <w:ilvl w:val="0"/>
          <w:numId w:val="14"/>
        </w:numPr>
        <w:rPr>
          <w:sz w:val="21"/>
          <w:szCs w:val="21"/>
        </w:rPr>
      </w:pPr>
      <w:r w:rsidRPr="006663D6">
        <w:rPr>
          <w:sz w:val="21"/>
          <w:szCs w:val="21"/>
        </w:rPr>
        <w:t xml:space="preserve">Until the interest in land is transferred, the vendor holds the legal interest </w:t>
      </w:r>
    </w:p>
    <w:p w14:paraId="1C8C7C2E" w14:textId="77777777" w:rsidR="008D48CE" w:rsidRPr="006663D6" w:rsidRDefault="008D48CE" w:rsidP="00115289">
      <w:pPr>
        <w:pStyle w:val="ListParagraph"/>
        <w:numPr>
          <w:ilvl w:val="0"/>
          <w:numId w:val="14"/>
        </w:numPr>
        <w:rPr>
          <w:sz w:val="21"/>
          <w:szCs w:val="21"/>
        </w:rPr>
      </w:pPr>
      <w:r w:rsidRPr="006663D6">
        <w:rPr>
          <w:sz w:val="21"/>
          <w:szCs w:val="21"/>
        </w:rPr>
        <w:t xml:space="preserve">After the contract is signed, the equitable interest goes to the purchaser and the legal interest is held by the vendor, for the benefit of the purchaser </w:t>
      </w:r>
    </w:p>
    <w:p w14:paraId="6618F222" w14:textId="4522657B" w:rsidR="00F141AC" w:rsidRPr="006663D6" w:rsidRDefault="00F141AC" w:rsidP="00F141AC">
      <w:pPr>
        <w:ind w:firstLine="360"/>
        <w:rPr>
          <w:sz w:val="21"/>
          <w:szCs w:val="21"/>
        </w:rPr>
      </w:pPr>
      <w:r w:rsidRPr="006663D6">
        <w:rPr>
          <w:sz w:val="21"/>
          <w:szCs w:val="21"/>
        </w:rPr>
        <w:sym w:font="Symbol" w:char="F0AE"/>
      </w:r>
      <w:r w:rsidRPr="006663D6">
        <w:rPr>
          <w:sz w:val="21"/>
          <w:szCs w:val="21"/>
        </w:rPr>
        <w:t xml:space="preserve"> </w:t>
      </w:r>
      <w:r w:rsidR="008D48CE" w:rsidRPr="006663D6">
        <w:rPr>
          <w:sz w:val="21"/>
          <w:szCs w:val="21"/>
        </w:rPr>
        <w:t xml:space="preserve">This means that the vendor can’t then go on and sell the legal interest to someone else </w:t>
      </w:r>
    </w:p>
    <w:p w14:paraId="0D135924" w14:textId="6FE52752" w:rsidR="00F141AC" w:rsidRPr="006663D6" w:rsidRDefault="00F141AC" w:rsidP="00F141AC">
      <w:pPr>
        <w:rPr>
          <w:b/>
          <w:i/>
          <w:sz w:val="21"/>
          <w:szCs w:val="21"/>
        </w:rPr>
      </w:pPr>
      <w:r w:rsidRPr="006663D6">
        <w:rPr>
          <w:b/>
          <w:i/>
          <w:sz w:val="21"/>
          <w:szCs w:val="21"/>
        </w:rPr>
        <w:sym w:font="Symbol" w:char="F05C"/>
      </w:r>
      <w:r w:rsidRPr="006663D6">
        <w:rPr>
          <w:b/>
          <w:i/>
          <w:sz w:val="21"/>
          <w:szCs w:val="21"/>
        </w:rPr>
        <w:t xml:space="preserve"> 2 stages for a transaction in land: </w:t>
      </w:r>
    </w:p>
    <w:p w14:paraId="3A4F6D8E" w14:textId="77777777" w:rsidR="00F141AC" w:rsidRPr="006663D6" w:rsidRDefault="00F141AC" w:rsidP="00115289">
      <w:pPr>
        <w:pStyle w:val="ListParagraph"/>
        <w:numPr>
          <w:ilvl w:val="0"/>
          <w:numId w:val="15"/>
        </w:numPr>
        <w:rPr>
          <w:sz w:val="21"/>
          <w:szCs w:val="21"/>
        </w:rPr>
      </w:pPr>
      <w:r w:rsidRPr="006663D6">
        <w:rPr>
          <w:sz w:val="21"/>
          <w:szCs w:val="21"/>
        </w:rPr>
        <w:t>K for purchase and sale (usually involves agment to transfer $ and title)</w:t>
      </w:r>
    </w:p>
    <w:p w14:paraId="660DF657" w14:textId="0139DEB0" w:rsidR="00F141AC" w:rsidRPr="006663D6" w:rsidRDefault="00F141AC" w:rsidP="00F141AC">
      <w:pPr>
        <w:pStyle w:val="ListParagraph"/>
        <w:rPr>
          <w:sz w:val="21"/>
          <w:szCs w:val="21"/>
        </w:rPr>
      </w:pPr>
      <w:r w:rsidRPr="006663D6">
        <w:rPr>
          <w:sz w:val="21"/>
          <w:szCs w:val="21"/>
        </w:rPr>
        <w:t>[purchaser holds equitable interest + vendor holds legal, for benefit of purchaser]</w:t>
      </w:r>
    </w:p>
    <w:p w14:paraId="7470239E" w14:textId="188C45D1" w:rsidR="00F141AC" w:rsidRPr="006663D6" w:rsidRDefault="00F141AC" w:rsidP="00115289">
      <w:pPr>
        <w:pStyle w:val="ListParagraph"/>
        <w:numPr>
          <w:ilvl w:val="0"/>
          <w:numId w:val="15"/>
        </w:numPr>
        <w:rPr>
          <w:sz w:val="21"/>
          <w:szCs w:val="21"/>
        </w:rPr>
      </w:pPr>
      <w:r w:rsidRPr="006663D6">
        <w:rPr>
          <w:sz w:val="21"/>
          <w:szCs w:val="21"/>
        </w:rPr>
        <w:t>Actual transfer – closing date where legal title and money are actually transferred</w:t>
      </w:r>
    </w:p>
    <w:p w14:paraId="176F8892" w14:textId="5E9D9566" w:rsidR="00F141AC" w:rsidRPr="006663D6" w:rsidRDefault="00F141AC" w:rsidP="003F67E7">
      <w:pPr>
        <w:pStyle w:val="ListParagraph"/>
        <w:rPr>
          <w:sz w:val="21"/>
          <w:szCs w:val="21"/>
        </w:rPr>
      </w:pPr>
      <w:r w:rsidRPr="006663D6">
        <w:rPr>
          <w:sz w:val="21"/>
          <w:szCs w:val="21"/>
        </w:rPr>
        <w:t xml:space="preserve">[purchaser gains legal title from vendor] </w:t>
      </w:r>
    </w:p>
    <w:p w14:paraId="5E794BAF" w14:textId="77777777" w:rsidR="003F67E7" w:rsidRPr="006663D6" w:rsidRDefault="003F67E7" w:rsidP="003F67E7">
      <w:pPr>
        <w:rPr>
          <w:sz w:val="21"/>
          <w:szCs w:val="21"/>
        </w:rPr>
      </w:pPr>
    </w:p>
    <w:tbl>
      <w:tblPr>
        <w:tblStyle w:val="TableGrid"/>
        <w:tblW w:w="0" w:type="auto"/>
        <w:tblLook w:val="04A0" w:firstRow="1" w:lastRow="0" w:firstColumn="1" w:lastColumn="0" w:noHBand="0" w:noVBand="1"/>
      </w:tblPr>
      <w:tblGrid>
        <w:gridCol w:w="1162"/>
        <w:gridCol w:w="1335"/>
        <w:gridCol w:w="6853"/>
      </w:tblGrid>
      <w:tr w:rsidR="003F67E7" w:rsidRPr="006663D6" w14:paraId="1CAC36AC" w14:textId="77777777" w:rsidTr="008A6B67">
        <w:trPr>
          <w:trHeight w:val="311"/>
        </w:trPr>
        <w:tc>
          <w:tcPr>
            <w:tcW w:w="9350" w:type="dxa"/>
            <w:gridSpan w:val="3"/>
          </w:tcPr>
          <w:p w14:paraId="2EFF8C0A" w14:textId="77777777" w:rsidR="003F67E7" w:rsidRPr="006663D6" w:rsidRDefault="003F67E7" w:rsidP="008A6B67">
            <w:pPr>
              <w:jc w:val="center"/>
              <w:rPr>
                <w:b/>
                <w:sz w:val="21"/>
                <w:szCs w:val="21"/>
              </w:rPr>
            </w:pPr>
            <w:r w:rsidRPr="006663D6">
              <w:rPr>
                <w:b/>
                <w:sz w:val="21"/>
                <w:szCs w:val="21"/>
              </w:rPr>
              <w:t xml:space="preserve">COMMON LAW PRIORITIES </w:t>
            </w:r>
          </w:p>
        </w:tc>
      </w:tr>
      <w:tr w:rsidR="003E03B9" w:rsidRPr="006663D6" w14:paraId="001D1B64" w14:textId="77777777" w:rsidTr="003E03B9">
        <w:tc>
          <w:tcPr>
            <w:tcW w:w="1162" w:type="dxa"/>
          </w:tcPr>
          <w:p w14:paraId="15BA3290" w14:textId="77777777" w:rsidR="003F67E7" w:rsidRPr="006663D6" w:rsidRDefault="003F67E7" w:rsidP="008A6B67">
            <w:pPr>
              <w:rPr>
                <w:i/>
                <w:sz w:val="21"/>
                <w:szCs w:val="21"/>
              </w:rPr>
            </w:pPr>
            <w:r w:rsidRPr="006663D6">
              <w:rPr>
                <w:i/>
                <w:sz w:val="21"/>
                <w:szCs w:val="21"/>
              </w:rPr>
              <w:t>Prior interest</w:t>
            </w:r>
          </w:p>
        </w:tc>
        <w:tc>
          <w:tcPr>
            <w:tcW w:w="1335" w:type="dxa"/>
          </w:tcPr>
          <w:p w14:paraId="23327C21" w14:textId="77777777" w:rsidR="003F67E7" w:rsidRPr="006663D6" w:rsidRDefault="003F67E7" w:rsidP="008A6B67">
            <w:pPr>
              <w:rPr>
                <w:i/>
                <w:sz w:val="21"/>
                <w:szCs w:val="21"/>
              </w:rPr>
            </w:pPr>
            <w:r w:rsidRPr="006663D6">
              <w:rPr>
                <w:i/>
                <w:sz w:val="21"/>
                <w:szCs w:val="21"/>
              </w:rPr>
              <w:t xml:space="preserve">Subsequent interest </w:t>
            </w:r>
          </w:p>
        </w:tc>
        <w:tc>
          <w:tcPr>
            <w:tcW w:w="6853" w:type="dxa"/>
          </w:tcPr>
          <w:p w14:paraId="62D0D235" w14:textId="77777777" w:rsidR="003F67E7" w:rsidRPr="006663D6" w:rsidRDefault="003F67E7" w:rsidP="008A6B67">
            <w:pPr>
              <w:rPr>
                <w:i/>
                <w:sz w:val="21"/>
                <w:szCs w:val="21"/>
              </w:rPr>
            </w:pPr>
            <w:r w:rsidRPr="006663D6">
              <w:rPr>
                <w:i/>
                <w:sz w:val="21"/>
                <w:szCs w:val="21"/>
              </w:rPr>
              <w:t>Result + principle</w:t>
            </w:r>
          </w:p>
        </w:tc>
      </w:tr>
      <w:tr w:rsidR="003E03B9" w:rsidRPr="006663D6" w14:paraId="0980A155" w14:textId="77777777" w:rsidTr="003E03B9">
        <w:trPr>
          <w:trHeight w:val="129"/>
        </w:trPr>
        <w:tc>
          <w:tcPr>
            <w:tcW w:w="1162" w:type="dxa"/>
          </w:tcPr>
          <w:p w14:paraId="77B08086" w14:textId="77777777" w:rsidR="003F67E7" w:rsidRPr="006663D6" w:rsidRDefault="003F67E7" w:rsidP="008A6B67">
            <w:pPr>
              <w:rPr>
                <w:sz w:val="21"/>
                <w:szCs w:val="21"/>
              </w:rPr>
            </w:pPr>
            <w:r w:rsidRPr="006663D6">
              <w:rPr>
                <w:sz w:val="21"/>
                <w:szCs w:val="21"/>
              </w:rPr>
              <w:t>Legal</w:t>
            </w:r>
          </w:p>
        </w:tc>
        <w:tc>
          <w:tcPr>
            <w:tcW w:w="1335" w:type="dxa"/>
          </w:tcPr>
          <w:p w14:paraId="493F9389" w14:textId="77777777" w:rsidR="003F67E7" w:rsidRPr="006663D6" w:rsidRDefault="003F67E7" w:rsidP="008A6B67">
            <w:pPr>
              <w:rPr>
                <w:sz w:val="21"/>
                <w:szCs w:val="21"/>
              </w:rPr>
            </w:pPr>
            <w:r w:rsidRPr="006663D6">
              <w:rPr>
                <w:sz w:val="21"/>
                <w:szCs w:val="21"/>
              </w:rPr>
              <w:t>Legal</w:t>
            </w:r>
          </w:p>
        </w:tc>
        <w:tc>
          <w:tcPr>
            <w:tcW w:w="6853" w:type="dxa"/>
          </w:tcPr>
          <w:p w14:paraId="270BC490" w14:textId="77777777" w:rsidR="003F67E7" w:rsidRPr="006663D6" w:rsidRDefault="003F67E7" w:rsidP="008A6B67">
            <w:pPr>
              <w:rPr>
                <w:sz w:val="21"/>
                <w:szCs w:val="21"/>
              </w:rPr>
            </w:pPr>
            <w:r w:rsidRPr="006663D6">
              <w:rPr>
                <w:sz w:val="21"/>
                <w:szCs w:val="21"/>
              </w:rPr>
              <w:t>Prior legal; first in time</w:t>
            </w:r>
          </w:p>
        </w:tc>
      </w:tr>
      <w:tr w:rsidR="003E03B9" w:rsidRPr="006663D6" w14:paraId="5B0D207A" w14:textId="77777777" w:rsidTr="003E03B9">
        <w:tc>
          <w:tcPr>
            <w:tcW w:w="1162" w:type="dxa"/>
          </w:tcPr>
          <w:p w14:paraId="26B9E544" w14:textId="77777777" w:rsidR="003F67E7" w:rsidRPr="006663D6" w:rsidRDefault="003F67E7" w:rsidP="008A6B67">
            <w:pPr>
              <w:rPr>
                <w:sz w:val="21"/>
                <w:szCs w:val="21"/>
              </w:rPr>
            </w:pPr>
            <w:r w:rsidRPr="006663D6">
              <w:rPr>
                <w:sz w:val="21"/>
                <w:szCs w:val="21"/>
              </w:rPr>
              <w:t>Equitable</w:t>
            </w:r>
          </w:p>
        </w:tc>
        <w:tc>
          <w:tcPr>
            <w:tcW w:w="1335" w:type="dxa"/>
          </w:tcPr>
          <w:p w14:paraId="449D1BB3" w14:textId="77777777" w:rsidR="003F67E7" w:rsidRPr="006663D6" w:rsidRDefault="003F67E7" w:rsidP="008A6B67">
            <w:pPr>
              <w:rPr>
                <w:sz w:val="21"/>
                <w:szCs w:val="21"/>
              </w:rPr>
            </w:pPr>
            <w:r w:rsidRPr="006663D6">
              <w:rPr>
                <w:sz w:val="21"/>
                <w:szCs w:val="21"/>
              </w:rPr>
              <w:t>Equitable</w:t>
            </w:r>
          </w:p>
        </w:tc>
        <w:tc>
          <w:tcPr>
            <w:tcW w:w="6853" w:type="dxa"/>
          </w:tcPr>
          <w:p w14:paraId="5A3C6C21" w14:textId="77777777" w:rsidR="003F67E7" w:rsidRPr="006663D6" w:rsidRDefault="003F67E7" w:rsidP="008A6B67">
            <w:pPr>
              <w:rPr>
                <w:sz w:val="21"/>
                <w:szCs w:val="21"/>
              </w:rPr>
            </w:pPr>
            <w:r w:rsidRPr="006663D6">
              <w:rPr>
                <w:sz w:val="21"/>
                <w:szCs w:val="21"/>
              </w:rPr>
              <w:t>Prior equitable; first in time</w:t>
            </w:r>
          </w:p>
        </w:tc>
      </w:tr>
      <w:tr w:rsidR="003E03B9" w:rsidRPr="006663D6" w14:paraId="7D52C72C" w14:textId="77777777" w:rsidTr="003E03B9">
        <w:tc>
          <w:tcPr>
            <w:tcW w:w="1162" w:type="dxa"/>
          </w:tcPr>
          <w:p w14:paraId="21A3D724" w14:textId="77777777" w:rsidR="003F67E7" w:rsidRPr="006663D6" w:rsidRDefault="003F67E7" w:rsidP="008A6B67">
            <w:pPr>
              <w:rPr>
                <w:sz w:val="21"/>
                <w:szCs w:val="21"/>
              </w:rPr>
            </w:pPr>
            <w:r w:rsidRPr="006663D6">
              <w:rPr>
                <w:sz w:val="21"/>
                <w:szCs w:val="21"/>
              </w:rPr>
              <w:t>Legal</w:t>
            </w:r>
          </w:p>
        </w:tc>
        <w:tc>
          <w:tcPr>
            <w:tcW w:w="1335" w:type="dxa"/>
          </w:tcPr>
          <w:p w14:paraId="25814C5B" w14:textId="77777777" w:rsidR="003F67E7" w:rsidRPr="006663D6" w:rsidRDefault="003F67E7" w:rsidP="008A6B67">
            <w:pPr>
              <w:rPr>
                <w:sz w:val="21"/>
                <w:szCs w:val="21"/>
              </w:rPr>
            </w:pPr>
            <w:r w:rsidRPr="006663D6">
              <w:rPr>
                <w:sz w:val="21"/>
                <w:szCs w:val="21"/>
              </w:rPr>
              <w:t>Equitable</w:t>
            </w:r>
          </w:p>
        </w:tc>
        <w:tc>
          <w:tcPr>
            <w:tcW w:w="6853" w:type="dxa"/>
          </w:tcPr>
          <w:p w14:paraId="6C5B1573" w14:textId="77777777" w:rsidR="003F67E7" w:rsidRPr="006663D6" w:rsidRDefault="003F67E7" w:rsidP="008A6B67">
            <w:pPr>
              <w:rPr>
                <w:sz w:val="21"/>
                <w:szCs w:val="21"/>
              </w:rPr>
            </w:pPr>
            <w:r w:rsidRPr="006663D6">
              <w:rPr>
                <w:sz w:val="21"/>
                <w:szCs w:val="21"/>
              </w:rPr>
              <w:t>Prior legal; first in time + nemo dat</w:t>
            </w:r>
          </w:p>
        </w:tc>
      </w:tr>
      <w:tr w:rsidR="003E03B9" w:rsidRPr="006663D6" w14:paraId="52382E00" w14:textId="77777777" w:rsidTr="003E03B9">
        <w:tc>
          <w:tcPr>
            <w:tcW w:w="1162" w:type="dxa"/>
          </w:tcPr>
          <w:p w14:paraId="6BAFE07D" w14:textId="77777777" w:rsidR="003F67E7" w:rsidRPr="006663D6" w:rsidRDefault="003F67E7" w:rsidP="008A6B67">
            <w:pPr>
              <w:rPr>
                <w:sz w:val="21"/>
                <w:szCs w:val="21"/>
                <w:highlight w:val="yellow"/>
              </w:rPr>
            </w:pPr>
            <w:r w:rsidRPr="006663D6">
              <w:rPr>
                <w:sz w:val="21"/>
                <w:szCs w:val="21"/>
                <w:highlight w:val="yellow"/>
              </w:rPr>
              <w:t xml:space="preserve">Equitable </w:t>
            </w:r>
          </w:p>
        </w:tc>
        <w:tc>
          <w:tcPr>
            <w:tcW w:w="1335" w:type="dxa"/>
          </w:tcPr>
          <w:p w14:paraId="5543FED7" w14:textId="77777777" w:rsidR="003F67E7" w:rsidRPr="006663D6" w:rsidRDefault="003F67E7" w:rsidP="008A6B67">
            <w:pPr>
              <w:rPr>
                <w:sz w:val="21"/>
                <w:szCs w:val="21"/>
                <w:highlight w:val="yellow"/>
              </w:rPr>
            </w:pPr>
            <w:r w:rsidRPr="006663D6">
              <w:rPr>
                <w:sz w:val="21"/>
                <w:szCs w:val="21"/>
                <w:highlight w:val="yellow"/>
              </w:rPr>
              <w:t xml:space="preserve">Legal </w:t>
            </w:r>
          </w:p>
        </w:tc>
        <w:tc>
          <w:tcPr>
            <w:tcW w:w="6853" w:type="dxa"/>
          </w:tcPr>
          <w:p w14:paraId="2C945972" w14:textId="77777777" w:rsidR="003F67E7" w:rsidRPr="006663D6" w:rsidRDefault="003F67E7" w:rsidP="008A6B67">
            <w:pPr>
              <w:rPr>
                <w:sz w:val="21"/>
                <w:szCs w:val="21"/>
                <w:highlight w:val="yellow"/>
              </w:rPr>
            </w:pPr>
            <w:r w:rsidRPr="006663D6">
              <w:rPr>
                <w:sz w:val="21"/>
                <w:szCs w:val="21"/>
                <w:highlight w:val="yellow"/>
              </w:rPr>
              <w:t>Exception to first in time: equitable interest not enforce against bona fide purchaser of legal estate who has given valuable consideration and had no notice of the prior interest</w:t>
            </w:r>
          </w:p>
        </w:tc>
      </w:tr>
    </w:tbl>
    <w:p w14:paraId="20D163A4" w14:textId="77777777" w:rsidR="003F67E7" w:rsidRPr="006663D6" w:rsidRDefault="003F67E7" w:rsidP="003F67E7">
      <w:pPr>
        <w:rPr>
          <w:sz w:val="21"/>
          <w:szCs w:val="21"/>
        </w:rPr>
      </w:pPr>
    </w:p>
    <w:p w14:paraId="69F11772" w14:textId="77777777" w:rsidR="003F67E7" w:rsidRPr="006663D6" w:rsidRDefault="003F67E7" w:rsidP="00115289">
      <w:pPr>
        <w:pStyle w:val="ListParagraph"/>
        <w:numPr>
          <w:ilvl w:val="0"/>
          <w:numId w:val="16"/>
        </w:numPr>
        <w:rPr>
          <w:sz w:val="21"/>
          <w:szCs w:val="21"/>
        </w:rPr>
      </w:pPr>
      <w:r w:rsidRPr="006663D6">
        <w:rPr>
          <w:sz w:val="21"/>
          <w:szCs w:val="21"/>
        </w:rPr>
        <w:t xml:space="preserve">Title under CDN law is a relative term – what matters is that B can show a right superior to C in a conflict even if both must yield to the superior rights of A </w:t>
      </w:r>
    </w:p>
    <w:p w14:paraId="611D593D" w14:textId="77777777" w:rsidR="003F67E7" w:rsidRPr="006663D6" w:rsidRDefault="003F67E7" w:rsidP="00115289">
      <w:pPr>
        <w:pStyle w:val="ListParagraph"/>
        <w:numPr>
          <w:ilvl w:val="0"/>
          <w:numId w:val="16"/>
        </w:numPr>
        <w:rPr>
          <w:sz w:val="21"/>
          <w:szCs w:val="21"/>
        </w:rPr>
      </w:pPr>
      <w:r w:rsidRPr="006663D6">
        <w:rPr>
          <w:sz w:val="21"/>
          <w:szCs w:val="21"/>
        </w:rPr>
        <w:t xml:space="preserve">Doctrines necessary to order competing claims b/c property rights are divisible + manifold </w:t>
      </w:r>
    </w:p>
    <w:p w14:paraId="3DF5576C" w14:textId="77777777" w:rsidR="003F67E7" w:rsidRPr="006663D6" w:rsidRDefault="003F67E7" w:rsidP="00115289">
      <w:pPr>
        <w:pStyle w:val="ListParagraph"/>
        <w:numPr>
          <w:ilvl w:val="0"/>
          <w:numId w:val="16"/>
        </w:numPr>
        <w:rPr>
          <w:sz w:val="21"/>
          <w:szCs w:val="21"/>
        </w:rPr>
      </w:pPr>
      <w:r w:rsidRPr="006663D6">
        <w:rPr>
          <w:sz w:val="21"/>
          <w:szCs w:val="21"/>
        </w:rPr>
        <w:t>CL approach is first in time is first in right whereas equity, usually but not always, adheres to importance of temporal priority in ranking claims</w:t>
      </w:r>
    </w:p>
    <w:p w14:paraId="0827910C" w14:textId="77777777" w:rsidR="003F67E7" w:rsidRPr="006663D6" w:rsidRDefault="003F67E7" w:rsidP="00115289">
      <w:pPr>
        <w:pStyle w:val="ListParagraph"/>
        <w:numPr>
          <w:ilvl w:val="0"/>
          <w:numId w:val="16"/>
        </w:numPr>
        <w:rPr>
          <w:sz w:val="21"/>
          <w:szCs w:val="21"/>
        </w:rPr>
      </w:pPr>
      <w:r w:rsidRPr="006663D6">
        <w:rPr>
          <w:sz w:val="21"/>
          <w:szCs w:val="21"/>
        </w:rPr>
        <w:t xml:space="preserve">Also supplemented by statutory measures for registration of land claims </w:t>
      </w:r>
    </w:p>
    <w:p w14:paraId="70F41F6C" w14:textId="77777777" w:rsidR="003F67E7" w:rsidRPr="006663D6" w:rsidRDefault="003F67E7" w:rsidP="00115289">
      <w:pPr>
        <w:pStyle w:val="ListParagraph"/>
        <w:numPr>
          <w:ilvl w:val="0"/>
          <w:numId w:val="16"/>
        </w:numPr>
        <w:rPr>
          <w:sz w:val="21"/>
          <w:szCs w:val="21"/>
        </w:rPr>
      </w:pPr>
      <w:r w:rsidRPr="006663D6">
        <w:rPr>
          <w:sz w:val="21"/>
          <w:szCs w:val="21"/>
        </w:rPr>
        <w:lastRenderedPageBreak/>
        <w:t xml:space="preserve">Regimes provide procedures for recording and sometimes validating property claims + can affect priority ranking </w:t>
      </w:r>
      <w:r w:rsidRPr="006663D6">
        <w:rPr>
          <w:sz w:val="21"/>
          <w:szCs w:val="21"/>
        </w:rPr>
        <w:sym w:font="Symbol" w:char="F05C"/>
      </w:r>
      <w:r w:rsidRPr="006663D6">
        <w:rPr>
          <w:sz w:val="21"/>
          <w:szCs w:val="21"/>
        </w:rPr>
        <w:t xml:space="preserve"> can work to alter substantive rights</w:t>
      </w:r>
    </w:p>
    <w:p w14:paraId="617894CB" w14:textId="77777777" w:rsidR="003F67E7" w:rsidRPr="006663D6" w:rsidRDefault="003F67E7" w:rsidP="003F67E7">
      <w:pPr>
        <w:rPr>
          <w:sz w:val="21"/>
          <w:szCs w:val="21"/>
        </w:rPr>
      </w:pPr>
    </w:p>
    <w:p w14:paraId="6140D6E2" w14:textId="67CAE7AB" w:rsidR="003F67E7" w:rsidRPr="006663D6" w:rsidRDefault="003F67E7" w:rsidP="003F67E7">
      <w:pPr>
        <w:pStyle w:val="Heading3"/>
        <w:rPr>
          <w:rFonts w:asciiTheme="minorHAnsi" w:hAnsiTheme="minorHAnsi"/>
          <w:sz w:val="21"/>
          <w:szCs w:val="21"/>
        </w:rPr>
      </w:pPr>
      <w:bookmarkStart w:id="29" w:name="_Toc444953886"/>
      <w:bookmarkStart w:id="30" w:name="_Toc447731440"/>
      <w:r w:rsidRPr="006663D6">
        <w:rPr>
          <w:rFonts w:asciiTheme="minorHAnsi" w:hAnsiTheme="minorHAnsi"/>
          <w:i/>
          <w:sz w:val="21"/>
          <w:szCs w:val="21"/>
          <w:shd w:val="clear" w:color="auto" w:fill="BDF9FE"/>
        </w:rPr>
        <w:t xml:space="preserve">Northern Counties of England Fire Insurance v Whipp, </w:t>
      </w:r>
      <w:r w:rsidRPr="006663D6">
        <w:rPr>
          <w:rFonts w:asciiTheme="minorHAnsi" w:hAnsiTheme="minorHAnsi"/>
          <w:sz w:val="21"/>
          <w:szCs w:val="21"/>
          <w:shd w:val="clear" w:color="auto" w:fill="BDF9FE"/>
        </w:rPr>
        <w:t>(1884) CA</w:t>
      </w:r>
      <w:bookmarkEnd w:id="29"/>
      <w:bookmarkEnd w:id="30"/>
      <w:r w:rsidRPr="006663D6">
        <w:rPr>
          <w:rFonts w:asciiTheme="minorHAnsi" w:hAnsiTheme="minorHAnsi"/>
          <w:sz w:val="21"/>
          <w:szCs w:val="21"/>
          <w:shd w:val="clear" w:color="auto" w:fill="BDF9FE"/>
        </w:rPr>
        <w:t xml:space="preserve"> </w:t>
      </w:r>
    </w:p>
    <w:p w14:paraId="0F8088D3" w14:textId="77777777" w:rsidR="003F67E7" w:rsidRPr="006663D6" w:rsidRDefault="003F67E7" w:rsidP="003F67E7">
      <w:pPr>
        <w:rPr>
          <w:rFonts w:cs="Arial"/>
          <w:color w:val="1A1A1A"/>
          <w:sz w:val="21"/>
          <w:szCs w:val="21"/>
          <w:lang w:val="en-US"/>
        </w:rPr>
      </w:pPr>
      <w:r w:rsidRPr="006663D6">
        <w:rPr>
          <w:rFonts w:cs="Arial"/>
          <w:color w:val="1A1A1A"/>
          <w:sz w:val="21"/>
          <w:szCs w:val="21"/>
          <w:lang w:val="en-US"/>
        </w:rPr>
        <w:t xml:space="preserve">'Winding </w:t>
      </w:r>
      <w:r w:rsidRPr="006663D6">
        <w:rPr>
          <w:rFonts w:cs="Arial"/>
          <w:bCs/>
          <w:color w:val="1A1A1A"/>
          <w:sz w:val="21"/>
          <w:szCs w:val="21"/>
          <w:lang w:val="en-US"/>
        </w:rPr>
        <w:t>Up</w:t>
      </w:r>
      <w:r w:rsidRPr="006663D6">
        <w:rPr>
          <w:rFonts w:cs="Arial"/>
          <w:color w:val="1A1A1A"/>
          <w:sz w:val="21"/>
          <w:szCs w:val="21"/>
          <w:lang w:val="en-US"/>
        </w:rPr>
        <w:t xml:space="preserve">': The process of selling all the assets of a </w:t>
      </w:r>
      <w:r w:rsidRPr="006663D6">
        <w:rPr>
          <w:rFonts w:cs="Arial"/>
          <w:bCs/>
          <w:color w:val="1A1A1A"/>
          <w:sz w:val="21"/>
          <w:szCs w:val="21"/>
          <w:lang w:val="en-US"/>
        </w:rPr>
        <w:t>business</w:t>
      </w:r>
      <w:r w:rsidRPr="006663D6">
        <w:rPr>
          <w:rFonts w:cs="Arial"/>
          <w:color w:val="1A1A1A"/>
          <w:sz w:val="21"/>
          <w:szCs w:val="21"/>
          <w:lang w:val="en-US"/>
        </w:rPr>
        <w:t xml:space="preserve">, paying off creditors, distributing any remaining assets to the principals or parent </w:t>
      </w:r>
      <w:r w:rsidRPr="006663D6">
        <w:rPr>
          <w:rFonts w:cs="Arial"/>
          <w:bCs/>
          <w:color w:val="1A1A1A"/>
          <w:sz w:val="21"/>
          <w:szCs w:val="21"/>
          <w:lang w:val="en-US"/>
        </w:rPr>
        <w:t>company</w:t>
      </w:r>
      <w:r w:rsidRPr="006663D6">
        <w:rPr>
          <w:rFonts w:cs="Arial"/>
          <w:color w:val="1A1A1A"/>
          <w:sz w:val="21"/>
          <w:szCs w:val="21"/>
          <w:lang w:val="en-US"/>
        </w:rPr>
        <w:t xml:space="preserve">, and then dissolving the </w:t>
      </w:r>
      <w:r w:rsidRPr="006663D6">
        <w:rPr>
          <w:rFonts w:cs="Arial"/>
          <w:bCs/>
          <w:color w:val="1A1A1A"/>
          <w:sz w:val="21"/>
          <w:szCs w:val="21"/>
          <w:lang w:val="en-US"/>
        </w:rPr>
        <w:t>business</w:t>
      </w:r>
      <w:r w:rsidRPr="006663D6">
        <w:rPr>
          <w:rFonts w:cs="Arial"/>
          <w:color w:val="1A1A1A"/>
          <w:sz w:val="21"/>
          <w:szCs w:val="21"/>
          <w:lang w:val="en-US"/>
        </w:rPr>
        <w:t>.</w:t>
      </w:r>
    </w:p>
    <w:tbl>
      <w:tblPr>
        <w:tblStyle w:val="TableGrid"/>
        <w:tblW w:w="0" w:type="auto"/>
        <w:tblLook w:val="04A0" w:firstRow="1" w:lastRow="0" w:firstColumn="1" w:lastColumn="0" w:noHBand="0" w:noVBand="1"/>
      </w:tblPr>
      <w:tblGrid>
        <w:gridCol w:w="497"/>
        <w:gridCol w:w="8853"/>
      </w:tblGrid>
      <w:tr w:rsidR="003F67E7" w:rsidRPr="006663D6" w14:paraId="3C937E0B" w14:textId="77777777" w:rsidTr="0090116C">
        <w:trPr>
          <w:trHeight w:val="2254"/>
        </w:trPr>
        <w:tc>
          <w:tcPr>
            <w:tcW w:w="497" w:type="dxa"/>
          </w:tcPr>
          <w:p w14:paraId="510DCFA2" w14:textId="2338BFFD" w:rsidR="003F67E7" w:rsidRPr="006663D6" w:rsidRDefault="003F67E7" w:rsidP="00E31002">
            <w:pPr>
              <w:rPr>
                <w:b/>
                <w:sz w:val="21"/>
                <w:szCs w:val="21"/>
              </w:rPr>
            </w:pPr>
            <w:r w:rsidRPr="006663D6">
              <w:rPr>
                <w:b/>
                <w:sz w:val="21"/>
                <w:szCs w:val="21"/>
              </w:rPr>
              <w:t>F</w:t>
            </w:r>
          </w:p>
        </w:tc>
        <w:tc>
          <w:tcPr>
            <w:tcW w:w="8853" w:type="dxa"/>
          </w:tcPr>
          <w:p w14:paraId="19E3508C" w14:textId="77777777" w:rsidR="003F67E7" w:rsidRPr="006663D6" w:rsidRDefault="003F67E7" w:rsidP="00115289">
            <w:pPr>
              <w:pStyle w:val="ListParagraph"/>
              <w:numPr>
                <w:ilvl w:val="0"/>
                <w:numId w:val="16"/>
              </w:numPr>
              <w:rPr>
                <w:sz w:val="21"/>
                <w:szCs w:val="21"/>
              </w:rPr>
            </w:pPr>
            <w:r w:rsidRPr="006663D6">
              <w:rPr>
                <w:sz w:val="21"/>
                <w:szCs w:val="21"/>
              </w:rPr>
              <w:t>Legal mortgage holder (</w:t>
            </w:r>
            <w:r w:rsidRPr="006663D6">
              <w:rPr>
                <w:sz w:val="21"/>
                <w:szCs w:val="21"/>
              </w:rPr>
              <w:sym w:font="Symbol" w:char="F050"/>
            </w:r>
            <w:r w:rsidRPr="006663D6">
              <w:rPr>
                <w:sz w:val="21"/>
                <w:szCs w:val="21"/>
              </w:rPr>
              <w:t>) challenged by a later equitable mortgage holder (</w:t>
            </w:r>
            <w:r w:rsidRPr="006663D6">
              <w:rPr>
                <w:sz w:val="21"/>
                <w:szCs w:val="21"/>
              </w:rPr>
              <w:sym w:font="Symbol" w:char="F044"/>
            </w:r>
            <w:r w:rsidRPr="006663D6">
              <w:rPr>
                <w:sz w:val="21"/>
                <w:szCs w:val="21"/>
              </w:rPr>
              <w:t xml:space="preserve">) </w:t>
            </w:r>
          </w:p>
          <w:p w14:paraId="4095C468" w14:textId="77777777" w:rsidR="003F67E7" w:rsidRPr="006663D6" w:rsidRDefault="003F67E7" w:rsidP="00115289">
            <w:pPr>
              <w:pStyle w:val="ListParagraph"/>
              <w:numPr>
                <w:ilvl w:val="0"/>
                <w:numId w:val="16"/>
              </w:numPr>
              <w:rPr>
                <w:sz w:val="21"/>
                <w:szCs w:val="21"/>
              </w:rPr>
            </w:pPr>
            <w:r w:rsidRPr="006663D6">
              <w:rPr>
                <w:sz w:val="21"/>
                <w:szCs w:val="21"/>
              </w:rPr>
              <w:t xml:space="preserve">Mortgagor (Crabtree [C]) gave title docs to </w:t>
            </w:r>
            <w:r w:rsidRPr="006663D6">
              <w:rPr>
                <w:sz w:val="21"/>
                <w:szCs w:val="21"/>
              </w:rPr>
              <w:sym w:font="Symbol" w:char="F050"/>
            </w:r>
            <w:r w:rsidRPr="006663D6">
              <w:rPr>
                <w:sz w:val="21"/>
                <w:szCs w:val="21"/>
              </w:rPr>
              <w:t xml:space="preserve"> when mortgage created, and he was manager of company; C retained key to safe where title docs created </w:t>
            </w:r>
          </w:p>
          <w:p w14:paraId="4C9C9070" w14:textId="77777777" w:rsidR="003F67E7" w:rsidRPr="006663D6" w:rsidRDefault="003F67E7" w:rsidP="00115289">
            <w:pPr>
              <w:pStyle w:val="ListParagraph"/>
              <w:numPr>
                <w:ilvl w:val="0"/>
                <w:numId w:val="16"/>
              </w:numPr>
              <w:rPr>
                <w:sz w:val="21"/>
                <w:szCs w:val="21"/>
              </w:rPr>
            </w:pPr>
            <w:r w:rsidRPr="006663D6">
              <w:rPr>
                <w:sz w:val="21"/>
                <w:szCs w:val="21"/>
              </w:rPr>
              <w:t xml:space="preserve">C later got loan from </w:t>
            </w:r>
            <w:r w:rsidRPr="006663D6">
              <w:rPr>
                <w:sz w:val="21"/>
                <w:szCs w:val="21"/>
              </w:rPr>
              <w:sym w:font="Symbol" w:char="F044"/>
            </w:r>
            <w:r w:rsidRPr="006663D6">
              <w:rPr>
                <w:sz w:val="21"/>
                <w:szCs w:val="21"/>
              </w:rPr>
              <w:t xml:space="preserve"> and used title from safe to secure it </w:t>
            </w:r>
          </w:p>
          <w:p w14:paraId="2D5DFD8B" w14:textId="77777777" w:rsidR="003F67E7" w:rsidRPr="006663D6" w:rsidRDefault="003F67E7" w:rsidP="00115289">
            <w:pPr>
              <w:pStyle w:val="ListParagraph"/>
              <w:numPr>
                <w:ilvl w:val="0"/>
                <w:numId w:val="16"/>
              </w:numPr>
              <w:rPr>
                <w:sz w:val="21"/>
                <w:szCs w:val="21"/>
              </w:rPr>
            </w:pPr>
            <w:r w:rsidRPr="006663D6">
              <w:rPr>
                <w:sz w:val="21"/>
                <w:szCs w:val="21"/>
              </w:rPr>
              <w:t xml:space="preserve">Removed title docs and deposited them with </w:t>
            </w:r>
            <w:r w:rsidRPr="006663D6">
              <w:rPr>
                <w:sz w:val="21"/>
                <w:szCs w:val="21"/>
              </w:rPr>
              <w:sym w:font="Symbol" w:char="F044"/>
            </w:r>
            <w:r w:rsidRPr="006663D6">
              <w:rPr>
                <w:sz w:val="21"/>
                <w:szCs w:val="21"/>
              </w:rPr>
              <w:t xml:space="preserve"> </w:t>
            </w:r>
          </w:p>
          <w:p w14:paraId="09D483B5" w14:textId="77777777" w:rsidR="003F67E7" w:rsidRPr="006663D6" w:rsidRDefault="003F67E7" w:rsidP="00115289">
            <w:pPr>
              <w:pStyle w:val="ListParagraph"/>
              <w:numPr>
                <w:ilvl w:val="0"/>
                <w:numId w:val="16"/>
              </w:numPr>
              <w:rPr>
                <w:sz w:val="21"/>
                <w:szCs w:val="21"/>
              </w:rPr>
            </w:pPr>
            <w:r w:rsidRPr="006663D6">
              <w:rPr>
                <w:sz w:val="21"/>
                <w:szCs w:val="21"/>
              </w:rPr>
              <w:sym w:font="Symbol" w:char="F044"/>
            </w:r>
            <w:r w:rsidRPr="006663D6">
              <w:rPr>
                <w:sz w:val="21"/>
                <w:szCs w:val="21"/>
              </w:rPr>
              <w:t xml:space="preserve"> unaware of earlier mortgage to </w:t>
            </w:r>
            <w:r w:rsidRPr="006663D6">
              <w:rPr>
                <w:sz w:val="21"/>
                <w:szCs w:val="21"/>
              </w:rPr>
              <w:sym w:font="Symbol" w:char="F050"/>
            </w:r>
            <w:r w:rsidRPr="006663D6">
              <w:rPr>
                <w:sz w:val="21"/>
                <w:szCs w:val="21"/>
              </w:rPr>
              <w:t xml:space="preserve"> </w:t>
            </w:r>
          </w:p>
          <w:p w14:paraId="38CD71CC" w14:textId="169561E2" w:rsidR="003F67E7" w:rsidRPr="006663D6" w:rsidRDefault="003F67E7" w:rsidP="00115289">
            <w:pPr>
              <w:pStyle w:val="ListParagraph"/>
              <w:numPr>
                <w:ilvl w:val="0"/>
                <w:numId w:val="16"/>
              </w:numPr>
              <w:rPr>
                <w:sz w:val="21"/>
                <w:szCs w:val="21"/>
              </w:rPr>
            </w:pPr>
            <w:r w:rsidRPr="006663D6">
              <w:rPr>
                <w:sz w:val="21"/>
                <w:szCs w:val="21"/>
              </w:rPr>
              <w:t xml:space="preserve">In an action for foreclosure by liquidator of </w:t>
            </w:r>
            <w:r w:rsidRPr="006663D6">
              <w:rPr>
                <w:sz w:val="21"/>
                <w:szCs w:val="21"/>
              </w:rPr>
              <w:sym w:font="Symbol" w:char="F050"/>
            </w:r>
            <w:r w:rsidRPr="006663D6">
              <w:rPr>
                <w:sz w:val="21"/>
                <w:szCs w:val="21"/>
              </w:rPr>
              <w:t xml:space="preserve">’s company against C’s trustee in bankruptcy and </w:t>
            </w:r>
            <w:r w:rsidRPr="006663D6">
              <w:rPr>
                <w:sz w:val="21"/>
                <w:szCs w:val="21"/>
              </w:rPr>
              <w:sym w:font="Symbol" w:char="F044"/>
            </w:r>
            <w:r w:rsidRPr="006663D6">
              <w:rPr>
                <w:sz w:val="21"/>
                <w:szCs w:val="21"/>
              </w:rPr>
              <w:t xml:space="preserve">, </w:t>
            </w:r>
            <w:r w:rsidRPr="006663D6">
              <w:rPr>
                <w:sz w:val="21"/>
                <w:szCs w:val="21"/>
              </w:rPr>
              <w:sym w:font="Symbol" w:char="F044"/>
            </w:r>
            <w:r w:rsidRPr="006663D6">
              <w:rPr>
                <w:sz w:val="21"/>
                <w:szCs w:val="21"/>
              </w:rPr>
              <w:t xml:space="preserve"> filed defence claiming declaration that company’s mortgage was fraudulent against her</w:t>
            </w:r>
          </w:p>
        </w:tc>
      </w:tr>
      <w:tr w:rsidR="003F67E7" w:rsidRPr="006663D6" w14:paraId="0CFD12AE" w14:textId="77777777" w:rsidTr="00E31002">
        <w:trPr>
          <w:trHeight w:val="311"/>
        </w:trPr>
        <w:tc>
          <w:tcPr>
            <w:tcW w:w="497" w:type="dxa"/>
          </w:tcPr>
          <w:p w14:paraId="01574B29" w14:textId="7D077C4E" w:rsidR="003F67E7" w:rsidRPr="006663D6" w:rsidRDefault="003F67E7" w:rsidP="00E31002">
            <w:pPr>
              <w:rPr>
                <w:b/>
                <w:sz w:val="21"/>
                <w:szCs w:val="21"/>
              </w:rPr>
            </w:pPr>
            <w:r w:rsidRPr="006663D6">
              <w:rPr>
                <w:b/>
                <w:sz w:val="21"/>
                <w:szCs w:val="21"/>
              </w:rPr>
              <w:t>I</w:t>
            </w:r>
          </w:p>
        </w:tc>
        <w:tc>
          <w:tcPr>
            <w:tcW w:w="8853" w:type="dxa"/>
          </w:tcPr>
          <w:p w14:paraId="301ABE23" w14:textId="77777777" w:rsidR="003F67E7" w:rsidRPr="006663D6" w:rsidRDefault="003F67E7" w:rsidP="008A6B67">
            <w:pPr>
              <w:rPr>
                <w:sz w:val="21"/>
                <w:szCs w:val="21"/>
              </w:rPr>
            </w:pPr>
            <w:r w:rsidRPr="006663D6">
              <w:rPr>
                <w:sz w:val="21"/>
                <w:szCs w:val="21"/>
              </w:rPr>
              <w:sym w:font="Symbol" w:char="F050"/>
            </w:r>
            <w:r w:rsidRPr="006663D6">
              <w:rPr>
                <w:sz w:val="21"/>
                <w:szCs w:val="21"/>
              </w:rPr>
              <w:t xml:space="preserve">s as owners of legal estate are prima facie entitled to priority but </w:t>
            </w:r>
            <w:r w:rsidRPr="006663D6">
              <w:rPr>
                <w:sz w:val="21"/>
                <w:szCs w:val="21"/>
              </w:rPr>
              <w:sym w:font="Symbol" w:char="F044"/>
            </w:r>
            <w:r w:rsidRPr="006663D6">
              <w:rPr>
                <w:sz w:val="21"/>
                <w:szCs w:val="21"/>
              </w:rPr>
              <w:t xml:space="preserve"> seeks postponement – what conduct in relation to the title deeds of a mortgagee with a legal estate is sufficient to postpone it in favour of the equitable mortgagee without notice? </w:t>
            </w:r>
          </w:p>
        </w:tc>
      </w:tr>
      <w:tr w:rsidR="003F67E7" w:rsidRPr="006663D6" w14:paraId="2E7193BC" w14:textId="77777777" w:rsidTr="00E31002">
        <w:tc>
          <w:tcPr>
            <w:tcW w:w="497" w:type="dxa"/>
          </w:tcPr>
          <w:p w14:paraId="60717A93" w14:textId="7DD2049A" w:rsidR="003F67E7" w:rsidRPr="006663D6" w:rsidRDefault="003F67E7" w:rsidP="00E31002">
            <w:pPr>
              <w:rPr>
                <w:b/>
                <w:sz w:val="21"/>
                <w:szCs w:val="21"/>
              </w:rPr>
            </w:pPr>
            <w:r w:rsidRPr="006663D6">
              <w:rPr>
                <w:b/>
                <w:sz w:val="21"/>
                <w:szCs w:val="21"/>
              </w:rPr>
              <w:t>D</w:t>
            </w:r>
          </w:p>
        </w:tc>
        <w:tc>
          <w:tcPr>
            <w:tcW w:w="8853" w:type="dxa"/>
          </w:tcPr>
          <w:p w14:paraId="7C784EBD" w14:textId="77777777" w:rsidR="003F67E7" w:rsidRPr="006663D6" w:rsidRDefault="003F67E7" w:rsidP="008A6B67">
            <w:pPr>
              <w:rPr>
                <w:sz w:val="21"/>
                <w:szCs w:val="21"/>
              </w:rPr>
            </w:pPr>
            <w:r w:rsidRPr="006663D6">
              <w:rPr>
                <w:sz w:val="21"/>
                <w:szCs w:val="21"/>
              </w:rPr>
              <w:sym w:font="Symbol" w:char="F050"/>
            </w:r>
            <w:r w:rsidRPr="006663D6">
              <w:rPr>
                <w:sz w:val="21"/>
                <w:szCs w:val="21"/>
              </w:rPr>
              <w:t xml:space="preserve">s entitled to priority </w:t>
            </w:r>
          </w:p>
        </w:tc>
      </w:tr>
      <w:tr w:rsidR="003F67E7" w:rsidRPr="006663D6" w14:paraId="60AF40A0" w14:textId="77777777" w:rsidTr="00E31002">
        <w:tc>
          <w:tcPr>
            <w:tcW w:w="497" w:type="dxa"/>
          </w:tcPr>
          <w:p w14:paraId="563D5C80" w14:textId="23DA03D7" w:rsidR="003F67E7" w:rsidRPr="006663D6" w:rsidRDefault="003F67E7" w:rsidP="00E31002">
            <w:pPr>
              <w:rPr>
                <w:b/>
                <w:sz w:val="21"/>
                <w:szCs w:val="21"/>
                <w:highlight w:val="yellow"/>
              </w:rPr>
            </w:pPr>
            <w:r w:rsidRPr="006663D6">
              <w:rPr>
                <w:b/>
                <w:sz w:val="21"/>
                <w:szCs w:val="21"/>
                <w:highlight w:val="yellow"/>
              </w:rPr>
              <w:t>R</w:t>
            </w:r>
            <w:r w:rsidR="00E31002" w:rsidRPr="006663D6">
              <w:rPr>
                <w:b/>
                <w:sz w:val="21"/>
                <w:szCs w:val="21"/>
                <w:highlight w:val="yellow"/>
              </w:rPr>
              <w:t>A</w:t>
            </w:r>
          </w:p>
        </w:tc>
        <w:tc>
          <w:tcPr>
            <w:tcW w:w="8853" w:type="dxa"/>
          </w:tcPr>
          <w:p w14:paraId="0B12861A" w14:textId="037CFBA4" w:rsidR="003F67E7" w:rsidRPr="006663D6" w:rsidRDefault="002F3F05" w:rsidP="00AB1B4E">
            <w:pPr>
              <w:rPr>
                <w:b/>
                <w:sz w:val="21"/>
                <w:szCs w:val="21"/>
                <w:highlight w:val="yellow"/>
              </w:rPr>
            </w:pPr>
            <w:r w:rsidRPr="006663D6">
              <w:rPr>
                <w:b/>
                <w:sz w:val="21"/>
                <w:szCs w:val="21"/>
                <w:highlight w:val="yellow"/>
              </w:rPr>
              <w:t>THE COURT WILL POSTPONE A PRIOR LEGAL ESTATE TO A SUBSEQUENT EQUITABLE ESTATE WHERE THE PRIOR OWNER HAS BEEN A PARTY TO FRAUD OR CREATED SITUATION WHERE FRAUD IS POSSIBLE BUT THE COURT WON’T POSTPONE THE PRIOR ESTATE ON THE GROUNDS OF MERE CARELESSNESS.</w:t>
            </w:r>
          </w:p>
        </w:tc>
      </w:tr>
      <w:tr w:rsidR="003F67E7" w:rsidRPr="006663D6" w14:paraId="000F154E" w14:textId="77777777" w:rsidTr="00E31002">
        <w:tc>
          <w:tcPr>
            <w:tcW w:w="497" w:type="dxa"/>
          </w:tcPr>
          <w:p w14:paraId="3E4F2845" w14:textId="17095BB8" w:rsidR="003F67E7" w:rsidRPr="006663D6" w:rsidRDefault="003F67E7" w:rsidP="00AB1B4E">
            <w:pPr>
              <w:rPr>
                <w:b/>
                <w:sz w:val="21"/>
                <w:szCs w:val="21"/>
              </w:rPr>
            </w:pPr>
            <w:r w:rsidRPr="006663D6">
              <w:rPr>
                <w:b/>
                <w:sz w:val="21"/>
                <w:szCs w:val="21"/>
              </w:rPr>
              <w:t>R</w:t>
            </w:r>
            <w:r w:rsidR="00AB1B4E" w:rsidRPr="006663D6">
              <w:rPr>
                <w:b/>
                <w:sz w:val="21"/>
                <w:szCs w:val="21"/>
              </w:rPr>
              <w:t>E</w:t>
            </w:r>
          </w:p>
        </w:tc>
        <w:tc>
          <w:tcPr>
            <w:tcW w:w="8853" w:type="dxa"/>
          </w:tcPr>
          <w:p w14:paraId="7DC8B95A" w14:textId="77777777" w:rsidR="003F67E7" w:rsidRPr="006663D6" w:rsidRDefault="003F67E7" w:rsidP="00115289">
            <w:pPr>
              <w:pStyle w:val="ListParagraph"/>
              <w:numPr>
                <w:ilvl w:val="0"/>
                <w:numId w:val="17"/>
              </w:numPr>
              <w:rPr>
                <w:sz w:val="21"/>
                <w:szCs w:val="21"/>
              </w:rPr>
            </w:pPr>
            <w:r w:rsidRPr="006663D6">
              <w:rPr>
                <w:sz w:val="21"/>
                <w:szCs w:val="21"/>
              </w:rPr>
              <w:t>A court will postpone the prior legal estate to a subsequent equitable estate where</w:t>
            </w:r>
          </w:p>
          <w:p w14:paraId="187BAD2E" w14:textId="77777777" w:rsidR="003F67E7" w:rsidRPr="006663D6" w:rsidRDefault="003F67E7" w:rsidP="00115289">
            <w:pPr>
              <w:pStyle w:val="ListParagraph"/>
              <w:numPr>
                <w:ilvl w:val="1"/>
                <w:numId w:val="17"/>
              </w:numPr>
              <w:rPr>
                <w:sz w:val="21"/>
                <w:szCs w:val="21"/>
              </w:rPr>
            </w:pPr>
            <w:r w:rsidRPr="006663D6">
              <w:rPr>
                <w:sz w:val="21"/>
                <w:szCs w:val="21"/>
              </w:rPr>
              <w:t xml:space="preserve">Owner of legal estate has assisted in or connived at the fraud which has led to the creation of subsequent legal estate w/o notice of the prior legal estate </w:t>
            </w:r>
          </w:p>
          <w:p w14:paraId="5BAF7E5F" w14:textId="77777777" w:rsidR="003F67E7" w:rsidRPr="006663D6" w:rsidRDefault="003F67E7" w:rsidP="00115289">
            <w:pPr>
              <w:pStyle w:val="ListParagraph"/>
              <w:numPr>
                <w:ilvl w:val="2"/>
                <w:numId w:val="17"/>
              </w:numPr>
              <w:rPr>
                <w:sz w:val="21"/>
                <w:szCs w:val="21"/>
              </w:rPr>
            </w:pPr>
            <w:r w:rsidRPr="006663D6">
              <w:rPr>
                <w:sz w:val="21"/>
                <w:szCs w:val="21"/>
              </w:rPr>
              <w:t xml:space="preserve">Which omission to use ordinary care in inquiry into title deed’s location may be sufficient evidence where such conduct cannot otherwise be complained </w:t>
            </w:r>
          </w:p>
          <w:p w14:paraId="768FF958" w14:textId="77777777" w:rsidR="003F67E7" w:rsidRPr="006663D6" w:rsidRDefault="003F67E7" w:rsidP="00115289">
            <w:pPr>
              <w:pStyle w:val="ListParagraph"/>
              <w:numPr>
                <w:ilvl w:val="2"/>
                <w:numId w:val="17"/>
              </w:numPr>
              <w:rPr>
                <w:sz w:val="21"/>
                <w:szCs w:val="21"/>
              </w:rPr>
            </w:pPr>
            <w:r w:rsidRPr="006663D6">
              <w:rPr>
                <w:sz w:val="21"/>
                <w:szCs w:val="21"/>
              </w:rPr>
              <w:t xml:space="preserve">Where the owner of the legal estate has constituted the mortgagor his agent w/ authority to raise money and the estate thus created has by the fraud of the agent been represented as being the first estate </w:t>
            </w:r>
          </w:p>
          <w:p w14:paraId="0C5DA852" w14:textId="77777777" w:rsidR="003F67E7" w:rsidRPr="006663D6" w:rsidRDefault="003F67E7" w:rsidP="00115289">
            <w:pPr>
              <w:pStyle w:val="ListParagraph"/>
              <w:numPr>
                <w:ilvl w:val="0"/>
                <w:numId w:val="17"/>
              </w:numPr>
              <w:rPr>
                <w:sz w:val="21"/>
                <w:szCs w:val="21"/>
              </w:rPr>
            </w:pPr>
            <w:r w:rsidRPr="006663D6">
              <w:rPr>
                <w:sz w:val="21"/>
                <w:szCs w:val="21"/>
              </w:rPr>
              <w:t>But the court doesn’t postpone the prior legal estate to subsequent equitable estate on ground of mere carelessness or want of prudence on part of legal owner</w:t>
            </w:r>
          </w:p>
        </w:tc>
      </w:tr>
      <w:tr w:rsidR="003F67E7" w:rsidRPr="006663D6" w14:paraId="36E4FB0A" w14:textId="77777777" w:rsidTr="00E31002">
        <w:trPr>
          <w:trHeight w:val="1345"/>
        </w:trPr>
        <w:tc>
          <w:tcPr>
            <w:tcW w:w="497" w:type="dxa"/>
          </w:tcPr>
          <w:p w14:paraId="5DB0F7B3" w14:textId="0DC01559" w:rsidR="003F67E7" w:rsidRPr="006663D6" w:rsidRDefault="003F67E7" w:rsidP="00AB1B4E">
            <w:pPr>
              <w:rPr>
                <w:b/>
                <w:sz w:val="21"/>
                <w:szCs w:val="21"/>
              </w:rPr>
            </w:pPr>
            <w:r w:rsidRPr="006663D6">
              <w:rPr>
                <w:b/>
                <w:sz w:val="21"/>
                <w:szCs w:val="21"/>
              </w:rPr>
              <w:t>A</w:t>
            </w:r>
          </w:p>
        </w:tc>
        <w:tc>
          <w:tcPr>
            <w:tcW w:w="8853" w:type="dxa"/>
          </w:tcPr>
          <w:p w14:paraId="691B67DE" w14:textId="77777777" w:rsidR="003F67E7" w:rsidRPr="006663D6" w:rsidRDefault="003F67E7" w:rsidP="00115289">
            <w:pPr>
              <w:pStyle w:val="ListParagraph"/>
              <w:numPr>
                <w:ilvl w:val="0"/>
                <w:numId w:val="16"/>
              </w:numPr>
              <w:rPr>
                <w:sz w:val="21"/>
                <w:szCs w:val="21"/>
              </w:rPr>
            </w:pPr>
            <w:r w:rsidRPr="006663D6">
              <w:rPr>
                <w:sz w:val="21"/>
                <w:szCs w:val="21"/>
              </w:rPr>
              <w:t xml:space="preserve">Insuff evidence of fraud - </w:t>
            </w:r>
            <w:r w:rsidRPr="006663D6">
              <w:rPr>
                <w:sz w:val="21"/>
                <w:szCs w:val="21"/>
              </w:rPr>
              <w:sym w:font="Symbol" w:char="F050"/>
            </w:r>
            <w:r w:rsidRPr="006663D6">
              <w:rPr>
                <w:sz w:val="21"/>
                <w:szCs w:val="21"/>
              </w:rPr>
              <w:t xml:space="preserve">s didn’t collab w/ C to induce </w:t>
            </w:r>
            <w:r w:rsidRPr="006663D6">
              <w:rPr>
                <w:sz w:val="21"/>
                <w:szCs w:val="21"/>
              </w:rPr>
              <w:sym w:font="Symbol" w:char="F044"/>
            </w:r>
            <w:r w:rsidRPr="006663D6">
              <w:rPr>
                <w:sz w:val="21"/>
                <w:szCs w:val="21"/>
              </w:rPr>
              <w:t xml:space="preserve"> to lending money and they never knew it occurred </w:t>
            </w:r>
          </w:p>
          <w:p w14:paraId="5B6C8EF5" w14:textId="77777777" w:rsidR="003F67E7" w:rsidRPr="006663D6" w:rsidRDefault="003F67E7" w:rsidP="00115289">
            <w:pPr>
              <w:pStyle w:val="ListParagraph"/>
              <w:numPr>
                <w:ilvl w:val="0"/>
                <w:numId w:val="16"/>
              </w:numPr>
              <w:rPr>
                <w:sz w:val="21"/>
                <w:szCs w:val="21"/>
              </w:rPr>
            </w:pPr>
            <w:r w:rsidRPr="006663D6">
              <w:rPr>
                <w:sz w:val="21"/>
                <w:szCs w:val="21"/>
              </w:rPr>
              <w:t xml:space="preserve">It might have been carelessness but that’s not fraud </w:t>
            </w:r>
          </w:p>
          <w:p w14:paraId="6EB528A4" w14:textId="77777777" w:rsidR="003F67E7" w:rsidRPr="006663D6" w:rsidRDefault="003F67E7" w:rsidP="00115289">
            <w:pPr>
              <w:pStyle w:val="ListParagraph"/>
              <w:numPr>
                <w:ilvl w:val="0"/>
                <w:numId w:val="16"/>
              </w:numPr>
              <w:rPr>
                <w:sz w:val="21"/>
                <w:szCs w:val="21"/>
              </w:rPr>
            </w:pPr>
            <w:r w:rsidRPr="006663D6">
              <w:rPr>
                <w:sz w:val="21"/>
                <w:szCs w:val="21"/>
              </w:rPr>
              <w:t xml:space="preserve">Was C an agent? No. Even though he had the key, </w:t>
            </w:r>
            <w:r w:rsidRPr="006663D6">
              <w:rPr>
                <w:sz w:val="21"/>
                <w:szCs w:val="21"/>
              </w:rPr>
              <w:sym w:font="Symbol" w:char="F044"/>
            </w:r>
            <w:r w:rsidRPr="006663D6">
              <w:rPr>
                <w:sz w:val="21"/>
                <w:szCs w:val="21"/>
              </w:rPr>
              <w:t xml:space="preserve">s didn’t give enough evidence that the key was evidence of agency </w:t>
            </w:r>
          </w:p>
        </w:tc>
      </w:tr>
    </w:tbl>
    <w:p w14:paraId="12E2B9ED" w14:textId="77777777" w:rsidR="003F67E7" w:rsidRPr="006663D6" w:rsidRDefault="003F67E7" w:rsidP="003F67E7">
      <w:pPr>
        <w:rPr>
          <w:sz w:val="21"/>
          <w:szCs w:val="21"/>
        </w:rPr>
      </w:pPr>
    </w:p>
    <w:p w14:paraId="0ABC2BE1" w14:textId="26507A53" w:rsidR="00993000" w:rsidRPr="006663D6" w:rsidRDefault="00993000" w:rsidP="009B66F2">
      <w:pPr>
        <w:pStyle w:val="Heading3"/>
        <w:shd w:val="clear" w:color="auto" w:fill="ECDDFF"/>
        <w:rPr>
          <w:rFonts w:asciiTheme="minorHAnsi" w:hAnsiTheme="minorHAnsi"/>
          <w:sz w:val="21"/>
          <w:szCs w:val="21"/>
        </w:rPr>
      </w:pPr>
      <w:bookmarkStart w:id="31" w:name="_Toc444953887"/>
      <w:bookmarkStart w:id="32" w:name="_Toc447731441"/>
      <w:r w:rsidRPr="006663D6">
        <w:rPr>
          <w:rFonts w:asciiTheme="minorHAnsi" w:hAnsiTheme="minorHAnsi"/>
          <w:sz w:val="21"/>
          <w:szCs w:val="21"/>
        </w:rPr>
        <w:t>PA O’Connor – Security of Property Rights and Land Title Registration Systems</w:t>
      </w:r>
      <w:bookmarkEnd w:id="31"/>
      <w:bookmarkEnd w:id="32"/>
    </w:p>
    <w:p w14:paraId="6FEBFAA0" w14:textId="77777777" w:rsidR="00993000" w:rsidRPr="006663D6" w:rsidRDefault="00993000" w:rsidP="00115289">
      <w:pPr>
        <w:pStyle w:val="ListParagraph"/>
        <w:numPr>
          <w:ilvl w:val="0"/>
          <w:numId w:val="16"/>
        </w:numPr>
        <w:rPr>
          <w:sz w:val="21"/>
          <w:szCs w:val="21"/>
        </w:rPr>
      </w:pPr>
      <w:r w:rsidRPr="006663D6">
        <w:rPr>
          <w:sz w:val="21"/>
          <w:szCs w:val="21"/>
        </w:rPr>
        <w:t xml:space="preserve">Equitable interest not enforced against bona fide purchaser of legal estate who has given valuable consideration and had no notice of the prior interest </w:t>
      </w:r>
    </w:p>
    <w:p w14:paraId="128623F4" w14:textId="4B67819E" w:rsidR="00993000" w:rsidRPr="006663D6" w:rsidRDefault="00993000" w:rsidP="000C284F">
      <w:pPr>
        <w:pStyle w:val="ListParagraph"/>
        <w:numPr>
          <w:ilvl w:val="0"/>
          <w:numId w:val="16"/>
        </w:numPr>
        <w:rPr>
          <w:sz w:val="21"/>
          <w:szCs w:val="21"/>
        </w:rPr>
      </w:pPr>
      <w:r w:rsidRPr="006663D6">
        <w:rPr>
          <w:sz w:val="21"/>
          <w:szCs w:val="21"/>
        </w:rPr>
        <w:t xml:space="preserve">Constructive notice – created to disincentive wilful blindness toward possible prior interests; if a purchaser didn’t show due diligence in their search, they could be deemed to have constructive notice </w:t>
      </w:r>
      <w:r w:rsidRPr="006663D6">
        <w:rPr>
          <w:sz w:val="21"/>
          <w:szCs w:val="21"/>
        </w:rPr>
        <w:sym w:font="Symbol" w:char="F05C"/>
      </w:r>
      <w:r w:rsidRPr="006663D6">
        <w:rPr>
          <w:sz w:val="21"/>
          <w:szCs w:val="21"/>
        </w:rPr>
        <w:t xml:space="preserve"> if they did their due diligence, they were protected against any prior interest they failed to find </w:t>
      </w:r>
    </w:p>
    <w:p w14:paraId="3F1DFC3E" w14:textId="77777777" w:rsidR="00993000" w:rsidRPr="006663D6" w:rsidRDefault="00993000" w:rsidP="00115289">
      <w:pPr>
        <w:pStyle w:val="ListParagraph"/>
        <w:numPr>
          <w:ilvl w:val="0"/>
          <w:numId w:val="16"/>
        </w:numPr>
        <w:rPr>
          <w:sz w:val="21"/>
          <w:szCs w:val="21"/>
        </w:rPr>
      </w:pPr>
      <w:r w:rsidRPr="006663D6">
        <w:rPr>
          <w:sz w:val="21"/>
          <w:szCs w:val="21"/>
        </w:rPr>
        <w:t xml:space="preserve">Onus on purchasers to show there was no notice </w:t>
      </w:r>
    </w:p>
    <w:p w14:paraId="7C629DA1" w14:textId="77777777" w:rsidR="00993000" w:rsidRPr="006663D6" w:rsidRDefault="00993000" w:rsidP="00115289">
      <w:pPr>
        <w:pStyle w:val="ListParagraph"/>
        <w:numPr>
          <w:ilvl w:val="0"/>
          <w:numId w:val="16"/>
        </w:numPr>
        <w:rPr>
          <w:sz w:val="21"/>
          <w:szCs w:val="21"/>
        </w:rPr>
      </w:pPr>
      <w:r w:rsidRPr="006663D6">
        <w:rPr>
          <w:sz w:val="21"/>
          <w:szCs w:val="21"/>
        </w:rPr>
        <w:t xml:space="preserve">There is a practical justification for putting limit on purchasers’ search costs b/c equitable interests entail modes of creation that make it difficult for purchasers to discover </w:t>
      </w:r>
    </w:p>
    <w:p w14:paraId="6E4611C9" w14:textId="77777777" w:rsidR="00993000" w:rsidRPr="006663D6" w:rsidRDefault="00993000" w:rsidP="00115289">
      <w:pPr>
        <w:pStyle w:val="ListParagraph"/>
        <w:numPr>
          <w:ilvl w:val="1"/>
          <w:numId w:val="16"/>
        </w:numPr>
        <w:rPr>
          <w:sz w:val="21"/>
          <w:szCs w:val="21"/>
        </w:rPr>
      </w:pPr>
      <w:r w:rsidRPr="006663D6">
        <w:rPr>
          <w:sz w:val="21"/>
          <w:szCs w:val="21"/>
        </w:rPr>
        <w:t xml:space="preserve">Less likely to be evidence in documentary form or by possession than legal interests </w:t>
      </w:r>
    </w:p>
    <w:p w14:paraId="1125463B" w14:textId="77777777" w:rsidR="00993000" w:rsidRPr="006663D6" w:rsidRDefault="00993000" w:rsidP="00115289">
      <w:pPr>
        <w:pStyle w:val="ListParagraph"/>
        <w:numPr>
          <w:ilvl w:val="0"/>
          <w:numId w:val="16"/>
        </w:numPr>
        <w:rPr>
          <w:sz w:val="21"/>
          <w:szCs w:val="21"/>
        </w:rPr>
      </w:pPr>
      <w:r w:rsidRPr="006663D6">
        <w:rPr>
          <w:sz w:val="21"/>
          <w:szCs w:val="21"/>
        </w:rPr>
        <w:lastRenderedPageBreak/>
        <w:t xml:space="preserve">Posner justifies through efficiency argument: original owner is a lower cost avoider of mistake (i.e. takes less for them to reveal that there may be a prior interest) </w:t>
      </w:r>
      <w:r w:rsidRPr="006663D6">
        <w:rPr>
          <w:sz w:val="21"/>
          <w:szCs w:val="21"/>
        </w:rPr>
        <w:sym w:font="Symbol" w:char="F05C"/>
      </w:r>
      <w:r w:rsidRPr="006663D6">
        <w:rPr>
          <w:sz w:val="21"/>
          <w:szCs w:val="21"/>
        </w:rPr>
        <w:t xml:space="preserve"> bona fide purchaser rule provides incentive for earlier owner to take steps to avoid mistake b/c they can do so more cheaply than purchaser </w:t>
      </w:r>
    </w:p>
    <w:p w14:paraId="5AEC433E" w14:textId="26B41274" w:rsidR="00993000" w:rsidRPr="006663D6" w:rsidRDefault="00993000" w:rsidP="00115289">
      <w:pPr>
        <w:pStyle w:val="ListParagraph"/>
        <w:numPr>
          <w:ilvl w:val="1"/>
          <w:numId w:val="16"/>
        </w:numPr>
        <w:rPr>
          <w:sz w:val="21"/>
          <w:szCs w:val="21"/>
        </w:rPr>
      </w:pPr>
      <w:r w:rsidRPr="006663D6">
        <w:rPr>
          <w:sz w:val="21"/>
          <w:szCs w:val="21"/>
        </w:rPr>
        <w:t xml:space="preserve">O’Connor thinks this is wrong and that actually it’s more accurate to say that costs are split between earlier owner and purchaser w/ purchaser bearing most + earlier owner only bearing risk of loss if her equitable interest is one that would not be revealed by the usual inquiries </w:t>
      </w:r>
    </w:p>
    <w:p w14:paraId="6534C3CE" w14:textId="77777777" w:rsidR="00225652" w:rsidRPr="006663D6" w:rsidRDefault="00225652" w:rsidP="00225652">
      <w:pPr>
        <w:pStyle w:val="ListParagraph"/>
        <w:ind w:left="1440"/>
        <w:rPr>
          <w:sz w:val="21"/>
          <w:szCs w:val="21"/>
        </w:rPr>
      </w:pPr>
    </w:p>
    <w:p w14:paraId="34DC9A62" w14:textId="66C107AC" w:rsidR="00993000" w:rsidRPr="006663D6" w:rsidRDefault="00993000" w:rsidP="002F3F05">
      <w:pPr>
        <w:pStyle w:val="Heading3"/>
        <w:shd w:val="clear" w:color="auto" w:fill="BDF9FE"/>
        <w:rPr>
          <w:rFonts w:asciiTheme="minorHAnsi" w:hAnsiTheme="minorHAnsi"/>
          <w:sz w:val="21"/>
          <w:szCs w:val="21"/>
        </w:rPr>
      </w:pPr>
      <w:bookmarkStart w:id="33" w:name="_Toc444953888"/>
      <w:bookmarkStart w:id="34" w:name="_Toc447731442"/>
      <w:r w:rsidRPr="006663D6">
        <w:rPr>
          <w:rFonts w:asciiTheme="minorHAnsi" w:hAnsiTheme="minorHAnsi"/>
          <w:sz w:val="21"/>
          <w:szCs w:val="21"/>
        </w:rPr>
        <w:t>Rice v Rice 1853 All ER:</w:t>
      </w:r>
      <w:bookmarkEnd w:id="33"/>
      <w:bookmarkEnd w:id="34"/>
      <w:r w:rsidRPr="006663D6">
        <w:rPr>
          <w:rFonts w:asciiTheme="minorHAnsi" w:hAnsiTheme="minorHAnsi"/>
          <w:sz w:val="21"/>
          <w:szCs w:val="21"/>
        </w:rPr>
        <w:t xml:space="preserve"> </w:t>
      </w:r>
    </w:p>
    <w:tbl>
      <w:tblPr>
        <w:tblStyle w:val="TableGrid"/>
        <w:tblW w:w="0" w:type="auto"/>
        <w:tblLook w:val="04A0" w:firstRow="1" w:lastRow="0" w:firstColumn="1" w:lastColumn="0" w:noHBand="0" w:noVBand="1"/>
      </w:tblPr>
      <w:tblGrid>
        <w:gridCol w:w="9350"/>
      </w:tblGrid>
      <w:tr w:rsidR="00225652" w:rsidRPr="006663D6" w14:paraId="181EE55E" w14:textId="77777777" w:rsidTr="00225652">
        <w:trPr>
          <w:trHeight w:val="241"/>
        </w:trPr>
        <w:tc>
          <w:tcPr>
            <w:tcW w:w="9350" w:type="dxa"/>
          </w:tcPr>
          <w:p w14:paraId="6A1C1AD5" w14:textId="06E38F03" w:rsidR="00225652" w:rsidRPr="006663D6" w:rsidRDefault="00225652" w:rsidP="00225652">
            <w:pPr>
              <w:rPr>
                <w:sz w:val="21"/>
                <w:szCs w:val="21"/>
              </w:rPr>
            </w:pPr>
            <w:r w:rsidRPr="006663D6">
              <w:rPr>
                <w:sz w:val="21"/>
                <w:szCs w:val="21"/>
              </w:rPr>
              <w:t xml:space="preserve">In a contest between A and B where </w:t>
            </w:r>
            <w:r w:rsidRPr="006663D6">
              <w:rPr>
                <w:b/>
                <w:sz w:val="21"/>
                <w:szCs w:val="21"/>
              </w:rPr>
              <w:t>both hold equitable title</w:t>
            </w:r>
            <w:r w:rsidRPr="006663D6">
              <w:rPr>
                <w:sz w:val="21"/>
                <w:szCs w:val="21"/>
              </w:rPr>
              <w:t xml:space="preserve">, if equities are in all other respects equal, </w:t>
            </w:r>
            <w:r w:rsidRPr="006663D6">
              <w:rPr>
                <w:b/>
                <w:sz w:val="21"/>
                <w:szCs w:val="21"/>
              </w:rPr>
              <w:t>priority of time gives the better claim</w:t>
            </w:r>
            <w:r w:rsidRPr="006663D6">
              <w:rPr>
                <w:sz w:val="21"/>
                <w:szCs w:val="21"/>
              </w:rPr>
              <w:t xml:space="preserve">; i.e. if no other sufficient ground of preference exists between them. </w:t>
            </w:r>
          </w:p>
          <w:p w14:paraId="533E5962" w14:textId="77777777" w:rsidR="00225652" w:rsidRPr="006663D6" w:rsidRDefault="00225652" w:rsidP="00225652">
            <w:pPr>
              <w:rPr>
                <w:sz w:val="21"/>
                <w:szCs w:val="21"/>
              </w:rPr>
            </w:pPr>
            <w:r w:rsidRPr="006663D6">
              <w:rPr>
                <w:sz w:val="21"/>
                <w:szCs w:val="21"/>
              </w:rPr>
              <w:t xml:space="preserve">In examining who has the better claim in adverse equitable interests, the points to be examined include: circs and manner of acquisition, and whole conduct of each party w/ respect thereto  </w:t>
            </w:r>
          </w:p>
          <w:p w14:paraId="71EFD081" w14:textId="58A6DDFC" w:rsidR="00225652" w:rsidRPr="006663D6" w:rsidRDefault="00225652" w:rsidP="00993000">
            <w:pPr>
              <w:rPr>
                <w:sz w:val="21"/>
                <w:szCs w:val="21"/>
              </w:rPr>
            </w:pPr>
            <w:r w:rsidRPr="006663D6">
              <w:rPr>
                <w:sz w:val="21"/>
                <w:szCs w:val="21"/>
              </w:rPr>
              <w:t xml:space="preserve">There’s no other particular rule other than the same principles of right and justice applied whenever equity deciding contested rights </w:t>
            </w:r>
          </w:p>
        </w:tc>
      </w:tr>
    </w:tbl>
    <w:p w14:paraId="43A8A972" w14:textId="38F8F80E" w:rsidR="00993000" w:rsidRPr="006663D6" w:rsidRDefault="00115289" w:rsidP="00115289">
      <w:pPr>
        <w:pStyle w:val="Heading1"/>
        <w:rPr>
          <w:sz w:val="21"/>
          <w:szCs w:val="21"/>
        </w:rPr>
      </w:pPr>
      <w:bookmarkStart w:id="35" w:name="_Toc447731443"/>
      <w:r w:rsidRPr="006663D6">
        <w:rPr>
          <w:sz w:val="21"/>
          <w:szCs w:val="21"/>
        </w:rPr>
        <w:t xml:space="preserve">2. </w:t>
      </w:r>
      <w:bookmarkStart w:id="36" w:name="_Toc444953889"/>
      <w:r w:rsidR="00993000" w:rsidRPr="006663D6">
        <w:rPr>
          <w:sz w:val="21"/>
          <w:szCs w:val="21"/>
        </w:rPr>
        <w:t>The Advent of Registration:</w:t>
      </w:r>
      <w:bookmarkEnd w:id="35"/>
      <w:bookmarkEnd w:id="36"/>
      <w:r w:rsidR="00993000" w:rsidRPr="006663D6">
        <w:rPr>
          <w:sz w:val="21"/>
          <w:szCs w:val="21"/>
        </w:rPr>
        <w:t xml:space="preserve"> </w:t>
      </w:r>
    </w:p>
    <w:p w14:paraId="38794425" w14:textId="77777777" w:rsidR="00993000" w:rsidRPr="006663D6" w:rsidRDefault="00993000" w:rsidP="00115289">
      <w:pPr>
        <w:pStyle w:val="ListParagraph"/>
        <w:numPr>
          <w:ilvl w:val="0"/>
          <w:numId w:val="16"/>
        </w:numPr>
        <w:rPr>
          <w:sz w:val="21"/>
          <w:szCs w:val="21"/>
        </w:rPr>
      </w:pPr>
      <w:r w:rsidRPr="006663D6">
        <w:rPr>
          <w:sz w:val="21"/>
          <w:szCs w:val="21"/>
        </w:rPr>
        <w:t>Prior to land registration, priority rules governed</w:t>
      </w:r>
    </w:p>
    <w:p w14:paraId="0BF3A0F3" w14:textId="77777777" w:rsidR="00CB7436" w:rsidRPr="006663D6" w:rsidRDefault="00993000" w:rsidP="00115289">
      <w:pPr>
        <w:pStyle w:val="ListParagraph"/>
        <w:numPr>
          <w:ilvl w:val="0"/>
          <w:numId w:val="16"/>
        </w:numPr>
        <w:rPr>
          <w:sz w:val="21"/>
          <w:szCs w:val="21"/>
        </w:rPr>
      </w:pPr>
      <w:r w:rsidRPr="006663D6">
        <w:rPr>
          <w:sz w:val="21"/>
          <w:szCs w:val="21"/>
        </w:rPr>
        <w:t>Purchaser of a fee simple interest responsible for determining</w:t>
      </w:r>
      <w:r w:rsidR="00CB7436" w:rsidRPr="006663D6">
        <w:rPr>
          <w:sz w:val="21"/>
          <w:szCs w:val="21"/>
        </w:rPr>
        <w:t>:</w:t>
      </w:r>
    </w:p>
    <w:p w14:paraId="5CC83D33" w14:textId="77777777" w:rsidR="00CB7436" w:rsidRPr="006663D6" w:rsidRDefault="00993000" w:rsidP="00115289">
      <w:pPr>
        <w:pStyle w:val="ListParagraph"/>
        <w:numPr>
          <w:ilvl w:val="1"/>
          <w:numId w:val="16"/>
        </w:numPr>
        <w:rPr>
          <w:sz w:val="21"/>
          <w:szCs w:val="21"/>
        </w:rPr>
      </w:pPr>
      <w:r w:rsidRPr="006663D6">
        <w:rPr>
          <w:sz w:val="21"/>
          <w:szCs w:val="21"/>
        </w:rPr>
        <w:t xml:space="preserve">who else held other interests in the property </w:t>
      </w:r>
    </w:p>
    <w:p w14:paraId="6FA9498A" w14:textId="77777777" w:rsidR="00CB7436" w:rsidRPr="006663D6" w:rsidRDefault="00993000" w:rsidP="00115289">
      <w:pPr>
        <w:pStyle w:val="ListParagraph"/>
        <w:numPr>
          <w:ilvl w:val="1"/>
          <w:numId w:val="16"/>
        </w:numPr>
        <w:rPr>
          <w:sz w:val="21"/>
          <w:szCs w:val="21"/>
        </w:rPr>
      </w:pPr>
      <w:r w:rsidRPr="006663D6">
        <w:rPr>
          <w:sz w:val="21"/>
          <w:szCs w:val="21"/>
        </w:rPr>
        <w:t xml:space="preserve">the person purporting to sell the fee simple was actually the person who </w:t>
      </w:r>
      <w:r w:rsidR="00CB7436" w:rsidRPr="006663D6">
        <w:rPr>
          <w:sz w:val="21"/>
          <w:szCs w:val="21"/>
        </w:rPr>
        <w:t>held that interest</w:t>
      </w:r>
    </w:p>
    <w:p w14:paraId="14D71B0C" w14:textId="77777777" w:rsidR="00CB7436" w:rsidRPr="006663D6" w:rsidRDefault="00993000" w:rsidP="00115289">
      <w:pPr>
        <w:pStyle w:val="ListParagraph"/>
        <w:numPr>
          <w:ilvl w:val="1"/>
          <w:numId w:val="16"/>
        </w:numPr>
        <w:rPr>
          <w:sz w:val="21"/>
          <w:szCs w:val="21"/>
        </w:rPr>
      </w:pPr>
      <w:r w:rsidRPr="006663D6">
        <w:rPr>
          <w:sz w:val="21"/>
          <w:szCs w:val="21"/>
        </w:rPr>
        <w:t xml:space="preserve">that transfer instruments not forged; </w:t>
      </w:r>
    </w:p>
    <w:p w14:paraId="44A7C26B" w14:textId="1C0F7167" w:rsidR="00993000" w:rsidRPr="006663D6" w:rsidRDefault="00993000" w:rsidP="00115289">
      <w:pPr>
        <w:pStyle w:val="ListParagraph"/>
        <w:numPr>
          <w:ilvl w:val="1"/>
          <w:numId w:val="16"/>
        </w:numPr>
        <w:rPr>
          <w:sz w:val="21"/>
          <w:szCs w:val="21"/>
        </w:rPr>
      </w:pPr>
      <w:r w:rsidRPr="006663D6">
        <w:rPr>
          <w:sz w:val="21"/>
          <w:szCs w:val="21"/>
        </w:rPr>
        <w:t xml:space="preserve">that the instruments that had est’d seller’s title were also valid b/c otherwise a previous owner could emerge and claim </w:t>
      </w:r>
    </w:p>
    <w:p w14:paraId="72DA4D46" w14:textId="04A48DAE" w:rsidR="00993000" w:rsidRPr="006663D6" w:rsidRDefault="00993000" w:rsidP="00B20CD7">
      <w:pPr>
        <w:pStyle w:val="Heading3"/>
        <w:shd w:val="clear" w:color="auto" w:fill="ECDDFF"/>
        <w:rPr>
          <w:rFonts w:asciiTheme="minorHAnsi" w:hAnsiTheme="minorHAnsi"/>
          <w:sz w:val="21"/>
          <w:szCs w:val="21"/>
        </w:rPr>
      </w:pPr>
      <w:bookmarkStart w:id="37" w:name="_Toc444953890"/>
      <w:bookmarkStart w:id="38" w:name="_Toc447731444"/>
      <w:r w:rsidRPr="006663D6">
        <w:rPr>
          <w:rFonts w:asciiTheme="minorHAnsi" w:hAnsiTheme="minorHAnsi"/>
          <w:sz w:val="21"/>
          <w:szCs w:val="21"/>
        </w:rPr>
        <w:t>“The Length of a Title Search in Ontario” – T.G. Youdan</w:t>
      </w:r>
      <w:bookmarkEnd w:id="37"/>
      <w:bookmarkEnd w:id="38"/>
      <w:r w:rsidRPr="006663D6">
        <w:rPr>
          <w:rFonts w:asciiTheme="minorHAnsi" w:hAnsiTheme="minorHAnsi"/>
          <w:sz w:val="21"/>
          <w:szCs w:val="21"/>
        </w:rPr>
        <w:t xml:space="preserve"> </w:t>
      </w:r>
    </w:p>
    <w:p w14:paraId="3BD35E6E" w14:textId="58CC4A81" w:rsidR="00993000" w:rsidRPr="006663D6" w:rsidRDefault="00252CBC" w:rsidP="00115289">
      <w:pPr>
        <w:pStyle w:val="ListParagraph"/>
        <w:numPr>
          <w:ilvl w:val="0"/>
          <w:numId w:val="16"/>
        </w:numPr>
        <w:rPr>
          <w:sz w:val="21"/>
          <w:szCs w:val="21"/>
        </w:rPr>
      </w:pPr>
      <w:r w:rsidRPr="006663D6">
        <w:rPr>
          <w:sz w:val="21"/>
          <w:szCs w:val="21"/>
        </w:rPr>
        <w:t>In</w:t>
      </w:r>
      <w:r w:rsidR="00993000" w:rsidRPr="006663D6">
        <w:rPr>
          <w:sz w:val="21"/>
          <w:szCs w:val="21"/>
        </w:rPr>
        <w:t xml:space="preserve"> the absence of kual provision to the contrary, vendor req’d to show title back to a good root of title at least 60 </w:t>
      </w:r>
      <w:r w:rsidRPr="006663D6">
        <w:rPr>
          <w:sz w:val="21"/>
          <w:szCs w:val="21"/>
        </w:rPr>
        <w:t>y.o.</w:t>
      </w:r>
    </w:p>
    <w:p w14:paraId="36DA804C" w14:textId="77777777" w:rsidR="00993000" w:rsidRPr="006663D6" w:rsidRDefault="00993000" w:rsidP="00115289">
      <w:pPr>
        <w:pStyle w:val="ListParagraph"/>
        <w:numPr>
          <w:ilvl w:val="0"/>
          <w:numId w:val="16"/>
        </w:numPr>
        <w:rPr>
          <w:sz w:val="21"/>
          <w:szCs w:val="21"/>
        </w:rPr>
      </w:pPr>
      <w:r w:rsidRPr="006663D6">
        <w:rPr>
          <w:sz w:val="21"/>
          <w:szCs w:val="21"/>
        </w:rPr>
        <w:t>Good root: instrument of disposition dealing with or proving on the face of it (w/o the aid of extrinsic evidence) the ownership of the whole legal and equitable estate in the property sold, containing a description by which the property can be identified + showing nothing to cast any doubt on title of the disposing parties</w:t>
      </w:r>
    </w:p>
    <w:p w14:paraId="7778B162" w14:textId="77777777" w:rsidR="00993000" w:rsidRPr="006663D6" w:rsidRDefault="00993000" w:rsidP="00115289">
      <w:pPr>
        <w:pStyle w:val="ListParagraph"/>
        <w:numPr>
          <w:ilvl w:val="0"/>
          <w:numId w:val="16"/>
        </w:numPr>
        <w:rPr>
          <w:sz w:val="21"/>
          <w:szCs w:val="21"/>
        </w:rPr>
      </w:pPr>
      <w:r w:rsidRPr="006663D6">
        <w:rPr>
          <w:sz w:val="21"/>
          <w:szCs w:val="21"/>
        </w:rPr>
        <w:t xml:space="preserve">Provided starting point for the abstract (collection of docs to prove title) </w:t>
      </w:r>
    </w:p>
    <w:p w14:paraId="6C39EB45" w14:textId="77777777" w:rsidR="00993000" w:rsidRPr="006663D6" w:rsidRDefault="00993000" w:rsidP="00115289">
      <w:pPr>
        <w:pStyle w:val="ListParagraph"/>
        <w:numPr>
          <w:ilvl w:val="0"/>
          <w:numId w:val="16"/>
        </w:numPr>
        <w:rPr>
          <w:sz w:val="21"/>
          <w:szCs w:val="21"/>
        </w:rPr>
      </w:pPr>
      <w:r w:rsidRPr="006663D6">
        <w:rPr>
          <w:sz w:val="21"/>
          <w:szCs w:val="21"/>
        </w:rPr>
        <w:t xml:space="preserve">Exceptions to the rule: </w:t>
      </w:r>
    </w:p>
    <w:p w14:paraId="05039AD9" w14:textId="77777777" w:rsidR="00993000" w:rsidRPr="006663D6" w:rsidRDefault="00993000" w:rsidP="00115289">
      <w:pPr>
        <w:pStyle w:val="ListParagraph"/>
        <w:numPr>
          <w:ilvl w:val="1"/>
          <w:numId w:val="16"/>
        </w:numPr>
        <w:rPr>
          <w:sz w:val="21"/>
          <w:szCs w:val="21"/>
        </w:rPr>
      </w:pPr>
      <w:r w:rsidRPr="006663D6">
        <w:rPr>
          <w:sz w:val="21"/>
          <w:szCs w:val="21"/>
        </w:rPr>
        <w:t>Only in the absence of contrary kual prov</w:t>
      </w:r>
    </w:p>
    <w:p w14:paraId="76583625" w14:textId="77777777" w:rsidR="00993000" w:rsidRPr="006663D6" w:rsidRDefault="00993000" w:rsidP="00115289">
      <w:pPr>
        <w:pStyle w:val="ListParagraph"/>
        <w:numPr>
          <w:ilvl w:val="1"/>
          <w:numId w:val="16"/>
        </w:numPr>
        <w:rPr>
          <w:sz w:val="21"/>
          <w:szCs w:val="21"/>
        </w:rPr>
      </w:pPr>
      <w:r w:rsidRPr="006663D6">
        <w:rPr>
          <w:sz w:val="21"/>
          <w:szCs w:val="21"/>
        </w:rPr>
        <w:t>Title proof didn’t affect claims of third parties</w:t>
      </w:r>
    </w:p>
    <w:p w14:paraId="03B072A1" w14:textId="33742B1A" w:rsidR="00993000" w:rsidRPr="006663D6" w:rsidRDefault="00993000" w:rsidP="00115289">
      <w:pPr>
        <w:pStyle w:val="ListParagraph"/>
        <w:numPr>
          <w:ilvl w:val="1"/>
          <w:numId w:val="16"/>
        </w:numPr>
        <w:rPr>
          <w:sz w:val="21"/>
          <w:szCs w:val="21"/>
        </w:rPr>
      </w:pPr>
      <w:r w:rsidRPr="006663D6">
        <w:rPr>
          <w:sz w:val="21"/>
          <w:szCs w:val="21"/>
        </w:rPr>
        <w:t xml:space="preserve">Didn’t determine quality of the title to which purchaser entitled; didn’t extinguish the title of third party; if the interest was legal it was enforceable regardless </w:t>
      </w:r>
    </w:p>
    <w:p w14:paraId="232A472F" w14:textId="1D6CEAF2" w:rsidR="00993000" w:rsidRPr="006663D6" w:rsidRDefault="00993000" w:rsidP="00B20CD7">
      <w:pPr>
        <w:pStyle w:val="Heading3"/>
        <w:shd w:val="clear" w:color="auto" w:fill="ECDDFF"/>
        <w:rPr>
          <w:rFonts w:asciiTheme="minorHAnsi" w:hAnsiTheme="minorHAnsi"/>
          <w:sz w:val="21"/>
          <w:szCs w:val="21"/>
        </w:rPr>
      </w:pPr>
      <w:bookmarkStart w:id="39" w:name="_Toc444953891"/>
      <w:bookmarkStart w:id="40" w:name="_Toc447731445"/>
      <w:r w:rsidRPr="006663D6">
        <w:rPr>
          <w:rFonts w:asciiTheme="minorHAnsi" w:hAnsiTheme="minorHAnsi"/>
          <w:sz w:val="21"/>
          <w:szCs w:val="21"/>
        </w:rPr>
        <w:t>Deeds Registration</w:t>
      </w:r>
      <w:bookmarkEnd w:id="39"/>
      <w:bookmarkEnd w:id="40"/>
      <w:r w:rsidRPr="006663D6">
        <w:rPr>
          <w:rFonts w:asciiTheme="minorHAnsi" w:hAnsiTheme="minorHAnsi"/>
          <w:sz w:val="21"/>
          <w:szCs w:val="21"/>
        </w:rPr>
        <w:t xml:space="preserve"> </w:t>
      </w:r>
    </w:p>
    <w:p w14:paraId="27F98E7F" w14:textId="77777777" w:rsidR="00993000" w:rsidRPr="006663D6" w:rsidRDefault="00993000" w:rsidP="00115289">
      <w:pPr>
        <w:pStyle w:val="ListParagraph"/>
        <w:numPr>
          <w:ilvl w:val="0"/>
          <w:numId w:val="16"/>
        </w:numPr>
        <w:rPr>
          <w:sz w:val="21"/>
          <w:szCs w:val="21"/>
        </w:rPr>
      </w:pPr>
      <w:r w:rsidRPr="006663D6">
        <w:rPr>
          <w:sz w:val="21"/>
          <w:szCs w:val="21"/>
        </w:rPr>
        <w:t xml:space="preserve">Central repositories of deeds </w:t>
      </w:r>
    </w:p>
    <w:p w14:paraId="2BDC6F5C" w14:textId="77777777" w:rsidR="00993000" w:rsidRPr="006663D6" w:rsidRDefault="00993000" w:rsidP="00115289">
      <w:pPr>
        <w:pStyle w:val="ListParagraph"/>
        <w:numPr>
          <w:ilvl w:val="0"/>
          <w:numId w:val="16"/>
        </w:numPr>
        <w:rPr>
          <w:sz w:val="21"/>
          <w:szCs w:val="21"/>
        </w:rPr>
      </w:pPr>
      <w:r w:rsidRPr="006663D6">
        <w:rPr>
          <w:sz w:val="21"/>
          <w:szCs w:val="21"/>
        </w:rPr>
        <w:t xml:space="preserve">Provide no guarantee that seller has a valid title; just a collection of info about interests in land </w:t>
      </w:r>
    </w:p>
    <w:p w14:paraId="42A8F25D" w14:textId="77777777" w:rsidR="00993000" w:rsidRPr="006663D6" w:rsidRDefault="00993000" w:rsidP="00115289">
      <w:pPr>
        <w:pStyle w:val="ListParagraph"/>
        <w:numPr>
          <w:ilvl w:val="0"/>
          <w:numId w:val="16"/>
        </w:numPr>
        <w:rPr>
          <w:sz w:val="21"/>
          <w:szCs w:val="21"/>
        </w:rPr>
      </w:pPr>
      <w:r w:rsidRPr="006663D6">
        <w:rPr>
          <w:sz w:val="21"/>
          <w:szCs w:val="21"/>
        </w:rPr>
        <w:t>Purchasers still req’d to conduct search of the chain of title and est veracity of each link</w:t>
      </w:r>
    </w:p>
    <w:p w14:paraId="6666C0BC" w14:textId="77777777" w:rsidR="00993000" w:rsidRPr="006663D6" w:rsidRDefault="00993000" w:rsidP="00115289">
      <w:pPr>
        <w:pStyle w:val="ListParagraph"/>
        <w:numPr>
          <w:ilvl w:val="0"/>
          <w:numId w:val="16"/>
        </w:numPr>
        <w:rPr>
          <w:sz w:val="21"/>
          <w:szCs w:val="21"/>
        </w:rPr>
      </w:pPr>
      <w:r w:rsidRPr="006663D6">
        <w:rPr>
          <w:sz w:val="21"/>
          <w:szCs w:val="21"/>
        </w:rPr>
        <w:t xml:space="preserve">Value of a deeds system is that it encourages registration of interests and makes the process of searching title easier than it had been in the past </w:t>
      </w:r>
    </w:p>
    <w:p w14:paraId="0EFCDC2B" w14:textId="77777777" w:rsidR="00993000" w:rsidRPr="006663D6" w:rsidRDefault="00993000" w:rsidP="00115289">
      <w:pPr>
        <w:pStyle w:val="ListParagraph"/>
        <w:numPr>
          <w:ilvl w:val="0"/>
          <w:numId w:val="16"/>
        </w:numPr>
        <w:rPr>
          <w:sz w:val="21"/>
          <w:szCs w:val="21"/>
        </w:rPr>
      </w:pPr>
      <w:r w:rsidRPr="006663D6">
        <w:rPr>
          <w:sz w:val="21"/>
          <w:szCs w:val="21"/>
        </w:rPr>
        <w:t xml:space="preserve">3 types: </w:t>
      </w:r>
    </w:p>
    <w:p w14:paraId="1597185E" w14:textId="77777777" w:rsidR="00993000" w:rsidRPr="006663D6" w:rsidRDefault="00993000" w:rsidP="00115289">
      <w:pPr>
        <w:pStyle w:val="ListParagraph"/>
        <w:numPr>
          <w:ilvl w:val="1"/>
          <w:numId w:val="16"/>
        </w:numPr>
        <w:rPr>
          <w:sz w:val="21"/>
          <w:szCs w:val="21"/>
        </w:rPr>
      </w:pPr>
      <w:r w:rsidRPr="006663D6">
        <w:rPr>
          <w:sz w:val="21"/>
          <w:szCs w:val="21"/>
        </w:rPr>
        <w:t xml:space="preserve">race system: based on who registered first </w:t>
      </w:r>
    </w:p>
    <w:p w14:paraId="608E9135" w14:textId="77777777" w:rsidR="00993000" w:rsidRPr="006663D6" w:rsidRDefault="00993000" w:rsidP="00115289">
      <w:pPr>
        <w:pStyle w:val="ListParagraph"/>
        <w:numPr>
          <w:ilvl w:val="1"/>
          <w:numId w:val="16"/>
        </w:numPr>
        <w:rPr>
          <w:sz w:val="21"/>
          <w:szCs w:val="21"/>
        </w:rPr>
      </w:pPr>
      <w:r w:rsidRPr="006663D6">
        <w:rPr>
          <w:sz w:val="21"/>
          <w:szCs w:val="21"/>
        </w:rPr>
        <w:t xml:space="preserve">notice system: purchaser deemed to have notice of any prior interests that have been reg’d </w:t>
      </w:r>
    </w:p>
    <w:p w14:paraId="7651D2AB" w14:textId="39793141" w:rsidR="00993000" w:rsidRPr="006663D6" w:rsidRDefault="00993000" w:rsidP="00115289">
      <w:pPr>
        <w:pStyle w:val="ListParagraph"/>
        <w:numPr>
          <w:ilvl w:val="1"/>
          <w:numId w:val="16"/>
        </w:numPr>
        <w:rPr>
          <w:sz w:val="21"/>
          <w:szCs w:val="21"/>
        </w:rPr>
      </w:pPr>
      <w:r w:rsidRPr="006663D6">
        <w:rPr>
          <w:sz w:val="21"/>
          <w:szCs w:val="21"/>
        </w:rPr>
        <w:lastRenderedPageBreak/>
        <w:t>Race-notice system: hybrid of the two; priority accorded where two circs exist: second interest must be acq’d w/o notice of the 1</w:t>
      </w:r>
      <w:r w:rsidRPr="006663D6">
        <w:rPr>
          <w:sz w:val="21"/>
          <w:szCs w:val="21"/>
          <w:vertAlign w:val="superscript"/>
        </w:rPr>
        <w:t>st</w:t>
      </w:r>
      <w:r w:rsidRPr="006663D6">
        <w:rPr>
          <w:sz w:val="21"/>
          <w:szCs w:val="21"/>
        </w:rPr>
        <w:t xml:space="preserve"> (constructive notice usually insuff) &amp; subsequent interest must be reg’d first </w:t>
      </w:r>
    </w:p>
    <w:p w14:paraId="3C0BD100" w14:textId="0EA5D7CB" w:rsidR="00993000" w:rsidRPr="006663D6" w:rsidRDefault="00993000" w:rsidP="00B20CD7">
      <w:pPr>
        <w:pStyle w:val="Heading3"/>
        <w:shd w:val="clear" w:color="auto" w:fill="ECDDFF"/>
        <w:rPr>
          <w:rFonts w:asciiTheme="minorHAnsi" w:hAnsiTheme="minorHAnsi"/>
          <w:sz w:val="21"/>
          <w:szCs w:val="21"/>
        </w:rPr>
      </w:pPr>
      <w:bookmarkStart w:id="41" w:name="_Toc444953892"/>
      <w:bookmarkStart w:id="42" w:name="_Toc447731446"/>
      <w:r w:rsidRPr="006663D6">
        <w:rPr>
          <w:rFonts w:asciiTheme="minorHAnsi" w:hAnsiTheme="minorHAnsi"/>
          <w:sz w:val="21"/>
          <w:szCs w:val="21"/>
        </w:rPr>
        <w:t>Harris – Advent of the Torrens System in Canada:</w:t>
      </w:r>
      <w:bookmarkEnd w:id="41"/>
      <w:bookmarkEnd w:id="42"/>
      <w:r w:rsidRPr="006663D6">
        <w:rPr>
          <w:rFonts w:asciiTheme="minorHAnsi" w:hAnsiTheme="minorHAnsi"/>
          <w:sz w:val="21"/>
          <w:szCs w:val="21"/>
        </w:rPr>
        <w:t xml:space="preserve"> </w:t>
      </w:r>
    </w:p>
    <w:p w14:paraId="2C5DAF9D" w14:textId="77777777" w:rsidR="00993000" w:rsidRPr="006663D6" w:rsidRDefault="00993000" w:rsidP="00115289">
      <w:pPr>
        <w:pStyle w:val="ListParagraph"/>
        <w:numPr>
          <w:ilvl w:val="0"/>
          <w:numId w:val="16"/>
        </w:numPr>
        <w:rPr>
          <w:sz w:val="21"/>
          <w:szCs w:val="21"/>
        </w:rPr>
      </w:pPr>
      <w:r w:rsidRPr="006663D6">
        <w:rPr>
          <w:sz w:val="21"/>
          <w:szCs w:val="21"/>
        </w:rPr>
        <w:t xml:space="preserve">Canada is a collection of title registration jurisdictions </w:t>
      </w:r>
    </w:p>
    <w:p w14:paraId="2126DFDF" w14:textId="77777777" w:rsidR="00993000" w:rsidRPr="006663D6" w:rsidRDefault="00993000" w:rsidP="00115289">
      <w:pPr>
        <w:pStyle w:val="ListParagraph"/>
        <w:numPr>
          <w:ilvl w:val="1"/>
          <w:numId w:val="16"/>
        </w:numPr>
        <w:rPr>
          <w:sz w:val="21"/>
          <w:szCs w:val="21"/>
        </w:rPr>
      </w:pPr>
      <w:r w:rsidRPr="006663D6">
        <w:rPr>
          <w:sz w:val="21"/>
          <w:szCs w:val="21"/>
        </w:rPr>
        <w:t xml:space="preserve">Spread unevenly, given prov’l jurisdiction over land </w:t>
      </w:r>
    </w:p>
    <w:p w14:paraId="7025F6F0" w14:textId="411F26B9" w:rsidR="00993000" w:rsidRPr="006663D6" w:rsidRDefault="00D823B3" w:rsidP="00115289">
      <w:pPr>
        <w:pStyle w:val="ListParagraph"/>
        <w:numPr>
          <w:ilvl w:val="1"/>
          <w:numId w:val="16"/>
        </w:numPr>
        <w:rPr>
          <w:sz w:val="21"/>
          <w:szCs w:val="21"/>
        </w:rPr>
      </w:pPr>
      <w:r w:rsidRPr="006663D6">
        <w:rPr>
          <w:sz w:val="21"/>
          <w:szCs w:val="21"/>
        </w:rPr>
        <w:t xml:space="preserve">BC: </w:t>
      </w:r>
      <w:r w:rsidR="00993000" w:rsidRPr="006663D6">
        <w:rPr>
          <w:sz w:val="21"/>
          <w:szCs w:val="21"/>
        </w:rPr>
        <w:t>Instead of institution of expensive torrens land commission to validate each title on first registration, intro’d 2-tier system where a titleholder acquired ‘absolute’ title on 1</w:t>
      </w:r>
      <w:r w:rsidR="00993000" w:rsidRPr="006663D6">
        <w:rPr>
          <w:sz w:val="21"/>
          <w:szCs w:val="21"/>
          <w:vertAlign w:val="superscript"/>
        </w:rPr>
        <w:t>st</w:t>
      </w:r>
      <w:r w:rsidR="00993000" w:rsidRPr="006663D6">
        <w:rPr>
          <w:sz w:val="21"/>
          <w:szCs w:val="21"/>
        </w:rPr>
        <w:t xml:space="preserve"> registration but could only acquire ‘absolute and indefeasible’ title (state guarantee of title) five years after 1</w:t>
      </w:r>
      <w:r w:rsidR="00993000" w:rsidRPr="006663D6">
        <w:rPr>
          <w:sz w:val="21"/>
          <w:szCs w:val="21"/>
          <w:vertAlign w:val="superscript"/>
        </w:rPr>
        <w:t>st</w:t>
      </w:r>
      <w:r w:rsidR="00993000" w:rsidRPr="006663D6">
        <w:rPr>
          <w:sz w:val="21"/>
          <w:szCs w:val="21"/>
        </w:rPr>
        <w:t xml:space="preserve"> registration </w:t>
      </w:r>
    </w:p>
    <w:p w14:paraId="7B7F58FC" w14:textId="77777777" w:rsidR="00993000" w:rsidRPr="006663D6" w:rsidRDefault="00993000" w:rsidP="00115289">
      <w:pPr>
        <w:pStyle w:val="ListParagraph"/>
        <w:numPr>
          <w:ilvl w:val="2"/>
          <w:numId w:val="16"/>
        </w:numPr>
        <w:rPr>
          <w:sz w:val="21"/>
          <w:szCs w:val="21"/>
        </w:rPr>
      </w:pPr>
      <w:r w:rsidRPr="006663D6">
        <w:rPr>
          <w:sz w:val="21"/>
          <w:szCs w:val="21"/>
        </w:rPr>
        <w:t>Resulting in one registry of absolute titles that were not indefeasible (</w:t>
      </w:r>
      <w:r w:rsidRPr="006663D6">
        <w:rPr>
          <w:sz w:val="21"/>
          <w:szCs w:val="21"/>
        </w:rPr>
        <w:sym w:font="Symbol" w:char="F05C"/>
      </w:r>
      <w:r w:rsidRPr="006663D6">
        <w:rPr>
          <w:sz w:val="21"/>
          <w:szCs w:val="21"/>
        </w:rPr>
        <w:t xml:space="preserve"> vulnerable to competing claims) and one registry of absolute + indefeasible </w:t>
      </w:r>
    </w:p>
    <w:p w14:paraId="5F85A8DE" w14:textId="77777777" w:rsidR="00993000" w:rsidRPr="006663D6" w:rsidRDefault="00993000" w:rsidP="00115289">
      <w:pPr>
        <w:pStyle w:val="ListParagraph"/>
        <w:numPr>
          <w:ilvl w:val="2"/>
          <w:numId w:val="16"/>
        </w:numPr>
        <w:rPr>
          <w:sz w:val="21"/>
          <w:szCs w:val="21"/>
        </w:rPr>
      </w:pPr>
      <w:r w:rsidRPr="006663D6">
        <w:rPr>
          <w:sz w:val="21"/>
          <w:szCs w:val="21"/>
        </w:rPr>
        <w:t xml:space="preserve">Allowed opportunity for challenge </w:t>
      </w:r>
    </w:p>
    <w:p w14:paraId="25AC2717" w14:textId="77777777" w:rsidR="00993000" w:rsidRPr="006663D6" w:rsidRDefault="00993000" w:rsidP="00115289">
      <w:pPr>
        <w:pStyle w:val="ListParagraph"/>
        <w:numPr>
          <w:ilvl w:val="0"/>
          <w:numId w:val="16"/>
        </w:numPr>
        <w:rPr>
          <w:sz w:val="21"/>
          <w:szCs w:val="21"/>
        </w:rPr>
      </w:pPr>
      <w:r w:rsidRPr="006663D6">
        <w:rPr>
          <w:sz w:val="21"/>
          <w:szCs w:val="21"/>
        </w:rPr>
        <w:t xml:space="preserve">Unlike CL or deeds registration systems where the holder of an interest in land is always subject to the claim of the person wrongfully deprived of that interest, title registration guarantees that the person registered as the holder of the title </w:t>
      </w:r>
      <w:r w:rsidRPr="006663D6">
        <w:rPr>
          <w:i/>
          <w:sz w:val="21"/>
          <w:szCs w:val="21"/>
        </w:rPr>
        <w:t>is</w:t>
      </w:r>
      <w:r w:rsidRPr="006663D6">
        <w:rPr>
          <w:sz w:val="21"/>
          <w:szCs w:val="21"/>
        </w:rPr>
        <w:t xml:space="preserve"> the title holder </w:t>
      </w:r>
    </w:p>
    <w:p w14:paraId="58645A0C" w14:textId="77777777" w:rsidR="00993000" w:rsidRPr="006663D6" w:rsidRDefault="00993000" w:rsidP="00115289">
      <w:pPr>
        <w:pStyle w:val="ListParagraph"/>
        <w:numPr>
          <w:ilvl w:val="0"/>
          <w:numId w:val="16"/>
        </w:numPr>
        <w:rPr>
          <w:sz w:val="21"/>
          <w:szCs w:val="21"/>
        </w:rPr>
      </w:pPr>
      <w:r w:rsidRPr="006663D6">
        <w:rPr>
          <w:sz w:val="21"/>
          <w:szCs w:val="21"/>
        </w:rPr>
        <w:t xml:space="preserve">Draws a line between prior transactions + title reg where prior trans are irrelevant to existing state of title </w:t>
      </w:r>
    </w:p>
    <w:p w14:paraId="1CDF5D25" w14:textId="77777777" w:rsidR="00993000" w:rsidRPr="006663D6" w:rsidRDefault="00993000" w:rsidP="00115289">
      <w:pPr>
        <w:pStyle w:val="ListParagraph"/>
        <w:numPr>
          <w:ilvl w:val="0"/>
          <w:numId w:val="16"/>
        </w:numPr>
        <w:rPr>
          <w:sz w:val="21"/>
          <w:szCs w:val="21"/>
        </w:rPr>
      </w:pPr>
      <w:r w:rsidRPr="006663D6">
        <w:rPr>
          <w:sz w:val="21"/>
          <w:szCs w:val="21"/>
        </w:rPr>
        <w:t xml:space="preserve">Cures any defects in title </w:t>
      </w:r>
    </w:p>
    <w:p w14:paraId="400525AA" w14:textId="77777777" w:rsidR="00993000" w:rsidRPr="006663D6" w:rsidRDefault="00993000" w:rsidP="00115289">
      <w:pPr>
        <w:pStyle w:val="ListParagraph"/>
        <w:numPr>
          <w:ilvl w:val="0"/>
          <w:numId w:val="16"/>
        </w:numPr>
        <w:rPr>
          <w:sz w:val="21"/>
          <w:szCs w:val="21"/>
        </w:rPr>
      </w:pPr>
      <w:r w:rsidRPr="006663D6">
        <w:rPr>
          <w:sz w:val="21"/>
          <w:szCs w:val="21"/>
        </w:rPr>
        <w:t xml:space="preserve">Also, to varying degrees, abolishes CL doctrine of notice; holder of registered interest unaffected by notice of unregistered interests </w:t>
      </w:r>
    </w:p>
    <w:p w14:paraId="2082C0B4" w14:textId="11DF4E3F" w:rsidR="00993000" w:rsidRPr="006663D6" w:rsidRDefault="00993000" w:rsidP="00115289">
      <w:pPr>
        <w:pStyle w:val="ListParagraph"/>
        <w:numPr>
          <w:ilvl w:val="0"/>
          <w:numId w:val="16"/>
        </w:numPr>
        <w:rPr>
          <w:sz w:val="21"/>
          <w:szCs w:val="21"/>
        </w:rPr>
      </w:pPr>
      <w:r w:rsidRPr="006663D6">
        <w:rPr>
          <w:sz w:val="21"/>
          <w:szCs w:val="21"/>
        </w:rPr>
        <w:t xml:space="preserve">System that gives purchasers and lenders </w:t>
      </w:r>
      <w:r w:rsidR="00AE51C6" w:rsidRPr="006663D6">
        <w:rPr>
          <w:sz w:val="21"/>
          <w:szCs w:val="21"/>
        </w:rPr>
        <w:t>(</w:t>
      </w:r>
      <w:r w:rsidRPr="006663D6">
        <w:rPr>
          <w:sz w:val="21"/>
          <w:szCs w:val="21"/>
        </w:rPr>
        <w:t>who take prop interests as loan securities</w:t>
      </w:r>
      <w:r w:rsidR="00AE51C6" w:rsidRPr="006663D6">
        <w:rPr>
          <w:sz w:val="21"/>
          <w:szCs w:val="21"/>
        </w:rPr>
        <w:t>)</w:t>
      </w:r>
      <w:r w:rsidRPr="006663D6">
        <w:rPr>
          <w:sz w:val="21"/>
          <w:szCs w:val="21"/>
        </w:rPr>
        <w:t xml:space="preserve">, greater confidence in the veracity of interests they acquire </w:t>
      </w:r>
    </w:p>
    <w:p w14:paraId="532779FA" w14:textId="77777777" w:rsidR="00993000" w:rsidRPr="006663D6" w:rsidRDefault="00993000" w:rsidP="00115289">
      <w:pPr>
        <w:pStyle w:val="ListParagraph"/>
        <w:numPr>
          <w:ilvl w:val="0"/>
          <w:numId w:val="16"/>
        </w:numPr>
        <w:rPr>
          <w:sz w:val="21"/>
          <w:szCs w:val="21"/>
        </w:rPr>
      </w:pPr>
      <w:r w:rsidRPr="006663D6">
        <w:rPr>
          <w:sz w:val="21"/>
          <w:szCs w:val="21"/>
        </w:rPr>
        <w:t xml:space="preserve">Designed to simplify + facilitate the transfer of interests in land </w:t>
      </w:r>
    </w:p>
    <w:p w14:paraId="2C7F5BB1" w14:textId="77777777" w:rsidR="00993000" w:rsidRPr="006663D6" w:rsidRDefault="00993000" w:rsidP="00115289">
      <w:pPr>
        <w:pStyle w:val="ListParagraph"/>
        <w:numPr>
          <w:ilvl w:val="0"/>
          <w:numId w:val="16"/>
        </w:numPr>
        <w:rPr>
          <w:sz w:val="21"/>
          <w:szCs w:val="21"/>
        </w:rPr>
      </w:pPr>
      <w:r w:rsidRPr="006663D6">
        <w:rPr>
          <w:sz w:val="21"/>
          <w:szCs w:val="21"/>
        </w:rPr>
        <w:t xml:space="preserve">But obvious benefits for certain interests does not mean it was a good story; title reg is part of a long process of decoupling land from est’d social bonds and of reconstructing it as a commodity like any other </w:t>
      </w:r>
    </w:p>
    <w:p w14:paraId="2CED500C" w14:textId="77777777" w:rsidR="00993000" w:rsidRPr="006663D6" w:rsidRDefault="00993000" w:rsidP="00115289">
      <w:pPr>
        <w:pStyle w:val="ListParagraph"/>
        <w:numPr>
          <w:ilvl w:val="0"/>
          <w:numId w:val="16"/>
        </w:numPr>
        <w:rPr>
          <w:sz w:val="21"/>
          <w:szCs w:val="21"/>
        </w:rPr>
      </w:pPr>
      <w:r w:rsidRPr="006663D6">
        <w:rPr>
          <w:sz w:val="21"/>
          <w:szCs w:val="21"/>
        </w:rPr>
        <w:t xml:space="preserve">Torrens title provided security for local purchasers but also helped to bring the land of British colonies w/in ambit of British capital </w:t>
      </w:r>
    </w:p>
    <w:p w14:paraId="27249F6C" w14:textId="77777777" w:rsidR="00993000" w:rsidRPr="006663D6" w:rsidRDefault="00993000" w:rsidP="00115289">
      <w:pPr>
        <w:pStyle w:val="ListParagraph"/>
        <w:numPr>
          <w:ilvl w:val="0"/>
          <w:numId w:val="16"/>
        </w:numPr>
        <w:rPr>
          <w:sz w:val="21"/>
          <w:szCs w:val="21"/>
        </w:rPr>
      </w:pPr>
      <w:r w:rsidRPr="006663D6">
        <w:rPr>
          <w:sz w:val="21"/>
          <w:szCs w:val="21"/>
        </w:rPr>
        <w:sym w:font="Symbol" w:char="F05C"/>
      </w:r>
      <w:r w:rsidRPr="006663D6">
        <w:rPr>
          <w:sz w:val="21"/>
          <w:szCs w:val="21"/>
        </w:rPr>
        <w:t xml:space="preserve"> came to prevail not b/c of inherent superiority but b/c of usefulness in repositioning land w/in an emerging liberal order </w:t>
      </w:r>
    </w:p>
    <w:p w14:paraId="4304BB84" w14:textId="77777777" w:rsidR="00993000" w:rsidRPr="006663D6" w:rsidRDefault="00993000" w:rsidP="00115289">
      <w:pPr>
        <w:pStyle w:val="ListParagraph"/>
        <w:numPr>
          <w:ilvl w:val="0"/>
          <w:numId w:val="16"/>
        </w:numPr>
        <w:rPr>
          <w:sz w:val="21"/>
          <w:szCs w:val="21"/>
        </w:rPr>
      </w:pPr>
      <w:r w:rsidRPr="006663D6">
        <w:rPr>
          <w:sz w:val="21"/>
          <w:szCs w:val="21"/>
        </w:rPr>
        <w:t xml:space="preserve">radically new land system adopted in one corner of the world adopted in another corner = function of empire; torrens title was a favoured instrument of rational colonialism </w:t>
      </w:r>
    </w:p>
    <w:p w14:paraId="279A8328" w14:textId="77777777" w:rsidR="00993000" w:rsidRPr="006663D6" w:rsidRDefault="00993000" w:rsidP="00993000">
      <w:pPr>
        <w:rPr>
          <w:sz w:val="21"/>
          <w:szCs w:val="21"/>
        </w:rPr>
      </w:pPr>
    </w:p>
    <w:p w14:paraId="6DA664F4" w14:textId="727F66A0" w:rsidR="00993000" w:rsidRPr="006663D6" w:rsidRDefault="00993000" w:rsidP="00336E51">
      <w:pPr>
        <w:pStyle w:val="Heading2"/>
        <w:numPr>
          <w:ilvl w:val="0"/>
          <w:numId w:val="34"/>
        </w:numPr>
      </w:pPr>
      <w:bookmarkStart w:id="43" w:name="_Toc444953893"/>
      <w:bookmarkStart w:id="44" w:name="_Toc447731447"/>
      <w:r w:rsidRPr="006663D6">
        <w:t>Title Registration:</w:t>
      </w:r>
      <w:bookmarkEnd w:id="43"/>
      <w:bookmarkEnd w:id="44"/>
      <w:r w:rsidRPr="006663D6">
        <w:t xml:space="preserve"> </w:t>
      </w:r>
    </w:p>
    <w:p w14:paraId="237BD329" w14:textId="77777777" w:rsidR="00993000" w:rsidRPr="006663D6" w:rsidRDefault="00993000" w:rsidP="00115289">
      <w:pPr>
        <w:pStyle w:val="ListParagraph"/>
        <w:numPr>
          <w:ilvl w:val="0"/>
          <w:numId w:val="16"/>
        </w:numPr>
        <w:rPr>
          <w:sz w:val="21"/>
          <w:szCs w:val="21"/>
        </w:rPr>
      </w:pPr>
      <w:r w:rsidRPr="006663D6">
        <w:rPr>
          <w:sz w:val="21"/>
          <w:szCs w:val="21"/>
        </w:rPr>
        <w:t xml:space="preserve">a veneer; doesn’t create titles in land but puts them in a system and may affect the priority of interests </w:t>
      </w:r>
    </w:p>
    <w:p w14:paraId="6060A2BC" w14:textId="77777777" w:rsidR="00993000" w:rsidRPr="006663D6" w:rsidRDefault="00993000" w:rsidP="00115289">
      <w:pPr>
        <w:pStyle w:val="ListParagraph"/>
        <w:numPr>
          <w:ilvl w:val="0"/>
          <w:numId w:val="16"/>
        </w:numPr>
        <w:rPr>
          <w:sz w:val="21"/>
          <w:szCs w:val="21"/>
        </w:rPr>
      </w:pPr>
      <w:r w:rsidRPr="006663D6">
        <w:rPr>
          <w:sz w:val="21"/>
          <w:szCs w:val="21"/>
        </w:rPr>
        <w:t>Reorganizes risk</w:t>
      </w:r>
    </w:p>
    <w:p w14:paraId="40B689F1" w14:textId="0B2BC631" w:rsidR="009B66F2" w:rsidRPr="006663D6" w:rsidRDefault="00993000" w:rsidP="00B20CD7">
      <w:pPr>
        <w:pStyle w:val="ListParagraph"/>
        <w:numPr>
          <w:ilvl w:val="0"/>
          <w:numId w:val="16"/>
        </w:numPr>
        <w:rPr>
          <w:sz w:val="21"/>
          <w:szCs w:val="21"/>
        </w:rPr>
      </w:pPr>
      <w:r w:rsidRPr="006663D6">
        <w:rPr>
          <w:sz w:val="21"/>
          <w:szCs w:val="21"/>
        </w:rPr>
        <w:t>Fee simple interest registered first // All other interests registered against the fee simple as charges (which encompasses all other lesser interests in land)</w:t>
      </w:r>
    </w:p>
    <w:p w14:paraId="10A2498F" w14:textId="56269C30" w:rsidR="00993000" w:rsidRPr="006663D6" w:rsidRDefault="00993000" w:rsidP="00336E51">
      <w:pPr>
        <w:pStyle w:val="Heading2"/>
      </w:pPr>
      <w:bookmarkStart w:id="45" w:name="_Toc447731448"/>
      <w:r w:rsidRPr="006663D6">
        <w:t xml:space="preserve">General principles of title registration: </w:t>
      </w:r>
      <w:bookmarkStart w:id="46" w:name="_Toc444953894"/>
      <w:r w:rsidRPr="006663D6">
        <w:rPr>
          <w:i/>
        </w:rPr>
        <w:t xml:space="preserve">Land Title Act, </w:t>
      </w:r>
      <w:r w:rsidRPr="006663D6">
        <w:t>ss. 20, 23(2), 29(2), 37(1), 296(2)</w:t>
      </w:r>
      <w:bookmarkEnd w:id="46"/>
      <w:r w:rsidR="00BF0921" w:rsidRPr="006663D6">
        <w:t xml:space="preserve"> GO TO STATUTORY SUPPLEMENT</w:t>
      </w:r>
      <w:bookmarkEnd w:id="45"/>
    </w:p>
    <w:p w14:paraId="3AA5B3A7" w14:textId="77777777" w:rsidR="004A6647" w:rsidRPr="006663D6" w:rsidRDefault="004A6647" w:rsidP="00655F6F">
      <w:pPr>
        <w:rPr>
          <w:rFonts w:cs="Verdana"/>
          <w:b/>
          <w:sz w:val="21"/>
          <w:szCs w:val="21"/>
          <w:lang w:val="en-US"/>
        </w:rPr>
      </w:pPr>
    </w:p>
    <w:p w14:paraId="05A12F44" w14:textId="3C592E39" w:rsidR="00655F6F" w:rsidRPr="006663D6" w:rsidRDefault="00655F6F" w:rsidP="00655F6F">
      <w:pPr>
        <w:rPr>
          <w:rFonts w:cs="Verdana"/>
          <w:b/>
          <w:sz w:val="21"/>
          <w:szCs w:val="21"/>
          <w:lang w:val="en-US"/>
        </w:rPr>
      </w:pPr>
      <w:r w:rsidRPr="006663D6">
        <w:rPr>
          <w:rFonts w:cs="Verdana"/>
          <w:b/>
          <w:sz w:val="21"/>
          <w:szCs w:val="21"/>
          <w:lang w:val="en-US"/>
        </w:rPr>
        <w:t>Questions must be answered ‘yes’ in order for claimant to receive compensation from assurance fund</w:t>
      </w:r>
      <w:r w:rsidR="00BF0921" w:rsidRPr="006663D6">
        <w:rPr>
          <w:rFonts w:cs="Verdana"/>
          <w:b/>
          <w:sz w:val="21"/>
          <w:szCs w:val="21"/>
          <w:lang w:val="en-US"/>
        </w:rPr>
        <w:t xml:space="preserve"> (according to section 296(2)</w:t>
      </w:r>
      <w:r w:rsidRPr="006663D6">
        <w:rPr>
          <w:rFonts w:cs="Verdana"/>
          <w:b/>
          <w:sz w:val="21"/>
          <w:szCs w:val="21"/>
          <w:lang w:val="en-US"/>
        </w:rPr>
        <w:t xml:space="preserve">: </w:t>
      </w:r>
    </w:p>
    <w:p w14:paraId="5C2DBD98" w14:textId="77777777" w:rsidR="00993000" w:rsidRPr="006663D6" w:rsidRDefault="00993000" w:rsidP="00115289">
      <w:pPr>
        <w:pStyle w:val="ListParagraph"/>
        <w:numPr>
          <w:ilvl w:val="0"/>
          <w:numId w:val="19"/>
        </w:numPr>
        <w:rPr>
          <w:rFonts w:cs="Verdana"/>
          <w:sz w:val="21"/>
          <w:szCs w:val="21"/>
          <w:lang w:val="en-US"/>
        </w:rPr>
      </w:pPr>
      <w:r w:rsidRPr="006663D6">
        <w:rPr>
          <w:rFonts w:cs="Verdana"/>
          <w:sz w:val="21"/>
          <w:szCs w:val="21"/>
          <w:lang w:val="en-US"/>
        </w:rPr>
        <w:t xml:space="preserve">Deprived of any estate or interest in land? </w:t>
      </w:r>
    </w:p>
    <w:p w14:paraId="61CF51D9" w14:textId="77777777" w:rsidR="00993000" w:rsidRPr="006663D6" w:rsidRDefault="00993000" w:rsidP="00115289">
      <w:pPr>
        <w:pStyle w:val="ListParagraph"/>
        <w:numPr>
          <w:ilvl w:val="0"/>
          <w:numId w:val="19"/>
        </w:numPr>
        <w:rPr>
          <w:rFonts w:cs="Verdana"/>
          <w:sz w:val="21"/>
          <w:szCs w:val="21"/>
          <w:lang w:val="en-US"/>
        </w:rPr>
      </w:pPr>
      <w:r w:rsidRPr="006663D6">
        <w:rPr>
          <w:rFonts w:cs="Verdana"/>
          <w:sz w:val="21"/>
          <w:szCs w:val="21"/>
          <w:lang w:val="en-US"/>
        </w:rPr>
        <w:t xml:space="preserve">B/c of the conclusiveness of the register? </w:t>
      </w:r>
    </w:p>
    <w:p w14:paraId="6983E5AB" w14:textId="77777777" w:rsidR="00993000" w:rsidRPr="006663D6" w:rsidRDefault="00993000" w:rsidP="00115289">
      <w:pPr>
        <w:pStyle w:val="ListParagraph"/>
        <w:numPr>
          <w:ilvl w:val="0"/>
          <w:numId w:val="19"/>
        </w:numPr>
        <w:rPr>
          <w:rFonts w:cs="Verdana"/>
          <w:sz w:val="21"/>
          <w:szCs w:val="21"/>
          <w:lang w:val="en-US"/>
        </w:rPr>
      </w:pPr>
      <w:r w:rsidRPr="006663D6">
        <w:rPr>
          <w:rFonts w:cs="Verdana"/>
          <w:sz w:val="21"/>
          <w:szCs w:val="21"/>
          <w:lang w:val="en-US"/>
        </w:rPr>
        <w:t xml:space="preserve">Would be entitled to recover absent a title registration system? </w:t>
      </w:r>
    </w:p>
    <w:p w14:paraId="040ECA49" w14:textId="77777777" w:rsidR="00993000" w:rsidRPr="006663D6" w:rsidRDefault="00993000" w:rsidP="00115289">
      <w:pPr>
        <w:pStyle w:val="ListParagraph"/>
        <w:numPr>
          <w:ilvl w:val="0"/>
          <w:numId w:val="19"/>
        </w:numPr>
        <w:rPr>
          <w:rFonts w:cs="Verdana"/>
          <w:sz w:val="21"/>
          <w:szCs w:val="21"/>
          <w:lang w:val="en-US"/>
        </w:rPr>
      </w:pPr>
      <w:r w:rsidRPr="006663D6">
        <w:rPr>
          <w:rFonts w:cs="Verdana"/>
          <w:sz w:val="21"/>
          <w:szCs w:val="21"/>
          <w:lang w:val="en-US"/>
        </w:rPr>
        <w:t>In consequence of fraud or wrongful act?</w:t>
      </w:r>
    </w:p>
    <w:p w14:paraId="4672FAFB" w14:textId="77777777" w:rsidR="00993000" w:rsidRPr="006663D6" w:rsidRDefault="00993000" w:rsidP="00115289">
      <w:pPr>
        <w:pStyle w:val="ListParagraph"/>
        <w:numPr>
          <w:ilvl w:val="0"/>
          <w:numId w:val="19"/>
        </w:numPr>
        <w:rPr>
          <w:rFonts w:cs="Verdana"/>
          <w:sz w:val="21"/>
          <w:szCs w:val="21"/>
          <w:lang w:val="en-US"/>
        </w:rPr>
      </w:pPr>
      <w:r w:rsidRPr="006663D6">
        <w:rPr>
          <w:rFonts w:cs="Verdana"/>
          <w:sz w:val="21"/>
          <w:szCs w:val="21"/>
          <w:lang w:val="en-US"/>
        </w:rPr>
        <w:t xml:space="preserve">Barred from bringing an action to recover land? </w:t>
      </w:r>
    </w:p>
    <w:p w14:paraId="267E7772" w14:textId="1CBB7C16" w:rsidR="00993000" w:rsidRPr="006663D6" w:rsidRDefault="00993000" w:rsidP="00993000">
      <w:pPr>
        <w:rPr>
          <w:rFonts w:cs="Verdana"/>
          <w:sz w:val="21"/>
          <w:szCs w:val="21"/>
          <w:lang w:val="en-US"/>
        </w:rPr>
      </w:pPr>
      <w:r w:rsidRPr="006663D6">
        <w:rPr>
          <w:rFonts w:cs="Verdana"/>
          <w:sz w:val="21"/>
          <w:szCs w:val="21"/>
          <w:lang w:val="en-US"/>
        </w:rPr>
        <w:t>[S. 25(2): an action for recovery of land for which indefeasible title has been reg’d must not be commenced or maintained against the reg’d owner of indefeasible title]</w:t>
      </w:r>
    </w:p>
    <w:p w14:paraId="75DCB276" w14:textId="77777777" w:rsidR="004A6647" w:rsidRPr="006663D6" w:rsidRDefault="004A6647" w:rsidP="003F67E7">
      <w:pPr>
        <w:rPr>
          <w:rFonts w:cs="Verdana"/>
          <w:sz w:val="21"/>
          <w:szCs w:val="21"/>
          <w:lang w:val="en-US"/>
        </w:rPr>
      </w:pPr>
    </w:p>
    <w:p w14:paraId="71247967" w14:textId="20003B05" w:rsidR="008D48CE" w:rsidRPr="006663D6" w:rsidRDefault="008D48CE" w:rsidP="00336E51">
      <w:pPr>
        <w:pStyle w:val="Heading2"/>
        <w:numPr>
          <w:ilvl w:val="0"/>
          <w:numId w:val="34"/>
        </w:numPr>
      </w:pPr>
      <w:bookmarkStart w:id="47" w:name="_Toc447731449"/>
      <w:r w:rsidRPr="006663D6">
        <w:t>Indefeasible Title and Fraud</w:t>
      </w:r>
      <w:bookmarkEnd w:id="47"/>
    </w:p>
    <w:p w14:paraId="56A46D1B" w14:textId="6CA04499" w:rsidR="00CC0205" w:rsidRPr="006663D6" w:rsidRDefault="00CC0205" w:rsidP="00B20CD7">
      <w:pPr>
        <w:pStyle w:val="Heading3"/>
        <w:shd w:val="clear" w:color="auto" w:fill="F9E6E9" w:themeFill="accent6" w:themeFillTint="33"/>
        <w:rPr>
          <w:sz w:val="21"/>
          <w:szCs w:val="21"/>
        </w:rPr>
      </w:pPr>
      <w:bookmarkStart w:id="48" w:name="_Toc444953897"/>
      <w:bookmarkStart w:id="49" w:name="_Toc447731450"/>
      <w:r w:rsidRPr="006663D6">
        <w:rPr>
          <w:i/>
          <w:sz w:val="21"/>
          <w:szCs w:val="21"/>
        </w:rPr>
        <w:t xml:space="preserve">Land Title Act, </w:t>
      </w:r>
      <w:r w:rsidRPr="006663D6">
        <w:rPr>
          <w:sz w:val="21"/>
          <w:szCs w:val="21"/>
        </w:rPr>
        <w:t>s. 23(2(i) – FRAUD:</w:t>
      </w:r>
      <w:bookmarkEnd w:id="48"/>
      <w:bookmarkEnd w:id="49"/>
      <w:r w:rsidRPr="006663D6">
        <w:rPr>
          <w:sz w:val="21"/>
          <w:szCs w:val="21"/>
        </w:rPr>
        <w:t xml:space="preserve"> </w:t>
      </w:r>
    </w:p>
    <w:p w14:paraId="7CFA7FFE" w14:textId="77777777" w:rsidR="00CC0205" w:rsidRPr="006663D6" w:rsidRDefault="00CC0205" w:rsidP="00CC0205">
      <w:pPr>
        <w:rPr>
          <w:b/>
          <w:sz w:val="21"/>
          <w:szCs w:val="21"/>
        </w:rPr>
      </w:pPr>
      <w:r w:rsidRPr="006663D6">
        <w:rPr>
          <w:b/>
          <w:sz w:val="21"/>
          <w:szCs w:val="21"/>
        </w:rPr>
        <w:t xml:space="preserve">2 questions the registration system must grapple with: </w:t>
      </w:r>
    </w:p>
    <w:p w14:paraId="310D35A6" w14:textId="77777777" w:rsidR="00CC0205" w:rsidRPr="006663D6" w:rsidRDefault="00CC0205" w:rsidP="007A1E00">
      <w:pPr>
        <w:pStyle w:val="ListParagraph"/>
        <w:numPr>
          <w:ilvl w:val="0"/>
          <w:numId w:val="48"/>
        </w:numPr>
        <w:rPr>
          <w:sz w:val="21"/>
          <w:szCs w:val="21"/>
        </w:rPr>
      </w:pPr>
      <w:r w:rsidRPr="006663D6">
        <w:rPr>
          <w:sz w:val="21"/>
          <w:szCs w:val="21"/>
        </w:rPr>
        <w:t xml:space="preserve">Should perpetrators of fraud be protected by indefeasible title? NO; it will always be subject to the claim of the person who has been wrongfully deprived </w:t>
      </w:r>
    </w:p>
    <w:p w14:paraId="62CFFD3D" w14:textId="77777777" w:rsidR="00CC0205" w:rsidRPr="006663D6" w:rsidRDefault="00CC0205" w:rsidP="007A1E00">
      <w:pPr>
        <w:pStyle w:val="ListParagraph"/>
        <w:numPr>
          <w:ilvl w:val="0"/>
          <w:numId w:val="48"/>
        </w:numPr>
        <w:rPr>
          <w:sz w:val="21"/>
          <w:szCs w:val="21"/>
        </w:rPr>
      </w:pPr>
      <w:r w:rsidRPr="006663D6">
        <w:rPr>
          <w:sz w:val="21"/>
          <w:szCs w:val="21"/>
        </w:rPr>
        <w:t xml:space="preserve">What about the bona fide purchaser for value who acquires an interest in land on the basis of a fraudulent instrument? </w:t>
      </w:r>
      <w:r w:rsidRPr="006663D6">
        <w:rPr>
          <w:sz w:val="21"/>
          <w:szCs w:val="21"/>
        </w:rPr>
        <w:sym w:font="Symbol" w:char="F0AE"/>
      </w:r>
      <w:r w:rsidRPr="006663D6">
        <w:rPr>
          <w:sz w:val="21"/>
          <w:szCs w:val="21"/>
        </w:rPr>
        <w:t xml:space="preserve"> the real question is when does that interest become indefeasible? (immediate or deferred)</w:t>
      </w:r>
    </w:p>
    <w:p w14:paraId="6033087E" w14:textId="0C26A78E" w:rsidR="00CC0205" w:rsidRPr="006663D6" w:rsidRDefault="00CC0205" w:rsidP="00336E51">
      <w:pPr>
        <w:pStyle w:val="Heading2"/>
      </w:pPr>
      <w:bookmarkStart w:id="50" w:name="_Toc444953898"/>
      <w:bookmarkStart w:id="51" w:name="_Toc447731451"/>
      <w:r w:rsidRPr="006663D6">
        <w:rPr>
          <w:shd w:val="clear" w:color="auto" w:fill="F9E6E9" w:themeFill="accent6" w:themeFillTint="33"/>
        </w:rPr>
        <w:t>25.1– Void Instruments:</w:t>
      </w:r>
      <w:bookmarkEnd w:id="50"/>
      <w:r w:rsidRPr="006663D6">
        <w:rPr>
          <w:shd w:val="clear" w:color="auto" w:fill="F9E6E9" w:themeFill="accent6" w:themeFillTint="33"/>
        </w:rPr>
        <w:t xml:space="preserve"> </w:t>
      </w:r>
      <w:r w:rsidR="00EB08BB" w:rsidRPr="006663D6">
        <w:rPr>
          <w:shd w:val="clear" w:color="auto" w:fill="F9E6E9" w:themeFill="accent6" w:themeFillTint="33"/>
        </w:rPr>
        <w:t>STATUTORY SUPPLEMENT</w:t>
      </w:r>
      <w:bookmarkEnd w:id="51"/>
    </w:p>
    <w:p w14:paraId="3CEB3FA7" w14:textId="77777777" w:rsidR="00CC0205" w:rsidRPr="006663D6" w:rsidRDefault="00CC0205" w:rsidP="00CC0205">
      <w:pPr>
        <w:rPr>
          <w:sz w:val="21"/>
          <w:szCs w:val="21"/>
        </w:rPr>
      </w:pPr>
    </w:p>
    <w:p w14:paraId="27F5C42F" w14:textId="48AC772E" w:rsidR="00CC0205" w:rsidRPr="006663D6" w:rsidRDefault="00CC0205" w:rsidP="00336E51">
      <w:pPr>
        <w:pStyle w:val="Heading2"/>
      </w:pPr>
      <w:bookmarkStart w:id="52" w:name="_Toc444953899"/>
      <w:bookmarkStart w:id="53" w:name="_Toc447731452"/>
      <w:r w:rsidRPr="006663D6">
        <w:t>Lawrence v Wright, 2007 Ont CA</w:t>
      </w:r>
      <w:bookmarkEnd w:id="52"/>
      <w:bookmarkEnd w:id="53"/>
    </w:p>
    <w:p w14:paraId="1A7402BD" w14:textId="77777777" w:rsidR="00CC0205" w:rsidRPr="006663D6" w:rsidRDefault="00CC0205" w:rsidP="00CC0205">
      <w:pPr>
        <w:rPr>
          <w:sz w:val="21"/>
          <w:szCs w:val="21"/>
        </w:rPr>
      </w:pPr>
      <w:r w:rsidRPr="006663D6">
        <w:rPr>
          <w:sz w:val="21"/>
          <w:szCs w:val="21"/>
        </w:rPr>
        <w:t xml:space="preserve">Ownership of a person’s home fraudulently transferred; property then mortgaged. Between the two innocent parties (homeowner and lender), who wins? </w:t>
      </w:r>
      <w:r w:rsidRPr="006663D6">
        <w:rPr>
          <w:sz w:val="21"/>
          <w:szCs w:val="21"/>
        </w:rPr>
        <w:sym w:font="Symbol" w:char="F0AE"/>
      </w:r>
      <w:r w:rsidRPr="006663D6">
        <w:rPr>
          <w:sz w:val="21"/>
          <w:szCs w:val="21"/>
        </w:rPr>
        <w:t xml:space="preserve"> Homeowner </w:t>
      </w:r>
    </w:p>
    <w:p w14:paraId="6F99C0F5" w14:textId="77777777" w:rsidR="00CC0205" w:rsidRPr="006663D6" w:rsidRDefault="00CC0205" w:rsidP="00CC0205">
      <w:pPr>
        <w:rPr>
          <w:sz w:val="21"/>
          <w:szCs w:val="21"/>
        </w:rPr>
      </w:pPr>
      <w:r w:rsidRPr="006663D6">
        <w:rPr>
          <w:sz w:val="21"/>
          <w:szCs w:val="21"/>
        </w:rPr>
        <w:t>Remember that the whole purpose of land title registration is to simplify land transfers, to provide guarantees</w:t>
      </w:r>
    </w:p>
    <w:tbl>
      <w:tblPr>
        <w:tblStyle w:val="TableGrid"/>
        <w:tblW w:w="0" w:type="auto"/>
        <w:tblLook w:val="04A0" w:firstRow="1" w:lastRow="0" w:firstColumn="1" w:lastColumn="0" w:noHBand="0" w:noVBand="1"/>
      </w:tblPr>
      <w:tblGrid>
        <w:gridCol w:w="460"/>
        <w:gridCol w:w="8890"/>
      </w:tblGrid>
      <w:tr w:rsidR="00CC0205" w:rsidRPr="006663D6" w14:paraId="476CA676" w14:textId="77777777" w:rsidTr="00225652">
        <w:trPr>
          <w:trHeight w:val="577"/>
        </w:trPr>
        <w:tc>
          <w:tcPr>
            <w:tcW w:w="279" w:type="dxa"/>
          </w:tcPr>
          <w:p w14:paraId="788C6EF6" w14:textId="77777777" w:rsidR="00CC0205" w:rsidRPr="006663D6" w:rsidRDefault="00CC0205" w:rsidP="00225652">
            <w:pPr>
              <w:rPr>
                <w:b/>
                <w:sz w:val="21"/>
                <w:szCs w:val="21"/>
              </w:rPr>
            </w:pPr>
            <w:r w:rsidRPr="006663D6">
              <w:rPr>
                <w:b/>
                <w:sz w:val="21"/>
                <w:szCs w:val="21"/>
              </w:rPr>
              <w:t>F</w:t>
            </w:r>
          </w:p>
        </w:tc>
        <w:tc>
          <w:tcPr>
            <w:tcW w:w="9071" w:type="dxa"/>
          </w:tcPr>
          <w:p w14:paraId="3E89CC3A" w14:textId="77777777" w:rsidR="00CC0205" w:rsidRPr="006663D6" w:rsidRDefault="00CC0205" w:rsidP="00225652">
            <w:pPr>
              <w:rPr>
                <w:sz w:val="21"/>
                <w:szCs w:val="21"/>
              </w:rPr>
            </w:pPr>
            <w:r w:rsidRPr="006663D6">
              <w:rPr>
                <w:sz w:val="21"/>
                <w:szCs w:val="21"/>
              </w:rPr>
              <w:t>Lawrence is original owner, wrongfully deprived of title by Wright. Wright then acquires a loan, mortgaging the property to Maple Trust. Bank innocently acquired its interest in the property in good faith, for valuable consideration and w/o notice of any fraud. Forgery then discovered.</w:t>
            </w:r>
          </w:p>
        </w:tc>
      </w:tr>
      <w:tr w:rsidR="00CC0205" w:rsidRPr="006663D6" w14:paraId="307E0546" w14:textId="77777777" w:rsidTr="00225652">
        <w:trPr>
          <w:trHeight w:val="311"/>
        </w:trPr>
        <w:tc>
          <w:tcPr>
            <w:tcW w:w="279" w:type="dxa"/>
          </w:tcPr>
          <w:p w14:paraId="2E3ACB18" w14:textId="77777777" w:rsidR="00CC0205" w:rsidRPr="006663D6" w:rsidRDefault="00CC0205" w:rsidP="00225652">
            <w:pPr>
              <w:rPr>
                <w:b/>
                <w:sz w:val="21"/>
                <w:szCs w:val="21"/>
              </w:rPr>
            </w:pPr>
            <w:r w:rsidRPr="006663D6">
              <w:rPr>
                <w:b/>
                <w:sz w:val="21"/>
                <w:szCs w:val="21"/>
              </w:rPr>
              <w:t>I</w:t>
            </w:r>
          </w:p>
        </w:tc>
        <w:tc>
          <w:tcPr>
            <w:tcW w:w="9071" w:type="dxa"/>
          </w:tcPr>
          <w:p w14:paraId="208E2379" w14:textId="77777777" w:rsidR="00CC0205" w:rsidRPr="006663D6" w:rsidRDefault="00CC0205" w:rsidP="00225652">
            <w:pPr>
              <w:rPr>
                <w:sz w:val="21"/>
                <w:szCs w:val="21"/>
              </w:rPr>
            </w:pPr>
            <w:r w:rsidRPr="006663D6">
              <w:rPr>
                <w:sz w:val="21"/>
                <w:szCs w:val="21"/>
              </w:rPr>
              <w:t xml:space="preserve">Is the charge against the property valid and enforceable as against the true owner of the property, despite having been acq’d from a fraudster? </w:t>
            </w:r>
          </w:p>
          <w:p w14:paraId="07F3A4F0" w14:textId="77777777" w:rsidR="00CC0205" w:rsidRPr="006663D6" w:rsidRDefault="00CC0205" w:rsidP="00225652">
            <w:pPr>
              <w:rPr>
                <w:sz w:val="21"/>
                <w:szCs w:val="21"/>
              </w:rPr>
            </w:pPr>
          </w:p>
          <w:p w14:paraId="290B45B5" w14:textId="77777777" w:rsidR="00CC0205" w:rsidRPr="006663D6" w:rsidRDefault="00CC0205" w:rsidP="00225652">
            <w:pPr>
              <w:rPr>
                <w:sz w:val="21"/>
                <w:szCs w:val="21"/>
              </w:rPr>
            </w:pPr>
            <w:r w:rsidRPr="006663D6">
              <w:rPr>
                <w:sz w:val="21"/>
                <w:szCs w:val="21"/>
              </w:rPr>
              <w:t>Does Maple Trust hold indefeasible title? Is their mortgage guaranteed?</w:t>
            </w:r>
          </w:p>
        </w:tc>
      </w:tr>
      <w:tr w:rsidR="00CC0205" w:rsidRPr="006663D6" w14:paraId="3207F253" w14:textId="77777777" w:rsidTr="00225652">
        <w:tc>
          <w:tcPr>
            <w:tcW w:w="279" w:type="dxa"/>
          </w:tcPr>
          <w:p w14:paraId="6D9D2412" w14:textId="77777777" w:rsidR="00CC0205" w:rsidRPr="006663D6" w:rsidRDefault="00CC0205" w:rsidP="00225652">
            <w:pPr>
              <w:rPr>
                <w:b/>
                <w:sz w:val="21"/>
                <w:szCs w:val="21"/>
              </w:rPr>
            </w:pPr>
            <w:r w:rsidRPr="006663D6">
              <w:rPr>
                <w:b/>
                <w:sz w:val="21"/>
                <w:szCs w:val="21"/>
              </w:rPr>
              <w:t>D</w:t>
            </w:r>
          </w:p>
        </w:tc>
        <w:tc>
          <w:tcPr>
            <w:tcW w:w="9071" w:type="dxa"/>
          </w:tcPr>
          <w:p w14:paraId="407DB7FB" w14:textId="77777777" w:rsidR="00CC0205" w:rsidRPr="006663D6" w:rsidRDefault="00CC0205" w:rsidP="00225652">
            <w:pPr>
              <w:rPr>
                <w:sz w:val="21"/>
                <w:szCs w:val="21"/>
              </w:rPr>
            </w:pPr>
            <w:r w:rsidRPr="006663D6">
              <w:rPr>
                <w:sz w:val="21"/>
                <w:szCs w:val="21"/>
              </w:rPr>
              <w:t xml:space="preserve">Wright never took valid title to the property b/c he obtained it by fraud. He </w:t>
            </w:r>
            <w:r w:rsidRPr="006663D6">
              <w:rPr>
                <w:sz w:val="21"/>
                <w:szCs w:val="21"/>
              </w:rPr>
              <w:sym w:font="Symbol" w:char="F05C"/>
            </w:r>
            <w:r w:rsidRPr="006663D6">
              <w:rPr>
                <w:sz w:val="21"/>
                <w:szCs w:val="21"/>
              </w:rPr>
              <w:t xml:space="preserve"> wasn’t a registered owner. In accordance w/ s.68(1) of the act, only a reg’d owner may give valid charges on land. The bank didn’t take from a registered owner. Therefore, despite registering its charge, Bank loses in a contest w/ the true reg’d owner, Lawrence. </w:t>
            </w:r>
          </w:p>
        </w:tc>
      </w:tr>
      <w:tr w:rsidR="00CC0205" w:rsidRPr="006663D6" w14:paraId="1A66E214" w14:textId="77777777" w:rsidTr="00225652">
        <w:tc>
          <w:tcPr>
            <w:tcW w:w="279" w:type="dxa"/>
          </w:tcPr>
          <w:p w14:paraId="75E82155" w14:textId="5756018A" w:rsidR="00CC0205" w:rsidRPr="006663D6" w:rsidRDefault="00CC0205" w:rsidP="00225652">
            <w:pPr>
              <w:rPr>
                <w:b/>
                <w:sz w:val="21"/>
                <w:szCs w:val="21"/>
                <w:highlight w:val="yellow"/>
              </w:rPr>
            </w:pPr>
            <w:r w:rsidRPr="006663D6">
              <w:rPr>
                <w:b/>
                <w:sz w:val="21"/>
                <w:szCs w:val="21"/>
                <w:highlight w:val="yellow"/>
              </w:rPr>
              <w:t>R</w:t>
            </w:r>
            <w:r w:rsidR="00622E77" w:rsidRPr="006663D6">
              <w:rPr>
                <w:b/>
                <w:sz w:val="21"/>
                <w:szCs w:val="21"/>
                <w:highlight w:val="yellow"/>
              </w:rPr>
              <w:t>A</w:t>
            </w:r>
          </w:p>
        </w:tc>
        <w:tc>
          <w:tcPr>
            <w:tcW w:w="9071" w:type="dxa"/>
          </w:tcPr>
          <w:p w14:paraId="6553A925" w14:textId="64B024B1" w:rsidR="00CC0205" w:rsidRPr="006663D6" w:rsidRDefault="00622E77" w:rsidP="00225652">
            <w:pPr>
              <w:rPr>
                <w:b/>
                <w:sz w:val="21"/>
                <w:szCs w:val="21"/>
                <w:highlight w:val="yellow"/>
              </w:rPr>
            </w:pPr>
            <w:r w:rsidRPr="006663D6">
              <w:rPr>
                <w:b/>
                <w:sz w:val="21"/>
                <w:szCs w:val="21"/>
                <w:highlight w:val="yellow"/>
              </w:rPr>
              <w:t xml:space="preserve">REGISTRATION OF A VOID INSTRUMENT DOES NOT CURE ITS DEFECT, THEREFORE NEITHER INSTRUMENT NOR ITS REGISTRATION GIVES GOOD TITLE. HOWEVER, GOOD TITLE CAN BE OBTAINED BY A DEFERRED OWNER FROM AN INTERMEDIATE OWNER. </w:t>
            </w:r>
          </w:p>
          <w:p w14:paraId="558CE69A" w14:textId="77777777" w:rsidR="00CC0205" w:rsidRPr="006663D6" w:rsidRDefault="00CC0205" w:rsidP="00225652">
            <w:pPr>
              <w:rPr>
                <w:b/>
                <w:sz w:val="21"/>
                <w:szCs w:val="21"/>
                <w:highlight w:val="yellow"/>
              </w:rPr>
            </w:pPr>
          </w:p>
          <w:p w14:paraId="19778CF2" w14:textId="401DDD71" w:rsidR="00CC0205" w:rsidRPr="006663D6" w:rsidRDefault="00622E77" w:rsidP="00225652">
            <w:pPr>
              <w:rPr>
                <w:sz w:val="21"/>
                <w:szCs w:val="21"/>
                <w:highlight w:val="yellow"/>
              </w:rPr>
            </w:pPr>
            <w:r w:rsidRPr="006663D6">
              <w:rPr>
                <w:b/>
                <w:sz w:val="21"/>
                <w:szCs w:val="21"/>
                <w:highlight w:val="yellow"/>
              </w:rPr>
              <w:t>TITLE BECOMES INDEFEASIBLE ONCE THE TRANSACTION IS ONE STEP REMOVED FROM THE ROGUE.</w:t>
            </w:r>
            <w:r w:rsidRPr="006663D6">
              <w:rPr>
                <w:sz w:val="21"/>
                <w:szCs w:val="21"/>
                <w:highlight w:val="yellow"/>
              </w:rPr>
              <w:t xml:space="preserve"> </w:t>
            </w:r>
          </w:p>
        </w:tc>
      </w:tr>
      <w:tr w:rsidR="00CC0205" w:rsidRPr="006663D6" w14:paraId="53ECD6CB" w14:textId="77777777" w:rsidTr="00E34BDE">
        <w:trPr>
          <w:trHeight w:val="410"/>
        </w:trPr>
        <w:tc>
          <w:tcPr>
            <w:tcW w:w="279" w:type="dxa"/>
          </w:tcPr>
          <w:p w14:paraId="77FBDBA6" w14:textId="1985EDAB" w:rsidR="00CC0205" w:rsidRPr="006663D6" w:rsidRDefault="00CC0205" w:rsidP="00225652">
            <w:pPr>
              <w:rPr>
                <w:b/>
                <w:sz w:val="21"/>
                <w:szCs w:val="21"/>
              </w:rPr>
            </w:pPr>
            <w:r w:rsidRPr="006663D6">
              <w:rPr>
                <w:b/>
                <w:sz w:val="21"/>
                <w:szCs w:val="21"/>
              </w:rPr>
              <w:t>R</w:t>
            </w:r>
            <w:r w:rsidR="00622E77" w:rsidRPr="006663D6">
              <w:rPr>
                <w:b/>
                <w:sz w:val="21"/>
                <w:szCs w:val="21"/>
              </w:rPr>
              <w:t>E</w:t>
            </w:r>
          </w:p>
        </w:tc>
        <w:tc>
          <w:tcPr>
            <w:tcW w:w="9071" w:type="dxa"/>
          </w:tcPr>
          <w:p w14:paraId="14266CF6" w14:textId="77777777" w:rsidR="00CC0205" w:rsidRPr="006663D6" w:rsidRDefault="00CC0205" w:rsidP="00BF0921">
            <w:pPr>
              <w:pStyle w:val="ListParagraph"/>
              <w:numPr>
                <w:ilvl w:val="0"/>
                <w:numId w:val="21"/>
              </w:numPr>
              <w:rPr>
                <w:sz w:val="21"/>
                <w:szCs w:val="21"/>
              </w:rPr>
            </w:pPr>
            <w:r w:rsidRPr="006663D6">
              <w:rPr>
                <w:sz w:val="21"/>
                <w:szCs w:val="21"/>
              </w:rPr>
              <w:t xml:space="preserve">Bank says its charge was immediately indefeasible on registration b/c it took from Wright, the person that the register showed to be the registered owner </w:t>
            </w:r>
            <w:r w:rsidRPr="006663D6">
              <w:rPr>
                <w:sz w:val="21"/>
                <w:szCs w:val="21"/>
              </w:rPr>
              <w:sym w:font="Symbol" w:char="F05C"/>
            </w:r>
            <w:r w:rsidRPr="006663D6">
              <w:rPr>
                <w:sz w:val="21"/>
                <w:szCs w:val="21"/>
              </w:rPr>
              <w:t xml:space="preserve"> Wright’s fraud is irrelevant insofar as the validity of the bank’s charge is concerned </w:t>
            </w:r>
          </w:p>
          <w:p w14:paraId="212EE45F" w14:textId="77777777" w:rsidR="00CC0205" w:rsidRPr="006663D6" w:rsidRDefault="00CC0205" w:rsidP="00BF0921">
            <w:pPr>
              <w:pStyle w:val="ListParagraph"/>
              <w:numPr>
                <w:ilvl w:val="0"/>
                <w:numId w:val="21"/>
              </w:numPr>
              <w:rPr>
                <w:sz w:val="21"/>
                <w:szCs w:val="21"/>
              </w:rPr>
            </w:pPr>
            <w:r w:rsidRPr="006663D6">
              <w:rPr>
                <w:sz w:val="21"/>
                <w:szCs w:val="21"/>
              </w:rPr>
              <w:t>Bank maintains that assurance fund is meant to cover these types of losses to innocent parties so Lawrence should go there for relief</w:t>
            </w:r>
          </w:p>
          <w:p w14:paraId="1EFBE389" w14:textId="77777777" w:rsidR="00CC0205" w:rsidRPr="006663D6" w:rsidRDefault="00CC0205" w:rsidP="00225652">
            <w:pPr>
              <w:rPr>
                <w:sz w:val="21"/>
                <w:szCs w:val="21"/>
              </w:rPr>
            </w:pPr>
          </w:p>
          <w:p w14:paraId="4054BC23" w14:textId="77777777" w:rsidR="00CC0205" w:rsidRPr="006663D6" w:rsidRDefault="00CC0205" w:rsidP="00225652">
            <w:pPr>
              <w:rPr>
                <w:b/>
                <w:sz w:val="21"/>
                <w:szCs w:val="21"/>
              </w:rPr>
            </w:pPr>
            <w:r w:rsidRPr="006663D6">
              <w:rPr>
                <w:b/>
                <w:sz w:val="21"/>
                <w:szCs w:val="21"/>
              </w:rPr>
              <w:t xml:space="preserve">Deferred indefeasibility theory: </w:t>
            </w:r>
          </w:p>
          <w:p w14:paraId="0DC25B7E" w14:textId="77777777" w:rsidR="00CC0205" w:rsidRPr="006663D6" w:rsidRDefault="00CC0205" w:rsidP="00225652">
            <w:pPr>
              <w:rPr>
                <w:sz w:val="21"/>
                <w:szCs w:val="21"/>
              </w:rPr>
            </w:pPr>
            <w:r w:rsidRPr="006663D6">
              <w:rPr>
                <w:sz w:val="21"/>
                <w:szCs w:val="21"/>
              </w:rPr>
              <w:t xml:space="preserve">3 classes of parties: </w:t>
            </w:r>
          </w:p>
          <w:p w14:paraId="743C9CE7" w14:textId="77777777" w:rsidR="00CC0205" w:rsidRPr="006663D6" w:rsidRDefault="00CC0205" w:rsidP="00BF0921">
            <w:pPr>
              <w:pStyle w:val="ListParagraph"/>
              <w:numPr>
                <w:ilvl w:val="0"/>
                <w:numId w:val="20"/>
              </w:numPr>
              <w:rPr>
                <w:sz w:val="21"/>
                <w:szCs w:val="21"/>
              </w:rPr>
            </w:pPr>
            <w:r w:rsidRPr="006663D6">
              <w:rPr>
                <w:sz w:val="21"/>
                <w:szCs w:val="21"/>
              </w:rPr>
              <w:t>Original owner [LAWRENCE]</w:t>
            </w:r>
          </w:p>
          <w:p w14:paraId="545C4998" w14:textId="77777777" w:rsidR="00CC0205" w:rsidRPr="006663D6" w:rsidRDefault="00CC0205" w:rsidP="00BF0921">
            <w:pPr>
              <w:pStyle w:val="ListParagraph"/>
              <w:numPr>
                <w:ilvl w:val="0"/>
                <w:numId w:val="20"/>
              </w:numPr>
              <w:rPr>
                <w:sz w:val="21"/>
                <w:szCs w:val="21"/>
              </w:rPr>
            </w:pPr>
            <w:r w:rsidRPr="006663D6">
              <w:rPr>
                <w:sz w:val="21"/>
                <w:szCs w:val="21"/>
              </w:rPr>
              <w:t>Intermediate owner – person who dealt w/ the party responsible for the fraud [BANK]</w:t>
            </w:r>
          </w:p>
          <w:p w14:paraId="738039D6" w14:textId="77777777" w:rsidR="00CC0205" w:rsidRPr="006663D6" w:rsidRDefault="00CC0205" w:rsidP="00BF0921">
            <w:pPr>
              <w:pStyle w:val="ListParagraph"/>
              <w:numPr>
                <w:ilvl w:val="0"/>
                <w:numId w:val="20"/>
              </w:numPr>
              <w:rPr>
                <w:sz w:val="21"/>
                <w:szCs w:val="21"/>
              </w:rPr>
            </w:pPr>
            <w:r w:rsidRPr="006663D6">
              <w:rPr>
                <w:sz w:val="21"/>
                <w:szCs w:val="21"/>
              </w:rPr>
              <w:t>Deferred owner – bona fide purchaser or encumbrancer for value w/o notice who takes from intermediate owner [NONE IN THIS CASE]</w:t>
            </w:r>
          </w:p>
          <w:p w14:paraId="1937BCFB" w14:textId="77777777" w:rsidR="00CC0205" w:rsidRPr="006663D6" w:rsidRDefault="00CC0205" w:rsidP="00225652">
            <w:pPr>
              <w:rPr>
                <w:sz w:val="21"/>
                <w:szCs w:val="21"/>
              </w:rPr>
            </w:pPr>
            <w:r w:rsidRPr="006663D6">
              <w:rPr>
                <w:sz w:val="21"/>
                <w:szCs w:val="21"/>
              </w:rPr>
              <w:sym w:font="Symbol" w:char="F0AE"/>
            </w:r>
            <w:r w:rsidRPr="006663D6">
              <w:rPr>
                <w:sz w:val="21"/>
                <w:szCs w:val="21"/>
              </w:rPr>
              <w:t xml:space="preserve"> only a deferred owner would defeat original owner’s title b/c the intermediate owner had an opportunity to investigate the transaction and avoid the fraud whereas deferred owner didn't</w:t>
            </w:r>
          </w:p>
          <w:p w14:paraId="0A59B4F1" w14:textId="77777777" w:rsidR="00CC0205" w:rsidRPr="006663D6" w:rsidRDefault="00CC0205" w:rsidP="00225652">
            <w:pPr>
              <w:rPr>
                <w:sz w:val="21"/>
                <w:szCs w:val="21"/>
              </w:rPr>
            </w:pPr>
          </w:p>
          <w:p w14:paraId="2E7F272B" w14:textId="77777777" w:rsidR="00CC0205" w:rsidRPr="006663D6" w:rsidRDefault="00CC0205" w:rsidP="00225652">
            <w:pPr>
              <w:rPr>
                <w:b/>
                <w:sz w:val="21"/>
                <w:szCs w:val="21"/>
              </w:rPr>
            </w:pPr>
            <w:r w:rsidRPr="006663D6">
              <w:rPr>
                <w:b/>
                <w:sz w:val="21"/>
                <w:szCs w:val="21"/>
              </w:rPr>
              <w:t xml:space="preserve">Possible to construe act w/ immediate or deferred indefeasibility </w:t>
            </w:r>
            <w:r w:rsidRPr="006663D6">
              <w:rPr>
                <w:b/>
                <w:sz w:val="21"/>
                <w:szCs w:val="21"/>
              </w:rPr>
              <w:sym w:font="Symbol" w:char="F0AE"/>
            </w:r>
            <w:r w:rsidRPr="006663D6">
              <w:rPr>
                <w:b/>
                <w:sz w:val="21"/>
                <w:szCs w:val="21"/>
              </w:rPr>
              <w:t xml:space="preserve"> which is preferable? </w:t>
            </w:r>
          </w:p>
          <w:p w14:paraId="5F0E5723" w14:textId="77777777" w:rsidR="00CC0205" w:rsidRPr="006663D6" w:rsidRDefault="00CC0205" w:rsidP="00BF0921">
            <w:pPr>
              <w:pStyle w:val="ListParagraph"/>
              <w:numPr>
                <w:ilvl w:val="0"/>
                <w:numId w:val="22"/>
              </w:numPr>
              <w:rPr>
                <w:sz w:val="21"/>
                <w:szCs w:val="21"/>
              </w:rPr>
            </w:pPr>
            <w:r w:rsidRPr="006663D6">
              <w:rPr>
                <w:sz w:val="21"/>
                <w:szCs w:val="21"/>
              </w:rPr>
              <w:t xml:space="preserve">Deferred accords w/ s. 155 which recognizes that a fraudster can’t take good title but also recognizes the ability of bank to be registered owner for purposes of the deferred owner </w:t>
            </w:r>
          </w:p>
          <w:p w14:paraId="4431D499" w14:textId="77777777" w:rsidR="00CC0205" w:rsidRPr="006663D6" w:rsidRDefault="00CC0205" w:rsidP="00BF0921">
            <w:pPr>
              <w:pStyle w:val="ListParagraph"/>
              <w:numPr>
                <w:ilvl w:val="0"/>
                <w:numId w:val="22"/>
              </w:numPr>
              <w:rPr>
                <w:sz w:val="21"/>
                <w:szCs w:val="21"/>
              </w:rPr>
            </w:pPr>
            <w:r w:rsidRPr="006663D6">
              <w:rPr>
                <w:sz w:val="21"/>
                <w:szCs w:val="21"/>
              </w:rPr>
              <w:lastRenderedPageBreak/>
              <w:t xml:space="preserve">Also consistent w/ hx analysis of s. 78 which wasn’t meant to supplant the substantive law but rather intro’d as minor change </w:t>
            </w:r>
          </w:p>
          <w:p w14:paraId="46B5C73A" w14:textId="77777777" w:rsidR="00CC0205" w:rsidRPr="006663D6" w:rsidRDefault="00CC0205" w:rsidP="00BF0921">
            <w:pPr>
              <w:pStyle w:val="ListParagraph"/>
              <w:numPr>
                <w:ilvl w:val="0"/>
                <w:numId w:val="22"/>
              </w:numPr>
              <w:rPr>
                <w:sz w:val="21"/>
                <w:szCs w:val="21"/>
              </w:rPr>
            </w:pPr>
            <w:r w:rsidRPr="006663D6">
              <w:rPr>
                <w:sz w:val="21"/>
                <w:szCs w:val="21"/>
              </w:rPr>
              <w:t xml:space="preserve">Most importantly, it is preferable for policy reasons: unfair that innocent homeowner could only seek damages where mortgagee could be entitled to house. [real property w/ house not seen as fungible] </w:t>
            </w:r>
            <w:r w:rsidRPr="006663D6">
              <w:rPr>
                <w:sz w:val="21"/>
                <w:szCs w:val="21"/>
              </w:rPr>
              <w:sym w:font="Symbol" w:char="F05C"/>
            </w:r>
            <w:r w:rsidRPr="006663D6">
              <w:rPr>
                <w:sz w:val="21"/>
                <w:szCs w:val="21"/>
              </w:rPr>
              <w:t xml:space="preserve"> better to compensate the lender monetarily. </w:t>
            </w:r>
          </w:p>
          <w:p w14:paraId="46A8C726" w14:textId="77777777" w:rsidR="00CC0205" w:rsidRPr="006663D6" w:rsidRDefault="00CC0205" w:rsidP="00BF0921">
            <w:pPr>
              <w:pStyle w:val="ListParagraph"/>
              <w:numPr>
                <w:ilvl w:val="0"/>
                <w:numId w:val="22"/>
              </w:numPr>
              <w:rPr>
                <w:sz w:val="21"/>
                <w:szCs w:val="21"/>
              </w:rPr>
            </w:pPr>
            <w:r w:rsidRPr="006663D6">
              <w:rPr>
                <w:sz w:val="21"/>
                <w:szCs w:val="21"/>
              </w:rPr>
              <w:t xml:space="preserve">homeowner has no way of avoiding the fraud vs. bank made the choice; </w:t>
            </w:r>
            <w:r w:rsidRPr="006663D6">
              <w:rPr>
                <w:sz w:val="21"/>
                <w:szCs w:val="21"/>
                <w:highlight w:val="yellow"/>
              </w:rPr>
              <w:t>this encourages lenders to be vigilant and places burden appropriately</w:t>
            </w:r>
            <w:r w:rsidRPr="006663D6">
              <w:rPr>
                <w:sz w:val="21"/>
                <w:szCs w:val="21"/>
              </w:rPr>
              <w:t xml:space="preserve"> </w:t>
            </w:r>
          </w:p>
        </w:tc>
      </w:tr>
    </w:tbl>
    <w:p w14:paraId="01E9F213" w14:textId="77777777" w:rsidR="004A6647" w:rsidRPr="006663D6" w:rsidRDefault="004A6647" w:rsidP="00CC0205">
      <w:pPr>
        <w:rPr>
          <w:sz w:val="21"/>
          <w:szCs w:val="21"/>
        </w:rPr>
      </w:pPr>
    </w:p>
    <w:p w14:paraId="3FF9095B" w14:textId="77777777" w:rsidR="00CC0205" w:rsidRPr="006663D6" w:rsidRDefault="00CC0205" w:rsidP="00CC0205">
      <w:pPr>
        <w:rPr>
          <w:b/>
          <w:sz w:val="21"/>
          <w:szCs w:val="21"/>
          <w:u w:val="single"/>
        </w:rPr>
      </w:pPr>
      <w:r w:rsidRPr="006663D6">
        <w:rPr>
          <w:b/>
          <w:sz w:val="21"/>
          <w:szCs w:val="21"/>
          <w:u w:val="single"/>
        </w:rPr>
        <w:t xml:space="preserve">REVIEW QUESTION: </w:t>
      </w:r>
    </w:p>
    <w:p w14:paraId="2E15F53B" w14:textId="24A86294" w:rsidR="00CC0205" w:rsidRPr="006663D6" w:rsidRDefault="00CC0205" w:rsidP="00CC0205">
      <w:pPr>
        <w:pStyle w:val="ListParagraph"/>
        <w:numPr>
          <w:ilvl w:val="0"/>
          <w:numId w:val="18"/>
        </w:numPr>
        <w:rPr>
          <w:sz w:val="21"/>
          <w:szCs w:val="21"/>
        </w:rPr>
      </w:pPr>
      <w:r w:rsidRPr="006663D6">
        <w:rPr>
          <w:sz w:val="21"/>
          <w:szCs w:val="21"/>
        </w:rPr>
        <w:t>A held fee simple interest in Z. S, believing he was dealing w/ A, contracted to purchase fee simple interest but he was actually dealing with W who was posing as A. W forged A’s signature on the transfer instrument and S reg’d his interest. At this point, A discovers the fraud and claims title…</w:t>
      </w:r>
    </w:p>
    <w:p w14:paraId="1B6D9D25" w14:textId="77777777" w:rsidR="00CC0205" w:rsidRPr="006663D6" w:rsidRDefault="00CC0205" w:rsidP="00CC0205">
      <w:pPr>
        <w:ind w:firstLine="360"/>
        <w:rPr>
          <w:sz w:val="21"/>
          <w:szCs w:val="21"/>
        </w:rPr>
      </w:pPr>
      <w:r w:rsidRPr="006663D6">
        <w:rPr>
          <w:sz w:val="21"/>
          <w:szCs w:val="21"/>
        </w:rPr>
        <w:t xml:space="preserve">Can A recover title: </w:t>
      </w:r>
    </w:p>
    <w:p w14:paraId="57325D92" w14:textId="77777777" w:rsidR="00CC0205" w:rsidRPr="006663D6" w:rsidRDefault="00CC0205" w:rsidP="00115289">
      <w:pPr>
        <w:pStyle w:val="ListParagraph"/>
        <w:numPr>
          <w:ilvl w:val="1"/>
          <w:numId w:val="18"/>
        </w:numPr>
        <w:rPr>
          <w:sz w:val="21"/>
          <w:szCs w:val="21"/>
        </w:rPr>
      </w:pPr>
      <w:r w:rsidRPr="006663D6">
        <w:rPr>
          <w:sz w:val="21"/>
          <w:szCs w:val="21"/>
        </w:rPr>
        <w:t>If S has participated in the fraud?</w:t>
      </w:r>
    </w:p>
    <w:p w14:paraId="423C8EAB" w14:textId="77777777" w:rsidR="00CC0205" w:rsidRPr="006663D6" w:rsidRDefault="00CC0205" w:rsidP="00CC0205">
      <w:pPr>
        <w:pStyle w:val="ListParagraph"/>
        <w:ind w:left="1440"/>
        <w:rPr>
          <w:sz w:val="21"/>
          <w:szCs w:val="21"/>
        </w:rPr>
      </w:pPr>
      <w:r w:rsidRPr="006663D6">
        <w:rPr>
          <w:sz w:val="21"/>
          <w:szCs w:val="21"/>
        </w:rPr>
        <w:sym w:font="Symbol" w:char="F0AE"/>
      </w:r>
      <w:r w:rsidRPr="006663D6">
        <w:rPr>
          <w:sz w:val="21"/>
          <w:szCs w:val="21"/>
        </w:rPr>
        <w:t xml:space="preserve"> 23(2)(i) No. Party to a fraud </w:t>
      </w:r>
      <w:r w:rsidRPr="006663D6">
        <w:rPr>
          <w:sz w:val="21"/>
          <w:szCs w:val="21"/>
        </w:rPr>
        <w:sym w:font="Symbol" w:char="F0B9"/>
      </w:r>
      <w:r w:rsidRPr="006663D6">
        <w:rPr>
          <w:sz w:val="21"/>
          <w:szCs w:val="21"/>
        </w:rPr>
        <w:t xml:space="preserve"> indefeasibility </w:t>
      </w:r>
    </w:p>
    <w:p w14:paraId="283A0DCA" w14:textId="77777777" w:rsidR="00CC0205" w:rsidRPr="006663D6" w:rsidRDefault="00CC0205" w:rsidP="00115289">
      <w:pPr>
        <w:pStyle w:val="ListParagraph"/>
        <w:numPr>
          <w:ilvl w:val="1"/>
          <w:numId w:val="18"/>
        </w:numPr>
        <w:rPr>
          <w:sz w:val="21"/>
          <w:szCs w:val="21"/>
        </w:rPr>
      </w:pPr>
      <w:r w:rsidRPr="006663D6">
        <w:rPr>
          <w:sz w:val="21"/>
          <w:szCs w:val="21"/>
        </w:rPr>
        <w:t>If S is a bona fide purchaser for value w/in a system of immediate indefeasibility?</w:t>
      </w:r>
    </w:p>
    <w:p w14:paraId="562FC5CA" w14:textId="77777777" w:rsidR="00CC0205" w:rsidRPr="006663D6" w:rsidRDefault="00CC0205" w:rsidP="00CC0205">
      <w:pPr>
        <w:pStyle w:val="ListParagraph"/>
        <w:ind w:left="1440"/>
        <w:rPr>
          <w:sz w:val="21"/>
          <w:szCs w:val="21"/>
        </w:rPr>
      </w:pPr>
      <w:r w:rsidRPr="006663D6">
        <w:rPr>
          <w:sz w:val="21"/>
          <w:szCs w:val="21"/>
        </w:rPr>
        <w:sym w:font="Symbol" w:char="F0AE"/>
      </w:r>
      <w:r w:rsidRPr="006663D6">
        <w:rPr>
          <w:sz w:val="21"/>
          <w:szCs w:val="21"/>
        </w:rPr>
        <w:t xml:space="preserve"> No. </w:t>
      </w:r>
    </w:p>
    <w:p w14:paraId="01C3B432" w14:textId="77777777" w:rsidR="00CC0205" w:rsidRPr="006663D6" w:rsidRDefault="00CC0205" w:rsidP="00115289">
      <w:pPr>
        <w:pStyle w:val="ListParagraph"/>
        <w:numPr>
          <w:ilvl w:val="1"/>
          <w:numId w:val="18"/>
        </w:numPr>
        <w:rPr>
          <w:sz w:val="21"/>
          <w:szCs w:val="21"/>
        </w:rPr>
      </w:pPr>
      <w:r w:rsidRPr="006663D6">
        <w:rPr>
          <w:sz w:val="21"/>
          <w:szCs w:val="21"/>
        </w:rPr>
        <w:t xml:space="preserve">If S is a bona fide purchaser for value w/in a system of deferred indefeasibility? </w:t>
      </w:r>
    </w:p>
    <w:p w14:paraId="4BE4A586" w14:textId="77777777" w:rsidR="00CC0205" w:rsidRPr="006663D6" w:rsidRDefault="00CC0205" w:rsidP="00CC0205">
      <w:pPr>
        <w:ind w:left="1440"/>
        <w:rPr>
          <w:sz w:val="21"/>
          <w:szCs w:val="21"/>
        </w:rPr>
      </w:pPr>
      <w:r w:rsidRPr="006663D6">
        <w:rPr>
          <w:sz w:val="21"/>
          <w:szCs w:val="21"/>
        </w:rPr>
        <w:sym w:font="Symbol" w:char="F0AE"/>
      </w:r>
      <w:r w:rsidRPr="006663D6">
        <w:rPr>
          <w:sz w:val="21"/>
          <w:szCs w:val="21"/>
        </w:rPr>
        <w:t xml:space="preserve"> Yes. One step away from the fraud </w:t>
      </w:r>
    </w:p>
    <w:p w14:paraId="5A73E676" w14:textId="7FDB9D81" w:rsidR="00CC0205" w:rsidRPr="006663D6" w:rsidRDefault="00CC0205" w:rsidP="00CC0205">
      <w:pPr>
        <w:pStyle w:val="ListParagraph"/>
        <w:numPr>
          <w:ilvl w:val="0"/>
          <w:numId w:val="18"/>
        </w:numPr>
        <w:rPr>
          <w:sz w:val="21"/>
          <w:szCs w:val="21"/>
        </w:rPr>
      </w:pPr>
      <w:r w:rsidRPr="006663D6">
        <w:rPr>
          <w:sz w:val="21"/>
          <w:szCs w:val="21"/>
        </w:rPr>
        <w:t xml:space="preserve">A held fee simple interest in Z. S, believing he was dealing w/ A, contracted to purchase fee simple interest but he was actually dealing with W who was posing as A. W forged A’s signature on the transfer instruments and S reg’d his interest. S then contracts to sell the interest to B. At this point A discovers the forgery. </w:t>
      </w:r>
    </w:p>
    <w:p w14:paraId="2B5D2B17" w14:textId="77777777" w:rsidR="00CC0205" w:rsidRPr="006663D6" w:rsidRDefault="00CC0205" w:rsidP="00CC0205">
      <w:pPr>
        <w:ind w:firstLine="360"/>
        <w:rPr>
          <w:sz w:val="21"/>
          <w:szCs w:val="21"/>
        </w:rPr>
      </w:pPr>
      <w:r w:rsidRPr="006663D6">
        <w:rPr>
          <w:sz w:val="21"/>
          <w:szCs w:val="21"/>
        </w:rPr>
        <w:t xml:space="preserve">Assuming that both S and B are bona fide purchasers for value, can Andy recover title: </w:t>
      </w:r>
    </w:p>
    <w:p w14:paraId="304ACC40" w14:textId="77777777" w:rsidR="00CC0205" w:rsidRPr="006663D6" w:rsidRDefault="00CC0205" w:rsidP="00115289">
      <w:pPr>
        <w:pStyle w:val="ListParagraph"/>
        <w:numPr>
          <w:ilvl w:val="1"/>
          <w:numId w:val="18"/>
        </w:numPr>
        <w:rPr>
          <w:sz w:val="21"/>
          <w:szCs w:val="21"/>
        </w:rPr>
      </w:pPr>
      <w:r w:rsidRPr="006663D6">
        <w:rPr>
          <w:sz w:val="21"/>
          <w:szCs w:val="21"/>
        </w:rPr>
        <w:t>W/in a system of immediate indefeasibility?</w:t>
      </w:r>
    </w:p>
    <w:p w14:paraId="408A843F" w14:textId="77777777" w:rsidR="00CC0205" w:rsidRPr="006663D6" w:rsidRDefault="00CC0205" w:rsidP="00CC0205">
      <w:pPr>
        <w:pStyle w:val="ListParagraph"/>
        <w:ind w:left="1440"/>
        <w:rPr>
          <w:sz w:val="21"/>
          <w:szCs w:val="21"/>
        </w:rPr>
      </w:pPr>
      <w:r w:rsidRPr="006663D6">
        <w:rPr>
          <w:sz w:val="21"/>
          <w:szCs w:val="21"/>
        </w:rPr>
        <w:sym w:font="Symbol" w:char="F0AE"/>
      </w:r>
      <w:r w:rsidRPr="006663D6">
        <w:rPr>
          <w:sz w:val="21"/>
          <w:szCs w:val="21"/>
        </w:rPr>
        <w:t xml:space="preserve"> No. As soon as title is reg’d, the person on the title is the owner. </w:t>
      </w:r>
    </w:p>
    <w:p w14:paraId="1D004C4A" w14:textId="77777777" w:rsidR="00CC0205" w:rsidRPr="006663D6" w:rsidRDefault="00CC0205" w:rsidP="00115289">
      <w:pPr>
        <w:pStyle w:val="ListParagraph"/>
        <w:numPr>
          <w:ilvl w:val="1"/>
          <w:numId w:val="18"/>
        </w:numPr>
        <w:rPr>
          <w:sz w:val="21"/>
          <w:szCs w:val="21"/>
        </w:rPr>
      </w:pPr>
      <w:r w:rsidRPr="006663D6">
        <w:rPr>
          <w:sz w:val="21"/>
          <w:szCs w:val="21"/>
        </w:rPr>
        <w:t>W/in a system of deferred indefeasibility?</w:t>
      </w:r>
    </w:p>
    <w:p w14:paraId="2F7B7FD6" w14:textId="77777777" w:rsidR="00CC0205" w:rsidRPr="006663D6" w:rsidRDefault="00CC0205" w:rsidP="00CC0205">
      <w:pPr>
        <w:pStyle w:val="ListParagraph"/>
        <w:ind w:left="1440"/>
        <w:rPr>
          <w:sz w:val="21"/>
          <w:szCs w:val="21"/>
        </w:rPr>
      </w:pPr>
      <w:r w:rsidRPr="006663D6">
        <w:rPr>
          <w:sz w:val="21"/>
          <w:szCs w:val="21"/>
        </w:rPr>
        <w:sym w:font="Symbol" w:char="F0AE"/>
      </w:r>
      <w:r w:rsidRPr="006663D6">
        <w:rPr>
          <w:sz w:val="21"/>
          <w:szCs w:val="21"/>
        </w:rPr>
        <w:t xml:space="preserve"> Yes. </w:t>
      </w:r>
      <w:r w:rsidRPr="006663D6">
        <w:rPr>
          <w:i/>
          <w:sz w:val="21"/>
          <w:szCs w:val="21"/>
        </w:rPr>
        <w:t xml:space="preserve">Until </w:t>
      </w:r>
      <w:r w:rsidRPr="006663D6">
        <w:rPr>
          <w:sz w:val="21"/>
          <w:szCs w:val="21"/>
        </w:rPr>
        <w:t xml:space="preserve">B is on title, A can still recover. If A had discovered the forgery after B had been reg’d on title, then A would be out of luck. </w:t>
      </w:r>
    </w:p>
    <w:p w14:paraId="2FE3FD20" w14:textId="77777777" w:rsidR="00CC0205" w:rsidRPr="006663D6" w:rsidRDefault="00CC0205" w:rsidP="00CC0205">
      <w:pPr>
        <w:pStyle w:val="ListParagraph"/>
        <w:ind w:left="1440"/>
        <w:rPr>
          <w:sz w:val="21"/>
          <w:szCs w:val="21"/>
        </w:rPr>
      </w:pPr>
    </w:p>
    <w:p w14:paraId="587279EF" w14:textId="2CBD425A" w:rsidR="00CC0205" w:rsidRPr="006663D6" w:rsidRDefault="00CC0205" w:rsidP="00336E51">
      <w:pPr>
        <w:pStyle w:val="Heading2"/>
      </w:pPr>
      <w:bookmarkStart w:id="54" w:name="_Toc444953900"/>
      <w:bookmarkStart w:id="55" w:name="_Toc447731453"/>
      <w:r w:rsidRPr="006663D6">
        <w:rPr>
          <w:shd w:val="clear" w:color="auto" w:fill="ECDDFF"/>
        </w:rPr>
        <w:t>Indefeasible Title in BC: A Comment on the November 2005 Amendments to LTA – Harris</w:t>
      </w:r>
      <w:bookmarkEnd w:id="54"/>
      <w:bookmarkEnd w:id="55"/>
      <w:r w:rsidRPr="006663D6">
        <w:rPr>
          <w:shd w:val="clear" w:color="auto" w:fill="ECDDFF"/>
        </w:rPr>
        <w:t xml:space="preserve"> </w:t>
      </w:r>
    </w:p>
    <w:p w14:paraId="3ABCA057" w14:textId="77777777" w:rsidR="00CC0205" w:rsidRPr="006663D6" w:rsidRDefault="00CC0205" w:rsidP="00CC0205">
      <w:pPr>
        <w:rPr>
          <w:sz w:val="21"/>
          <w:szCs w:val="21"/>
        </w:rPr>
      </w:pPr>
      <w:r w:rsidRPr="006663D6">
        <w:rPr>
          <w:sz w:val="21"/>
          <w:szCs w:val="21"/>
        </w:rPr>
        <w:t>Title reg system in BC still labours under controversy re: whether it’s based on immed or deferred indefeasibility</w:t>
      </w:r>
    </w:p>
    <w:p w14:paraId="715FED43" w14:textId="77777777" w:rsidR="00CC0205" w:rsidRPr="006663D6" w:rsidRDefault="00CC0205" w:rsidP="00CC0205">
      <w:pPr>
        <w:rPr>
          <w:b/>
          <w:sz w:val="21"/>
          <w:szCs w:val="21"/>
        </w:rPr>
      </w:pPr>
      <w:r w:rsidRPr="006663D6">
        <w:rPr>
          <w:b/>
          <w:sz w:val="21"/>
          <w:szCs w:val="21"/>
        </w:rPr>
        <w:t xml:space="preserve">Indefeasibility: </w:t>
      </w:r>
    </w:p>
    <w:p w14:paraId="081E245F" w14:textId="77777777" w:rsidR="00CC0205" w:rsidRPr="006663D6" w:rsidRDefault="00CC0205" w:rsidP="00BF0921">
      <w:pPr>
        <w:pStyle w:val="ListParagraph"/>
        <w:numPr>
          <w:ilvl w:val="0"/>
          <w:numId w:val="23"/>
        </w:numPr>
        <w:rPr>
          <w:sz w:val="21"/>
          <w:szCs w:val="21"/>
        </w:rPr>
      </w:pPr>
      <w:r w:rsidRPr="006663D6">
        <w:rPr>
          <w:sz w:val="21"/>
          <w:szCs w:val="21"/>
        </w:rPr>
        <w:t xml:space="preserve">In title reg system, this principle secures the registered owner’s interest unless that person has participated in fraud to acquire it </w:t>
      </w:r>
    </w:p>
    <w:p w14:paraId="0765FBE6" w14:textId="77777777" w:rsidR="00CC0205" w:rsidRPr="006663D6" w:rsidRDefault="00CC0205" w:rsidP="00BF0921">
      <w:pPr>
        <w:pStyle w:val="ListParagraph"/>
        <w:numPr>
          <w:ilvl w:val="0"/>
          <w:numId w:val="23"/>
        </w:numPr>
        <w:rPr>
          <w:sz w:val="21"/>
          <w:szCs w:val="21"/>
        </w:rPr>
      </w:pPr>
      <w:r w:rsidRPr="006663D6">
        <w:rPr>
          <w:sz w:val="21"/>
          <w:szCs w:val="21"/>
        </w:rPr>
        <w:t xml:space="preserve">With that exception, then, it operates on the principle that person named in registry as owner is the owner </w:t>
      </w:r>
      <w:r w:rsidRPr="006663D6">
        <w:rPr>
          <w:sz w:val="21"/>
          <w:szCs w:val="21"/>
        </w:rPr>
        <w:sym w:font="Symbol" w:char="F05C"/>
      </w:r>
      <w:r w:rsidRPr="006663D6">
        <w:rPr>
          <w:sz w:val="21"/>
          <w:szCs w:val="21"/>
        </w:rPr>
        <w:t xml:space="preserve"> prospective purchasers need go no further than the registry </w:t>
      </w:r>
    </w:p>
    <w:p w14:paraId="6E7D608C" w14:textId="77777777" w:rsidR="00CC0205" w:rsidRPr="006663D6" w:rsidRDefault="00CC0205" w:rsidP="00BF0921">
      <w:pPr>
        <w:pStyle w:val="ListParagraph"/>
        <w:numPr>
          <w:ilvl w:val="0"/>
          <w:numId w:val="23"/>
        </w:numPr>
        <w:rPr>
          <w:sz w:val="21"/>
          <w:szCs w:val="21"/>
        </w:rPr>
      </w:pPr>
      <w:r w:rsidRPr="006663D6">
        <w:rPr>
          <w:sz w:val="21"/>
          <w:szCs w:val="21"/>
        </w:rPr>
        <w:t xml:space="preserve">Simplifies transfers and reduces risk for purchasers (dynamic security) </w:t>
      </w:r>
    </w:p>
    <w:p w14:paraId="7617CD9E" w14:textId="77777777" w:rsidR="00DE7EF9" w:rsidRPr="006663D6" w:rsidRDefault="00DE7EF9" w:rsidP="00DE7EF9">
      <w:pPr>
        <w:pStyle w:val="ListParagraph"/>
        <w:ind w:left="360"/>
        <w:rPr>
          <w:sz w:val="21"/>
          <w:szCs w:val="21"/>
        </w:rPr>
      </w:pPr>
    </w:p>
    <w:p w14:paraId="5AEDCB53" w14:textId="77777777" w:rsidR="00CC0205" w:rsidRPr="006663D6" w:rsidRDefault="00CC0205" w:rsidP="00CC0205">
      <w:pPr>
        <w:rPr>
          <w:sz w:val="21"/>
          <w:szCs w:val="21"/>
        </w:rPr>
      </w:pPr>
      <w:r w:rsidRPr="006663D6">
        <w:rPr>
          <w:b/>
          <w:sz w:val="21"/>
          <w:szCs w:val="21"/>
        </w:rPr>
        <w:t>Example</w:t>
      </w:r>
      <w:r w:rsidRPr="006663D6">
        <w:rPr>
          <w:sz w:val="21"/>
          <w:szCs w:val="21"/>
        </w:rPr>
        <w:t xml:space="preserve">: </w:t>
      </w:r>
    </w:p>
    <w:p w14:paraId="6F9E21B7" w14:textId="77777777" w:rsidR="00CC0205" w:rsidRPr="006663D6" w:rsidRDefault="00CC0205" w:rsidP="00CC0205">
      <w:pPr>
        <w:rPr>
          <w:sz w:val="21"/>
          <w:szCs w:val="21"/>
        </w:rPr>
      </w:pPr>
      <w:r w:rsidRPr="006663D6">
        <w:rPr>
          <w:sz w:val="21"/>
          <w:szCs w:val="21"/>
        </w:rPr>
        <w:t xml:space="preserve">Rogue (R) contracts w/ Buyer (B) to sell fee simple interest in Blackacre. R is representing herself as O, the registered owner of the fee simple interest. R forges O’s signature on the transfer instrument, which B registered. </w:t>
      </w:r>
    </w:p>
    <w:p w14:paraId="20805F45" w14:textId="77777777" w:rsidR="00CC0205" w:rsidRPr="006663D6" w:rsidRDefault="00CC0205" w:rsidP="00CC0205">
      <w:pPr>
        <w:rPr>
          <w:sz w:val="21"/>
          <w:szCs w:val="21"/>
        </w:rPr>
      </w:pPr>
      <w:r w:rsidRPr="006663D6">
        <w:rPr>
          <w:sz w:val="21"/>
          <w:szCs w:val="21"/>
        </w:rPr>
        <w:sym w:font="Symbol" w:char="F0AE"/>
      </w:r>
      <w:r w:rsidRPr="006663D6">
        <w:rPr>
          <w:sz w:val="21"/>
          <w:szCs w:val="21"/>
        </w:rPr>
        <w:t xml:space="preserve"> immediate = B holds indefeasible title; O cannot reclaim an interest – just compensation </w:t>
      </w:r>
    </w:p>
    <w:p w14:paraId="77D3A238" w14:textId="77777777" w:rsidR="00CC0205" w:rsidRPr="006663D6" w:rsidRDefault="00CC0205" w:rsidP="00CC0205">
      <w:pPr>
        <w:rPr>
          <w:sz w:val="21"/>
          <w:szCs w:val="21"/>
        </w:rPr>
      </w:pPr>
      <w:r w:rsidRPr="006663D6">
        <w:rPr>
          <w:sz w:val="21"/>
          <w:szCs w:val="21"/>
        </w:rPr>
        <w:sym w:font="Symbol" w:char="F0AE"/>
      </w:r>
      <w:r w:rsidRPr="006663D6">
        <w:rPr>
          <w:sz w:val="21"/>
          <w:szCs w:val="21"/>
        </w:rPr>
        <w:t xml:space="preserve"> deferred = B’s interest subject to O’s claim to recover title </w:t>
      </w:r>
    </w:p>
    <w:p w14:paraId="0D033B7A" w14:textId="77777777" w:rsidR="00CC0205" w:rsidRPr="006663D6" w:rsidRDefault="00CC0205" w:rsidP="00CC0205">
      <w:pPr>
        <w:rPr>
          <w:sz w:val="21"/>
          <w:szCs w:val="21"/>
        </w:rPr>
      </w:pPr>
      <w:r w:rsidRPr="006663D6">
        <w:rPr>
          <w:sz w:val="21"/>
          <w:szCs w:val="21"/>
        </w:rPr>
        <w:t xml:space="preserve">If B then sold to C, before any fraud discovered, b/c they dealt with the registered owner, would hold indefeasible title even in deferred system </w:t>
      </w:r>
    </w:p>
    <w:p w14:paraId="3622F4D8" w14:textId="77777777" w:rsidR="00DE7EF9" w:rsidRPr="006663D6" w:rsidRDefault="00DE7EF9" w:rsidP="00CC0205">
      <w:pPr>
        <w:rPr>
          <w:sz w:val="21"/>
          <w:szCs w:val="21"/>
        </w:rPr>
      </w:pPr>
    </w:p>
    <w:p w14:paraId="500D77FC" w14:textId="77777777" w:rsidR="00CC0205" w:rsidRPr="006663D6" w:rsidRDefault="00CC0205" w:rsidP="00CC0205">
      <w:pPr>
        <w:rPr>
          <w:b/>
          <w:sz w:val="21"/>
          <w:szCs w:val="21"/>
        </w:rPr>
      </w:pPr>
      <w:r w:rsidRPr="006663D6">
        <w:rPr>
          <w:b/>
          <w:sz w:val="21"/>
          <w:szCs w:val="21"/>
        </w:rPr>
        <w:t xml:space="preserve">Immediate indefeasibility in BC: </w:t>
      </w:r>
    </w:p>
    <w:p w14:paraId="2FC0CF05" w14:textId="77777777" w:rsidR="00CC0205" w:rsidRPr="006663D6" w:rsidRDefault="00CC0205" w:rsidP="00BF0921">
      <w:pPr>
        <w:pStyle w:val="ListParagraph"/>
        <w:numPr>
          <w:ilvl w:val="0"/>
          <w:numId w:val="24"/>
        </w:numPr>
        <w:rPr>
          <w:sz w:val="21"/>
          <w:szCs w:val="21"/>
        </w:rPr>
      </w:pPr>
      <w:r w:rsidRPr="006663D6">
        <w:rPr>
          <w:sz w:val="21"/>
          <w:szCs w:val="21"/>
        </w:rPr>
        <w:lastRenderedPageBreak/>
        <w:t>2005 elimination of s.297(3) which provided that no person taking under a void instrument acquires no interest, seems to confirm immediate indefeasibility esp. w/ reassertion in 23(2)(i) that it is only the reg’d owner who has participated in fraud that doesn’t hold indefeasible title</w:t>
      </w:r>
    </w:p>
    <w:p w14:paraId="12D2CFCE" w14:textId="77777777"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sz w:val="21"/>
          <w:szCs w:val="21"/>
        </w:rPr>
        <w:t xml:space="preserve">But s.25.1, </w:t>
      </w:r>
      <w:r w:rsidRPr="006663D6">
        <w:rPr>
          <w:rFonts w:cs="Times"/>
          <w:sz w:val="21"/>
          <w:szCs w:val="21"/>
          <w:lang w:val="en-US"/>
        </w:rPr>
        <w:t xml:space="preserve">unlike s. 23(2), which establishes that “indefeasible title...is conclusive evidence at law and in equity...that the registered owner is indefeasibly entitled to the estate in fee simple”, states that the person acquiring on the basis of a void instrument is only “deemed to have acquired that estate” </w:t>
      </w:r>
      <w:r w:rsidRPr="006663D6">
        <w:rPr>
          <w:sz w:val="21"/>
          <w:szCs w:val="21"/>
          <w:lang w:val="en-US"/>
        </w:rPr>
        <w:sym w:font="Symbol" w:char="F0AE"/>
      </w:r>
      <w:r w:rsidRPr="006663D6">
        <w:rPr>
          <w:rFonts w:cs="Times"/>
          <w:sz w:val="21"/>
          <w:szCs w:val="21"/>
          <w:lang w:val="en-US"/>
        </w:rPr>
        <w:t xml:space="preserve"> important distinction that may weaken the protection for fee simple interests acquired under a void instrument</w:t>
      </w:r>
    </w:p>
    <w:p w14:paraId="3C7AD546" w14:textId="77777777"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rFonts w:cs="Times"/>
          <w:sz w:val="21"/>
          <w:szCs w:val="21"/>
          <w:lang w:val="en-US"/>
        </w:rPr>
        <w:t xml:space="preserve">‘deemed’ in this context comes close to conclusively establishing that reg’d owner of fee simple holds indefeasible title even if it was acq’d on basis of a void instrument </w:t>
      </w:r>
    </w:p>
    <w:p w14:paraId="4F54A430" w14:textId="77777777"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rFonts w:cs="Times"/>
          <w:b/>
          <w:sz w:val="21"/>
          <w:szCs w:val="21"/>
          <w:lang w:val="en-US"/>
        </w:rPr>
        <w:t xml:space="preserve">but </w:t>
      </w:r>
      <w:r w:rsidRPr="006663D6">
        <w:rPr>
          <w:rFonts w:cs="Times"/>
          <w:sz w:val="21"/>
          <w:szCs w:val="21"/>
          <w:lang w:val="en-US"/>
        </w:rPr>
        <w:t xml:space="preserve">gov’t chose not to use language of indefeasibility </w:t>
      </w:r>
      <w:r w:rsidRPr="006663D6">
        <w:rPr>
          <w:sz w:val="21"/>
          <w:szCs w:val="21"/>
          <w:lang w:val="en-US"/>
        </w:rPr>
        <w:sym w:font="Symbol" w:char="F05C"/>
      </w:r>
      <w:r w:rsidRPr="006663D6">
        <w:rPr>
          <w:rFonts w:cs="Times"/>
          <w:sz w:val="21"/>
          <w:szCs w:val="21"/>
          <w:lang w:val="en-US"/>
        </w:rPr>
        <w:t xml:space="preserve"> maybe still circs where purchaser wouldn’t acquire that interest </w:t>
      </w:r>
    </w:p>
    <w:p w14:paraId="7D2BA365" w14:textId="77777777"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rFonts w:cs="Times"/>
          <w:sz w:val="21"/>
          <w:szCs w:val="21"/>
          <w:lang w:val="en-US"/>
        </w:rPr>
        <w:t xml:space="preserve">holders of registered property interests other than the estate in fee simple are “deemed to be entitled” to their interests; they are not “indefeasibly entitled” to those interests. </w:t>
      </w:r>
    </w:p>
    <w:p w14:paraId="0E28515B" w14:textId="77777777"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rFonts w:cs="Times"/>
          <w:sz w:val="21"/>
          <w:szCs w:val="21"/>
          <w:lang w:val="en-US"/>
        </w:rPr>
        <w:t xml:space="preserve">Based on this distinction, the courts have treated registered fee simple interests and charges differently. </w:t>
      </w:r>
    </w:p>
    <w:p w14:paraId="3BC5C6AF" w14:textId="77777777"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sz w:val="21"/>
          <w:szCs w:val="21"/>
          <w:lang w:val="en-US"/>
        </w:rPr>
        <w:sym w:font="Symbol" w:char="F05C"/>
      </w:r>
      <w:r w:rsidRPr="006663D6">
        <w:rPr>
          <w:rFonts w:cs="Times"/>
          <w:sz w:val="21"/>
          <w:szCs w:val="21"/>
          <w:lang w:val="en-US"/>
        </w:rPr>
        <w:t xml:space="preserve"> the holder of a lesser interest such as a mortgage, which must be registered as a charge, will always hold that interest subject to the claim of the person wrongfully deprived of that interest. </w:t>
      </w:r>
    </w:p>
    <w:p w14:paraId="2D63EB03" w14:textId="77777777"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sz w:val="21"/>
          <w:szCs w:val="21"/>
          <w:lang w:val="en-US"/>
        </w:rPr>
        <w:sym w:font="Symbol" w:char="F0AE"/>
      </w:r>
      <w:r w:rsidRPr="006663D6">
        <w:rPr>
          <w:rFonts w:cs="Times"/>
          <w:sz w:val="21"/>
          <w:szCs w:val="21"/>
          <w:lang w:val="en-US"/>
        </w:rPr>
        <w:t xml:space="preserve"> distinction between fee simple interests and all others remains </w:t>
      </w:r>
    </w:p>
    <w:p w14:paraId="6D3B97D8" w14:textId="77777777"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rFonts w:cs="Times"/>
          <w:sz w:val="21"/>
          <w:szCs w:val="21"/>
          <w:lang w:val="en-US"/>
        </w:rPr>
        <w:t xml:space="preserve">2005 amendments stop short of fully adopting immediate indefeasibility b/c of the ‘deeming’ language </w:t>
      </w:r>
    </w:p>
    <w:p w14:paraId="2C001AB6" w14:textId="096E1FF0" w:rsidR="00CC0205" w:rsidRPr="006663D6" w:rsidRDefault="00CC0205" w:rsidP="00BF0921">
      <w:pPr>
        <w:pStyle w:val="ListParagraph"/>
        <w:widowControl w:val="0"/>
        <w:numPr>
          <w:ilvl w:val="0"/>
          <w:numId w:val="24"/>
        </w:numPr>
        <w:autoSpaceDE w:val="0"/>
        <w:autoSpaceDN w:val="0"/>
        <w:adjustRightInd w:val="0"/>
        <w:spacing w:after="240"/>
        <w:rPr>
          <w:rFonts w:cs="Times"/>
          <w:sz w:val="21"/>
          <w:szCs w:val="21"/>
          <w:lang w:val="en-US"/>
        </w:rPr>
      </w:pPr>
      <w:r w:rsidRPr="006663D6">
        <w:rPr>
          <w:rFonts w:cs="Times"/>
          <w:sz w:val="21"/>
          <w:szCs w:val="21"/>
          <w:lang w:val="en-US"/>
        </w:rPr>
        <w:t xml:space="preserve">reallocate risk rather than increasing security of the system </w:t>
      </w:r>
    </w:p>
    <w:p w14:paraId="6E79FCEB" w14:textId="16C926CB" w:rsidR="008D48CE" w:rsidRPr="006663D6" w:rsidRDefault="008D48CE" w:rsidP="00336E51">
      <w:pPr>
        <w:pStyle w:val="Heading2"/>
        <w:numPr>
          <w:ilvl w:val="0"/>
          <w:numId w:val="34"/>
        </w:numPr>
      </w:pPr>
      <w:bookmarkStart w:id="56" w:name="_Toc447731454"/>
      <w:r w:rsidRPr="006663D6">
        <w:rPr>
          <w:shd w:val="clear" w:color="auto" w:fill="F9E6E9" w:themeFill="accent6" w:themeFillTint="33"/>
        </w:rPr>
        <w:t>Registration of Charges</w:t>
      </w:r>
      <w:r w:rsidR="00E34BDE" w:rsidRPr="006663D6">
        <w:rPr>
          <w:shd w:val="clear" w:color="auto" w:fill="F9E6E9" w:themeFill="accent6" w:themeFillTint="33"/>
        </w:rPr>
        <w:t xml:space="preserve"> ss. 26, 27(3), 197, 297: STATUTORY SUPPLEMENT</w:t>
      </w:r>
      <w:bookmarkEnd w:id="56"/>
    </w:p>
    <w:p w14:paraId="0CF623E4" w14:textId="27365BF8" w:rsidR="00CC0205" w:rsidRPr="006663D6" w:rsidRDefault="00CC0205" w:rsidP="00CC0205">
      <w:pPr>
        <w:rPr>
          <w:b/>
          <w:i/>
          <w:sz w:val="21"/>
          <w:szCs w:val="21"/>
        </w:rPr>
      </w:pPr>
      <w:bookmarkStart w:id="57" w:name="_Toc444953902"/>
      <w:r w:rsidRPr="006663D6">
        <w:rPr>
          <w:b/>
          <w:i/>
          <w:sz w:val="21"/>
          <w:szCs w:val="21"/>
        </w:rPr>
        <w:t>Charge:</w:t>
      </w:r>
      <w:bookmarkEnd w:id="57"/>
      <w:r w:rsidRPr="006663D6">
        <w:rPr>
          <w:b/>
          <w:i/>
          <w:sz w:val="21"/>
          <w:szCs w:val="21"/>
        </w:rPr>
        <w:t xml:space="preserve"> </w:t>
      </w:r>
      <w:r w:rsidRPr="006663D6">
        <w:rPr>
          <w:sz w:val="21"/>
          <w:szCs w:val="21"/>
        </w:rPr>
        <w:t xml:space="preserve">Means an estate or interest in land less than the fee simple; includes strata units (s.179) and encumbrances </w:t>
      </w:r>
    </w:p>
    <w:p w14:paraId="2CF07625" w14:textId="77777777" w:rsidR="00CC0205" w:rsidRPr="006663D6" w:rsidRDefault="00CC0205" w:rsidP="00CC0205">
      <w:pPr>
        <w:rPr>
          <w:sz w:val="21"/>
          <w:szCs w:val="21"/>
        </w:rPr>
      </w:pPr>
    </w:p>
    <w:p w14:paraId="1FF125D6" w14:textId="7AE1A51E" w:rsidR="00CC0205" w:rsidRPr="006663D6" w:rsidRDefault="00CC0205" w:rsidP="00EF3AC7">
      <w:pPr>
        <w:pStyle w:val="Heading3"/>
        <w:shd w:val="clear" w:color="auto" w:fill="BDF9FE"/>
        <w:rPr>
          <w:sz w:val="21"/>
          <w:szCs w:val="21"/>
        </w:rPr>
      </w:pPr>
      <w:bookmarkStart w:id="58" w:name="_Toc444953907"/>
      <w:bookmarkStart w:id="59" w:name="_Toc447731455"/>
      <w:r w:rsidRPr="006663D6">
        <w:rPr>
          <w:sz w:val="21"/>
          <w:szCs w:val="21"/>
        </w:rPr>
        <w:t>Credit Foncier Franco-Canadien v Bennett 1963 BCCA</w:t>
      </w:r>
      <w:bookmarkEnd w:id="58"/>
      <w:bookmarkEnd w:id="59"/>
      <w:r w:rsidRPr="006663D6">
        <w:rPr>
          <w:sz w:val="21"/>
          <w:szCs w:val="21"/>
        </w:rPr>
        <w:t xml:space="preserve"> </w:t>
      </w:r>
    </w:p>
    <w:tbl>
      <w:tblPr>
        <w:tblStyle w:val="TableGrid"/>
        <w:tblW w:w="0" w:type="auto"/>
        <w:tblLook w:val="04A0" w:firstRow="1" w:lastRow="0" w:firstColumn="1" w:lastColumn="0" w:noHBand="0" w:noVBand="1"/>
      </w:tblPr>
      <w:tblGrid>
        <w:gridCol w:w="474"/>
        <w:gridCol w:w="8876"/>
      </w:tblGrid>
      <w:tr w:rsidR="00CC0205" w:rsidRPr="006663D6" w14:paraId="0FEE6E93" w14:textId="77777777" w:rsidTr="00EF3AC7">
        <w:tc>
          <w:tcPr>
            <w:tcW w:w="474" w:type="dxa"/>
          </w:tcPr>
          <w:p w14:paraId="014545A8" w14:textId="5F6931D8" w:rsidR="00CC0205" w:rsidRPr="006663D6" w:rsidRDefault="00EF3AC7" w:rsidP="00225652">
            <w:pPr>
              <w:rPr>
                <w:b/>
                <w:sz w:val="21"/>
                <w:szCs w:val="21"/>
              </w:rPr>
            </w:pPr>
            <w:r w:rsidRPr="006663D6">
              <w:rPr>
                <w:b/>
                <w:sz w:val="21"/>
                <w:szCs w:val="21"/>
              </w:rPr>
              <w:t>F</w:t>
            </w:r>
          </w:p>
        </w:tc>
        <w:tc>
          <w:tcPr>
            <w:tcW w:w="8876" w:type="dxa"/>
          </w:tcPr>
          <w:p w14:paraId="598DF960" w14:textId="77777777" w:rsidR="00CC0205" w:rsidRPr="006663D6" w:rsidRDefault="00CC0205" w:rsidP="00BF0921">
            <w:pPr>
              <w:pStyle w:val="ListParagraph"/>
              <w:numPr>
                <w:ilvl w:val="0"/>
                <w:numId w:val="24"/>
              </w:numPr>
              <w:rPr>
                <w:sz w:val="21"/>
                <w:szCs w:val="21"/>
              </w:rPr>
            </w:pPr>
            <w:r w:rsidRPr="006663D6">
              <w:rPr>
                <w:sz w:val="21"/>
                <w:szCs w:val="21"/>
              </w:rPr>
              <w:sym w:font="Symbol" w:char="F044"/>
            </w:r>
            <w:r w:rsidRPr="006663D6">
              <w:rPr>
                <w:sz w:val="21"/>
                <w:szCs w:val="21"/>
              </w:rPr>
              <w:t xml:space="preserve">s (Bs) reg’d as owners of an estate in fee simple </w:t>
            </w:r>
          </w:p>
          <w:p w14:paraId="36A4AC52" w14:textId="77777777" w:rsidR="00CC0205" w:rsidRPr="006663D6" w:rsidRDefault="00CC0205" w:rsidP="00BF0921">
            <w:pPr>
              <w:pStyle w:val="ListParagraph"/>
              <w:numPr>
                <w:ilvl w:val="0"/>
                <w:numId w:val="24"/>
              </w:numPr>
              <w:rPr>
                <w:sz w:val="21"/>
                <w:szCs w:val="21"/>
              </w:rPr>
            </w:pPr>
            <w:r w:rsidRPr="006663D6">
              <w:rPr>
                <w:sz w:val="21"/>
                <w:szCs w:val="21"/>
              </w:rPr>
              <w:t>Allen forged mtg to Todd Investments – Todd registered mtg</w:t>
            </w:r>
          </w:p>
          <w:p w14:paraId="66739FED" w14:textId="77777777" w:rsidR="00CC0205" w:rsidRPr="006663D6" w:rsidRDefault="00CC0205" w:rsidP="00BF0921">
            <w:pPr>
              <w:pStyle w:val="ListParagraph"/>
              <w:numPr>
                <w:ilvl w:val="0"/>
                <w:numId w:val="24"/>
              </w:numPr>
              <w:rPr>
                <w:sz w:val="21"/>
                <w:szCs w:val="21"/>
              </w:rPr>
            </w:pPr>
            <w:r w:rsidRPr="006663D6">
              <w:rPr>
                <w:sz w:val="21"/>
                <w:szCs w:val="21"/>
              </w:rPr>
              <w:t>Todd assigned mtg to Stuart – Stuart registered mtg</w:t>
            </w:r>
          </w:p>
          <w:p w14:paraId="7CCB34A4" w14:textId="77777777" w:rsidR="00CC0205" w:rsidRPr="006663D6" w:rsidRDefault="00CC0205" w:rsidP="00BF0921">
            <w:pPr>
              <w:pStyle w:val="ListParagraph"/>
              <w:numPr>
                <w:ilvl w:val="0"/>
                <w:numId w:val="24"/>
              </w:numPr>
              <w:rPr>
                <w:sz w:val="21"/>
                <w:szCs w:val="21"/>
              </w:rPr>
            </w:pPr>
            <w:r w:rsidRPr="006663D6">
              <w:rPr>
                <w:sz w:val="21"/>
                <w:szCs w:val="21"/>
              </w:rPr>
              <w:t>Stuart assigned mtg to Credit Foncier – registered</w:t>
            </w:r>
          </w:p>
          <w:p w14:paraId="1AAF66D9" w14:textId="77777777" w:rsidR="00CC0205" w:rsidRPr="006663D6" w:rsidRDefault="00CC0205" w:rsidP="00BF0921">
            <w:pPr>
              <w:pStyle w:val="ListParagraph"/>
              <w:numPr>
                <w:ilvl w:val="0"/>
                <w:numId w:val="24"/>
              </w:numPr>
              <w:rPr>
                <w:sz w:val="21"/>
                <w:szCs w:val="21"/>
              </w:rPr>
            </w:pPr>
            <w:r w:rsidRPr="006663D6">
              <w:rPr>
                <w:sz w:val="21"/>
                <w:szCs w:val="21"/>
              </w:rPr>
              <w:t>Bennetts made no payments</w:t>
            </w:r>
          </w:p>
          <w:p w14:paraId="560962A1" w14:textId="77777777" w:rsidR="00CC0205" w:rsidRPr="006663D6" w:rsidRDefault="00CC0205" w:rsidP="00BF0921">
            <w:pPr>
              <w:pStyle w:val="ListParagraph"/>
              <w:numPr>
                <w:ilvl w:val="0"/>
                <w:numId w:val="24"/>
              </w:numPr>
              <w:rPr>
                <w:sz w:val="21"/>
                <w:szCs w:val="21"/>
              </w:rPr>
            </w:pPr>
            <w:r w:rsidRPr="006663D6">
              <w:rPr>
                <w:sz w:val="21"/>
                <w:szCs w:val="21"/>
              </w:rPr>
              <w:t xml:space="preserve">Credit Foncier began foreclosure proceedings </w:t>
            </w:r>
          </w:p>
          <w:p w14:paraId="4119A57C" w14:textId="77777777" w:rsidR="00CC0205" w:rsidRPr="006663D6" w:rsidRDefault="00CC0205" w:rsidP="00BF0921">
            <w:pPr>
              <w:pStyle w:val="ListParagraph"/>
              <w:numPr>
                <w:ilvl w:val="0"/>
                <w:numId w:val="24"/>
              </w:numPr>
              <w:rPr>
                <w:sz w:val="21"/>
                <w:szCs w:val="21"/>
              </w:rPr>
            </w:pPr>
            <w:r w:rsidRPr="006663D6">
              <w:rPr>
                <w:sz w:val="21"/>
                <w:szCs w:val="21"/>
              </w:rPr>
              <w:t xml:space="preserve">Bennetts sought to clear title  </w:t>
            </w:r>
          </w:p>
        </w:tc>
      </w:tr>
      <w:tr w:rsidR="00CC0205" w:rsidRPr="006663D6" w14:paraId="690AA7D1" w14:textId="77777777" w:rsidTr="00EF3AC7">
        <w:trPr>
          <w:trHeight w:val="352"/>
        </w:trPr>
        <w:tc>
          <w:tcPr>
            <w:tcW w:w="474" w:type="dxa"/>
          </w:tcPr>
          <w:p w14:paraId="4914BFCA" w14:textId="56D068DF" w:rsidR="00CC0205" w:rsidRPr="006663D6" w:rsidRDefault="00EF3AC7" w:rsidP="00225652">
            <w:pPr>
              <w:contextualSpacing/>
              <w:rPr>
                <w:b/>
                <w:sz w:val="21"/>
                <w:szCs w:val="21"/>
              </w:rPr>
            </w:pPr>
            <w:r w:rsidRPr="006663D6">
              <w:rPr>
                <w:b/>
                <w:sz w:val="21"/>
                <w:szCs w:val="21"/>
              </w:rPr>
              <w:t>I</w:t>
            </w:r>
          </w:p>
        </w:tc>
        <w:tc>
          <w:tcPr>
            <w:tcW w:w="8876" w:type="dxa"/>
          </w:tcPr>
          <w:p w14:paraId="3C0E7FAD" w14:textId="77777777" w:rsidR="00CC0205" w:rsidRPr="006663D6" w:rsidRDefault="00CC0205" w:rsidP="00225652">
            <w:pPr>
              <w:contextualSpacing/>
              <w:rPr>
                <w:sz w:val="21"/>
                <w:szCs w:val="21"/>
              </w:rPr>
            </w:pPr>
            <w:r w:rsidRPr="006663D6">
              <w:rPr>
                <w:sz w:val="21"/>
                <w:szCs w:val="21"/>
              </w:rPr>
              <w:t xml:space="preserve">Is </w:t>
            </w:r>
            <w:r w:rsidRPr="006663D6">
              <w:rPr>
                <w:sz w:val="21"/>
                <w:szCs w:val="21"/>
              </w:rPr>
              <w:sym w:font="Symbol" w:char="F050"/>
            </w:r>
            <w:r w:rsidRPr="006663D6">
              <w:rPr>
                <w:sz w:val="21"/>
                <w:szCs w:val="21"/>
              </w:rPr>
              <w:t xml:space="preserve"> as a purchaser of a mortgage entitled to claim compensation from </w:t>
            </w:r>
            <w:r w:rsidRPr="006663D6">
              <w:rPr>
                <w:sz w:val="21"/>
                <w:szCs w:val="21"/>
              </w:rPr>
              <w:sym w:font="Symbol" w:char="F044"/>
            </w:r>
            <w:r w:rsidRPr="006663D6">
              <w:rPr>
                <w:sz w:val="21"/>
                <w:szCs w:val="21"/>
              </w:rPr>
              <w:t xml:space="preserve"> owners of the property if the mortgage was forged </w:t>
            </w:r>
            <w:r w:rsidRPr="006663D6">
              <w:rPr>
                <w:i/>
                <w:sz w:val="21"/>
                <w:szCs w:val="21"/>
              </w:rPr>
              <w:t xml:space="preserve">but </w:t>
            </w:r>
            <w:r w:rsidRPr="006663D6">
              <w:rPr>
                <w:sz w:val="21"/>
                <w:szCs w:val="21"/>
              </w:rPr>
              <w:t xml:space="preserve">registered and twice sold? </w:t>
            </w:r>
          </w:p>
          <w:p w14:paraId="1344DAC7" w14:textId="77777777" w:rsidR="00CC0205" w:rsidRPr="006663D6" w:rsidRDefault="00CC0205" w:rsidP="00225652">
            <w:pPr>
              <w:contextualSpacing/>
              <w:rPr>
                <w:sz w:val="21"/>
                <w:szCs w:val="21"/>
              </w:rPr>
            </w:pPr>
          </w:p>
          <w:p w14:paraId="5389D058" w14:textId="77777777" w:rsidR="00CC0205" w:rsidRPr="006663D6" w:rsidRDefault="00CC0205" w:rsidP="00225652">
            <w:pPr>
              <w:contextualSpacing/>
              <w:rPr>
                <w:sz w:val="21"/>
                <w:szCs w:val="21"/>
              </w:rPr>
            </w:pPr>
            <w:r w:rsidRPr="006663D6">
              <w:rPr>
                <w:sz w:val="21"/>
                <w:szCs w:val="21"/>
              </w:rPr>
              <w:t xml:space="preserve">What does ‘deemed to be entitled’ mean? </w:t>
            </w:r>
            <w:r w:rsidRPr="006663D6">
              <w:rPr>
                <w:sz w:val="21"/>
                <w:szCs w:val="21"/>
              </w:rPr>
              <w:sym w:font="Symbol" w:char="F0AE"/>
            </w:r>
            <w:r w:rsidRPr="006663D6">
              <w:rPr>
                <w:sz w:val="21"/>
                <w:szCs w:val="21"/>
              </w:rPr>
              <w:t xml:space="preserve"> conclusive evidence or a rebuttable presumption that the interest is held? </w:t>
            </w:r>
          </w:p>
        </w:tc>
      </w:tr>
      <w:tr w:rsidR="00CC0205" w:rsidRPr="006663D6" w14:paraId="0DE78A90" w14:textId="77777777" w:rsidTr="00EF3AC7">
        <w:trPr>
          <w:trHeight w:val="86"/>
        </w:trPr>
        <w:tc>
          <w:tcPr>
            <w:tcW w:w="474" w:type="dxa"/>
          </w:tcPr>
          <w:p w14:paraId="58D4F3B0" w14:textId="7B8B8A2D" w:rsidR="00CC0205" w:rsidRPr="006663D6" w:rsidRDefault="00EF3AC7" w:rsidP="00225652">
            <w:pPr>
              <w:contextualSpacing/>
              <w:rPr>
                <w:b/>
                <w:sz w:val="21"/>
                <w:szCs w:val="21"/>
              </w:rPr>
            </w:pPr>
            <w:r w:rsidRPr="006663D6">
              <w:rPr>
                <w:b/>
                <w:sz w:val="21"/>
                <w:szCs w:val="21"/>
              </w:rPr>
              <w:t>D</w:t>
            </w:r>
          </w:p>
        </w:tc>
        <w:tc>
          <w:tcPr>
            <w:tcW w:w="8876" w:type="dxa"/>
          </w:tcPr>
          <w:p w14:paraId="7C957CF4" w14:textId="77777777" w:rsidR="00CC0205" w:rsidRPr="006663D6" w:rsidRDefault="00CC0205" w:rsidP="00225652">
            <w:pPr>
              <w:widowControl w:val="0"/>
              <w:autoSpaceDE w:val="0"/>
              <w:autoSpaceDN w:val="0"/>
              <w:adjustRightInd w:val="0"/>
              <w:spacing w:after="240"/>
              <w:contextualSpacing/>
              <w:rPr>
                <w:rFonts w:cs="Times"/>
                <w:sz w:val="21"/>
                <w:szCs w:val="21"/>
                <w:lang w:val="en-US"/>
              </w:rPr>
            </w:pPr>
            <w:r w:rsidRPr="006663D6">
              <w:rPr>
                <w:rFonts w:cs="Times"/>
                <w:sz w:val="21"/>
                <w:szCs w:val="21"/>
                <w:lang w:val="en-US"/>
              </w:rPr>
              <w:t>Appeal allowed, mortgage discharged.</w:t>
            </w:r>
          </w:p>
        </w:tc>
      </w:tr>
      <w:tr w:rsidR="00CC0205" w:rsidRPr="006663D6" w14:paraId="23854D36" w14:textId="77777777" w:rsidTr="00EF3AC7">
        <w:trPr>
          <w:trHeight w:val="367"/>
        </w:trPr>
        <w:tc>
          <w:tcPr>
            <w:tcW w:w="474" w:type="dxa"/>
          </w:tcPr>
          <w:p w14:paraId="06BB7BC6" w14:textId="4B7B289C" w:rsidR="00CC0205" w:rsidRPr="006663D6" w:rsidRDefault="00EF3AC7" w:rsidP="00225652">
            <w:pPr>
              <w:contextualSpacing/>
              <w:rPr>
                <w:b/>
                <w:sz w:val="21"/>
                <w:szCs w:val="21"/>
                <w:highlight w:val="yellow"/>
              </w:rPr>
            </w:pPr>
            <w:r w:rsidRPr="006663D6">
              <w:rPr>
                <w:b/>
                <w:sz w:val="21"/>
                <w:szCs w:val="21"/>
                <w:highlight w:val="yellow"/>
              </w:rPr>
              <w:t>RA</w:t>
            </w:r>
          </w:p>
        </w:tc>
        <w:tc>
          <w:tcPr>
            <w:tcW w:w="8876" w:type="dxa"/>
          </w:tcPr>
          <w:p w14:paraId="634BFEE4" w14:textId="77777777" w:rsidR="00EF3AC7" w:rsidRPr="006663D6" w:rsidRDefault="00EF3AC7" w:rsidP="00225652">
            <w:pPr>
              <w:contextualSpacing/>
              <w:rPr>
                <w:rFonts w:cs="Times"/>
                <w:b/>
                <w:sz w:val="21"/>
                <w:szCs w:val="21"/>
                <w:highlight w:val="yellow"/>
                <w:lang w:val="en-US"/>
              </w:rPr>
            </w:pPr>
            <w:r w:rsidRPr="006663D6">
              <w:rPr>
                <w:rFonts w:cs="Times"/>
                <w:b/>
                <w:sz w:val="21"/>
                <w:szCs w:val="21"/>
                <w:highlight w:val="yellow"/>
                <w:lang w:val="en-US"/>
              </w:rPr>
              <w:t>THE MORTGAGE WAS A NULLITY BY FORGERY AND REMAINED A NULLITY NOTWITHSTANDING THE REGISTRATION OF THE ASSIGNMENT TO STUART AND THE FURTHER ASSIGNMENT BY STUART. EVEN IF IT WERE A VALID INSTRUMENT IN PLAINTIFF'S HANDS, IT WOULD SECURE NOTHING, AS THE MORTGAGORS HAD RECEIVED NOTHING THEREUNDER AND HENCE OWED NOTHING.</w:t>
            </w:r>
          </w:p>
          <w:p w14:paraId="3DCE043C" w14:textId="757E5827" w:rsidR="00CC0205" w:rsidRPr="006663D6" w:rsidRDefault="00EF3AC7" w:rsidP="00225652">
            <w:pPr>
              <w:contextualSpacing/>
              <w:rPr>
                <w:rFonts w:cs="Times"/>
                <w:b/>
                <w:sz w:val="21"/>
                <w:szCs w:val="21"/>
                <w:highlight w:val="yellow"/>
                <w:lang w:val="en-US"/>
              </w:rPr>
            </w:pPr>
            <w:r w:rsidRPr="006663D6">
              <w:rPr>
                <w:rFonts w:cs="Times"/>
                <w:b/>
                <w:sz w:val="21"/>
                <w:szCs w:val="21"/>
                <w:highlight w:val="yellow"/>
                <w:lang w:val="en-US"/>
              </w:rPr>
              <w:br/>
              <w:t xml:space="preserve">“DEEMED” MEANS THAT THE INTEREST HOLDER HAS A REBUTTABLE PRESUMPTION.  </w:t>
            </w:r>
          </w:p>
        </w:tc>
      </w:tr>
      <w:tr w:rsidR="00CC0205" w:rsidRPr="006663D6" w14:paraId="44FAB7B1" w14:textId="77777777" w:rsidTr="00EF3AC7">
        <w:tc>
          <w:tcPr>
            <w:tcW w:w="474" w:type="dxa"/>
          </w:tcPr>
          <w:p w14:paraId="4BEFDB2C" w14:textId="73891FD4" w:rsidR="00CC0205" w:rsidRPr="006663D6" w:rsidRDefault="00EF3AC7" w:rsidP="00225652">
            <w:pPr>
              <w:contextualSpacing/>
              <w:rPr>
                <w:b/>
                <w:sz w:val="21"/>
                <w:szCs w:val="21"/>
              </w:rPr>
            </w:pPr>
            <w:r w:rsidRPr="006663D6">
              <w:rPr>
                <w:b/>
                <w:sz w:val="21"/>
                <w:szCs w:val="21"/>
              </w:rPr>
              <w:t>RE</w:t>
            </w:r>
          </w:p>
        </w:tc>
        <w:tc>
          <w:tcPr>
            <w:tcW w:w="8876" w:type="dxa"/>
          </w:tcPr>
          <w:p w14:paraId="4BB7F68F" w14:textId="77777777" w:rsidR="00CC0205" w:rsidRPr="006663D6" w:rsidRDefault="00CC0205" w:rsidP="00225652">
            <w:pPr>
              <w:widowControl w:val="0"/>
              <w:autoSpaceDE w:val="0"/>
              <w:autoSpaceDN w:val="0"/>
              <w:adjustRightInd w:val="0"/>
              <w:spacing w:after="240"/>
              <w:contextualSpacing/>
              <w:rPr>
                <w:rFonts w:cs="Times"/>
                <w:sz w:val="21"/>
                <w:szCs w:val="21"/>
                <w:lang w:val="en-US"/>
              </w:rPr>
            </w:pPr>
            <w:r w:rsidRPr="006663D6">
              <w:rPr>
                <w:rFonts w:cs="Times"/>
                <w:sz w:val="21"/>
                <w:szCs w:val="21"/>
                <w:lang w:val="en-US"/>
              </w:rPr>
              <w:t xml:space="preserve">The plaintiff contends that by virtue of [s.26(1)] it is to be "deemed entitled" and therefore "irrebuttably presumed:" (1) That the mortgage is a valid charge, owned by the plaintiff, the registered assignee; (2) That there is owing, according to the tenor and intent of the instrument, the named amount of $7,400 and interest. </w:t>
            </w:r>
          </w:p>
          <w:p w14:paraId="6B7AA20A" w14:textId="77777777" w:rsidR="00CC0205" w:rsidRPr="006663D6" w:rsidRDefault="00CC0205" w:rsidP="00225652">
            <w:pPr>
              <w:contextualSpacing/>
              <w:rPr>
                <w:sz w:val="21"/>
                <w:szCs w:val="21"/>
              </w:rPr>
            </w:pPr>
            <w:r w:rsidRPr="006663D6">
              <w:rPr>
                <w:sz w:val="21"/>
                <w:szCs w:val="21"/>
              </w:rPr>
              <w:lastRenderedPageBreak/>
              <w:sym w:font="Symbol" w:char="F0AE"/>
            </w:r>
            <w:r w:rsidRPr="006663D6">
              <w:rPr>
                <w:sz w:val="21"/>
                <w:szCs w:val="21"/>
              </w:rPr>
              <w:t xml:space="preserve"> </w:t>
            </w:r>
            <w:r w:rsidRPr="006663D6">
              <w:rPr>
                <w:b/>
                <w:sz w:val="21"/>
                <w:szCs w:val="21"/>
              </w:rPr>
              <w:t>depends on the meaning of ‘shall be deemed’</w:t>
            </w:r>
            <w:r w:rsidRPr="006663D6">
              <w:rPr>
                <w:sz w:val="21"/>
                <w:szCs w:val="21"/>
              </w:rPr>
              <w:t xml:space="preserve"> </w:t>
            </w:r>
          </w:p>
          <w:p w14:paraId="5AA74E85" w14:textId="77777777" w:rsidR="00CC0205" w:rsidRPr="006663D6" w:rsidRDefault="00CC0205" w:rsidP="00BF0921">
            <w:pPr>
              <w:pStyle w:val="ListParagraph"/>
              <w:numPr>
                <w:ilvl w:val="0"/>
                <w:numId w:val="25"/>
              </w:numPr>
              <w:rPr>
                <w:sz w:val="21"/>
                <w:szCs w:val="21"/>
              </w:rPr>
            </w:pPr>
            <w:r w:rsidRPr="006663D6">
              <w:rPr>
                <w:sz w:val="21"/>
                <w:szCs w:val="21"/>
              </w:rPr>
              <w:t xml:space="preserve">Capable of meaning ‘rebuttably presumed’ </w:t>
            </w:r>
          </w:p>
          <w:p w14:paraId="5F7C2BF1" w14:textId="77777777" w:rsidR="00CC0205" w:rsidRPr="006663D6" w:rsidRDefault="00CC0205" w:rsidP="00BF0921">
            <w:pPr>
              <w:pStyle w:val="ListParagraph"/>
              <w:numPr>
                <w:ilvl w:val="0"/>
                <w:numId w:val="25"/>
              </w:numPr>
              <w:rPr>
                <w:sz w:val="21"/>
                <w:szCs w:val="21"/>
              </w:rPr>
            </w:pPr>
            <w:r w:rsidRPr="006663D6">
              <w:rPr>
                <w:sz w:val="21"/>
                <w:szCs w:val="21"/>
              </w:rPr>
              <w:t xml:space="preserve">Along w/ the fact that the leg’n uses ‘shall be conclusive evidence’ elsewhere [s.23(2)], omission taken to = meaningful </w:t>
            </w:r>
          </w:p>
          <w:p w14:paraId="39AE9E68" w14:textId="77777777" w:rsidR="00CC0205" w:rsidRPr="006663D6" w:rsidRDefault="00CC0205" w:rsidP="00BF0921">
            <w:pPr>
              <w:pStyle w:val="ListParagraph"/>
              <w:numPr>
                <w:ilvl w:val="0"/>
                <w:numId w:val="25"/>
              </w:numPr>
              <w:rPr>
                <w:sz w:val="21"/>
                <w:szCs w:val="21"/>
              </w:rPr>
            </w:pPr>
            <w:r w:rsidRPr="006663D6">
              <w:rPr>
                <w:sz w:val="21"/>
                <w:szCs w:val="21"/>
              </w:rPr>
              <w:t xml:space="preserve">Rebuttable by evidence of fraud – if there is forgery </w:t>
            </w:r>
            <w:r w:rsidRPr="006663D6">
              <w:rPr>
                <w:i/>
                <w:sz w:val="21"/>
                <w:szCs w:val="21"/>
              </w:rPr>
              <w:t>anywhere</w:t>
            </w:r>
            <w:r w:rsidRPr="006663D6">
              <w:rPr>
                <w:sz w:val="21"/>
                <w:szCs w:val="21"/>
              </w:rPr>
              <w:t xml:space="preserve"> in the chain of title, then it’s a rebuttal. </w:t>
            </w:r>
          </w:p>
          <w:p w14:paraId="7AFFDE29" w14:textId="77777777" w:rsidR="00CC0205" w:rsidRPr="006663D6" w:rsidRDefault="00CC0205" w:rsidP="00BF0921">
            <w:pPr>
              <w:pStyle w:val="ListParagraph"/>
              <w:numPr>
                <w:ilvl w:val="0"/>
                <w:numId w:val="25"/>
              </w:numPr>
              <w:rPr>
                <w:sz w:val="21"/>
                <w:szCs w:val="21"/>
              </w:rPr>
            </w:pPr>
            <w:r w:rsidRPr="006663D6">
              <w:rPr>
                <w:sz w:val="21"/>
                <w:szCs w:val="21"/>
              </w:rPr>
              <w:t xml:space="preserve">Also an error that registration of an assignment makes the mortgage conclusive as to an amount; mortgage is not determined by nominal amount but rather by the amount of actual advances made by the mortgagee and payments made on acc’t by mortgagor and that never happened here </w:t>
            </w:r>
          </w:p>
        </w:tc>
      </w:tr>
    </w:tbl>
    <w:p w14:paraId="71EBFF1A" w14:textId="77777777" w:rsidR="00F458D7" w:rsidRPr="00F458D7" w:rsidRDefault="00F458D7" w:rsidP="00F458D7">
      <w:bookmarkStart w:id="60" w:name="_Toc444953908"/>
    </w:p>
    <w:p w14:paraId="1A1956D3" w14:textId="65DC920D" w:rsidR="00CC0205" w:rsidRPr="006663D6" w:rsidRDefault="00CC0205" w:rsidP="00EF3AC7">
      <w:pPr>
        <w:pStyle w:val="Heading3"/>
        <w:shd w:val="clear" w:color="auto" w:fill="BDF9FE"/>
        <w:rPr>
          <w:sz w:val="21"/>
          <w:szCs w:val="21"/>
        </w:rPr>
      </w:pPr>
      <w:bookmarkStart w:id="61" w:name="_Toc447731456"/>
      <w:r w:rsidRPr="006663D6">
        <w:rPr>
          <w:sz w:val="21"/>
          <w:szCs w:val="21"/>
        </w:rPr>
        <w:t>Canadian Commercial Bank v Island Realty Investments Ltd., 1988 BCCA</w:t>
      </w:r>
      <w:bookmarkEnd w:id="60"/>
      <w:bookmarkEnd w:id="61"/>
      <w:r w:rsidRPr="006663D6">
        <w:rPr>
          <w:sz w:val="21"/>
          <w:szCs w:val="21"/>
        </w:rPr>
        <w:t xml:space="preserve"> </w:t>
      </w:r>
    </w:p>
    <w:tbl>
      <w:tblPr>
        <w:tblStyle w:val="TableGrid"/>
        <w:tblW w:w="0" w:type="auto"/>
        <w:tblLook w:val="04A0" w:firstRow="1" w:lastRow="0" w:firstColumn="1" w:lastColumn="0" w:noHBand="0" w:noVBand="1"/>
      </w:tblPr>
      <w:tblGrid>
        <w:gridCol w:w="474"/>
        <w:gridCol w:w="8876"/>
      </w:tblGrid>
      <w:tr w:rsidR="00CC0205" w:rsidRPr="006663D6" w14:paraId="7731C233" w14:textId="77777777" w:rsidTr="00BD6F47">
        <w:tc>
          <w:tcPr>
            <w:tcW w:w="474" w:type="dxa"/>
          </w:tcPr>
          <w:p w14:paraId="59249692" w14:textId="2378B36E" w:rsidR="00CC0205" w:rsidRPr="006663D6" w:rsidRDefault="00EF3AC7" w:rsidP="00225652">
            <w:pPr>
              <w:rPr>
                <w:b/>
                <w:sz w:val="21"/>
                <w:szCs w:val="21"/>
              </w:rPr>
            </w:pPr>
            <w:r w:rsidRPr="006663D6">
              <w:rPr>
                <w:b/>
                <w:sz w:val="21"/>
                <w:szCs w:val="21"/>
              </w:rPr>
              <w:t>F</w:t>
            </w:r>
          </w:p>
        </w:tc>
        <w:tc>
          <w:tcPr>
            <w:tcW w:w="8876" w:type="dxa"/>
          </w:tcPr>
          <w:p w14:paraId="6BB14889" w14:textId="77777777" w:rsidR="00CC0205" w:rsidRPr="006663D6" w:rsidRDefault="00CC0205" w:rsidP="00BF0921">
            <w:pPr>
              <w:pStyle w:val="ListParagraph"/>
              <w:numPr>
                <w:ilvl w:val="0"/>
                <w:numId w:val="24"/>
              </w:numPr>
              <w:rPr>
                <w:sz w:val="21"/>
                <w:szCs w:val="21"/>
              </w:rPr>
            </w:pPr>
            <w:r w:rsidRPr="006663D6">
              <w:rPr>
                <w:sz w:val="21"/>
                <w:szCs w:val="21"/>
              </w:rPr>
              <w:t xml:space="preserve">Park Meadows held reg’d fee simple </w:t>
            </w:r>
          </w:p>
          <w:p w14:paraId="0B38A662" w14:textId="77777777" w:rsidR="00CC0205" w:rsidRPr="006663D6" w:rsidRDefault="00CC0205" w:rsidP="00BF0921">
            <w:pPr>
              <w:pStyle w:val="ListParagraph"/>
              <w:numPr>
                <w:ilvl w:val="0"/>
                <w:numId w:val="24"/>
              </w:numPr>
              <w:rPr>
                <w:sz w:val="21"/>
                <w:szCs w:val="21"/>
              </w:rPr>
            </w:pPr>
            <w:r w:rsidRPr="006663D6">
              <w:rPr>
                <w:sz w:val="21"/>
                <w:szCs w:val="21"/>
              </w:rPr>
              <w:t>1</w:t>
            </w:r>
            <w:r w:rsidRPr="006663D6">
              <w:rPr>
                <w:sz w:val="21"/>
                <w:szCs w:val="21"/>
                <w:vertAlign w:val="superscript"/>
              </w:rPr>
              <w:t>st</w:t>
            </w:r>
            <w:r w:rsidRPr="006663D6">
              <w:rPr>
                <w:sz w:val="21"/>
                <w:szCs w:val="21"/>
              </w:rPr>
              <w:t xml:space="preserve"> mtg to Imperial life – reg’d</w:t>
            </w:r>
          </w:p>
          <w:p w14:paraId="1753C5C3" w14:textId="77777777" w:rsidR="00CC0205" w:rsidRPr="006663D6" w:rsidRDefault="00CC0205" w:rsidP="00BF0921">
            <w:pPr>
              <w:pStyle w:val="ListParagraph"/>
              <w:numPr>
                <w:ilvl w:val="0"/>
                <w:numId w:val="24"/>
              </w:numPr>
              <w:rPr>
                <w:sz w:val="21"/>
                <w:szCs w:val="21"/>
              </w:rPr>
            </w:pPr>
            <w:r w:rsidRPr="006663D6">
              <w:rPr>
                <w:sz w:val="21"/>
                <w:szCs w:val="21"/>
              </w:rPr>
              <w:t>2</w:t>
            </w:r>
            <w:r w:rsidRPr="006663D6">
              <w:rPr>
                <w:sz w:val="21"/>
                <w:szCs w:val="21"/>
                <w:vertAlign w:val="superscript"/>
              </w:rPr>
              <w:t>nd</w:t>
            </w:r>
            <w:r w:rsidRPr="006663D6">
              <w:rPr>
                <w:sz w:val="21"/>
                <w:szCs w:val="21"/>
              </w:rPr>
              <w:t xml:space="preserve"> mtg to Island realty – reg’d</w:t>
            </w:r>
          </w:p>
          <w:p w14:paraId="03D67A3F" w14:textId="77777777" w:rsidR="00CC0205" w:rsidRPr="006663D6" w:rsidRDefault="00CC0205" w:rsidP="00BF0921">
            <w:pPr>
              <w:pStyle w:val="ListParagraph"/>
              <w:numPr>
                <w:ilvl w:val="0"/>
                <w:numId w:val="24"/>
              </w:numPr>
              <w:rPr>
                <w:sz w:val="21"/>
                <w:szCs w:val="21"/>
              </w:rPr>
            </w:pPr>
            <w:r w:rsidRPr="006663D6">
              <w:rPr>
                <w:sz w:val="21"/>
                <w:szCs w:val="21"/>
              </w:rPr>
              <w:t>3</w:t>
            </w:r>
            <w:r w:rsidRPr="006663D6">
              <w:rPr>
                <w:sz w:val="21"/>
                <w:szCs w:val="21"/>
                <w:vertAlign w:val="superscript"/>
              </w:rPr>
              <w:t>rd</w:t>
            </w:r>
            <w:r w:rsidRPr="006663D6">
              <w:rPr>
                <w:sz w:val="21"/>
                <w:szCs w:val="21"/>
              </w:rPr>
              <w:t xml:space="preserve"> mtg to Almont – reg’d </w:t>
            </w:r>
          </w:p>
          <w:p w14:paraId="561C8366" w14:textId="77777777" w:rsidR="00CC0205" w:rsidRPr="006663D6" w:rsidRDefault="00CC0205" w:rsidP="00BF0921">
            <w:pPr>
              <w:pStyle w:val="ListParagraph"/>
              <w:numPr>
                <w:ilvl w:val="0"/>
                <w:numId w:val="24"/>
              </w:numPr>
              <w:rPr>
                <w:sz w:val="21"/>
                <w:szCs w:val="21"/>
              </w:rPr>
            </w:pPr>
            <w:r w:rsidRPr="006663D6">
              <w:rPr>
                <w:sz w:val="21"/>
                <w:szCs w:val="21"/>
              </w:rPr>
              <w:t>Director of Park Meadows forged discharge of 2</w:t>
            </w:r>
            <w:r w:rsidRPr="006663D6">
              <w:rPr>
                <w:sz w:val="21"/>
                <w:szCs w:val="21"/>
                <w:vertAlign w:val="superscript"/>
              </w:rPr>
              <w:t>nd</w:t>
            </w:r>
            <w:r w:rsidRPr="006663D6">
              <w:rPr>
                <w:sz w:val="21"/>
                <w:szCs w:val="21"/>
              </w:rPr>
              <w:t xml:space="preserve"> mtg held by Island Realty </w:t>
            </w:r>
          </w:p>
          <w:p w14:paraId="1EE9C8F5" w14:textId="77777777" w:rsidR="00CC0205" w:rsidRPr="006663D6" w:rsidRDefault="00CC0205" w:rsidP="00BF0921">
            <w:pPr>
              <w:pStyle w:val="ListParagraph"/>
              <w:numPr>
                <w:ilvl w:val="0"/>
                <w:numId w:val="24"/>
              </w:numPr>
              <w:rPr>
                <w:sz w:val="21"/>
                <w:szCs w:val="21"/>
              </w:rPr>
            </w:pPr>
            <w:r w:rsidRPr="006663D6">
              <w:rPr>
                <w:sz w:val="21"/>
                <w:szCs w:val="21"/>
              </w:rPr>
              <w:t>Almont assumed position of 2</w:t>
            </w:r>
            <w:r w:rsidRPr="006663D6">
              <w:rPr>
                <w:sz w:val="21"/>
                <w:szCs w:val="21"/>
                <w:vertAlign w:val="superscript"/>
              </w:rPr>
              <w:t>nd</w:t>
            </w:r>
            <w:r w:rsidRPr="006663D6">
              <w:rPr>
                <w:sz w:val="21"/>
                <w:szCs w:val="21"/>
              </w:rPr>
              <w:t xml:space="preserve"> mtg</w:t>
            </w:r>
          </w:p>
          <w:p w14:paraId="09CF1DDF" w14:textId="77777777" w:rsidR="00CC0205" w:rsidRPr="006663D6" w:rsidRDefault="00CC0205" w:rsidP="00BF0921">
            <w:pPr>
              <w:pStyle w:val="ListParagraph"/>
              <w:numPr>
                <w:ilvl w:val="0"/>
                <w:numId w:val="24"/>
              </w:numPr>
              <w:rPr>
                <w:sz w:val="21"/>
                <w:szCs w:val="21"/>
              </w:rPr>
            </w:pPr>
            <w:r w:rsidRPr="006663D6">
              <w:rPr>
                <w:sz w:val="21"/>
                <w:szCs w:val="21"/>
              </w:rPr>
              <w:t>Almont advanced loan to Park Meadows</w:t>
            </w:r>
          </w:p>
          <w:p w14:paraId="69B9B6B2" w14:textId="77777777" w:rsidR="00CC0205" w:rsidRPr="006663D6" w:rsidRDefault="00CC0205" w:rsidP="00BF0921">
            <w:pPr>
              <w:pStyle w:val="ListParagraph"/>
              <w:numPr>
                <w:ilvl w:val="0"/>
                <w:numId w:val="24"/>
              </w:numPr>
              <w:rPr>
                <w:sz w:val="21"/>
                <w:szCs w:val="21"/>
              </w:rPr>
            </w:pPr>
            <w:r w:rsidRPr="006663D6">
              <w:rPr>
                <w:sz w:val="21"/>
                <w:szCs w:val="21"/>
              </w:rPr>
              <w:t xml:space="preserve">Park Meadows filed for bankruptcy protection </w:t>
            </w:r>
          </w:p>
          <w:p w14:paraId="14A2BDD5" w14:textId="77777777" w:rsidR="00CC0205" w:rsidRPr="006663D6" w:rsidRDefault="00CC0205" w:rsidP="00BF0921">
            <w:pPr>
              <w:pStyle w:val="ListParagraph"/>
              <w:numPr>
                <w:ilvl w:val="0"/>
                <w:numId w:val="24"/>
              </w:numPr>
              <w:rPr>
                <w:sz w:val="21"/>
                <w:szCs w:val="21"/>
              </w:rPr>
            </w:pPr>
            <w:r w:rsidRPr="006663D6">
              <w:rPr>
                <w:sz w:val="21"/>
                <w:szCs w:val="21"/>
              </w:rPr>
              <w:t>Island realty sought to re-establish its 2</w:t>
            </w:r>
            <w:r w:rsidRPr="006663D6">
              <w:rPr>
                <w:sz w:val="21"/>
                <w:szCs w:val="21"/>
                <w:vertAlign w:val="superscript"/>
              </w:rPr>
              <w:t>nd</w:t>
            </w:r>
            <w:r w:rsidRPr="006663D6">
              <w:rPr>
                <w:sz w:val="21"/>
                <w:szCs w:val="21"/>
              </w:rPr>
              <w:t xml:space="preserve"> mtg </w:t>
            </w:r>
          </w:p>
          <w:p w14:paraId="42594ED3" w14:textId="77777777" w:rsidR="00CC0205" w:rsidRPr="006663D6" w:rsidRDefault="00CC0205" w:rsidP="00BF0921">
            <w:pPr>
              <w:pStyle w:val="ListParagraph"/>
              <w:numPr>
                <w:ilvl w:val="0"/>
                <w:numId w:val="24"/>
              </w:numPr>
              <w:rPr>
                <w:sz w:val="21"/>
                <w:szCs w:val="21"/>
              </w:rPr>
            </w:pPr>
            <w:r w:rsidRPr="006663D6">
              <w:rPr>
                <w:sz w:val="21"/>
                <w:szCs w:val="21"/>
              </w:rPr>
              <w:t xml:space="preserve">All of the mortgage holders are bona fide purchasers </w:t>
            </w:r>
          </w:p>
        </w:tc>
      </w:tr>
      <w:tr w:rsidR="00CC0205" w:rsidRPr="006663D6" w14:paraId="765570D4" w14:textId="77777777" w:rsidTr="00BD6F47">
        <w:trPr>
          <w:trHeight w:val="311"/>
        </w:trPr>
        <w:tc>
          <w:tcPr>
            <w:tcW w:w="474" w:type="dxa"/>
          </w:tcPr>
          <w:p w14:paraId="4AF41EA8" w14:textId="4E328620" w:rsidR="00CC0205" w:rsidRPr="006663D6" w:rsidRDefault="00EF3AC7" w:rsidP="00225652">
            <w:pPr>
              <w:rPr>
                <w:b/>
                <w:sz w:val="21"/>
                <w:szCs w:val="21"/>
              </w:rPr>
            </w:pPr>
            <w:r w:rsidRPr="006663D6">
              <w:rPr>
                <w:b/>
                <w:sz w:val="21"/>
                <w:szCs w:val="21"/>
              </w:rPr>
              <w:t>I</w:t>
            </w:r>
          </w:p>
        </w:tc>
        <w:tc>
          <w:tcPr>
            <w:tcW w:w="8876" w:type="dxa"/>
          </w:tcPr>
          <w:p w14:paraId="1248DDE3" w14:textId="77777777" w:rsidR="00CC0205" w:rsidRPr="006663D6" w:rsidRDefault="00CC0205" w:rsidP="00225652">
            <w:pPr>
              <w:rPr>
                <w:sz w:val="21"/>
                <w:szCs w:val="21"/>
              </w:rPr>
            </w:pPr>
            <w:r w:rsidRPr="006663D6">
              <w:rPr>
                <w:sz w:val="21"/>
                <w:szCs w:val="21"/>
              </w:rPr>
              <w:t xml:space="preserve">As between Island Realty and Almont, who should be given priority? </w:t>
            </w:r>
          </w:p>
          <w:p w14:paraId="1075128D" w14:textId="77777777" w:rsidR="00CC0205" w:rsidRPr="006663D6" w:rsidRDefault="00CC0205" w:rsidP="00225652">
            <w:pPr>
              <w:rPr>
                <w:sz w:val="21"/>
                <w:szCs w:val="21"/>
              </w:rPr>
            </w:pPr>
            <w:r w:rsidRPr="006663D6">
              <w:rPr>
                <w:sz w:val="21"/>
                <w:szCs w:val="21"/>
              </w:rPr>
              <w:t xml:space="preserve">i.e. as between two innocent parties, which of the two has priority? </w:t>
            </w:r>
          </w:p>
        </w:tc>
      </w:tr>
      <w:tr w:rsidR="00CC0205" w:rsidRPr="006663D6" w14:paraId="6780BE2A" w14:textId="77777777" w:rsidTr="00BD6F47">
        <w:trPr>
          <w:trHeight w:val="310"/>
        </w:trPr>
        <w:tc>
          <w:tcPr>
            <w:tcW w:w="474" w:type="dxa"/>
          </w:tcPr>
          <w:p w14:paraId="46D66B67" w14:textId="3AB5F861" w:rsidR="00CC0205" w:rsidRPr="006663D6" w:rsidRDefault="00EF3AC7" w:rsidP="00225652">
            <w:pPr>
              <w:rPr>
                <w:b/>
                <w:sz w:val="21"/>
                <w:szCs w:val="21"/>
              </w:rPr>
            </w:pPr>
            <w:r w:rsidRPr="006663D6">
              <w:rPr>
                <w:b/>
                <w:sz w:val="21"/>
                <w:szCs w:val="21"/>
              </w:rPr>
              <w:t>D</w:t>
            </w:r>
          </w:p>
        </w:tc>
        <w:tc>
          <w:tcPr>
            <w:tcW w:w="8876" w:type="dxa"/>
          </w:tcPr>
          <w:p w14:paraId="2AE327F5" w14:textId="77777777" w:rsidR="00CC0205" w:rsidRPr="006663D6" w:rsidRDefault="00CC0205" w:rsidP="00225652">
            <w:pPr>
              <w:rPr>
                <w:sz w:val="21"/>
                <w:szCs w:val="21"/>
              </w:rPr>
            </w:pPr>
            <w:r w:rsidRPr="006663D6">
              <w:rPr>
                <w:sz w:val="21"/>
                <w:szCs w:val="21"/>
              </w:rPr>
              <w:t xml:space="preserve">Almont given priority. </w:t>
            </w:r>
          </w:p>
        </w:tc>
      </w:tr>
      <w:tr w:rsidR="00CC0205" w:rsidRPr="006663D6" w14:paraId="47B75D1B" w14:textId="77777777" w:rsidTr="00BD6F47">
        <w:trPr>
          <w:trHeight w:val="283"/>
        </w:trPr>
        <w:tc>
          <w:tcPr>
            <w:tcW w:w="474" w:type="dxa"/>
          </w:tcPr>
          <w:p w14:paraId="510C3B21" w14:textId="3270E35C" w:rsidR="00CC0205" w:rsidRPr="006663D6" w:rsidRDefault="00EF3AC7" w:rsidP="00225652">
            <w:pPr>
              <w:rPr>
                <w:b/>
                <w:sz w:val="21"/>
                <w:szCs w:val="21"/>
                <w:highlight w:val="yellow"/>
              </w:rPr>
            </w:pPr>
            <w:r w:rsidRPr="006663D6">
              <w:rPr>
                <w:b/>
                <w:sz w:val="21"/>
                <w:szCs w:val="21"/>
                <w:highlight w:val="yellow"/>
              </w:rPr>
              <w:t>R</w:t>
            </w:r>
            <w:r w:rsidR="00331DFE" w:rsidRPr="006663D6">
              <w:rPr>
                <w:b/>
                <w:sz w:val="21"/>
                <w:szCs w:val="21"/>
                <w:highlight w:val="yellow"/>
              </w:rPr>
              <w:t>A</w:t>
            </w:r>
          </w:p>
        </w:tc>
        <w:tc>
          <w:tcPr>
            <w:tcW w:w="8876" w:type="dxa"/>
          </w:tcPr>
          <w:p w14:paraId="5D455414" w14:textId="3D2133A0" w:rsidR="00CC0205" w:rsidRPr="006663D6" w:rsidRDefault="00EF3AC7" w:rsidP="00EE5837">
            <w:pPr>
              <w:rPr>
                <w:b/>
                <w:sz w:val="21"/>
                <w:szCs w:val="21"/>
                <w:highlight w:val="yellow"/>
              </w:rPr>
            </w:pPr>
            <w:r w:rsidRPr="006663D6">
              <w:rPr>
                <w:b/>
                <w:sz w:val="21"/>
                <w:szCs w:val="21"/>
                <w:highlight w:val="yellow"/>
              </w:rPr>
              <w:t>HOLDER OF A VALID MTG GRANTED BY AN OWNER WITH A VALID TITLE IS ENTITLED TO THE INTERES</w:t>
            </w:r>
            <w:r w:rsidR="00EE5837" w:rsidRPr="006663D6">
              <w:rPr>
                <w:b/>
                <w:sz w:val="21"/>
                <w:szCs w:val="21"/>
                <w:highlight w:val="yellow"/>
              </w:rPr>
              <w:t>T IN RESPECT OF WHICH IT IS REGISTERE</w:t>
            </w:r>
            <w:r w:rsidRPr="006663D6">
              <w:rPr>
                <w:b/>
                <w:sz w:val="21"/>
                <w:szCs w:val="21"/>
                <w:highlight w:val="yellow"/>
              </w:rPr>
              <w:t xml:space="preserve">D. </w:t>
            </w:r>
            <w:r w:rsidR="00EE5837" w:rsidRPr="006663D6">
              <w:rPr>
                <w:b/>
                <w:sz w:val="21"/>
                <w:szCs w:val="21"/>
                <w:highlight w:val="yellow"/>
              </w:rPr>
              <w:t>FRAUD SOMEWHERE DOES NOT = FRAUD EVERYWHERE.</w:t>
            </w:r>
          </w:p>
        </w:tc>
      </w:tr>
      <w:tr w:rsidR="00CC0205" w:rsidRPr="006663D6" w14:paraId="0EDA882F" w14:textId="77777777" w:rsidTr="00BD6F47">
        <w:trPr>
          <w:trHeight w:val="2365"/>
        </w:trPr>
        <w:tc>
          <w:tcPr>
            <w:tcW w:w="474" w:type="dxa"/>
          </w:tcPr>
          <w:p w14:paraId="607BA67B" w14:textId="34022F00" w:rsidR="00CC0205" w:rsidRPr="006663D6" w:rsidRDefault="00EF3AC7" w:rsidP="00225652">
            <w:pPr>
              <w:rPr>
                <w:b/>
                <w:sz w:val="21"/>
                <w:szCs w:val="21"/>
              </w:rPr>
            </w:pPr>
            <w:r w:rsidRPr="006663D6">
              <w:rPr>
                <w:b/>
                <w:sz w:val="21"/>
                <w:szCs w:val="21"/>
              </w:rPr>
              <w:t>RE</w:t>
            </w:r>
          </w:p>
        </w:tc>
        <w:tc>
          <w:tcPr>
            <w:tcW w:w="8876" w:type="dxa"/>
          </w:tcPr>
          <w:p w14:paraId="02AE9614" w14:textId="77777777" w:rsidR="00CC0205" w:rsidRPr="006663D6" w:rsidRDefault="00CC0205" w:rsidP="00BF0921">
            <w:pPr>
              <w:pStyle w:val="ListParagraph"/>
              <w:numPr>
                <w:ilvl w:val="0"/>
                <w:numId w:val="24"/>
              </w:numPr>
              <w:rPr>
                <w:sz w:val="21"/>
                <w:szCs w:val="21"/>
              </w:rPr>
            </w:pPr>
            <w:r w:rsidRPr="006663D6">
              <w:rPr>
                <w:sz w:val="21"/>
                <w:szCs w:val="21"/>
              </w:rPr>
              <w:t>No forgery in the chain of Almont’s title – there is no void instrument in their chain of title; the void instrument is the discharge of Island Realty’s mtg</w:t>
            </w:r>
          </w:p>
          <w:p w14:paraId="7EC02520" w14:textId="77777777" w:rsidR="00CC0205" w:rsidRPr="006663D6" w:rsidRDefault="00CC0205" w:rsidP="00BF0921">
            <w:pPr>
              <w:pStyle w:val="ListParagraph"/>
              <w:numPr>
                <w:ilvl w:val="0"/>
                <w:numId w:val="24"/>
              </w:numPr>
              <w:rPr>
                <w:sz w:val="21"/>
                <w:szCs w:val="21"/>
              </w:rPr>
            </w:pPr>
            <w:r w:rsidRPr="006663D6">
              <w:rPr>
                <w:sz w:val="21"/>
                <w:szCs w:val="21"/>
              </w:rPr>
              <w:sym w:font="Symbol" w:char="F05C"/>
            </w:r>
            <w:r w:rsidRPr="006663D6">
              <w:rPr>
                <w:sz w:val="21"/>
                <w:szCs w:val="21"/>
              </w:rPr>
              <w:t xml:space="preserve"> distinguishable from Credit Foncier: the reasoning in Credit Foncier would apply if Almont had taken under a forged assignment of mtg from Island realty b/c the forgery would go to the root of the validity of the interest held by Lamont. Put another way, Almont would not have had a valid interest b/c the original assignment was of no force and effect. That is not the case here. </w:t>
            </w:r>
          </w:p>
          <w:p w14:paraId="2C5D2EBF" w14:textId="77777777" w:rsidR="00CC0205" w:rsidRPr="006663D6" w:rsidRDefault="00CC0205" w:rsidP="00BF0921">
            <w:pPr>
              <w:pStyle w:val="ListParagraph"/>
              <w:numPr>
                <w:ilvl w:val="0"/>
                <w:numId w:val="24"/>
              </w:numPr>
              <w:rPr>
                <w:sz w:val="21"/>
                <w:szCs w:val="21"/>
              </w:rPr>
            </w:pPr>
            <w:r w:rsidRPr="006663D6">
              <w:rPr>
                <w:sz w:val="21"/>
                <w:szCs w:val="21"/>
              </w:rPr>
              <w:t>Almont is entitled to 2</w:t>
            </w:r>
            <w:r w:rsidRPr="006663D6">
              <w:rPr>
                <w:sz w:val="21"/>
                <w:szCs w:val="21"/>
                <w:vertAlign w:val="superscript"/>
              </w:rPr>
              <w:t>nd</w:t>
            </w:r>
            <w:r w:rsidRPr="006663D6">
              <w:rPr>
                <w:sz w:val="21"/>
                <w:szCs w:val="21"/>
              </w:rPr>
              <w:t xml:space="preserve"> mtg and to recover </w:t>
            </w:r>
          </w:p>
          <w:p w14:paraId="0DD71202" w14:textId="77777777" w:rsidR="00CC0205" w:rsidRPr="006663D6" w:rsidRDefault="00CC0205" w:rsidP="00BF0921">
            <w:pPr>
              <w:pStyle w:val="ListParagraph"/>
              <w:numPr>
                <w:ilvl w:val="0"/>
                <w:numId w:val="24"/>
              </w:numPr>
              <w:rPr>
                <w:sz w:val="21"/>
                <w:szCs w:val="21"/>
              </w:rPr>
            </w:pPr>
            <w:r w:rsidRPr="006663D6">
              <w:rPr>
                <w:sz w:val="21"/>
                <w:szCs w:val="21"/>
              </w:rPr>
              <w:t xml:space="preserve">What does Island realty do now? </w:t>
            </w:r>
            <w:r w:rsidRPr="006663D6">
              <w:rPr>
                <w:sz w:val="21"/>
                <w:szCs w:val="21"/>
              </w:rPr>
              <w:sym w:font="Symbol" w:char="F0AE"/>
            </w:r>
            <w:r w:rsidRPr="006663D6">
              <w:rPr>
                <w:sz w:val="21"/>
                <w:szCs w:val="21"/>
              </w:rPr>
              <w:t xml:space="preserve"> assurance fund (suit against Director + ministry)</w:t>
            </w:r>
          </w:p>
        </w:tc>
      </w:tr>
    </w:tbl>
    <w:p w14:paraId="70A7220D" w14:textId="77777777" w:rsidR="00CC0205" w:rsidRPr="006663D6" w:rsidRDefault="00CC0205" w:rsidP="00CC0205">
      <w:pPr>
        <w:rPr>
          <w:sz w:val="21"/>
          <w:szCs w:val="21"/>
        </w:rPr>
      </w:pPr>
      <w:r w:rsidRPr="006663D6">
        <w:rPr>
          <w:sz w:val="21"/>
          <w:szCs w:val="21"/>
        </w:rPr>
        <w:t>***if we looked at this today, based on what we know from Gill v Bucholtz, this would be decided differently b/c there is no deferred indefeasibility for charges – rather it is a rebuttable presumption</w:t>
      </w:r>
    </w:p>
    <w:p w14:paraId="56D248A7" w14:textId="77777777" w:rsidR="00CC0205" w:rsidRPr="006663D6" w:rsidRDefault="00CC0205" w:rsidP="00CC0205">
      <w:pPr>
        <w:rPr>
          <w:sz w:val="21"/>
          <w:szCs w:val="21"/>
        </w:rPr>
      </w:pPr>
    </w:p>
    <w:p w14:paraId="5C3A194A" w14:textId="51864E9B" w:rsidR="00CC0205" w:rsidRPr="006663D6" w:rsidRDefault="00CC0205" w:rsidP="00BD6F47">
      <w:pPr>
        <w:pStyle w:val="Heading3"/>
        <w:shd w:val="clear" w:color="auto" w:fill="BDF9FE"/>
        <w:rPr>
          <w:sz w:val="21"/>
          <w:szCs w:val="21"/>
          <w:lang w:val="en-US"/>
        </w:rPr>
      </w:pPr>
      <w:bookmarkStart w:id="62" w:name="_Toc444953909"/>
      <w:bookmarkStart w:id="63" w:name="_Toc447731457"/>
      <w:r w:rsidRPr="006663D6">
        <w:rPr>
          <w:sz w:val="21"/>
          <w:szCs w:val="21"/>
          <w:lang w:val="en-US"/>
        </w:rPr>
        <w:t>Gill v Bucholtz, 2009 BCCA 137</w:t>
      </w:r>
      <w:bookmarkEnd w:id="62"/>
      <w:bookmarkEnd w:id="63"/>
    </w:p>
    <w:tbl>
      <w:tblPr>
        <w:tblStyle w:val="TableGrid"/>
        <w:tblW w:w="0" w:type="auto"/>
        <w:tblLook w:val="04A0" w:firstRow="1" w:lastRow="0" w:firstColumn="1" w:lastColumn="0" w:noHBand="0" w:noVBand="1"/>
      </w:tblPr>
      <w:tblGrid>
        <w:gridCol w:w="474"/>
        <w:gridCol w:w="8876"/>
      </w:tblGrid>
      <w:tr w:rsidR="00CC0205" w:rsidRPr="006663D6" w14:paraId="33057AB8" w14:textId="77777777" w:rsidTr="00BD6F47">
        <w:tc>
          <w:tcPr>
            <w:tcW w:w="474" w:type="dxa"/>
          </w:tcPr>
          <w:p w14:paraId="3BE917EE" w14:textId="360122B5" w:rsidR="00CC0205" w:rsidRPr="006663D6" w:rsidRDefault="00BD6F47" w:rsidP="00225652">
            <w:pPr>
              <w:rPr>
                <w:b/>
                <w:sz w:val="21"/>
                <w:szCs w:val="21"/>
              </w:rPr>
            </w:pPr>
            <w:r w:rsidRPr="006663D6">
              <w:rPr>
                <w:b/>
                <w:sz w:val="21"/>
                <w:szCs w:val="21"/>
              </w:rPr>
              <w:t>F</w:t>
            </w:r>
          </w:p>
        </w:tc>
        <w:tc>
          <w:tcPr>
            <w:tcW w:w="8876" w:type="dxa"/>
          </w:tcPr>
          <w:p w14:paraId="7847DC73" w14:textId="77777777" w:rsidR="00CC0205" w:rsidRPr="006663D6" w:rsidRDefault="00CC0205" w:rsidP="00225652">
            <w:pPr>
              <w:rPr>
                <w:sz w:val="21"/>
                <w:szCs w:val="21"/>
              </w:rPr>
            </w:pPr>
            <w:r w:rsidRPr="006663D6">
              <w:rPr>
                <w:sz w:val="21"/>
                <w:szCs w:val="21"/>
              </w:rPr>
              <w:sym w:font="Symbol" w:char="F050"/>
            </w:r>
            <w:r w:rsidRPr="006663D6">
              <w:rPr>
                <w:sz w:val="21"/>
                <w:szCs w:val="21"/>
              </w:rPr>
              <w:t>: Gill, reg’d owner of Lot 4</w:t>
            </w:r>
          </w:p>
          <w:p w14:paraId="77E1238E" w14:textId="12929E57" w:rsidR="00CC0205" w:rsidRPr="006663D6" w:rsidRDefault="009027E9" w:rsidP="00BF0921">
            <w:pPr>
              <w:pStyle w:val="ListParagraph"/>
              <w:numPr>
                <w:ilvl w:val="0"/>
                <w:numId w:val="24"/>
              </w:numPr>
              <w:rPr>
                <w:sz w:val="21"/>
                <w:szCs w:val="21"/>
              </w:rPr>
            </w:pPr>
            <w:r w:rsidRPr="006663D6">
              <w:rPr>
                <w:sz w:val="21"/>
                <w:szCs w:val="21"/>
              </w:rPr>
              <w:t>Fraudulent tran</w:t>
            </w:r>
            <w:r w:rsidR="00CC0205" w:rsidRPr="006663D6">
              <w:rPr>
                <w:sz w:val="21"/>
                <w:szCs w:val="21"/>
              </w:rPr>
              <w:t>sfer of fee simple interest by a rogue to a rogue (GG)</w:t>
            </w:r>
          </w:p>
          <w:p w14:paraId="012BD87A" w14:textId="7E949139" w:rsidR="00CC0205" w:rsidRPr="006663D6" w:rsidRDefault="00CC0205" w:rsidP="00BF0921">
            <w:pPr>
              <w:pStyle w:val="ListParagraph"/>
              <w:numPr>
                <w:ilvl w:val="0"/>
                <w:numId w:val="24"/>
              </w:numPr>
              <w:rPr>
                <w:sz w:val="21"/>
                <w:szCs w:val="21"/>
              </w:rPr>
            </w:pPr>
            <w:r w:rsidRPr="006663D6">
              <w:rPr>
                <w:sz w:val="21"/>
                <w:szCs w:val="21"/>
              </w:rPr>
              <w:t xml:space="preserve">GG, now on title, transfers mortgages to secure loans </w:t>
            </w:r>
            <w:r w:rsidR="009027E9" w:rsidRPr="006663D6">
              <w:rPr>
                <w:sz w:val="21"/>
                <w:szCs w:val="21"/>
              </w:rPr>
              <w:t xml:space="preserve">to </w:t>
            </w:r>
            <w:r w:rsidRPr="006663D6">
              <w:rPr>
                <w:sz w:val="21"/>
                <w:szCs w:val="21"/>
              </w:rPr>
              <w:t xml:space="preserve">Innocent mortgagees </w:t>
            </w:r>
          </w:p>
          <w:p w14:paraId="0A1C7F6A" w14:textId="77777777" w:rsidR="00CC0205" w:rsidRPr="006663D6" w:rsidRDefault="00CC0205" w:rsidP="00BF0921">
            <w:pPr>
              <w:pStyle w:val="ListParagraph"/>
              <w:numPr>
                <w:ilvl w:val="0"/>
                <w:numId w:val="24"/>
              </w:numPr>
              <w:rPr>
                <w:sz w:val="21"/>
                <w:szCs w:val="21"/>
              </w:rPr>
            </w:pPr>
            <w:r w:rsidRPr="006663D6">
              <w:rPr>
                <w:sz w:val="21"/>
                <w:szCs w:val="21"/>
              </w:rPr>
              <w:t xml:space="preserve">Mortgagees held title insurance </w:t>
            </w:r>
          </w:p>
          <w:p w14:paraId="6D7F3C99" w14:textId="4CF0EB1B" w:rsidR="00CC0205" w:rsidRPr="006663D6" w:rsidRDefault="00CC0205" w:rsidP="00BF0921">
            <w:pPr>
              <w:pStyle w:val="ListParagraph"/>
              <w:numPr>
                <w:ilvl w:val="0"/>
                <w:numId w:val="24"/>
              </w:numPr>
              <w:rPr>
                <w:sz w:val="21"/>
                <w:szCs w:val="21"/>
              </w:rPr>
            </w:pPr>
            <w:r w:rsidRPr="006663D6">
              <w:rPr>
                <w:sz w:val="21"/>
                <w:szCs w:val="21"/>
              </w:rPr>
              <w:t xml:space="preserve">GG purports to grant mortgage to B (another </w:t>
            </w:r>
            <w:r w:rsidRPr="006663D6">
              <w:rPr>
                <w:sz w:val="21"/>
                <w:szCs w:val="21"/>
              </w:rPr>
              <w:sym w:font="Symbol" w:char="F044"/>
            </w:r>
            <w:r w:rsidRPr="006663D6">
              <w:rPr>
                <w:sz w:val="21"/>
                <w:szCs w:val="21"/>
              </w:rPr>
              <w:t>) who advanced $40K to GG in reliance on transfer</w:t>
            </w:r>
            <w:r w:rsidR="009027E9" w:rsidRPr="006663D6">
              <w:rPr>
                <w:sz w:val="21"/>
                <w:szCs w:val="21"/>
              </w:rPr>
              <w:t xml:space="preserve">. </w:t>
            </w:r>
            <w:r w:rsidRPr="006663D6">
              <w:rPr>
                <w:sz w:val="21"/>
                <w:szCs w:val="21"/>
              </w:rPr>
              <w:t xml:space="preserve">Transfer + mortgage reg’d at same time </w:t>
            </w:r>
          </w:p>
          <w:p w14:paraId="4544AA2A" w14:textId="77777777" w:rsidR="00CC0205" w:rsidRPr="006663D6" w:rsidRDefault="00CC0205" w:rsidP="00BF0921">
            <w:pPr>
              <w:pStyle w:val="ListParagraph"/>
              <w:numPr>
                <w:ilvl w:val="0"/>
                <w:numId w:val="24"/>
              </w:numPr>
              <w:rPr>
                <w:sz w:val="21"/>
                <w:szCs w:val="21"/>
              </w:rPr>
            </w:pPr>
            <w:r w:rsidRPr="006663D6">
              <w:rPr>
                <w:sz w:val="21"/>
                <w:szCs w:val="21"/>
              </w:rPr>
              <w:t>GG negotiated a 2</w:t>
            </w:r>
            <w:r w:rsidRPr="006663D6">
              <w:rPr>
                <w:sz w:val="21"/>
                <w:szCs w:val="21"/>
                <w:vertAlign w:val="superscript"/>
              </w:rPr>
              <w:t>nd</w:t>
            </w:r>
            <w:r w:rsidRPr="006663D6">
              <w:rPr>
                <w:sz w:val="21"/>
                <w:szCs w:val="21"/>
              </w:rPr>
              <w:t xml:space="preserve"> mortgage in favour of corporate </w:t>
            </w:r>
            <w:r w:rsidRPr="006663D6">
              <w:rPr>
                <w:sz w:val="21"/>
                <w:szCs w:val="21"/>
              </w:rPr>
              <w:sym w:font="Symbol" w:char="F044"/>
            </w:r>
            <w:r w:rsidRPr="006663D6">
              <w:rPr>
                <w:sz w:val="21"/>
                <w:szCs w:val="21"/>
              </w:rPr>
              <w:t xml:space="preserve">, filed for registration the following day </w:t>
            </w:r>
            <w:r w:rsidRPr="006663D6">
              <w:rPr>
                <w:sz w:val="21"/>
                <w:szCs w:val="21"/>
              </w:rPr>
              <w:sym w:font="Symbol" w:char="F0AE"/>
            </w:r>
            <w:r w:rsidRPr="006663D6">
              <w:rPr>
                <w:sz w:val="21"/>
                <w:szCs w:val="21"/>
              </w:rPr>
              <w:t xml:space="preserve"> registration refused b/c </w:t>
            </w:r>
            <w:r w:rsidRPr="006663D6">
              <w:rPr>
                <w:sz w:val="21"/>
                <w:szCs w:val="21"/>
              </w:rPr>
              <w:sym w:font="Symbol" w:char="F050"/>
            </w:r>
            <w:r w:rsidRPr="006663D6">
              <w:rPr>
                <w:sz w:val="21"/>
                <w:szCs w:val="21"/>
              </w:rPr>
              <w:t xml:space="preserve"> had filed a caveat stopping any further action on the title, but parties decided to go ahead as if it had been registered </w:t>
            </w:r>
          </w:p>
          <w:p w14:paraId="7640E7B1" w14:textId="77777777" w:rsidR="00CC0205" w:rsidRPr="006663D6" w:rsidRDefault="00CC0205" w:rsidP="00BF0921">
            <w:pPr>
              <w:pStyle w:val="ListParagraph"/>
              <w:numPr>
                <w:ilvl w:val="0"/>
                <w:numId w:val="24"/>
              </w:numPr>
              <w:rPr>
                <w:sz w:val="21"/>
                <w:szCs w:val="21"/>
              </w:rPr>
            </w:pPr>
            <w:r w:rsidRPr="006663D6">
              <w:rPr>
                <w:sz w:val="21"/>
                <w:szCs w:val="21"/>
              </w:rPr>
              <w:lastRenderedPageBreak/>
              <w:t xml:space="preserve">Original owner seeks to order to restore title unencumbered by mortgages </w:t>
            </w:r>
          </w:p>
        </w:tc>
      </w:tr>
      <w:tr w:rsidR="00CC0205" w:rsidRPr="006663D6" w14:paraId="43B7024D" w14:textId="77777777" w:rsidTr="00BD6F47">
        <w:trPr>
          <w:trHeight w:val="311"/>
        </w:trPr>
        <w:tc>
          <w:tcPr>
            <w:tcW w:w="474" w:type="dxa"/>
          </w:tcPr>
          <w:p w14:paraId="7441C3C6" w14:textId="7EE26AD3" w:rsidR="00CC0205" w:rsidRPr="006663D6" w:rsidRDefault="00BD6F47" w:rsidP="00225652">
            <w:pPr>
              <w:rPr>
                <w:b/>
                <w:sz w:val="21"/>
                <w:szCs w:val="21"/>
              </w:rPr>
            </w:pPr>
            <w:r w:rsidRPr="006663D6">
              <w:rPr>
                <w:b/>
                <w:sz w:val="21"/>
                <w:szCs w:val="21"/>
              </w:rPr>
              <w:lastRenderedPageBreak/>
              <w:t>I</w:t>
            </w:r>
          </w:p>
        </w:tc>
        <w:tc>
          <w:tcPr>
            <w:tcW w:w="8876" w:type="dxa"/>
          </w:tcPr>
          <w:p w14:paraId="1A008874" w14:textId="77777777" w:rsidR="00CC0205" w:rsidRPr="006663D6" w:rsidRDefault="00CC0205" w:rsidP="00225652">
            <w:pPr>
              <w:rPr>
                <w:sz w:val="21"/>
                <w:szCs w:val="21"/>
              </w:rPr>
            </w:pPr>
            <w:r w:rsidRPr="006663D6">
              <w:rPr>
                <w:sz w:val="21"/>
                <w:szCs w:val="21"/>
              </w:rPr>
              <w:t xml:space="preserve">Are the mortgages valid? </w:t>
            </w:r>
          </w:p>
          <w:p w14:paraId="217F97FE" w14:textId="77777777" w:rsidR="00CC0205" w:rsidRPr="006663D6" w:rsidRDefault="00CC0205" w:rsidP="00225652">
            <w:pPr>
              <w:rPr>
                <w:sz w:val="21"/>
                <w:szCs w:val="21"/>
              </w:rPr>
            </w:pPr>
          </w:p>
          <w:p w14:paraId="36F6BA8C" w14:textId="77777777" w:rsidR="00CC0205" w:rsidRPr="006663D6" w:rsidRDefault="00CC0205" w:rsidP="00225652">
            <w:pPr>
              <w:rPr>
                <w:sz w:val="21"/>
                <w:szCs w:val="21"/>
              </w:rPr>
            </w:pPr>
            <w:r w:rsidRPr="006663D6">
              <w:rPr>
                <w:sz w:val="21"/>
                <w:szCs w:val="21"/>
              </w:rPr>
              <w:t xml:space="preserve">If the mortgages are valid, then what? (What is the state of title) </w:t>
            </w:r>
          </w:p>
          <w:p w14:paraId="325F6D71" w14:textId="77777777" w:rsidR="00CC0205" w:rsidRPr="006663D6" w:rsidRDefault="00CC0205" w:rsidP="00225652">
            <w:pPr>
              <w:rPr>
                <w:sz w:val="21"/>
                <w:szCs w:val="21"/>
              </w:rPr>
            </w:pPr>
          </w:p>
          <w:p w14:paraId="11F66710" w14:textId="77777777" w:rsidR="00CC0205" w:rsidRPr="006663D6" w:rsidRDefault="00CC0205" w:rsidP="00225652">
            <w:pPr>
              <w:rPr>
                <w:sz w:val="21"/>
                <w:szCs w:val="21"/>
              </w:rPr>
            </w:pPr>
            <w:r w:rsidRPr="006663D6">
              <w:rPr>
                <w:sz w:val="21"/>
                <w:szCs w:val="21"/>
              </w:rPr>
              <w:t xml:space="preserve">Where the holder of the fee simple is a rogue and registered on title because of forgery or other fraud, do innocent mortgagees - who take their mortgages from the registered title holder (the rogue) - hold interests that are impervious to the claim of the person wrongfully deprived of his or her title because of fraud? </w:t>
            </w:r>
          </w:p>
          <w:p w14:paraId="34DC9094" w14:textId="77777777" w:rsidR="00CC0205" w:rsidRPr="006663D6" w:rsidRDefault="00CC0205" w:rsidP="00225652">
            <w:pPr>
              <w:rPr>
                <w:sz w:val="21"/>
                <w:szCs w:val="21"/>
                <w:lang w:val="en-US"/>
              </w:rPr>
            </w:pPr>
            <w:r w:rsidRPr="006663D6">
              <w:rPr>
                <w:sz w:val="21"/>
                <w:szCs w:val="21"/>
                <w:lang w:val="en-US"/>
              </w:rPr>
              <w:t>Or, are the mortgages invalid because the mortgagees dealt with a rogue who, under the common law doctrine of nemo dat quod non habet, had nothing to give?</w:t>
            </w:r>
          </w:p>
          <w:p w14:paraId="0CA34759" w14:textId="77777777" w:rsidR="00CC0205" w:rsidRPr="006663D6" w:rsidRDefault="00CC0205" w:rsidP="00225652">
            <w:pPr>
              <w:rPr>
                <w:sz w:val="21"/>
                <w:szCs w:val="21"/>
                <w:lang w:val="en-US"/>
              </w:rPr>
            </w:pPr>
          </w:p>
          <w:p w14:paraId="6EF4E30B" w14:textId="77777777" w:rsidR="00CC0205" w:rsidRPr="006663D6" w:rsidRDefault="00CC0205" w:rsidP="00225652">
            <w:pPr>
              <w:rPr>
                <w:sz w:val="21"/>
                <w:szCs w:val="21"/>
                <w:lang w:val="en-US"/>
              </w:rPr>
            </w:pPr>
            <w:r w:rsidRPr="006663D6">
              <w:rPr>
                <w:sz w:val="21"/>
                <w:szCs w:val="21"/>
                <w:lang w:val="en-US"/>
              </w:rPr>
              <w:t xml:space="preserve">What is the nature of an interest acquired from a registered title-holder who, herself, does not hold indefeasible title? </w:t>
            </w:r>
            <w:r w:rsidRPr="006663D6">
              <w:rPr>
                <w:sz w:val="21"/>
                <w:szCs w:val="21"/>
                <w:lang w:val="en-US"/>
              </w:rPr>
              <w:sym w:font="Symbol" w:char="F0AE"/>
            </w:r>
            <w:r w:rsidRPr="006663D6">
              <w:rPr>
                <w:sz w:val="21"/>
                <w:szCs w:val="21"/>
                <w:lang w:val="en-US"/>
              </w:rPr>
              <w:t xml:space="preserve"> Can someone who deals with her, </w:t>
            </w:r>
          </w:p>
        </w:tc>
      </w:tr>
      <w:tr w:rsidR="00CC0205" w:rsidRPr="006663D6" w14:paraId="45D3DAC7" w14:textId="77777777" w:rsidTr="00BD6F47">
        <w:tc>
          <w:tcPr>
            <w:tcW w:w="474" w:type="dxa"/>
          </w:tcPr>
          <w:p w14:paraId="51E4A4DD" w14:textId="7F5D9DAC" w:rsidR="00CC0205" w:rsidRPr="006663D6" w:rsidRDefault="00BD6F47" w:rsidP="00225652">
            <w:pPr>
              <w:rPr>
                <w:b/>
                <w:sz w:val="21"/>
                <w:szCs w:val="21"/>
              </w:rPr>
            </w:pPr>
            <w:r w:rsidRPr="006663D6">
              <w:rPr>
                <w:b/>
                <w:sz w:val="21"/>
                <w:szCs w:val="21"/>
              </w:rPr>
              <w:t>D</w:t>
            </w:r>
          </w:p>
        </w:tc>
        <w:tc>
          <w:tcPr>
            <w:tcW w:w="8876" w:type="dxa"/>
          </w:tcPr>
          <w:p w14:paraId="4B959DCF" w14:textId="77777777" w:rsidR="00CC0205" w:rsidRPr="006663D6" w:rsidRDefault="00CC0205" w:rsidP="00225652">
            <w:pPr>
              <w:rPr>
                <w:sz w:val="21"/>
                <w:szCs w:val="21"/>
              </w:rPr>
            </w:pPr>
            <w:r w:rsidRPr="006663D6">
              <w:rPr>
                <w:sz w:val="21"/>
                <w:szCs w:val="21"/>
              </w:rPr>
              <w:t xml:space="preserve">Title returned to Mr. Gill (23(2)(i)). Mortgages cancelled as encumbrances against </w:t>
            </w:r>
            <w:r w:rsidRPr="006663D6">
              <w:rPr>
                <w:sz w:val="21"/>
                <w:szCs w:val="21"/>
              </w:rPr>
              <w:sym w:font="Symbol" w:char="F050"/>
            </w:r>
            <w:r w:rsidRPr="006663D6">
              <w:rPr>
                <w:sz w:val="21"/>
                <w:szCs w:val="21"/>
              </w:rPr>
              <w:t xml:space="preserve">’s title. </w:t>
            </w:r>
          </w:p>
        </w:tc>
      </w:tr>
      <w:tr w:rsidR="00CC0205" w:rsidRPr="006663D6" w14:paraId="5308DBD2" w14:textId="77777777" w:rsidTr="00BD6F47">
        <w:tc>
          <w:tcPr>
            <w:tcW w:w="474" w:type="dxa"/>
          </w:tcPr>
          <w:p w14:paraId="6B7CD031" w14:textId="79F365B7" w:rsidR="00CC0205" w:rsidRPr="006663D6" w:rsidRDefault="00BD6F47" w:rsidP="00225652">
            <w:pPr>
              <w:rPr>
                <w:b/>
                <w:sz w:val="21"/>
                <w:szCs w:val="21"/>
              </w:rPr>
            </w:pPr>
            <w:r w:rsidRPr="006663D6">
              <w:rPr>
                <w:b/>
                <w:sz w:val="21"/>
                <w:szCs w:val="21"/>
              </w:rPr>
              <w:t>RA</w:t>
            </w:r>
          </w:p>
        </w:tc>
        <w:tc>
          <w:tcPr>
            <w:tcW w:w="8876" w:type="dxa"/>
          </w:tcPr>
          <w:p w14:paraId="2E4BE814" w14:textId="77777777" w:rsidR="00CC0205" w:rsidRPr="006663D6" w:rsidRDefault="00CC0205" w:rsidP="00225652">
            <w:pPr>
              <w:rPr>
                <w:sz w:val="21"/>
                <w:szCs w:val="21"/>
              </w:rPr>
            </w:pPr>
            <w:r w:rsidRPr="006663D6">
              <w:rPr>
                <w:sz w:val="21"/>
                <w:szCs w:val="21"/>
              </w:rPr>
              <w:t>The exception in s. 23(2)(i) to the indefeasibility of title applies and the phrase "void instrument" in s. 25.1(1) includes a mortgage taken from a person who obtained her title by fraud or forgery, as occurred in this case. The Act preserves the nemo dat rule with respect to charges — even where the holder has relied on the register and dealt bona fide with a non-fictitious registered owner. The mortgagees in this case did not acquire any estate or interest in Lot 4 on registration of their instruments because having been granted by a person who had no interest to give, those instruments were void, both at common law and under s. 25.1(1).</w:t>
            </w:r>
          </w:p>
          <w:p w14:paraId="31131FE8" w14:textId="77777777" w:rsidR="00CC0205" w:rsidRPr="006663D6" w:rsidRDefault="00CC0205" w:rsidP="00225652">
            <w:pPr>
              <w:rPr>
                <w:sz w:val="21"/>
                <w:szCs w:val="21"/>
              </w:rPr>
            </w:pPr>
          </w:p>
          <w:p w14:paraId="45BBDC8D" w14:textId="5CA2A09E" w:rsidR="00CC0205" w:rsidRPr="006663D6" w:rsidRDefault="00C13342" w:rsidP="00225652">
            <w:pPr>
              <w:rPr>
                <w:sz w:val="21"/>
                <w:szCs w:val="21"/>
              </w:rPr>
            </w:pPr>
            <w:r w:rsidRPr="006663D6">
              <w:rPr>
                <w:sz w:val="21"/>
                <w:szCs w:val="21"/>
              </w:rPr>
              <w:t>Registering a charge (</w:t>
            </w:r>
            <w:r w:rsidR="00CC0205" w:rsidRPr="006663D6">
              <w:rPr>
                <w:sz w:val="21"/>
                <w:szCs w:val="21"/>
              </w:rPr>
              <w:t xml:space="preserve">defined in BC’s LTA as any property </w:t>
            </w:r>
            <w:r w:rsidRPr="006663D6">
              <w:rPr>
                <w:sz w:val="21"/>
                <w:szCs w:val="21"/>
              </w:rPr>
              <w:t xml:space="preserve">interest less than a fee simple) </w:t>
            </w:r>
            <w:r w:rsidR="00CC0205" w:rsidRPr="006663D6">
              <w:rPr>
                <w:sz w:val="21"/>
                <w:szCs w:val="21"/>
              </w:rPr>
              <w:t>does not cure a defect in the charge (</w:t>
            </w:r>
            <w:r w:rsidR="00CC0205" w:rsidRPr="006663D6">
              <w:rPr>
                <w:i/>
                <w:sz w:val="21"/>
                <w:szCs w:val="21"/>
              </w:rPr>
              <w:t>Credit Foncier</w:t>
            </w:r>
            <w:r w:rsidR="00CC0205" w:rsidRPr="006663D6">
              <w:rPr>
                <w:sz w:val="21"/>
                <w:szCs w:val="21"/>
              </w:rPr>
              <w:t xml:space="preserve">). The holder of a mortgage created w/ a forged instrument is always subject to the claims of the person deprived of his or her interest no matter how many times that mortgage is transferred to bona fide purchasers. Even when the instrument creating the mortgage is apparently valid, it will be invalid if the registered title holder is fraudulently on title. </w:t>
            </w:r>
          </w:p>
        </w:tc>
      </w:tr>
      <w:tr w:rsidR="00CC0205" w:rsidRPr="006663D6" w14:paraId="0B5469AF" w14:textId="77777777" w:rsidTr="00E25685">
        <w:trPr>
          <w:trHeight w:val="228"/>
        </w:trPr>
        <w:tc>
          <w:tcPr>
            <w:tcW w:w="474" w:type="dxa"/>
          </w:tcPr>
          <w:p w14:paraId="15E5F5E3" w14:textId="45B4B275" w:rsidR="00CC0205" w:rsidRPr="006663D6" w:rsidRDefault="00BD6F47" w:rsidP="00225652">
            <w:pPr>
              <w:rPr>
                <w:b/>
                <w:sz w:val="21"/>
                <w:szCs w:val="21"/>
              </w:rPr>
            </w:pPr>
            <w:r w:rsidRPr="006663D6">
              <w:rPr>
                <w:b/>
                <w:sz w:val="21"/>
                <w:szCs w:val="21"/>
              </w:rPr>
              <w:t>RE</w:t>
            </w:r>
          </w:p>
        </w:tc>
        <w:tc>
          <w:tcPr>
            <w:tcW w:w="8876" w:type="dxa"/>
          </w:tcPr>
          <w:p w14:paraId="3216BCD7" w14:textId="77777777" w:rsidR="00CC0205" w:rsidRPr="006663D6" w:rsidRDefault="00CC0205" w:rsidP="00225652">
            <w:pPr>
              <w:widowControl w:val="0"/>
              <w:autoSpaceDE w:val="0"/>
              <w:autoSpaceDN w:val="0"/>
              <w:adjustRightInd w:val="0"/>
              <w:spacing w:after="240"/>
              <w:rPr>
                <w:rFonts w:cs="Times"/>
                <w:sz w:val="21"/>
                <w:szCs w:val="21"/>
                <w:lang w:val="en-US"/>
              </w:rPr>
            </w:pPr>
            <w:r w:rsidRPr="006663D6">
              <w:rPr>
                <w:b/>
                <w:sz w:val="21"/>
                <w:szCs w:val="21"/>
                <w:lang w:val="en-US"/>
              </w:rPr>
              <w:t>If mortgages valid:</w:t>
            </w:r>
            <w:r w:rsidRPr="006663D6">
              <w:rPr>
                <w:sz w:val="21"/>
                <w:szCs w:val="21"/>
                <w:lang w:val="en-US"/>
              </w:rPr>
              <w:t xml:space="preserve"> </w:t>
            </w:r>
            <w:r w:rsidRPr="006663D6">
              <w:rPr>
                <w:sz w:val="21"/>
                <w:szCs w:val="21"/>
                <w:lang w:val="en-US"/>
              </w:rPr>
              <w:sym w:font="Symbol" w:char="F050"/>
            </w:r>
            <w:r w:rsidRPr="006663D6">
              <w:rPr>
                <w:rFonts w:cs="Times"/>
                <w:sz w:val="21"/>
                <w:szCs w:val="21"/>
                <w:lang w:val="en-US"/>
              </w:rPr>
              <w:t xml:space="preserve"> would’ve been entitled to recover from assurance fund (s. 296(2)) and could discharge the mortgages that way</w:t>
            </w:r>
          </w:p>
          <w:p w14:paraId="2D574080" w14:textId="77777777" w:rsidR="00CC0205" w:rsidRPr="006663D6" w:rsidRDefault="00CC0205" w:rsidP="00225652">
            <w:pPr>
              <w:widowControl w:val="0"/>
              <w:autoSpaceDE w:val="0"/>
              <w:autoSpaceDN w:val="0"/>
              <w:adjustRightInd w:val="0"/>
              <w:spacing w:after="240"/>
              <w:rPr>
                <w:rFonts w:cs="Times"/>
                <w:sz w:val="21"/>
                <w:szCs w:val="21"/>
                <w:lang w:val="en-US"/>
              </w:rPr>
            </w:pPr>
            <w:r w:rsidRPr="006663D6">
              <w:rPr>
                <w:rFonts w:cs="Times"/>
                <w:b/>
                <w:sz w:val="21"/>
                <w:szCs w:val="21"/>
                <w:lang w:val="en-US"/>
              </w:rPr>
              <w:t>If mortgages invalid:</w:t>
            </w:r>
            <w:r w:rsidRPr="006663D6">
              <w:rPr>
                <w:rFonts w:cs="Times"/>
                <w:sz w:val="21"/>
                <w:szCs w:val="21"/>
                <w:lang w:val="en-US"/>
              </w:rPr>
              <w:t xml:space="preserve"> </w:t>
            </w:r>
            <w:r w:rsidRPr="006663D6">
              <w:rPr>
                <w:rFonts w:cs="Times"/>
                <w:sz w:val="21"/>
                <w:szCs w:val="21"/>
                <w:lang w:val="en-US"/>
              </w:rPr>
              <w:sym w:font="Symbol" w:char="F050"/>
            </w:r>
            <w:r w:rsidRPr="006663D6">
              <w:rPr>
                <w:rFonts w:cs="Times"/>
                <w:sz w:val="21"/>
                <w:szCs w:val="21"/>
                <w:lang w:val="en-US"/>
              </w:rPr>
              <w:t xml:space="preserve"> would hold title unencumbered by the mortgages; Would the mortgagees be able to recover from assurance fund? No, they were acquired based on an invalid interest. (But they held title insurance, so it’s fine) </w:t>
            </w:r>
          </w:p>
          <w:p w14:paraId="0752316A" w14:textId="77777777" w:rsidR="00CC0205" w:rsidRPr="006663D6" w:rsidRDefault="00CC0205" w:rsidP="00BF0921">
            <w:pPr>
              <w:pStyle w:val="ListParagraph"/>
              <w:widowControl w:val="0"/>
              <w:numPr>
                <w:ilvl w:val="0"/>
                <w:numId w:val="26"/>
              </w:numPr>
              <w:autoSpaceDE w:val="0"/>
              <w:autoSpaceDN w:val="0"/>
              <w:adjustRightInd w:val="0"/>
              <w:spacing w:after="240"/>
              <w:rPr>
                <w:rFonts w:cs="Times"/>
                <w:sz w:val="21"/>
                <w:szCs w:val="21"/>
                <w:lang w:val="en-US"/>
              </w:rPr>
            </w:pPr>
            <w:r w:rsidRPr="006663D6">
              <w:rPr>
                <w:rFonts w:cs="Times"/>
                <w:sz w:val="21"/>
                <w:szCs w:val="21"/>
                <w:lang w:val="en-US"/>
              </w:rPr>
              <w:t xml:space="preserve">Charges, dealt with in s. 26(1) only states that the reg’d owner of a charge is ‘deemed to be entitled’, subject to appropriate exceptions and 26(2) warns that registration of a charge does not constitute a determination by the registrar that the charge in fact creates an interest in land or that it is enforceable </w:t>
            </w:r>
          </w:p>
          <w:p w14:paraId="773E6AD9" w14:textId="77777777" w:rsidR="00CC0205" w:rsidRPr="006663D6" w:rsidRDefault="00CC0205" w:rsidP="00BF0921">
            <w:pPr>
              <w:pStyle w:val="ListParagraph"/>
              <w:widowControl w:val="0"/>
              <w:numPr>
                <w:ilvl w:val="0"/>
                <w:numId w:val="26"/>
              </w:numPr>
              <w:autoSpaceDE w:val="0"/>
              <w:autoSpaceDN w:val="0"/>
              <w:adjustRightInd w:val="0"/>
              <w:spacing w:after="240"/>
              <w:rPr>
                <w:rFonts w:cs="Times"/>
                <w:sz w:val="21"/>
                <w:szCs w:val="21"/>
                <w:lang w:val="en-US"/>
              </w:rPr>
            </w:pPr>
            <w:r w:rsidRPr="006663D6">
              <w:rPr>
                <w:rFonts w:cs="Times"/>
                <w:sz w:val="21"/>
                <w:szCs w:val="21"/>
                <w:lang w:val="en-US"/>
              </w:rPr>
              <w:t xml:space="preserve">Mortgage was granted by the reg’d owner who held title in her true name but in both situations, the mortgage is ineffective at CL to pass any interest (nemo dat); s. 25.1(1) reinforces the point that the mortgage remains void notwithstanding registration </w:t>
            </w:r>
          </w:p>
          <w:p w14:paraId="309601A4" w14:textId="77777777" w:rsidR="00CC0205" w:rsidRPr="006663D6" w:rsidRDefault="00CC0205" w:rsidP="00BF0921">
            <w:pPr>
              <w:pStyle w:val="ListParagraph"/>
              <w:widowControl w:val="0"/>
              <w:numPr>
                <w:ilvl w:val="0"/>
                <w:numId w:val="26"/>
              </w:numPr>
              <w:autoSpaceDE w:val="0"/>
              <w:autoSpaceDN w:val="0"/>
              <w:adjustRightInd w:val="0"/>
              <w:spacing w:after="240"/>
              <w:rPr>
                <w:rFonts w:cs="Times"/>
                <w:sz w:val="21"/>
                <w:szCs w:val="21"/>
                <w:lang w:val="en-US"/>
              </w:rPr>
            </w:pPr>
            <w:r w:rsidRPr="006663D6">
              <w:rPr>
                <w:rFonts w:cs="Times"/>
                <w:sz w:val="21"/>
                <w:szCs w:val="21"/>
                <w:lang w:val="en-US"/>
              </w:rPr>
              <w:t xml:space="preserve">25.1(2) and (3) contain exceptions for bona fide purchasers for value but they only apply to instruments purporting to transfer fee simple estates </w:t>
            </w:r>
          </w:p>
          <w:p w14:paraId="05C9BF55" w14:textId="77777777" w:rsidR="00CC0205" w:rsidRPr="006663D6" w:rsidRDefault="00CC0205" w:rsidP="00BF0921">
            <w:pPr>
              <w:pStyle w:val="ListParagraph"/>
              <w:widowControl w:val="0"/>
              <w:numPr>
                <w:ilvl w:val="0"/>
                <w:numId w:val="26"/>
              </w:numPr>
              <w:pBdr>
                <w:bottom w:val="single" w:sz="6" w:space="1" w:color="auto"/>
              </w:pBdr>
              <w:autoSpaceDE w:val="0"/>
              <w:autoSpaceDN w:val="0"/>
              <w:adjustRightInd w:val="0"/>
              <w:spacing w:after="240"/>
              <w:rPr>
                <w:rFonts w:cs="Times"/>
                <w:sz w:val="21"/>
                <w:szCs w:val="21"/>
                <w:lang w:val="en-US"/>
              </w:rPr>
            </w:pPr>
            <w:r w:rsidRPr="006663D6">
              <w:rPr>
                <w:rFonts w:cs="Times"/>
                <w:sz w:val="21"/>
                <w:szCs w:val="21"/>
                <w:lang w:val="en-US"/>
              </w:rPr>
              <w:t>The act does not purport to validate every grant of interest carried out by a fraudster who is a registered owner, nor to protect every person relying on the register</w:t>
            </w:r>
          </w:p>
          <w:p w14:paraId="27BDCFAF" w14:textId="77777777" w:rsidR="00CC0205" w:rsidRPr="006663D6" w:rsidRDefault="00CC0205" w:rsidP="00225652">
            <w:pPr>
              <w:widowControl w:val="0"/>
              <w:autoSpaceDE w:val="0"/>
              <w:autoSpaceDN w:val="0"/>
              <w:adjustRightInd w:val="0"/>
              <w:spacing w:after="240"/>
              <w:contextualSpacing/>
              <w:rPr>
                <w:rFonts w:cs="Times"/>
                <w:sz w:val="21"/>
                <w:szCs w:val="21"/>
                <w:lang w:val="en-US"/>
              </w:rPr>
            </w:pPr>
            <w:r w:rsidRPr="006663D6">
              <w:rPr>
                <w:rFonts w:cs="Times"/>
                <w:sz w:val="21"/>
                <w:szCs w:val="21"/>
                <w:lang w:val="en-US"/>
              </w:rPr>
              <w:t>If Bucholtzs had bought the fee simple interest from GG, what would be the nature of their title?</w:t>
            </w:r>
          </w:p>
          <w:p w14:paraId="37D54211" w14:textId="77777777" w:rsidR="00CC0205" w:rsidRPr="006663D6" w:rsidRDefault="00CC0205" w:rsidP="00225652">
            <w:pPr>
              <w:widowControl w:val="0"/>
              <w:autoSpaceDE w:val="0"/>
              <w:autoSpaceDN w:val="0"/>
              <w:adjustRightInd w:val="0"/>
              <w:spacing w:after="240"/>
              <w:contextualSpacing/>
              <w:rPr>
                <w:rFonts w:cs="Times"/>
                <w:sz w:val="21"/>
                <w:szCs w:val="21"/>
                <w:lang w:val="en-US"/>
              </w:rPr>
            </w:pPr>
            <w:r w:rsidRPr="006663D6">
              <w:rPr>
                <w:rFonts w:cs="Times"/>
                <w:sz w:val="21"/>
                <w:szCs w:val="21"/>
                <w:lang w:val="en-US"/>
              </w:rPr>
              <w:t xml:space="preserve">25.1(2) + 23(2) </w:t>
            </w:r>
            <w:r w:rsidRPr="006663D6">
              <w:rPr>
                <w:rFonts w:cs="Times"/>
                <w:sz w:val="21"/>
                <w:szCs w:val="21"/>
                <w:lang w:val="en-US"/>
              </w:rPr>
              <w:sym w:font="Symbol" w:char="F0AE"/>
            </w:r>
            <w:r w:rsidRPr="006663D6">
              <w:rPr>
                <w:rFonts w:cs="Times"/>
                <w:sz w:val="21"/>
                <w:szCs w:val="21"/>
                <w:lang w:val="en-US"/>
              </w:rPr>
              <w:t xml:space="preserve"> they would hold good title, based on a combo of the prov’ns </w:t>
            </w:r>
          </w:p>
        </w:tc>
      </w:tr>
    </w:tbl>
    <w:p w14:paraId="40671A71" w14:textId="77777777" w:rsidR="00CC0205" w:rsidRPr="006663D6" w:rsidRDefault="00CC0205" w:rsidP="00CC0205">
      <w:pPr>
        <w:rPr>
          <w:sz w:val="21"/>
          <w:szCs w:val="21"/>
        </w:rPr>
      </w:pPr>
    </w:p>
    <w:p w14:paraId="4E6E3FE9" w14:textId="34FE1EDF" w:rsidR="00CC0205" w:rsidRPr="006663D6" w:rsidRDefault="00CC0205" w:rsidP="00CC0205">
      <w:pPr>
        <w:pStyle w:val="Heading3"/>
        <w:rPr>
          <w:rFonts w:asciiTheme="minorHAnsi" w:hAnsiTheme="minorHAnsi"/>
          <w:sz w:val="21"/>
          <w:szCs w:val="21"/>
        </w:rPr>
      </w:pPr>
      <w:bookmarkStart w:id="64" w:name="_Toc444953910"/>
      <w:bookmarkStart w:id="65" w:name="_Toc447731458"/>
      <w:r w:rsidRPr="006663D6">
        <w:rPr>
          <w:rFonts w:asciiTheme="minorHAnsi" w:hAnsiTheme="minorHAnsi"/>
          <w:sz w:val="21"/>
          <w:szCs w:val="21"/>
          <w:shd w:val="clear" w:color="auto" w:fill="ECDDFF"/>
        </w:rPr>
        <w:lastRenderedPageBreak/>
        <w:t xml:space="preserve">Case Comment on </w:t>
      </w:r>
      <w:r w:rsidRPr="006663D6">
        <w:rPr>
          <w:rFonts w:asciiTheme="minorHAnsi" w:hAnsiTheme="minorHAnsi"/>
          <w:i/>
          <w:sz w:val="21"/>
          <w:szCs w:val="21"/>
          <w:shd w:val="clear" w:color="auto" w:fill="ECDDFF"/>
        </w:rPr>
        <w:t>Gill v Bucholz –</w:t>
      </w:r>
      <w:r w:rsidRPr="006663D6">
        <w:rPr>
          <w:rFonts w:asciiTheme="minorHAnsi" w:hAnsiTheme="minorHAnsi"/>
          <w:sz w:val="21"/>
          <w:szCs w:val="21"/>
          <w:shd w:val="clear" w:color="auto" w:fill="ECDDFF"/>
        </w:rPr>
        <w:t xml:space="preserve"> Harris &amp; Mickelsen</w:t>
      </w:r>
      <w:bookmarkEnd w:id="64"/>
      <w:bookmarkEnd w:id="65"/>
      <w:r w:rsidRPr="006663D6">
        <w:rPr>
          <w:rFonts w:asciiTheme="minorHAnsi" w:hAnsiTheme="minorHAnsi"/>
          <w:sz w:val="21"/>
          <w:szCs w:val="21"/>
          <w:shd w:val="clear" w:color="auto" w:fill="ECDDFF"/>
        </w:rPr>
        <w:t xml:space="preserve"> </w:t>
      </w:r>
    </w:p>
    <w:p w14:paraId="2197A9B7" w14:textId="77777777" w:rsidR="00AD324B" w:rsidRPr="006663D6" w:rsidRDefault="00CC0205" w:rsidP="00CC0205">
      <w:pPr>
        <w:jc w:val="both"/>
        <w:rPr>
          <w:b/>
          <w:i/>
          <w:sz w:val="21"/>
          <w:szCs w:val="21"/>
        </w:rPr>
      </w:pPr>
      <w:r w:rsidRPr="006663D6">
        <w:rPr>
          <w:b/>
          <w:sz w:val="21"/>
          <w:szCs w:val="21"/>
        </w:rPr>
        <w:t xml:space="preserve">INDEFEASIBILITY AND CHARGES AFTER </w:t>
      </w:r>
      <w:r w:rsidRPr="006663D6">
        <w:rPr>
          <w:b/>
          <w:i/>
          <w:sz w:val="21"/>
          <w:szCs w:val="21"/>
        </w:rPr>
        <w:t xml:space="preserve">GILL. </w:t>
      </w:r>
      <w:r w:rsidRPr="006663D6">
        <w:rPr>
          <w:b/>
          <w:sz w:val="21"/>
          <w:szCs w:val="21"/>
        </w:rPr>
        <w:t xml:space="preserve">COMMON LAW PRINCIPLE OF </w:t>
      </w:r>
      <w:r w:rsidRPr="006663D6">
        <w:rPr>
          <w:b/>
          <w:i/>
          <w:sz w:val="21"/>
          <w:szCs w:val="21"/>
        </w:rPr>
        <w:t xml:space="preserve">NEMO DAT </w:t>
      </w:r>
      <w:r w:rsidRPr="006663D6">
        <w:rPr>
          <w:b/>
          <w:sz w:val="21"/>
          <w:szCs w:val="21"/>
        </w:rPr>
        <w:t xml:space="preserve">STILL APPLIES UNDER THE </w:t>
      </w:r>
      <w:r w:rsidRPr="006663D6">
        <w:rPr>
          <w:b/>
          <w:i/>
          <w:sz w:val="21"/>
          <w:szCs w:val="21"/>
        </w:rPr>
        <w:t>LAND TITLE ACT</w:t>
      </w:r>
      <w:r w:rsidRPr="006663D6">
        <w:rPr>
          <w:b/>
          <w:sz w:val="21"/>
          <w:szCs w:val="21"/>
        </w:rPr>
        <w:t xml:space="preserve"> FOR ALL INTERESTS IN LAND </w:t>
      </w:r>
      <w:r w:rsidRPr="006663D6">
        <w:rPr>
          <w:b/>
          <w:sz w:val="21"/>
          <w:szCs w:val="21"/>
          <w:u w:val="single"/>
        </w:rPr>
        <w:t>LESS THAN FEE SIMPLE</w:t>
      </w:r>
      <w:r w:rsidRPr="006663D6">
        <w:rPr>
          <w:b/>
          <w:sz w:val="21"/>
          <w:szCs w:val="21"/>
        </w:rPr>
        <w:t xml:space="preserve"> (CHARGES).</w:t>
      </w:r>
      <w:r w:rsidRPr="006663D6">
        <w:rPr>
          <w:b/>
          <w:i/>
          <w:sz w:val="21"/>
          <w:szCs w:val="21"/>
        </w:rPr>
        <w:t xml:space="preserve"> </w:t>
      </w:r>
    </w:p>
    <w:p w14:paraId="0C64D491" w14:textId="52568C13" w:rsidR="00CC0205" w:rsidRPr="006663D6" w:rsidRDefault="00CC0205" w:rsidP="00CC0205">
      <w:pPr>
        <w:jc w:val="both"/>
        <w:rPr>
          <w:sz w:val="21"/>
          <w:szCs w:val="21"/>
        </w:rPr>
      </w:pPr>
      <w:r w:rsidRPr="006663D6">
        <w:rPr>
          <w:sz w:val="21"/>
          <w:szCs w:val="21"/>
        </w:rPr>
        <w:t xml:space="preserve">One of the results of </w:t>
      </w:r>
      <w:r w:rsidRPr="006663D6">
        <w:rPr>
          <w:i/>
          <w:sz w:val="21"/>
          <w:szCs w:val="21"/>
        </w:rPr>
        <w:t xml:space="preserve">Gill </w:t>
      </w:r>
      <w:r w:rsidRPr="006663D6">
        <w:rPr>
          <w:sz w:val="21"/>
          <w:szCs w:val="21"/>
        </w:rPr>
        <w:t xml:space="preserve">will likely be </w:t>
      </w:r>
      <w:r w:rsidRPr="006663D6">
        <w:rPr>
          <w:b/>
          <w:sz w:val="21"/>
          <w:szCs w:val="21"/>
        </w:rPr>
        <w:t>increased use of title insurance</w:t>
      </w:r>
      <w:r w:rsidRPr="006663D6">
        <w:rPr>
          <w:sz w:val="21"/>
          <w:szCs w:val="21"/>
        </w:rPr>
        <w:t xml:space="preserve">, because the holders of charges are subject to the claim of a person wrongfully deprived of their fee simple interest, even if the holder of a charge acquired their interest from the registered holder of title. Another possible outcome from </w:t>
      </w:r>
      <w:r w:rsidRPr="006663D6">
        <w:rPr>
          <w:i/>
          <w:sz w:val="21"/>
          <w:szCs w:val="21"/>
        </w:rPr>
        <w:t xml:space="preserve">Gill </w:t>
      </w:r>
      <w:r w:rsidRPr="006663D6">
        <w:rPr>
          <w:sz w:val="21"/>
          <w:szCs w:val="21"/>
        </w:rPr>
        <w:t xml:space="preserve">is a </w:t>
      </w:r>
      <w:r w:rsidRPr="006663D6">
        <w:rPr>
          <w:b/>
          <w:sz w:val="21"/>
          <w:szCs w:val="21"/>
        </w:rPr>
        <w:t>larger destabilizing effect on the title registration system = a diminishment of public confidence.</w:t>
      </w:r>
      <w:r w:rsidRPr="006663D6">
        <w:rPr>
          <w:sz w:val="21"/>
          <w:szCs w:val="21"/>
        </w:rPr>
        <w:t xml:space="preserve"> Achieving the goal of </w:t>
      </w:r>
      <w:r w:rsidRPr="006663D6">
        <w:rPr>
          <w:b/>
          <w:sz w:val="21"/>
          <w:szCs w:val="21"/>
        </w:rPr>
        <w:t>facilitating transfer of interests</w:t>
      </w:r>
      <w:r w:rsidRPr="006663D6">
        <w:rPr>
          <w:sz w:val="21"/>
          <w:szCs w:val="21"/>
        </w:rPr>
        <w:t xml:space="preserve"> in land </w:t>
      </w:r>
      <w:r w:rsidRPr="006663D6">
        <w:rPr>
          <w:b/>
          <w:sz w:val="21"/>
          <w:szCs w:val="21"/>
        </w:rPr>
        <w:t>requires public confidence</w:t>
      </w:r>
      <w:r w:rsidRPr="006663D6">
        <w:rPr>
          <w:sz w:val="21"/>
          <w:szCs w:val="21"/>
        </w:rPr>
        <w:t xml:space="preserve"> in the title registration system. Public confidence in the system is established primarily through the state guarantee of title in s. 23(2) of the </w:t>
      </w:r>
      <w:r w:rsidRPr="006663D6">
        <w:rPr>
          <w:i/>
          <w:sz w:val="21"/>
          <w:szCs w:val="21"/>
        </w:rPr>
        <w:t>Land Title Act</w:t>
      </w:r>
      <w:r w:rsidRPr="006663D6">
        <w:rPr>
          <w:sz w:val="21"/>
          <w:szCs w:val="21"/>
        </w:rPr>
        <w:t xml:space="preserve">, the </w:t>
      </w:r>
      <w:r w:rsidRPr="006663D6">
        <w:rPr>
          <w:b/>
          <w:sz w:val="21"/>
          <w:szCs w:val="21"/>
        </w:rPr>
        <w:t xml:space="preserve">principle of indefeasibility </w:t>
      </w:r>
      <w:r w:rsidRPr="006663D6">
        <w:rPr>
          <w:sz w:val="21"/>
          <w:szCs w:val="21"/>
        </w:rPr>
        <w:t xml:space="preserve">for registered fee simple interests acquired in good faith and for value. But </w:t>
      </w:r>
      <w:r w:rsidRPr="006663D6">
        <w:rPr>
          <w:i/>
          <w:sz w:val="21"/>
          <w:szCs w:val="21"/>
        </w:rPr>
        <w:t xml:space="preserve">Gill </w:t>
      </w:r>
      <w:r w:rsidRPr="006663D6">
        <w:rPr>
          <w:sz w:val="21"/>
          <w:szCs w:val="21"/>
        </w:rPr>
        <w:t xml:space="preserve">confirms that there is </w:t>
      </w:r>
      <w:r w:rsidRPr="006663D6">
        <w:rPr>
          <w:b/>
          <w:sz w:val="21"/>
          <w:szCs w:val="21"/>
        </w:rPr>
        <w:t>no state guarantee for charges</w:t>
      </w:r>
      <w:r w:rsidRPr="006663D6">
        <w:rPr>
          <w:sz w:val="21"/>
          <w:szCs w:val="21"/>
        </w:rPr>
        <w:t xml:space="preserve">. Before </w:t>
      </w:r>
      <w:r w:rsidRPr="006663D6">
        <w:rPr>
          <w:i/>
          <w:sz w:val="21"/>
          <w:szCs w:val="21"/>
        </w:rPr>
        <w:t xml:space="preserve">Gill, </w:t>
      </w:r>
      <w:r w:rsidRPr="006663D6">
        <w:rPr>
          <w:sz w:val="21"/>
          <w:szCs w:val="21"/>
        </w:rPr>
        <w:t xml:space="preserve">holders of charges could at least benefit from the state guarantee when they dealt with the registered holder of the fee simple interest, per </w:t>
      </w:r>
      <w:r w:rsidRPr="006663D6">
        <w:rPr>
          <w:i/>
          <w:sz w:val="21"/>
          <w:szCs w:val="21"/>
        </w:rPr>
        <w:t xml:space="preserve">Island Realty. </w:t>
      </w:r>
      <w:r w:rsidRPr="006663D6">
        <w:rPr>
          <w:sz w:val="21"/>
          <w:szCs w:val="21"/>
        </w:rPr>
        <w:t xml:space="preserve">But after </w:t>
      </w:r>
      <w:r w:rsidRPr="006663D6">
        <w:rPr>
          <w:i/>
          <w:sz w:val="21"/>
          <w:szCs w:val="21"/>
        </w:rPr>
        <w:t xml:space="preserve">Gill, </w:t>
      </w:r>
      <w:r w:rsidRPr="006663D6">
        <w:rPr>
          <w:sz w:val="21"/>
          <w:szCs w:val="21"/>
        </w:rPr>
        <w:t xml:space="preserve">holders of charges cannot have the same confidence because even if they acquired their interest from the registered holder of the fee simple interest, their </w:t>
      </w:r>
      <w:r w:rsidRPr="006663D6">
        <w:rPr>
          <w:b/>
          <w:sz w:val="21"/>
          <w:szCs w:val="21"/>
        </w:rPr>
        <w:t>charge might actually be void if the registered holder is a rogue</w:t>
      </w:r>
      <w:r w:rsidRPr="006663D6">
        <w:rPr>
          <w:sz w:val="21"/>
          <w:szCs w:val="21"/>
        </w:rPr>
        <w:t xml:space="preserve">. Harris &amp; Mickelson’s proposed solutions: amend </w:t>
      </w:r>
      <w:r w:rsidRPr="006663D6">
        <w:rPr>
          <w:i/>
          <w:sz w:val="21"/>
          <w:szCs w:val="21"/>
        </w:rPr>
        <w:t>LTA</w:t>
      </w:r>
      <w:r w:rsidRPr="006663D6">
        <w:rPr>
          <w:sz w:val="21"/>
          <w:szCs w:val="21"/>
        </w:rPr>
        <w:t xml:space="preserve"> to enhance protection for charge holders, either extending indefeasible title to mortgages or compensating mortgagees for losses b/c of fraud from the assurance fund. Another solution: just more title insurance? </w:t>
      </w:r>
    </w:p>
    <w:p w14:paraId="1E4F6CBD" w14:textId="77777777" w:rsidR="00B643E6" w:rsidRPr="006663D6" w:rsidRDefault="00B643E6" w:rsidP="00CC0205">
      <w:pPr>
        <w:jc w:val="both"/>
        <w:rPr>
          <w:sz w:val="21"/>
          <w:szCs w:val="21"/>
        </w:rPr>
      </w:pPr>
    </w:p>
    <w:p w14:paraId="133B7FA4" w14:textId="4DDA288F" w:rsidR="00CC0205" w:rsidRPr="006663D6" w:rsidRDefault="00DB0971" w:rsidP="00F458D7">
      <w:pPr>
        <w:pStyle w:val="Heading4"/>
        <w:shd w:val="clear" w:color="auto" w:fill="FAF2E1" w:themeFill="accent2" w:themeFillTint="33"/>
        <w:rPr>
          <w:sz w:val="21"/>
          <w:szCs w:val="21"/>
        </w:rPr>
      </w:pPr>
      <w:r w:rsidRPr="006663D6">
        <w:rPr>
          <w:sz w:val="21"/>
          <w:szCs w:val="21"/>
        </w:rPr>
        <w:t>Rundown on Fraud:</w:t>
      </w:r>
      <w:r w:rsidR="00CC0205" w:rsidRPr="006663D6">
        <w:rPr>
          <w:sz w:val="21"/>
          <w:szCs w:val="21"/>
        </w:rPr>
        <w:t xml:space="preserve"> </w:t>
      </w:r>
    </w:p>
    <w:p w14:paraId="6C9C7C8F" w14:textId="77777777" w:rsidR="00CC0205" w:rsidRPr="006663D6" w:rsidRDefault="00CC0205" w:rsidP="00BF0921">
      <w:pPr>
        <w:pStyle w:val="ListParagraph"/>
        <w:numPr>
          <w:ilvl w:val="0"/>
          <w:numId w:val="32"/>
        </w:numPr>
        <w:rPr>
          <w:sz w:val="21"/>
          <w:szCs w:val="21"/>
        </w:rPr>
      </w:pPr>
      <w:r w:rsidRPr="006663D6">
        <w:rPr>
          <w:sz w:val="21"/>
          <w:szCs w:val="21"/>
        </w:rPr>
        <w:t xml:space="preserve">If you’re a party to a fraud, you’re not protected by a title registration system – embodied in s.23(2)(i) </w:t>
      </w:r>
    </w:p>
    <w:p w14:paraId="4A636CD0" w14:textId="77777777" w:rsidR="00CC0205" w:rsidRPr="006663D6" w:rsidRDefault="00CC0205" w:rsidP="00BF0921">
      <w:pPr>
        <w:pStyle w:val="ListParagraph"/>
        <w:numPr>
          <w:ilvl w:val="0"/>
          <w:numId w:val="32"/>
        </w:numPr>
        <w:rPr>
          <w:sz w:val="21"/>
          <w:szCs w:val="21"/>
        </w:rPr>
      </w:pPr>
      <w:r w:rsidRPr="006663D6">
        <w:rPr>
          <w:sz w:val="21"/>
          <w:szCs w:val="21"/>
        </w:rPr>
        <w:t xml:space="preserve">If you acquire a fee simple interest on the basis of a void instrument and if you’ve acquired it in good faith and for valuable consideration, you have acquired good title – s.25.1(2) </w:t>
      </w:r>
      <w:r w:rsidRPr="006663D6">
        <w:rPr>
          <w:sz w:val="21"/>
          <w:szCs w:val="21"/>
        </w:rPr>
        <w:sym w:font="Symbol" w:char="F0AE"/>
      </w:r>
      <w:r w:rsidRPr="006663D6">
        <w:rPr>
          <w:sz w:val="21"/>
          <w:szCs w:val="21"/>
        </w:rPr>
        <w:t xml:space="preserve"> even though a forgery may be involved, you still acquire good title</w:t>
      </w:r>
    </w:p>
    <w:p w14:paraId="635252EF" w14:textId="77777777" w:rsidR="00CC0205" w:rsidRPr="006663D6" w:rsidRDefault="00CC0205" w:rsidP="00BF0921">
      <w:pPr>
        <w:pStyle w:val="ListParagraph"/>
        <w:numPr>
          <w:ilvl w:val="0"/>
          <w:numId w:val="32"/>
        </w:numPr>
        <w:rPr>
          <w:sz w:val="21"/>
          <w:szCs w:val="21"/>
        </w:rPr>
      </w:pPr>
      <w:r w:rsidRPr="006663D6">
        <w:rPr>
          <w:sz w:val="21"/>
          <w:szCs w:val="21"/>
        </w:rPr>
        <w:t xml:space="preserve">If you acquire a lesser interest, on the basis of a forged instrument, and you register that interest, you are deemed to be entitled – s. 26(1) + Credit Foncier </w:t>
      </w:r>
      <w:r w:rsidRPr="006663D6">
        <w:rPr>
          <w:sz w:val="21"/>
          <w:szCs w:val="21"/>
        </w:rPr>
        <w:sym w:font="Symbol" w:char="F0AE"/>
      </w:r>
      <w:r w:rsidRPr="006663D6">
        <w:rPr>
          <w:sz w:val="21"/>
          <w:szCs w:val="21"/>
        </w:rPr>
        <w:t xml:space="preserve"> raises a rebuttable presumption, subject to someone showing fraud </w:t>
      </w:r>
    </w:p>
    <w:p w14:paraId="68447FD3" w14:textId="77777777" w:rsidR="00CC0205" w:rsidRPr="006663D6" w:rsidRDefault="00CC0205" w:rsidP="00BF0921">
      <w:pPr>
        <w:pStyle w:val="ListParagraph"/>
        <w:numPr>
          <w:ilvl w:val="0"/>
          <w:numId w:val="32"/>
        </w:numPr>
        <w:rPr>
          <w:sz w:val="21"/>
          <w:szCs w:val="21"/>
        </w:rPr>
      </w:pPr>
      <w:r w:rsidRPr="006663D6">
        <w:rPr>
          <w:sz w:val="21"/>
          <w:szCs w:val="21"/>
        </w:rPr>
        <w:t>If you acquire a charge from the registered owner of the fee simple, even though you’ve dealt w/ the person on title, if they do not themselves hold indefeasible title (e.g. b/c they’re a party to the fraud – s. 23(2)(i)) then your charge will always be subject to the claim of the person who’s been wrongfully deprived of their interest in land b/c of fraud – s. 25.1(1) Nemo dat restatement + Gill v Bucholtz</w:t>
      </w:r>
    </w:p>
    <w:p w14:paraId="5C8BA566" w14:textId="77777777" w:rsidR="00B643E6" w:rsidRPr="006663D6" w:rsidRDefault="00B643E6" w:rsidP="00B643E6">
      <w:pPr>
        <w:pStyle w:val="ListParagraph"/>
        <w:ind w:left="360"/>
        <w:rPr>
          <w:sz w:val="21"/>
          <w:szCs w:val="21"/>
        </w:rPr>
      </w:pPr>
    </w:p>
    <w:p w14:paraId="26E8BC29" w14:textId="546A8D76" w:rsidR="00CC0205" w:rsidRPr="006663D6" w:rsidRDefault="00CC0205" w:rsidP="00336E51">
      <w:pPr>
        <w:pStyle w:val="Heading2"/>
        <w:numPr>
          <w:ilvl w:val="0"/>
          <w:numId w:val="34"/>
        </w:numPr>
      </w:pPr>
      <w:bookmarkStart w:id="66" w:name="_Toc444953911"/>
      <w:bookmarkStart w:id="67" w:name="_Toc447731459"/>
      <w:r w:rsidRPr="006663D6">
        <w:t>Abolition of Notice</w:t>
      </w:r>
      <w:bookmarkEnd w:id="66"/>
      <w:bookmarkEnd w:id="67"/>
      <w:r w:rsidRPr="006663D6">
        <w:t xml:space="preserve"> </w:t>
      </w:r>
    </w:p>
    <w:p w14:paraId="49874A0F" w14:textId="77777777" w:rsidR="00CC0205" w:rsidRPr="006663D6" w:rsidRDefault="00CC0205" w:rsidP="00CC0205">
      <w:pPr>
        <w:rPr>
          <w:b/>
          <w:sz w:val="21"/>
          <w:szCs w:val="21"/>
        </w:rPr>
      </w:pPr>
      <w:r w:rsidRPr="006663D6">
        <w:rPr>
          <w:b/>
          <w:sz w:val="21"/>
          <w:szCs w:val="21"/>
        </w:rPr>
        <w:t xml:space="preserve">Equitable fraud: </w:t>
      </w:r>
    </w:p>
    <w:p w14:paraId="66310121" w14:textId="77777777" w:rsidR="00CC0205" w:rsidRPr="006663D6" w:rsidRDefault="00CC0205" w:rsidP="00CC0205">
      <w:pPr>
        <w:rPr>
          <w:sz w:val="21"/>
          <w:szCs w:val="21"/>
        </w:rPr>
      </w:pPr>
      <w:r w:rsidRPr="006663D6">
        <w:rPr>
          <w:sz w:val="21"/>
          <w:szCs w:val="21"/>
        </w:rPr>
        <w:t>Does not involve forged documents, rogues, imposters, assumed identities – instead it simply requires notice of a prior unregistered interest</w:t>
      </w:r>
    </w:p>
    <w:p w14:paraId="01054D79" w14:textId="77777777" w:rsidR="00CC0205" w:rsidRPr="006663D6" w:rsidRDefault="00CC0205" w:rsidP="00CC0205">
      <w:pPr>
        <w:rPr>
          <w:sz w:val="21"/>
          <w:szCs w:val="21"/>
        </w:rPr>
      </w:pPr>
      <w:r w:rsidRPr="006663D6">
        <w:rPr>
          <w:sz w:val="21"/>
          <w:szCs w:val="21"/>
        </w:rPr>
        <w:sym w:font="Symbol" w:char="F0AE"/>
      </w:r>
      <w:r w:rsidRPr="006663D6">
        <w:rPr>
          <w:sz w:val="21"/>
          <w:szCs w:val="21"/>
        </w:rPr>
        <w:t xml:space="preserve"> Remember back to the common law priorities</w:t>
      </w:r>
    </w:p>
    <w:p w14:paraId="46ADE65C" w14:textId="03A62908" w:rsidR="00CC0205" w:rsidRPr="006663D6" w:rsidRDefault="00B643E6" w:rsidP="00B643E6">
      <w:pPr>
        <w:rPr>
          <w:sz w:val="21"/>
          <w:szCs w:val="21"/>
        </w:rPr>
      </w:pPr>
      <w:r w:rsidRPr="006663D6">
        <w:rPr>
          <w:sz w:val="21"/>
          <w:szCs w:val="21"/>
        </w:rPr>
        <w:t>[</w:t>
      </w:r>
      <w:r w:rsidR="00CC0205" w:rsidRPr="006663D6">
        <w:rPr>
          <w:sz w:val="21"/>
          <w:szCs w:val="21"/>
        </w:rPr>
        <w:t xml:space="preserve">first in time w/ exception of where the person who acquires legal interest w/ notice of a prior equitable interest </w:t>
      </w:r>
      <w:r w:rsidRPr="006663D6">
        <w:rPr>
          <w:b/>
          <w:sz w:val="21"/>
          <w:szCs w:val="21"/>
        </w:rPr>
        <w:t xml:space="preserve">but </w:t>
      </w:r>
      <w:r w:rsidR="00CC0205" w:rsidRPr="006663D6">
        <w:rPr>
          <w:sz w:val="21"/>
          <w:szCs w:val="21"/>
        </w:rPr>
        <w:t>if the party had notice, it was against the conscience of the court to allow the subsequent legal interest-holder to take priority</w:t>
      </w:r>
      <w:r w:rsidRPr="006663D6">
        <w:rPr>
          <w:sz w:val="21"/>
          <w:szCs w:val="21"/>
        </w:rPr>
        <w:t>]</w:t>
      </w:r>
    </w:p>
    <w:p w14:paraId="7FBD20F1" w14:textId="77777777" w:rsidR="00B643E6" w:rsidRPr="006663D6" w:rsidRDefault="00B643E6" w:rsidP="00B643E6">
      <w:pPr>
        <w:pStyle w:val="ListParagraph"/>
        <w:ind w:left="360"/>
        <w:rPr>
          <w:sz w:val="21"/>
          <w:szCs w:val="21"/>
        </w:rPr>
      </w:pPr>
    </w:p>
    <w:p w14:paraId="186B1F6E" w14:textId="427A4947" w:rsidR="00CC0205" w:rsidRPr="006663D6" w:rsidRDefault="00CC0205" w:rsidP="00BF0921">
      <w:pPr>
        <w:pStyle w:val="Heading3"/>
        <w:numPr>
          <w:ilvl w:val="0"/>
          <w:numId w:val="35"/>
        </w:numPr>
        <w:rPr>
          <w:rFonts w:eastAsiaTheme="minorEastAsia"/>
          <w:sz w:val="21"/>
          <w:szCs w:val="21"/>
        </w:rPr>
      </w:pPr>
      <w:bookmarkStart w:id="68" w:name="_Toc227808289"/>
      <w:bookmarkStart w:id="69" w:name="_Toc444953912"/>
      <w:bookmarkStart w:id="70" w:name="_Toc447731460"/>
      <w:r w:rsidRPr="006663D6">
        <w:rPr>
          <w:rFonts w:eastAsiaTheme="minorEastAsia"/>
          <w:sz w:val="21"/>
          <w:szCs w:val="21"/>
        </w:rPr>
        <w:t>Notice of Prior Unregistered Interest</w:t>
      </w:r>
      <w:bookmarkEnd w:id="68"/>
      <w:bookmarkEnd w:id="69"/>
      <w:bookmarkEnd w:id="70"/>
    </w:p>
    <w:p w14:paraId="60A187CA" w14:textId="77777777" w:rsidR="00CC0205" w:rsidRPr="006663D6" w:rsidRDefault="00CC0205" w:rsidP="00CC0205">
      <w:pPr>
        <w:pStyle w:val="NoSpacing"/>
        <w:spacing w:before="120" w:after="120"/>
        <w:rPr>
          <w:rFonts w:asciiTheme="minorHAnsi" w:eastAsiaTheme="minorEastAsia" w:hAnsiTheme="minorHAnsi"/>
          <w:sz w:val="21"/>
          <w:szCs w:val="21"/>
        </w:rPr>
      </w:pPr>
      <w:r w:rsidRPr="006663D6">
        <w:rPr>
          <w:rFonts w:asciiTheme="minorHAnsi" w:eastAsiaTheme="minorEastAsia" w:hAnsiTheme="minorHAnsi"/>
          <w:sz w:val="21"/>
          <w:szCs w:val="21"/>
          <w:u w:val="single"/>
        </w:rPr>
        <w:t>Common law doctrine of notice</w:t>
      </w:r>
      <w:r w:rsidRPr="006663D6">
        <w:rPr>
          <w:rFonts w:asciiTheme="minorHAnsi" w:eastAsiaTheme="minorEastAsia" w:hAnsiTheme="minorHAnsi"/>
          <w:sz w:val="21"/>
          <w:szCs w:val="21"/>
        </w:rPr>
        <w:t xml:space="preserve">: if a person takes a legal interest without notice of a prior equitable interest, they take that interest unencumbered by the prior equitable interest; if a person takes a legal interest with notice of a prior equitable interest, they take that interest subject to the prior equitable interest; this principle was articulated in </w:t>
      </w:r>
      <w:r w:rsidRPr="006663D6">
        <w:rPr>
          <w:rFonts w:asciiTheme="minorHAnsi" w:eastAsiaTheme="minorEastAsia" w:hAnsiTheme="minorHAnsi"/>
          <w:i/>
          <w:sz w:val="21"/>
          <w:szCs w:val="21"/>
        </w:rPr>
        <w:t xml:space="preserve">Tulk v Moxhay, </w:t>
      </w:r>
      <w:r w:rsidRPr="006663D6">
        <w:rPr>
          <w:rFonts w:asciiTheme="minorHAnsi" w:eastAsiaTheme="minorEastAsia" w:hAnsiTheme="minorHAnsi"/>
          <w:sz w:val="21"/>
          <w:szCs w:val="21"/>
        </w:rPr>
        <w:t xml:space="preserve">in the context of notice of a restrictive covenant. </w:t>
      </w:r>
    </w:p>
    <w:p w14:paraId="2FE33F81" w14:textId="77777777" w:rsidR="00CC0205" w:rsidRPr="006663D6" w:rsidRDefault="00CC0205" w:rsidP="00CC0205">
      <w:pPr>
        <w:pStyle w:val="NoSpacing"/>
        <w:spacing w:before="120" w:after="120"/>
        <w:rPr>
          <w:rFonts w:asciiTheme="minorHAnsi" w:eastAsiaTheme="minorEastAsia" w:hAnsiTheme="minorHAnsi"/>
          <w:sz w:val="21"/>
          <w:szCs w:val="21"/>
        </w:rPr>
      </w:pPr>
      <w:r w:rsidRPr="006663D6">
        <w:rPr>
          <w:rFonts w:asciiTheme="minorHAnsi" w:eastAsiaTheme="minorEastAsia" w:hAnsiTheme="minorHAnsi"/>
          <w:sz w:val="21"/>
          <w:szCs w:val="21"/>
          <w:u w:val="single"/>
        </w:rPr>
        <w:t>Notice in the Title Registration System</w:t>
      </w:r>
      <w:r w:rsidRPr="006663D6">
        <w:rPr>
          <w:rFonts w:asciiTheme="minorHAnsi" w:eastAsiaTheme="minorEastAsia" w:hAnsiTheme="minorHAnsi"/>
          <w:sz w:val="21"/>
          <w:szCs w:val="21"/>
        </w:rPr>
        <w:t xml:space="preserve">: the title registration system </w:t>
      </w:r>
      <w:r w:rsidRPr="006663D6">
        <w:rPr>
          <w:rFonts w:asciiTheme="minorHAnsi" w:eastAsiaTheme="minorEastAsia" w:hAnsiTheme="minorHAnsi"/>
          <w:b/>
          <w:sz w:val="21"/>
          <w:szCs w:val="21"/>
        </w:rPr>
        <w:t xml:space="preserve">abolished the common law doctrine of notice via s. 29(2), except in the case of fraud. </w:t>
      </w:r>
      <w:r w:rsidRPr="006663D6">
        <w:rPr>
          <w:rFonts w:asciiTheme="minorHAnsi" w:eastAsiaTheme="minorEastAsia" w:hAnsiTheme="minorHAnsi"/>
          <w:sz w:val="21"/>
          <w:szCs w:val="21"/>
        </w:rPr>
        <w:t xml:space="preserve">But it is not clear whether “except in the case of fraud” in s. 29(2) refers to the concept of fraud understood by the Courts of Equity (where notice or knowledge is sufficient to amount to fraud), or the concept of fraud understood by common law courts (where there must be something more than mere notice or knowledge, like deception, an intent to deceive, or some other clear fraudulent conduct, in order to amount to fraud).  </w:t>
      </w:r>
    </w:p>
    <w:p w14:paraId="19014194" w14:textId="161DFBF8" w:rsidR="00CC0205" w:rsidRPr="006663D6" w:rsidRDefault="00CC0205" w:rsidP="004B0292">
      <w:pPr>
        <w:pStyle w:val="Heading3"/>
        <w:shd w:val="clear" w:color="auto" w:fill="BDF9FE"/>
        <w:rPr>
          <w:rFonts w:asciiTheme="minorHAnsi" w:hAnsiTheme="minorHAnsi"/>
          <w:i/>
          <w:sz w:val="21"/>
          <w:szCs w:val="21"/>
        </w:rPr>
      </w:pPr>
      <w:bookmarkStart w:id="71" w:name="_Toc227808290"/>
      <w:bookmarkStart w:id="72" w:name="_Toc444953913"/>
      <w:bookmarkStart w:id="73" w:name="_Toc447731461"/>
      <w:r w:rsidRPr="006663D6">
        <w:rPr>
          <w:rFonts w:asciiTheme="minorHAnsi" w:hAnsiTheme="minorHAnsi"/>
          <w:i/>
          <w:sz w:val="21"/>
          <w:szCs w:val="21"/>
        </w:rPr>
        <w:lastRenderedPageBreak/>
        <w:t>Holt Renfrew &amp; Co v Henry Singer Ltd</w:t>
      </w:r>
      <w:r w:rsidRPr="006663D6">
        <w:rPr>
          <w:rFonts w:asciiTheme="minorHAnsi" w:hAnsiTheme="minorHAnsi"/>
          <w:sz w:val="21"/>
          <w:szCs w:val="21"/>
        </w:rPr>
        <w:t xml:space="preserve"> (1982)</w:t>
      </w:r>
      <w:bookmarkEnd w:id="71"/>
      <w:r w:rsidRPr="006663D6">
        <w:rPr>
          <w:rFonts w:asciiTheme="minorHAnsi" w:hAnsiTheme="minorHAnsi"/>
          <w:sz w:val="21"/>
          <w:szCs w:val="21"/>
        </w:rPr>
        <w:t xml:space="preserve"> ABCA</w:t>
      </w:r>
      <w:bookmarkEnd w:id="72"/>
      <w:bookmarkEnd w:id="73"/>
    </w:p>
    <w:tbl>
      <w:tblPr>
        <w:tblStyle w:val="TableGrid"/>
        <w:tblW w:w="0" w:type="auto"/>
        <w:tblLook w:val="04A0" w:firstRow="1" w:lastRow="0" w:firstColumn="1" w:lastColumn="0" w:noHBand="0" w:noVBand="1"/>
      </w:tblPr>
      <w:tblGrid>
        <w:gridCol w:w="614"/>
        <w:gridCol w:w="8736"/>
      </w:tblGrid>
      <w:tr w:rsidR="00CC0205" w:rsidRPr="006663D6" w14:paraId="20C1FCF2" w14:textId="77777777" w:rsidTr="00CC0205">
        <w:tc>
          <w:tcPr>
            <w:tcW w:w="614" w:type="dxa"/>
          </w:tcPr>
          <w:p w14:paraId="603D904C" w14:textId="77777777" w:rsidR="00CC0205" w:rsidRPr="006663D6" w:rsidRDefault="00CC0205" w:rsidP="00225652">
            <w:pPr>
              <w:jc w:val="both"/>
              <w:rPr>
                <w:b/>
                <w:sz w:val="21"/>
                <w:szCs w:val="21"/>
              </w:rPr>
            </w:pPr>
            <w:r w:rsidRPr="006663D6">
              <w:rPr>
                <w:b/>
                <w:sz w:val="21"/>
                <w:szCs w:val="21"/>
              </w:rPr>
              <w:t>F</w:t>
            </w:r>
          </w:p>
        </w:tc>
        <w:tc>
          <w:tcPr>
            <w:tcW w:w="8736" w:type="dxa"/>
          </w:tcPr>
          <w:p w14:paraId="34D5A307"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Thompson &amp; Dynes owned a building, which was leased to Holt Renfrew. </w:t>
            </w:r>
          </w:p>
          <w:p w14:paraId="02DC2135"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After several renewals, HR signed a 17 yr lease which was never registered. </w:t>
            </w:r>
          </w:p>
          <w:p w14:paraId="51F2A3AD"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Singer &amp; T+D enter into negotiations to buy T+D’s company; once they realized that Holt’s lease wasn’t registered, they offered to buy the building instead (if they bought the company </w:t>
            </w:r>
          </w:p>
          <w:p w14:paraId="647E113E"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BUT – stated that Holt’s lease wasn’t a problem with buying the building </w:t>
            </w:r>
          </w:p>
          <w:p w14:paraId="53686FDB"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sale documents stated that the sale was subject only to those encumbrances listed on the certificate of title (HR’s 17 yr lease was not there) </w:t>
            </w:r>
            <w:r w:rsidRPr="006663D6">
              <w:rPr>
                <w:color w:val="FF0000"/>
                <w:sz w:val="21"/>
                <w:szCs w:val="21"/>
              </w:rPr>
              <w:t>// if we were in BC, we would know immediately that we’re outside the statutory exception</w:t>
            </w:r>
          </w:p>
          <w:p w14:paraId="689819D2"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After acquiring the building, Singer immediately registered an interest to try to defeat HR’s unregistered 17 yr lease &gt; Singer’s charge got priority over HR’s charge (once HR realized what had happened and registered its lease). </w:t>
            </w:r>
          </w:p>
          <w:p w14:paraId="2E237165" w14:textId="77777777" w:rsidR="00CC0205" w:rsidRPr="006663D6" w:rsidRDefault="00CC0205" w:rsidP="00BF0921">
            <w:pPr>
              <w:pStyle w:val="ListParagraph"/>
              <w:numPr>
                <w:ilvl w:val="0"/>
                <w:numId w:val="28"/>
              </w:numPr>
              <w:jc w:val="both"/>
              <w:rPr>
                <w:b/>
                <w:sz w:val="21"/>
                <w:szCs w:val="21"/>
              </w:rPr>
            </w:pPr>
            <w:r w:rsidRPr="006663D6">
              <w:rPr>
                <w:sz w:val="21"/>
                <w:szCs w:val="21"/>
              </w:rPr>
              <w:t>Singer was a purchaser for value who had prior notice of HR’s lease.</w:t>
            </w:r>
          </w:p>
        </w:tc>
      </w:tr>
      <w:tr w:rsidR="00CC0205" w:rsidRPr="006663D6" w14:paraId="226D0932" w14:textId="77777777" w:rsidTr="00CC0205">
        <w:tc>
          <w:tcPr>
            <w:tcW w:w="614" w:type="dxa"/>
          </w:tcPr>
          <w:p w14:paraId="4D118DCE" w14:textId="4CC88B41" w:rsidR="00CC0205" w:rsidRPr="006663D6" w:rsidRDefault="00CC0205" w:rsidP="00225652">
            <w:pPr>
              <w:jc w:val="both"/>
              <w:rPr>
                <w:b/>
                <w:sz w:val="21"/>
                <w:szCs w:val="21"/>
              </w:rPr>
            </w:pPr>
            <w:r w:rsidRPr="006663D6">
              <w:rPr>
                <w:b/>
                <w:sz w:val="21"/>
                <w:szCs w:val="21"/>
              </w:rPr>
              <w:t>L</w:t>
            </w:r>
          </w:p>
        </w:tc>
        <w:tc>
          <w:tcPr>
            <w:tcW w:w="8736" w:type="dxa"/>
          </w:tcPr>
          <w:p w14:paraId="3579F306" w14:textId="77777777" w:rsidR="00CC0205" w:rsidRPr="006663D6" w:rsidRDefault="00CC0205" w:rsidP="00225652">
            <w:pPr>
              <w:jc w:val="both"/>
              <w:rPr>
                <w:sz w:val="21"/>
                <w:szCs w:val="21"/>
              </w:rPr>
            </w:pPr>
            <w:r w:rsidRPr="006663D6">
              <w:rPr>
                <w:i/>
                <w:sz w:val="21"/>
                <w:szCs w:val="21"/>
              </w:rPr>
              <w:t>s.203 LTA</w:t>
            </w:r>
            <w:r w:rsidRPr="006663D6">
              <w:rPr>
                <w:sz w:val="21"/>
                <w:szCs w:val="21"/>
              </w:rPr>
              <w:t xml:space="preserve">, RSA: abolishes notice except for fraud and also states that knowledge of an unregistered interest is in existence shall not of itself be imputed as fraud </w:t>
            </w:r>
          </w:p>
        </w:tc>
      </w:tr>
      <w:tr w:rsidR="00CC0205" w:rsidRPr="006663D6" w14:paraId="148E5C95" w14:textId="77777777" w:rsidTr="00CC0205">
        <w:tc>
          <w:tcPr>
            <w:tcW w:w="614" w:type="dxa"/>
          </w:tcPr>
          <w:p w14:paraId="4C0678BD" w14:textId="77777777" w:rsidR="00CC0205" w:rsidRPr="006663D6" w:rsidRDefault="00CC0205" w:rsidP="00225652">
            <w:pPr>
              <w:jc w:val="both"/>
              <w:rPr>
                <w:b/>
                <w:sz w:val="21"/>
                <w:szCs w:val="21"/>
              </w:rPr>
            </w:pPr>
            <w:r w:rsidRPr="006663D6">
              <w:rPr>
                <w:b/>
                <w:sz w:val="21"/>
                <w:szCs w:val="21"/>
              </w:rPr>
              <w:t>I</w:t>
            </w:r>
          </w:p>
        </w:tc>
        <w:tc>
          <w:tcPr>
            <w:tcW w:w="8736" w:type="dxa"/>
          </w:tcPr>
          <w:p w14:paraId="2F52BFA1" w14:textId="77777777" w:rsidR="00CC0205" w:rsidRPr="006663D6" w:rsidRDefault="00CC0205" w:rsidP="00225652">
            <w:pPr>
              <w:jc w:val="both"/>
              <w:rPr>
                <w:sz w:val="21"/>
                <w:szCs w:val="21"/>
              </w:rPr>
            </w:pPr>
            <w:r w:rsidRPr="006663D6">
              <w:rPr>
                <w:sz w:val="21"/>
                <w:szCs w:val="21"/>
              </w:rPr>
              <w:t xml:space="preserve">Whether Singer had perpetrated fraud </w:t>
            </w:r>
          </w:p>
        </w:tc>
      </w:tr>
      <w:tr w:rsidR="00CC0205" w:rsidRPr="006663D6" w14:paraId="311F8C37" w14:textId="77777777" w:rsidTr="00CC0205">
        <w:tc>
          <w:tcPr>
            <w:tcW w:w="614" w:type="dxa"/>
          </w:tcPr>
          <w:p w14:paraId="3482727B" w14:textId="77777777" w:rsidR="00CC0205" w:rsidRPr="006663D6" w:rsidRDefault="00CC0205" w:rsidP="00225652">
            <w:pPr>
              <w:jc w:val="both"/>
              <w:rPr>
                <w:b/>
                <w:sz w:val="21"/>
                <w:szCs w:val="21"/>
              </w:rPr>
            </w:pPr>
            <w:r w:rsidRPr="006663D6">
              <w:rPr>
                <w:b/>
                <w:sz w:val="21"/>
                <w:szCs w:val="21"/>
              </w:rPr>
              <w:t>D</w:t>
            </w:r>
          </w:p>
        </w:tc>
        <w:tc>
          <w:tcPr>
            <w:tcW w:w="8736" w:type="dxa"/>
          </w:tcPr>
          <w:p w14:paraId="0B6EB4ED" w14:textId="77777777" w:rsidR="00CC0205" w:rsidRPr="006663D6" w:rsidRDefault="00CC0205" w:rsidP="00225652">
            <w:pPr>
              <w:jc w:val="both"/>
              <w:rPr>
                <w:sz w:val="21"/>
                <w:szCs w:val="21"/>
              </w:rPr>
            </w:pPr>
            <w:r w:rsidRPr="006663D6">
              <w:rPr>
                <w:sz w:val="21"/>
                <w:szCs w:val="21"/>
              </w:rPr>
              <w:t xml:space="preserve">Majority found there was no evidence of misrepresentation, so lack of proof of fraud. But Singer’s charge was nevertheless fatally flawed, so did not take priority over HR’s lease. </w:t>
            </w:r>
          </w:p>
        </w:tc>
      </w:tr>
      <w:tr w:rsidR="00CC0205" w:rsidRPr="006663D6" w14:paraId="7762E3E7" w14:textId="77777777" w:rsidTr="00CC0205">
        <w:trPr>
          <w:trHeight w:val="576"/>
        </w:trPr>
        <w:tc>
          <w:tcPr>
            <w:tcW w:w="614" w:type="dxa"/>
          </w:tcPr>
          <w:p w14:paraId="2252E297" w14:textId="2700BDA8" w:rsidR="00CC0205" w:rsidRPr="006663D6" w:rsidRDefault="004B0292" w:rsidP="00225652">
            <w:pPr>
              <w:jc w:val="both"/>
              <w:rPr>
                <w:b/>
                <w:sz w:val="21"/>
                <w:szCs w:val="21"/>
                <w:highlight w:val="yellow"/>
              </w:rPr>
            </w:pPr>
            <w:r w:rsidRPr="006663D6">
              <w:rPr>
                <w:b/>
                <w:sz w:val="21"/>
                <w:szCs w:val="21"/>
                <w:highlight w:val="yellow"/>
              </w:rPr>
              <w:t>RA</w:t>
            </w:r>
          </w:p>
        </w:tc>
        <w:tc>
          <w:tcPr>
            <w:tcW w:w="8736" w:type="dxa"/>
          </w:tcPr>
          <w:p w14:paraId="60CB6EB4" w14:textId="3423E83C" w:rsidR="00CC0205" w:rsidRPr="006663D6" w:rsidRDefault="004B0292" w:rsidP="007555F3">
            <w:pPr>
              <w:jc w:val="both"/>
              <w:rPr>
                <w:b/>
                <w:sz w:val="21"/>
                <w:szCs w:val="21"/>
                <w:highlight w:val="yellow"/>
              </w:rPr>
            </w:pPr>
            <w:r w:rsidRPr="006663D6">
              <w:rPr>
                <w:b/>
                <w:sz w:val="21"/>
                <w:szCs w:val="21"/>
                <w:highlight w:val="yellow"/>
              </w:rPr>
              <w:t>FRAUD REQUIRES SOMETHING MORE THAN SIMPLY KNOWLEDGE (“NOTICE” PLUS), “DISHONESTY OF SOME SORT, MUST BE SHOWN”.</w:t>
            </w:r>
          </w:p>
        </w:tc>
      </w:tr>
      <w:tr w:rsidR="00CC0205" w:rsidRPr="006663D6" w14:paraId="657F3FB9" w14:textId="77777777" w:rsidTr="00CC0205">
        <w:tc>
          <w:tcPr>
            <w:tcW w:w="614" w:type="dxa"/>
          </w:tcPr>
          <w:p w14:paraId="27CE0011" w14:textId="77777777" w:rsidR="00CC0205" w:rsidRPr="006663D6" w:rsidRDefault="00CC0205" w:rsidP="00225652">
            <w:pPr>
              <w:jc w:val="both"/>
              <w:rPr>
                <w:b/>
                <w:sz w:val="21"/>
                <w:szCs w:val="21"/>
              </w:rPr>
            </w:pPr>
            <w:r w:rsidRPr="006663D6">
              <w:rPr>
                <w:b/>
                <w:sz w:val="21"/>
                <w:szCs w:val="21"/>
              </w:rPr>
              <w:t>RE</w:t>
            </w:r>
          </w:p>
        </w:tc>
        <w:tc>
          <w:tcPr>
            <w:tcW w:w="8736" w:type="dxa"/>
          </w:tcPr>
          <w:p w14:paraId="24E55C6D" w14:textId="77777777" w:rsidR="00CC0205" w:rsidRPr="006663D6" w:rsidRDefault="00CC0205" w:rsidP="00BF0921">
            <w:pPr>
              <w:pStyle w:val="ListParagraph"/>
              <w:numPr>
                <w:ilvl w:val="0"/>
                <w:numId w:val="28"/>
              </w:numPr>
              <w:jc w:val="both"/>
              <w:rPr>
                <w:sz w:val="21"/>
                <w:szCs w:val="21"/>
              </w:rPr>
            </w:pPr>
            <w:r w:rsidRPr="006663D6">
              <w:rPr>
                <w:sz w:val="21"/>
                <w:szCs w:val="21"/>
              </w:rPr>
              <w:t>Was there an additional action – i.e. the lawyer’s rep that the lease wasn’t a problem?</w:t>
            </w:r>
          </w:p>
          <w:p w14:paraId="0E1789AF"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Yes, it was the lawyer’s duty to correct but the other party didn’t rely upon the misrep and so wasn’t misled </w:t>
            </w:r>
            <w:r w:rsidRPr="006663D6">
              <w:rPr>
                <w:sz w:val="21"/>
                <w:szCs w:val="21"/>
              </w:rPr>
              <w:sym w:font="Symbol" w:char="F05C"/>
            </w:r>
            <w:r w:rsidRPr="006663D6">
              <w:rPr>
                <w:sz w:val="21"/>
                <w:szCs w:val="21"/>
              </w:rPr>
              <w:t xml:space="preserve"> irrelevant to the transaction b/c offer was crystal clear that it was only to be encumbered by reg’d interests and so the vendor had sold on the basis of that offer, not the previous rep</w:t>
            </w:r>
          </w:p>
          <w:p w14:paraId="3809A803"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One of the purposes of the title registration system is to abolish the common law doctrine of notice </w:t>
            </w:r>
            <w:r w:rsidRPr="006663D6">
              <w:rPr>
                <w:sz w:val="21"/>
                <w:szCs w:val="21"/>
              </w:rPr>
              <w:sym w:font="Symbol" w:char="F05C"/>
            </w:r>
            <w:r w:rsidRPr="006663D6">
              <w:rPr>
                <w:sz w:val="21"/>
                <w:szCs w:val="21"/>
              </w:rPr>
              <w:t xml:space="preserve"> even if a </w:t>
            </w:r>
            <w:r w:rsidRPr="006663D6">
              <w:rPr>
                <w:i/>
                <w:sz w:val="21"/>
                <w:szCs w:val="21"/>
              </w:rPr>
              <w:t xml:space="preserve">bona fide </w:t>
            </w:r>
            <w:r w:rsidRPr="006663D6">
              <w:rPr>
                <w:sz w:val="21"/>
                <w:szCs w:val="21"/>
              </w:rPr>
              <w:t>purchaser for value takes a legal interest with notice of a prior unregistered interest, they are not subject to the prior unregistered interest.</w:t>
            </w:r>
          </w:p>
        </w:tc>
      </w:tr>
      <w:tr w:rsidR="00CC0205" w:rsidRPr="006663D6" w14:paraId="49665194" w14:textId="77777777" w:rsidTr="00CC0205">
        <w:tc>
          <w:tcPr>
            <w:tcW w:w="614" w:type="dxa"/>
          </w:tcPr>
          <w:p w14:paraId="5DBC84BB" w14:textId="77777777" w:rsidR="00CC0205" w:rsidRPr="006663D6" w:rsidRDefault="00CC0205" w:rsidP="00225652">
            <w:pPr>
              <w:jc w:val="both"/>
              <w:rPr>
                <w:b/>
                <w:sz w:val="21"/>
                <w:szCs w:val="21"/>
              </w:rPr>
            </w:pPr>
            <w:r w:rsidRPr="006663D6">
              <w:rPr>
                <w:b/>
                <w:sz w:val="21"/>
                <w:szCs w:val="21"/>
              </w:rPr>
              <w:t>Min</w:t>
            </w:r>
          </w:p>
        </w:tc>
        <w:tc>
          <w:tcPr>
            <w:tcW w:w="8736" w:type="dxa"/>
          </w:tcPr>
          <w:p w14:paraId="243CE2AF" w14:textId="77777777" w:rsidR="00CC0205" w:rsidRPr="006663D6" w:rsidRDefault="00CC0205" w:rsidP="00BF0921">
            <w:pPr>
              <w:pStyle w:val="ListParagraph"/>
              <w:numPr>
                <w:ilvl w:val="0"/>
                <w:numId w:val="28"/>
              </w:numPr>
              <w:jc w:val="both"/>
              <w:rPr>
                <w:sz w:val="21"/>
                <w:szCs w:val="21"/>
              </w:rPr>
            </w:pPr>
            <w:r w:rsidRPr="006663D6">
              <w:rPr>
                <w:sz w:val="21"/>
                <w:szCs w:val="21"/>
              </w:rPr>
              <w:t xml:space="preserve"> The statement that the lease wasn’t a problem, once it became erroneous, must be corrected by the lawyer </w:t>
            </w:r>
          </w:p>
          <w:p w14:paraId="4ED12ADD" w14:textId="77777777" w:rsidR="00CC0205" w:rsidRPr="006663D6" w:rsidRDefault="00CC0205" w:rsidP="00BF0921">
            <w:pPr>
              <w:pStyle w:val="ListParagraph"/>
              <w:numPr>
                <w:ilvl w:val="0"/>
                <w:numId w:val="28"/>
              </w:numPr>
              <w:jc w:val="both"/>
              <w:rPr>
                <w:sz w:val="21"/>
                <w:szCs w:val="21"/>
              </w:rPr>
            </w:pPr>
            <w:r w:rsidRPr="006663D6">
              <w:rPr>
                <w:sz w:val="21"/>
                <w:szCs w:val="21"/>
              </w:rPr>
              <w:t>Not correcting the statement amounted to fraud</w:t>
            </w:r>
          </w:p>
        </w:tc>
      </w:tr>
    </w:tbl>
    <w:p w14:paraId="3058C18E" w14:textId="77777777" w:rsidR="00F458D7" w:rsidRPr="00F458D7" w:rsidRDefault="00F458D7" w:rsidP="00F458D7">
      <w:bookmarkStart w:id="74" w:name="_Toc227808291"/>
      <w:bookmarkStart w:id="75" w:name="_Toc444953914"/>
    </w:p>
    <w:p w14:paraId="13436DD8" w14:textId="1EBDC48C" w:rsidR="00CC0205" w:rsidRPr="006663D6" w:rsidRDefault="00CC0205" w:rsidP="00B643E6">
      <w:pPr>
        <w:pStyle w:val="Heading3"/>
        <w:shd w:val="clear" w:color="auto" w:fill="BDF9FE"/>
        <w:rPr>
          <w:rFonts w:asciiTheme="minorHAnsi" w:hAnsiTheme="minorHAnsi"/>
          <w:i/>
          <w:sz w:val="21"/>
          <w:szCs w:val="21"/>
        </w:rPr>
      </w:pPr>
      <w:bookmarkStart w:id="76" w:name="_Toc447731462"/>
      <w:r w:rsidRPr="006663D6">
        <w:rPr>
          <w:rFonts w:asciiTheme="minorHAnsi" w:hAnsiTheme="minorHAnsi"/>
          <w:sz w:val="21"/>
          <w:szCs w:val="21"/>
        </w:rPr>
        <w:t>Alberta (Ministry of Forestry, Lands and Wildlife) v McCulloch (1991)</w:t>
      </w:r>
      <w:bookmarkEnd w:id="74"/>
      <w:bookmarkEnd w:id="75"/>
      <w:bookmarkEnd w:id="76"/>
    </w:p>
    <w:tbl>
      <w:tblPr>
        <w:tblStyle w:val="TableGrid"/>
        <w:tblW w:w="0" w:type="auto"/>
        <w:tblLook w:val="04A0" w:firstRow="1" w:lastRow="0" w:firstColumn="1" w:lastColumn="0" w:noHBand="0" w:noVBand="1"/>
      </w:tblPr>
      <w:tblGrid>
        <w:gridCol w:w="555"/>
        <w:gridCol w:w="8795"/>
      </w:tblGrid>
      <w:tr w:rsidR="00CC0205" w:rsidRPr="006663D6" w14:paraId="56E345BB" w14:textId="77777777" w:rsidTr="00767B93">
        <w:trPr>
          <w:trHeight w:val="661"/>
        </w:trPr>
        <w:tc>
          <w:tcPr>
            <w:tcW w:w="474" w:type="dxa"/>
          </w:tcPr>
          <w:p w14:paraId="1CD9B510" w14:textId="77777777" w:rsidR="00CC0205" w:rsidRPr="006663D6" w:rsidRDefault="00CC0205" w:rsidP="00225652">
            <w:pPr>
              <w:jc w:val="both"/>
              <w:rPr>
                <w:b/>
                <w:sz w:val="21"/>
                <w:szCs w:val="21"/>
              </w:rPr>
            </w:pPr>
            <w:r w:rsidRPr="006663D6">
              <w:rPr>
                <w:b/>
                <w:sz w:val="21"/>
                <w:szCs w:val="21"/>
              </w:rPr>
              <w:t>F</w:t>
            </w:r>
          </w:p>
        </w:tc>
        <w:tc>
          <w:tcPr>
            <w:tcW w:w="8876" w:type="dxa"/>
          </w:tcPr>
          <w:p w14:paraId="6703E620" w14:textId="77777777" w:rsidR="00CC0205" w:rsidRPr="006663D6" w:rsidRDefault="00CC0205" w:rsidP="00BF0921">
            <w:pPr>
              <w:pStyle w:val="ListParagraph"/>
              <w:numPr>
                <w:ilvl w:val="0"/>
                <w:numId w:val="29"/>
              </w:numPr>
              <w:jc w:val="both"/>
              <w:rPr>
                <w:sz w:val="21"/>
                <w:szCs w:val="21"/>
              </w:rPr>
            </w:pPr>
            <w:r w:rsidRPr="006663D6">
              <w:rPr>
                <w:sz w:val="21"/>
                <w:szCs w:val="21"/>
              </w:rPr>
              <w:t xml:space="preserve">Single title w/ 2 parcels of land: millsite and residential </w:t>
            </w:r>
          </w:p>
          <w:p w14:paraId="1BA04620" w14:textId="77777777" w:rsidR="00CC0205" w:rsidRPr="006663D6" w:rsidRDefault="00CC0205" w:rsidP="00BF0921">
            <w:pPr>
              <w:pStyle w:val="ListParagraph"/>
              <w:numPr>
                <w:ilvl w:val="0"/>
                <w:numId w:val="29"/>
              </w:numPr>
              <w:jc w:val="both"/>
              <w:rPr>
                <w:sz w:val="21"/>
                <w:szCs w:val="21"/>
              </w:rPr>
            </w:pPr>
            <w:r w:rsidRPr="006663D6">
              <w:rPr>
                <w:sz w:val="21"/>
                <w:szCs w:val="21"/>
              </w:rPr>
              <w:t xml:space="preserve">Millsite land was sold to </w:t>
            </w:r>
            <w:r w:rsidRPr="006663D6">
              <w:rPr>
                <w:sz w:val="21"/>
                <w:szCs w:val="21"/>
              </w:rPr>
              <w:sym w:font="Symbol" w:char="F044"/>
            </w:r>
            <w:r w:rsidRPr="006663D6">
              <w:rPr>
                <w:sz w:val="21"/>
                <w:szCs w:val="21"/>
              </w:rPr>
              <w:t xml:space="preserve">, but govt retained the option to repurchase and this option (a charge) was registered. </w:t>
            </w:r>
          </w:p>
          <w:p w14:paraId="6EAEEDB3" w14:textId="77777777" w:rsidR="00CC0205" w:rsidRPr="006663D6" w:rsidRDefault="00CC0205" w:rsidP="00BF0921">
            <w:pPr>
              <w:pStyle w:val="ListParagraph"/>
              <w:numPr>
                <w:ilvl w:val="0"/>
                <w:numId w:val="29"/>
              </w:numPr>
              <w:jc w:val="both"/>
              <w:rPr>
                <w:sz w:val="21"/>
                <w:szCs w:val="21"/>
              </w:rPr>
            </w:pPr>
            <w:r w:rsidRPr="006663D6">
              <w:rPr>
                <w:sz w:val="21"/>
                <w:szCs w:val="21"/>
              </w:rPr>
              <w:sym w:font="Symbol" w:char="F044"/>
            </w:r>
            <w:r w:rsidRPr="006663D6">
              <w:rPr>
                <w:sz w:val="21"/>
                <w:szCs w:val="21"/>
              </w:rPr>
              <w:t xml:space="preserve"> then purchased residential parcel and caveat on that parcel discharged </w:t>
            </w:r>
            <w:r w:rsidRPr="006663D6">
              <w:rPr>
                <w:color w:val="FF0000"/>
                <w:sz w:val="21"/>
                <w:szCs w:val="21"/>
              </w:rPr>
              <w:t>(discharge = gets rid of the caveat)</w:t>
            </w:r>
          </w:p>
          <w:p w14:paraId="47E1CF15" w14:textId="77777777" w:rsidR="00CC0205" w:rsidRPr="006663D6" w:rsidRDefault="00CC0205" w:rsidP="00BF0921">
            <w:pPr>
              <w:pStyle w:val="ListParagraph"/>
              <w:numPr>
                <w:ilvl w:val="0"/>
                <w:numId w:val="29"/>
              </w:numPr>
              <w:jc w:val="both"/>
              <w:rPr>
                <w:sz w:val="21"/>
                <w:szCs w:val="21"/>
              </w:rPr>
            </w:pPr>
            <w:r w:rsidRPr="006663D6">
              <w:rPr>
                <w:sz w:val="21"/>
                <w:szCs w:val="21"/>
              </w:rPr>
              <w:t xml:space="preserve">Mistake at LTO and the govt’s charge on millsite property was accidentally discharged too </w:t>
            </w:r>
          </w:p>
          <w:p w14:paraId="3CD23790" w14:textId="77777777" w:rsidR="00CC0205" w:rsidRPr="006663D6" w:rsidRDefault="00CC0205" w:rsidP="00225652">
            <w:pPr>
              <w:pStyle w:val="ListParagraph"/>
              <w:ind w:left="360"/>
              <w:jc w:val="both"/>
              <w:rPr>
                <w:sz w:val="21"/>
                <w:szCs w:val="21"/>
              </w:rPr>
            </w:pPr>
            <w:r w:rsidRPr="006663D6">
              <w:rPr>
                <w:sz w:val="21"/>
                <w:szCs w:val="21"/>
              </w:rPr>
              <w:t xml:space="preserve">(govt was left with a non-registered prior equitable interest). </w:t>
            </w:r>
          </w:p>
          <w:p w14:paraId="67AA6E78" w14:textId="77777777" w:rsidR="00CC0205" w:rsidRPr="006663D6" w:rsidRDefault="00CC0205" w:rsidP="00BF0921">
            <w:pPr>
              <w:pStyle w:val="ListParagraph"/>
              <w:numPr>
                <w:ilvl w:val="0"/>
                <w:numId w:val="29"/>
              </w:numPr>
              <w:jc w:val="both"/>
              <w:rPr>
                <w:sz w:val="21"/>
                <w:szCs w:val="21"/>
              </w:rPr>
            </w:pPr>
            <w:r w:rsidRPr="006663D6">
              <w:rPr>
                <w:sz w:val="21"/>
                <w:szCs w:val="21"/>
              </w:rPr>
              <w:t xml:space="preserve">As soon as McCulloch became aware of the error, he transferred the millsite to a numbered company, which he was also the director of </w:t>
            </w:r>
          </w:p>
          <w:p w14:paraId="105CE5A9" w14:textId="77777777" w:rsidR="00CC0205" w:rsidRPr="006663D6" w:rsidRDefault="00CC0205" w:rsidP="00BF0921">
            <w:pPr>
              <w:pStyle w:val="ListParagraph"/>
              <w:numPr>
                <w:ilvl w:val="0"/>
                <w:numId w:val="29"/>
              </w:numPr>
              <w:jc w:val="both"/>
              <w:rPr>
                <w:sz w:val="21"/>
                <w:szCs w:val="21"/>
              </w:rPr>
            </w:pPr>
            <w:r w:rsidRPr="006663D6">
              <w:rPr>
                <w:sz w:val="21"/>
                <w:szCs w:val="21"/>
              </w:rPr>
              <w:t xml:space="preserve">Dept registered a new caveat </w:t>
            </w:r>
            <w:r w:rsidRPr="006663D6">
              <w:rPr>
                <w:color w:val="FF0000"/>
                <w:sz w:val="21"/>
                <w:szCs w:val="21"/>
              </w:rPr>
              <w:t>// note that a caveat in AB operates as a charge would in BC and in BC, a caveat operates differently</w:t>
            </w:r>
          </w:p>
        </w:tc>
      </w:tr>
      <w:tr w:rsidR="00CC0205" w:rsidRPr="006663D6" w14:paraId="6F368077" w14:textId="77777777" w:rsidTr="00225652">
        <w:trPr>
          <w:trHeight w:val="326"/>
        </w:trPr>
        <w:tc>
          <w:tcPr>
            <w:tcW w:w="474" w:type="dxa"/>
          </w:tcPr>
          <w:p w14:paraId="67F6FFC2" w14:textId="77777777" w:rsidR="00CC0205" w:rsidRPr="006663D6" w:rsidRDefault="00CC0205" w:rsidP="00225652">
            <w:pPr>
              <w:jc w:val="both"/>
              <w:rPr>
                <w:b/>
                <w:sz w:val="21"/>
                <w:szCs w:val="21"/>
              </w:rPr>
            </w:pPr>
            <w:r w:rsidRPr="006663D6">
              <w:rPr>
                <w:b/>
                <w:sz w:val="21"/>
                <w:szCs w:val="21"/>
              </w:rPr>
              <w:t>I</w:t>
            </w:r>
          </w:p>
        </w:tc>
        <w:tc>
          <w:tcPr>
            <w:tcW w:w="8876" w:type="dxa"/>
          </w:tcPr>
          <w:p w14:paraId="09BE93BD" w14:textId="77777777" w:rsidR="00CC0205" w:rsidRPr="006663D6" w:rsidRDefault="00CC0205" w:rsidP="00225652">
            <w:pPr>
              <w:jc w:val="both"/>
              <w:rPr>
                <w:b/>
                <w:sz w:val="21"/>
                <w:szCs w:val="21"/>
              </w:rPr>
            </w:pPr>
            <w:r w:rsidRPr="006663D6">
              <w:rPr>
                <w:b/>
                <w:sz w:val="21"/>
                <w:szCs w:val="21"/>
              </w:rPr>
              <w:t xml:space="preserve">Whether title to the millsite parcel was acq’d by </w:t>
            </w:r>
            <w:r w:rsidRPr="006663D6">
              <w:rPr>
                <w:b/>
                <w:sz w:val="21"/>
                <w:szCs w:val="21"/>
              </w:rPr>
              <w:sym w:font="Symbol" w:char="F044"/>
            </w:r>
            <w:r w:rsidRPr="006663D6">
              <w:rPr>
                <w:b/>
                <w:sz w:val="21"/>
                <w:szCs w:val="21"/>
              </w:rPr>
              <w:t>’s company in circs amounting to fraud</w:t>
            </w:r>
          </w:p>
        </w:tc>
      </w:tr>
      <w:tr w:rsidR="00CC0205" w:rsidRPr="006663D6" w14:paraId="72428998" w14:textId="77777777" w:rsidTr="00225652">
        <w:trPr>
          <w:trHeight w:val="590"/>
        </w:trPr>
        <w:tc>
          <w:tcPr>
            <w:tcW w:w="474" w:type="dxa"/>
          </w:tcPr>
          <w:p w14:paraId="18EB4806" w14:textId="77777777" w:rsidR="00CC0205" w:rsidRPr="006663D6" w:rsidRDefault="00CC0205" w:rsidP="00225652">
            <w:pPr>
              <w:jc w:val="both"/>
              <w:rPr>
                <w:b/>
                <w:sz w:val="21"/>
                <w:szCs w:val="21"/>
              </w:rPr>
            </w:pPr>
            <w:r w:rsidRPr="006663D6">
              <w:rPr>
                <w:b/>
                <w:sz w:val="21"/>
                <w:szCs w:val="21"/>
              </w:rPr>
              <w:t>D</w:t>
            </w:r>
          </w:p>
        </w:tc>
        <w:tc>
          <w:tcPr>
            <w:tcW w:w="8876" w:type="dxa"/>
          </w:tcPr>
          <w:p w14:paraId="1536CC26" w14:textId="77777777" w:rsidR="00CC0205" w:rsidRPr="006663D6" w:rsidRDefault="00CC0205" w:rsidP="00225652">
            <w:pPr>
              <w:jc w:val="both"/>
              <w:rPr>
                <w:sz w:val="21"/>
                <w:szCs w:val="21"/>
              </w:rPr>
            </w:pPr>
            <w:r w:rsidRPr="006663D6">
              <w:rPr>
                <w:sz w:val="21"/>
                <w:szCs w:val="21"/>
              </w:rPr>
              <w:t xml:space="preserve">For there to be fraud, knowledge must be used for an unjust or inequitable purpose. </w:t>
            </w:r>
            <w:r w:rsidRPr="006663D6">
              <w:rPr>
                <w:sz w:val="21"/>
                <w:szCs w:val="21"/>
              </w:rPr>
              <w:sym w:font="Symbol" w:char="F044"/>
            </w:r>
            <w:r w:rsidRPr="006663D6">
              <w:rPr>
                <w:sz w:val="21"/>
                <w:szCs w:val="21"/>
              </w:rPr>
              <w:t xml:space="preserve"> used the knowledge to defeat dept’s interests and relieve </w:t>
            </w:r>
            <w:r w:rsidRPr="006663D6">
              <w:rPr>
                <w:sz w:val="21"/>
                <w:szCs w:val="21"/>
              </w:rPr>
              <w:sym w:font="Symbol" w:char="F044"/>
            </w:r>
            <w:r w:rsidRPr="006663D6">
              <w:rPr>
                <w:sz w:val="21"/>
                <w:szCs w:val="21"/>
              </w:rPr>
              <w:t xml:space="preserve"> from obligations to dept. </w:t>
            </w:r>
          </w:p>
        </w:tc>
      </w:tr>
      <w:tr w:rsidR="00CC0205" w:rsidRPr="006663D6" w14:paraId="62EBA875" w14:textId="77777777" w:rsidTr="00225652">
        <w:trPr>
          <w:trHeight w:val="842"/>
        </w:trPr>
        <w:tc>
          <w:tcPr>
            <w:tcW w:w="474" w:type="dxa"/>
          </w:tcPr>
          <w:p w14:paraId="7DA58A78" w14:textId="77777777" w:rsidR="00CC0205" w:rsidRPr="006663D6" w:rsidRDefault="00CC0205" w:rsidP="00225652">
            <w:pPr>
              <w:jc w:val="both"/>
              <w:rPr>
                <w:b/>
                <w:sz w:val="21"/>
                <w:szCs w:val="21"/>
                <w:highlight w:val="yellow"/>
              </w:rPr>
            </w:pPr>
            <w:r w:rsidRPr="006663D6">
              <w:rPr>
                <w:b/>
                <w:sz w:val="21"/>
                <w:szCs w:val="21"/>
                <w:highlight w:val="yellow"/>
              </w:rPr>
              <w:t>RA</w:t>
            </w:r>
          </w:p>
        </w:tc>
        <w:tc>
          <w:tcPr>
            <w:tcW w:w="8876" w:type="dxa"/>
          </w:tcPr>
          <w:p w14:paraId="52BE2058" w14:textId="7008ADAC" w:rsidR="00CC0205" w:rsidRPr="006663D6" w:rsidRDefault="00D4182B" w:rsidP="00225652">
            <w:pPr>
              <w:jc w:val="both"/>
              <w:rPr>
                <w:b/>
                <w:sz w:val="21"/>
                <w:szCs w:val="21"/>
                <w:highlight w:val="yellow"/>
              </w:rPr>
            </w:pPr>
            <w:r w:rsidRPr="006663D6">
              <w:rPr>
                <w:b/>
                <w:sz w:val="21"/>
                <w:szCs w:val="21"/>
                <w:highlight w:val="yellow"/>
              </w:rPr>
              <w:t>KNOWLEDGE ITSELF CANNOT BE IMPUTED AS FRAUD. HOWEVER, WHERE ONE USES KNOWLEDGE OF AN UNREGISTERED INTEREST IN LAND TO FURTHER AN IMPROPER PURPOSE, THE CIRCUMSTANCES FOR FRAUD HAVE BEEN MADE OUT.</w:t>
            </w:r>
          </w:p>
        </w:tc>
      </w:tr>
      <w:tr w:rsidR="00CC0205" w:rsidRPr="006663D6" w14:paraId="64C33911" w14:textId="77777777" w:rsidTr="00225652">
        <w:tc>
          <w:tcPr>
            <w:tcW w:w="474" w:type="dxa"/>
          </w:tcPr>
          <w:p w14:paraId="05AA7E34" w14:textId="77777777" w:rsidR="00CC0205" w:rsidRPr="006663D6" w:rsidRDefault="00CC0205" w:rsidP="00225652">
            <w:pPr>
              <w:jc w:val="both"/>
              <w:rPr>
                <w:b/>
                <w:sz w:val="21"/>
                <w:szCs w:val="21"/>
              </w:rPr>
            </w:pPr>
            <w:r w:rsidRPr="006663D6">
              <w:rPr>
                <w:b/>
                <w:sz w:val="21"/>
                <w:szCs w:val="21"/>
              </w:rPr>
              <w:lastRenderedPageBreak/>
              <w:t>RE</w:t>
            </w:r>
          </w:p>
        </w:tc>
        <w:tc>
          <w:tcPr>
            <w:tcW w:w="8876" w:type="dxa"/>
          </w:tcPr>
          <w:p w14:paraId="78B8415E" w14:textId="77777777" w:rsidR="00CC0205" w:rsidRPr="006663D6" w:rsidRDefault="00CC0205" w:rsidP="00BF0921">
            <w:pPr>
              <w:pStyle w:val="ListParagraph"/>
              <w:numPr>
                <w:ilvl w:val="0"/>
                <w:numId w:val="30"/>
              </w:numPr>
              <w:jc w:val="both"/>
              <w:rPr>
                <w:sz w:val="21"/>
                <w:szCs w:val="21"/>
              </w:rPr>
            </w:pPr>
            <w:r w:rsidRPr="006663D6">
              <w:rPr>
                <w:sz w:val="21"/>
                <w:szCs w:val="21"/>
              </w:rPr>
              <w:t xml:space="preserve">McCulloch clearly had notice of the govt’s unregistered interest </w:t>
            </w:r>
          </w:p>
          <w:p w14:paraId="4FB0A0FE" w14:textId="77777777" w:rsidR="00CC0205" w:rsidRPr="006663D6" w:rsidRDefault="00CC0205" w:rsidP="00BF0921">
            <w:pPr>
              <w:pStyle w:val="ListParagraph"/>
              <w:numPr>
                <w:ilvl w:val="0"/>
                <w:numId w:val="30"/>
              </w:numPr>
              <w:jc w:val="both"/>
              <w:rPr>
                <w:sz w:val="21"/>
                <w:szCs w:val="21"/>
              </w:rPr>
            </w:pPr>
            <w:r w:rsidRPr="006663D6">
              <w:rPr>
                <w:sz w:val="21"/>
                <w:szCs w:val="21"/>
              </w:rPr>
              <w:sym w:font="Symbol" w:char="F044"/>
            </w:r>
            <w:r w:rsidRPr="006663D6">
              <w:rPr>
                <w:sz w:val="21"/>
                <w:szCs w:val="21"/>
              </w:rPr>
              <w:t xml:space="preserve"> transferred title to the company the week after he learned of the mistake and ct finds that he did so for the express purpose of defeating the caveat </w:t>
            </w:r>
          </w:p>
          <w:p w14:paraId="461D1534" w14:textId="77777777" w:rsidR="00CC0205" w:rsidRPr="006663D6" w:rsidRDefault="00CC0205" w:rsidP="00BF0921">
            <w:pPr>
              <w:pStyle w:val="ListParagraph"/>
              <w:numPr>
                <w:ilvl w:val="0"/>
                <w:numId w:val="30"/>
              </w:numPr>
              <w:jc w:val="both"/>
              <w:rPr>
                <w:b/>
                <w:sz w:val="21"/>
                <w:szCs w:val="21"/>
              </w:rPr>
            </w:pPr>
            <w:r w:rsidRPr="006663D6">
              <w:rPr>
                <w:sz w:val="21"/>
                <w:szCs w:val="21"/>
              </w:rPr>
              <w:sym w:font="Symbol" w:char="F044"/>
            </w:r>
            <w:r w:rsidRPr="006663D6">
              <w:rPr>
                <w:sz w:val="21"/>
                <w:szCs w:val="21"/>
              </w:rPr>
              <w:t xml:space="preserve"> stated it was for tax purposes and to repay a loan from his mom but this could’ve been effective while his title was still subject to the original caveat or after the new caveat was filed by the dept</w:t>
            </w:r>
          </w:p>
        </w:tc>
      </w:tr>
      <w:tr w:rsidR="00CC0205" w:rsidRPr="006663D6" w14:paraId="6C37BDFC" w14:textId="77777777" w:rsidTr="00225652">
        <w:tc>
          <w:tcPr>
            <w:tcW w:w="474" w:type="dxa"/>
          </w:tcPr>
          <w:p w14:paraId="30711E76" w14:textId="77777777" w:rsidR="00CC0205" w:rsidRPr="006663D6" w:rsidRDefault="00CC0205" w:rsidP="00225652">
            <w:pPr>
              <w:jc w:val="both"/>
              <w:rPr>
                <w:b/>
                <w:sz w:val="21"/>
                <w:szCs w:val="21"/>
              </w:rPr>
            </w:pPr>
            <w:r w:rsidRPr="006663D6">
              <w:rPr>
                <w:b/>
                <w:sz w:val="21"/>
                <w:szCs w:val="21"/>
              </w:rPr>
              <w:t>ETC</w:t>
            </w:r>
          </w:p>
        </w:tc>
        <w:tc>
          <w:tcPr>
            <w:tcW w:w="8876" w:type="dxa"/>
          </w:tcPr>
          <w:p w14:paraId="7EAA742C" w14:textId="77777777" w:rsidR="00CC0205" w:rsidRPr="006663D6" w:rsidRDefault="00CC0205" w:rsidP="00225652">
            <w:pPr>
              <w:jc w:val="both"/>
              <w:rPr>
                <w:sz w:val="21"/>
                <w:szCs w:val="21"/>
              </w:rPr>
            </w:pPr>
            <w:r w:rsidRPr="006663D6">
              <w:rPr>
                <w:sz w:val="21"/>
                <w:szCs w:val="21"/>
              </w:rPr>
              <w:t xml:space="preserve">Alberta’s </w:t>
            </w:r>
            <w:r w:rsidRPr="006663D6">
              <w:rPr>
                <w:i/>
                <w:sz w:val="21"/>
                <w:szCs w:val="21"/>
              </w:rPr>
              <w:t xml:space="preserve">Land Title Act </w:t>
            </w:r>
            <w:r w:rsidRPr="006663D6">
              <w:rPr>
                <w:sz w:val="21"/>
                <w:szCs w:val="21"/>
              </w:rPr>
              <w:t xml:space="preserve">has a provision that states that “knowledge that any trust or unregistered interest is in existence shall not itself be imputed as fraud” &gt; expressly saying knowledge is not sufficient to amount to fraud. But BC doesn’t have similar provision to bring clarity to meaning of fraud in s. 29(2) </w:t>
            </w:r>
            <w:r w:rsidRPr="006663D6">
              <w:rPr>
                <w:i/>
                <w:sz w:val="21"/>
                <w:szCs w:val="21"/>
              </w:rPr>
              <w:t>LTA</w:t>
            </w:r>
          </w:p>
        </w:tc>
      </w:tr>
    </w:tbl>
    <w:p w14:paraId="31804C15" w14:textId="77777777" w:rsidR="00CC0205" w:rsidRPr="006663D6" w:rsidRDefault="00CC0205" w:rsidP="00336E51">
      <w:pPr>
        <w:pStyle w:val="Heading2"/>
      </w:pPr>
    </w:p>
    <w:tbl>
      <w:tblPr>
        <w:tblStyle w:val="TableGrid"/>
        <w:tblW w:w="0" w:type="auto"/>
        <w:tblLook w:val="04A0" w:firstRow="1" w:lastRow="0" w:firstColumn="1" w:lastColumn="0" w:noHBand="0" w:noVBand="1"/>
      </w:tblPr>
      <w:tblGrid>
        <w:gridCol w:w="9350"/>
      </w:tblGrid>
      <w:tr w:rsidR="00CC0205" w:rsidRPr="006663D6" w14:paraId="174A372B" w14:textId="77777777" w:rsidTr="00D96B5F">
        <w:tc>
          <w:tcPr>
            <w:tcW w:w="9350" w:type="dxa"/>
            <w:tcBorders>
              <w:bottom w:val="single" w:sz="4" w:space="0" w:color="auto"/>
            </w:tcBorders>
            <w:shd w:val="clear" w:color="auto" w:fill="F9E6E9" w:themeFill="accent6" w:themeFillTint="33"/>
          </w:tcPr>
          <w:p w14:paraId="21F38BE3" w14:textId="4BAE7F13" w:rsidR="00CC0205" w:rsidRPr="006663D6" w:rsidRDefault="00CC0205" w:rsidP="00225652">
            <w:pPr>
              <w:tabs>
                <w:tab w:val="right" w:pos="10800"/>
              </w:tabs>
              <w:spacing w:before="40" w:after="40"/>
              <w:rPr>
                <w:sz w:val="21"/>
                <w:szCs w:val="21"/>
              </w:rPr>
            </w:pPr>
            <w:bookmarkStart w:id="77" w:name="_Toc444953915"/>
            <w:bookmarkStart w:id="78" w:name="_Toc447731463"/>
            <w:r w:rsidRPr="006663D6">
              <w:rPr>
                <w:rStyle w:val="Heading3Char"/>
                <w:rFonts w:asciiTheme="minorHAnsi" w:hAnsiTheme="minorHAnsi"/>
                <w:sz w:val="21"/>
                <w:szCs w:val="21"/>
              </w:rPr>
              <w:t>Land Title Act, s. 29(2) ABOLITION OF COMMON LAW DOCTRINE OF NOTICE, EXCEPT IN CASE OF FRAUD</w:t>
            </w:r>
            <w:bookmarkEnd w:id="77"/>
            <w:r w:rsidR="00275261" w:rsidRPr="006663D6">
              <w:rPr>
                <w:rStyle w:val="Heading3Char"/>
                <w:rFonts w:asciiTheme="minorHAnsi" w:hAnsiTheme="minorHAnsi"/>
                <w:sz w:val="21"/>
                <w:szCs w:val="21"/>
              </w:rPr>
              <w:t xml:space="preserve"> – Statutory Supplement</w:t>
            </w:r>
            <w:bookmarkEnd w:id="78"/>
          </w:p>
        </w:tc>
      </w:tr>
      <w:tr w:rsidR="00CC0205" w:rsidRPr="006663D6" w14:paraId="3789F2DE" w14:textId="77777777" w:rsidTr="00225652">
        <w:tc>
          <w:tcPr>
            <w:tcW w:w="9350" w:type="dxa"/>
          </w:tcPr>
          <w:p w14:paraId="4A18E159" w14:textId="77777777" w:rsidR="00CC0205" w:rsidRPr="006663D6" w:rsidRDefault="00CC0205" w:rsidP="00225652">
            <w:pPr>
              <w:spacing w:before="60" w:after="60"/>
              <w:jc w:val="center"/>
              <w:rPr>
                <w:b/>
                <w:i/>
                <w:sz w:val="21"/>
                <w:szCs w:val="21"/>
              </w:rPr>
            </w:pPr>
            <w:r w:rsidRPr="006663D6">
              <w:rPr>
                <w:b/>
                <w:i/>
                <w:sz w:val="21"/>
                <w:szCs w:val="21"/>
              </w:rPr>
              <w:t>Is a purchaser’s notice of a prior unregistered interest sufficient to amount to fraud under s. 29(2)?</w:t>
            </w:r>
          </w:p>
        </w:tc>
      </w:tr>
      <w:tr w:rsidR="00CC0205" w:rsidRPr="006663D6" w14:paraId="307DEA65" w14:textId="77777777" w:rsidTr="00225652">
        <w:tc>
          <w:tcPr>
            <w:tcW w:w="9350" w:type="dxa"/>
          </w:tcPr>
          <w:p w14:paraId="4236F8D4" w14:textId="77777777" w:rsidR="00CC0205" w:rsidRPr="006663D6" w:rsidRDefault="00CC0205" w:rsidP="00BF0921">
            <w:pPr>
              <w:pStyle w:val="ListParagraph"/>
              <w:numPr>
                <w:ilvl w:val="0"/>
                <w:numId w:val="27"/>
              </w:numPr>
              <w:spacing w:before="60" w:after="60"/>
              <w:rPr>
                <w:b/>
                <w:sz w:val="21"/>
                <w:szCs w:val="21"/>
              </w:rPr>
            </w:pPr>
            <w:r w:rsidRPr="006663D6">
              <w:rPr>
                <w:b/>
                <w:sz w:val="21"/>
                <w:szCs w:val="21"/>
              </w:rPr>
              <w:t xml:space="preserve">First, look at what </w:t>
            </w:r>
            <w:r w:rsidRPr="006663D6">
              <w:rPr>
                <w:b/>
                <w:i/>
                <w:sz w:val="21"/>
                <w:szCs w:val="21"/>
              </w:rPr>
              <w:t>type</w:t>
            </w:r>
            <w:r w:rsidRPr="006663D6">
              <w:rPr>
                <w:b/>
                <w:sz w:val="21"/>
                <w:szCs w:val="21"/>
              </w:rPr>
              <w:t xml:space="preserve"> of notice the purchaser had of the prior unregistered interest. </w:t>
            </w:r>
          </w:p>
          <w:p w14:paraId="51F4B01C" w14:textId="77777777" w:rsidR="00CC0205" w:rsidRPr="006663D6" w:rsidRDefault="00CC0205" w:rsidP="00BF0921">
            <w:pPr>
              <w:pStyle w:val="ListParagraph"/>
              <w:numPr>
                <w:ilvl w:val="1"/>
                <w:numId w:val="27"/>
              </w:numPr>
              <w:spacing w:before="60" w:after="60"/>
              <w:rPr>
                <w:sz w:val="21"/>
                <w:szCs w:val="21"/>
              </w:rPr>
            </w:pPr>
            <w:r w:rsidRPr="006663D6">
              <w:rPr>
                <w:b/>
                <w:i/>
                <w:sz w:val="21"/>
                <w:szCs w:val="21"/>
              </w:rPr>
              <w:t>Express notice?</w:t>
            </w:r>
            <w:r w:rsidRPr="006663D6">
              <w:rPr>
                <w:sz w:val="21"/>
                <w:szCs w:val="21"/>
              </w:rPr>
              <w:t xml:space="preserve"> If a purchaser had express notice of the prior unregistered interest, courts will be </w:t>
            </w:r>
            <w:r w:rsidRPr="006663D6">
              <w:rPr>
                <w:sz w:val="21"/>
                <w:szCs w:val="21"/>
                <w:u w:val="single"/>
              </w:rPr>
              <w:t>more likely</w:t>
            </w:r>
            <w:r w:rsidRPr="006663D6">
              <w:rPr>
                <w:sz w:val="21"/>
                <w:szCs w:val="21"/>
              </w:rPr>
              <w:t xml:space="preserve"> to construe the purchaser’s notice as “fraud” under s. 29(2).</w:t>
            </w:r>
          </w:p>
          <w:p w14:paraId="33150CDF" w14:textId="77777777" w:rsidR="00CC0205" w:rsidRPr="006663D6" w:rsidRDefault="00CC0205" w:rsidP="00BF0921">
            <w:pPr>
              <w:pStyle w:val="ListParagraph"/>
              <w:numPr>
                <w:ilvl w:val="1"/>
                <w:numId w:val="27"/>
              </w:numPr>
              <w:spacing w:before="60" w:after="60"/>
              <w:rPr>
                <w:b/>
                <w:i/>
                <w:sz w:val="21"/>
                <w:szCs w:val="21"/>
              </w:rPr>
            </w:pPr>
            <w:r w:rsidRPr="006663D6">
              <w:rPr>
                <w:b/>
                <w:i/>
                <w:sz w:val="21"/>
                <w:szCs w:val="21"/>
              </w:rPr>
              <w:t>Implied notice?</w:t>
            </w:r>
          </w:p>
          <w:p w14:paraId="499B93AA" w14:textId="77777777" w:rsidR="00CC0205" w:rsidRPr="006663D6" w:rsidRDefault="00CC0205" w:rsidP="00BF0921">
            <w:pPr>
              <w:pStyle w:val="ListParagraph"/>
              <w:numPr>
                <w:ilvl w:val="1"/>
                <w:numId w:val="27"/>
              </w:numPr>
              <w:spacing w:before="60" w:after="60"/>
              <w:rPr>
                <w:sz w:val="21"/>
                <w:szCs w:val="21"/>
              </w:rPr>
            </w:pPr>
            <w:r w:rsidRPr="006663D6">
              <w:rPr>
                <w:b/>
                <w:i/>
                <w:sz w:val="21"/>
                <w:szCs w:val="21"/>
              </w:rPr>
              <w:t>Constructive notice?</w:t>
            </w:r>
            <w:r w:rsidRPr="006663D6">
              <w:rPr>
                <w:sz w:val="21"/>
                <w:szCs w:val="21"/>
              </w:rPr>
              <w:t xml:space="preserve"> (should have known; would have known had they made inquiries) If a purchaser simply had constructive notice of the prior unregistered interest, courts will be </w:t>
            </w:r>
            <w:r w:rsidRPr="006663D6">
              <w:rPr>
                <w:sz w:val="21"/>
                <w:szCs w:val="21"/>
                <w:u w:val="single"/>
              </w:rPr>
              <w:t>less likely</w:t>
            </w:r>
            <w:r w:rsidRPr="006663D6">
              <w:rPr>
                <w:sz w:val="21"/>
                <w:szCs w:val="21"/>
              </w:rPr>
              <w:t xml:space="preserve"> to construe the purchaser’s notice as “fraud” under s. 29(2).</w:t>
            </w:r>
          </w:p>
          <w:p w14:paraId="707CB3A0" w14:textId="77777777" w:rsidR="00CC0205" w:rsidRPr="006663D6" w:rsidRDefault="00CC0205" w:rsidP="00BF0921">
            <w:pPr>
              <w:pStyle w:val="ListParagraph"/>
              <w:numPr>
                <w:ilvl w:val="0"/>
                <w:numId w:val="27"/>
              </w:numPr>
              <w:spacing w:before="60" w:after="60"/>
              <w:rPr>
                <w:b/>
                <w:sz w:val="21"/>
                <w:szCs w:val="21"/>
              </w:rPr>
            </w:pPr>
            <w:r w:rsidRPr="006663D6">
              <w:rPr>
                <w:b/>
                <w:sz w:val="21"/>
                <w:szCs w:val="21"/>
              </w:rPr>
              <w:t xml:space="preserve">Next, look at </w:t>
            </w:r>
            <w:r w:rsidRPr="006663D6">
              <w:rPr>
                <w:b/>
                <w:i/>
                <w:sz w:val="21"/>
                <w:szCs w:val="21"/>
              </w:rPr>
              <w:t xml:space="preserve">when </w:t>
            </w:r>
            <w:r w:rsidRPr="006663D6">
              <w:rPr>
                <w:b/>
                <w:sz w:val="21"/>
                <w:szCs w:val="21"/>
              </w:rPr>
              <w:t xml:space="preserve">the purchaser had notice of the prior unregistered interest. </w:t>
            </w:r>
          </w:p>
          <w:p w14:paraId="7B03FD47" w14:textId="77777777" w:rsidR="00CC0205" w:rsidRPr="006663D6" w:rsidRDefault="00CC0205" w:rsidP="00BF0921">
            <w:pPr>
              <w:pStyle w:val="ListParagraph"/>
              <w:numPr>
                <w:ilvl w:val="1"/>
                <w:numId w:val="27"/>
              </w:numPr>
              <w:spacing w:before="60" w:after="60"/>
              <w:rPr>
                <w:b/>
                <w:sz w:val="21"/>
                <w:szCs w:val="21"/>
              </w:rPr>
            </w:pPr>
            <w:r w:rsidRPr="006663D6">
              <w:rPr>
                <w:sz w:val="21"/>
                <w:szCs w:val="21"/>
              </w:rPr>
              <w:t xml:space="preserve">If the purchaser had notice of the prior unregistered interest </w:t>
            </w:r>
            <w:r w:rsidRPr="006663D6">
              <w:rPr>
                <w:sz w:val="21"/>
                <w:szCs w:val="21"/>
                <w:u w:val="single"/>
              </w:rPr>
              <w:t>during negotiations/before the contract for purchase and sale was finalized</w:t>
            </w:r>
            <w:r w:rsidRPr="006663D6">
              <w:rPr>
                <w:sz w:val="21"/>
                <w:szCs w:val="21"/>
              </w:rPr>
              <w:t xml:space="preserve">, courts will be </w:t>
            </w:r>
            <w:r w:rsidRPr="006663D6">
              <w:rPr>
                <w:sz w:val="21"/>
                <w:szCs w:val="21"/>
                <w:u w:val="single"/>
              </w:rPr>
              <w:t>more likely</w:t>
            </w:r>
            <w:r w:rsidRPr="006663D6">
              <w:rPr>
                <w:sz w:val="21"/>
                <w:szCs w:val="21"/>
              </w:rPr>
              <w:t xml:space="preserve"> to construe the purchaser’s notice as “fraud” under s. 29(2). </w:t>
            </w:r>
          </w:p>
          <w:p w14:paraId="63188C3F" w14:textId="77777777" w:rsidR="00CC0205" w:rsidRPr="006663D6" w:rsidRDefault="00CC0205" w:rsidP="00BF0921">
            <w:pPr>
              <w:pStyle w:val="ListParagraph"/>
              <w:numPr>
                <w:ilvl w:val="1"/>
                <w:numId w:val="27"/>
              </w:numPr>
              <w:spacing w:before="60" w:after="60"/>
              <w:rPr>
                <w:b/>
                <w:sz w:val="21"/>
                <w:szCs w:val="21"/>
              </w:rPr>
            </w:pPr>
            <w:r w:rsidRPr="006663D6">
              <w:rPr>
                <w:sz w:val="21"/>
                <w:szCs w:val="21"/>
              </w:rPr>
              <w:t xml:space="preserve">If the purchaser did not have notice of the prior unregistered interest until </w:t>
            </w:r>
            <w:r w:rsidRPr="006663D6">
              <w:rPr>
                <w:i/>
                <w:sz w:val="21"/>
                <w:szCs w:val="21"/>
                <w:u w:val="single"/>
              </w:rPr>
              <w:t>after</w:t>
            </w:r>
            <w:r w:rsidRPr="006663D6">
              <w:rPr>
                <w:sz w:val="21"/>
                <w:szCs w:val="21"/>
                <w:u w:val="single"/>
              </w:rPr>
              <w:t xml:space="preserve"> the contract for purchase and sale was finalized</w:t>
            </w:r>
            <w:r w:rsidRPr="006663D6">
              <w:rPr>
                <w:sz w:val="21"/>
                <w:szCs w:val="21"/>
              </w:rPr>
              <w:t xml:space="preserve"> (before the transfer of title), courts will be </w:t>
            </w:r>
            <w:r w:rsidRPr="006663D6">
              <w:rPr>
                <w:sz w:val="21"/>
                <w:szCs w:val="21"/>
                <w:u w:val="single"/>
              </w:rPr>
              <w:t>less likely</w:t>
            </w:r>
            <w:r w:rsidRPr="006663D6">
              <w:rPr>
                <w:sz w:val="21"/>
                <w:szCs w:val="21"/>
              </w:rPr>
              <w:t xml:space="preserve"> to construe the purchaser’s notice as “fraud” under s. 29(2). </w:t>
            </w:r>
          </w:p>
          <w:p w14:paraId="3FC925AD" w14:textId="77777777" w:rsidR="00CC0205" w:rsidRPr="006663D6" w:rsidRDefault="00CC0205" w:rsidP="00BF0921">
            <w:pPr>
              <w:pStyle w:val="ListParagraph"/>
              <w:numPr>
                <w:ilvl w:val="0"/>
                <w:numId w:val="27"/>
              </w:numPr>
              <w:spacing w:before="60" w:after="60"/>
              <w:rPr>
                <w:b/>
                <w:sz w:val="21"/>
                <w:szCs w:val="21"/>
              </w:rPr>
            </w:pPr>
            <w:r w:rsidRPr="006663D6">
              <w:rPr>
                <w:b/>
                <w:sz w:val="21"/>
                <w:szCs w:val="21"/>
              </w:rPr>
              <w:t xml:space="preserve">Finally, consider as a whole where the purchaser’s notice was sufficient to amount to “fraud”. </w:t>
            </w:r>
          </w:p>
          <w:p w14:paraId="22B7410E" w14:textId="77777777" w:rsidR="00CC0205" w:rsidRPr="006663D6" w:rsidRDefault="00CC0205" w:rsidP="00BF0921">
            <w:pPr>
              <w:pStyle w:val="ListParagraph"/>
              <w:numPr>
                <w:ilvl w:val="1"/>
                <w:numId w:val="27"/>
              </w:numPr>
              <w:spacing w:before="60" w:after="60"/>
              <w:rPr>
                <w:b/>
                <w:sz w:val="21"/>
                <w:szCs w:val="21"/>
              </w:rPr>
            </w:pPr>
            <w:r w:rsidRPr="006663D6">
              <w:rPr>
                <w:b/>
                <w:i/>
                <w:sz w:val="21"/>
                <w:szCs w:val="21"/>
              </w:rPr>
              <w:t>Should the common law definition of fraud apply?</w:t>
            </w:r>
            <w:r w:rsidRPr="006663D6">
              <w:rPr>
                <w:i/>
                <w:sz w:val="21"/>
                <w:szCs w:val="21"/>
              </w:rPr>
              <w:t xml:space="preserve"> </w:t>
            </w:r>
            <w:r w:rsidRPr="006663D6">
              <w:rPr>
                <w:sz w:val="21"/>
                <w:szCs w:val="21"/>
              </w:rPr>
              <w:t xml:space="preserve">Knowledge of the prior unregistered interest is not sufficient, as in Alberta’s land title act and the case </w:t>
            </w:r>
            <w:r w:rsidRPr="006663D6">
              <w:rPr>
                <w:i/>
                <w:sz w:val="21"/>
                <w:szCs w:val="21"/>
              </w:rPr>
              <w:t xml:space="preserve">Holt Renfrew v Singer. </w:t>
            </w:r>
            <w:r w:rsidRPr="006663D6">
              <w:rPr>
                <w:sz w:val="21"/>
                <w:szCs w:val="21"/>
              </w:rPr>
              <w:t xml:space="preserve">Something more than knowledge is required to amount to “fraud”, for example some dishonesty or misrepresentation. </w:t>
            </w:r>
            <w:r w:rsidRPr="006663D6">
              <w:rPr>
                <w:sz w:val="21"/>
                <w:szCs w:val="21"/>
                <w:u w:val="single"/>
              </w:rPr>
              <w:t>Example of BC case where something more than constructive notice was required</w:t>
            </w:r>
            <w:r w:rsidRPr="006663D6">
              <w:rPr>
                <w:sz w:val="21"/>
                <w:szCs w:val="21"/>
              </w:rPr>
              <w:t xml:space="preserve">: In </w:t>
            </w:r>
            <w:r w:rsidRPr="006663D6">
              <w:rPr>
                <w:i/>
                <w:sz w:val="21"/>
                <w:szCs w:val="21"/>
              </w:rPr>
              <w:t xml:space="preserve">Szabo v Janeil </w:t>
            </w:r>
            <w:r w:rsidRPr="006663D6">
              <w:rPr>
                <w:sz w:val="21"/>
                <w:szCs w:val="21"/>
              </w:rPr>
              <w:t xml:space="preserve">(2006), the BCSC held that the purchasers’ constructive notice of an unregistered pipeline easement was not sufficient to amount to fraud, and therefore purchasers did not acquire title subject to the easement (court noted the purchasers did nothing “sufficiently dishonest to deprive them of the protection of s. 29”).  </w:t>
            </w:r>
            <w:r w:rsidRPr="006663D6">
              <w:rPr>
                <w:sz w:val="21"/>
                <w:szCs w:val="21"/>
                <w:u w:val="single"/>
              </w:rPr>
              <w:t xml:space="preserve">In BC, it appears courts becoming willing to apply the CL defn of fraud, rather than the equitable defn. </w:t>
            </w:r>
          </w:p>
          <w:p w14:paraId="6B477C71" w14:textId="77777777" w:rsidR="00CC0205" w:rsidRPr="006663D6" w:rsidRDefault="00CC0205" w:rsidP="00BF0921">
            <w:pPr>
              <w:pStyle w:val="ListParagraph"/>
              <w:numPr>
                <w:ilvl w:val="1"/>
                <w:numId w:val="27"/>
              </w:numPr>
              <w:spacing w:before="60" w:after="60"/>
              <w:rPr>
                <w:b/>
                <w:sz w:val="21"/>
                <w:szCs w:val="21"/>
              </w:rPr>
            </w:pPr>
            <w:r w:rsidRPr="006663D6">
              <w:rPr>
                <w:b/>
                <w:i/>
                <w:sz w:val="21"/>
                <w:szCs w:val="21"/>
              </w:rPr>
              <w:t xml:space="preserve">Should the equitable definition of fraud apply? </w:t>
            </w:r>
            <w:r w:rsidRPr="006663D6">
              <w:rPr>
                <w:sz w:val="21"/>
                <w:szCs w:val="21"/>
              </w:rPr>
              <w:t xml:space="preserve">Knowledge of the prior unregistered interest is sufficient to constitute fraud. ***Problem: the equitable definition of fraud seems to undo what BC’s title registration system is trying to achieve in s. 29(2), doing away with the common law doctrine of notice. Possibility: if a purchaser has </w:t>
            </w:r>
            <w:r w:rsidRPr="006663D6">
              <w:rPr>
                <w:sz w:val="21"/>
                <w:szCs w:val="21"/>
                <w:u w:val="single"/>
              </w:rPr>
              <w:t>express notice</w:t>
            </w:r>
            <w:r w:rsidRPr="006663D6">
              <w:rPr>
                <w:sz w:val="21"/>
                <w:szCs w:val="21"/>
              </w:rPr>
              <w:t xml:space="preserve"> of the prior unregistered, </w:t>
            </w:r>
            <w:r w:rsidRPr="006663D6">
              <w:rPr>
                <w:sz w:val="21"/>
                <w:szCs w:val="21"/>
                <w:u w:val="single"/>
              </w:rPr>
              <w:t>before the contract for purchase and sale was finalized</w:t>
            </w:r>
            <w:r w:rsidRPr="006663D6">
              <w:rPr>
                <w:sz w:val="21"/>
                <w:szCs w:val="21"/>
              </w:rPr>
              <w:t xml:space="preserve">, a BC court might be willing to stray from their approach in </w:t>
            </w:r>
            <w:r w:rsidRPr="006663D6">
              <w:rPr>
                <w:i/>
                <w:sz w:val="21"/>
                <w:szCs w:val="21"/>
              </w:rPr>
              <w:t xml:space="preserve">Szabo v Janiel </w:t>
            </w:r>
            <w:r w:rsidRPr="006663D6">
              <w:rPr>
                <w:sz w:val="21"/>
                <w:szCs w:val="21"/>
              </w:rPr>
              <w:t xml:space="preserve">(which involved constructive notice, not express notice, and apply the equitable definition of fraud, rather than common law defn.  </w:t>
            </w:r>
          </w:p>
        </w:tc>
      </w:tr>
    </w:tbl>
    <w:p w14:paraId="59350F24" w14:textId="77777777" w:rsidR="00D96B5F" w:rsidRPr="006663D6" w:rsidRDefault="00D96B5F" w:rsidP="00D96B5F">
      <w:pPr>
        <w:pStyle w:val="Heading3"/>
        <w:rPr>
          <w:rFonts w:asciiTheme="minorHAnsi" w:hAnsiTheme="minorHAnsi"/>
          <w:sz w:val="21"/>
          <w:szCs w:val="21"/>
        </w:rPr>
      </w:pPr>
      <w:bookmarkStart w:id="79" w:name="_Toc444953916"/>
    </w:p>
    <w:p w14:paraId="39DF7E40" w14:textId="1BF674AF" w:rsidR="00CC0205" w:rsidRPr="006663D6" w:rsidRDefault="00CC0205" w:rsidP="00F458D7">
      <w:pPr>
        <w:pStyle w:val="Heading3"/>
        <w:numPr>
          <w:ilvl w:val="0"/>
          <w:numId w:val="35"/>
        </w:numPr>
        <w:shd w:val="clear" w:color="auto" w:fill="E0DCFF"/>
        <w:rPr>
          <w:rFonts w:asciiTheme="minorHAnsi" w:hAnsiTheme="minorHAnsi"/>
          <w:sz w:val="21"/>
          <w:szCs w:val="21"/>
        </w:rPr>
      </w:pPr>
      <w:bookmarkStart w:id="80" w:name="_Toc447731464"/>
      <w:r w:rsidRPr="006663D6">
        <w:rPr>
          <w:rFonts w:asciiTheme="minorHAnsi" w:hAnsiTheme="minorHAnsi"/>
          <w:sz w:val="21"/>
          <w:szCs w:val="21"/>
        </w:rPr>
        <w:t>Title Registration and the Abolition of Notice in BC – Harris &amp; Au</w:t>
      </w:r>
      <w:bookmarkEnd w:id="79"/>
      <w:bookmarkEnd w:id="80"/>
    </w:p>
    <w:p w14:paraId="718FE729" w14:textId="77777777" w:rsidR="00CC0205" w:rsidRPr="006663D6" w:rsidRDefault="00CC0205" w:rsidP="002D733C">
      <w:pPr>
        <w:rPr>
          <w:b/>
          <w:sz w:val="21"/>
          <w:szCs w:val="21"/>
          <w:u w:val="single"/>
        </w:rPr>
      </w:pPr>
      <w:r w:rsidRPr="006663D6">
        <w:rPr>
          <w:sz w:val="21"/>
          <w:szCs w:val="21"/>
          <w:u w:val="single"/>
        </w:rPr>
        <w:t xml:space="preserve">Two basic approaches to application of fraud exception: </w:t>
      </w:r>
    </w:p>
    <w:p w14:paraId="38A40C6D" w14:textId="3F44177E" w:rsidR="00CC0205" w:rsidRPr="006663D6" w:rsidRDefault="00CC0205" w:rsidP="00BF0921">
      <w:pPr>
        <w:pStyle w:val="ListParagraph"/>
        <w:numPr>
          <w:ilvl w:val="0"/>
          <w:numId w:val="31"/>
        </w:numPr>
        <w:rPr>
          <w:b/>
          <w:sz w:val="21"/>
          <w:szCs w:val="21"/>
        </w:rPr>
      </w:pPr>
      <w:r w:rsidRPr="006663D6">
        <w:rPr>
          <w:sz w:val="21"/>
          <w:szCs w:val="21"/>
        </w:rPr>
        <w:lastRenderedPageBreak/>
        <w:t xml:space="preserve">Acknowledges that title reg’n eliminates equitable doctrine of notice &amp; a person who acquires an interest w/ notice of prior unreg’d interest and attempts to defeat the prior interest by registering their interest doesn’t commit fraud </w:t>
      </w:r>
      <w:r w:rsidRPr="006663D6">
        <w:rPr>
          <w:sz w:val="21"/>
          <w:szCs w:val="21"/>
        </w:rPr>
        <w:sym w:font="Symbol" w:char="F0AE"/>
      </w:r>
      <w:r w:rsidRPr="006663D6">
        <w:rPr>
          <w:sz w:val="21"/>
          <w:szCs w:val="21"/>
        </w:rPr>
        <w:t xml:space="preserve"> i.e. req’s </w:t>
      </w:r>
      <w:r w:rsidRPr="006663D6">
        <w:rPr>
          <w:b/>
          <w:sz w:val="21"/>
          <w:szCs w:val="21"/>
        </w:rPr>
        <w:t>actual fraud</w:t>
      </w:r>
      <w:r w:rsidR="002D733C" w:rsidRPr="006663D6">
        <w:rPr>
          <w:b/>
          <w:sz w:val="21"/>
          <w:szCs w:val="21"/>
        </w:rPr>
        <w:t xml:space="preserve"> </w:t>
      </w:r>
      <w:r w:rsidR="002D733C" w:rsidRPr="006663D6">
        <w:rPr>
          <w:i/>
          <w:sz w:val="21"/>
          <w:szCs w:val="21"/>
        </w:rPr>
        <w:t>OR</w:t>
      </w:r>
    </w:p>
    <w:p w14:paraId="087D873F" w14:textId="77777777" w:rsidR="00CC0205" w:rsidRPr="006663D6" w:rsidRDefault="00CC0205" w:rsidP="00BF0921">
      <w:pPr>
        <w:pStyle w:val="ListParagraph"/>
        <w:numPr>
          <w:ilvl w:val="0"/>
          <w:numId w:val="31"/>
        </w:numPr>
        <w:rPr>
          <w:b/>
          <w:sz w:val="21"/>
          <w:szCs w:val="21"/>
        </w:rPr>
      </w:pPr>
      <w:r w:rsidRPr="006663D6">
        <w:rPr>
          <w:sz w:val="21"/>
          <w:szCs w:val="21"/>
        </w:rPr>
        <w:t xml:space="preserve">Still allows the equitable doctrine of notice to operate w/in title registration system </w:t>
      </w:r>
    </w:p>
    <w:p w14:paraId="52BA209A" w14:textId="77777777" w:rsidR="00CC0205" w:rsidRPr="006663D6" w:rsidRDefault="00CC0205" w:rsidP="00CC0205">
      <w:pPr>
        <w:rPr>
          <w:b/>
          <w:sz w:val="21"/>
          <w:szCs w:val="21"/>
        </w:rPr>
      </w:pPr>
    </w:p>
    <w:p w14:paraId="49818DEF" w14:textId="77777777" w:rsidR="00CC0205" w:rsidRPr="006663D6" w:rsidRDefault="00CC0205" w:rsidP="00CC0205">
      <w:pPr>
        <w:rPr>
          <w:b/>
          <w:sz w:val="21"/>
          <w:szCs w:val="21"/>
        </w:rPr>
      </w:pPr>
      <w:r w:rsidRPr="006663D6">
        <w:rPr>
          <w:b/>
          <w:sz w:val="21"/>
          <w:szCs w:val="21"/>
        </w:rPr>
        <w:t>Title registration, notice, and fraud in BC:</w:t>
      </w:r>
    </w:p>
    <w:p w14:paraId="32460F58" w14:textId="77777777" w:rsidR="002D733C" w:rsidRPr="006663D6" w:rsidRDefault="00CC0205" w:rsidP="00BF0921">
      <w:pPr>
        <w:pStyle w:val="ListParagraph"/>
        <w:numPr>
          <w:ilvl w:val="0"/>
          <w:numId w:val="30"/>
        </w:numPr>
        <w:rPr>
          <w:sz w:val="21"/>
          <w:szCs w:val="21"/>
        </w:rPr>
      </w:pPr>
      <w:r w:rsidRPr="006663D6">
        <w:rPr>
          <w:sz w:val="21"/>
          <w:szCs w:val="21"/>
        </w:rPr>
        <w:t xml:space="preserve">On its face, the leg’n appeared to abolish any form of notice </w:t>
      </w:r>
    </w:p>
    <w:p w14:paraId="0A2EE970" w14:textId="44C78340" w:rsidR="00CC0205" w:rsidRPr="006663D6" w:rsidRDefault="00CC0205" w:rsidP="00BF0921">
      <w:pPr>
        <w:pStyle w:val="ListParagraph"/>
        <w:numPr>
          <w:ilvl w:val="0"/>
          <w:numId w:val="30"/>
        </w:numPr>
        <w:rPr>
          <w:sz w:val="21"/>
          <w:szCs w:val="21"/>
        </w:rPr>
      </w:pPr>
      <w:r w:rsidRPr="006663D6">
        <w:rPr>
          <w:b/>
          <w:sz w:val="21"/>
          <w:szCs w:val="21"/>
        </w:rPr>
        <w:t>but</w:t>
      </w:r>
      <w:r w:rsidRPr="006663D6">
        <w:rPr>
          <w:sz w:val="21"/>
          <w:szCs w:val="21"/>
        </w:rPr>
        <w:t xml:space="preserve"> w/ </w:t>
      </w:r>
      <w:r w:rsidRPr="006663D6">
        <w:rPr>
          <w:i/>
          <w:sz w:val="21"/>
          <w:szCs w:val="21"/>
          <w:shd w:val="clear" w:color="auto" w:fill="BDF9FE"/>
        </w:rPr>
        <w:t xml:space="preserve">Hudson’s Bay Co v Kearns and Rowling </w:t>
      </w:r>
      <w:r w:rsidRPr="006663D6">
        <w:rPr>
          <w:sz w:val="21"/>
          <w:szCs w:val="21"/>
          <w:shd w:val="clear" w:color="auto" w:fill="BDF9FE"/>
        </w:rPr>
        <w:t>BCSC</w:t>
      </w:r>
      <w:r w:rsidRPr="006663D6">
        <w:rPr>
          <w:sz w:val="21"/>
          <w:szCs w:val="21"/>
        </w:rPr>
        <w:t xml:space="preserve"> held that there was a distinction between express and constructed notice </w:t>
      </w:r>
      <w:r w:rsidRPr="006663D6">
        <w:rPr>
          <w:sz w:val="21"/>
          <w:szCs w:val="21"/>
        </w:rPr>
        <w:sym w:font="Symbol" w:char="F0AE"/>
      </w:r>
      <w:r w:rsidRPr="006663D6">
        <w:rPr>
          <w:sz w:val="21"/>
          <w:szCs w:val="21"/>
        </w:rPr>
        <w:t xml:space="preserve"> if the holder had express notice of prior unreg’d inter</w:t>
      </w:r>
      <w:r w:rsidR="002D733C" w:rsidRPr="006663D6">
        <w:rPr>
          <w:sz w:val="21"/>
          <w:szCs w:val="21"/>
        </w:rPr>
        <w:t>e</w:t>
      </w:r>
      <w:r w:rsidRPr="006663D6">
        <w:rPr>
          <w:sz w:val="21"/>
          <w:szCs w:val="21"/>
        </w:rPr>
        <w:t xml:space="preserve">st, the doctrine of notice would be revived, importing the equitable understanding of fraud </w:t>
      </w:r>
    </w:p>
    <w:p w14:paraId="44BE1879" w14:textId="77777777" w:rsidR="00CC0205" w:rsidRPr="006663D6" w:rsidRDefault="00CC0205" w:rsidP="00BF0921">
      <w:pPr>
        <w:pStyle w:val="ListParagraph"/>
        <w:numPr>
          <w:ilvl w:val="0"/>
          <w:numId w:val="30"/>
        </w:numPr>
        <w:rPr>
          <w:sz w:val="21"/>
          <w:szCs w:val="21"/>
        </w:rPr>
      </w:pPr>
      <w:r w:rsidRPr="006663D6">
        <w:rPr>
          <w:sz w:val="21"/>
          <w:szCs w:val="21"/>
        </w:rPr>
        <w:t>But some add’l act beyond registering the interest was req’d if the purchaser were to take the interest subject to the prior unreg’d interest</w:t>
      </w:r>
    </w:p>
    <w:p w14:paraId="4BBDA8EE" w14:textId="77777777" w:rsidR="00CC0205" w:rsidRPr="006663D6" w:rsidRDefault="00CC0205" w:rsidP="00BF0921">
      <w:pPr>
        <w:pStyle w:val="ListParagraph"/>
        <w:numPr>
          <w:ilvl w:val="1"/>
          <w:numId w:val="30"/>
        </w:numPr>
        <w:rPr>
          <w:sz w:val="21"/>
          <w:szCs w:val="21"/>
        </w:rPr>
      </w:pPr>
      <w:r w:rsidRPr="006663D6">
        <w:rPr>
          <w:sz w:val="21"/>
          <w:szCs w:val="21"/>
        </w:rPr>
        <w:t>Construed narrowly, the case stands for the proposition that BC’s LTA abolished constructive notice</w:t>
      </w:r>
    </w:p>
    <w:p w14:paraId="46069D89" w14:textId="77777777" w:rsidR="00CC0205" w:rsidRPr="006663D6" w:rsidRDefault="00CC0205" w:rsidP="00BF0921">
      <w:pPr>
        <w:pStyle w:val="ListParagraph"/>
        <w:numPr>
          <w:ilvl w:val="1"/>
          <w:numId w:val="30"/>
        </w:numPr>
        <w:rPr>
          <w:sz w:val="21"/>
          <w:szCs w:val="21"/>
        </w:rPr>
      </w:pPr>
      <w:r w:rsidRPr="006663D6">
        <w:rPr>
          <w:sz w:val="21"/>
          <w:szCs w:val="21"/>
        </w:rPr>
        <w:t xml:space="preserve">More broadly, it appears to resuscitate the relevance of express or actual notice, although some passages of the judgment suggest that if one is simply acting in the ‘ordinary course of business’ in defeating a prior unreg’d interest of which one has express notice, it may not be fraud </w:t>
      </w:r>
    </w:p>
    <w:p w14:paraId="06D659E7" w14:textId="77777777" w:rsidR="00CC0205" w:rsidRPr="006663D6" w:rsidRDefault="00CC0205" w:rsidP="00BF0921">
      <w:pPr>
        <w:pStyle w:val="ListParagraph"/>
        <w:numPr>
          <w:ilvl w:val="0"/>
          <w:numId w:val="30"/>
        </w:numPr>
        <w:rPr>
          <w:sz w:val="21"/>
          <w:szCs w:val="21"/>
        </w:rPr>
      </w:pPr>
      <w:r w:rsidRPr="006663D6">
        <w:rPr>
          <w:sz w:val="21"/>
          <w:szCs w:val="21"/>
        </w:rPr>
        <w:t xml:space="preserve">1921: BC amended notice provision to include anyone taking an interest in land (not just purchasers) but didn’t include fraud exception common elsewhere </w:t>
      </w:r>
      <w:r w:rsidRPr="006663D6">
        <w:rPr>
          <w:sz w:val="21"/>
          <w:szCs w:val="21"/>
        </w:rPr>
        <w:sym w:font="Symbol" w:char="F05C"/>
      </w:r>
      <w:r w:rsidRPr="006663D6">
        <w:rPr>
          <w:sz w:val="21"/>
          <w:szCs w:val="21"/>
        </w:rPr>
        <w:t xml:space="preserve"> left the issue of notice unresolved </w:t>
      </w:r>
    </w:p>
    <w:tbl>
      <w:tblPr>
        <w:tblStyle w:val="TableGrid"/>
        <w:tblW w:w="0" w:type="auto"/>
        <w:tblLook w:val="04A0" w:firstRow="1" w:lastRow="0" w:firstColumn="1" w:lastColumn="0" w:noHBand="0" w:noVBand="1"/>
      </w:tblPr>
      <w:tblGrid>
        <w:gridCol w:w="5382"/>
        <w:gridCol w:w="3968"/>
      </w:tblGrid>
      <w:tr w:rsidR="00CC0205" w:rsidRPr="006663D6" w14:paraId="4AC1536E" w14:textId="77777777" w:rsidTr="002D733C">
        <w:tc>
          <w:tcPr>
            <w:tcW w:w="5382" w:type="dxa"/>
            <w:shd w:val="clear" w:color="auto" w:fill="BDF9FE"/>
          </w:tcPr>
          <w:p w14:paraId="6843B12E" w14:textId="77777777" w:rsidR="00CC0205" w:rsidRPr="006663D6" w:rsidRDefault="00CC0205" w:rsidP="00225652">
            <w:pPr>
              <w:rPr>
                <w:sz w:val="21"/>
                <w:szCs w:val="21"/>
              </w:rPr>
            </w:pPr>
            <w:r w:rsidRPr="006663D6">
              <w:rPr>
                <w:i/>
                <w:sz w:val="21"/>
                <w:szCs w:val="21"/>
              </w:rPr>
              <w:t xml:space="preserve">Re Saville Row Properties Ltd. </w:t>
            </w:r>
            <w:r w:rsidRPr="006663D6">
              <w:rPr>
                <w:sz w:val="21"/>
                <w:szCs w:val="21"/>
              </w:rPr>
              <w:t>(1969)</w:t>
            </w:r>
          </w:p>
        </w:tc>
        <w:tc>
          <w:tcPr>
            <w:tcW w:w="3968" w:type="dxa"/>
            <w:shd w:val="clear" w:color="auto" w:fill="BDF9FE"/>
          </w:tcPr>
          <w:p w14:paraId="07F12FBE" w14:textId="77777777" w:rsidR="00CC0205" w:rsidRPr="006663D6" w:rsidRDefault="00CC0205" w:rsidP="00225652">
            <w:pPr>
              <w:rPr>
                <w:sz w:val="21"/>
                <w:szCs w:val="21"/>
              </w:rPr>
            </w:pPr>
            <w:r w:rsidRPr="006663D6">
              <w:rPr>
                <w:i/>
                <w:sz w:val="21"/>
                <w:szCs w:val="21"/>
              </w:rPr>
              <w:t xml:space="preserve">Danica Enterprises Ltd. V Curd </w:t>
            </w:r>
            <w:r w:rsidRPr="006663D6">
              <w:rPr>
                <w:sz w:val="21"/>
                <w:szCs w:val="21"/>
              </w:rPr>
              <w:t xml:space="preserve">(1976) </w:t>
            </w:r>
          </w:p>
        </w:tc>
      </w:tr>
      <w:tr w:rsidR="00CC0205" w:rsidRPr="006663D6" w14:paraId="4E6DAD82" w14:textId="77777777" w:rsidTr="00CC0205">
        <w:tc>
          <w:tcPr>
            <w:tcW w:w="5382" w:type="dxa"/>
          </w:tcPr>
          <w:p w14:paraId="75AA80C5" w14:textId="77777777" w:rsidR="00CC0205" w:rsidRPr="006663D6" w:rsidRDefault="00CC0205" w:rsidP="00225652">
            <w:pPr>
              <w:rPr>
                <w:sz w:val="21"/>
                <w:szCs w:val="21"/>
              </w:rPr>
            </w:pPr>
            <w:r w:rsidRPr="006663D6">
              <w:rPr>
                <w:sz w:val="21"/>
                <w:szCs w:val="21"/>
              </w:rPr>
              <w:t xml:space="preserve">Reg’d holder of FS in a parcel of land transferred an option to purchase same to one party; then transferred FS to another party, Saville Row, who reg’d its interest </w:t>
            </w:r>
          </w:p>
          <w:p w14:paraId="291AEF4B" w14:textId="77777777" w:rsidR="00CC0205" w:rsidRPr="006663D6" w:rsidRDefault="00CC0205" w:rsidP="00225652">
            <w:pPr>
              <w:rPr>
                <w:sz w:val="21"/>
                <w:szCs w:val="21"/>
              </w:rPr>
            </w:pPr>
            <w:r w:rsidRPr="006663D6">
              <w:rPr>
                <w:sz w:val="21"/>
                <w:szCs w:val="21"/>
              </w:rPr>
              <w:sym w:font="Symbol" w:char="F0AE"/>
            </w:r>
            <w:r w:rsidRPr="006663D6">
              <w:rPr>
                <w:sz w:val="21"/>
                <w:szCs w:val="21"/>
              </w:rPr>
              <w:t xml:space="preserve"> SR knew of the prior unreg’d option before purchasing but ct found that it hadn’t acted in bad faith merely b/c it relied upon the provisions of the statute </w:t>
            </w:r>
          </w:p>
        </w:tc>
        <w:tc>
          <w:tcPr>
            <w:tcW w:w="3968" w:type="dxa"/>
          </w:tcPr>
          <w:p w14:paraId="095ACF1D" w14:textId="77777777" w:rsidR="00CC0205" w:rsidRPr="006663D6" w:rsidRDefault="00CC0205" w:rsidP="00225652">
            <w:pPr>
              <w:rPr>
                <w:sz w:val="21"/>
                <w:szCs w:val="21"/>
              </w:rPr>
            </w:pPr>
            <w:r w:rsidRPr="006663D6">
              <w:rPr>
                <w:sz w:val="21"/>
                <w:szCs w:val="21"/>
              </w:rPr>
              <w:t>Purchaser of FS in a residential lot who sought to defeat a prior unreg’d FS interest of which he knew or should have known</w:t>
            </w:r>
          </w:p>
          <w:p w14:paraId="7BC84E38" w14:textId="77777777" w:rsidR="00CC0205" w:rsidRPr="006663D6" w:rsidRDefault="00CC0205" w:rsidP="00225652">
            <w:pPr>
              <w:rPr>
                <w:sz w:val="21"/>
                <w:szCs w:val="21"/>
              </w:rPr>
            </w:pPr>
            <w:r w:rsidRPr="006663D6">
              <w:rPr>
                <w:sz w:val="21"/>
                <w:szCs w:val="21"/>
              </w:rPr>
              <w:t xml:space="preserve">Ct sided w/ the holders of the unreg’d FS </w:t>
            </w:r>
          </w:p>
        </w:tc>
      </w:tr>
    </w:tbl>
    <w:p w14:paraId="635047B0" w14:textId="234A3D8F" w:rsidR="00CC0205" w:rsidRPr="006663D6" w:rsidRDefault="00CC0205" w:rsidP="00BF0921">
      <w:pPr>
        <w:pStyle w:val="ListParagraph"/>
        <w:numPr>
          <w:ilvl w:val="0"/>
          <w:numId w:val="30"/>
        </w:numPr>
        <w:rPr>
          <w:sz w:val="21"/>
          <w:szCs w:val="21"/>
        </w:rPr>
      </w:pPr>
      <w:r w:rsidRPr="006663D6">
        <w:rPr>
          <w:b/>
          <w:sz w:val="21"/>
          <w:szCs w:val="21"/>
        </w:rPr>
        <w:t>1978:</w:t>
      </w:r>
      <w:r w:rsidRPr="006663D6">
        <w:rPr>
          <w:sz w:val="21"/>
          <w:szCs w:val="21"/>
        </w:rPr>
        <w:t xml:space="preserve"> Rewrote prov’n abolishing notice (29(2)), adding an explicit fraud exception; still no inclusion of notice alone not being enough to be fraud // Decisions after this are still murky: </w:t>
      </w:r>
    </w:p>
    <w:p w14:paraId="19DB26F2" w14:textId="1D39F5BF" w:rsidR="00CC0205" w:rsidRPr="006663D6" w:rsidRDefault="00CC0205" w:rsidP="001E6995">
      <w:pPr>
        <w:shd w:val="clear" w:color="auto" w:fill="BDF9FE"/>
        <w:rPr>
          <w:b/>
          <w:i/>
          <w:sz w:val="21"/>
          <w:szCs w:val="21"/>
        </w:rPr>
      </w:pPr>
      <w:r w:rsidRPr="006663D6">
        <w:rPr>
          <w:b/>
          <w:i/>
          <w:sz w:val="21"/>
          <w:szCs w:val="21"/>
        </w:rPr>
        <w:t>Jaeger the Cleaner v Li’s Investments, [1979] BCSC:</w:t>
      </w:r>
      <w:r w:rsidR="002D733C" w:rsidRPr="006663D6">
        <w:rPr>
          <w:b/>
          <w:i/>
          <w:sz w:val="21"/>
          <w:szCs w:val="21"/>
        </w:rPr>
        <w:t xml:space="preserve"> fraud requires notice plus something else</w:t>
      </w:r>
    </w:p>
    <w:p w14:paraId="0771DCFF" w14:textId="77777777" w:rsidR="00CC0205" w:rsidRPr="006663D6" w:rsidRDefault="00CC0205" w:rsidP="00BF0921">
      <w:pPr>
        <w:pStyle w:val="ListParagraph"/>
        <w:numPr>
          <w:ilvl w:val="0"/>
          <w:numId w:val="30"/>
        </w:numPr>
        <w:rPr>
          <w:sz w:val="21"/>
          <w:szCs w:val="21"/>
        </w:rPr>
      </w:pPr>
      <w:r w:rsidRPr="006663D6">
        <w:rPr>
          <w:sz w:val="21"/>
          <w:szCs w:val="21"/>
        </w:rPr>
        <w:t>Prior unreg’d lease; purchaser of FS had actual knowledge of the lease</w:t>
      </w:r>
    </w:p>
    <w:p w14:paraId="3637D643" w14:textId="77777777" w:rsidR="00CC0205" w:rsidRPr="006663D6" w:rsidRDefault="00CC0205" w:rsidP="00BF0921">
      <w:pPr>
        <w:pStyle w:val="ListParagraph"/>
        <w:numPr>
          <w:ilvl w:val="0"/>
          <w:numId w:val="30"/>
        </w:numPr>
        <w:rPr>
          <w:sz w:val="21"/>
          <w:szCs w:val="21"/>
        </w:rPr>
      </w:pPr>
      <w:r w:rsidRPr="006663D6">
        <w:rPr>
          <w:sz w:val="21"/>
          <w:szCs w:val="21"/>
        </w:rPr>
        <w:t>Ct found that knowledge may amount to fraud but is not conclusive in every case</w:t>
      </w:r>
    </w:p>
    <w:p w14:paraId="1723A7F3" w14:textId="77777777" w:rsidR="00CC0205" w:rsidRPr="006663D6" w:rsidRDefault="00CC0205" w:rsidP="00BF0921">
      <w:pPr>
        <w:pStyle w:val="ListParagraph"/>
        <w:numPr>
          <w:ilvl w:val="0"/>
          <w:numId w:val="30"/>
        </w:numPr>
        <w:rPr>
          <w:sz w:val="21"/>
          <w:szCs w:val="21"/>
        </w:rPr>
      </w:pPr>
      <w:r w:rsidRPr="006663D6">
        <w:rPr>
          <w:sz w:val="21"/>
          <w:szCs w:val="21"/>
        </w:rPr>
        <w:t xml:space="preserve">Fraud must be established by the particular facts of the case and </w:t>
      </w:r>
      <w:r w:rsidRPr="006663D6">
        <w:rPr>
          <w:b/>
          <w:sz w:val="21"/>
          <w:szCs w:val="21"/>
        </w:rPr>
        <w:t xml:space="preserve">cannot be presumed </w:t>
      </w:r>
    </w:p>
    <w:p w14:paraId="7271761C" w14:textId="2E47052A" w:rsidR="00CC0205" w:rsidRPr="006663D6" w:rsidRDefault="00CC0205" w:rsidP="001E6995">
      <w:pPr>
        <w:shd w:val="clear" w:color="auto" w:fill="BDF9FE"/>
        <w:rPr>
          <w:b/>
          <w:i/>
          <w:sz w:val="21"/>
          <w:szCs w:val="21"/>
        </w:rPr>
      </w:pPr>
      <w:r w:rsidRPr="006663D6">
        <w:rPr>
          <w:b/>
          <w:i/>
          <w:sz w:val="21"/>
          <w:szCs w:val="21"/>
        </w:rPr>
        <w:t>Woodwest Developments Ltd. v Met-Tec Installations, [1982] BCSC</w:t>
      </w:r>
      <w:r w:rsidR="002D733C" w:rsidRPr="006663D6">
        <w:rPr>
          <w:b/>
          <w:i/>
          <w:sz w:val="21"/>
          <w:szCs w:val="21"/>
        </w:rPr>
        <w:t>: equitable fraud still exists</w:t>
      </w:r>
    </w:p>
    <w:p w14:paraId="05CCFFAB" w14:textId="77777777" w:rsidR="00CC0205" w:rsidRPr="006663D6" w:rsidRDefault="00CC0205" w:rsidP="00BF0921">
      <w:pPr>
        <w:pStyle w:val="ListParagraph"/>
        <w:numPr>
          <w:ilvl w:val="0"/>
          <w:numId w:val="30"/>
        </w:numPr>
        <w:rPr>
          <w:sz w:val="21"/>
          <w:szCs w:val="21"/>
        </w:rPr>
      </w:pPr>
      <w:r w:rsidRPr="006663D6">
        <w:rPr>
          <w:sz w:val="21"/>
          <w:szCs w:val="21"/>
        </w:rPr>
        <w:t>Prior unreg’d lease; purchaser of the fee simple had notice</w:t>
      </w:r>
    </w:p>
    <w:p w14:paraId="24790163" w14:textId="108D06C8" w:rsidR="00CC0205" w:rsidRPr="006663D6" w:rsidRDefault="00CC0205" w:rsidP="00BF0921">
      <w:pPr>
        <w:pStyle w:val="ListParagraph"/>
        <w:numPr>
          <w:ilvl w:val="0"/>
          <w:numId w:val="30"/>
        </w:numPr>
        <w:rPr>
          <w:sz w:val="21"/>
          <w:szCs w:val="21"/>
        </w:rPr>
      </w:pPr>
      <w:r w:rsidRPr="006663D6">
        <w:rPr>
          <w:sz w:val="21"/>
          <w:szCs w:val="21"/>
        </w:rPr>
        <w:sym w:font="Symbol" w:char="F050"/>
      </w:r>
      <w:r w:rsidRPr="006663D6">
        <w:rPr>
          <w:sz w:val="21"/>
          <w:szCs w:val="21"/>
        </w:rPr>
        <w:t xml:space="preserve"> didn’t request the lease agment</w:t>
      </w:r>
      <w:r w:rsidR="002D733C" w:rsidRPr="006663D6">
        <w:rPr>
          <w:sz w:val="21"/>
          <w:szCs w:val="21"/>
        </w:rPr>
        <w:t>;</w:t>
      </w:r>
      <w:r w:rsidRPr="006663D6">
        <w:rPr>
          <w:sz w:val="21"/>
          <w:szCs w:val="21"/>
        </w:rPr>
        <w:t xml:space="preserve"> raises question of whether they were a bona fide purchaser </w:t>
      </w:r>
    </w:p>
    <w:p w14:paraId="479FB042" w14:textId="3692B787" w:rsidR="00CC0205" w:rsidRPr="006663D6" w:rsidRDefault="00CC0205" w:rsidP="00BF0921">
      <w:pPr>
        <w:pStyle w:val="ListParagraph"/>
        <w:numPr>
          <w:ilvl w:val="0"/>
          <w:numId w:val="30"/>
        </w:numPr>
        <w:rPr>
          <w:sz w:val="21"/>
          <w:szCs w:val="21"/>
        </w:rPr>
      </w:pPr>
      <w:r w:rsidRPr="006663D6">
        <w:rPr>
          <w:sz w:val="21"/>
          <w:szCs w:val="21"/>
        </w:rPr>
        <w:t>Fraudulent to allow purchaser to defeat prior unreg’d interest</w:t>
      </w:r>
      <w:r w:rsidR="002D733C" w:rsidRPr="006663D6">
        <w:rPr>
          <w:sz w:val="21"/>
          <w:szCs w:val="21"/>
        </w:rPr>
        <w:t xml:space="preserve">; </w:t>
      </w:r>
      <w:r w:rsidRPr="006663D6">
        <w:rPr>
          <w:sz w:val="21"/>
          <w:szCs w:val="21"/>
        </w:rPr>
        <w:t xml:space="preserve">s.29(2) doesn’t change the equitable doctrine of notice </w:t>
      </w:r>
    </w:p>
    <w:p w14:paraId="5439B1C9" w14:textId="77777777" w:rsidR="00CC0205" w:rsidRPr="006663D6" w:rsidRDefault="00CC0205" w:rsidP="00BF0921">
      <w:pPr>
        <w:pStyle w:val="ListParagraph"/>
        <w:numPr>
          <w:ilvl w:val="0"/>
          <w:numId w:val="30"/>
        </w:numPr>
        <w:rPr>
          <w:sz w:val="21"/>
          <w:szCs w:val="21"/>
        </w:rPr>
      </w:pPr>
      <w:r w:rsidRPr="006663D6">
        <w:rPr>
          <w:sz w:val="21"/>
          <w:szCs w:val="21"/>
        </w:rPr>
        <w:t xml:space="preserve">Timing was important – w/in days of registration being completed, </w:t>
      </w:r>
      <w:r w:rsidRPr="006663D6">
        <w:rPr>
          <w:sz w:val="21"/>
          <w:szCs w:val="21"/>
        </w:rPr>
        <w:sym w:font="Symbol" w:char="F050"/>
      </w:r>
      <w:r w:rsidRPr="006663D6">
        <w:rPr>
          <w:sz w:val="21"/>
          <w:szCs w:val="21"/>
        </w:rPr>
        <w:t xml:space="preserve"> attempted to use LTA prov’ns to defeat </w:t>
      </w:r>
      <w:r w:rsidRPr="006663D6">
        <w:rPr>
          <w:sz w:val="21"/>
          <w:szCs w:val="21"/>
        </w:rPr>
        <w:sym w:font="Symbol" w:char="F044"/>
      </w:r>
      <w:r w:rsidRPr="006663D6">
        <w:rPr>
          <w:sz w:val="21"/>
          <w:szCs w:val="21"/>
        </w:rPr>
        <w:t xml:space="preserve">’s interest </w:t>
      </w:r>
      <w:r w:rsidRPr="006663D6">
        <w:rPr>
          <w:sz w:val="21"/>
          <w:szCs w:val="21"/>
        </w:rPr>
        <w:sym w:font="Symbol" w:char="F0AE"/>
      </w:r>
      <w:r w:rsidRPr="006663D6">
        <w:rPr>
          <w:sz w:val="21"/>
          <w:szCs w:val="21"/>
        </w:rPr>
        <w:t xml:space="preserve"> this is odd b/c registering an interest is the normal course of biz</w:t>
      </w:r>
    </w:p>
    <w:p w14:paraId="24F43F2E" w14:textId="37BF656F" w:rsidR="00CC0205" w:rsidRPr="006663D6" w:rsidRDefault="00CC0205" w:rsidP="004528A9">
      <w:pPr>
        <w:shd w:val="clear" w:color="auto" w:fill="BAFCFE"/>
        <w:rPr>
          <w:b/>
          <w:i/>
          <w:sz w:val="21"/>
          <w:szCs w:val="21"/>
        </w:rPr>
      </w:pPr>
      <w:r w:rsidRPr="006663D6">
        <w:rPr>
          <w:b/>
          <w:i/>
          <w:sz w:val="21"/>
          <w:szCs w:val="21"/>
        </w:rPr>
        <w:t>Szabo v Janeil, [2006] BCSC</w:t>
      </w:r>
      <w:r w:rsidR="001E6995" w:rsidRPr="006663D6">
        <w:rPr>
          <w:b/>
          <w:i/>
          <w:sz w:val="21"/>
          <w:szCs w:val="21"/>
        </w:rPr>
        <w:t>;</w:t>
      </w:r>
      <w:r w:rsidR="001E6995" w:rsidRPr="006663D6">
        <w:rPr>
          <w:sz w:val="21"/>
          <w:szCs w:val="21"/>
        </w:rPr>
        <w:t xml:space="preserve"> </w:t>
      </w:r>
      <w:r w:rsidR="001E6995" w:rsidRPr="006663D6">
        <w:rPr>
          <w:b/>
          <w:i/>
          <w:sz w:val="21"/>
          <w:szCs w:val="21"/>
        </w:rPr>
        <w:t>Fraud cannot be presumed; it must be strictly alleged and strictly proven</w:t>
      </w:r>
    </w:p>
    <w:p w14:paraId="4928836E" w14:textId="77777777" w:rsidR="00CC0205" w:rsidRPr="006663D6" w:rsidRDefault="00CC0205" w:rsidP="00BF0921">
      <w:pPr>
        <w:pStyle w:val="ListParagraph"/>
        <w:numPr>
          <w:ilvl w:val="0"/>
          <w:numId w:val="30"/>
        </w:numPr>
        <w:rPr>
          <w:sz w:val="21"/>
          <w:szCs w:val="21"/>
        </w:rPr>
      </w:pPr>
      <w:r w:rsidRPr="006663D6">
        <w:rPr>
          <w:sz w:val="21"/>
          <w:szCs w:val="21"/>
        </w:rPr>
        <w:sym w:font="Symbol" w:char="F050"/>
      </w:r>
      <w:r w:rsidRPr="006663D6">
        <w:rPr>
          <w:sz w:val="21"/>
          <w:szCs w:val="21"/>
        </w:rPr>
        <w:t xml:space="preserve"> held FS in lot A; Hansen held FS in lot B </w:t>
      </w:r>
      <w:r w:rsidRPr="006663D6">
        <w:rPr>
          <w:sz w:val="21"/>
          <w:szCs w:val="21"/>
        </w:rPr>
        <w:sym w:font="Symbol" w:char="F0AE"/>
      </w:r>
      <w:r w:rsidRPr="006663D6">
        <w:rPr>
          <w:sz w:val="21"/>
          <w:szCs w:val="21"/>
        </w:rPr>
        <w:t xml:space="preserve"> underground pipe crosses B to service A; previous owner had built the pipe but there was no reg’d easement to allow for the pipe to cross B</w:t>
      </w:r>
    </w:p>
    <w:p w14:paraId="765B3019" w14:textId="6077A417" w:rsidR="002D733C" w:rsidRPr="006663D6" w:rsidRDefault="00CC0205" w:rsidP="00BF0921">
      <w:pPr>
        <w:pStyle w:val="ListParagraph"/>
        <w:numPr>
          <w:ilvl w:val="0"/>
          <w:numId w:val="30"/>
        </w:numPr>
        <w:rPr>
          <w:sz w:val="21"/>
          <w:szCs w:val="21"/>
        </w:rPr>
      </w:pPr>
      <w:r w:rsidRPr="006663D6">
        <w:rPr>
          <w:sz w:val="21"/>
          <w:szCs w:val="21"/>
        </w:rPr>
        <w:t xml:space="preserve">Szabo </w:t>
      </w:r>
      <w:r w:rsidR="001E6995" w:rsidRPr="006663D6">
        <w:rPr>
          <w:sz w:val="21"/>
          <w:szCs w:val="21"/>
        </w:rPr>
        <w:t xml:space="preserve">sued for specific performance </w:t>
      </w:r>
      <w:r w:rsidRPr="006663D6">
        <w:rPr>
          <w:sz w:val="21"/>
          <w:szCs w:val="21"/>
        </w:rPr>
        <w:t xml:space="preserve">to have the easement recognized </w:t>
      </w:r>
    </w:p>
    <w:p w14:paraId="58DE0026" w14:textId="796E83FE" w:rsidR="00CC0205" w:rsidRPr="006663D6" w:rsidRDefault="001E6995" w:rsidP="00BF0921">
      <w:pPr>
        <w:pStyle w:val="ListParagraph"/>
        <w:numPr>
          <w:ilvl w:val="0"/>
          <w:numId w:val="30"/>
        </w:numPr>
        <w:rPr>
          <w:sz w:val="21"/>
          <w:szCs w:val="21"/>
        </w:rPr>
      </w:pPr>
      <w:r w:rsidRPr="006663D6">
        <w:rPr>
          <w:sz w:val="21"/>
          <w:szCs w:val="21"/>
        </w:rPr>
        <w:t>Notwithstanding</w:t>
      </w:r>
      <w:r w:rsidR="00CC0205" w:rsidRPr="006663D6">
        <w:rPr>
          <w:sz w:val="21"/>
          <w:szCs w:val="21"/>
        </w:rPr>
        <w:t xml:space="preserve"> no</w:t>
      </w:r>
      <w:r w:rsidRPr="006663D6">
        <w:rPr>
          <w:sz w:val="21"/>
          <w:szCs w:val="21"/>
        </w:rPr>
        <w:t xml:space="preserve">tice, there is no evidence from </w:t>
      </w:r>
      <w:r w:rsidR="00CC0205" w:rsidRPr="006663D6">
        <w:rPr>
          <w:sz w:val="21"/>
          <w:szCs w:val="21"/>
        </w:rPr>
        <w:t xml:space="preserve">subsequent conduct can be said to amount to fraud for the purposes of s. 29. </w:t>
      </w:r>
    </w:p>
    <w:p w14:paraId="57B8A0EC" w14:textId="1FCA9C17" w:rsidR="00CC0205" w:rsidRPr="006663D6" w:rsidRDefault="00CC0205" w:rsidP="00CC0205">
      <w:pPr>
        <w:rPr>
          <w:sz w:val="21"/>
          <w:szCs w:val="21"/>
          <w:u w:val="single"/>
        </w:rPr>
      </w:pPr>
      <w:r w:rsidRPr="006663D6">
        <w:rPr>
          <w:sz w:val="21"/>
          <w:szCs w:val="21"/>
          <w:u w:val="single"/>
        </w:rPr>
        <w:t>Cts appear more likely to find fraud where:</w:t>
      </w:r>
    </w:p>
    <w:p w14:paraId="610265E2" w14:textId="77777777" w:rsidR="00CC0205" w:rsidRPr="006663D6" w:rsidRDefault="00CC0205" w:rsidP="00BF0921">
      <w:pPr>
        <w:pStyle w:val="ListParagraph"/>
        <w:numPr>
          <w:ilvl w:val="0"/>
          <w:numId w:val="33"/>
        </w:numPr>
        <w:rPr>
          <w:b/>
          <w:sz w:val="21"/>
          <w:szCs w:val="21"/>
        </w:rPr>
      </w:pPr>
      <w:r w:rsidRPr="006663D6">
        <w:rPr>
          <w:sz w:val="21"/>
          <w:szCs w:val="21"/>
        </w:rPr>
        <w:t xml:space="preserve">There’s </w:t>
      </w:r>
      <w:r w:rsidRPr="006663D6">
        <w:rPr>
          <w:b/>
          <w:sz w:val="21"/>
          <w:szCs w:val="21"/>
        </w:rPr>
        <w:t>express rather than constructive notice</w:t>
      </w:r>
      <w:r w:rsidRPr="006663D6">
        <w:rPr>
          <w:sz w:val="21"/>
          <w:szCs w:val="21"/>
        </w:rPr>
        <w:t xml:space="preserve"> </w:t>
      </w:r>
    </w:p>
    <w:p w14:paraId="340B7B60" w14:textId="77777777" w:rsidR="00CC0205" w:rsidRPr="006663D6" w:rsidRDefault="00CC0205" w:rsidP="00BF0921">
      <w:pPr>
        <w:pStyle w:val="ListParagraph"/>
        <w:numPr>
          <w:ilvl w:val="0"/>
          <w:numId w:val="33"/>
        </w:numPr>
        <w:rPr>
          <w:sz w:val="21"/>
          <w:szCs w:val="21"/>
        </w:rPr>
      </w:pPr>
      <w:r w:rsidRPr="006663D6">
        <w:rPr>
          <w:sz w:val="21"/>
          <w:szCs w:val="21"/>
        </w:rPr>
        <w:t xml:space="preserve">Timing of notice is important; if notice comes after the reg’d holder has changed its position on the absence of a prior reg’d interest, notice is likely irrelevant </w:t>
      </w:r>
    </w:p>
    <w:p w14:paraId="3788D769" w14:textId="77777777" w:rsidR="00CC0205" w:rsidRPr="006663D6" w:rsidRDefault="00CC0205" w:rsidP="00BF0921">
      <w:pPr>
        <w:pStyle w:val="ListParagraph"/>
        <w:numPr>
          <w:ilvl w:val="0"/>
          <w:numId w:val="33"/>
        </w:numPr>
        <w:rPr>
          <w:sz w:val="21"/>
          <w:szCs w:val="21"/>
        </w:rPr>
      </w:pPr>
      <w:r w:rsidRPr="006663D6">
        <w:rPr>
          <w:sz w:val="21"/>
          <w:szCs w:val="21"/>
        </w:rPr>
        <w:t xml:space="preserve">If the prior unreg’d interst is fee simple </w:t>
      </w:r>
    </w:p>
    <w:p w14:paraId="3A5AA230" w14:textId="5D4A4AA7" w:rsidR="00CC0205" w:rsidRPr="006663D6" w:rsidRDefault="00CC0205" w:rsidP="002D733C">
      <w:pPr>
        <w:pStyle w:val="ListParagraph"/>
        <w:ind w:left="360"/>
        <w:rPr>
          <w:i/>
          <w:sz w:val="21"/>
          <w:szCs w:val="21"/>
        </w:rPr>
      </w:pPr>
      <w:r w:rsidRPr="006663D6">
        <w:rPr>
          <w:i/>
          <w:sz w:val="21"/>
          <w:szCs w:val="21"/>
          <w:highlight w:val="yellow"/>
        </w:rPr>
        <w:sym w:font="Symbol" w:char="F0AE"/>
      </w:r>
      <w:r w:rsidRPr="006663D6">
        <w:rPr>
          <w:i/>
          <w:sz w:val="21"/>
          <w:szCs w:val="21"/>
          <w:highlight w:val="yellow"/>
        </w:rPr>
        <w:t xml:space="preserve"> none of these principles can be found in s. 29(2)</w:t>
      </w:r>
      <w:r w:rsidRPr="006663D6">
        <w:rPr>
          <w:i/>
          <w:sz w:val="21"/>
          <w:szCs w:val="21"/>
        </w:rPr>
        <w:t xml:space="preserve"> </w:t>
      </w:r>
    </w:p>
    <w:p w14:paraId="420CE73A" w14:textId="77777777" w:rsidR="00CC0205" w:rsidRPr="006663D6" w:rsidRDefault="00CC0205" w:rsidP="00CC0205">
      <w:pPr>
        <w:rPr>
          <w:sz w:val="21"/>
          <w:szCs w:val="21"/>
          <w:u w:val="single"/>
        </w:rPr>
      </w:pPr>
      <w:r w:rsidRPr="006663D6">
        <w:rPr>
          <w:sz w:val="21"/>
          <w:szCs w:val="21"/>
          <w:u w:val="single"/>
        </w:rPr>
        <w:lastRenderedPageBreak/>
        <w:t xml:space="preserve">To abolish or not to abolish notice: </w:t>
      </w:r>
    </w:p>
    <w:p w14:paraId="040F631B" w14:textId="77777777" w:rsidR="00CC0205" w:rsidRPr="006663D6" w:rsidRDefault="00CC0205" w:rsidP="00BF0921">
      <w:pPr>
        <w:pStyle w:val="ListParagraph"/>
        <w:numPr>
          <w:ilvl w:val="0"/>
          <w:numId w:val="30"/>
        </w:numPr>
        <w:rPr>
          <w:sz w:val="21"/>
          <w:szCs w:val="21"/>
        </w:rPr>
      </w:pPr>
      <w:r w:rsidRPr="006663D6">
        <w:rPr>
          <w:sz w:val="21"/>
          <w:szCs w:val="21"/>
        </w:rPr>
        <w:t xml:space="preserve">BC’s title reg system neither abolishes nor affirms the doctrine of notice </w:t>
      </w:r>
    </w:p>
    <w:p w14:paraId="5D59BDC7" w14:textId="77777777" w:rsidR="00CC0205" w:rsidRPr="006663D6" w:rsidRDefault="00CC0205" w:rsidP="00BF0921">
      <w:pPr>
        <w:pStyle w:val="ListParagraph"/>
        <w:numPr>
          <w:ilvl w:val="0"/>
          <w:numId w:val="30"/>
        </w:numPr>
        <w:rPr>
          <w:sz w:val="21"/>
          <w:szCs w:val="21"/>
        </w:rPr>
      </w:pPr>
      <w:r w:rsidRPr="006663D6">
        <w:rPr>
          <w:sz w:val="21"/>
          <w:szCs w:val="21"/>
        </w:rPr>
        <w:t xml:space="preserve">Unresolved tension between statute and CL but more fundamentally a system caught between competing desires to create certainty for purchasers and security for owners </w:t>
      </w:r>
    </w:p>
    <w:p w14:paraId="17B3BB77" w14:textId="77777777" w:rsidR="00767B93" w:rsidRPr="006663D6" w:rsidRDefault="00CC0205" w:rsidP="00BF0921">
      <w:pPr>
        <w:pStyle w:val="ListParagraph"/>
        <w:numPr>
          <w:ilvl w:val="0"/>
          <w:numId w:val="30"/>
        </w:numPr>
        <w:rPr>
          <w:sz w:val="21"/>
          <w:szCs w:val="21"/>
        </w:rPr>
      </w:pPr>
      <w:r w:rsidRPr="006663D6">
        <w:rPr>
          <w:sz w:val="21"/>
          <w:szCs w:val="21"/>
        </w:rPr>
        <w:t xml:space="preserve">Failure to resolve or make choices between the different values that animate the desires for dynamic or static security </w:t>
      </w:r>
    </w:p>
    <w:p w14:paraId="18D64C34" w14:textId="27612525" w:rsidR="00767B93" w:rsidRPr="006663D6" w:rsidRDefault="00CC0205" w:rsidP="00BF0921">
      <w:pPr>
        <w:pStyle w:val="ListParagraph"/>
        <w:numPr>
          <w:ilvl w:val="0"/>
          <w:numId w:val="30"/>
        </w:numPr>
        <w:rPr>
          <w:sz w:val="21"/>
          <w:szCs w:val="21"/>
        </w:rPr>
      </w:pPr>
      <w:r w:rsidRPr="006663D6">
        <w:rPr>
          <w:sz w:val="21"/>
          <w:szCs w:val="21"/>
        </w:rPr>
        <w:t>Either a clear statement from BCC</w:t>
      </w:r>
      <w:r w:rsidR="00E64078" w:rsidRPr="006663D6">
        <w:rPr>
          <w:sz w:val="21"/>
          <w:szCs w:val="21"/>
        </w:rPr>
        <w:t>A or leg’ve intervention</w:t>
      </w:r>
      <w:r w:rsidRPr="006663D6">
        <w:rPr>
          <w:sz w:val="21"/>
          <w:szCs w:val="21"/>
        </w:rPr>
        <w:t xml:space="preserve"> necessary to resolve the uncertainty</w:t>
      </w:r>
    </w:p>
    <w:p w14:paraId="47557276" w14:textId="77777777" w:rsidR="005C4EC9" w:rsidRPr="006663D6" w:rsidRDefault="005C4EC9" w:rsidP="005C4EC9">
      <w:pPr>
        <w:pStyle w:val="ListParagraph"/>
        <w:ind w:left="360"/>
        <w:rPr>
          <w:sz w:val="21"/>
          <w:szCs w:val="21"/>
        </w:rPr>
      </w:pPr>
    </w:p>
    <w:p w14:paraId="5025C0DB" w14:textId="0BE057D2" w:rsidR="00B84FD8" w:rsidRPr="006663D6" w:rsidRDefault="00B84FD8" w:rsidP="005C4EC9">
      <w:pPr>
        <w:pStyle w:val="Heading1"/>
        <w:shd w:val="clear" w:color="auto" w:fill="E3ECF1" w:themeFill="accent5" w:themeFillTint="33"/>
        <w:rPr>
          <w:sz w:val="21"/>
          <w:szCs w:val="21"/>
        </w:rPr>
      </w:pPr>
      <w:bookmarkStart w:id="81" w:name="_Toc447731465"/>
      <w:r w:rsidRPr="006663D6">
        <w:rPr>
          <w:sz w:val="21"/>
          <w:szCs w:val="21"/>
        </w:rPr>
        <w:t>COMMON LAW LEASES</w:t>
      </w:r>
      <w:bookmarkEnd w:id="81"/>
    </w:p>
    <w:p w14:paraId="336C161D" w14:textId="2D87BAEA" w:rsidR="007D31F2" w:rsidRPr="006663D6" w:rsidRDefault="007D31F2" w:rsidP="00B84FD8">
      <w:pPr>
        <w:rPr>
          <w:sz w:val="21"/>
          <w:szCs w:val="21"/>
        </w:rPr>
      </w:pPr>
      <w:r w:rsidRPr="006663D6">
        <w:rPr>
          <w:b/>
          <w:sz w:val="21"/>
          <w:szCs w:val="21"/>
        </w:rPr>
        <w:t>Leaseholder:</w:t>
      </w:r>
      <w:r w:rsidRPr="006663D6">
        <w:rPr>
          <w:sz w:val="21"/>
          <w:szCs w:val="21"/>
        </w:rPr>
        <w:t xml:space="preserve"> holds the right to possess the land for a certain period </w:t>
      </w:r>
      <w:r w:rsidR="001868C2" w:rsidRPr="006663D6">
        <w:rPr>
          <w:sz w:val="21"/>
          <w:szCs w:val="21"/>
        </w:rPr>
        <w:t>(duration of lease)</w:t>
      </w:r>
    </w:p>
    <w:p w14:paraId="4E07129D" w14:textId="4F739098" w:rsidR="001868C2" w:rsidRPr="006663D6" w:rsidRDefault="001868C2" w:rsidP="00B84FD8">
      <w:pPr>
        <w:rPr>
          <w:sz w:val="21"/>
          <w:szCs w:val="21"/>
        </w:rPr>
      </w:pPr>
      <w:r w:rsidRPr="006663D6">
        <w:rPr>
          <w:b/>
          <w:sz w:val="21"/>
          <w:szCs w:val="21"/>
        </w:rPr>
        <w:t xml:space="preserve">Landlord: </w:t>
      </w:r>
      <w:r w:rsidRPr="006663D6">
        <w:rPr>
          <w:sz w:val="21"/>
          <w:szCs w:val="21"/>
        </w:rPr>
        <w:t xml:space="preserve">owner either of FS/LE, carves out the leasehold interest from their larger estate. They retain a FS/LE reversion and the right to sell and profit from the property; ability to take action or destroy property is circumscribed; lease will only last for duration of LE </w:t>
      </w:r>
    </w:p>
    <w:p w14:paraId="4731A869" w14:textId="51F0E6CB" w:rsidR="001868C2" w:rsidRPr="006663D6" w:rsidRDefault="006802E4" w:rsidP="00F458D7">
      <w:pPr>
        <w:pStyle w:val="Heading1"/>
        <w:numPr>
          <w:ilvl w:val="0"/>
          <w:numId w:val="36"/>
        </w:numPr>
        <w:shd w:val="clear" w:color="auto" w:fill="FAF2E1" w:themeFill="accent2" w:themeFillTint="33"/>
        <w:rPr>
          <w:sz w:val="21"/>
          <w:szCs w:val="21"/>
        </w:rPr>
      </w:pPr>
      <w:bookmarkStart w:id="82" w:name="_Toc447731466"/>
      <w:r w:rsidRPr="006663D6">
        <w:rPr>
          <w:sz w:val="21"/>
          <w:szCs w:val="21"/>
        </w:rPr>
        <w:t>The Nature of a Lease</w:t>
      </w:r>
      <w:bookmarkEnd w:id="82"/>
      <w:r w:rsidRPr="006663D6">
        <w:rPr>
          <w:sz w:val="21"/>
          <w:szCs w:val="21"/>
        </w:rPr>
        <w:t xml:space="preserve"> </w:t>
      </w:r>
    </w:p>
    <w:p w14:paraId="1F7EF9AD" w14:textId="346AA70D" w:rsidR="006802E4" w:rsidRPr="006663D6" w:rsidRDefault="00F7274F" w:rsidP="006802E4">
      <w:pPr>
        <w:rPr>
          <w:b/>
          <w:sz w:val="21"/>
          <w:szCs w:val="21"/>
        </w:rPr>
      </w:pPr>
      <w:r w:rsidRPr="006663D6">
        <w:rPr>
          <w:b/>
          <w:sz w:val="21"/>
          <w:szCs w:val="21"/>
        </w:rPr>
        <w:t>4 types of lease recognized by CL:</w:t>
      </w:r>
    </w:p>
    <w:tbl>
      <w:tblPr>
        <w:tblStyle w:val="TableGrid"/>
        <w:tblW w:w="0" w:type="auto"/>
        <w:tblLook w:val="04A0" w:firstRow="1" w:lastRow="0" w:firstColumn="1" w:lastColumn="0" w:noHBand="0" w:noVBand="1"/>
      </w:tblPr>
      <w:tblGrid>
        <w:gridCol w:w="2368"/>
        <w:gridCol w:w="1914"/>
        <w:gridCol w:w="3061"/>
        <w:gridCol w:w="2007"/>
      </w:tblGrid>
      <w:tr w:rsidR="00BA0575" w:rsidRPr="006663D6" w14:paraId="70917698" w14:textId="77777777" w:rsidTr="00BA0575">
        <w:trPr>
          <w:trHeight w:val="590"/>
        </w:trPr>
        <w:tc>
          <w:tcPr>
            <w:tcW w:w="2368" w:type="dxa"/>
          </w:tcPr>
          <w:p w14:paraId="0CDD04A5" w14:textId="0F712B41" w:rsidR="007A38F7" w:rsidRPr="006663D6" w:rsidRDefault="007A38F7" w:rsidP="00BF0921">
            <w:pPr>
              <w:pStyle w:val="ListParagraph"/>
              <w:numPr>
                <w:ilvl w:val="0"/>
                <w:numId w:val="37"/>
              </w:numPr>
              <w:rPr>
                <w:sz w:val="21"/>
                <w:szCs w:val="21"/>
                <w:u w:val="single"/>
              </w:rPr>
            </w:pPr>
            <w:r w:rsidRPr="006663D6">
              <w:rPr>
                <w:sz w:val="21"/>
                <w:szCs w:val="21"/>
                <w:u w:val="single"/>
              </w:rPr>
              <w:t xml:space="preserve">Fixed Term </w:t>
            </w:r>
          </w:p>
        </w:tc>
        <w:tc>
          <w:tcPr>
            <w:tcW w:w="1914" w:type="dxa"/>
          </w:tcPr>
          <w:p w14:paraId="1607D415" w14:textId="5DEE23FB" w:rsidR="007A38F7" w:rsidRPr="006663D6" w:rsidRDefault="007A38F7" w:rsidP="00BF0921">
            <w:pPr>
              <w:pStyle w:val="ListParagraph"/>
              <w:numPr>
                <w:ilvl w:val="0"/>
                <w:numId w:val="37"/>
              </w:numPr>
              <w:rPr>
                <w:sz w:val="21"/>
                <w:szCs w:val="21"/>
                <w:u w:val="single"/>
              </w:rPr>
            </w:pPr>
            <w:r w:rsidRPr="006663D6">
              <w:rPr>
                <w:sz w:val="21"/>
                <w:szCs w:val="21"/>
                <w:u w:val="single"/>
              </w:rPr>
              <w:t xml:space="preserve">Period Lease </w:t>
            </w:r>
          </w:p>
        </w:tc>
        <w:tc>
          <w:tcPr>
            <w:tcW w:w="3061" w:type="dxa"/>
          </w:tcPr>
          <w:p w14:paraId="455FEE90" w14:textId="2296C8B0" w:rsidR="007A38F7" w:rsidRPr="006663D6" w:rsidRDefault="007A38F7" w:rsidP="00BF0921">
            <w:pPr>
              <w:pStyle w:val="ListParagraph"/>
              <w:numPr>
                <w:ilvl w:val="0"/>
                <w:numId w:val="37"/>
              </w:numPr>
              <w:rPr>
                <w:sz w:val="21"/>
                <w:szCs w:val="21"/>
              </w:rPr>
            </w:pPr>
            <w:r w:rsidRPr="006663D6">
              <w:rPr>
                <w:sz w:val="21"/>
                <w:szCs w:val="21"/>
                <w:u w:val="single"/>
              </w:rPr>
              <w:t>Tenancy at Will</w:t>
            </w:r>
          </w:p>
        </w:tc>
        <w:tc>
          <w:tcPr>
            <w:tcW w:w="2007" w:type="dxa"/>
          </w:tcPr>
          <w:p w14:paraId="0C4FE85A" w14:textId="1E65AE60" w:rsidR="007A38F7" w:rsidRPr="006663D6" w:rsidRDefault="007A38F7" w:rsidP="00BF0921">
            <w:pPr>
              <w:pStyle w:val="ListParagraph"/>
              <w:numPr>
                <w:ilvl w:val="0"/>
                <w:numId w:val="37"/>
              </w:numPr>
              <w:rPr>
                <w:sz w:val="21"/>
                <w:szCs w:val="21"/>
              </w:rPr>
            </w:pPr>
            <w:r w:rsidRPr="006663D6">
              <w:rPr>
                <w:sz w:val="21"/>
                <w:szCs w:val="21"/>
                <w:u w:val="single"/>
              </w:rPr>
              <w:t xml:space="preserve">Tenancy at Sufferance: </w:t>
            </w:r>
          </w:p>
        </w:tc>
      </w:tr>
      <w:tr w:rsidR="00BA0575" w:rsidRPr="006663D6" w14:paraId="551958E8" w14:textId="77777777" w:rsidTr="004528A9">
        <w:trPr>
          <w:trHeight w:val="1723"/>
        </w:trPr>
        <w:tc>
          <w:tcPr>
            <w:tcW w:w="2368" w:type="dxa"/>
          </w:tcPr>
          <w:p w14:paraId="6226EFC5" w14:textId="77777777" w:rsidR="007A38F7" w:rsidRPr="006663D6" w:rsidRDefault="007A38F7" w:rsidP="00BF0921">
            <w:pPr>
              <w:pStyle w:val="ListParagraph"/>
              <w:numPr>
                <w:ilvl w:val="0"/>
                <w:numId w:val="30"/>
              </w:numPr>
              <w:rPr>
                <w:sz w:val="21"/>
                <w:szCs w:val="21"/>
              </w:rPr>
            </w:pPr>
            <w:r w:rsidRPr="006663D6">
              <w:rPr>
                <w:sz w:val="21"/>
                <w:szCs w:val="21"/>
              </w:rPr>
              <w:t xml:space="preserve">Starting date must be ascertainable and maximum duration must be certain or ascertainable at the commencement of the term // otherwise, may last for any interval </w:t>
            </w:r>
          </w:p>
          <w:p w14:paraId="177FA460" w14:textId="23B25F29" w:rsidR="007A38F7" w:rsidRPr="006663D6" w:rsidRDefault="007A38F7" w:rsidP="00BF0921">
            <w:pPr>
              <w:pStyle w:val="ListParagraph"/>
              <w:numPr>
                <w:ilvl w:val="0"/>
                <w:numId w:val="30"/>
              </w:numPr>
              <w:rPr>
                <w:sz w:val="21"/>
                <w:szCs w:val="21"/>
              </w:rPr>
            </w:pPr>
            <w:r w:rsidRPr="006663D6">
              <w:rPr>
                <w:sz w:val="21"/>
                <w:szCs w:val="21"/>
              </w:rPr>
              <w:t xml:space="preserve">Valid if it has a stated fixed terminal date, but which may be ended prematurely on the happening of a specific event </w:t>
            </w:r>
          </w:p>
        </w:tc>
        <w:tc>
          <w:tcPr>
            <w:tcW w:w="1914" w:type="dxa"/>
          </w:tcPr>
          <w:p w14:paraId="094B8185" w14:textId="77777777" w:rsidR="007A38F7" w:rsidRPr="006663D6" w:rsidRDefault="007A38F7" w:rsidP="00BF0921">
            <w:pPr>
              <w:pStyle w:val="ListParagraph"/>
              <w:numPr>
                <w:ilvl w:val="0"/>
                <w:numId w:val="30"/>
              </w:numPr>
              <w:rPr>
                <w:sz w:val="21"/>
                <w:szCs w:val="21"/>
              </w:rPr>
            </w:pPr>
            <w:r w:rsidRPr="006663D6">
              <w:rPr>
                <w:sz w:val="21"/>
                <w:szCs w:val="21"/>
              </w:rPr>
              <w:t>For some recurring period of time (weekly, monthly, yearly)</w:t>
            </w:r>
          </w:p>
          <w:p w14:paraId="30B4743B" w14:textId="77777777" w:rsidR="007A38F7" w:rsidRPr="006663D6" w:rsidRDefault="007A38F7" w:rsidP="00BF0921">
            <w:pPr>
              <w:pStyle w:val="ListParagraph"/>
              <w:numPr>
                <w:ilvl w:val="0"/>
                <w:numId w:val="30"/>
              </w:numPr>
              <w:rPr>
                <w:sz w:val="21"/>
                <w:szCs w:val="21"/>
              </w:rPr>
            </w:pPr>
            <w:r w:rsidRPr="006663D6">
              <w:rPr>
                <w:sz w:val="21"/>
                <w:szCs w:val="21"/>
              </w:rPr>
              <w:t xml:space="preserve">Continues until terminated by notice (generally) </w:t>
            </w:r>
          </w:p>
          <w:p w14:paraId="16D1B3CB" w14:textId="52C7A1FE" w:rsidR="007A38F7" w:rsidRPr="006663D6" w:rsidRDefault="007A38F7" w:rsidP="00BF0921">
            <w:pPr>
              <w:pStyle w:val="ListParagraph"/>
              <w:numPr>
                <w:ilvl w:val="0"/>
                <w:numId w:val="30"/>
              </w:numPr>
              <w:rPr>
                <w:sz w:val="21"/>
                <w:szCs w:val="21"/>
              </w:rPr>
            </w:pPr>
            <w:r w:rsidRPr="006663D6">
              <w:rPr>
                <w:sz w:val="21"/>
                <w:szCs w:val="21"/>
              </w:rPr>
              <w:t>At CL: notice = length of tenancy (except for yearly tenancy which req’s 6 mos)</w:t>
            </w:r>
          </w:p>
        </w:tc>
        <w:tc>
          <w:tcPr>
            <w:tcW w:w="3061" w:type="dxa"/>
          </w:tcPr>
          <w:p w14:paraId="7D0BE56B" w14:textId="794A4BFB" w:rsidR="007A38F7" w:rsidRPr="006663D6" w:rsidRDefault="007A38F7" w:rsidP="00BF0921">
            <w:pPr>
              <w:pStyle w:val="ListParagraph"/>
              <w:numPr>
                <w:ilvl w:val="0"/>
                <w:numId w:val="30"/>
              </w:numPr>
              <w:rPr>
                <w:sz w:val="21"/>
                <w:szCs w:val="21"/>
              </w:rPr>
            </w:pPr>
            <w:r w:rsidRPr="006663D6">
              <w:rPr>
                <w:sz w:val="21"/>
                <w:szCs w:val="21"/>
              </w:rPr>
              <w:t>May be terminated at any time</w:t>
            </w:r>
            <w:r w:rsidR="00BA0575" w:rsidRPr="006663D6">
              <w:rPr>
                <w:sz w:val="21"/>
                <w:szCs w:val="21"/>
              </w:rPr>
              <w:t>m8</w:t>
            </w:r>
            <w:r w:rsidRPr="006663D6">
              <w:rPr>
                <w:sz w:val="21"/>
                <w:szCs w:val="21"/>
              </w:rPr>
              <w:t xml:space="preserve"> by either LL or T</w:t>
            </w:r>
          </w:p>
          <w:p w14:paraId="4C6D362D" w14:textId="77777777" w:rsidR="007A38F7" w:rsidRPr="006663D6" w:rsidRDefault="007A38F7" w:rsidP="00BF0921">
            <w:pPr>
              <w:pStyle w:val="ListParagraph"/>
              <w:numPr>
                <w:ilvl w:val="0"/>
                <w:numId w:val="30"/>
              </w:numPr>
              <w:rPr>
                <w:sz w:val="21"/>
                <w:szCs w:val="21"/>
              </w:rPr>
            </w:pPr>
            <w:r w:rsidRPr="006663D6">
              <w:rPr>
                <w:sz w:val="21"/>
                <w:szCs w:val="21"/>
              </w:rPr>
              <w:t xml:space="preserve">No set period or term </w:t>
            </w:r>
          </w:p>
          <w:p w14:paraId="14C44361" w14:textId="77777777" w:rsidR="007A38F7" w:rsidRPr="006663D6" w:rsidRDefault="007A38F7" w:rsidP="00BF0921">
            <w:pPr>
              <w:pStyle w:val="ListParagraph"/>
              <w:numPr>
                <w:ilvl w:val="0"/>
                <w:numId w:val="30"/>
              </w:numPr>
              <w:rPr>
                <w:sz w:val="21"/>
                <w:szCs w:val="21"/>
              </w:rPr>
            </w:pPr>
            <w:r w:rsidRPr="006663D6">
              <w:rPr>
                <w:sz w:val="21"/>
                <w:szCs w:val="21"/>
              </w:rPr>
              <w:t xml:space="preserve">May also be converted to a periodic tenancy </w:t>
            </w:r>
          </w:p>
          <w:p w14:paraId="48598A59" w14:textId="77777777" w:rsidR="007A38F7" w:rsidRPr="006663D6" w:rsidRDefault="007A38F7" w:rsidP="00BF0921">
            <w:pPr>
              <w:pStyle w:val="ListParagraph"/>
              <w:numPr>
                <w:ilvl w:val="0"/>
                <w:numId w:val="30"/>
              </w:numPr>
              <w:rPr>
                <w:sz w:val="21"/>
                <w:szCs w:val="21"/>
              </w:rPr>
            </w:pPr>
            <w:r w:rsidRPr="006663D6">
              <w:rPr>
                <w:sz w:val="21"/>
                <w:szCs w:val="21"/>
              </w:rPr>
              <w:t xml:space="preserve">Can be created or ended by implication </w:t>
            </w:r>
          </w:p>
          <w:p w14:paraId="2E1D5552" w14:textId="77777777" w:rsidR="007A38F7" w:rsidRPr="006663D6" w:rsidRDefault="007A38F7" w:rsidP="00BF0921">
            <w:pPr>
              <w:pStyle w:val="ListParagraph"/>
              <w:numPr>
                <w:ilvl w:val="1"/>
                <w:numId w:val="30"/>
              </w:numPr>
              <w:rPr>
                <w:sz w:val="21"/>
                <w:szCs w:val="21"/>
              </w:rPr>
            </w:pPr>
            <w:r w:rsidRPr="006663D6">
              <w:rPr>
                <w:sz w:val="21"/>
                <w:szCs w:val="21"/>
              </w:rPr>
              <w:t xml:space="preserve">In terms of ending – if by conduct the tenancy is ended, then the tenant becomes a </w:t>
            </w:r>
            <w:r w:rsidRPr="006663D6">
              <w:rPr>
                <w:b/>
                <w:sz w:val="21"/>
                <w:szCs w:val="21"/>
              </w:rPr>
              <w:t>trespasser</w:t>
            </w:r>
          </w:p>
          <w:p w14:paraId="365EEE3A" w14:textId="77777777" w:rsidR="007A38F7" w:rsidRPr="006663D6" w:rsidRDefault="007A38F7" w:rsidP="00BF0921">
            <w:pPr>
              <w:pStyle w:val="ListParagraph"/>
              <w:numPr>
                <w:ilvl w:val="1"/>
                <w:numId w:val="30"/>
              </w:numPr>
              <w:rPr>
                <w:sz w:val="21"/>
                <w:szCs w:val="21"/>
              </w:rPr>
            </w:pPr>
            <w:r w:rsidRPr="006663D6">
              <w:rPr>
                <w:sz w:val="21"/>
                <w:szCs w:val="21"/>
              </w:rPr>
              <w:t>Can also be ended with ‘reasonable notice’ whether implied or express termination</w:t>
            </w:r>
          </w:p>
          <w:p w14:paraId="05EB4013" w14:textId="20EE044A" w:rsidR="007A38F7" w:rsidRPr="006663D6" w:rsidRDefault="007A38F7" w:rsidP="00BF0921">
            <w:pPr>
              <w:pStyle w:val="ListParagraph"/>
              <w:numPr>
                <w:ilvl w:val="0"/>
                <w:numId w:val="30"/>
              </w:numPr>
              <w:rPr>
                <w:sz w:val="21"/>
                <w:szCs w:val="21"/>
              </w:rPr>
            </w:pPr>
            <w:r w:rsidRPr="006663D6">
              <w:rPr>
                <w:sz w:val="21"/>
                <w:szCs w:val="21"/>
              </w:rPr>
              <w:t xml:space="preserve">T still liable for use/conduct </w:t>
            </w:r>
          </w:p>
        </w:tc>
        <w:tc>
          <w:tcPr>
            <w:tcW w:w="2007" w:type="dxa"/>
          </w:tcPr>
          <w:p w14:paraId="2A54EA26" w14:textId="77777777" w:rsidR="007A38F7" w:rsidRPr="006663D6" w:rsidRDefault="007A38F7" w:rsidP="00BF0921">
            <w:pPr>
              <w:pStyle w:val="ListParagraph"/>
              <w:numPr>
                <w:ilvl w:val="0"/>
                <w:numId w:val="30"/>
              </w:numPr>
              <w:rPr>
                <w:sz w:val="21"/>
                <w:szCs w:val="21"/>
              </w:rPr>
            </w:pPr>
            <w:r w:rsidRPr="006663D6">
              <w:rPr>
                <w:sz w:val="21"/>
                <w:szCs w:val="21"/>
              </w:rPr>
              <w:t xml:space="preserve">Arises when a tenant overholds after the expiration of a term (not really a </w:t>
            </w:r>
            <w:r w:rsidRPr="006663D6">
              <w:rPr>
                <w:i/>
                <w:sz w:val="21"/>
                <w:szCs w:val="21"/>
              </w:rPr>
              <w:t xml:space="preserve">true </w:t>
            </w:r>
            <w:r w:rsidRPr="006663D6">
              <w:rPr>
                <w:sz w:val="21"/>
                <w:szCs w:val="21"/>
              </w:rPr>
              <w:t>tenancy)</w:t>
            </w:r>
          </w:p>
          <w:p w14:paraId="16A77BE3" w14:textId="77777777" w:rsidR="007A38F7" w:rsidRPr="006663D6" w:rsidRDefault="007A38F7" w:rsidP="00BF0921">
            <w:pPr>
              <w:pStyle w:val="ListParagraph"/>
              <w:numPr>
                <w:ilvl w:val="0"/>
                <w:numId w:val="30"/>
              </w:numPr>
              <w:rPr>
                <w:sz w:val="21"/>
                <w:szCs w:val="21"/>
              </w:rPr>
            </w:pPr>
            <w:r w:rsidRPr="006663D6">
              <w:rPr>
                <w:sz w:val="21"/>
                <w:szCs w:val="21"/>
              </w:rPr>
              <w:t>Does not create an estate (no right in the land)</w:t>
            </w:r>
          </w:p>
          <w:p w14:paraId="2D05DDC3" w14:textId="73F46818" w:rsidR="007A38F7" w:rsidRPr="006663D6" w:rsidRDefault="007A38F7" w:rsidP="00BF0921">
            <w:pPr>
              <w:pStyle w:val="ListParagraph"/>
              <w:numPr>
                <w:ilvl w:val="0"/>
                <w:numId w:val="30"/>
              </w:numPr>
              <w:rPr>
                <w:sz w:val="21"/>
                <w:szCs w:val="21"/>
              </w:rPr>
            </w:pPr>
            <w:r w:rsidRPr="006663D6">
              <w:rPr>
                <w:sz w:val="21"/>
                <w:szCs w:val="21"/>
              </w:rPr>
              <w:t xml:space="preserve">Non-consensual </w:t>
            </w:r>
            <w:r w:rsidRPr="006663D6">
              <w:rPr>
                <w:sz w:val="21"/>
                <w:szCs w:val="21"/>
              </w:rPr>
              <w:sym w:font="Symbol" w:char="F05C"/>
            </w:r>
            <w:r w:rsidRPr="006663D6">
              <w:rPr>
                <w:sz w:val="21"/>
                <w:szCs w:val="21"/>
              </w:rPr>
              <w:t xml:space="preserve"> LL an evict T at any time </w:t>
            </w:r>
          </w:p>
        </w:tc>
      </w:tr>
    </w:tbl>
    <w:p w14:paraId="4F9E671D" w14:textId="77777777" w:rsidR="00835867" w:rsidRPr="006663D6" w:rsidRDefault="00835867" w:rsidP="007A38F7">
      <w:pPr>
        <w:rPr>
          <w:sz w:val="21"/>
          <w:szCs w:val="21"/>
          <w:u w:val="single"/>
        </w:rPr>
      </w:pPr>
    </w:p>
    <w:p w14:paraId="273570C4" w14:textId="2EA911A0" w:rsidR="005E16BB" w:rsidRPr="006663D6" w:rsidRDefault="005E16BB" w:rsidP="007A38F7">
      <w:pPr>
        <w:rPr>
          <w:sz w:val="21"/>
          <w:szCs w:val="21"/>
          <w:u w:val="single"/>
        </w:rPr>
      </w:pPr>
      <w:r w:rsidRPr="006663D6">
        <w:rPr>
          <w:sz w:val="21"/>
          <w:szCs w:val="21"/>
          <w:u w:val="single"/>
        </w:rPr>
        <w:t>Perpetual Leases:</w:t>
      </w:r>
    </w:p>
    <w:p w14:paraId="2C009D8E" w14:textId="0DED0668" w:rsidR="005E16BB" w:rsidRPr="006663D6" w:rsidRDefault="005E16BB" w:rsidP="00BF0921">
      <w:pPr>
        <w:pStyle w:val="ListParagraph"/>
        <w:numPr>
          <w:ilvl w:val="0"/>
          <w:numId w:val="30"/>
        </w:numPr>
        <w:rPr>
          <w:sz w:val="21"/>
          <w:szCs w:val="21"/>
        </w:rPr>
      </w:pPr>
      <w:r w:rsidRPr="006663D6">
        <w:rPr>
          <w:sz w:val="21"/>
          <w:szCs w:val="21"/>
        </w:rPr>
        <w:t>Can only be created by statute or crown grant (not permissible at CL)</w:t>
      </w:r>
    </w:p>
    <w:p w14:paraId="7BC9F5F1" w14:textId="0C5680B0" w:rsidR="005E16BB" w:rsidRPr="006663D6" w:rsidRDefault="005E16BB" w:rsidP="00BF0921">
      <w:pPr>
        <w:pStyle w:val="ListParagraph"/>
        <w:numPr>
          <w:ilvl w:val="0"/>
          <w:numId w:val="30"/>
        </w:numPr>
        <w:rPr>
          <w:sz w:val="21"/>
          <w:szCs w:val="21"/>
        </w:rPr>
      </w:pPr>
      <w:r w:rsidRPr="006663D6">
        <w:rPr>
          <w:sz w:val="21"/>
          <w:szCs w:val="21"/>
        </w:rPr>
        <w:t>An attempt to grant a perpetual lease will create either:</w:t>
      </w:r>
    </w:p>
    <w:p w14:paraId="591B6DF7" w14:textId="535146BF" w:rsidR="005E16BB" w:rsidRPr="006663D6" w:rsidRDefault="005E16BB" w:rsidP="00BF0921">
      <w:pPr>
        <w:pStyle w:val="ListParagraph"/>
        <w:numPr>
          <w:ilvl w:val="1"/>
          <w:numId w:val="30"/>
        </w:numPr>
        <w:rPr>
          <w:sz w:val="21"/>
          <w:szCs w:val="21"/>
        </w:rPr>
      </w:pPr>
      <w:r w:rsidRPr="006663D6">
        <w:rPr>
          <w:sz w:val="21"/>
          <w:szCs w:val="21"/>
        </w:rPr>
        <w:t>Yearly periodic tenancy</w:t>
      </w:r>
    </w:p>
    <w:p w14:paraId="6D939F40" w14:textId="286FF9C9" w:rsidR="005E16BB" w:rsidRPr="006663D6" w:rsidRDefault="005E16BB" w:rsidP="00BF0921">
      <w:pPr>
        <w:pStyle w:val="ListParagraph"/>
        <w:numPr>
          <w:ilvl w:val="1"/>
          <w:numId w:val="30"/>
        </w:numPr>
        <w:rPr>
          <w:sz w:val="21"/>
          <w:szCs w:val="21"/>
        </w:rPr>
      </w:pPr>
      <w:r w:rsidRPr="006663D6">
        <w:rPr>
          <w:sz w:val="21"/>
          <w:szCs w:val="21"/>
        </w:rPr>
        <w:t xml:space="preserve">Outright sale of the property </w:t>
      </w:r>
      <w:r w:rsidR="00B01FA3" w:rsidRPr="006663D6">
        <w:rPr>
          <w:sz w:val="21"/>
          <w:szCs w:val="21"/>
        </w:rPr>
        <w:t>w/ a monthly charge called a rentcharge (basically just rent)</w:t>
      </w:r>
    </w:p>
    <w:p w14:paraId="7A6C5118" w14:textId="6B687FED" w:rsidR="00B01FA3" w:rsidRPr="006663D6" w:rsidRDefault="00B01FA3" w:rsidP="00BF0921">
      <w:pPr>
        <w:pStyle w:val="ListParagraph"/>
        <w:numPr>
          <w:ilvl w:val="1"/>
          <w:numId w:val="30"/>
        </w:numPr>
        <w:rPr>
          <w:sz w:val="21"/>
          <w:szCs w:val="21"/>
        </w:rPr>
      </w:pPr>
      <w:r w:rsidRPr="006663D6">
        <w:rPr>
          <w:sz w:val="21"/>
          <w:szCs w:val="21"/>
        </w:rPr>
        <w:t>Rentcharge will run w/ the land - it’s a condition of the land, not of the particular K of sale</w:t>
      </w:r>
    </w:p>
    <w:p w14:paraId="56AAA428" w14:textId="27D0FE75" w:rsidR="00B01FA3" w:rsidRPr="006663D6" w:rsidRDefault="00B01FA3" w:rsidP="00BF0921">
      <w:pPr>
        <w:pStyle w:val="ListParagraph"/>
        <w:numPr>
          <w:ilvl w:val="1"/>
          <w:numId w:val="30"/>
        </w:numPr>
        <w:rPr>
          <w:sz w:val="21"/>
          <w:szCs w:val="21"/>
        </w:rPr>
      </w:pPr>
      <w:r w:rsidRPr="006663D6">
        <w:rPr>
          <w:sz w:val="21"/>
          <w:szCs w:val="21"/>
        </w:rPr>
        <w:t xml:space="preserve">The former owner to whom the rentcharge is owed, can go to ct if the new owner stops paying </w:t>
      </w:r>
    </w:p>
    <w:p w14:paraId="3CE24249" w14:textId="0F36B8C9" w:rsidR="00863539" w:rsidRPr="006663D6" w:rsidRDefault="00B01FA3" w:rsidP="00BF0921">
      <w:pPr>
        <w:pStyle w:val="ListParagraph"/>
        <w:numPr>
          <w:ilvl w:val="1"/>
          <w:numId w:val="30"/>
        </w:numPr>
        <w:rPr>
          <w:sz w:val="21"/>
          <w:szCs w:val="21"/>
        </w:rPr>
      </w:pPr>
      <w:r w:rsidRPr="006663D6">
        <w:rPr>
          <w:sz w:val="21"/>
          <w:szCs w:val="21"/>
        </w:rPr>
        <w:t>There is no accumulation of rentcharge (i.e. rent-to-own)</w:t>
      </w:r>
    </w:p>
    <w:p w14:paraId="48805C02" w14:textId="2A5CB852" w:rsidR="00863539" w:rsidRPr="006663D6" w:rsidRDefault="00863539" w:rsidP="00F458D7">
      <w:pPr>
        <w:pStyle w:val="Heading1"/>
        <w:numPr>
          <w:ilvl w:val="0"/>
          <w:numId w:val="36"/>
        </w:numPr>
        <w:shd w:val="clear" w:color="auto" w:fill="FAF2E1" w:themeFill="accent2" w:themeFillTint="33"/>
        <w:rPr>
          <w:sz w:val="21"/>
          <w:szCs w:val="21"/>
        </w:rPr>
      </w:pPr>
      <w:bookmarkStart w:id="83" w:name="_Toc447731467"/>
      <w:r w:rsidRPr="006663D6">
        <w:rPr>
          <w:sz w:val="21"/>
          <w:szCs w:val="21"/>
        </w:rPr>
        <w:t>Essential (Substantive) Requirements for a Valid Lease at CL</w:t>
      </w:r>
      <w:bookmarkEnd w:id="83"/>
    </w:p>
    <w:p w14:paraId="70DECA88" w14:textId="77777777" w:rsidR="00863539" w:rsidRPr="006663D6" w:rsidRDefault="00863539" w:rsidP="00BF0921">
      <w:pPr>
        <w:pStyle w:val="ListParagraph"/>
        <w:numPr>
          <w:ilvl w:val="0"/>
          <w:numId w:val="30"/>
        </w:numPr>
        <w:rPr>
          <w:sz w:val="21"/>
          <w:szCs w:val="21"/>
        </w:rPr>
      </w:pPr>
      <w:r w:rsidRPr="006663D6">
        <w:rPr>
          <w:sz w:val="21"/>
          <w:szCs w:val="21"/>
        </w:rPr>
        <w:t xml:space="preserve">Grant of exclusive possession </w:t>
      </w:r>
    </w:p>
    <w:p w14:paraId="5CF22B69" w14:textId="2E0CC4BC" w:rsidR="00863539" w:rsidRPr="006663D6" w:rsidRDefault="00863539" w:rsidP="00BF0921">
      <w:pPr>
        <w:pStyle w:val="ListParagraph"/>
        <w:numPr>
          <w:ilvl w:val="0"/>
          <w:numId w:val="30"/>
        </w:numPr>
        <w:rPr>
          <w:sz w:val="21"/>
          <w:szCs w:val="21"/>
        </w:rPr>
      </w:pPr>
      <w:r w:rsidRPr="006663D6">
        <w:rPr>
          <w:sz w:val="21"/>
          <w:szCs w:val="21"/>
        </w:rPr>
        <w:t xml:space="preserve">Identity: </w:t>
      </w:r>
    </w:p>
    <w:p w14:paraId="5178373B" w14:textId="77777777" w:rsidR="00863539" w:rsidRPr="006663D6" w:rsidRDefault="00863539" w:rsidP="00BF0921">
      <w:pPr>
        <w:pStyle w:val="ListParagraph"/>
        <w:numPr>
          <w:ilvl w:val="0"/>
          <w:numId w:val="39"/>
        </w:numPr>
        <w:rPr>
          <w:sz w:val="21"/>
          <w:szCs w:val="21"/>
        </w:rPr>
      </w:pPr>
      <w:r w:rsidRPr="006663D6">
        <w:rPr>
          <w:sz w:val="21"/>
          <w:szCs w:val="21"/>
        </w:rPr>
        <w:t xml:space="preserve">Lease must relate to a given property between ascertained persons </w:t>
      </w:r>
    </w:p>
    <w:p w14:paraId="0BEBB558" w14:textId="77777777" w:rsidR="00863539" w:rsidRPr="006663D6" w:rsidRDefault="00863539" w:rsidP="00BF0921">
      <w:pPr>
        <w:pStyle w:val="ListParagraph"/>
        <w:numPr>
          <w:ilvl w:val="0"/>
          <w:numId w:val="39"/>
        </w:numPr>
        <w:rPr>
          <w:sz w:val="21"/>
          <w:szCs w:val="21"/>
        </w:rPr>
      </w:pPr>
      <w:r w:rsidRPr="006663D6">
        <w:rPr>
          <w:sz w:val="21"/>
          <w:szCs w:val="21"/>
        </w:rPr>
        <w:lastRenderedPageBreak/>
        <w:t xml:space="preserve">Property </w:t>
      </w:r>
    </w:p>
    <w:p w14:paraId="6C989B73" w14:textId="77777777" w:rsidR="00863539" w:rsidRPr="006663D6" w:rsidRDefault="00863539" w:rsidP="00BF0921">
      <w:pPr>
        <w:pStyle w:val="ListParagraph"/>
        <w:numPr>
          <w:ilvl w:val="0"/>
          <w:numId w:val="39"/>
        </w:numPr>
        <w:rPr>
          <w:sz w:val="21"/>
          <w:szCs w:val="21"/>
        </w:rPr>
      </w:pPr>
      <w:r w:rsidRPr="006663D6">
        <w:rPr>
          <w:sz w:val="21"/>
          <w:szCs w:val="21"/>
        </w:rPr>
        <w:t xml:space="preserve">Term (max duration must be certain or ascertainable at beginning of term of lease) </w:t>
      </w:r>
    </w:p>
    <w:p w14:paraId="35908A9B" w14:textId="77777777" w:rsidR="00863539" w:rsidRPr="006663D6" w:rsidRDefault="00863539" w:rsidP="00BF0921">
      <w:pPr>
        <w:pStyle w:val="ListParagraph"/>
        <w:numPr>
          <w:ilvl w:val="0"/>
          <w:numId w:val="39"/>
        </w:numPr>
        <w:rPr>
          <w:sz w:val="21"/>
          <w:szCs w:val="21"/>
        </w:rPr>
      </w:pPr>
      <w:r w:rsidRPr="006663D6">
        <w:rPr>
          <w:sz w:val="21"/>
          <w:szCs w:val="21"/>
        </w:rPr>
        <w:t xml:space="preserve">Date of commencement (can take effect in future) </w:t>
      </w:r>
    </w:p>
    <w:p w14:paraId="052231A8" w14:textId="77777777" w:rsidR="00863539" w:rsidRPr="006663D6" w:rsidRDefault="00863539" w:rsidP="00BF0921">
      <w:pPr>
        <w:pStyle w:val="ListParagraph"/>
        <w:numPr>
          <w:ilvl w:val="0"/>
          <w:numId w:val="39"/>
        </w:numPr>
        <w:rPr>
          <w:sz w:val="21"/>
          <w:szCs w:val="21"/>
        </w:rPr>
      </w:pPr>
      <w:r w:rsidRPr="006663D6">
        <w:rPr>
          <w:sz w:val="21"/>
          <w:szCs w:val="21"/>
        </w:rPr>
        <w:t>Rent, if any (rent is not an essential ingredient; leasehold may be given as a gift)</w:t>
      </w:r>
    </w:p>
    <w:p w14:paraId="4BAF0610" w14:textId="77777777" w:rsidR="007D5CCD" w:rsidRPr="006663D6" w:rsidRDefault="00863539" w:rsidP="00BF0921">
      <w:pPr>
        <w:pStyle w:val="ListParagraph"/>
        <w:numPr>
          <w:ilvl w:val="0"/>
          <w:numId w:val="30"/>
        </w:numPr>
        <w:rPr>
          <w:sz w:val="21"/>
          <w:szCs w:val="21"/>
        </w:rPr>
      </w:pPr>
      <w:r w:rsidRPr="006663D6">
        <w:rPr>
          <w:sz w:val="21"/>
          <w:szCs w:val="21"/>
        </w:rPr>
        <w:t xml:space="preserve">A lease must also contain a grant of the leasehold interest (called a demise) </w:t>
      </w:r>
    </w:p>
    <w:p w14:paraId="5A4F6D57" w14:textId="148861F7" w:rsidR="00863539" w:rsidRPr="006663D6" w:rsidRDefault="00863539" w:rsidP="00BF0921">
      <w:pPr>
        <w:pStyle w:val="ListParagraph"/>
        <w:numPr>
          <w:ilvl w:val="0"/>
          <w:numId w:val="30"/>
        </w:numPr>
        <w:rPr>
          <w:sz w:val="21"/>
          <w:szCs w:val="21"/>
        </w:rPr>
      </w:pPr>
      <w:r w:rsidRPr="006663D6">
        <w:rPr>
          <w:b/>
          <w:sz w:val="21"/>
          <w:szCs w:val="21"/>
        </w:rPr>
        <w:t xml:space="preserve">Formalities for lease are modified by statute: ss. 5(1) and (2) of the </w:t>
      </w:r>
      <w:r w:rsidRPr="006663D6">
        <w:rPr>
          <w:b/>
          <w:i/>
          <w:sz w:val="21"/>
          <w:szCs w:val="21"/>
        </w:rPr>
        <w:t>Property Law Act</w:t>
      </w:r>
    </w:p>
    <w:p w14:paraId="4E805DAD" w14:textId="0C2CD343" w:rsidR="007D5CCD" w:rsidRPr="006663D6" w:rsidRDefault="007D5CCD" w:rsidP="00BF0921">
      <w:pPr>
        <w:pStyle w:val="ListParagraph"/>
        <w:numPr>
          <w:ilvl w:val="1"/>
          <w:numId w:val="30"/>
        </w:numPr>
        <w:rPr>
          <w:sz w:val="21"/>
          <w:szCs w:val="21"/>
        </w:rPr>
      </w:pPr>
      <w:r w:rsidRPr="006663D6">
        <w:rPr>
          <w:sz w:val="21"/>
          <w:szCs w:val="21"/>
        </w:rPr>
        <w:t>Standard for provided by LTO (includes signatures and terms of agment)</w:t>
      </w:r>
    </w:p>
    <w:p w14:paraId="47511203" w14:textId="533079CB" w:rsidR="007D5CCD" w:rsidRPr="006663D6" w:rsidRDefault="007D5CCD" w:rsidP="00BF0921">
      <w:pPr>
        <w:pStyle w:val="ListParagraph"/>
        <w:numPr>
          <w:ilvl w:val="1"/>
          <w:numId w:val="30"/>
        </w:numPr>
        <w:rPr>
          <w:sz w:val="21"/>
          <w:szCs w:val="21"/>
        </w:rPr>
      </w:pPr>
      <w:r w:rsidRPr="006663D6">
        <w:rPr>
          <w:sz w:val="21"/>
          <w:szCs w:val="21"/>
        </w:rPr>
        <w:t>But if lease is under 3 yrs, doesn’t have to be in writing as long as there is ‘actual occupation under the lease or agreement’</w:t>
      </w:r>
    </w:p>
    <w:p w14:paraId="05BD3079" w14:textId="1AFCD49C" w:rsidR="007D5CCD" w:rsidRPr="006663D6" w:rsidRDefault="007D5CCD" w:rsidP="00F458D7">
      <w:pPr>
        <w:pStyle w:val="Heading1"/>
        <w:numPr>
          <w:ilvl w:val="0"/>
          <w:numId w:val="36"/>
        </w:numPr>
        <w:shd w:val="clear" w:color="auto" w:fill="FAF2E1" w:themeFill="accent2" w:themeFillTint="33"/>
        <w:rPr>
          <w:sz w:val="21"/>
          <w:szCs w:val="21"/>
        </w:rPr>
      </w:pPr>
      <w:bookmarkStart w:id="84" w:name="_Toc447731468"/>
      <w:r w:rsidRPr="006663D6">
        <w:rPr>
          <w:sz w:val="21"/>
          <w:szCs w:val="21"/>
        </w:rPr>
        <w:t>Rights Conferred by Granting a Tenancy</w:t>
      </w:r>
      <w:bookmarkEnd w:id="84"/>
    </w:p>
    <w:p w14:paraId="57E9EC22" w14:textId="17F36010" w:rsidR="00835867" w:rsidRPr="006663D6" w:rsidRDefault="00835867" w:rsidP="00336E51">
      <w:pPr>
        <w:pStyle w:val="Heading2"/>
      </w:pPr>
      <w:bookmarkStart w:id="85" w:name="_Toc447438797"/>
      <w:bookmarkStart w:id="86" w:name="_Toc447731469"/>
      <w:r w:rsidRPr="006663D6">
        <w:t>Lease or license:</w:t>
      </w:r>
      <w:bookmarkEnd w:id="85"/>
      <w:bookmarkEnd w:id="86"/>
      <w:r w:rsidRPr="006663D6">
        <w:t xml:space="preserve"> </w:t>
      </w:r>
    </w:p>
    <w:p w14:paraId="4414CC3D" w14:textId="77777777" w:rsidR="00835867" w:rsidRPr="006663D6" w:rsidRDefault="00835867" w:rsidP="00BF0921">
      <w:pPr>
        <w:pStyle w:val="ListParagraph"/>
        <w:numPr>
          <w:ilvl w:val="0"/>
          <w:numId w:val="38"/>
        </w:numPr>
        <w:rPr>
          <w:sz w:val="21"/>
          <w:szCs w:val="21"/>
        </w:rPr>
      </w:pPr>
      <w:r w:rsidRPr="006663D6">
        <w:rPr>
          <w:sz w:val="21"/>
          <w:szCs w:val="21"/>
        </w:rPr>
        <w:t>License = permission to do that which would otherwise amt to a trespass</w:t>
      </w:r>
    </w:p>
    <w:p w14:paraId="6CEC0B9C" w14:textId="77777777" w:rsidR="00835867" w:rsidRPr="006663D6" w:rsidRDefault="00835867" w:rsidP="00BF0921">
      <w:pPr>
        <w:pStyle w:val="ListParagraph"/>
        <w:numPr>
          <w:ilvl w:val="0"/>
          <w:numId w:val="38"/>
        </w:numPr>
        <w:rPr>
          <w:sz w:val="21"/>
          <w:szCs w:val="21"/>
        </w:rPr>
      </w:pPr>
      <w:r w:rsidRPr="006663D6">
        <w:rPr>
          <w:sz w:val="21"/>
          <w:szCs w:val="21"/>
        </w:rPr>
        <w:t xml:space="preserve">Lease = grant of an interest </w:t>
      </w:r>
    </w:p>
    <w:p w14:paraId="5B978C04" w14:textId="1B3B0B40" w:rsidR="00835867" w:rsidRPr="006663D6" w:rsidRDefault="00835867" w:rsidP="00835867">
      <w:pPr>
        <w:pStyle w:val="ListParagraph"/>
        <w:numPr>
          <w:ilvl w:val="0"/>
          <w:numId w:val="38"/>
        </w:numPr>
        <w:rPr>
          <w:sz w:val="21"/>
          <w:szCs w:val="21"/>
        </w:rPr>
      </w:pPr>
      <w:r w:rsidRPr="006663D6">
        <w:rPr>
          <w:sz w:val="21"/>
          <w:szCs w:val="21"/>
        </w:rPr>
        <w:t xml:space="preserve">Tenant has right to exclusive possession; licensee does not </w:t>
      </w:r>
    </w:p>
    <w:p w14:paraId="432B5DCF" w14:textId="77777777" w:rsidR="004528A9" w:rsidRPr="006663D6" w:rsidRDefault="004528A9" w:rsidP="006D3C60">
      <w:pPr>
        <w:pStyle w:val="ListParagraph"/>
        <w:ind w:left="360"/>
        <w:rPr>
          <w:sz w:val="21"/>
          <w:szCs w:val="21"/>
        </w:rPr>
      </w:pPr>
    </w:p>
    <w:p w14:paraId="5FE35669" w14:textId="63652B68" w:rsidR="00835867" w:rsidRPr="006663D6" w:rsidRDefault="00835867" w:rsidP="004528A9">
      <w:pPr>
        <w:pStyle w:val="Heading3"/>
        <w:shd w:val="clear" w:color="auto" w:fill="BAFCFE"/>
        <w:rPr>
          <w:sz w:val="21"/>
          <w:szCs w:val="21"/>
        </w:rPr>
      </w:pPr>
      <w:bookmarkStart w:id="87" w:name="_Toc447438798"/>
      <w:bookmarkStart w:id="88" w:name="_Toc447731470"/>
      <w:r w:rsidRPr="006663D6">
        <w:rPr>
          <w:i/>
          <w:sz w:val="21"/>
          <w:szCs w:val="21"/>
        </w:rPr>
        <w:t xml:space="preserve">Fatac Ltd. (in liquidation) v. Commissioner of Inland Revenue, </w:t>
      </w:r>
      <w:r w:rsidRPr="006663D6">
        <w:rPr>
          <w:sz w:val="21"/>
          <w:szCs w:val="21"/>
        </w:rPr>
        <w:t>[2002] NZCA</w:t>
      </w:r>
      <w:bookmarkEnd w:id="87"/>
      <w:bookmarkEnd w:id="88"/>
    </w:p>
    <w:tbl>
      <w:tblPr>
        <w:tblStyle w:val="TableGrid"/>
        <w:tblW w:w="0" w:type="auto"/>
        <w:tblLook w:val="04A0" w:firstRow="1" w:lastRow="0" w:firstColumn="1" w:lastColumn="0" w:noHBand="0" w:noVBand="1"/>
      </w:tblPr>
      <w:tblGrid>
        <w:gridCol w:w="488"/>
        <w:gridCol w:w="8862"/>
      </w:tblGrid>
      <w:tr w:rsidR="00835867" w:rsidRPr="006663D6" w14:paraId="5EF7256B" w14:textId="77777777" w:rsidTr="00496444">
        <w:tc>
          <w:tcPr>
            <w:tcW w:w="488" w:type="dxa"/>
          </w:tcPr>
          <w:p w14:paraId="2F76D5A2" w14:textId="77777777" w:rsidR="00835867" w:rsidRPr="006663D6" w:rsidRDefault="00835867" w:rsidP="00496444">
            <w:pPr>
              <w:rPr>
                <w:b/>
                <w:sz w:val="21"/>
                <w:szCs w:val="21"/>
              </w:rPr>
            </w:pPr>
            <w:r w:rsidRPr="006663D6">
              <w:rPr>
                <w:b/>
                <w:sz w:val="21"/>
                <w:szCs w:val="21"/>
              </w:rPr>
              <w:t>F</w:t>
            </w:r>
          </w:p>
        </w:tc>
        <w:tc>
          <w:tcPr>
            <w:tcW w:w="8862" w:type="dxa"/>
          </w:tcPr>
          <w:p w14:paraId="7CEE795F" w14:textId="77777777" w:rsidR="00835867" w:rsidRPr="006663D6" w:rsidRDefault="00835867" w:rsidP="00496444">
            <w:pPr>
              <w:rPr>
                <w:sz w:val="21"/>
                <w:szCs w:val="21"/>
              </w:rPr>
            </w:pPr>
            <w:r w:rsidRPr="006663D6">
              <w:rPr>
                <w:sz w:val="21"/>
                <w:szCs w:val="21"/>
              </w:rPr>
              <w:t>Puhinui owner of property, part of which was a quarry</w:t>
            </w:r>
          </w:p>
          <w:p w14:paraId="63B32353" w14:textId="77777777" w:rsidR="00835867" w:rsidRPr="006663D6" w:rsidRDefault="00835867" w:rsidP="00496444">
            <w:pPr>
              <w:rPr>
                <w:sz w:val="21"/>
                <w:szCs w:val="21"/>
              </w:rPr>
            </w:pPr>
            <w:r w:rsidRPr="006663D6">
              <w:rPr>
                <w:sz w:val="21"/>
                <w:szCs w:val="21"/>
              </w:rPr>
              <w:t xml:space="preserve">1991 – granted Atlas right to operate quarry for 12 years, renewable for +3 years </w:t>
            </w:r>
          </w:p>
          <w:p w14:paraId="6A5F240E" w14:textId="77777777" w:rsidR="00835867" w:rsidRPr="006663D6" w:rsidRDefault="00835867" w:rsidP="00496444">
            <w:pPr>
              <w:rPr>
                <w:sz w:val="21"/>
                <w:szCs w:val="21"/>
              </w:rPr>
            </w:pPr>
            <w:r w:rsidRPr="006663D6">
              <w:rPr>
                <w:sz w:val="21"/>
                <w:szCs w:val="21"/>
              </w:rPr>
              <w:t xml:space="preserve">1996 – Puhinui agreed to sell to Wellington </w:t>
            </w:r>
          </w:p>
        </w:tc>
      </w:tr>
      <w:tr w:rsidR="00835867" w:rsidRPr="006663D6" w14:paraId="21A0B85F" w14:textId="77777777" w:rsidTr="00496444">
        <w:tc>
          <w:tcPr>
            <w:tcW w:w="488" w:type="dxa"/>
          </w:tcPr>
          <w:p w14:paraId="4A636F22" w14:textId="77777777" w:rsidR="00835867" w:rsidRPr="006663D6" w:rsidRDefault="00835867" w:rsidP="00496444">
            <w:pPr>
              <w:rPr>
                <w:b/>
                <w:sz w:val="21"/>
                <w:szCs w:val="21"/>
              </w:rPr>
            </w:pPr>
            <w:r w:rsidRPr="006663D6">
              <w:rPr>
                <w:b/>
                <w:sz w:val="21"/>
                <w:szCs w:val="21"/>
              </w:rPr>
              <w:t>I</w:t>
            </w:r>
          </w:p>
        </w:tc>
        <w:tc>
          <w:tcPr>
            <w:tcW w:w="8862" w:type="dxa"/>
          </w:tcPr>
          <w:p w14:paraId="63AB4F74" w14:textId="77777777" w:rsidR="00835867" w:rsidRPr="006663D6" w:rsidRDefault="00835867" w:rsidP="00496444">
            <w:pPr>
              <w:rPr>
                <w:sz w:val="21"/>
                <w:szCs w:val="21"/>
              </w:rPr>
            </w:pPr>
            <w:r w:rsidRPr="006663D6">
              <w:rPr>
                <w:sz w:val="21"/>
                <w:szCs w:val="21"/>
              </w:rPr>
              <w:t xml:space="preserve">Which of the parties to the sale agreement was liable for the payment of GST </w:t>
            </w:r>
          </w:p>
          <w:p w14:paraId="3E1408C1" w14:textId="77777777" w:rsidR="00835867" w:rsidRPr="006663D6" w:rsidRDefault="00835867" w:rsidP="00496444">
            <w:pPr>
              <w:rPr>
                <w:sz w:val="21"/>
                <w:szCs w:val="21"/>
              </w:rPr>
            </w:pPr>
            <w:r w:rsidRPr="006663D6">
              <w:rPr>
                <w:sz w:val="21"/>
                <w:szCs w:val="21"/>
              </w:rPr>
              <w:sym w:font="Symbol" w:char="F0AE"/>
            </w:r>
            <w:r w:rsidRPr="006663D6">
              <w:rPr>
                <w:sz w:val="21"/>
                <w:szCs w:val="21"/>
              </w:rPr>
              <w:t xml:space="preserve"> depended on whether the lands were ‘tenanted property’ as described in the sale document or whether the agreement was </w:t>
            </w:r>
          </w:p>
        </w:tc>
      </w:tr>
      <w:tr w:rsidR="00835867" w:rsidRPr="006663D6" w14:paraId="20C2CD8D" w14:textId="77777777" w:rsidTr="00496444">
        <w:tc>
          <w:tcPr>
            <w:tcW w:w="488" w:type="dxa"/>
          </w:tcPr>
          <w:p w14:paraId="2DCDC956" w14:textId="77777777" w:rsidR="00835867" w:rsidRPr="006663D6" w:rsidRDefault="00835867" w:rsidP="00496444">
            <w:pPr>
              <w:rPr>
                <w:b/>
                <w:sz w:val="21"/>
                <w:szCs w:val="21"/>
              </w:rPr>
            </w:pPr>
            <w:r w:rsidRPr="006663D6">
              <w:rPr>
                <w:b/>
                <w:sz w:val="21"/>
                <w:szCs w:val="21"/>
              </w:rPr>
              <w:t>D</w:t>
            </w:r>
          </w:p>
        </w:tc>
        <w:tc>
          <w:tcPr>
            <w:tcW w:w="8862" w:type="dxa"/>
          </w:tcPr>
          <w:p w14:paraId="4AB1C441" w14:textId="77777777" w:rsidR="00835867" w:rsidRPr="006663D6" w:rsidRDefault="00835867" w:rsidP="00496444">
            <w:pPr>
              <w:rPr>
                <w:sz w:val="21"/>
                <w:szCs w:val="21"/>
              </w:rPr>
            </w:pPr>
            <w:r w:rsidRPr="006663D6">
              <w:rPr>
                <w:sz w:val="21"/>
                <w:szCs w:val="21"/>
              </w:rPr>
              <w:t xml:space="preserve">Atlas’ right of occupation was far from exclusive </w:t>
            </w:r>
            <w:r w:rsidRPr="006663D6">
              <w:rPr>
                <w:sz w:val="21"/>
                <w:szCs w:val="21"/>
              </w:rPr>
              <w:sym w:font="Symbol" w:char="F05C"/>
            </w:r>
            <w:r w:rsidRPr="006663D6">
              <w:rPr>
                <w:sz w:val="21"/>
                <w:szCs w:val="21"/>
              </w:rPr>
              <w:t xml:space="preserve"> a license, not a tenancy. </w:t>
            </w:r>
          </w:p>
        </w:tc>
      </w:tr>
      <w:tr w:rsidR="00835867" w:rsidRPr="006663D6" w14:paraId="25E29A9F" w14:textId="77777777" w:rsidTr="00496444">
        <w:trPr>
          <w:trHeight w:val="1107"/>
        </w:trPr>
        <w:tc>
          <w:tcPr>
            <w:tcW w:w="488" w:type="dxa"/>
          </w:tcPr>
          <w:p w14:paraId="6C546F30" w14:textId="77777777" w:rsidR="00835867" w:rsidRPr="006663D6" w:rsidRDefault="00835867" w:rsidP="00496444">
            <w:pPr>
              <w:rPr>
                <w:b/>
                <w:sz w:val="21"/>
                <w:szCs w:val="21"/>
                <w:highlight w:val="yellow"/>
              </w:rPr>
            </w:pPr>
            <w:r w:rsidRPr="006663D6">
              <w:rPr>
                <w:b/>
                <w:sz w:val="21"/>
                <w:szCs w:val="21"/>
                <w:highlight w:val="yellow"/>
              </w:rPr>
              <w:t>RA</w:t>
            </w:r>
          </w:p>
        </w:tc>
        <w:tc>
          <w:tcPr>
            <w:tcW w:w="8862" w:type="dxa"/>
          </w:tcPr>
          <w:p w14:paraId="7E3A83E3" w14:textId="77777777" w:rsidR="00835867" w:rsidRPr="006663D6" w:rsidRDefault="00835867" w:rsidP="00496444">
            <w:pPr>
              <w:rPr>
                <w:sz w:val="21"/>
                <w:szCs w:val="21"/>
                <w:highlight w:val="yellow"/>
              </w:rPr>
            </w:pPr>
            <w:r w:rsidRPr="006663D6">
              <w:rPr>
                <w:sz w:val="21"/>
                <w:szCs w:val="21"/>
                <w:highlight w:val="yellow"/>
              </w:rPr>
              <w:t xml:space="preserve">The fundamental distinction between a tenant and a licensee is that the former alone has the right to exclusive possession. Intent of the parties is only significant insofar as determining if there was an intent to create this right. The particular labels that the parties use in their contract are not relevant unless they provide evidence of exclusive possession. </w:t>
            </w:r>
          </w:p>
        </w:tc>
      </w:tr>
      <w:tr w:rsidR="00835867" w:rsidRPr="006663D6" w14:paraId="3679B195" w14:textId="77777777" w:rsidTr="00835867">
        <w:trPr>
          <w:trHeight w:val="410"/>
        </w:trPr>
        <w:tc>
          <w:tcPr>
            <w:tcW w:w="488" w:type="dxa"/>
          </w:tcPr>
          <w:p w14:paraId="015282AF" w14:textId="77777777" w:rsidR="00835867" w:rsidRPr="006663D6" w:rsidRDefault="00835867" w:rsidP="00496444">
            <w:pPr>
              <w:rPr>
                <w:b/>
                <w:sz w:val="21"/>
                <w:szCs w:val="21"/>
              </w:rPr>
            </w:pPr>
            <w:r w:rsidRPr="006663D6">
              <w:rPr>
                <w:b/>
                <w:sz w:val="21"/>
                <w:szCs w:val="21"/>
              </w:rPr>
              <w:t>RE</w:t>
            </w:r>
          </w:p>
        </w:tc>
        <w:tc>
          <w:tcPr>
            <w:tcW w:w="8862" w:type="dxa"/>
          </w:tcPr>
          <w:p w14:paraId="556C1A89" w14:textId="77777777" w:rsidR="00835867" w:rsidRPr="006663D6" w:rsidRDefault="00835867" w:rsidP="00BF0921">
            <w:pPr>
              <w:pStyle w:val="ListParagraph"/>
              <w:numPr>
                <w:ilvl w:val="0"/>
                <w:numId w:val="30"/>
              </w:numPr>
              <w:rPr>
                <w:sz w:val="21"/>
                <w:szCs w:val="21"/>
              </w:rPr>
            </w:pPr>
            <w:r w:rsidRPr="006663D6">
              <w:rPr>
                <w:sz w:val="21"/>
                <w:szCs w:val="21"/>
              </w:rPr>
              <w:t>Conventionally, tenancy is an interest in land conferring the right to possess it for a ltd period whereas a licence is a mere permission to be on the land, w/ or w/o add’l permission to perform specified acts there – T creates an estate in land, L does not</w:t>
            </w:r>
          </w:p>
          <w:p w14:paraId="2F42E4FF" w14:textId="06A52D7E" w:rsidR="00835867" w:rsidRPr="006663D6" w:rsidRDefault="00835867" w:rsidP="00BF0921">
            <w:pPr>
              <w:pStyle w:val="ListParagraph"/>
              <w:numPr>
                <w:ilvl w:val="0"/>
                <w:numId w:val="30"/>
              </w:numPr>
              <w:rPr>
                <w:sz w:val="21"/>
                <w:szCs w:val="21"/>
              </w:rPr>
            </w:pPr>
            <w:r w:rsidRPr="006663D6">
              <w:rPr>
                <w:sz w:val="21"/>
                <w:szCs w:val="21"/>
              </w:rPr>
              <w:t xml:space="preserve">Absent any express indications to the contrary, when the </w:t>
            </w:r>
            <w:r w:rsidR="0061431D" w:rsidRPr="006663D6">
              <w:rPr>
                <w:sz w:val="21"/>
                <w:szCs w:val="21"/>
              </w:rPr>
              <w:t>parties used ‘tenancy’ they use</w:t>
            </w:r>
            <w:r w:rsidRPr="006663D6">
              <w:rPr>
                <w:sz w:val="21"/>
                <w:szCs w:val="21"/>
              </w:rPr>
              <w:t xml:space="preserve"> it in the sense usually understood by lawyers </w:t>
            </w:r>
          </w:p>
          <w:p w14:paraId="2672A135" w14:textId="77777777" w:rsidR="00835867" w:rsidRPr="006663D6" w:rsidRDefault="00835867" w:rsidP="00496444">
            <w:pPr>
              <w:rPr>
                <w:b/>
                <w:sz w:val="21"/>
                <w:szCs w:val="21"/>
              </w:rPr>
            </w:pPr>
            <w:r w:rsidRPr="006663D6">
              <w:rPr>
                <w:b/>
                <w:sz w:val="21"/>
                <w:szCs w:val="21"/>
              </w:rPr>
              <w:t xml:space="preserve">The right to exclusive possession is the current test for tenancy: </w:t>
            </w:r>
          </w:p>
          <w:p w14:paraId="169F35F7" w14:textId="77777777" w:rsidR="00835867" w:rsidRPr="006663D6" w:rsidRDefault="00835867" w:rsidP="00BF0921">
            <w:pPr>
              <w:pStyle w:val="ListParagraph"/>
              <w:numPr>
                <w:ilvl w:val="0"/>
                <w:numId w:val="30"/>
              </w:numPr>
              <w:rPr>
                <w:sz w:val="21"/>
                <w:szCs w:val="21"/>
              </w:rPr>
            </w:pPr>
            <w:r w:rsidRPr="006663D6">
              <w:rPr>
                <w:sz w:val="21"/>
                <w:szCs w:val="21"/>
              </w:rPr>
              <w:t>Exclusive possession allows occupier to use and enjoy the property to the exclusion of strangers; even reversioner is excluded except to the extent that a right of inspection or repair is expressly reserved by K or statute</w:t>
            </w:r>
          </w:p>
          <w:p w14:paraId="74E5F1AF" w14:textId="09CEF0F3" w:rsidR="00835867" w:rsidRPr="006663D6" w:rsidRDefault="00835867" w:rsidP="00BF0921">
            <w:pPr>
              <w:pStyle w:val="ListParagraph"/>
              <w:numPr>
                <w:ilvl w:val="0"/>
                <w:numId w:val="30"/>
              </w:numPr>
              <w:rPr>
                <w:sz w:val="21"/>
                <w:szCs w:val="21"/>
              </w:rPr>
            </w:pPr>
            <w:r w:rsidRPr="006663D6">
              <w:rPr>
                <w:sz w:val="21"/>
                <w:szCs w:val="21"/>
              </w:rPr>
              <w:t xml:space="preserve">Licensees lack the right to exclusive possession and can merely enter upon and use the land to the extent that permission has been given </w:t>
            </w:r>
          </w:p>
          <w:p w14:paraId="3475C62E" w14:textId="77777777" w:rsidR="00835867" w:rsidRPr="006663D6" w:rsidRDefault="00835867" w:rsidP="0061431D">
            <w:pPr>
              <w:pStyle w:val="ListParagraph"/>
              <w:ind w:left="360"/>
              <w:rPr>
                <w:sz w:val="21"/>
                <w:szCs w:val="21"/>
              </w:rPr>
            </w:pPr>
            <w:r w:rsidRPr="006663D6">
              <w:rPr>
                <w:sz w:val="21"/>
                <w:szCs w:val="21"/>
              </w:rPr>
              <w:sym w:font="Symbol" w:char="F05C"/>
            </w:r>
            <w:r w:rsidRPr="006663D6">
              <w:rPr>
                <w:sz w:val="21"/>
                <w:szCs w:val="21"/>
              </w:rPr>
              <w:t xml:space="preserve"> reversal of starting point = rationale for recognizing an estate in case of tenancy only </w:t>
            </w:r>
          </w:p>
          <w:p w14:paraId="25409314" w14:textId="77777777" w:rsidR="00835867" w:rsidRPr="006663D6" w:rsidRDefault="00835867" w:rsidP="00BF0921">
            <w:pPr>
              <w:pStyle w:val="ListParagraph"/>
              <w:numPr>
                <w:ilvl w:val="0"/>
                <w:numId w:val="30"/>
              </w:numPr>
              <w:rPr>
                <w:sz w:val="21"/>
                <w:szCs w:val="21"/>
              </w:rPr>
            </w:pPr>
            <w:r w:rsidRPr="006663D6">
              <w:rPr>
                <w:sz w:val="21"/>
                <w:szCs w:val="21"/>
              </w:rPr>
              <w:t xml:space="preserve">It remains </w:t>
            </w:r>
            <w:r w:rsidRPr="006663D6">
              <w:rPr>
                <w:b/>
                <w:sz w:val="21"/>
                <w:szCs w:val="21"/>
              </w:rPr>
              <w:t>unaffected by whatever label the parties chose</w:t>
            </w:r>
            <w:r w:rsidRPr="006663D6">
              <w:rPr>
                <w:sz w:val="21"/>
                <w:szCs w:val="21"/>
              </w:rPr>
              <w:t xml:space="preserve"> to place on the transaction </w:t>
            </w:r>
            <w:r w:rsidRPr="006663D6">
              <w:rPr>
                <w:b/>
                <w:sz w:val="21"/>
                <w:szCs w:val="21"/>
              </w:rPr>
              <w:t>unless it provides evidence of exclusive possession</w:t>
            </w:r>
            <w:r w:rsidRPr="006663D6">
              <w:rPr>
                <w:sz w:val="21"/>
                <w:szCs w:val="21"/>
              </w:rPr>
              <w:t xml:space="preserve"> </w:t>
            </w:r>
          </w:p>
          <w:p w14:paraId="39571ADE" w14:textId="77777777" w:rsidR="00835867" w:rsidRPr="006663D6" w:rsidRDefault="00835867" w:rsidP="00BF0921">
            <w:pPr>
              <w:pStyle w:val="ListParagraph"/>
              <w:numPr>
                <w:ilvl w:val="0"/>
                <w:numId w:val="30"/>
              </w:numPr>
              <w:rPr>
                <w:sz w:val="21"/>
                <w:szCs w:val="21"/>
              </w:rPr>
            </w:pPr>
            <w:r w:rsidRPr="006663D6">
              <w:rPr>
                <w:sz w:val="21"/>
                <w:szCs w:val="21"/>
              </w:rPr>
              <w:t xml:space="preserve">The only intention of the parties that matters is the intention as to substantive rights, not intention as to legal classification </w:t>
            </w:r>
          </w:p>
          <w:p w14:paraId="520FDF5A" w14:textId="3ABEDA3B" w:rsidR="00835867" w:rsidRPr="006663D6" w:rsidRDefault="00835867" w:rsidP="00BF0921">
            <w:pPr>
              <w:pStyle w:val="ListParagraph"/>
              <w:numPr>
                <w:ilvl w:val="0"/>
                <w:numId w:val="30"/>
              </w:numPr>
              <w:rPr>
                <w:sz w:val="21"/>
                <w:szCs w:val="21"/>
              </w:rPr>
            </w:pPr>
            <w:r w:rsidRPr="006663D6">
              <w:rPr>
                <w:sz w:val="21"/>
                <w:szCs w:val="21"/>
              </w:rPr>
              <w:t xml:space="preserve">For exclusive possession to be </w:t>
            </w:r>
            <w:r w:rsidR="0061431D" w:rsidRPr="006663D6">
              <w:rPr>
                <w:sz w:val="21"/>
                <w:szCs w:val="21"/>
              </w:rPr>
              <w:t>meaningful,</w:t>
            </w:r>
            <w:r w:rsidRPr="006663D6">
              <w:rPr>
                <w:sz w:val="21"/>
                <w:szCs w:val="21"/>
              </w:rPr>
              <w:t xml:space="preserve"> there must be a minimum finite term, whether fixed or periodic. </w:t>
            </w:r>
          </w:p>
          <w:p w14:paraId="45F8635A" w14:textId="77777777" w:rsidR="00835867" w:rsidRPr="006663D6" w:rsidRDefault="00835867" w:rsidP="00BF0921">
            <w:pPr>
              <w:pStyle w:val="ListParagraph"/>
              <w:numPr>
                <w:ilvl w:val="0"/>
                <w:numId w:val="30"/>
              </w:numPr>
              <w:rPr>
                <w:sz w:val="21"/>
                <w:szCs w:val="21"/>
                <w:highlight w:val="yellow"/>
              </w:rPr>
            </w:pPr>
            <w:r w:rsidRPr="006663D6">
              <w:rPr>
                <w:sz w:val="21"/>
                <w:szCs w:val="21"/>
                <w:highlight w:val="yellow"/>
              </w:rPr>
              <w:t>Rent is an important indicator of an intention to be legally bound but its absence does not per se negate a tenancy.</w:t>
            </w:r>
          </w:p>
          <w:p w14:paraId="65083D7F" w14:textId="77777777" w:rsidR="00835867" w:rsidRPr="006663D6" w:rsidRDefault="00835867" w:rsidP="00BF0921">
            <w:pPr>
              <w:pStyle w:val="ListParagraph"/>
              <w:numPr>
                <w:ilvl w:val="0"/>
                <w:numId w:val="30"/>
              </w:numPr>
              <w:rPr>
                <w:sz w:val="21"/>
                <w:szCs w:val="21"/>
                <w:highlight w:val="yellow"/>
              </w:rPr>
            </w:pPr>
            <w:r w:rsidRPr="006663D6">
              <w:rPr>
                <w:sz w:val="21"/>
                <w:szCs w:val="21"/>
                <w:highlight w:val="yellow"/>
              </w:rPr>
              <w:t>Limitations on the purposes for which the occupier can use the land don’t negate tenancy</w:t>
            </w:r>
          </w:p>
          <w:p w14:paraId="082C2E1F" w14:textId="77777777" w:rsidR="00835867" w:rsidRPr="006663D6" w:rsidRDefault="00835867" w:rsidP="00BF0921">
            <w:pPr>
              <w:pStyle w:val="ListParagraph"/>
              <w:numPr>
                <w:ilvl w:val="1"/>
                <w:numId w:val="30"/>
              </w:numPr>
              <w:rPr>
                <w:sz w:val="21"/>
                <w:szCs w:val="21"/>
                <w:highlight w:val="yellow"/>
              </w:rPr>
            </w:pPr>
            <w:r w:rsidRPr="006663D6">
              <w:rPr>
                <w:sz w:val="21"/>
                <w:szCs w:val="21"/>
                <w:highlight w:val="yellow"/>
              </w:rPr>
              <w:t xml:space="preserve"> Right to exclusive possession does not mean unqualified ability to do whatevs</w:t>
            </w:r>
          </w:p>
          <w:p w14:paraId="21F20DD7" w14:textId="77777777" w:rsidR="00835867" w:rsidRPr="006663D6" w:rsidRDefault="00835867" w:rsidP="00BF0921">
            <w:pPr>
              <w:pStyle w:val="ListParagraph"/>
              <w:numPr>
                <w:ilvl w:val="0"/>
                <w:numId w:val="30"/>
              </w:numPr>
              <w:rPr>
                <w:sz w:val="21"/>
                <w:szCs w:val="21"/>
              </w:rPr>
            </w:pPr>
            <w:r w:rsidRPr="006663D6">
              <w:rPr>
                <w:sz w:val="21"/>
                <w:szCs w:val="21"/>
                <w:highlight w:val="yellow"/>
              </w:rPr>
              <w:lastRenderedPageBreak/>
              <w:t>No tenancy where: owner prevented from granting a tenancy, LL’s right of entry is inconsistent w. excl poss, or where right can be terminated pursuant to some legal rel’nship extraneous to that of LL and tenant</w:t>
            </w:r>
            <w:r w:rsidRPr="006663D6">
              <w:rPr>
                <w:sz w:val="21"/>
                <w:szCs w:val="21"/>
              </w:rPr>
              <w:t xml:space="preserve"> (b/c owner has legal right to terminate occupation for reasons extraneous to any conventional relationship as LL and tenant) </w:t>
            </w:r>
          </w:p>
          <w:p w14:paraId="5E09BBE2" w14:textId="77777777" w:rsidR="00835867" w:rsidRPr="006663D6" w:rsidRDefault="00835867" w:rsidP="00496444">
            <w:pPr>
              <w:pStyle w:val="ListParagraph"/>
              <w:ind w:left="360"/>
              <w:rPr>
                <w:color w:val="FF0000"/>
                <w:sz w:val="21"/>
                <w:szCs w:val="21"/>
              </w:rPr>
            </w:pPr>
            <w:r w:rsidRPr="006663D6">
              <w:rPr>
                <w:sz w:val="21"/>
                <w:szCs w:val="21"/>
              </w:rPr>
              <w:sym w:font="Symbol" w:char="F0AE"/>
            </w:r>
            <w:r w:rsidRPr="006663D6">
              <w:rPr>
                <w:sz w:val="21"/>
                <w:szCs w:val="21"/>
              </w:rPr>
              <w:t xml:space="preserve"> </w:t>
            </w:r>
            <w:r w:rsidRPr="006663D6">
              <w:rPr>
                <w:color w:val="FF0000"/>
                <w:sz w:val="21"/>
                <w:szCs w:val="21"/>
              </w:rPr>
              <w:t xml:space="preserve">These all reflect the idea that where an occupier is found to have a mere license, it will be b/c the initial appearance of a right to exclusive possession is found to be critically undermined by the potential for termination for reasons extraneous to the occupation of the exclusively occupied area </w:t>
            </w:r>
          </w:p>
        </w:tc>
      </w:tr>
    </w:tbl>
    <w:p w14:paraId="27AAE6B9" w14:textId="77777777" w:rsidR="00835867" w:rsidRPr="006663D6" w:rsidRDefault="00835867" w:rsidP="0061431D">
      <w:pPr>
        <w:pStyle w:val="Heading4"/>
        <w:rPr>
          <w:sz w:val="21"/>
          <w:szCs w:val="21"/>
        </w:rPr>
      </w:pPr>
      <w:r w:rsidRPr="006663D6">
        <w:rPr>
          <w:sz w:val="21"/>
          <w:szCs w:val="21"/>
        </w:rPr>
        <w:lastRenderedPageBreak/>
        <w:t xml:space="preserve">Why might a landlord want to characterize a living situation as a licence as opposed to a lease? </w:t>
      </w:r>
    </w:p>
    <w:p w14:paraId="626204B9" w14:textId="77777777" w:rsidR="00835867" w:rsidRPr="006663D6" w:rsidRDefault="00835867" w:rsidP="00BF0921">
      <w:pPr>
        <w:pStyle w:val="ListParagraph"/>
        <w:numPr>
          <w:ilvl w:val="0"/>
          <w:numId w:val="30"/>
        </w:numPr>
        <w:rPr>
          <w:sz w:val="21"/>
          <w:szCs w:val="21"/>
        </w:rPr>
      </w:pPr>
      <w:r w:rsidRPr="006663D6">
        <w:rPr>
          <w:sz w:val="21"/>
          <w:szCs w:val="21"/>
        </w:rPr>
        <w:t>LL can enter anytime</w:t>
      </w:r>
    </w:p>
    <w:p w14:paraId="655C0BEA" w14:textId="77777777" w:rsidR="00835867" w:rsidRPr="006663D6" w:rsidRDefault="00835867" w:rsidP="00BF0921">
      <w:pPr>
        <w:pStyle w:val="ListParagraph"/>
        <w:numPr>
          <w:ilvl w:val="0"/>
          <w:numId w:val="30"/>
        </w:numPr>
        <w:rPr>
          <w:sz w:val="21"/>
          <w:szCs w:val="21"/>
        </w:rPr>
      </w:pPr>
      <w:r w:rsidRPr="006663D6">
        <w:rPr>
          <w:sz w:val="21"/>
          <w:szCs w:val="21"/>
        </w:rPr>
        <w:t>Not wanting to transfer the right to more than they intended</w:t>
      </w:r>
    </w:p>
    <w:p w14:paraId="174200A1" w14:textId="77777777" w:rsidR="00835867" w:rsidRPr="006663D6" w:rsidRDefault="00835867" w:rsidP="00BF0921">
      <w:pPr>
        <w:pStyle w:val="ListParagraph"/>
        <w:numPr>
          <w:ilvl w:val="0"/>
          <w:numId w:val="30"/>
        </w:numPr>
        <w:rPr>
          <w:sz w:val="21"/>
          <w:szCs w:val="21"/>
        </w:rPr>
      </w:pPr>
      <w:r w:rsidRPr="006663D6">
        <w:rPr>
          <w:sz w:val="21"/>
          <w:szCs w:val="21"/>
        </w:rPr>
        <w:t xml:space="preserve">Makes it easier to evict </w:t>
      </w:r>
    </w:p>
    <w:p w14:paraId="5A1ED430" w14:textId="77777777" w:rsidR="00835867" w:rsidRPr="006663D6" w:rsidRDefault="00835867" w:rsidP="00BF0921">
      <w:pPr>
        <w:pStyle w:val="ListParagraph"/>
        <w:numPr>
          <w:ilvl w:val="0"/>
          <w:numId w:val="30"/>
        </w:numPr>
        <w:rPr>
          <w:sz w:val="21"/>
          <w:szCs w:val="21"/>
        </w:rPr>
      </w:pPr>
      <w:r w:rsidRPr="006663D6">
        <w:rPr>
          <w:sz w:val="21"/>
          <w:szCs w:val="21"/>
        </w:rPr>
        <w:t>Taxes</w:t>
      </w:r>
    </w:p>
    <w:p w14:paraId="6BBF1C03" w14:textId="77777777" w:rsidR="00835867" w:rsidRPr="006663D6" w:rsidRDefault="00835867" w:rsidP="00BF0921">
      <w:pPr>
        <w:pStyle w:val="ListParagraph"/>
        <w:numPr>
          <w:ilvl w:val="0"/>
          <w:numId w:val="30"/>
        </w:numPr>
        <w:rPr>
          <w:sz w:val="21"/>
          <w:szCs w:val="21"/>
        </w:rPr>
      </w:pPr>
      <w:r w:rsidRPr="006663D6">
        <w:rPr>
          <w:sz w:val="21"/>
          <w:szCs w:val="21"/>
        </w:rPr>
        <w:t>Licensee can’t sue in trespass</w:t>
      </w:r>
    </w:p>
    <w:p w14:paraId="1DA2927B" w14:textId="77777777" w:rsidR="00835867" w:rsidRPr="006663D6" w:rsidRDefault="00835867" w:rsidP="00BF0921">
      <w:pPr>
        <w:pStyle w:val="ListParagraph"/>
        <w:numPr>
          <w:ilvl w:val="0"/>
          <w:numId w:val="30"/>
        </w:numPr>
        <w:rPr>
          <w:sz w:val="21"/>
          <w:szCs w:val="21"/>
        </w:rPr>
      </w:pPr>
      <w:r w:rsidRPr="006663D6">
        <w:rPr>
          <w:sz w:val="21"/>
          <w:szCs w:val="21"/>
        </w:rPr>
        <w:t>License Not binding on a purchaser if they purchase the land</w:t>
      </w:r>
    </w:p>
    <w:p w14:paraId="00DA4809" w14:textId="77777777" w:rsidR="00835867" w:rsidRPr="006663D6" w:rsidRDefault="00835867" w:rsidP="00BF0921">
      <w:pPr>
        <w:pStyle w:val="ListParagraph"/>
        <w:numPr>
          <w:ilvl w:val="0"/>
          <w:numId w:val="30"/>
        </w:numPr>
        <w:rPr>
          <w:sz w:val="21"/>
          <w:szCs w:val="21"/>
        </w:rPr>
      </w:pPr>
      <w:r w:rsidRPr="006663D6">
        <w:rPr>
          <w:sz w:val="21"/>
          <w:szCs w:val="21"/>
        </w:rPr>
        <w:t xml:space="preserve">To revoke license is diff </w:t>
      </w:r>
    </w:p>
    <w:p w14:paraId="07E5272F" w14:textId="4C17CC72" w:rsidR="0061431D" w:rsidRPr="006663D6" w:rsidRDefault="00835867" w:rsidP="00BF0921">
      <w:pPr>
        <w:pStyle w:val="ListParagraph"/>
        <w:numPr>
          <w:ilvl w:val="0"/>
          <w:numId w:val="30"/>
        </w:numPr>
        <w:rPr>
          <w:sz w:val="21"/>
          <w:szCs w:val="21"/>
        </w:rPr>
      </w:pPr>
      <w:r w:rsidRPr="006663D6">
        <w:rPr>
          <w:sz w:val="21"/>
          <w:szCs w:val="21"/>
        </w:rPr>
        <w:t xml:space="preserve">May not enjoy all the rights of tenants </w:t>
      </w:r>
    </w:p>
    <w:p w14:paraId="7D1CDBE9" w14:textId="5C7C4EEA" w:rsidR="0061431D" w:rsidRPr="006663D6" w:rsidRDefault="0061431D" w:rsidP="006D3C60">
      <w:pPr>
        <w:pStyle w:val="Heading1"/>
        <w:numPr>
          <w:ilvl w:val="0"/>
          <w:numId w:val="36"/>
        </w:numPr>
        <w:shd w:val="clear" w:color="auto" w:fill="FAF2E1" w:themeFill="accent2" w:themeFillTint="33"/>
        <w:rPr>
          <w:sz w:val="21"/>
          <w:szCs w:val="21"/>
        </w:rPr>
      </w:pPr>
      <w:bookmarkStart w:id="89" w:name="_Toc447731471"/>
      <w:r w:rsidRPr="006663D6">
        <w:rPr>
          <w:sz w:val="21"/>
          <w:szCs w:val="21"/>
        </w:rPr>
        <w:t>The Nature of the Landlord’s and Tenant’s Interests:</w:t>
      </w:r>
      <w:bookmarkEnd w:id="89"/>
    </w:p>
    <w:p w14:paraId="6DF2ABCA" w14:textId="77777777" w:rsidR="00317316" w:rsidRPr="006663D6" w:rsidRDefault="00317316" w:rsidP="00BF0921">
      <w:pPr>
        <w:pStyle w:val="ListParagraph"/>
        <w:numPr>
          <w:ilvl w:val="0"/>
          <w:numId w:val="30"/>
        </w:numPr>
        <w:rPr>
          <w:sz w:val="21"/>
          <w:szCs w:val="21"/>
        </w:rPr>
      </w:pPr>
      <w:r w:rsidRPr="006663D6">
        <w:rPr>
          <w:sz w:val="21"/>
          <w:szCs w:val="21"/>
        </w:rPr>
        <w:t xml:space="preserve">Under a tenancy, the lessee obtains a leasehold interest </w:t>
      </w:r>
    </w:p>
    <w:p w14:paraId="11B54A5D" w14:textId="77777777" w:rsidR="00317316" w:rsidRPr="006663D6" w:rsidRDefault="00317316" w:rsidP="00BF0921">
      <w:pPr>
        <w:pStyle w:val="ListParagraph"/>
        <w:numPr>
          <w:ilvl w:val="0"/>
          <w:numId w:val="30"/>
        </w:numPr>
        <w:rPr>
          <w:sz w:val="21"/>
          <w:szCs w:val="21"/>
        </w:rPr>
      </w:pPr>
      <w:r w:rsidRPr="006663D6">
        <w:rPr>
          <w:sz w:val="21"/>
          <w:szCs w:val="21"/>
        </w:rPr>
        <w:t xml:space="preserve">This confers a right of exclusive possession, a right that is good against even the lessor </w:t>
      </w:r>
    </w:p>
    <w:p w14:paraId="72F28D80" w14:textId="77777777" w:rsidR="00317316" w:rsidRPr="006663D6" w:rsidRDefault="00317316" w:rsidP="00BF0921">
      <w:pPr>
        <w:pStyle w:val="ListParagraph"/>
        <w:numPr>
          <w:ilvl w:val="0"/>
          <w:numId w:val="30"/>
        </w:numPr>
        <w:rPr>
          <w:sz w:val="21"/>
          <w:szCs w:val="21"/>
        </w:rPr>
      </w:pPr>
      <w:r w:rsidRPr="006663D6">
        <w:rPr>
          <w:sz w:val="21"/>
          <w:szCs w:val="21"/>
        </w:rPr>
        <w:t xml:space="preserve">At CL, right of the lessor to enter the premises must be negotiated w/ the lessee </w:t>
      </w:r>
    </w:p>
    <w:p w14:paraId="5E2B5EC9" w14:textId="77777777" w:rsidR="00317316" w:rsidRPr="006663D6" w:rsidRDefault="00317316" w:rsidP="00BF0921">
      <w:pPr>
        <w:pStyle w:val="ListParagraph"/>
        <w:numPr>
          <w:ilvl w:val="0"/>
          <w:numId w:val="30"/>
        </w:numPr>
        <w:rPr>
          <w:sz w:val="21"/>
          <w:szCs w:val="21"/>
        </w:rPr>
      </w:pPr>
      <w:r w:rsidRPr="006663D6">
        <w:rPr>
          <w:sz w:val="21"/>
          <w:szCs w:val="21"/>
        </w:rPr>
        <w:t xml:space="preserve">Interest held by the lessor is referred to as a reversion </w:t>
      </w:r>
    </w:p>
    <w:p w14:paraId="40E02574" w14:textId="77777777" w:rsidR="00317316" w:rsidRPr="006663D6" w:rsidRDefault="00317316" w:rsidP="00BF0921">
      <w:pPr>
        <w:pStyle w:val="ListParagraph"/>
        <w:numPr>
          <w:ilvl w:val="0"/>
          <w:numId w:val="30"/>
        </w:numPr>
        <w:rPr>
          <w:sz w:val="21"/>
          <w:szCs w:val="21"/>
        </w:rPr>
      </w:pPr>
      <w:r w:rsidRPr="006663D6">
        <w:rPr>
          <w:sz w:val="21"/>
          <w:szCs w:val="21"/>
        </w:rPr>
        <w:t>Both interests may be transferred</w:t>
      </w:r>
    </w:p>
    <w:p w14:paraId="7209A436" w14:textId="77777777" w:rsidR="00317316" w:rsidRPr="006663D6" w:rsidRDefault="00317316" w:rsidP="00BF0921">
      <w:pPr>
        <w:pStyle w:val="ListParagraph"/>
        <w:numPr>
          <w:ilvl w:val="0"/>
          <w:numId w:val="30"/>
        </w:numPr>
        <w:rPr>
          <w:sz w:val="21"/>
          <w:szCs w:val="21"/>
        </w:rPr>
      </w:pPr>
      <w:r w:rsidRPr="006663D6">
        <w:rPr>
          <w:sz w:val="21"/>
          <w:szCs w:val="21"/>
        </w:rPr>
        <w:t xml:space="preserve">Transfer of lease hold can occur in 2 ways: tenant may transfer remainder of the term (assignment) or some smaller portion (sub-lease) </w:t>
      </w:r>
    </w:p>
    <w:p w14:paraId="76ED99FC" w14:textId="77777777" w:rsidR="00317316" w:rsidRPr="006663D6" w:rsidRDefault="00317316" w:rsidP="00BF0921">
      <w:pPr>
        <w:pStyle w:val="ListParagraph"/>
        <w:numPr>
          <w:ilvl w:val="1"/>
          <w:numId w:val="30"/>
        </w:numPr>
        <w:rPr>
          <w:sz w:val="21"/>
          <w:szCs w:val="21"/>
        </w:rPr>
      </w:pPr>
      <w:r w:rsidRPr="006663D6">
        <w:rPr>
          <w:sz w:val="21"/>
          <w:szCs w:val="21"/>
        </w:rPr>
        <w:t xml:space="preserve">When an assignment is made, the assignee will be placed in a direct tenurial rel’nship with the original landlord; No privity of K between these two parties but rather ‘privity of estate’ </w:t>
      </w:r>
    </w:p>
    <w:p w14:paraId="143947D2" w14:textId="77777777" w:rsidR="00317316" w:rsidRPr="006663D6" w:rsidRDefault="00317316" w:rsidP="00BF0921">
      <w:pPr>
        <w:pStyle w:val="ListParagraph"/>
        <w:numPr>
          <w:ilvl w:val="2"/>
          <w:numId w:val="30"/>
        </w:numPr>
        <w:rPr>
          <w:sz w:val="21"/>
          <w:szCs w:val="21"/>
        </w:rPr>
      </w:pPr>
      <w:r w:rsidRPr="006663D6">
        <w:rPr>
          <w:sz w:val="21"/>
          <w:szCs w:val="21"/>
        </w:rPr>
        <w:t xml:space="preserve">An assignee’s liability as against LL is controlled by privity of estate that exists between them </w:t>
      </w:r>
    </w:p>
    <w:p w14:paraId="7484ECB9" w14:textId="77777777" w:rsidR="00317316" w:rsidRPr="006663D6" w:rsidRDefault="00317316" w:rsidP="00BF0921">
      <w:pPr>
        <w:pStyle w:val="ListParagraph"/>
        <w:numPr>
          <w:ilvl w:val="1"/>
          <w:numId w:val="30"/>
        </w:numPr>
        <w:rPr>
          <w:sz w:val="21"/>
          <w:szCs w:val="21"/>
        </w:rPr>
      </w:pPr>
      <w:r w:rsidRPr="006663D6">
        <w:rPr>
          <w:sz w:val="21"/>
          <w:szCs w:val="21"/>
        </w:rPr>
        <w:t xml:space="preserve">For sub-leases, the original tenant retains an interest in the lease and now wears 2 hats: as tenant under original (head) lease and as sub-landlord to the sub-tenant; neither privity of K nor estate between LL </w:t>
      </w:r>
    </w:p>
    <w:p w14:paraId="2A7A6035" w14:textId="77777777" w:rsidR="00317316" w:rsidRPr="006663D6" w:rsidRDefault="00317316" w:rsidP="00BF0921">
      <w:pPr>
        <w:pStyle w:val="ListParagraph"/>
        <w:numPr>
          <w:ilvl w:val="0"/>
          <w:numId w:val="30"/>
        </w:numPr>
        <w:rPr>
          <w:sz w:val="21"/>
          <w:szCs w:val="21"/>
        </w:rPr>
      </w:pPr>
      <w:r w:rsidRPr="006663D6">
        <w:rPr>
          <w:b/>
          <w:i/>
          <w:sz w:val="21"/>
          <w:szCs w:val="21"/>
        </w:rPr>
        <w:t xml:space="preserve">Spencer’s Case </w:t>
      </w:r>
      <w:r w:rsidRPr="006663D6">
        <w:rPr>
          <w:b/>
          <w:sz w:val="21"/>
          <w:szCs w:val="21"/>
        </w:rPr>
        <w:t>rule:</w:t>
      </w:r>
      <w:r w:rsidRPr="006663D6">
        <w:rPr>
          <w:sz w:val="21"/>
          <w:szCs w:val="21"/>
        </w:rPr>
        <w:t xml:space="preserve"> all of the ‘real covenants’ in the lease run w/ an assignment; comparable principle applies to assignees of the LL (</w:t>
      </w:r>
      <w:r w:rsidRPr="006663D6">
        <w:rPr>
          <w:i/>
          <w:sz w:val="21"/>
          <w:szCs w:val="21"/>
        </w:rPr>
        <w:t>Grantees of Reversions Act</w:t>
      </w:r>
      <w:r w:rsidRPr="006663D6">
        <w:rPr>
          <w:sz w:val="21"/>
          <w:szCs w:val="21"/>
        </w:rPr>
        <w:t>)</w:t>
      </w:r>
    </w:p>
    <w:p w14:paraId="33C9936B" w14:textId="77777777" w:rsidR="00317316" w:rsidRPr="006663D6" w:rsidRDefault="00317316" w:rsidP="00BF0921">
      <w:pPr>
        <w:pStyle w:val="ListParagraph"/>
        <w:numPr>
          <w:ilvl w:val="1"/>
          <w:numId w:val="30"/>
        </w:numPr>
        <w:rPr>
          <w:sz w:val="21"/>
          <w:szCs w:val="21"/>
        </w:rPr>
      </w:pPr>
      <w:r w:rsidRPr="006663D6">
        <w:rPr>
          <w:sz w:val="21"/>
          <w:szCs w:val="21"/>
        </w:rPr>
        <w:t xml:space="preserve">Real covenant: one that is said to touch and concern the leased property </w:t>
      </w:r>
    </w:p>
    <w:p w14:paraId="57293242" w14:textId="77777777" w:rsidR="00317316" w:rsidRPr="006663D6" w:rsidRDefault="00317316" w:rsidP="00BF0921">
      <w:pPr>
        <w:pStyle w:val="ListParagraph"/>
        <w:numPr>
          <w:ilvl w:val="1"/>
          <w:numId w:val="30"/>
        </w:numPr>
        <w:rPr>
          <w:sz w:val="21"/>
          <w:szCs w:val="21"/>
        </w:rPr>
      </w:pPr>
      <w:r w:rsidRPr="006663D6">
        <w:rPr>
          <w:sz w:val="21"/>
          <w:szCs w:val="21"/>
        </w:rPr>
        <w:t>Concerns the automatic running of benefits and burdens; presupposes that the parties can be taken to have intended – expressly or impliedly – that these obligations should run</w:t>
      </w:r>
    </w:p>
    <w:p w14:paraId="6279E544" w14:textId="77777777" w:rsidR="00317316" w:rsidRPr="006663D6" w:rsidRDefault="00317316" w:rsidP="00BF0921">
      <w:pPr>
        <w:pStyle w:val="ListParagraph"/>
        <w:numPr>
          <w:ilvl w:val="1"/>
          <w:numId w:val="30"/>
        </w:numPr>
        <w:rPr>
          <w:sz w:val="21"/>
          <w:szCs w:val="21"/>
        </w:rPr>
      </w:pPr>
      <w:r w:rsidRPr="006663D6">
        <w:rPr>
          <w:sz w:val="21"/>
          <w:szCs w:val="21"/>
        </w:rPr>
        <w:t>Benefits (but not the burdens) may be assigned under general law of contract (</w:t>
      </w:r>
      <w:r w:rsidRPr="006663D6">
        <w:rPr>
          <w:sz w:val="21"/>
          <w:szCs w:val="21"/>
        </w:rPr>
        <w:sym w:font="Symbol" w:char="F05C"/>
      </w:r>
      <w:r w:rsidRPr="006663D6">
        <w:rPr>
          <w:sz w:val="21"/>
          <w:szCs w:val="21"/>
        </w:rPr>
        <w:t xml:space="preserve"> obviating the need to rely on Spencer’s case) </w:t>
      </w:r>
    </w:p>
    <w:p w14:paraId="0C45CCB1" w14:textId="105B3361" w:rsidR="00317316" w:rsidRPr="006663D6" w:rsidRDefault="00317316" w:rsidP="004528A9">
      <w:pPr>
        <w:pStyle w:val="ListParagraph"/>
        <w:numPr>
          <w:ilvl w:val="0"/>
          <w:numId w:val="30"/>
        </w:numPr>
        <w:rPr>
          <w:sz w:val="21"/>
          <w:szCs w:val="21"/>
        </w:rPr>
      </w:pPr>
      <w:r w:rsidRPr="006663D6">
        <w:rPr>
          <w:sz w:val="21"/>
          <w:szCs w:val="21"/>
        </w:rPr>
        <w:t>Default by a sub-T gives LL no direct recourse against that person but it may not always matter in practice b/c when a breach of a sub-lease leads to a breach of the head lease, the LL can pursue a remedy against the head-T that can redound to the detriment of the sub-T</w:t>
      </w:r>
    </w:p>
    <w:p w14:paraId="15CEC07F" w14:textId="77777777" w:rsidR="004528A9" w:rsidRPr="006663D6" w:rsidRDefault="004528A9" w:rsidP="004528A9">
      <w:pPr>
        <w:pStyle w:val="ListParagraph"/>
        <w:ind w:left="360"/>
        <w:rPr>
          <w:sz w:val="21"/>
          <w:szCs w:val="21"/>
        </w:rPr>
      </w:pPr>
    </w:p>
    <w:p w14:paraId="6CCA63DC" w14:textId="79572350" w:rsidR="00317316" w:rsidRPr="006663D6" w:rsidRDefault="00317316" w:rsidP="00336E51">
      <w:pPr>
        <w:pStyle w:val="Heading2"/>
        <w:numPr>
          <w:ilvl w:val="0"/>
          <w:numId w:val="171"/>
        </w:numPr>
      </w:pPr>
      <w:bookmarkStart w:id="90" w:name="_Toc447438801"/>
      <w:bookmarkStart w:id="91" w:name="_Toc447731472"/>
      <w:r w:rsidRPr="006663D6">
        <w:t>Obligations of Landlords and Tenants:</w:t>
      </w:r>
      <w:bookmarkEnd w:id="90"/>
      <w:bookmarkEnd w:id="91"/>
      <w:r w:rsidRPr="006663D6">
        <w:t xml:space="preserve"> </w:t>
      </w:r>
    </w:p>
    <w:p w14:paraId="2B65ECA7" w14:textId="77777777" w:rsidR="00317316" w:rsidRPr="006663D6" w:rsidRDefault="00317316" w:rsidP="00317316">
      <w:pPr>
        <w:rPr>
          <w:b/>
          <w:sz w:val="21"/>
          <w:szCs w:val="21"/>
        </w:rPr>
      </w:pPr>
      <w:r w:rsidRPr="006663D6">
        <w:rPr>
          <w:b/>
          <w:sz w:val="21"/>
          <w:szCs w:val="21"/>
        </w:rPr>
        <w:t xml:space="preserve">Some terms are implied by CL:  </w:t>
      </w:r>
    </w:p>
    <w:p w14:paraId="003494B8" w14:textId="77777777" w:rsidR="00317316" w:rsidRPr="006663D6" w:rsidRDefault="00317316" w:rsidP="007A1E00">
      <w:pPr>
        <w:pStyle w:val="ListParagraph"/>
        <w:numPr>
          <w:ilvl w:val="0"/>
          <w:numId w:val="43"/>
        </w:numPr>
        <w:rPr>
          <w:sz w:val="21"/>
          <w:szCs w:val="21"/>
        </w:rPr>
      </w:pPr>
      <w:r w:rsidRPr="006663D6">
        <w:rPr>
          <w:sz w:val="21"/>
          <w:szCs w:val="21"/>
        </w:rPr>
        <w:t xml:space="preserve">Covenant by LL for quiet enjoyment; not to derogate from the lease </w:t>
      </w:r>
    </w:p>
    <w:p w14:paraId="7C3A0658" w14:textId="77777777" w:rsidR="00317316" w:rsidRPr="006663D6" w:rsidRDefault="00317316" w:rsidP="007A1E00">
      <w:pPr>
        <w:pStyle w:val="ListParagraph"/>
        <w:numPr>
          <w:ilvl w:val="0"/>
          <w:numId w:val="43"/>
        </w:numPr>
        <w:rPr>
          <w:sz w:val="21"/>
          <w:szCs w:val="21"/>
        </w:rPr>
      </w:pPr>
      <w:r w:rsidRPr="006663D6">
        <w:rPr>
          <w:sz w:val="21"/>
          <w:szCs w:val="21"/>
        </w:rPr>
        <w:t xml:space="preserve">Covenants by the tenant to: </w:t>
      </w:r>
    </w:p>
    <w:p w14:paraId="59126451" w14:textId="77777777" w:rsidR="00317316" w:rsidRPr="006663D6" w:rsidRDefault="00317316" w:rsidP="007A1E00">
      <w:pPr>
        <w:pStyle w:val="ListParagraph"/>
        <w:numPr>
          <w:ilvl w:val="1"/>
          <w:numId w:val="43"/>
        </w:numPr>
        <w:rPr>
          <w:sz w:val="21"/>
          <w:szCs w:val="21"/>
        </w:rPr>
      </w:pPr>
      <w:r w:rsidRPr="006663D6">
        <w:rPr>
          <w:sz w:val="21"/>
          <w:szCs w:val="21"/>
        </w:rPr>
        <w:t>Pay rent</w:t>
      </w:r>
    </w:p>
    <w:p w14:paraId="319F5384" w14:textId="77777777" w:rsidR="00317316" w:rsidRPr="006663D6" w:rsidRDefault="00317316" w:rsidP="007A1E00">
      <w:pPr>
        <w:pStyle w:val="ListParagraph"/>
        <w:numPr>
          <w:ilvl w:val="1"/>
          <w:numId w:val="43"/>
        </w:numPr>
        <w:rPr>
          <w:sz w:val="21"/>
          <w:szCs w:val="21"/>
        </w:rPr>
      </w:pPr>
      <w:r w:rsidRPr="006663D6">
        <w:rPr>
          <w:sz w:val="21"/>
          <w:szCs w:val="21"/>
        </w:rPr>
        <w:t xml:space="preserve">Keep up and deliver promises in repair </w:t>
      </w:r>
    </w:p>
    <w:p w14:paraId="4853AB7F" w14:textId="77777777" w:rsidR="00317316" w:rsidRPr="006663D6" w:rsidRDefault="00317316" w:rsidP="007A1E00">
      <w:pPr>
        <w:pStyle w:val="ListParagraph"/>
        <w:numPr>
          <w:ilvl w:val="1"/>
          <w:numId w:val="43"/>
        </w:numPr>
        <w:rPr>
          <w:sz w:val="21"/>
          <w:szCs w:val="21"/>
        </w:rPr>
      </w:pPr>
      <w:r w:rsidRPr="006663D6">
        <w:rPr>
          <w:sz w:val="21"/>
          <w:szCs w:val="21"/>
        </w:rPr>
        <w:t xml:space="preserve">Pay certain taxes (not req’d by law to be paid by LL) </w:t>
      </w:r>
    </w:p>
    <w:p w14:paraId="4CE6F7FC" w14:textId="77777777" w:rsidR="00317316" w:rsidRPr="006663D6" w:rsidRDefault="00317316" w:rsidP="007A1E00">
      <w:pPr>
        <w:pStyle w:val="ListParagraph"/>
        <w:numPr>
          <w:ilvl w:val="1"/>
          <w:numId w:val="43"/>
        </w:numPr>
        <w:rPr>
          <w:sz w:val="21"/>
          <w:szCs w:val="21"/>
        </w:rPr>
      </w:pPr>
      <w:r w:rsidRPr="006663D6">
        <w:rPr>
          <w:sz w:val="21"/>
          <w:szCs w:val="21"/>
        </w:rPr>
        <w:t xml:space="preserve">Allow LL to enter/view state of the property </w:t>
      </w:r>
    </w:p>
    <w:p w14:paraId="53C45803" w14:textId="77777777" w:rsidR="00317316" w:rsidRPr="006663D6" w:rsidRDefault="00317316" w:rsidP="007A1E00">
      <w:pPr>
        <w:pStyle w:val="ListParagraph"/>
        <w:numPr>
          <w:ilvl w:val="0"/>
          <w:numId w:val="43"/>
        </w:numPr>
        <w:rPr>
          <w:sz w:val="21"/>
          <w:szCs w:val="21"/>
        </w:rPr>
      </w:pPr>
      <w:r w:rsidRPr="006663D6">
        <w:rPr>
          <w:sz w:val="21"/>
          <w:szCs w:val="21"/>
        </w:rPr>
        <w:lastRenderedPageBreak/>
        <w:t xml:space="preserve">If there are express terms that negate implied terms, the express terms will override CL (b/c terms of lease are matter of kual intention w/ freedom of K being guiding concept) </w:t>
      </w:r>
    </w:p>
    <w:p w14:paraId="2E714049" w14:textId="77777777" w:rsidR="00317316" w:rsidRPr="006663D6" w:rsidRDefault="00317316" w:rsidP="00317316">
      <w:pPr>
        <w:rPr>
          <w:sz w:val="21"/>
          <w:szCs w:val="21"/>
        </w:rPr>
      </w:pPr>
    </w:p>
    <w:p w14:paraId="49BBF827" w14:textId="7CA34EA5" w:rsidR="00317316" w:rsidRPr="006663D6" w:rsidRDefault="00317316" w:rsidP="006D3C60">
      <w:pPr>
        <w:pStyle w:val="Heading3"/>
        <w:numPr>
          <w:ilvl w:val="0"/>
          <w:numId w:val="171"/>
        </w:numPr>
        <w:shd w:val="clear" w:color="auto" w:fill="FAF2E1" w:themeFill="accent2" w:themeFillTint="33"/>
        <w:rPr>
          <w:sz w:val="21"/>
          <w:szCs w:val="21"/>
        </w:rPr>
      </w:pPr>
      <w:bookmarkStart w:id="92" w:name="_Toc447438802"/>
      <w:bookmarkStart w:id="93" w:name="_Toc447731473"/>
      <w:r w:rsidRPr="006663D6">
        <w:rPr>
          <w:sz w:val="21"/>
          <w:szCs w:val="21"/>
        </w:rPr>
        <w:t>Tenant's right to quiet enjoyment:</w:t>
      </w:r>
      <w:bookmarkEnd w:id="92"/>
      <w:bookmarkEnd w:id="93"/>
      <w:r w:rsidRPr="006663D6">
        <w:rPr>
          <w:sz w:val="21"/>
          <w:szCs w:val="21"/>
        </w:rPr>
        <w:t xml:space="preserve"> </w:t>
      </w:r>
    </w:p>
    <w:p w14:paraId="4B2BBC85" w14:textId="77777777" w:rsidR="00317316" w:rsidRPr="006663D6" w:rsidRDefault="00317316" w:rsidP="007A1E00">
      <w:pPr>
        <w:pStyle w:val="ListParagraph"/>
        <w:numPr>
          <w:ilvl w:val="0"/>
          <w:numId w:val="43"/>
        </w:numPr>
        <w:rPr>
          <w:sz w:val="21"/>
          <w:szCs w:val="21"/>
        </w:rPr>
      </w:pPr>
      <w:r w:rsidRPr="006663D6">
        <w:rPr>
          <w:sz w:val="21"/>
          <w:szCs w:val="21"/>
        </w:rPr>
        <w:t xml:space="preserve">Often explicitly set out in leases (regardless, implied by CL) </w:t>
      </w:r>
    </w:p>
    <w:p w14:paraId="67EC17AD" w14:textId="77777777" w:rsidR="00317316" w:rsidRPr="006663D6" w:rsidRDefault="00317316" w:rsidP="007A1E00">
      <w:pPr>
        <w:pStyle w:val="ListParagraph"/>
        <w:numPr>
          <w:ilvl w:val="0"/>
          <w:numId w:val="43"/>
        </w:numPr>
        <w:rPr>
          <w:sz w:val="21"/>
          <w:szCs w:val="21"/>
        </w:rPr>
      </w:pPr>
      <w:r w:rsidRPr="006663D6">
        <w:rPr>
          <w:sz w:val="21"/>
          <w:szCs w:val="21"/>
        </w:rPr>
        <w:t xml:space="preserve">Includes: </w:t>
      </w:r>
    </w:p>
    <w:p w14:paraId="67552E1F" w14:textId="77777777" w:rsidR="00317316" w:rsidRPr="006663D6" w:rsidRDefault="00317316" w:rsidP="007A1E00">
      <w:pPr>
        <w:pStyle w:val="ListParagraph"/>
        <w:numPr>
          <w:ilvl w:val="1"/>
          <w:numId w:val="43"/>
        </w:numPr>
        <w:rPr>
          <w:sz w:val="21"/>
          <w:szCs w:val="21"/>
        </w:rPr>
      </w:pPr>
      <w:r w:rsidRPr="006663D6">
        <w:rPr>
          <w:sz w:val="21"/>
          <w:szCs w:val="21"/>
        </w:rPr>
        <w:t xml:space="preserve">Direct physical interference (e.g. </w:t>
      </w:r>
      <w:r w:rsidRPr="006663D6">
        <w:rPr>
          <w:i/>
          <w:sz w:val="21"/>
          <w:szCs w:val="21"/>
        </w:rPr>
        <w:t xml:space="preserve">Kenny v Preen) </w:t>
      </w:r>
    </w:p>
    <w:p w14:paraId="49D75924" w14:textId="77777777" w:rsidR="00317316" w:rsidRPr="006663D6" w:rsidRDefault="00317316" w:rsidP="007A1E00">
      <w:pPr>
        <w:pStyle w:val="ListParagraph"/>
        <w:numPr>
          <w:ilvl w:val="1"/>
          <w:numId w:val="43"/>
        </w:numPr>
        <w:rPr>
          <w:sz w:val="21"/>
          <w:szCs w:val="21"/>
        </w:rPr>
      </w:pPr>
      <w:r w:rsidRPr="006663D6">
        <w:rPr>
          <w:sz w:val="21"/>
          <w:szCs w:val="21"/>
        </w:rPr>
        <w:t>Indirect action in certain circumstances (</w:t>
      </w:r>
      <w:r w:rsidRPr="006663D6">
        <w:rPr>
          <w:i/>
          <w:sz w:val="21"/>
          <w:szCs w:val="21"/>
        </w:rPr>
        <w:t>e.g. Pellatt v Monarch</w:t>
      </w:r>
      <w:r w:rsidRPr="006663D6">
        <w:rPr>
          <w:sz w:val="21"/>
          <w:szCs w:val="21"/>
        </w:rPr>
        <w:t xml:space="preserve">) </w:t>
      </w:r>
    </w:p>
    <w:p w14:paraId="658399E9" w14:textId="77777777" w:rsidR="00317316" w:rsidRPr="006663D6" w:rsidRDefault="00317316" w:rsidP="007A1E00">
      <w:pPr>
        <w:pStyle w:val="ListParagraph"/>
        <w:numPr>
          <w:ilvl w:val="1"/>
          <w:numId w:val="43"/>
        </w:numPr>
        <w:rPr>
          <w:sz w:val="21"/>
          <w:szCs w:val="21"/>
        </w:rPr>
      </w:pPr>
      <w:r w:rsidRPr="006663D6">
        <w:rPr>
          <w:sz w:val="21"/>
          <w:szCs w:val="21"/>
        </w:rPr>
        <w:t xml:space="preserve">May include regular excessive noise </w:t>
      </w:r>
    </w:p>
    <w:p w14:paraId="04B465B3" w14:textId="77777777" w:rsidR="00317316" w:rsidRPr="006663D6" w:rsidRDefault="00317316" w:rsidP="00317316">
      <w:pPr>
        <w:pStyle w:val="ListParagraph"/>
        <w:ind w:left="1440"/>
        <w:rPr>
          <w:sz w:val="21"/>
          <w:szCs w:val="21"/>
        </w:rPr>
      </w:pPr>
    </w:p>
    <w:p w14:paraId="17AE46A4" w14:textId="77777777" w:rsidR="00317316" w:rsidRPr="006663D6" w:rsidRDefault="00317316" w:rsidP="00317316">
      <w:pPr>
        <w:rPr>
          <w:sz w:val="21"/>
          <w:szCs w:val="21"/>
        </w:rPr>
      </w:pPr>
      <w:r w:rsidRPr="006663D6">
        <w:rPr>
          <w:b/>
          <w:sz w:val="21"/>
          <w:szCs w:val="21"/>
        </w:rPr>
        <w:t xml:space="preserve">Expansive definition from </w:t>
      </w:r>
      <w:r w:rsidRPr="006663D6">
        <w:rPr>
          <w:b/>
          <w:i/>
          <w:sz w:val="21"/>
          <w:szCs w:val="21"/>
          <w:shd w:val="clear" w:color="auto" w:fill="BAFCFE"/>
        </w:rPr>
        <w:t>Caldwell v Valiant Property Management</w:t>
      </w:r>
      <w:r w:rsidRPr="006663D6">
        <w:rPr>
          <w:b/>
          <w:sz w:val="21"/>
          <w:szCs w:val="21"/>
          <w:shd w:val="clear" w:color="auto" w:fill="BAFCFE"/>
        </w:rPr>
        <w:t>:</w:t>
      </w:r>
      <w:r w:rsidRPr="006663D6">
        <w:rPr>
          <w:sz w:val="21"/>
          <w:szCs w:val="21"/>
        </w:rPr>
        <w:t xml:space="preserve"> [A] breach of the covenant [of quiet enjoyment] should arise from any acts which arise in the tenant’s reasonable peace, comfort, or privacy being interfered with, whether due to liquids, gases, vapours, solids, odours, vibration, noise, abusive language, threats, fire, the total or partial withholding of heat, electricity, water, gas or other essential services, or the removal of windows, doors, walls or other parts of the rented premises.</w:t>
      </w:r>
    </w:p>
    <w:p w14:paraId="13D8C76A" w14:textId="77777777" w:rsidR="00317316" w:rsidRPr="006663D6" w:rsidRDefault="00317316" w:rsidP="00317316">
      <w:pPr>
        <w:pStyle w:val="ListParagraph"/>
        <w:ind w:left="1440"/>
        <w:rPr>
          <w:sz w:val="21"/>
          <w:szCs w:val="21"/>
        </w:rPr>
      </w:pPr>
    </w:p>
    <w:p w14:paraId="7E66EC12" w14:textId="77777777" w:rsidR="00317316" w:rsidRPr="006663D6" w:rsidRDefault="00317316" w:rsidP="004528A9">
      <w:pPr>
        <w:pStyle w:val="Heading4"/>
        <w:shd w:val="clear" w:color="auto" w:fill="BAFCFE"/>
        <w:rPr>
          <w:sz w:val="21"/>
          <w:szCs w:val="21"/>
        </w:rPr>
      </w:pPr>
      <w:r w:rsidRPr="006663D6">
        <w:rPr>
          <w:sz w:val="21"/>
          <w:szCs w:val="21"/>
        </w:rPr>
        <w:t>Southwark LBC v Tanner, [2001] HL</w:t>
      </w:r>
    </w:p>
    <w:tbl>
      <w:tblPr>
        <w:tblStyle w:val="TableGrid"/>
        <w:tblW w:w="0" w:type="auto"/>
        <w:tblLook w:val="04A0" w:firstRow="1" w:lastRow="0" w:firstColumn="1" w:lastColumn="0" w:noHBand="0" w:noVBand="1"/>
      </w:tblPr>
      <w:tblGrid>
        <w:gridCol w:w="495"/>
        <w:gridCol w:w="8855"/>
      </w:tblGrid>
      <w:tr w:rsidR="00317316" w:rsidRPr="006663D6" w14:paraId="55CC9E46" w14:textId="77777777" w:rsidTr="004528A9">
        <w:trPr>
          <w:trHeight w:val="325"/>
        </w:trPr>
        <w:tc>
          <w:tcPr>
            <w:tcW w:w="495" w:type="dxa"/>
          </w:tcPr>
          <w:p w14:paraId="4D7B6214" w14:textId="39B64C72" w:rsidR="00317316" w:rsidRPr="006663D6" w:rsidRDefault="004528A9" w:rsidP="00C57B25">
            <w:pPr>
              <w:rPr>
                <w:b/>
                <w:sz w:val="21"/>
                <w:szCs w:val="21"/>
              </w:rPr>
            </w:pPr>
            <w:r w:rsidRPr="006663D6">
              <w:rPr>
                <w:b/>
                <w:sz w:val="21"/>
                <w:szCs w:val="21"/>
              </w:rPr>
              <w:t>P</w:t>
            </w:r>
          </w:p>
        </w:tc>
        <w:tc>
          <w:tcPr>
            <w:tcW w:w="8855" w:type="dxa"/>
          </w:tcPr>
          <w:p w14:paraId="116E76B4" w14:textId="77777777" w:rsidR="00317316" w:rsidRPr="006663D6" w:rsidRDefault="00317316" w:rsidP="00C57B25">
            <w:pPr>
              <w:rPr>
                <w:sz w:val="21"/>
                <w:szCs w:val="21"/>
              </w:rPr>
            </w:pPr>
            <w:r w:rsidRPr="006663D6">
              <w:rPr>
                <w:sz w:val="21"/>
                <w:szCs w:val="21"/>
              </w:rPr>
              <w:sym w:font="Symbol" w:char="F050"/>
            </w:r>
            <w:r w:rsidRPr="006663D6">
              <w:rPr>
                <w:sz w:val="21"/>
                <w:szCs w:val="21"/>
              </w:rPr>
              <w:t xml:space="preserve"> Tanner + Bacter – tenants of block of property owned by </w:t>
            </w:r>
            <w:r w:rsidRPr="006663D6">
              <w:rPr>
                <w:sz w:val="21"/>
                <w:szCs w:val="21"/>
              </w:rPr>
              <w:sym w:font="Symbol" w:char="F044"/>
            </w:r>
          </w:p>
        </w:tc>
      </w:tr>
      <w:tr w:rsidR="00317316" w:rsidRPr="006663D6" w14:paraId="020D3D4D" w14:textId="77777777" w:rsidTr="004528A9">
        <w:tc>
          <w:tcPr>
            <w:tcW w:w="495" w:type="dxa"/>
          </w:tcPr>
          <w:p w14:paraId="25E0B6D4" w14:textId="012C8899" w:rsidR="00317316" w:rsidRPr="006663D6" w:rsidRDefault="004528A9" w:rsidP="00C57B25">
            <w:pPr>
              <w:rPr>
                <w:b/>
                <w:sz w:val="21"/>
                <w:szCs w:val="21"/>
              </w:rPr>
            </w:pPr>
            <w:r w:rsidRPr="006663D6">
              <w:rPr>
                <w:b/>
                <w:sz w:val="21"/>
                <w:szCs w:val="21"/>
              </w:rPr>
              <w:t>F</w:t>
            </w:r>
          </w:p>
        </w:tc>
        <w:tc>
          <w:tcPr>
            <w:tcW w:w="8855" w:type="dxa"/>
          </w:tcPr>
          <w:p w14:paraId="38D29CDC" w14:textId="77777777" w:rsidR="00317316" w:rsidRPr="006663D6" w:rsidRDefault="00317316" w:rsidP="00BF0921">
            <w:pPr>
              <w:pStyle w:val="ListParagraph"/>
              <w:numPr>
                <w:ilvl w:val="0"/>
                <w:numId w:val="30"/>
              </w:numPr>
              <w:rPr>
                <w:sz w:val="21"/>
                <w:szCs w:val="21"/>
              </w:rPr>
            </w:pPr>
            <w:r w:rsidRPr="006663D6">
              <w:rPr>
                <w:sz w:val="21"/>
                <w:szCs w:val="21"/>
              </w:rPr>
              <w:sym w:font="Symbol" w:char="F050"/>
            </w:r>
            <w:r w:rsidRPr="006663D6">
              <w:rPr>
                <w:sz w:val="21"/>
                <w:szCs w:val="21"/>
              </w:rPr>
              <w:t xml:space="preserve"> complains of being able to hear sounds of neighbours </w:t>
            </w:r>
          </w:p>
          <w:p w14:paraId="02D88675" w14:textId="77777777" w:rsidR="00317316" w:rsidRPr="006663D6" w:rsidRDefault="00317316" w:rsidP="00BF0921">
            <w:pPr>
              <w:pStyle w:val="ListParagraph"/>
              <w:numPr>
                <w:ilvl w:val="0"/>
                <w:numId w:val="30"/>
              </w:numPr>
              <w:rPr>
                <w:sz w:val="21"/>
                <w:szCs w:val="21"/>
              </w:rPr>
            </w:pPr>
            <w:r w:rsidRPr="006663D6">
              <w:rPr>
                <w:sz w:val="21"/>
                <w:szCs w:val="21"/>
              </w:rPr>
              <w:t>Neither tenancy agment contains any warranty by LL that there is sound insulation or is in any way fit to live in</w:t>
            </w:r>
          </w:p>
          <w:p w14:paraId="47AAE482" w14:textId="77777777" w:rsidR="00317316" w:rsidRPr="006663D6" w:rsidRDefault="00317316" w:rsidP="00BF0921">
            <w:pPr>
              <w:pStyle w:val="ListParagraph"/>
              <w:numPr>
                <w:ilvl w:val="0"/>
                <w:numId w:val="30"/>
              </w:numPr>
              <w:rPr>
                <w:sz w:val="21"/>
                <w:szCs w:val="21"/>
              </w:rPr>
            </w:pPr>
            <w:r w:rsidRPr="006663D6">
              <w:rPr>
                <w:sz w:val="21"/>
                <w:szCs w:val="21"/>
              </w:rPr>
              <w:t xml:space="preserve">Action on the covenant for quiet enjoyment </w:t>
            </w:r>
          </w:p>
        </w:tc>
      </w:tr>
      <w:tr w:rsidR="00317316" w:rsidRPr="006663D6" w14:paraId="0674FB1F" w14:textId="77777777" w:rsidTr="004528A9">
        <w:trPr>
          <w:trHeight w:val="311"/>
        </w:trPr>
        <w:tc>
          <w:tcPr>
            <w:tcW w:w="495" w:type="dxa"/>
          </w:tcPr>
          <w:p w14:paraId="50F576EF" w14:textId="06C684CC" w:rsidR="00317316" w:rsidRPr="006663D6" w:rsidRDefault="004528A9" w:rsidP="00C57B25">
            <w:pPr>
              <w:rPr>
                <w:b/>
                <w:sz w:val="21"/>
                <w:szCs w:val="21"/>
              </w:rPr>
            </w:pPr>
            <w:r w:rsidRPr="006663D6">
              <w:rPr>
                <w:b/>
                <w:sz w:val="21"/>
                <w:szCs w:val="21"/>
              </w:rPr>
              <w:t>I</w:t>
            </w:r>
          </w:p>
        </w:tc>
        <w:tc>
          <w:tcPr>
            <w:tcW w:w="8855" w:type="dxa"/>
          </w:tcPr>
          <w:p w14:paraId="73E07EFF" w14:textId="77777777" w:rsidR="00317316" w:rsidRPr="006663D6" w:rsidRDefault="00317316" w:rsidP="00C57B25">
            <w:pPr>
              <w:rPr>
                <w:sz w:val="21"/>
                <w:szCs w:val="21"/>
              </w:rPr>
            </w:pPr>
            <w:r w:rsidRPr="006663D6">
              <w:rPr>
                <w:sz w:val="21"/>
                <w:szCs w:val="21"/>
              </w:rPr>
              <w:t>Whether neighbours’ noise constitutes a breach of the covenant for quiet enjoyment</w:t>
            </w:r>
          </w:p>
        </w:tc>
      </w:tr>
      <w:tr w:rsidR="00317316" w:rsidRPr="006663D6" w14:paraId="0957EF24" w14:textId="77777777" w:rsidTr="004528A9">
        <w:trPr>
          <w:trHeight w:val="311"/>
        </w:trPr>
        <w:tc>
          <w:tcPr>
            <w:tcW w:w="495" w:type="dxa"/>
          </w:tcPr>
          <w:p w14:paraId="50D278C0" w14:textId="42CE5836" w:rsidR="00317316" w:rsidRPr="006663D6" w:rsidRDefault="004528A9" w:rsidP="00C57B25">
            <w:pPr>
              <w:rPr>
                <w:b/>
                <w:sz w:val="21"/>
                <w:szCs w:val="21"/>
              </w:rPr>
            </w:pPr>
            <w:r w:rsidRPr="006663D6">
              <w:rPr>
                <w:b/>
                <w:sz w:val="21"/>
                <w:szCs w:val="21"/>
              </w:rPr>
              <w:t>D</w:t>
            </w:r>
          </w:p>
        </w:tc>
        <w:tc>
          <w:tcPr>
            <w:tcW w:w="8855" w:type="dxa"/>
          </w:tcPr>
          <w:p w14:paraId="356F4933" w14:textId="77777777" w:rsidR="00317316" w:rsidRPr="006663D6" w:rsidRDefault="00317316" w:rsidP="00C57B25">
            <w:pPr>
              <w:rPr>
                <w:sz w:val="21"/>
                <w:szCs w:val="21"/>
              </w:rPr>
            </w:pPr>
            <w:r w:rsidRPr="006663D6">
              <w:rPr>
                <w:sz w:val="21"/>
                <w:szCs w:val="21"/>
              </w:rPr>
              <w:t xml:space="preserve">It could have amounted to a breach only if the cause of the noise was some act of the LL or tenant claiming under him which couldn’t have fairly been w/in the contemplation of the parties when the </w:t>
            </w:r>
            <w:r w:rsidRPr="006663D6">
              <w:rPr>
                <w:sz w:val="21"/>
                <w:szCs w:val="21"/>
              </w:rPr>
              <w:sym w:font="Symbol" w:char="F050"/>
            </w:r>
            <w:r w:rsidRPr="006663D6">
              <w:rPr>
                <w:sz w:val="21"/>
                <w:szCs w:val="21"/>
              </w:rPr>
              <w:t xml:space="preserve"> took the lease. </w:t>
            </w:r>
          </w:p>
        </w:tc>
      </w:tr>
      <w:tr w:rsidR="00317316" w:rsidRPr="006663D6" w14:paraId="7B8425B0" w14:textId="77777777" w:rsidTr="004528A9">
        <w:trPr>
          <w:trHeight w:val="394"/>
        </w:trPr>
        <w:tc>
          <w:tcPr>
            <w:tcW w:w="495" w:type="dxa"/>
          </w:tcPr>
          <w:p w14:paraId="0D7DE1BE" w14:textId="02737885" w:rsidR="00317316" w:rsidRPr="006663D6" w:rsidRDefault="004528A9" w:rsidP="00C57B25">
            <w:pPr>
              <w:rPr>
                <w:b/>
                <w:sz w:val="21"/>
                <w:szCs w:val="21"/>
                <w:highlight w:val="yellow"/>
              </w:rPr>
            </w:pPr>
            <w:r w:rsidRPr="006663D6">
              <w:rPr>
                <w:b/>
                <w:sz w:val="21"/>
                <w:szCs w:val="21"/>
                <w:highlight w:val="yellow"/>
              </w:rPr>
              <w:t>RA</w:t>
            </w:r>
          </w:p>
        </w:tc>
        <w:tc>
          <w:tcPr>
            <w:tcW w:w="8855" w:type="dxa"/>
          </w:tcPr>
          <w:p w14:paraId="3149E933" w14:textId="77777777" w:rsidR="00317316" w:rsidRPr="006663D6" w:rsidRDefault="00317316" w:rsidP="00C57B25">
            <w:pPr>
              <w:rPr>
                <w:sz w:val="21"/>
                <w:szCs w:val="21"/>
                <w:highlight w:val="yellow"/>
              </w:rPr>
            </w:pPr>
            <w:r w:rsidRPr="006663D6">
              <w:rPr>
                <w:sz w:val="21"/>
                <w:szCs w:val="21"/>
                <w:highlight w:val="yellow"/>
              </w:rPr>
              <w:t xml:space="preserve">The covenant for quiet enjoyment promises that the tenant’s lawful possession of the land will not be subst’lly interfered w/ by the acts of the lessor or those lawfully claiming under him. </w:t>
            </w:r>
          </w:p>
        </w:tc>
      </w:tr>
      <w:tr w:rsidR="00317316" w:rsidRPr="006663D6" w14:paraId="4D43B3AE" w14:textId="77777777" w:rsidTr="004528A9">
        <w:trPr>
          <w:trHeight w:val="241"/>
        </w:trPr>
        <w:tc>
          <w:tcPr>
            <w:tcW w:w="495" w:type="dxa"/>
          </w:tcPr>
          <w:p w14:paraId="17A6BAD0" w14:textId="037A6EEB" w:rsidR="00317316" w:rsidRPr="006663D6" w:rsidRDefault="004528A9" w:rsidP="00C57B25">
            <w:pPr>
              <w:rPr>
                <w:b/>
                <w:sz w:val="21"/>
                <w:szCs w:val="21"/>
              </w:rPr>
            </w:pPr>
            <w:r w:rsidRPr="006663D6">
              <w:rPr>
                <w:b/>
                <w:sz w:val="21"/>
                <w:szCs w:val="21"/>
              </w:rPr>
              <w:t>RE</w:t>
            </w:r>
          </w:p>
        </w:tc>
        <w:tc>
          <w:tcPr>
            <w:tcW w:w="8855" w:type="dxa"/>
          </w:tcPr>
          <w:p w14:paraId="72598A5C" w14:textId="77777777" w:rsidR="00317316" w:rsidRPr="006663D6" w:rsidRDefault="00317316" w:rsidP="00C57B25">
            <w:pPr>
              <w:rPr>
                <w:sz w:val="21"/>
                <w:szCs w:val="21"/>
              </w:rPr>
            </w:pPr>
            <w:r w:rsidRPr="006663D6">
              <w:rPr>
                <w:b/>
                <w:sz w:val="21"/>
                <w:szCs w:val="21"/>
              </w:rPr>
              <w:t xml:space="preserve">Quiet: </w:t>
            </w:r>
            <w:r w:rsidRPr="006663D6">
              <w:rPr>
                <w:sz w:val="21"/>
                <w:szCs w:val="21"/>
              </w:rPr>
              <w:t xml:space="preserve">does not mean undisturbed by noise but rather w/o interference/interruption of possession </w:t>
            </w:r>
          </w:p>
          <w:p w14:paraId="701DF297" w14:textId="77777777" w:rsidR="00317316" w:rsidRPr="006663D6" w:rsidRDefault="00317316" w:rsidP="00C57B25">
            <w:pPr>
              <w:rPr>
                <w:sz w:val="21"/>
                <w:szCs w:val="21"/>
              </w:rPr>
            </w:pPr>
            <w:r w:rsidRPr="006663D6">
              <w:rPr>
                <w:b/>
                <w:sz w:val="21"/>
                <w:szCs w:val="21"/>
              </w:rPr>
              <w:t xml:space="preserve">Enjoy: </w:t>
            </w:r>
            <w:r w:rsidRPr="006663D6">
              <w:rPr>
                <w:sz w:val="21"/>
                <w:szCs w:val="21"/>
              </w:rPr>
              <w:t xml:space="preserve">refers to the exercise and use of the right and having the full benefit of it, not deriving pleasure from it. </w:t>
            </w:r>
          </w:p>
          <w:p w14:paraId="47F07EC5" w14:textId="77777777" w:rsidR="00317316" w:rsidRPr="006663D6" w:rsidRDefault="00317316" w:rsidP="00C57B25">
            <w:pPr>
              <w:rPr>
                <w:sz w:val="21"/>
                <w:szCs w:val="21"/>
              </w:rPr>
            </w:pPr>
            <w:r w:rsidRPr="006663D6">
              <w:rPr>
                <w:b/>
                <w:sz w:val="21"/>
                <w:szCs w:val="21"/>
              </w:rPr>
              <w:t xml:space="preserve">Substantial Interference: interfering w/ </w:t>
            </w:r>
            <w:r w:rsidRPr="006663D6">
              <w:rPr>
                <w:sz w:val="21"/>
                <w:szCs w:val="21"/>
              </w:rPr>
              <w:t xml:space="preserve">ability to use property in an ordinary lawful way; cannot be elevated into a warranty that the land is fit to be used for some special purpose; mere interference w/ the comfort by creation of a personal annoyance is not enough </w:t>
            </w:r>
          </w:p>
          <w:p w14:paraId="703C2567" w14:textId="77777777" w:rsidR="00317316" w:rsidRPr="006663D6" w:rsidRDefault="00317316" w:rsidP="00BF0921">
            <w:pPr>
              <w:pStyle w:val="ListParagraph"/>
              <w:numPr>
                <w:ilvl w:val="0"/>
                <w:numId w:val="30"/>
              </w:numPr>
              <w:rPr>
                <w:sz w:val="21"/>
                <w:szCs w:val="21"/>
              </w:rPr>
            </w:pPr>
            <w:r w:rsidRPr="006663D6">
              <w:rPr>
                <w:sz w:val="21"/>
                <w:szCs w:val="21"/>
              </w:rPr>
              <w:t xml:space="preserve">States, though, that regular excessive noise could in principle constitute subst’l interference </w:t>
            </w:r>
          </w:p>
          <w:p w14:paraId="4E73D874" w14:textId="77777777" w:rsidR="00317316" w:rsidRPr="006663D6" w:rsidRDefault="00317316" w:rsidP="00C57B25">
            <w:pPr>
              <w:rPr>
                <w:sz w:val="21"/>
                <w:szCs w:val="21"/>
              </w:rPr>
            </w:pPr>
            <w:r w:rsidRPr="006663D6">
              <w:rPr>
                <w:b/>
                <w:sz w:val="21"/>
                <w:szCs w:val="21"/>
              </w:rPr>
              <w:t xml:space="preserve">Lease must be construed against background facts reasonably known to parties at time it was granted: </w:t>
            </w:r>
            <w:r w:rsidRPr="006663D6">
              <w:rPr>
                <w:sz w:val="21"/>
                <w:szCs w:val="21"/>
              </w:rPr>
              <w:t xml:space="preserve">The tenants must have reasonably contemplated that there would be other Ts in neighbouring flats. If they cannot complain of the presence of other tenants as such, then their complaint is solely w/ lack of soundproofing which is an inherent structural defect for which LL assumed no responsibility </w:t>
            </w:r>
          </w:p>
        </w:tc>
      </w:tr>
    </w:tbl>
    <w:p w14:paraId="3950F660" w14:textId="77777777" w:rsidR="00317316" w:rsidRPr="006663D6" w:rsidRDefault="00317316" w:rsidP="00317316">
      <w:pPr>
        <w:rPr>
          <w:sz w:val="21"/>
          <w:szCs w:val="21"/>
        </w:rPr>
      </w:pPr>
    </w:p>
    <w:p w14:paraId="72088462" w14:textId="77777777" w:rsidR="00317316" w:rsidRPr="006663D6" w:rsidRDefault="00317316" w:rsidP="00317316">
      <w:pPr>
        <w:rPr>
          <w:sz w:val="21"/>
          <w:szCs w:val="21"/>
        </w:rPr>
      </w:pPr>
      <w:r w:rsidRPr="006663D6">
        <w:rPr>
          <w:sz w:val="21"/>
          <w:szCs w:val="21"/>
          <w:u w:val="single"/>
        </w:rPr>
        <w:t xml:space="preserve">Can disturbances by other tenants result in breaches of the covenant? </w:t>
      </w:r>
      <w:r w:rsidRPr="006663D6">
        <w:rPr>
          <w:sz w:val="21"/>
          <w:szCs w:val="21"/>
        </w:rPr>
        <w:sym w:font="Symbol" w:char="F0AE"/>
      </w:r>
      <w:r w:rsidRPr="006663D6">
        <w:rPr>
          <w:sz w:val="21"/>
          <w:szCs w:val="21"/>
        </w:rPr>
        <w:t xml:space="preserve"> 2 conflicting approaches: </w:t>
      </w:r>
    </w:p>
    <w:p w14:paraId="4BCB96B1" w14:textId="77777777" w:rsidR="00317316" w:rsidRPr="006663D6" w:rsidRDefault="00317316" w:rsidP="007A1E00">
      <w:pPr>
        <w:pStyle w:val="ListParagraph"/>
        <w:numPr>
          <w:ilvl w:val="0"/>
          <w:numId w:val="44"/>
        </w:numPr>
        <w:rPr>
          <w:sz w:val="21"/>
          <w:szCs w:val="21"/>
        </w:rPr>
      </w:pPr>
      <w:r w:rsidRPr="006663D6">
        <w:rPr>
          <w:sz w:val="21"/>
          <w:szCs w:val="21"/>
        </w:rPr>
        <w:t>Disturbances caused by Ts in circs where LL could have taken action but didn’t constitute a breach (</w:t>
      </w:r>
      <w:r w:rsidRPr="006663D6">
        <w:rPr>
          <w:i/>
          <w:sz w:val="21"/>
          <w:szCs w:val="21"/>
        </w:rPr>
        <w:t xml:space="preserve">Albamor Construction &amp; Engineering Inc v Simone, </w:t>
      </w:r>
      <w:r w:rsidRPr="006663D6">
        <w:rPr>
          <w:sz w:val="21"/>
          <w:szCs w:val="21"/>
        </w:rPr>
        <w:t>1995 Ont.)</w:t>
      </w:r>
    </w:p>
    <w:p w14:paraId="5C60DE23" w14:textId="77777777" w:rsidR="00317316" w:rsidRPr="006663D6" w:rsidRDefault="00317316" w:rsidP="007A1E00">
      <w:pPr>
        <w:pStyle w:val="ListParagraph"/>
        <w:numPr>
          <w:ilvl w:val="0"/>
          <w:numId w:val="44"/>
        </w:numPr>
        <w:rPr>
          <w:sz w:val="21"/>
          <w:szCs w:val="21"/>
        </w:rPr>
      </w:pPr>
      <w:r w:rsidRPr="006663D6">
        <w:rPr>
          <w:sz w:val="21"/>
          <w:szCs w:val="21"/>
        </w:rPr>
        <w:t>Where Ts cause a disturbance, in order for a breach to have occurred, LL must have consented or actively participated (</w:t>
      </w:r>
      <w:r w:rsidRPr="006663D6">
        <w:rPr>
          <w:i/>
          <w:sz w:val="21"/>
          <w:szCs w:val="21"/>
        </w:rPr>
        <w:t xml:space="preserve">Curtis Investments v Anderson, </w:t>
      </w:r>
      <w:r w:rsidRPr="006663D6">
        <w:rPr>
          <w:sz w:val="21"/>
          <w:szCs w:val="21"/>
        </w:rPr>
        <w:t xml:space="preserve">1981 MB) </w:t>
      </w:r>
    </w:p>
    <w:p w14:paraId="0B36DCC1" w14:textId="77777777" w:rsidR="00317316" w:rsidRPr="006663D6" w:rsidRDefault="00317316" w:rsidP="00317316">
      <w:pPr>
        <w:rPr>
          <w:sz w:val="21"/>
          <w:szCs w:val="21"/>
        </w:rPr>
      </w:pPr>
    </w:p>
    <w:p w14:paraId="52BF8B23" w14:textId="77777777" w:rsidR="00317316" w:rsidRPr="006663D6" w:rsidRDefault="00317316" w:rsidP="004528A9">
      <w:pPr>
        <w:pStyle w:val="Heading4"/>
        <w:shd w:val="clear" w:color="auto" w:fill="BAFCFE"/>
        <w:rPr>
          <w:sz w:val="21"/>
          <w:szCs w:val="21"/>
        </w:rPr>
      </w:pPr>
      <w:r w:rsidRPr="006663D6">
        <w:rPr>
          <w:sz w:val="21"/>
          <w:szCs w:val="21"/>
        </w:rPr>
        <w:t xml:space="preserve">Pellatt v Monarch Investments Ltd., (1981) Ont. Co. Ct. </w:t>
      </w:r>
    </w:p>
    <w:tbl>
      <w:tblPr>
        <w:tblStyle w:val="TableGrid"/>
        <w:tblW w:w="0" w:type="auto"/>
        <w:tblLook w:val="04A0" w:firstRow="1" w:lastRow="0" w:firstColumn="1" w:lastColumn="0" w:noHBand="0" w:noVBand="1"/>
      </w:tblPr>
      <w:tblGrid>
        <w:gridCol w:w="492"/>
        <w:gridCol w:w="8858"/>
      </w:tblGrid>
      <w:tr w:rsidR="00317316" w:rsidRPr="006663D6" w14:paraId="286F825C" w14:textId="77777777" w:rsidTr="004528A9">
        <w:tc>
          <w:tcPr>
            <w:tcW w:w="492" w:type="dxa"/>
          </w:tcPr>
          <w:p w14:paraId="1949B24E" w14:textId="4A6F5201" w:rsidR="00317316" w:rsidRPr="006663D6" w:rsidRDefault="004528A9" w:rsidP="00C57B25">
            <w:pPr>
              <w:rPr>
                <w:b/>
                <w:sz w:val="21"/>
                <w:szCs w:val="21"/>
              </w:rPr>
            </w:pPr>
            <w:r w:rsidRPr="006663D6">
              <w:rPr>
                <w:b/>
                <w:sz w:val="21"/>
                <w:szCs w:val="21"/>
              </w:rPr>
              <w:t>F</w:t>
            </w:r>
          </w:p>
        </w:tc>
        <w:tc>
          <w:tcPr>
            <w:tcW w:w="8858" w:type="dxa"/>
          </w:tcPr>
          <w:p w14:paraId="3B4A2617" w14:textId="77777777" w:rsidR="00317316" w:rsidRPr="006663D6" w:rsidRDefault="00317316" w:rsidP="00C57B25">
            <w:pPr>
              <w:rPr>
                <w:sz w:val="21"/>
                <w:szCs w:val="21"/>
              </w:rPr>
            </w:pPr>
            <w:r w:rsidRPr="006663D6">
              <w:rPr>
                <w:sz w:val="21"/>
                <w:szCs w:val="21"/>
              </w:rPr>
              <w:sym w:font="Symbol" w:char="F050"/>
            </w:r>
            <w:r w:rsidRPr="006663D6">
              <w:rPr>
                <w:sz w:val="21"/>
                <w:szCs w:val="21"/>
              </w:rPr>
              <w:t xml:space="preserve"> lived in small apt and during her tenancy, extensive renos to property were undertaken by LL </w:t>
            </w:r>
          </w:p>
          <w:p w14:paraId="26A40C56" w14:textId="77777777" w:rsidR="00317316" w:rsidRPr="006663D6" w:rsidRDefault="00317316" w:rsidP="00C57B25">
            <w:pPr>
              <w:rPr>
                <w:sz w:val="21"/>
                <w:szCs w:val="21"/>
              </w:rPr>
            </w:pPr>
            <w:r w:rsidRPr="006663D6">
              <w:rPr>
                <w:sz w:val="21"/>
                <w:szCs w:val="21"/>
              </w:rPr>
              <w:t xml:space="preserve">Ts invited to terminate leases but </w:t>
            </w:r>
            <w:r w:rsidRPr="006663D6">
              <w:rPr>
                <w:sz w:val="21"/>
                <w:szCs w:val="21"/>
              </w:rPr>
              <w:sym w:font="Symbol" w:char="F050"/>
            </w:r>
            <w:r w:rsidRPr="006663D6">
              <w:rPr>
                <w:sz w:val="21"/>
                <w:szCs w:val="21"/>
              </w:rPr>
              <w:t xml:space="preserve"> chose to stay </w:t>
            </w:r>
          </w:p>
          <w:p w14:paraId="7E79F9C2" w14:textId="77777777" w:rsidR="00317316" w:rsidRPr="006663D6" w:rsidRDefault="00317316" w:rsidP="00C57B25">
            <w:pPr>
              <w:rPr>
                <w:sz w:val="21"/>
                <w:szCs w:val="21"/>
              </w:rPr>
            </w:pPr>
            <w:r w:rsidRPr="006663D6">
              <w:rPr>
                <w:sz w:val="21"/>
                <w:szCs w:val="21"/>
              </w:rPr>
              <w:lastRenderedPageBreak/>
              <w:t xml:space="preserve">Disruptions caused by renos made living conditions intolerable and she commenced action claiming breach of covenant of quiet enjoyment </w:t>
            </w:r>
          </w:p>
        </w:tc>
      </w:tr>
      <w:tr w:rsidR="00317316" w:rsidRPr="006663D6" w14:paraId="549A939A" w14:textId="77777777" w:rsidTr="004528A9">
        <w:trPr>
          <w:trHeight w:val="311"/>
        </w:trPr>
        <w:tc>
          <w:tcPr>
            <w:tcW w:w="492" w:type="dxa"/>
          </w:tcPr>
          <w:p w14:paraId="58E8D910" w14:textId="2E66CFF1" w:rsidR="00317316" w:rsidRPr="006663D6" w:rsidRDefault="004528A9" w:rsidP="00C57B25">
            <w:pPr>
              <w:rPr>
                <w:b/>
                <w:sz w:val="21"/>
                <w:szCs w:val="21"/>
              </w:rPr>
            </w:pPr>
            <w:r w:rsidRPr="006663D6">
              <w:rPr>
                <w:b/>
                <w:sz w:val="21"/>
                <w:szCs w:val="21"/>
              </w:rPr>
              <w:lastRenderedPageBreak/>
              <w:t>I</w:t>
            </w:r>
          </w:p>
        </w:tc>
        <w:tc>
          <w:tcPr>
            <w:tcW w:w="8858" w:type="dxa"/>
          </w:tcPr>
          <w:p w14:paraId="77DC2C40" w14:textId="77777777" w:rsidR="00317316" w:rsidRPr="006663D6" w:rsidRDefault="00317316" w:rsidP="00C57B25">
            <w:pPr>
              <w:rPr>
                <w:sz w:val="21"/>
                <w:szCs w:val="21"/>
              </w:rPr>
            </w:pPr>
            <w:r w:rsidRPr="006663D6">
              <w:rPr>
                <w:sz w:val="21"/>
                <w:szCs w:val="21"/>
              </w:rPr>
              <w:t>Whether the renos were a breach of the covenant of quiet enjoyment</w:t>
            </w:r>
          </w:p>
        </w:tc>
      </w:tr>
      <w:tr w:rsidR="00317316" w:rsidRPr="006663D6" w14:paraId="2DDFC72A" w14:textId="77777777" w:rsidTr="004528A9">
        <w:tc>
          <w:tcPr>
            <w:tcW w:w="492" w:type="dxa"/>
          </w:tcPr>
          <w:p w14:paraId="491D5AA1" w14:textId="7C8ABAD5" w:rsidR="00317316" w:rsidRPr="006663D6" w:rsidRDefault="004528A9" w:rsidP="00C57B25">
            <w:pPr>
              <w:rPr>
                <w:b/>
                <w:sz w:val="21"/>
                <w:szCs w:val="21"/>
              </w:rPr>
            </w:pPr>
            <w:r w:rsidRPr="006663D6">
              <w:rPr>
                <w:b/>
                <w:sz w:val="21"/>
                <w:szCs w:val="21"/>
              </w:rPr>
              <w:t>L</w:t>
            </w:r>
          </w:p>
        </w:tc>
        <w:tc>
          <w:tcPr>
            <w:tcW w:w="8858" w:type="dxa"/>
          </w:tcPr>
          <w:p w14:paraId="062AAA9C" w14:textId="77777777" w:rsidR="00317316" w:rsidRPr="006663D6" w:rsidRDefault="00317316" w:rsidP="00C57B25">
            <w:pPr>
              <w:rPr>
                <w:sz w:val="21"/>
                <w:szCs w:val="21"/>
              </w:rPr>
            </w:pPr>
            <w:r w:rsidRPr="006663D6">
              <w:rPr>
                <w:sz w:val="21"/>
                <w:szCs w:val="21"/>
              </w:rPr>
              <w:t xml:space="preserve">No act of a lessor will constitute an actionable breach of a covenant for quiet enjoyment unless it involves some physical or direct interference with the enjoyment of the demised premises. </w:t>
            </w:r>
          </w:p>
        </w:tc>
      </w:tr>
      <w:tr w:rsidR="00317316" w:rsidRPr="006663D6" w14:paraId="508D71DD" w14:textId="77777777" w:rsidTr="004528A9">
        <w:tc>
          <w:tcPr>
            <w:tcW w:w="492" w:type="dxa"/>
          </w:tcPr>
          <w:p w14:paraId="7CE85B57" w14:textId="1CB4AFFC" w:rsidR="00317316" w:rsidRPr="006663D6" w:rsidRDefault="004528A9" w:rsidP="00C57B25">
            <w:pPr>
              <w:rPr>
                <w:b/>
                <w:sz w:val="21"/>
                <w:szCs w:val="21"/>
              </w:rPr>
            </w:pPr>
            <w:r w:rsidRPr="006663D6">
              <w:rPr>
                <w:b/>
                <w:sz w:val="21"/>
                <w:szCs w:val="21"/>
              </w:rPr>
              <w:t>D</w:t>
            </w:r>
          </w:p>
        </w:tc>
        <w:tc>
          <w:tcPr>
            <w:tcW w:w="8858" w:type="dxa"/>
          </w:tcPr>
          <w:p w14:paraId="79050493" w14:textId="77777777" w:rsidR="00317316" w:rsidRPr="006663D6" w:rsidRDefault="00317316" w:rsidP="00C57B25">
            <w:pPr>
              <w:rPr>
                <w:sz w:val="21"/>
                <w:szCs w:val="21"/>
              </w:rPr>
            </w:pPr>
            <w:r w:rsidRPr="006663D6">
              <w:rPr>
                <w:sz w:val="21"/>
                <w:szCs w:val="21"/>
              </w:rPr>
              <w:t xml:space="preserve">Yes. The construction w/ respect to the tenant’s apt itself and in a larger sense to the whole apt building, as a result of the noise, odours, and mess, constituted an invasion of </w:t>
            </w:r>
            <w:r w:rsidRPr="006663D6">
              <w:rPr>
                <w:sz w:val="21"/>
                <w:szCs w:val="21"/>
              </w:rPr>
              <w:sym w:font="Symbol" w:char="F050"/>
            </w:r>
            <w:r w:rsidRPr="006663D6">
              <w:rPr>
                <w:sz w:val="21"/>
                <w:szCs w:val="21"/>
              </w:rPr>
              <w:t xml:space="preserve">’s right to the peace and comfort of her apt. </w:t>
            </w:r>
          </w:p>
        </w:tc>
      </w:tr>
      <w:tr w:rsidR="00317316" w:rsidRPr="006663D6" w14:paraId="57C86D28" w14:textId="77777777" w:rsidTr="004528A9">
        <w:trPr>
          <w:trHeight w:val="297"/>
        </w:trPr>
        <w:tc>
          <w:tcPr>
            <w:tcW w:w="492" w:type="dxa"/>
          </w:tcPr>
          <w:p w14:paraId="5D560BDE" w14:textId="7DFA2D5C" w:rsidR="00317316" w:rsidRPr="006663D6" w:rsidRDefault="004528A9" w:rsidP="00C57B25">
            <w:pPr>
              <w:rPr>
                <w:b/>
                <w:sz w:val="21"/>
                <w:szCs w:val="21"/>
                <w:highlight w:val="yellow"/>
              </w:rPr>
            </w:pPr>
            <w:r w:rsidRPr="006663D6">
              <w:rPr>
                <w:b/>
                <w:sz w:val="21"/>
                <w:szCs w:val="21"/>
                <w:highlight w:val="yellow"/>
              </w:rPr>
              <w:t>RA</w:t>
            </w:r>
          </w:p>
        </w:tc>
        <w:tc>
          <w:tcPr>
            <w:tcW w:w="8858" w:type="dxa"/>
          </w:tcPr>
          <w:p w14:paraId="491222A8" w14:textId="77777777" w:rsidR="00317316" w:rsidRPr="006663D6" w:rsidRDefault="00317316" w:rsidP="00C57B25">
            <w:pPr>
              <w:rPr>
                <w:sz w:val="21"/>
                <w:szCs w:val="21"/>
                <w:highlight w:val="yellow"/>
              </w:rPr>
            </w:pPr>
            <w:r w:rsidRPr="006663D6">
              <w:rPr>
                <w:sz w:val="21"/>
                <w:szCs w:val="21"/>
                <w:highlight w:val="yellow"/>
              </w:rPr>
              <w:t>Covenant not confined to direct physical interference but rather extends to any conduct that results in interference w/ the place or comfort of the tenant or his family</w:t>
            </w:r>
          </w:p>
        </w:tc>
      </w:tr>
    </w:tbl>
    <w:p w14:paraId="3F108779" w14:textId="77777777" w:rsidR="00317316" w:rsidRPr="006663D6" w:rsidRDefault="00317316" w:rsidP="00BF0921">
      <w:pPr>
        <w:pStyle w:val="ListParagraph"/>
        <w:numPr>
          <w:ilvl w:val="0"/>
          <w:numId w:val="41"/>
        </w:numPr>
        <w:rPr>
          <w:sz w:val="21"/>
          <w:szCs w:val="21"/>
        </w:rPr>
      </w:pPr>
      <w:r w:rsidRPr="006663D6">
        <w:rPr>
          <w:sz w:val="21"/>
          <w:szCs w:val="21"/>
        </w:rPr>
        <w:t xml:space="preserve">Persistently noisy tenants may be a breach of the covenant; CDN cts differ </w:t>
      </w:r>
    </w:p>
    <w:p w14:paraId="782A1508" w14:textId="77777777" w:rsidR="00317316" w:rsidRPr="006663D6" w:rsidRDefault="00317316" w:rsidP="00BF0921">
      <w:pPr>
        <w:pStyle w:val="ListParagraph"/>
        <w:numPr>
          <w:ilvl w:val="0"/>
          <w:numId w:val="41"/>
        </w:numPr>
        <w:rPr>
          <w:sz w:val="21"/>
          <w:szCs w:val="21"/>
        </w:rPr>
      </w:pPr>
      <w:r w:rsidRPr="006663D6">
        <w:rPr>
          <w:sz w:val="21"/>
          <w:szCs w:val="21"/>
        </w:rPr>
        <w:t xml:space="preserve">Seems to be more likely where LL was in position to take action but stood idly by but not certain </w:t>
      </w:r>
    </w:p>
    <w:p w14:paraId="0175B937" w14:textId="77777777" w:rsidR="00317316" w:rsidRPr="006663D6" w:rsidRDefault="00317316" w:rsidP="004528A9">
      <w:pPr>
        <w:pStyle w:val="Heading4"/>
        <w:shd w:val="clear" w:color="auto" w:fill="BAFCFE"/>
        <w:rPr>
          <w:sz w:val="21"/>
          <w:szCs w:val="21"/>
        </w:rPr>
      </w:pPr>
      <w:r w:rsidRPr="006663D6">
        <w:rPr>
          <w:sz w:val="21"/>
          <w:szCs w:val="21"/>
        </w:rPr>
        <w:t>Curtis Investments Ltd. v. Anderson (1981) Man Co Ct</w:t>
      </w:r>
    </w:p>
    <w:p w14:paraId="1C4F1646" w14:textId="77777777" w:rsidR="00317316" w:rsidRPr="006663D6" w:rsidRDefault="00317316" w:rsidP="00BF0921">
      <w:pPr>
        <w:pStyle w:val="ListParagraph"/>
        <w:numPr>
          <w:ilvl w:val="0"/>
          <w:numId w:val="42"/>
        </w:numPr>
        <w:rPr>
          <w:sz w:val="21"/>
          <w:szCs w:val="21"/>
        </w:rPr>
      </w:pPr>
      <w:r w:rsidRPr="006663D6">
        <w:rPr>
          <w:sz w:val="21"/>
          <w:szCs w:val="21"/>
        </w:rPr>
        <w:t>Action founded on intolerable noise from upstairs apt not remedied by LL</w:t>
      </w:r>
      <w:r w:rsidRPr="006663D6">
        <w:rPr>
          <w:sz w:val="21"/>
          <w:szCs w:val="21"/>
        </w:rPr>
        <w:sym w:font="Symbol" w:char="F0AE"/>
      </w:r>
      <w:r w:rsidRPr="006663D6">
        <w:rPr>
          <w:sz w:val="21"/>
          <w:szCs w:val="21"/>
        </w:rPr>
        <w:t xml:space="preserve"> not a breach </w:t>
      </w:r>
    </w:p>
    <w:p w14:paraId="2116441D" w14:textId="77777777" w:rsidR="00317316" w:rsidRPr="006663D6" w:rsidRDefault="00317316" w:rsidP="00BF0921">
      <w:pPr>
        <w:pStyle w:val="ListParagraph"/>
        <w:numPr>
          <w:ilvl w:val="0"/>
          <w:numId w:val="42"/>
        </w:numPr>
        <w:rPr>
          <w:sz w:val="21"/>
          <w:szCs w:val="21"/>
        </w:rPr>
      </w:pPr>
      <w:r w:rsidRPr="006663D6">
        <w:rPr>
          <w:sz w:val="21"/>
          <w:szCs w:val="21"/>
        </w:rPr>
        <w:t>LL not liable simply b/c he knows other lessee is causing nuisance and takes no steps to prevent is; must be consent or active participation to make him liable</w:t>
      </w:r>
    </w:p>
    <w:p w14:paraId="77BA21E3" w14:textId="77777777" w:rsidR="0061431D" w:rsidRPr="006663D6" w:rsidRDefault="0061431D" w:rsidP="0061431D">
      <w:pPr>
        <w:rPr>
          <w:sz w:val="21"/>
          <w:szCs w:val="21"/>
        </w:rPr>
      </w:pPr>
    </w:p>
    <w:p w14:paraId="4E3E9AF8" w14:textId="07AEF449" w:rsidR="00317316" w:rsidRPr="006663D6" w:rsidRDefault="00317316" w:rsidP="00336E51">
      <w:pPr>
        <w:pStyle w:val="Heading2"/>
        <w:numPr>
          <w:ilvl w:val="0"/>
          <w:numId w:val="171"/>
        </w:numPr>
      </w:pPr>
      <w:bookmarkStart w:id="94" w:name="_Toc447438804"/>
      <w:bookmarkStart w:id="95" w:name="_Toc447731474"/>
      <w:r w:rsidRPr="006663D6">
        <w:t>Termination and Remedies</w:t>
      </w:r>
      <w:bookmarkEnd w:id="94"/>
      <w:bookmarkEnd w:id="95"/>
      <w:r w:rsidRPr="006663D6">
        <w:t xml:space="preserve"> </w:t>
      </w:r>
    </w:p>
    <w:p w14:paraId="52CC0165" w14:textId="418A2BA2" w:rsidR="00317316" w:rsidRPr="006663D6" w:rsidRDefault="000A066A" w:rsidP="000A066A">
      <w:pPr>
        <w:rPr>
          <w:b/>
          <w:sz w:val="21"/>
          <w:szCs w:val="21"/>
          <w:u w:val="single"/>
        </w:rPr>
      </w:pPr>
      <w:bookmarkStart w:id="96" w:name="_Toc447438805"/>
      <w:r w:rsidRPr="006663D6">
        <w:rPr>
          <w:b/>
          <w:sz w:val="21"/>
          <w:szCs w:val="21"/>
          <w:u w:val="single"/>
        </w:rPr>
        <w:t>Termination</w:t>
      </w:r>
      <w:bookmarkEnd w:id="96"/>
      <w:r w:rsidRPr="006663D6">
        <w:rPr>
          <w:b/>
          <w:sz w:val="21"/>
          <w:szCs w:val="21"/>
          <w:u w:val="single"/>
        </w:rPr>
        <w:t xml:space="preserve"> </w:t>
      </w:r>
    </w:p>
    <w:p w14:paraId="775E6FB5" w14:textId="77777777" w:rsidR="00317316" w:rsidRPr="006663D6" w:rsidRDefault="00317316" w:rsidP="007A1E00">
      <w:pPr>
        <w:pStyle w:val="ListParagraph"/>
        <w:numPr>
          <w:ilvl w:val="0"/>
          <w:numId w:val="46"/>
        </w:numPr>
        <w:rPr>
          <w:sz w:val="21"/>
          <w:szCs w:val="21"/>
        </w:rPr>
      </w:pPr>
      <w:r w:rsidRPr="006663D6">
        <w:rPr>
          <w:sz w:val="21"/>
          <w:szCs w:val="21"/>
        </w:rPr>
        <w:t xml:space="preserve">Lease for set term can expire once terminating date has been reached </w:t>
      </w:r>
    </w:p>
    <w:p w14:paraId="7CF061CB" w14:textId="77777777" w:rsidR="00317316" w:rsidRPr="006663D6" w:rsidRDefault="00317316" w:rsidP="007A1E00">
      <w:pPr>
        <w:pStyle w:val="ListParagraph"/>
        <w:numPr>
          <w:ilvl w:val="0"/>
          <w:numId w:val="46"/>
        </w:numPr>
        <w:rPr>
          <w:sz w:val="21"/>
          <w:szCs w:val="21"/>
        </w:rPr>
      </w:pPr>
      <w:r w:rsidRPr="006663D6">
        <w:rPr>
          <w:sz w:val="21"/>
          <w:szCs w:val="21"/>
        </w:rPr>
        <w:t xml:space="preserve">Periodic lease can be ended w/ either party giving appropriate notice (period of lease or if it’s a year, then 6 mos) </w:t>
      </w:r>
    </w:p>
    <w:p w14:paraId="2CE4B071" w14:textId="77777777" w:rsidR="00317316" w:rsidRPr="006663D6" w:rsidRDefault="00317316" w:rsidP="007A1E00">
      <w:pPr>
        <w:pStyle w:val="ListParagraph"/>
        <w:numPr>
          <w:ilvl w:val="0"/>
          <w:numId w:val="46"/>
        </w:numPr>
        <w:rPr>
          <w:sz w:val="21"/>
          <w:szCs w:val="21"/>
        </w:rPr>
      </w:pPr>
      <w:r w:rsidRPr="006663D6">
        <w:rPr>
          <w:sz w:val="21"/>
          <w:szCs w:val="21"/>
        </w:rPr>
        <w:t xml:space="preserve">T at will? </w:t>
      </w:r>
      <w:r w:rsidRPr="006663D6">
        <w:rPr>
          <w:sz w:val="21"/>
          <w:szCs w:val="21"/>
        </w:rPr>
        <w:sym w:font="Symbol" w:char="F0AE"/>
      </w:r>
      <w:r w:rsidRPr="006663D6">
        <w:rPr>
          <w:sz w:val="21"/>
          <w:szCs w:val="21"/>
        </w:rPr>
        <w:t xml:space="preserve"> reasonable notice (either implicit or explicit) </w:t>
      </w:r>
    </w:p>
    <w:p w14:paraId="5C51B717" w14:textId="77777777" w:rsidR="00317316" w:rsidRPr="006663D6" w:rsidRDefault="00317316" w:rsidP="007A1E00">
      <w:pPr>
        <w:pStyle w:val="ListParagraph"/>
        <w:numPr>
          <w:ilvl w:val="0"/>
          <w:numId w:val="46"/>
        </w:numPr>
        <w:rPr>
          <w:sz w:val="21"/>
          <w:szCs w:val="21"/>
        </w:rPr>
      </w:pPr>
      <w:r w:rsidRPr="006663D6">
        <w:rPr>
          <w:sz w:val="21"/>
          <w:szCs w:val="21"/>
        </w:rPr>
        <w:t xml:space="preserve">Doctrine of frustration triggered (something happens that means K can no longer be performed; e.g. building burns down) </w:t>
      </w:r>
      <w:r w:rsidRPr="006663D6">
        <w:rPr>
          <w:sz w:val="21"/>
          <w:szCs w:val="21"/>
        </w:rPr>
        <w:sym w:font="Symbol" w:char="F0AE"/>
      </w:r>
      <w:r w:rsidRPr="006663D6">
        <w:rPr>
          <w:sz w:val="21"/>
          <w:szCs w:val="21"/>
        </w:rPr>
        <w:t xml:space="preserve"> termination </w:t>
      </w:r>
    </w:p>
    <w:p w14:paraId="45E9D79B" w14:textId="77777777" w:rsidR="00317316" w:rsidRPr="006663D6" w:rsidRDefault="00317316" w:rsidP="007A1E00">
      <w:pPr>
        <w:pStyle w:val="ListParagraph"/>
        <w:numPr>
          <w:ilvl w:val="0"/>
          <w:numId w:val="46"/>
        </w:numPr>
        <w:rPr>
          <w:sz w:val="21"/>
          <w:szCs w:val="21"/>
        </w:rPr>
      </w:pPr>
      <w:r w:rsidRPr="006663D6">
        <w:rPr>
          <w:sz w:val="21"/>
          <w:szCs w:val="21"/>
        </w:rPr>
        <w:t xml:space="preserve">Also ends if T buys freehold or a 3rd party acquires the leasehold and freehold entitlements (the separate estates would merge into one) </w:t>
      </w:r>
    </w:p>
    <w:p w14:paraId="37011E84" w14:textId="77777777" w:rsidR="00317316" w:rsidRPr="006663D6" w:rsidRDefault="00317316" w:rsidP="007A1E00">
      <w:pPr>
        <w:pStyle w:val="ListParagraph"/>
        <w:numPr>
          <w:ilvl w:val="0"/>
          <w:numId w:val="46"/>
        </w:numPr>
        <w:rPr>
          <w:sz w:val="21"/>
          <w:szCs w:val="21"/>
        </w:rPr>
      </w:pPr>
      <w:r w:rsidRPr="006663D6">
        <w:rPr>
          <w:sz w:val="21"/>
          <w:szCs w:val="21"/>
        </w:rPr>
        <w:t xml:space="preserve">LL may reacquire property where T surrenders lease if the surrender is accepted by LL </w:t>
      </w:r>
    </w:p>
    <w:p w14:paraId="40FC7330" w14:textId="77777777" w:rsidR="00317316" w:rsidRPr="006663D6" w:rsidRDefault="00317316" w:rsidP="007A1E00">
      <w:pPr>
        <w:pStyle w:val="ListParagraph"/>
        <w:numPr>
          <w:ilvl w:val="1"/>
          <w:numId w:val="46"/>
        </w:numPr>
        <w:rPr>
          <w:sz w:val="21"/>
          <w:szCs w:val="21"/>
        </w:rPr>
      </w:pPr>
      <w:r w:rsidRPr="006663D6">
        <w:rPr>
          <w:sz w:val="21"/>
          <w:szCs w:val="21"/>
        </w:rPr>
        <w:t xml:space="preserve">Can arise under an express agreement or impliedly (i.e. if the T has abandoned premises) </w:t>
      </w:r>
    </w:p>
    <w:p w14:paraId="2FDBCBFC" w14:textId="77777777" w:rsidR="00317316" w:rsidRPr="006663D6" w:rsidRDefault="00317316" w:rsidP="007A1E00">
      <w:pPr>
        <w:pStyle w:val="ListParagraph"/>
        <w:numPr>
          <w:ilvl w:val="0"/>
          <w:numId w:val="46"/>
        </w:numPr>
        <w:rPr>
          <w:sz w:val="21"/>
          <w:szCs w:val="21"/>
        </w:rPr>
      </w:pPr>
      <w:r w:rsidRPr="006663D6">
        <w:rPr>
          <w:sz w:val="21"/>
          <w:szCs w:val="21"/>
        </w:rPr>
        <w:t xml:space="preserve">Breach of terms can also lead to termination: </w:t>
      </w:r>
    </w:p>
    <w:p w14:paraId="01D2E95A" w14:textId="77777777" w:rsidR="000A066A" w:rsidRPr="006663D6" w:rsidRDefault="000A066A" w:rsidP="00317316">
      <w:pPr>
        <w:pStyle w:val="Heading3"/>
        <w:rPr>
          <w:sz w:val="21"/>
          <w:szCs w:val="21"/>
        </w:rPr>
      </w:pPr>
      <w:bookmarkStart w:id="97" w:name="_Toc447438806"/>
    </w:p>
    <w:p w14:paraId="1E2D4A55" w14:textId="03C8ABCC" w:rsidR="00317316" w:rsidRPr="006663D6" w:rsidRDefault="00317316" w:rsidP="00893B13">
      <w:pPr>
        <w:pStyle w:val="Heading3"/>
        <w:shd w:val="clear" w:color="auto" w:fill="F9E6E9" w:themeFill="accent6" w:themeFillTint="33"/>
        <w:rPr>
          <w:sz w:val="21"/>
          <w:szCs w:val="21"/>
        </w:rPr>
      </w:pPr>
      <w:bookmarkStart w:id="98" w:name="_Toc447731475"/>
      <w:r w:rsidRPr="006663D6">
        <w:rPr>
          <w:sz w:val="21"/>
          <w:szCs w:val="21"/>
        </w:rPr>
        <w:t>Land Title Act, Section 247: Breach Leading to termination:</w:t>
      </w:r>
      <w:bookmarkEnd w:id="97"/>
      <w:bookmarkEnd w:id="98"/>
      <w:r w:rsidRPr="006663D6">
        <w:rPr>
          <w:sz w:val="21"/>
          <w:szCs w:val="21"/>
        </w:rPr>
        <w:t xml:space="preserve"> </w:t>
      </w:r>
    </w:p>
    <w:tbl>
      <w:tblPr>
        <w:tblStyle w:val="TableGrid"/>
        <w:tblW w:w="0" w:type="auto"/>
        <w:tblLook w:val="04A0" w:firstRow="1" w:lastRow="0" w:firstColumn="1" w:lastColumn="0" w:noHBand="0" w:noVBand="1"/>
      </w:tblPr>
      <w:tblGrid>
        <w:gridCol w:w="5524"/>
        <w:gridCol w:w="3826"/>
      </w:tblGrid>
      <w:tr w:rsidR="00317316" w:rsidRPr="006663D6" w14:paraId="17505468" w14:textId="77777777" w:rsidTr="00C57B25">
        <w:tc>
          <w:tcPr>
            <w:tcW w:w="5524" w:type="dxa"/>
          </w:tcPr>
          <w:p w14:paraId="4A8952CE" w14:textId="77777777" w:rsidR="00317316" w:rsidRPr="006663D6" w:rsidRDefault="00317316" w:rsidP="00C57B25">
            <w:pPr>
              <w:rPr>
                <w:sz w:val="21"/>
                <w:szCs w:val="21"/>
              </w:rPr>
            </w:pPr>
            <w:r w:rsidRPr="006663D6">
              <w:rPr>
                <w:b/>
                <w:sz w:val="21"/>
                <w:szCs w:val="21"/>
              </w:rPr>
              <w:t>247 (1)</w:t>
            </w:r>
            <w:r w:rsidRPr="006663D6">
              <w:rPr>
                <w:sz w:val="21"/>
                <w:szCs w:val="21"/>
              </w:rPr>
              <w:t xml:space="preserve"> In this section, "derivative charge" means a sublease or other charge derived through a lease and includes a mortgage or judgment registered against the lessee or sublessee.</w:t>
            </w:r>
          </w:p>
          <w:p w14:paraId="113A7DF5" w14:textId="77777777" w:rsidR="00317316" w:rsidRPr="006663D6" w:rsidRDefault="00317316" w:rsidP="00C57B25">
            <w:pPr>
              <w:rPr>
                <w:sz w:val="21"/>
                <w:szCs w:val="21"/>
              </w:rPr>
            </w:pPr>
            <w:r w:rsidRPr="006663D6">
              <w:rPr>
                <w:sz w:val="21"/>
                <w:szCs w:val="21"/>
              </w:rPr>
              <w:t>(2) If a lease is registered, the registrar may,</w:t>
            </w:r>
          </w:p>
          <w:p w14:paraId="0BFEE0AC" w14:textId="77777777" w:rsidR="00317316" w:rsidRPr="006663D6" w:rsidRDefault="00317316" w:rsidP="00C57B25">
            <w:pPr>
              <w:ind w:left="720"/>
              <w:rPr>
                <w:sz w:val="21"/>
                <w:szCs w:val="21"/>
              </w:rPr>
            </w:pPr>
            <w:r w:rsidRPr="006663D6">
              <w:rPr>
                <w:sz w:val="21"/>
                <w:szCs w:val="21"/>
              </w:rPr>
              <w:t>(a) on application,</w:t>
            </w:r>
          </w:p>
          <w:p w14:paraId="4BFDD098" w14:textId="77777777" w:rsidR="00317316" w:rsidRPr="006663D6" w:rsidRDefault="00317316" w:rsidP="00C57B25">
            <w:pPr>
              <w:ind w:left="720"/>
              <w:rPr>
                <w:sz w:val="21"/>
                <w:szCs w:val="21"/>
              </w:rPr>
            </w:pPr>
            <w:r w:rsidRPr="006663D6">
              <w:rPr>
                <w:sz w:val="21"/>
                <w:szCs w:val="21"/>
              </w:rPr>
              <w:t>(b) on proof to the registrar's satisfaction of a breach of a covenant and re-entry and recovery of possession by the lessor or owner of the reversion,</w:t>
            </w:r>
          </w:p>
          <w:p w14:paraId="63383434" w14:textId="77777777" w:rsidR="00317316" w:rsidRPr="006663D6" w:rsidRDefault="00317316" w:rsidP="00C57B25">
            <w:pPr>
              <w:ind w:left="720"/>
              <w:rPr>
                <w:sz w:val="21"/>
                <w:szCs w:val="21"/>
              </w:rPr>
            </w:pPr>
            <w:r w:rsidRPr="006663D6">
              <w:rPr>
                <w:sz w:val="21"/>
                <w:szCs w:val="21"/>
              </w:rPr>
              <w:t>(c) after 30 days' notice of the application to the lessee, and</w:t>
            </w:r>
          </w:p>
          <w:p w14:paraId="7E3798B0" w14:textId="77777777" w:rsidR="00317316" w:rsidRPr="006663D6" w:rsidRDefault="00317316" w:rsidP="00C57B25">
            <w:pPr>
              <w:ind w:left="720"/>
              <w:rPr>
                <w:sz w:val="21"/>
                <w:szCs w:val="21"/>
              </w:rPr>
            </w:pPr>
            <w:r w:rsidRPr="006663D6">
              <w:rPr>
                <w:sz w:val="21"/>
                <w:szCs w:val="21"/>
              </w:rPr>
              <w:t>(d) on hearing all parties attending on the hearing of the application,</w:t>
            </w:r>
          </w:p>
          <w:p w14:paraId="35E9840F" w14:textId="77777777" w:rsidR="00317316" w:rsidRPr="006663D6" w:rsidRDefault="00317316" w:rsidP="00C57B25">
            <w:pPr>
              <w:ind w:left="720"/>
              <w:rPr>
                <w:sz w:val="21"/>
                <w:szCs w:val="21"/>
              </w:rPr>
            </w:pPr>
            <w:r w:rsidRPr="006663D6">
              <w:rPr>
                <w:sz w:val="21"/>
                <w:szCs w:val="21"/>
              </w:rPr>
              <w:t>cancel the registration of the lease on the register, and the estate of the lessee in the land described in the lease, and the lease, so far as it affects the land, ceases.</w:t>
            </w:r>
          </w:p>
          <w:p w14:paraId="5A7C117C" w14:textId="77777777" w:rsidR="00317316" w:rsidRPr="006663D6" w:rsidRDefault="00317316" w:rsidP="00C57B25">
            <w:pPr>
              <w:rPr>
                <w:sz w:val="21"/>
                <w:szCs w:val="21"/>
              </w:rPr>
            </w:pPr>
            <w:r w:rsidRPr="006663D6">
              <w:rPr>
                <w:sz w:val="21"/>
                <w:szCs w:val="21"/>
              </w:rPr>
              <w:t>(3) Cancellation of the lease does not release the lessee from liability in respect of an express or implied covenant in the lease.</w:t>
            </w:r>
          </w:p>
          <w:p w14:paraId="64B79A4F" w14:textId="77777777" w:rsidR="00317316" w:rsidRPr="006663D6" w:rsidRDefault="00317316" w:rsidP="00C57B25">
            <w:pPr>
              <w:rPr>
                <w:sz w:val="21"/>
                <w:szCs w:val="21"/>
              </w:rPr>
            </w:pPr>
            <w:r w:rsidRPr="006663D6">
              <w:rPr>
                <w:sz w:val="21"/>
                <w:szCs w:val="21"/>
              </w:rPr>
              <w:lastRenderedPageBreak/>
              <w:t>(4) If a person appears on the register as holder of a derivative charge, the registrar may require the applicant for cancellation to give 30 days' notice to that person.</w:t>
            </w:r>
          </w:p>
          <w:p w14:paraId="72A7C7DA" w14:textId="77777777" w:rsidR="00317316" w:rsidRPr="006663D6" w:rsidRDefault="00317316" w:rsidP="00C57B25">
            <w:pPr>
              <w:rPr>
                <w:sz w:val="21"/>
                <w:szCs w:val="21"/>
              </w:rPr>
            </w:pPr>
            <w:r w:rsidRPr="006663D6">
              <w:rPr>
                <w:sz w:val="21"/>
                <w:szCs w:val="21"/>
              </w:rPr>
              <w:t>(5) If the registrar cancels the registration of the lease the registrar may cancel the derivative charge, and the estate of the holder of the derivative charge in the land described in the instrument under which the derivative charge is registered, and the instrument, so far as it affects the land, ceases, but the cancellation does not release a party to the instrument from liability in respect of an express or implied covenant in it.</w:t>
            </w:r>
          </w:p>
        </w:tc>
        <w:tc>
          <w:tcPr>
            <w:tcW w:w="3826" w:type="dxa"/>
          </w:tcPr>
          <w:p w14:paraId="29AAD967" w14:textId="77777777" w:rsidR="00317316" w:rsidRPr="006663D6" w:rsidRDefault="00317316" w:rsidP="00C57B25">
            <w:pPr>
              <w:rPr>
                <w:rFonts w:cs="Arial"/>
                <w:color w:val="414141"/>
                <w:sz w:val="21"/>
                <w:szCs w:val="21"/>
                <w:lang w:val="en-US"/>
              </w:rPr>
            </w:pPr>
            <w:r w:rsidRPr="006663D6">
              <w:rPr>
                <w:rFonts w:cs="Arial"/>
                <w:color w:val="414141"/>
                <w:sz w:val="21"/>
                <w:szCs w:val="21"/>
                <w:lang w:val="en-US"/>
              </w:rPr>
              <w:lastRenderedPageBreak/>
              <w:sym w:font="Symbol" w:char="F0AE"/>
            </w:r>
            <w:r w:rsidRPr="006663D6">
              <w:rPr>
                <w:rFonts w:cs="Arial"/>
                <w:color w:val="414141"/>
                <w:sz w:val="21"/>
                <w:szCs w:val="21"/>
                <w:lang w:val="en-US"/>
              </w:rPr>
              <w:t xml:space="preserve"> provides a mechanism through which the landlord can apply to the registrar to have a lease removed from title. This application will only be successful if the criteria set out in s. 247(2) are satisfied. </w:t>
            </w:r>
          </w:p>
          <w:p w14:paraId="1A630AC7" w14:textId="77777777" w:rsidR="00317316" w:rsidRPr="006663D6" w:rsidRDefault="00317316" w:rsidP="00C57B25">
            <w:pPr>
              <w:rPr>
                <w:rFonts w:cs="Arial"/>
                <w:color w:val="414141"/>
                <w:sz w:val="21"/>
                <w:szCs w:val="21"/>
                <w:lang w:val="en-US"/>
              </w:rPr>
            </w:pPr>
            <w:r w:rsidRPr="006663D6">
              <w:rPr>
                <w:rFonts w:cs="Arial"/>
                <w:color w:val="414141"/>
                <w:sz w:val="21"/>
                <w:szCs w:val="21"/>
                <w:lang w:val="en-US"/>
              </w:rPr>
              <w:t xml:space="preserve">Three of these criteria (s. 247(2)(a), (c), and (d)) are procedural steps. </w:t>
            </w:r>
          </w:p>
          <w:p w14:paraId="64A13D45" w14:textId="77777777" w:rsidR="00317316" w:rsidRPr="006663D6" w:rsidRDefault="00317316" w:rsidP="00C57B25">
            <w:pPr>
              <w:rPr>
                <w:rFonts w:cs="Arial"/>
                <w:color w:val="414141"/>
                <w:sz w:val="21"/>
                <w:szCs w:val="21"/>
                <w:lang w:val="en-US"/>
              </w:rPr>
            </w:pPr>
            <w:r w:rsidRPr="006663D6">
              <w:rPr>
                <w:rFonts w:cs="Arial"/>
                <w:color w:val="414141"/>
                <w:sz w:val="21"/>
                <w:szCs w:val="21"/>
                <w:lang w:val="en-US"/>
              </w:rPr>
              <w:t xml:space="preserve">The landlord must also establish (s. 247(2)(b)) that the tenant has breached a covenant (ie consistent non-payment of rent) and that the landlord has repossessed the property (that is to say, that the lease is terminated). </w:t>
            </w:r>
          </w:p>
          <w:p w14:paraId="18B87D20" w14:textId="77777777" w:rsidR="00317316" w:rsidRPr="006663D6" w:rsidRDefault="00317316" w:rsidP="00C57B25">
            <w:pPr>
              <w:rPr>
                <w:rFonts w:cs="Arial"/>
                <w:color w:val="414141"/>
                <w:sz w:val="21"/>
                <w:szCs w:val="21"/>
                <w:lang w:val="en-US"/>
              </w:rPr>
            </w:pPr>
          </w:p>
          <w:p w14:paraId="78A4EE2B" w14:textId="77777777" w:rsidR="00317316" w:rsidRPr="006663D6" w:rsidRDefault="00317316" w:rsidP="00C57B25">
            <w:pPr>
              <w:rPr>
                <w:rFonts w:cs="Arial"/>
                <w:color w:val="414141"/>
                <w:sz w:val="21"/>
                <w:szCs w:val="21"/>
                <w:lang w:val="en-US"/>
              </w:rPr>
            </w:pPr>
            <w:r w:rsidRPr="006663D6">
              <w:rPr>
                <w:rFonts w:cs="Arial"/>
                <w:color w:val="414141"/>
                <w:sz w:val="21"/>
                <w:szCs w:val="21"/>
                <w:lang w:val="en-US"/>
              </w:rPr>
              <w:t xml:space="preserve">The tenant is still liable for any outstanding payments or other liabilities. This provision would be used where the tenant has either disappeared or isn’t co-operating. It is an extraordinary remedy. </w:t>
            </w:r>
          </w:p>
          <w:p w14:paraId="6A51D4A4" w14:textId="77777777" w:rsidR="00317316" w:rsidRPr="006663D6" w:rsidRDefault="00317316" w:rsidP="00C57B25">
            <w:pPr>
              <w:rPr>
                <w:rFonts w:cs="Arial"/>
                <w:color w:val="414141"/>
                <w:sz w:val="21"/>
                <w:szCs w:val="21"/>
                <w:lang w:val="en-US"/>
              </w:rPr>
            </w:pPr>
          </w:p>
          <w:p w14:paraId="60577C81" w14:textId="77777777" w:rsidR="00317316" w:rsidRPr="006663D6" w:rsidRDefault="00317316" w:rsidP="00C57B25">
            <w:pPr>
              <w:rPr>
                <w:rFonts w:cs="Arial"/>
                <w:color w:val="414141"/>
                <w:sz w:val="21"/>
                <w:szCs w:val="21"/>
                <w:lang w:val="en-US"/>
              </w:rPr>
            </w:pPr>
            <w:r w:rsidRPr="006663D6">
              <w:rPr>
                <w:rFonts w:cs="Arial"/>
                <w:color w:val="414141"/>
                <w:sz w:val="21"/>
                <w:szCs w:val="21"/>
                <w:lang w:val="en-US"/>
              </w:rPr>
              <w:t>Usually, leases are removed from title by filing a Form C discharge, signed by the tenant. Lastly, in practice in BC, it is fairly unusual to have leases registered on title.</w:t>
            </w:r>
          </w:p>
        </w:tc>
      </w:tr>
    </w:tbl>
    <w:p w14:paraId="7FC2D0B3" w14:textId="77777777" w:rsidR="00317316" w:rsidRPr="006663D6" w:rsidRDefault="00317316" w:rsidP="00317316">
      <w:pPr>
        <w:rPr>
          <w:sz w:val="21"/>
          <w:szCs w:val="21"/>
        </w:rPr>
      </w:pPr>
    </w:p>
    <w:p w14:paraId="6FCD68B2" w14:textId="77777777" w:rsidR="00317316" w:rsidRPr="006663D6" w:rsidRDefault="00317316" w:rsidP="000A066A">
      <w:pPr>
        <w:rPr>
          <w:b/>
          <w:sz w:val="21"/>
          <w:szCs w:val="21"/>
          <w:u w:val="single"/>
        </w:rPr>
      </w:pPr>
      <w:bookmarkStart w:id="99" w:name="_Toc447438807"/>
      <w:r w:rsidRPr="006663D6">
        <w:rPr>
          <w:b/>
          <w:sz w:val="21"/>
          <w:szCs w:val="21"/>
          <w:u w:val="single"/>
        </w:rPr>
        <w:t>REMEDIES</w:t>
      </w:r>
      <w:bookmarkEnd w:id="99"/>
      <w:r w:rsidRPr="006663D6">
        <w:rPr>
          <w:b/>
          <w:sz w:val="21"/>
          <w:szCs w:val="21"/>
          <w:u w:val="single"/>
        </w:rPr>
        <w:t xml:space="preserve"> </w:t>
      </w:r>
    </w:p>
    <w:p w14:paraId="363676AA" w14:textId="77777777" w:rsidR="00317316" w:rsidRPr="006663D6" w:rsidRDefault="00317316" w:rsidP="007A1E00">
      <w:pPr>
        <w:pStyle w:val="ListParagraph"/>
        <w:numPr>
          <w:ilvl w:val="0"/>
          <w:numId w:val="46"/>
        </w:numPr>
        <w:rPr>
          <w:sz w:val="21"/>
          <w:szCs w:val="21"/>
        </w:rPr>
      </w:pPr>
      <w:r w:rsidRPr="006663D6">
        <w:rPr>
          <w:sz w:val="21"/>
          <w:szCs w:val="21"/>
        </w:rPr>
        <w:t xml:space="preserve">Breach of terms can lead to action for damages or an action in debt to collect unpaid rent </w:t>
      </w:r>
    </w:p>
    <w:p w14:paraId="6273374A" w14:textId="77777777" w:rsidR="00317316" w:rsidRPr="006663D6" w:rsidRDefault="00317316" w:rsidP="007A1E00">
      <w:pPr>
        <w:pStyle w:val="ListParagraph"/>
        <w:numPr>
          <w:ilvl w:val="0"/>
          <w:numId w:val="46"/>
        </w:numPr>
        <w:rPr>
          <w:sz w:val="21"/>
          <w:szCs w:val="21"/>
        </w:rPr>
      </w:pPr>
      <w:r w:rsidRPr="006663D6">
        <w:rPr>
          <w:sz w:val="21"/>
          <w:szCs w:val="21"/>
        </w:rPr>
        <w:t xml:space="preserve">If T fails to pay rent, LL can levy </w:t>
      </w:r>
      <w:r w:rsidRPr="006663D6">
        <w:rPr>
          <w:b/>
          <w:sz w:val="21"/>
          <w:szCs w:val="21"/>
        </w:rPr>
        <w:t xml:space="preserve">distress </w:t>
      </w:r>
      <w:r w:rsidRPr="006663D6">
        <w:rPr>
          <w:sz w:val="21"/>
          <w:szCs w:val="21"/>
        </w:rPr>
        <w:t xml:space="preserve">which means T's goods on the premises may be seized until rent is paid; leg'n also now allows that the goods can be sold to make up the shortfall in rent </w:t>
      </w:r>
    </w:p>
    <w:p w14:paraId="791D026C" w14:textId="77777777" w:rsidR="00317316" w:rsidRPr="006663D6" w:rsidRDefault="00317316" w:rsidP="007A1E00">
      <w:pPr>
        <w:pStyle w:val="ListParagraph"/>
        <w:numPr>
          <w:ilvl w:val="0"/>
          <w:numId w:val="46"/>
        </w:numPr>
        <w:rPr>
          <w:sz w:val="21"/>
          <w:szCs w:val="21"/>
        </w:rPr>
      </w:pPr>
      <w:r w:rsidRPr="006663D6">
        <w:rPr>
          <w:sz w:val="21"/>
          <w:szCs w:val="21"/>
        </w:rPr>
        <w:t xml:space="preserve">If there is a failure to follow appropriate steps for recovery of possession or the actions of the lessor suggest that the right of forfeiture is not being exercised, this may preclude LL from terminating </w:t>
      </w:r>
    </w:p>
    <w:p w14:paraId="68F2E2B1" w14:textId="77777777" w:rsidR="00317316" w:rsidRPr="006663D6" w:rsidRDefault="00317316" w:rsidP="00317316">
      <w:pPr>
        <w:rPr>
          <w:sz w:val="21"/>
          <w:szCs w:val="21"/>
        </w:rPr>
      </w:pPr>
      <w:r w:rsidRPr="006663D6">
        <w:rPr>
          <w:sz w:val="21"/>
          <w:szCs w:val="21"/>
        </w:rPr>
        <w:sym w:font="Symbol" w:char="F0AE"/>
      </w:r>
      <w:r w:rsidRPr="006663D6">
        <w:rPr>
          <w:sz w:val="21"/>
          <w:szCs w:val="21"/>
        </w:rPr>
        <w:t xml:space="preserve"> Significant legislative restriction in this area </w:t>
      </w:r>
    </w:p>
    <w:p w14:paraId="48EF8B13" w14:textId="5B4CB07F" w:rsidR="00317316" w:rsidRPr="006663D6" w:rsidRDefault="00317316" w:rsidP="000A066A">
      <w:pPr>
        <w:pStyle w:val="Heading1"/>
        <w:numPr>
          <w:ilvl w:val="0"/>
          <w:numId w:val="36"/>
        </w:numPr>
        <w:rPr>
          <w:sz w:val="21"/>
          <w:szCs w:val="21"/>
        </w:rPr>
      </w:pPr>
      <w:bookmarkStart w:id="100" w:name="_Toc447438808"/>
      <w:bookmarkStart w:id="101" w:name="_Toc447731476"/>
      <w:r w:rsidRPr="009C69EC">
        <w:rPr>
          <w:sz w:val="21"/>
          <w:szCs w:val="21"/>
          <w:shd w:val="clear" w:color="auto" w:fill="FAF2E1" w:themeFill="accent2" w:themeFillTint="33"/>
        </w:rPr>
        <w:t>Residential Tenancies</w:t>
      </w:r>
      <w:r w:rsidRPr="006663D6">
        <w:rPr>
          <w:sz w:val="21"/>
          <w:szCs w:val="21"/>
        </w:rPr>
        <w:t>:</w:t>
      </w:r>
      <w:bookmarkEnd w:id="100"/>
      <w:bookmarkEnd w:id="101"/>
      <w:r w:rsidRPr="006663D6">
        <w:rPr>
          <w:sz w:val="21"/>
          <w:szCs w:val="21"/>
        </w:rPr>
        <w:t xml:space="preserve"> </w:t>
      </w:r>
    </w:p>
    <w:p w14:paraId="28B72B86" w14:textId="77777777" w:rsidR="00317316" w:rsidRPr="006663D6" w:rsidRDefault="00317316" w:rsidP="00317316">
      <w:pPr>
        <w:rPr>
          <w:sz w:val="21"/>
          <w:szCs w:val="21"/>
        </w:rPr>
      </w:pPr>
      <w:r w:rsidRPr="006663D6">
        <w:rPr>
          <w:sz w:val="21"/>
          <w:szCs w:val="21"/>
        </w:rPr>
        <w:t xml:space="preserve">Reforms to residential tenancy laws have been reformed in past 40 years b/c of a felt need to strengthen the rights of tenants by providing &gt; security of tenure; </w:t>
      </w:r>
    </w:p>
    <w:p w14:paraId="160D826F" w14:textId="4B74C466" w:rsidR="00317316" w:rsidRPr="006663D6" w:rsidRDefault="006F5A57" w:rsidP="00BF0921">
      <w:pPr>
        <w:pStyle w:val="ListParagraph"/>
        <w:numPr>
          <w:ilvl w:val="0"/>
          <w:numId w:val="26"/>
        </w:numPr>
        <w:rPr>
          <w:color w:val="FF0000"/>
          <w:sz w:val="21"/>
          <w:szCs w:val="21"/>
        </w:rPr>
      </w:pPr>
      <w:r w:rsidRPr="006663D6">
        <w:rPr>
          <w:noProof/>
          <w:color w:val="FF0000"/>
          <w:sz w:val="21"/>
          <w:szCs w:val="21"/>
          <w:lang w:val="en-US"/>
        </w:rPr>
        <mc:AlternateContent>
          <mc:Choice Requires="wps">
            <w:drawing>
              <wp:anchor distT="0" distB="0" distL="114300" distR="114300" simplePos="0" relativeHeight="251679744" behindDoc="0" locked="0" layoutInCell="1" allowOverlap="1" wp14:anchorId="7E3C56F4" wp14:editId="5AF2712D">
                <wp:simplePos x="0" y="0"/>
                <wp:positionH relativeFrom="column">
                  <wp:posOffset>3251835</wp:posOffset>
                </wp:positionH>
                <wp:positionV relativeFrom="paragraph">
                  <wp:posOffset>31750</wp:posOffset>
                </wp:positionV>
                <wp:extent cx="1715135" cy="612140"/>
                <wp:effectExtent l="0" t="0" r="37465" b="22860"/>
                <wp:wrapSquare wrapText="bothSides"/>
                <wp:docPr id="10" name="Text Box 10"/>
                <wp:cNvGraphicFramePr/>
                <a:graphic xmlns:a="http://schemas.openxmlformats.org/drawingml/2006/main">
                  <a:graphicData uri="http://schemas.microsoft.com/office/word/2010/wordprocessingShape">
                    <wps:wsp>
                      <wps:cNvSpPr txBox="1"/>
                      <wps:spPr>
                        <a:xfrm>
                          <a:off x="0" y="0"/>
                          <a:ext cx="1715135" cy="612140"/>
                        </a:xfrm>
                        <a:prstGeom prst="rect">
                          <a:avLst/>
                        </a:prstGeom>
                        <a:no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A2B0AA9" w14:textId="21ECBD77" w:rsidR="00B92F33" w:rsidRPr="006F5A57" w:rsidRDefault="00B92F33" w:rsidP="006F5A57">
                            <w:pPr>
                              <w:jc w:val="center"/>
                              <w:rPr>
                                <w:color w:val="FF0000"/>
                                <w:sz w:val="21"/>
                              </w:rPr>
                            </w:pPr>
                            <w:r w:rsidRPr="006F5A57">
                              <w:rPr>
                                <w:color w:val="FF0000"/>
                                <w:sz w:val="21"/>
                              </w:rPr>
                              <w:t>Underlying theme: shelter as a human right right, not commodity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56F4" id="Text_x0020_Box_x0020_10" o:spid="_x0000_s1029" type="#_x0000_t202" style="position:absolute;left:0;text-align:left;margin-left:256.05pt;margin-top:2.5pt;width:135.05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" filled="f" strokecolor="red">
                <v:textbox>
                  <w:txbxContent>
                    <w:p w14:paraId="7A2B0AA9" w14:textId="21ECBD77" w:rsidR="00B92F33" w:rsidRPr="006F5A57" w:rsidRDefault="00B92F33" w:rsidP="006F5A57">
                      <w:pPr>
                        <w:jc w:val="center"/>
                        <w:rPr>
                          <w:color w:val="FF0000"/>
                          <w:sz w:val="21"/>
                        </w:rPr>
                      </w:pPr>
                      <w:r w:rsidRPr="006F5A57">
                        <w:rPr>
                          <w:color w:val="FF0000"/>
                          <w:sz w:val="21"/>
                        </w:rPr>
                        <w:t>Underlying theme: shelter as a human right right, not commodity</w:t>
                      </w:r>
                    </w:p>
                  </w:txbxContent>
                </v:textbox>
                <w10:wrap type="square"/>
              </v:shape>
            </w:pict>
          </mc:Fallback>
        </mc:AlternateContent>
      </w:r>
      <w:r w:rsidRPr="006663D6">
        <w:rPr>
          <w:noProof/>
          <w:color w:val="FF0000"/>
          <w:sz w:val="21"/>
          <w:szCs w:val="21"/>
          <w:lang w:val="en-US"/>
        </w:rPr>
        <mc:AlternateContent>
          <mc:Choice Requires="wps">
            <w:drawing>
              <wp:anchor distT="0" distB="0" distL="114300" distR="114300" simplePos="0" relativeHeight="251680768" behindDoc="0" locked="0" layoutInCell="1" allowOverlap="1" wp14:anchorId="2A522775" wp14:editId="599F4A3B">
                <wp:simplePos x="0" y="0"/>
                <wp:positionH relativeFrom="column">
                  <wp:posOffset>3136900</wp:posOffset>
                </wp:positionH>
                <wp:positionV relativeFrom="paragraph">
                  <wp:posOffset>31750</wp:posOffset>
                </wp:positionV>
                <wp:extent cx="114300" cy="574040"/>
                <wp:effectExtent l="0" t="0" r="38100" b="35560"/>
                <wp:wrapThrough wrapText="bothSides">
                  <wp:wrapPolygon edited="0">
                    <wp:start x="0" y="0"/>
                    <wp:lineTo x="0" y="21982"/>
                    <wp:lineTo x="19200" y="21982"/>
                    <wp:lineTo x="24000" y="12425"/>
                    <wp:lineTo x="24000" y="10513"/>
                    <wp:lineTo x="19200" y="0"/>
                    <wp:lineTo x="0" y="0"/>
                  </wp:wrapPolygon>
                </wp:wrapThrough>
                <wp:docPr id="15" name="Right Brace 15"/>
                <wp:cNvGraphicFramePr/>
                <a:graphic xmlns:a="http://schemas.openxmlformats.org/drawingml/2006/main">
                  <a:graphicData uri="http://schemas.microsoft.com/office/word/2010/wordprocessingShape">
                    <wps:wsp>
                      <wps:cNvSpPr/>
                      <wps:spPr>
                        <a:xfrm>
                          <a:off x="0" y="0"/>
                          <a:ext cx="114300" cy="574040"/>
                        </a:xfrm>
                        <a:prstGeom prst="rightBrac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0758F3" id="Right_x0020_Brace_x0020_15" o:spid="_x0000_s1026" type="#_x0000_t88" style="position:absolute;margin-left:247pt;margin-top:2.5pt;width:9pt;height:45.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" adj="358" strokecolor="red" strokeweight=".5pt">
                <w10:wrap type="through"/>
              </v:shape>
            </w:pict>
          </mc:Fallback>
        </mc:AlternateContent>
      </w:r>
      <w:r w:rsidR="00317316" w:rsidRPr="006663D6">
        <w:rPr>
          <w:color w:val="FF0000"/>
          <w:sz w:val="21"/>
          <w:szCs w:val="21"/>
        </w:rPr>
        <w:t xml:space="preserve">Main themes: </w:t>
      </w:r>
    </w:p>
    <w:p w14:paraId="1F518C21" w14:textId="77777777" w:rsidR="00317316" w:rsidRPr="006663D6" w:rsidRDefault="00317316" w:rsidP="00BF0921">
      <w:pPr>
        <w:pStyle w:val="ListParagraph"/>
        <w:numPr>
          <w:ilvl w:val="1"/>
          <w:numId w:val="26"/>
        </w:numPr>
        <w:rPr>
          <w:color w:val="FF0000"/>
          <w:sz w:val="21"/>
          <w:szCs w:val="21"/>
        </w:rPr>
      </w:pPr>
      <w:r w:rsidRPr="006663D6">
        <w:rPr>
          <w:color w:val="FF0000"/>
          <w:sz w:val="21"/>
          <w:szCs w:val="21"/>
        </w:rPr>
        <w:t xml:space="preserve">Rebalance inequality of bargaining power </w:t>
      </w:r>
    </w:p>
    <w:p w14:paraId="1679A37C" w14:textId="77777777" w:rsidR="00317316" w:rsidRPr="006663D6" w:rsidRDefault="00317316" w:rsidP="00BF0921">
      <w:pPr>
        <w:pStyle w:val="ListParagraph"/>
        <w:numPr>
          <w:ilvl w:val="1"/>
          <w:numId w:val="26"/>
        </w:numPr>
        <w:rPr>
          <w:color w:val="FF0000"/>
          <w:sz w:val="21"/>
          <w:szCs w:val="21"/>
        </w:rPr>
      </w:pPr>
      <w:r w:rsidRPr="006663D6">
        <w:rPr>
          <w:color w:val="FF0000"/>
          <w:sz w:val="21"/>
          <w:szCs w:val="21"/>
        </w:rPr>
        <w:t xml:space="preserve">Lessen preference for LL in CL </w:t>
      </w:r>
    </w:p>
    <w:p w14:paraId="53818930" w14:textId="77777777" w:rsidR="00317316" w:rsidRPr="006663D6" w:rsidRDefault="00317316" w:rsidP="00BF0921">
      <w:pPr>
        <w:pStyle w:val="ListParagraph"/>
        <w:numPr>
          <w:ilvl w:val="1"/>
          <w:numId w:val="26"/>
        </w:numPr>
        <w:rPr>
          <w:color w:val="FF0000"/>
          <w:sz w:val="21"/>
          <w:szCs w:val="21"/>
        </w:rPr>
      </w:pPr>
      <w:r w:rsidRPr="006663D6">
        <w:rPr>
          <w:color w:val="FF0000"/>
          <w:sz w:val="21"/>
          <w:szCs w:val="21"/>
        </w:rPr>
        <w:t xml:space="preserve">Create new forms of dispute resolution </w:t>
      </w:r>
    </w:p>
    <w:p w14:paraId="2B78D8AC" w14:textId="77777777" w:rsidR="00317316" w:rsidRPr="006663D6" w:rsidRDefault="00317316" w:rsidP="00317316">
      <w:pPr>
        <w:rPr>
          <w:b/>
          <w:sz w:val="21"/>
          <w:szCs w:val="21"/>
        </w:rPr>
      </w:pPr>
    </w:p>
    <w:p w14:paraId="561CF6FB" w14:textId="6A777151" w:rsidR="00317316" w:rsidRPr="006663D6" w:rsidRDefault="00317316" w:rsidP="00336E51">
      <w:pPr>
        <w:pStyle w:val="Heading2"/>
        <w:numPr>
          <w:ilvl w:val="0"/>
          <w:numId w:val="49"/>
        </w:numPr>
      </w:pPr>
      <w:bookmarkStart w:id="102" w:name="_Toc447438809"/>
      <w:bookmarkStart w:id="103" w:name="_Toc447731477"/>
      <w:r w:rsidRPr="006663D6">
        <w:t>Main elements:</w:t>
      </w:r>
      <w:bookmarkEnd w:id="102"/>
      <w:bookmarkEnd w:id="103"/>
      <w:r w:rsidRPr="006663D6">
        <w:t xml:space="preserve"> </w:t>
      </w:r>
    </w:p>
    <w:p w14:paraId="303BD360" w14:textId="711EC6D4" w:rsidR="00317316" w:rsidRPr="006663D6" w:rsidRDefault="00D06A6A" w:rsidP="007A1E00">
      <w:pPr>
        <w:pStyle w:val="ListParagraph"/>
        <w:numPr>
          <w:ilvl w:val="0"/>
          <w:numId w:val="47"/>
        </w:numPr>
        <w:rPr>
          <w:sz w:val="21"/>
          <w:szCs w:val="21"/>
        </w:rPr>
      </w:pPr>
      <w:r w:rsidRPr="006663D6">
        <w:rPr>
          <w:sz w:val="21"/>
          <w:szCs w:val="21"/>
        </w:rPr>
        <w:t>Increased</w:t>
      </w:r>
      <w:r w:rsidR="00317316" w:rsidRPr="006663D6">
        <w:rPr>
          <w:sz w:val="21"/>
          <w:szCs w:val="21"/>
        </w:rPr>
        <w:t xml:space="preserve"> security of tenure for tenants and lodgers </w:t>
      </w:r>
    </w:p>
    <w:p w14:paraId="0228DBB3" w14:textId="0B270FB0" w:rsidR="00317316" w:rsidRPr="006663D6" w:rsidRDefault="00D06A6A" w:rsidP="007A1E00">
      <w:pPr>
        <w:pStyle w:val="ListParagraph"/>
        <w:numPr>
          <w:ilvl w:val="0"/>
          <w:numId w:val="47"/>
        </w:numPr>
        <w:rPr>
          <w:sz w:val="21"/>
          <w:szCs w:val="21"/>
        </w:rPr>
      </w:pPr>
      <w:r w:rsidRPr="006663D6">
        <w:rPr>
          <w:sz w:val="21"/>
          <w:szCs w:val="21"/>
        </w:rPr>
        <w:t>Increased</w:t>
      </w:r>
      <w:r w:rsidR="00317316" w:rsidRPr="006663D6">
        <w:rPr>
          <w:sz w:val="21"/>
          <w:szCs w:val="21"/>
        </w:rPr>
        <w:t xml:space="preserve"> termination notice periods</w:t>
      </w:r>
    </w:p>
    <w:p w14:paraId="748122FD" w14:textId="77777777" w:rsidR="00317316" w:rsidRPr="006663D6" w:rsidRDefault="00317316" w:rsidP="007A1E00">
      <w:pPr>
        <w:pStyle w:val="ListParagraph"/>
        <w:numPr>
          <w:ilvl w:val="0"/>
          <w:numId w:val="47"/>
        </w:numPr>
        <w:rPr>
          <w:sz w:val="21"/>
          <w:szCs w:val="21"/>
        </w:rPr>
      </w:pPr>
      <w:r w:rsidRPr="006663D6">
        <w:rPr>
          <w:sz w:val="21"/>
          <w:szCs w:val="21"/>
        </w:rPr>
        <w:t xml:space="preserve">Fixed standard obligs of both LL and T to allocate responsibilities and rights fairly and rationally </w:t>
      </w:r>
    </w:p>
    <w:p w14:paraId="19283043" w14:textId="11119D53" w:rsidR="00317316" w:rsidRPr="006663D6" w:rsidRDefault="00D06A6A" w:rsidP="007A1E00">
      <w:pPr>
        <w:pStyle w:val="ListParagraph"/>
        <w:numPr>
          <w:ilvl w:val="0"/>
          <w:numId w:val="47"/>
        </w:numPr>
        <w:rPr>
          <w:sz w:val="21"/>
          <w:szCs w:val="21"/>
        </w:rPr>
      </w:pPr>
      <w:r w:rsidRPr="006663D6">
        <w:rPr>
          <w:sz w:val="21"/>
          <w:szCs w:val="21"/>
        </w:rPr>
        <w:t>Increase</w:t>
      </w:r>
      <w:r w:rsidR="00317316" w:rsidRPr="006663D6">
        <w:rPr>
          <w:sz w:val="21"/>
          <w:szCs w:val="21"/>
        </w:rPr>
        <w:t xml:space="preserve"> in T’s remedies</w:t>
      </w:r>
    </w:p>
    <w:p w14:paraId="35D0378F" w14:textId="77777777" w:rsidR="00317316" w:rsidRPr="006663D6" w:rsidRDefault="00317316" w:rsidP="007A1E00">
      <w:pPr>
        <w:pStyle w:val="ListParagraph"/>
        <w:numPr>
          <w:ilvl w:val="0"/>
          <w:numId w:val="47"/>
        </w:numPr>
        <w:rPr>
          <w:sz w:val="21"/>
          <w:szCs w:val="21"/>
        </w:rPr>
      </w:pPr>
      <w:r w:rsidRPr="006663D6">
        <w:rPr>
          <w:sz w:val="21"/>
          <w:szCs w:val="21"/>
        </w:rPr>
        <w:t xml:space="preserve">Curtailment of LL’s self-help remedies </w:t>
      </w:r>
    </w:p>
    <w:p w14:paraId="0FF02BCA" w14:textId="77777777" w:rsidR="00317316" w:rsidRPr="006663D6" w:rsidRDefault="00317316" w:rsidP="007A1E00">
      <w:pPr>
        <w:pStyle w:val="ListParagraph"/>
        <w:numPr>
          <w:ilvl w:val="0"/>
          <w:numId w:val="47"/>
        </w:numPr>
        <w:rPr>
          <w:sz w:val="21"/>
          <w:szCs w:val="21"/>
        </w:rPr>
      </w:pPr>
      <w:r w:rsidRPr="006663D6">
        <w:rPr>
          <w:sz w:val="21"/>
          <w:szCs w:val="21"/>
        </w:rPr>
        <w:t>Est of dispute resolution procedures that are designed to be informal, effective, expeditious and inexpensive</w:t>
      </w:r>
    </w:p>
    <w:p w14:paraId="0BCC98C3" w14:textId="77777777" w:rsidR="00317316" w:rsidRPr="006663D6" w:rsidRDefault="00317316" w:rsidP="007A1E00">
      <w:pPr>
        <w:pStyle w:val="ListParagraph"/>
        <w:numPr>
          <w:ilvl w:val="0"/>
          <w:numId w:val="47"/>
        </w:numPr>
        <w:rPr>
          <w:sz w:val="21"/>
          <w:szCs w:val="21"/>
        </w:rPr>
      </w:pPr>
      <w:r w:rsidRPr="006663D6">
        <w:rPr>
          <w:sz w:val="21"/>
          <w:szCs w:val="21"/>
        </w:rPr>
        <w:t xml:space="preserve">Est of prohibitions on bargaining away statutory rights </w:t>
      </w:r>
    </w:p>
    <w:p w14:paraId="430D230B" w14:textId="77777777" w:rsidR="00317316" w:rsidRPr="006663D6" w:rsidRDefault="00317316" w:rsidP="007A1E00">
      <w:pPr>
        <w:pStyle w:val="ListParagraph"/>
        <w:numPr>
          <w:ilvl w:val="0"/>
          <w:numId w:val="47"/>
        </w:numPr>
        <w:rPr>
          <w:sz w:val="21"/>
          <w:szCs w:val="21"/>
        </w:rPr>
      </w:pPr>
      <w:r w:rsidRPr="006663D6">
        <w:rPr>
          <w:sz w:val="21"/>
          <w:szCs w:val="21"/>
        </w:rPr>
        <w:t>Elimination of anachronisms in the law</w:t>
      </w:r>
    </w:p>
    <w:p w14:paraId="6A062B4B" w14:textId="77777777" w:rsidR="00317316" w:rsidRPr="006663D6" w:rsidRDefault="00317316" w:rsidP="007A1E00">
      <w:pPr>
        <w:pStyle w:val="ListParagraph"/>
        <w:numPr>
          <w:ilvl w:val="0"/>
          <w:numId w:val="47"/>
        </w:numPr>
        <w:rPr>
          <w:sz w:val="21"/>
          <w:szCs w:val="21"/>
        </w:rPr>
      </w:pPr>
      <w:r w:rsidRPr="006663D6">
        <w:rPr>
          <w:sz w:val="21"/>
          <w:szCs w:val="21"/>
        </w:rPr>
        <w:t xml:space="preserve">Creation of LL and T advisory boards </w:t>
      </w:r>
    </w:p>
    <w:p w14:paraId="6C7FE5BC" w14:textId="40D4AB48" w:rsidR="00317316" w:rsidRPr="006663D6" w:rsidRDefault="00317316" w:rsidP="007A1E00">
      <w:pPr>
        <w:pStyle w:val="ListParagraph"/>
        <w:numPr>
          <w:ilvl w:val="0"/>
          <w:numId w:val="47"/>
        </w:numPr>
        <w:rPr>
          <w:sz w:val="21"/>
          <w:szCs w:val="21"/>
        </w:rPr>
      </w:pPr>
      <w:r w:rsidRPr="006663D6">
        <w:rPr>
          <w:sz w:val="21"/>
          <w:szCs w:val="21"/>
        </w:rPr>
        <w:t xml:space="preserve">Rent control mechanisms </w:t>
      </w:r>
    </w:p>
    <w:p w14:paraId="019D3E8F" w14:textId="77777777" w:rsidR="00317316" w:rsidRPr="006663D6" w:rsidRDefault="00317316" w:rsidP="00893B13">
      <w:pPr>
        <w:ind w:firstLine="720"/>
        <w:rPr>
          <w:i/>
          <w:sz w:val="21"/>
          <w:szCs w:val="21"/>
        </w:rPr>
      </w:pPr>
      <w:r w:rsidRPr="006663D6">
        <w:rPr>
          <w:i/>
          <w:sz w:val="21"/>
          <w:szCs w:val="21"/>
        </w:rPr>
        <w:sym w:font="Symbol" w:char="F0AE"/>
      </w:r>
      <w:r w:rsidRPr="006663D6">
        <w:rPr>
          <w:i/>
          <w:sz w:val="21"/>
          <w:szCs w:val="21"/>
        </w:rPr>
        <w:t xml:space="preserve"> Rent control regulations not common b/c of various issues: </w:t>
      </w:r>
    </w:p>
    <w:p w14:paraId="08759EBD" w14:textId="77777777" w:rsidR="00317316" w:rsidRPr="006663D6" w:rsidRDefault="00317316" w:rsidP="007A1E00">
      <w:pPr>
        <w:pStyle w:val="ListParagraph"/>
        <w:numPr>
          <w:ilvl w:val="0"/>
          <w:numId w:val="45"/>
        </w:numPr>
        <w:rPr>
          <w:sz w:val="21"/>
          <w:szCs w:val="21"/>
        </w:rPr>
      </w:pPr>
      <w:r w:rsidRPr="006663D6">
        <w:rPr>
          <w:sz w:val="21"/>
          <w:szCs w:val="21"/>
        </w:rPr>
        <w:t xml:space="preserve">Market governs rent but if market removed, how to set rent? </w:t>
      </w:r>
    </w:p>
    <w:p w14:paraId="23576146" w14:textId="77777777" w:rsidR="00317316" w:rsidRPr="006663D6" w:rsidRDefault="00317316" w:rsidP="007A1E00">
      <w:pPr>
        <w:pStyle w:val="ListParagraph"/>
        <w:numPr>
          <w:ilvl w:val="0"/>
          <w:numId w:val="45"/>
        </w:numPr>
        <w:rPr>
          <w:sz w:val="21"/>
          <w:szCs w:val="21"/>
        </w:rPr>
      </w:pPr>
      <w:r w:rsidRPr="006663D6">
        <w:rPr>
          <w:sz w:val="21"/>
          <w:szCs w:val="21"/>
        </w:rPr>
        <w:t xml:space="preserve">Allowing for fixed annual increases possible but not fair to all concerned (some rents may have been hx low, LL introducing upgrades, entitled to increase income) </w:t>
      </w:r>
      <w:r w:rsidRPr="006663D6">
        <w:rPr>
          <w:sz w:val="21"/>
          <w:szCs w:val="21"/>
        </w:rPr>
        <w:sym w:font="Symbol" w:char="F05C"/>
      </w:r>
      <w:r w:rsidRPr="006663D6">
        <w:rPr>
          <w:sz w:val="21"/>
          <w:szCs w:val="21"/>
        </w:rPr>
        <w:t xml:space="preserve"> administrative mechanism also needs to be est’d to deal w/ unconventional circs </w:t>
      </w:r>
    </w:p>
    <w:p w14:paraId="6A3B8AA3" w14:textId="77777777" w:rsidR="00317316" w:rsidRPr="006663D6" w:rsidRDefault="00317316" w:rsidP="007A1E00">
      <w:pPr>
        <w:pStyle w:val="ListParagraph"/>
        <w:numPr>
          <w:ilvl w:val="0"/>
          <w:numId w:val="45"/>
        </w:numPr>
        <w:rPr>
          <w:sz w:val="21"/>
          <w:szCs w:val="21"/>
        </w:rPr>
      </w:pPr>
      <w:r w:rsidRPr="006663D6">
        <w:rPr>
          <w:sz w:val="21"/>
          <w:szCs w:val="21"/>
        </w:rPr>
        <w:t xml:space="preserve">Faced w/ cap on income, LL might reduce maintenance </w:t>
      </w:r>
    </w:p>
    <w:p w14:paraId="09428D5C" w14:textId="77777777" w:rsidR="00317316" w:rsidRPr="006663D6" w:rsidRDefault="00317316" w:rsidP="007A1E00">
      <w:pPr>
        <w:pStyle w:val="ListParagraph"/>
        <w:numPr>
          <w:ilvl w:val="0"/>
          <w:numId w:val="45"/>
        </w:numPr>
        <w:rPr>
          <w:sz w:val="21"/>
          <w:szCs w:val="21"/>
        </w:rPr>
      </w:pPr>
      <w:r w:rsidRPr="006663D6">
        <w:rPr>
          <w:sz w:val="21"/>
          <w:szCs w:val="21"/>
        </w:rPr>
        <w:t xml:space="preserve">Controls for current renters are good, but they’ll likely stay put b/c of their low rent, and if rents are controlled, fewer inducements to build more rental properties </w:t>
      </w:r>
      <w:r w:rsidRPr="006663D6">
        <w:rPr>
          <w:sz w:val="21"/>
          <w:szCs w:val="21"/>
        </w:rPr>
        <w:sym w:font="Symbol" w:char="F05C"/>
      </w:r>
      <w:r w:rsidRPr="006663D6">
        <w:rPr>
          <w:sz w:val="21"/>
          <w:szCs w:val="21"/>
        </w:rPr>
        <w:t xml:space="preserve"> future renters have fewer options </w:t>
      </w:r>
    </w:p>
    <w:p w14:paraId="5935C110" w14:textId="77777777" w:rsidR="00317316" w:rsidRPr="006663D6" w:rsidRDefault="00317316" w:rsidP="007A1E00">
      <w:pPr>
        <w:pStyle w:val="ListParagraph"/>
        <w:numPr>
          <w:ilvl w:val="0"/>
          <w:numId w:val="45"/>
        </w:numPr>
        <w:rPr>
          <w:sz w:val="21"/>
          <w:szCs w:val="21"/>
        </w:rPr>
      </w:pPr>
      <w:r w:rsidRPr="006663D6">
        <w:rPr>
          <w:sz w:val="21"/>
          <w:szCs w:val="21"/>
        </w:rPr>
        <w:t xml:space="preserve">But on the flip side, if you allow LLs to have free rein, they can just gouge Ts; and b/c of inertia, it might take a lot to get a T out, even if there are other options available </w:t>
      </w:r>
    </w:p>
    <w:p w14:paraId="252E8F1C" w14:textId="361C01D7" w:rsidR="00893B13" w:rsidRPr="006663D6" w:rsidRDefault="00893B13" w:rsidP="00336E51">
      <w:pPr>
        <w:pStyle w:val="Heading2"/>
        <w:numPr>
          <w:ilvl w:val="0"/>
          <w:numId w:val="49"/>
        </w:numPr>
      </w:pPr>
      <w:bookmarkStart w:id="104" w:name="_Toc447438810"/>
      <w:bookmarkStart w:id="105" w:name="_Toc447731478"/>
      <w:r w:rsidRPr="006663D6">
        <w:rPr>
          <w:i/>
        </w:rPr>
        <w:lastRenderedPageBreak/>
        <w:t xml:space="preserve">Residential Tenancy Act, </w:t>
      </w:r>
      <w:r w:rsidRPr="006663D6">
        <w:t>SBC 2002, ss. 1, 4-7, 12-20, 22-35, 37-39, 43-47. 49-52, 57-60, 62, 63, 65-70, 91, 94.1, 94.11, 94.2, 95, and 96</w:t>
      </w:r>
      <w:bookmarkEnd w:id="104"/>
      <w:bookmarkEnd w:id="105"/>
    </w:p>
    <w:p w14:paraId="0634F19A" w14:textId="1C483862" w:rsidR="00893B13" w:rsidRPr="006663D6" w:rsidRDefault="00893B13" w:rsidP="00336E51">
      <w:pPr>
        <w:pStyle w:val="Heading2"/>
        <w:numPr>
          <w:ilvl w:val="0"/>
          <w:numId w:val="49"/>
        </w:numPr>
      </w:pPr>
      <w:bookmarkStart w:id="106" w:name="_Toc447438811"/>
      <w:bookmarkStart w:id="107" w:name="_Toc447731479"/>
      <w:r w:rsidRPr="006663D6">
        <w:t>Residential Tenancy Regulation, BC Reg 477/2003, ss. 4, 5, 7, 11-13, 22-23 and Schedule</w:t>
      </w:r>
      <w:bookmarkEnd w:id="106"/>
      <w:bookmarkEnd w:id="107"/>
    </w:p>
    <w:p w14:paraId="38255EE9" w14:textId="58110FF3" w:rsidR="00893B13" w:rsidRPr="006663D6" w:rsidRDefault="00893B13" w:rsidP="00893B13">
      <w:pPr>
        <w:pStyle w:val="Heading3"/>
        <w:rPr>
          <w:sz w:val="21"/>
          <w:szCs w:val="21"/>
        </w:rPr>
      </w:pPr>
      <w:bookmarkStart w:id="108" w:name="_Toc447438812"/>
      <w:bookmarkStart w:id="109" w:name="_Toc447731480"/>
      <w:r w:rsidRPr="006663D6">
        <w:rPr>
          <w:sz w:val="21"/>
          <w:szCs w:val="21"/>
          <w:highlight w:val="yellow"/>
        </w:rPr>
        <w:t>Section 2 and 4 are where you go if there’s an unusual living situation in order to see what the act applies to</w:t>
      </w:r>
      <w:bookmarkEnd w:id="108"/>
      <w:bookmarkEnd w:id="109"/>
      <w:r w:rsidRPr="006663D6">
        <w:rPr>
          <w:sz w:val="21"/>
          <w:szCs w:val="21"/>
        </w:rPr>
        <w:t xml:space="preserve"> </w:t>
      </w:r>
    </w:p>
    <w:p w14:paraId="746FA572" w14:textId="77777777" w:rsidR="00317316" w:rsidRPr="006663D6" w:rsidRDefault="00317316" w:rsidP="0061431D">
      <w:pPr>
        <w:rPr>
          <w:sz w:val="21"/>
          <w:szCs w:val="21"/>
        </w:rPr>
      </w:pPr>
    </w:p>
    <w:p w14:paraId="1FD8A70D" w14:textId="3ACE3B92" w:rsidR="00E91F3A" w:rsidRPr="006663D6" w:rsidRDefault="00E91F3A">
      <w:pPr>
        <w:rPr>
          <w:sz w:val="21"/>
          <w:szCs w:val="21"/>
        </w:rPr>
      </w:pPr>
      <w:r w:rsidRPr="006663D6">
        <w:rPr>
          <w:sz w:val="21"/>
          <w:szCs w:val="21"/>
        </w:rPr>
        <w:br w:type="page"/>
      </w:r>
    </w:p>
    <w:p w14:paraId="14D027DC" w14:textId="3D9F4F59" w:rsidR="00155506" w:rsidRPr="006663D6" w:rsidRDefault="00A67648" w:rsidP="004C6259">
      <w:pPr>
        <w:pStyle w:val="Heading1"/>
        <w:shd w:val="clear" w:color="auto" w:fill="E3ECF1" w:themeFill="accent5" w:themeFillTint="33"/>
        <w:rPr>
          <w:sz w:val="21"/>
          <w:szCs w:val="21"/>
        </w:rPr>
      </w:pPr>
      <w:bookmarkStart w:id="110" w:name="_Toc447731481"/>
      <w:r w:rsidRPr="006663D6">
        <w:rPr>
          <w:sz w:val="21"/>
          <w:szCs w:val="21"/>
        </w:rPr>
        <w:lastRenderedPageBreak/>
        <w:t xml:space="preserve">CONDITIONAL AND </w:t>
      </w:r>
      <w:r w:rsidR="00E91F3A" w:rsidRPr="006663D6">
        <w:rPr>
          <w:sz w:val="21"/>
          <w:szCs w:val="21"/>
        </w:rPr>
        <w:t>QUALIFIED ESTATES:</w:t>
      </w:r>
      <w:bookmarkEnd w:id="110"/>
    </w:p>
    <w:p w14:paraId="29666C3C" w14:textId="69C866EF" w:rsidR="007C55D8" w:rsidRPr="006663D6" w:rsidRDefault="007C55D8" w:rsidP="009C69EC">
      <w:pPr>
        <w:pStyle w:val="Heading1"/>
        <w:numPr>
          <w:ilvl w:val="0"/>
          <w:numId w:val="71"/>
        </w:numPr>
        <w:shd w:val="clear" w:color="auto" w:fill="FAF2E1" w:themeFill="accent2" w:themeFillTint="33"/>
        <w:rPr>
          <w:sz w:val="21"/>
          <w:szCs w:val="21"/>
        </w:rPr>
      </w:pPr>
      <w:bookmarkStart w:id="111" w:name="_Toc447731482"/>
      <w:r w:rsidRPr="006663D6">
        <w:rPr>
          <w:sz w:val="21"/>
          <w:szCs w:val="21"/>
        </w:rPr>
        <w:t>Steps to Follow When Interpreting a Gift in a Will</w:t>
      </w:r>
      <w:bookmarkEnd w:id="111"/>
      <w:r w:rsidRPr="006663D6">
        <w:rPr>
          <w:sz w:val="21"/>
          <w:szCs w:val="21"/>
        </w:rPr>
        <w:t xml:space="preserve"> </w:t>
      </w:r>
    </w:p>
    <w:tbl>
      <w:tblPr>
        <w:tblStyle w:val="TableGrid"/>
        <w:tblW w:w="0" w:type="auto"/>
        <w:tblLook w:val="04A0" w:firstRow="1" w:lastRow="0" w:firstColumn="1" w:lastColumn="0" w:noHBand="0" w:noVBand="1"/>
      </w:tblPr>
      <w:tblGrid>
        <w:gridCol w:w="9350"/>
      </w:tblGrid>
      <w:tr w:rsidR="004C6259" w:rsidRPr="006663D6" w14:paraId="227E9783" w14:textId="77777777" w:rsidTr="007C55D8">
        <w:tc>
          <w:tcPr>
            <w:tcW w:w="9350" w:type="dxa"/>
          </w:tcPr>
          <w:p w14:paraId="5E725D1A" w14:textId="77777777" w:rsidR="004C6259" w:rsidRPr="006663D6" w:rsidRDefault="004C6259" w:rsidP="00483D3C">
            <w:pPr>
              <w:spacing w:before="80" w:after="80"/>
              <w:ind w:left="62"/>
              <w:rPr>
                <w:sz w:val="21"/>
                <w:szCs w:val="21"/>
              </w:rPr>
            </w:pPr>
            <w:r w:rsidRPr="006663D6">
              <w:rPr>
                <w:sz w:val="21"/>
                <w:szCs w:val="21"/>
                <w:u w:val="single"/>
              </w:rPr>
              <w:t>Start with the 5 rules of construction (the anchors!)</w:t>
            </w:r>
            <w:r w:rsidRPr="006663D6">
              <w:rPr>
                <w:sz w:val="21"/>
                <w:szCs w:val="21"/>
              </w:rPr>
              <w:t xml:space="preserve">: </w:t>
            </w:r>
          </w:p>
          <w:p w14:paraId="646AA2A8" w14:textId="77777777" w:rsidR="004C6259" w:rsidRPr="006663D6" w:rsidRDefault="004C6259" w:rsidP="007C55D8">
            <w:pPr>
              <w:pStyle w:val="ListParagraph"/>
              <w:numPr>
                <w:ilvl w:val="0"/>
                <w:numId w:val="50"/>
              </w:numPr>
              <w:spacing w:before="120" w:after="80"/>
              <w:ind w:left="419" w:hanging="357"/>
              <w:contextualSpacing w:val="0"/>
              <w:rPr>
                <w:b/>
                <w:sz w:val="21"/>
                <w:szCs w:val="21"/>
              </w:rPr>
            </w:pPr>
            <w:r w:rsidRPr="006663D6">
              <w:rPr>
                <w:b/>
                <w:sz w:val="21"/>
                <w:szCs w:val="21"/>
              </w:rPr>
              <w:t>Testator’s intention is paramount in construction of wills:</w:t>
            </w:r>
            <w:r w:rsidRPr="006663D6">
              <w:rPr>
                <w:sz w:val="21"/>
                <w:szCs w:val="21"/>
              </w:rPr>
              <w:t xml:space="preserve"> Crt in </w:t>
            </w:r>
            <w:r w:rsidRPr="006663D6">
              <w:rPr>
                <w:i/>
                <w:sz w:val="21"/>
                <w:szCs w:val="21"/>
              </w:rPr>
              <w:t>HJ Hayes</w:t>
            </w:r>
            <w:r w:rsidRPr="006663D6">
              <w:rPr>
                <w:sz w:val="21"/>
                <w:szCs w:val="21"/>
              </w:rPr>
              <w:t xml:space="preserve"> said, “[t]he cardinal rule of interpretation of wills is that effect must be given to the intentions of the testator. Those intentions must be ascertainable from the language of the will.” Look at the language of the will as a whole, per </w:t>
            </w:r>
            <w:r w:rsidRPr="006663D6">
              <w:rPr>
                <w:i/>
                <w:sz w:val="21"/>
                <w:szCs w:val="21"/>
              </w:rPr>
              <w:t>Re Taylor,</w:t>
            </w:r>
            <w:r w:rsidRPr="006663D6">
              <w:rPr>
                <w:sz w:val="21"/>
                <w:szCs w:val="21"/>
              </w:rPr>
              <w:t xml:space="preserve"> as well as the surrounding circumstances, per </w:t>
            </w:r>
            <w:r w:rsidRPr="006663D6">
              <w:rPr>
                <w:i/>
                <w:sz w:val="21"/>
                <w:szCs w:val="21"/>
              </w:rPr>
              <w:t>Christensen v Martini.</w:t>
            </w:r>
            <w:r w:rsidRPr="006663D6">
              <w:rPr>
                <w:sz w:val="21"/>
                <w:szCs w:val="21"/>
              </w:rPr>
              <w:t xml:space="preserve"> Example: providing for children. </w:t>
            </w:r>
          </w:p>
          <w:p w14:paraId="69EEFCAB" w14:textId="77777777" w:rsidR="004C6259" w:rsidRPr="006663D6" w:rsidRDefault="004C6259" w:rsidP="007C55D8">
            <w:pPr>
              <w:pStyle w:val="ListParagraph"/>
              <w:numPr>
                <w:ilvl w:val="0"/>
                <w:numId w:val="50"/>
              </w:numPr>
              <w:spacing w:before="80" w:after="80"/>
              <w:ind w:left="419" w:hanging="357"/>
              <w:contextualSpacing w:val="0"/>
              <w:rPr>
                <w:sz w:val="21"/>
                <w:szCs w:val="21"/>
              </w:rPr>
            </w:pPr>
            <w:r w:rsidRPr="006663D6">
              <w:rPr>
                <w:b/>
                <w:sz w:val="21"/>
                <w:szCs w:val="21"/>
              </w:rPr>
              <w:t>Presumption against intestacy:</w:t>
            </w:r>
            <w:r w:rsidRPr="006663D6">
              <w:rPr>
                <w:sz w:val="21"/>
                <w:szCs w:val="21"/>
              </w:rPr>
              <w:t xml:space="preserve"> if a will can be constructed in a way to find a home for property, the court will adopt this construction to </w:t>
            </w:r>
            <w:r w:rsidRPr="006663D6">
              <w:rPr>
                <w:sz w:val="21"/>
                <w:szCs w:val="21"/>
                <w:u w:val="single"/>
              </w:rPr>
              <w:t>avoid (partial) intestacy</w:t>
            </w:r>
            <w:r w:rsidRPr="006663D6">
              <w:rPr>
                <w:sz w:val="21"/>
                <w:szCs w:val="21"/>
              </w:rPr>
              <w:t xml:space="preserve">, per </w:t>
            </w:r>
            <w:r w:rsidRPr="006663D6">
              <w:rPr>
                <w:i/>
                <w:sz w:val="21"/>
                <w:szCs w:val="21"/>
              </w:rPr>
              <w:t xml:space="preserve">McKeen Estate </w:t>
            </w:r>
            <w:r w:rsidRPr="006663D6">
              <w:rPr>
                <w:sz w:val="21"/>
                <w:szCs w:val="21"/>
              </w:rPr>
              <w:t xml:space="preserve">and </w:t>
            </w:r>
            <w:r w:rsidRPr="006663D6">
              <w:rPr>
                <w:i/>
                <w:sz w:val="21"/>
                <w:szCs w:val="21"/>
              </w:rPr>
              <w:t>HJ Hayes</w:t>
            </w:r>
            <w:r w:rsidRPr="006663D6">
              <w:rPr>
                <w:sz w:val="21"/>
                <w:szCs w:val="21"/>
              </w:rPr>
              <w:t xml:space="preserve">. Example: if condition precedent + void, gift would be incomplete = intestacy; if condition subsequent + void, gift would be total; if determinable interest subject to determining event + void, gift would be incomplete = intestacy (so presumption in favour of </w:t>
            </w:r>
            <w:r w:rsidRPr="006663D6">
              <w:rPr>
                <w:sz w:val="21"/>
                <w:szCs w:val="21"/>
                <w:u w:val="single"/>
              </w:rPr>
              <w:t>condition subsequent</w:t>
            </w:r>
            <w:r w:rsidRPr="006663D6">
              <w:rPr>
                <w:sz w:val="21"/>
                <w:szCs w:val="21"/>
              </w:rPr>
              <w:t xml:space="preserve"> &gt; </w:t>
            </w:r>
            <w:r w:rsidRPr="006663D6">
              <w:rPr>
                <w:sz w:val="21"/>
                <w:szCs w:val="21"/>
                <w:u w:val="single"/>
              </w:rPr>
              <w:t>immediate vesting</w:t>
            </w:r>
            <w:r w:rsidRPr="006663D6">
              <w:rPr>
                <w:sz w:val="21"/>
                <w:szCs w:val="21"/>
              </w:rPr>
              <w:t xml:space="preserve">, subject to divestment). </w:t>
            </w:r>
          </w:p>
          <w:p w14:paraId="10600CB5" w14:textId="77F6DD15" w:rsidR="004C6259" w:rsidRPr="006663D6" w:rsidRDefault="004C6259" w:rsidP="007C55D8">
            <w:pPr>
              <w:pStyle w:val="ListParagraph"/>
              <w:numPr>
                <w:ilvl w:val="0"/>
                <w:numId w:val="50"/>
              </w:numPr>
              <w:spacing w:before="80" w:after="80"/>
              <w:ind w:left="419" w:hanging="357"/>
              <w:contextualSpacing w:val="0"/>
              <w:rPr>
                <w:sz w:val="21"/>
                <w:szCs w:val="21"/>
              </w:rPr>
            </w:pPr>
            <w:r w:rsidRPr="006663D6">
              <w:rPr>
                <w:b/>
                <w:sz w:val="21"/>
                <w:szCs w:val="21"/>
              </w:rPr>
              <w:t xml:space="preserve">Presumption in favour of early vesting: </w:t>
            </w:r>
            <w:r w:rsidRPr="006663D6">
              <w:rPr>
                <w:sz w:val="21"/>
                <w:szCs w:val="21"/>
              </w:rPr>
              <w:t>as between a contingent intere</w:t>
            </w:r>
            <w:r w:rsidR="00BC61DB" w:rsidRPr="006663D6">
              <w:rPr>
                <w:sz w:val="21"/>
                <w:szCs w:val="21"/>
              </w:rPr>
              <w:t xml:space="preserve">st (condition precedent) and a </w:t>
            </w:r>
            <w:r w:rsidRPr="006663D6">
              <w:rPr>
                <w:sz w:val="21"/>
                <w:szCs w:val="21"/>
              </w:rPr>
              <w:t xml:space="preserve">vested interest (condition subsequent, determining event) courts will prefer the </w:t>
            </w:r>
            <w:r w:rsidRPr="006663D6">
              <w:rPr>
                <w:sz w:val="21"/>
                <w:szCs w:val="21"/>
                <w:u w:val="single"/>
              </w:rPr>
              <w:t>vested interest</w:t>
            </w:r>
            <w:r w:rsidRPr="006663D6">
              <w:rPr>
                <w:sz w:val="21"/>
                <w:szCs w:val="21"/>
              </w:rPr>
              <w:t xml:space="preserve">, per </w:t>
            </w:r>
            <w:r w:rsidRPr="006663D6">
              <w:rPr>
                <w:i/>
                <w:sz w:val="21"/>
                <w:szCs w:val="21"/>
              </w:rPr>
              <w:t xml:space="preserve">Sifton v Sifton </w:t>
            </w:r>
            <w:r w:rsidRPr="006663D6">
              <w:rPr>
                <w:sz w:val="21"/>
                <w:szCs w:val="21"/>
              </w:rPr>
              <w:t xml:space="preserve">(affirmed in </w:t>
            </w:r>
            <w:r w:rsidRPr="006663D6">
              <w:rPr>
                <w:i/>
                <w:sz w:val="21"/>
                <w:szCs w:val="21"/>
              </w:rPr>
              <w:t>HJ Hayes</w:t>
            </w:r>
            <w:r w:rsidRPr="006663D6">
              <w:rPr>
                <w:sz w:val="21"/>
                <w:szCs w:val="21"/>
              </w:rPr>
              <w:t>)</w:t>
            </w:r>
          </w:p>
          <w:p w14:paraId="4FD43466" w14:textId="77777777" w:rsidR="004C6259" w:rsidRPr="006663D6" w:rsidRDefault="004C6259" w:rsidP="007C55D8">
            <w:pPr>
              <w:pStyle w:val="ListParagraph"/>
              <w:numPr>
                <w:ilvl w:val="0"/>
                <w:numId w:val="50"/>
              </w:numPr>
              <w:spacing w:before="80" w:after="80"/>
              <w:ind w:left="419" w:hanging="357"/>
              <w:contextualSpacing w:val="0"/>
              <w:rPr>
                <w:sz w:val="21"/>
                <w:szCs w:val="21"/>
              </w:rPr>
            </w:pPr>
            <w:r w:rsidRPr="006663D6">
              <w:rPr>
                <w:b/>
                <w:sz w:val="21"/>
                <w:szCs w:val="21"/>
              </w:rPr>
              <w:t xml:space="preserve">Rule from </w:t>
            </w:r>
            <w:r w:rsidRPr="006663D6">
              <w:rPr>
                <w:b/>
                <w:i/>
                <w:sz w:val="21"/>
                <w:szCs w:val="21"/>
              </w:rPr>
              <w:t>Browne v Moody</w:t>
            </w:r>
            <w:r w:rsidRPr="006663D6">
              <w:rPr>
                <w:b/>
                <w:sz w:val="21"/>
                <w:szCs w:val="21"/>
              </w:rPr>
              <w:t xml:space="preserve">: </w:t>
            </w:r>
            <w:r w:rsidRPr="006663D6">
              <w:rPr>
                <w:sz w:val="21"/>
                <w:szCs w:val="21"/>
              </w:rPr>
              <w:t xml:space="preserve">a gift (remainder interest, gift over) is </w:t>
            </w:r>
            <w:r w:rsidRPr="006663D6">
              <w:rPr>
                <w:i/>
                <w:sz w:val="21"/>
                <w:szCs w:val="21"/>
              </w:rPr>
              <w:t xml:space="preserve">prima facie </w:t>
            </w:r>
            <w:r w:rsidRPr="006663D6">
              <w:rPr>
                <w:sz w:val="21"/>
                <w:szCs w:val="21"/>
                <w:u w:val="single"/>
              </w:rPr>
              <w:t>vested</w:t>
            </w:r>
            <w:r w:rsidRPr="006663D6">
              <w:rPr>
                <w:sz w:val="21"/>
                <w:szCs w:val="21"/>
              </w:rPr>
              <w:t xml:space="preserve"> if that interest is being delayed to allow for a prior life estate; this rule was applied by the Court in </w:t>
            </w:r>
            <w:r w:rsidRPr="006663D6">
              <w:rPr>
                <w:i/>
                <w:sz w:val="21"/>
                <w:szCs w:val="21"/>
              </w:rPr>
              <w:t>McKeen Estate</w:t>
            </w:r>
            <w:r w:rsidRPr="006663D6">
              <w:rPr>
                <w:sz w:val="21"/>
                <w:szCs w:val="21"/>
              </w:rPr>
              <w:t xml:space="preserve">. Example: “to A for life, and remainder to C if they are both alive at time of A’s death”. </w:t>
            </w:r>
          </w:p>
          <w:p w14:paraId="1AEB132F" w14:textId="77777777" w:rsidR="004C6259" w:rsidRPr="006663D6" w:rsidRDefault="004C6259" w:rsidP="007C55D8">
            <w:pPr>
              <w:pStyle w:val="ListParagraph"/>
              <w:numPr>
                <w:ilvl w:val="0"/>
                <w:numId w:val="50"/>
              </w:numPr>
              <w:spacing w:before="80" w:after="80"/>
              <w:ind w:left="419" w:hanging="357"/>
              <w:contextualSpacing w:val="0"/>
              <w:rPr>
                <w:sz w:val="21"/>
                <w:szCs w:val="21"/>
              </w:rPr>
            </w:pPr>
            <w:r w:rsidRPr="006663D6">
              <w:rPr>
                <w:b/>
                <w:sz w:val="21"/>
                <w:szCs w:val="21"/>
              </w:rPr>
              <w:t xml:space="preserve">Rule from </w:t>
            </w:r>
            <w:r w:rsidRPr="006663D6">
              <w:rPr>
                <w:b/>
                <w:i/>
                <w:sz w:val="21"/>
                <w:szCs w:val="21"/>
              </w:rPr>
              <w:t>Re Francis</w:t>
            </w:r>
            <w:r w:rsidRPr="006663D6">
              <w:rPr>
                <w:b/>
                <w:sz w:val="21"/>
                <w:szCs w:val="21"/>
              </w:rPr>
              <w:t xml:space="preserve">: </w:t>
            </w:r>
            <w:r w:rsidRPr="006663D6">
              <w:rPr>
                <w:sz w:val="21"/>
                <w:szCs w:val="21"/>
              </w:rPr>
              <w:t xml:space="preserve">where the reason for postponing a gift is one personal to the recipient/donee, the gift is </w:t>
            </w:r>
            <w:r w:rsidRPr="006663D6">
              <w:rPr>
                <w:i/>
                <w:sz w:val="21"/>
                <w:szCs w:val="21"/>
              </w:rPr>
              <w:t xml:space="preserve">prima facie </w:t>
            </w:r>
            <w:r w:rsidRPr="006663D6">
              <w:rPr>
                <w:sz w:val="21"/>
                <w:szCs w:val="21"/>
                <w:u w:val="single"/>
              </w:rPr>
              <w:t>contingent</w:t>
            </w:r>
            <w:r w:rsidRPr="006663D6">
              <w:rPr>
                <w:sz w:val="21"/>
                <w:szCs w:val="21"/>
              </w:rPr>
              <w:t xml:space="preserve"> &gt; presumed to be a condition precedent. Examples: “to the first daughter to marry”, “to the first child to reach age of 25”, “if B attains the age of 19 years”, “to the survivor of them”. But note: in </w:t>
            </w:r>
            <w:r w:rsidRPr="006663D6">
              <w:rPr>
                <w:i/>
                <w:sz w:val="21"/>
                <w:szCs w:val="21"/>
              </w:rPr>
              <w:t xml:space="preserve">McKeen v McKeen, </w:t>
            </w:r>
            <w:r w:rsidRPr="006663D6">
              <w:rPr>
                <w:sz w:val="21"/>
                <w:szCs w:val="21"/>
              </w:rPr>
              <w:t xml:space="preserve">the Court declined to apply the rule from </w:t>
            </w:r>
            <w:r w:rsidRPr="006663D6">
              <w:rPr>
                <w:i/>
                <w:sz w:val="21"/>
                <w:szCs w:val="21"/>
              </w:rPr>
              <w:t xml:space="preserve">Re Francis </w:t>
            </w:r>
            <w:r w:rsidRPr="006663D6">
              <w:rPr>
                <w:sz w:val="21"/>
                <w:szCs w:val="21"/>
              </w:rPr>
              <w:t xml:space="preserve">to the gift of a remainder in fee simple to the testator’s sisters “if they are both alive” at the time of his wife’s death, finding that the reason for postponing the gift was not personal to the sisters. </w:t>
            </w:r>
          </w:p>
          <w:p w14:paraId="474BBBA7" w14:textId="52721DA9" w:rsidR="004C6259" w:rsidRPr="006663D6" w:rsidRDefault="004C6259" w:rsidP="00483D3C">
            <w:pPr>
              <w:spacing w:before="80" w:after="80"/>
              <w:ind w:left="62"/>
              <w:rPr>
                <w:i/>
                <w:sz w:val="21"/>
                <w:szCs w:val="21"/>
              </w:rPr>
            </w:pPr>
            <w:r w:rsidRPr="006663D6">
              <w:rPr>
                <w:i/>
                <w:sz w:val="21"/>
                <w:szCs w:val="21"/>
              </w:rPr>
              <w:t xml:space="preserve">Prima facie </w:t>
            </w:r>
            <w:r w:rsidRPr="006663D6">
              <w:rPr>
                <w:sz w:val="21"/>
                <w:szCs w:val="21"/>
              </w:rPr>
              <w:t xml:space="preserve">= </w:t>
            </w:r>
            <w:r w:rsidRPr="006663D6">
              <w:rPr>
                <w:i/>
                <w:sz w:val="21"/>
                <w:szCs w:val="21"/>
              </w:rPr>
              <w:t>contingent (</w:t>
            </w:r>
            <w:r w:rsidR="00BD6AA9" w:rsidRPr="006663D6">
              <w:rPr>
                <w:i/>
                <w:sz w:val="21"/>
                <w:szCs w:val="21"/>
              </w:rPr>
              <w:t xml:space="preserve">upon </w:t>
            </w:r>
            <w:r w:rsidRPr="006663D6">
              <w:rPr>
                <w:i/>
                <w:sz w:val="21"/>
                <w:szCs w:val="21"/>
              </w:rPr>
              <w:t>condition precedent)? or vested (</w:t>
            </w:r>
            <w:r w:rsidR="00BD6AA9" w:rsidRPr="006663D6">
              <w:rPr>
                <w:i/>
                <w:sz w:val="21"/>
                <w:szCs w:val="21"/>
              </w:rPr>
              <w:t xml:space="preserve">Is it a </w:t>
            </w:r>
            <w:r w:rsidRPr="006663D6">
              <w:rPr>
                <w:i/>
                <w:sz w:val="21"/>
                <w:szCs w:val="21"/>
              </w:rPr>
              <w:t xml:space="preserve">defeasible interest subject to condition subsequent? </w:t>
            </w:r>
            <w:r w:rsidR="00BD6AA9" w:rsidRPr="006663D6">
              <w:rPr>
                <w:i/>
                <w:sz w:val="21"/>
                <w:szCs w:val="21"/>
              </w:rPr>
              <w:t xml:space="preserve">Or a </w:t>
            </w:r>
            <w:r w:rsidRPr="006663D6">
              <w:rPr>
                <w:i/>
                <w:sz w:val="21"/>
                <w:szCs w:val="21"/>
              </w:rPr>
              <w:t>determinable interest subject to determining event?)</w:t>
            </w:r>
          </w:p>
          <w:p w14:paraId="3F6ADDBE" w14:textId="77777777" w:rsidR="004C6259" w:rsidRPr="006663D6" w:rsidRDefault="004C6259" w:rsidP="00483D3C">
            <w:pPr>
              <w:spacing w:before="80" w:after="80"/>
              <w:rPr>
                <w:sz w:val="21"/>
                <w:szCs w:val="21"/>
                <w:u w:val="single"/>
              </w:rPr>
            </w:pPr>
            <w:r w:rsidRPr="006663D6">
              <w:rPr>
                <w:sz w:val="21"/>
                <w:szCs w:val="21"/>
                <w:u w:val="single"/>
              </w:rPr>
              <w:t xml:space="preserve">If the interest is </w:t>
            </w:r>
            <w:r w:rsidRPr="006663D6">
              <w:rPr>
                <w:i/>
                <w:sz w:val="21"/>
                <w:szCs w:val="21"/>
                <w:u w:val="single"/>
              </w:rPr>
              <w:t xml:space="preserve">prima facie </w:t>
            </w:r>
            <w:r w:rsidRPr="006663D6">
              <w:rPr>
                <w:sz w:val="21"/>
                <w:szCs w:val="21"/>
                <w:u w:val="single"/>
              </w:rPr>
              <w:t xml:space="preserve">vested, is the vested interest is </w:t>
            </w:r>
            <w:r w:rsidRPr="006663D6">
              <w:rPr>
                <w:b/>
                <w:sz w:val="21"/>
                <w:szCs w:val="21"/>
                <w:u w:val="single"/>
              </w:rPr>
              <w:t>defeasible or determinable?</w:t>
            </w:r>
          </w:p>
          <w:p w14:paraId="01C9A755" w14:textId="77777777" w:rsidR="004C6259" w:rsidRPr="006663D6" w:rsidRDefault="004C6259" w:rsidP="007C55D8">
            <w:pPr>
              <w:pStyle w:val="ListParagraph"/>
              <w:numPr>
                <w:ilvl w:val="0"/>
                <w:numId w:val="52"/>
              </w:numPr>
              <w:spacing w:before="80" w:after="80"/>
              <w:rPr>
                <w:sz w:val="21"/>
                <w:szCs w:val="21"/>
              </w:rPr>
            </w:pPr>
            <w:r w:rsidRPr="006663D6">
              <w:rPr>
                <w:sz w:val="21"/>
                <w:szCs w:val="21"/>
              </w:rPr>
              <w:t xml:space="preserve">Language that indicates the conditional gift is for a </w:t>
            </w:r>
            <w:r w:rsidRPr="006663D6">
              <w:rPr>
                <w:b/>
                <w:sz w:val="21"/>
                <w:szCs w:val="21"/>
              </w:rPr>
              <w:t>defeasible interest subject to a condition subsequent</w:t>
            </w:r>
            <w:r w:rsidRPr="006663D6">
              <w:rPr>
                <w:sz w:val="21"/>
                <w:szCs w:val="21"/>
              </w:rPr>
              <w:t xml:space="preserve">, per </w:t>
            </w:r>
            <w:r w:rsidRPr="006663D6">
              <w:rPr>
                <w:i/>
                <w:sz w:val="21"/>
                <w:szCs w:val="21"/>
              </w:rPr>
              <w:t>Caroline (Village) v Roper</w:t>
            </w:r>
            <w:r w:rsidRPr="006663D6">
              <w:rPr>
                <w:sz w:val="21"/>
                <w:szCs w:val="21"/>
              </w:rPr>
              <w:t xml:space="preserve"> [words of a defeasible interest </w:t>
            </w:r>
            <w:r w:rsidRPr="006663D6">
              <w:rPr>
                <w:sz w:val="21"/>
                <w:szCs w:val="21"/>
                <w:u w:val="single"/>
              </w:rPr>
              <w:t>connote an abrupt end</w:t>
            </w:r>
            <w:r w:rsidRPr="006663D6">
              <w:rPr>
                <w:sz w:val="21"/>
                <w:szCs w:val="21"/>
              </w:rPr>
              <w:t>, that the interest will end if the condition subsequent occurs]:</w:t>
            </w:r>
          </w:p>
          <w:p w14:paraId="30250B2C"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 xml:space="preserve"> “if” </w:t>
            </w:r>
          </w:p>
          <w:p w14:paraId="182A5FAB"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“but if”</w:t>
            </w:r>
          </w:p>
          <w:p w14:paraId="2CA4F4F2"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“but when”</w:t>
            </w:r>
          </w:p>
          <w:p w14:paraId="4F55A8E0"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“provided that”, “providing that”</w:t>
            </w:r>
          </w:p>
          <w:p w14:paraId="243C85B9"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“if it happens that”</w:t>
            </w:r>
          </w:p>
          <w:p w14:paraId="40E2D6B6"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“if it should occur that”</w:t>
            </w:r>
          </w:p>
          <w:p w14:paraId="5953C90D"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“on the condition that”</w:t>
            </w:r>
          </w:p>
          <w:p w14:paraId="7E54D5C1" w14:textId="77777777" w:rsidR="004C6259" w:rsidRPr="006663D6" w:rsidRDefault="004C6259" w:rsidP="007C55D8">
            <w:pPr>
              <w:pStyle w:val="ListParagraph"/>
              <w:numPr>
                <w:ilvl w:val="0"/>
                <w:numId w:val="52"/>
              </w:numPr>
              <w:spacing w:before="80" w:after="80"/>
              <w:rPr>
                <w:sz w:val="21"/>
                <w:szCs w:val="21"/>
              </w:rPr>
            </w:pPr>
            <w:r w:rsidRPr="006663D6">
              <w:rPr>
                <w:sz w:val="21"/>
                <w:szCs w:val="21"/>
              </w:rPr>
              <w:t xml:space="preserve">Language that indicates the conditional gift is for a </w:t>
            </w:r>
            <w:r w:rsidRPr="006663D6">
              <w:rPr>
                <w:b/>
                <w:sz w:val="21"/>
                <w:szCs w:val="21"/>
              </w:rPr>
              <w:t>determinable interest subject to a determining event</w:t>
            </w:r>
            <w:r w:rsidRPr="006663D6">
              <w:rPr>
                <w:sz w:val="21"/>
                <w:szCs w:val="21"/>
              </w:rPr>
              <w:t xml:space="preserve">, per </w:t>
            </w:r>
            <w:r w:rsidRPr="006663D6">
              <w:rPr>
                <w:i/>
                <w:sz w:val="21"/>
                <w:szCs w:val="21"/>
              </w:rPr>
              <w:t>Caroline (Village) v Roper</w:t>
            </w:r>
            <w:r w:rsidRPr="006663D6">
              <w:rPr>
                <w:sz w:val="21"/>
                <w:szCs w:val="21"/>
              </w:rPr>
              <w:t xml:space="preserve"> [words of a determining event </w:t>
            </w:r>
            <w:r w:rsidRPr="006663D6">
              <w:rPr>
                <w:sz w:val="21"/>
                <w:szCs w:val="21"/>
                <w:u w:val="single"/>
              </w:rPr>
              <w:t>connote the flow of time</w:t>
            </w:r>
            <w:r w:rsidRPr="006663D6">
              <w:rPr>
                <w:sz w:val="21"/>
                <w:szCs w:val="21"/>
              </w:rPr>
              <w:t xml:space="preserve">, that the interest will continue until it reaches its end]: </w:t>
            </w:r>
          </w:p>
          <w:p w14:paraId="17994BBF"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“while”, “whilst”</w:t>
            </w:r>
          </w:p>
          <w:p w14:paraId="6EFB90F6"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“during”</w:t>
            </w:r>
          </w:p>
          <w:p w14:paraId="43F51E82"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“so long as”, “as long as”</w:t>
            </w:r>
          </w:p>
          <w:p w14:paraId="2DA045DB" w14:textId="77777777" w:rsidR="004C6259" w:rsidRPr="006663D6" w:rsidRDefault="004C6259" w:rsidP="007C55D8">
            <w:pPr>
              <w:pStyle w:val="ListParagraph"/>
              <w:numPr>
                <w:ilvl w:val="1"/>
                <w:numId w:val="52"/>
              </w:numPr>
              <w:spacing w:before="80" w:after="80"/>
              <w:rPr>
                <w:sz w:val="21"/>
                <w:szCs w:val="21"/>
              </w:rPr>
            </w:pPr>
            <w:r w:rsidRPr="006663D6">
              <w:rPr>
                <w:sz w:val="21"/>
                <w:szCs w:val="21"/>
              </w:rPr>
              <w:t>“until”</w:t>
            </w:r>
          </w:p>
          <w:p w14:paraId="78A4BA39" w14:textId="77777777" w:rsidR="004C6259" w:rsidRPr="006663D6" w:rsidRDefault="004C6259" w:rsidP="00483D3C">
            <w:pPr>
              <w:spacing w:before="240" w:after="80"/>
              <w:rPr>
                <w:b/>
                <w:i/>
                <w:sz w:val="21"/>
                <w:szCs w:val="21"/>
                <w:u w:val="single"/>
              </w:rPr>
            </w:pPr>
            <w:r w:rsidRPr="006663D6">
              <w:rPr>
                <w:sz w:val="21"/>
                <w:szCs w:val="21"/>
                <w:u w:val="single"/>
              </w:rPr>
              <w:lastRenderedPageBreak/>
              <w:t xml:space="preserve">Next ask: </w:t>
            </w:r>
            <w:r w:rsidRPr="006663D6">
              <w:rPr>
                <w:i/>
                <w:sz w:val="21"/>
                <w:szCs w:val="21"/>
                <w:u w:val="single"/>
              </w:rPr>
              <w:t xml:space="preserve">is the condition </w:t>
            </w:r>
            <w:r w:rsidRPr="006663D6">
              <w:rPr>
                <w:b/>
                <w:i/>
                <w:sz w:val="21"/>
                <w:szCs w:val="21"/>
                <w:highlight w:val="yellow"/>
                <w:u w:val="single"/>
              </w:rPr>
              <w:t>invalid?</w:t>
            </w:r>
          </w:p>
          <w:p w14:paraId="62890A7A" w14:textId="77777777" w:rsidR="004C6259" w:rsidRPr="006663D6" w:rsidRDefault="004C6259" w:rsidP="007C55D8">
            <w:pPr>
              <w:pStyle w:val="ListParagraph"/>
              <w:numPr>
                <w:ilvl w:val="0"/>
                <w:numId w:val="53"/>
              </w:numPr>
              <w:spacing w:before="80" w:after="80"/>
              <w:rPr>
                <w:sz w:val="21"/>
                <w:szCs w:val="21"/>
              </w:rPr>
            </w:pPr>
            <w:r w:rsidRPr="006663D6">
              <w:rPr>
                <w:b/>
                <w:sz w:val="21"/>
                <w:szCs w:val="21"/>
              </w:rPr>
              <w:t xml:space="preserve">CONDITION PRECEDENT: </w:t>
            </w:r>
            <w:r w:rsidRPr="006663D6">
              <w:rPr>
                <w:sz w:val="21"/>
                <w:szCs w:val="21"/>
              </w:rPr>
              <w:t xml:space="preserve">if a condition precedent is invalid, the </w:t>
            </w:r>
            <w:r w:rsidRPr="006663D6">
              <w:rPr>
                <w:sz w:val="21"/>
                <w:szCs w:val="21"/>
                <w:u w:val="single"/>
              </w:rPr>
              <w:t>transfer fails</w:t>
            </w:r>
            <w:r w:rsidRPr="006663D6">
              <w:rPr>
                <w:sz w:val="21"/>
                <w:szCs w:val="21"/>
              </w:rPr>
              <w:t xml:space="preserve"> (b/c condition precedent = words of limitation, so if no words of limitation, nothing can be transferred). </w:t>
            </w:r>
          </w:p>
          <w:p w14:paraId="3E63C835" w14:textId="77777777" w:rsidR="004C6259" w:rsidRPr="006663D6" w:rsidRDefault="004C6259" w:rsidP="007C55D8">
            <w:pPr>
              <w:pStyle w:val="ListParagraph"/>
              <w:numPr>
                <w:ilvl w:val="1"/>
                <w:numId w:val="53"/>
              </w:numPr>
              <w:spacing w:before="80" w:after="80"/>
              <w:rPr>
                <w:b/>
                <w:sz w:val="21"/>
                <w:szCs w:val="21"/>
              </w:rPr>
            </w:pPr>
            <w:r w:rsidRPr="006663D6">
              <w:rPr>
                <w:b/>
                <w:i/>
                <w:sz w:val="21"/>
                <w:szCs w:val="21"/>
              </w:rPr>
              <w:t xml:space="preserve">Is the condition precedent </w:t>
            </w:r>
            <w:r w:rsidRPr="006663D6">
              <w:rPr>
                <w:b/>
                <w:i/>
                <w:sz w:val="21"/>
                <w:szCs w:val="21"/>
                <w:highlight w:val="yellow"/>
              </w:rPr>
              <w:t xml:space="preserve">contrary to public policy? </w:t>
            </w:r>
            <w:r w:rsidRPr="006663D6">
              <w:rPr>
                <w:sz w:val="21"/>
                <w:szCs w:val="21"/>
              </w:rPr>
              <w:t xml:space="preserve">A condition will be void as against public policy if it discriminates on the basis of race, sex or religion, as per </w:t>
            </w:r>
            <w:r w:rsidRPr="006663D6">
              <w:rPr>
                <w:i/>
                <w:sz w:val="21"/>
                <w:szCs w:val="21"/>
              </w:rPr>
              <w:t xml:space="preserve">Re Leonard Trust. </w:t>
            </w:r>
            <w:r w:rsidRPr="006663D6">
              <w:rPr>
                <w:sz w:val="21"/>
                <w:szCs w:val="21"/>
              </w:rPr>
              <w:t>A condition also may be void as against public policy if it prohibits marriage.</w:t>
            </w:r>
          </w:p>
          <w:p w14:paraId="15046396" w14:textId="77777777" w:rsidR="004C6259" w:rsidRPr="006663D6" w:rsidRDefault="004C6259" w:rsidP="007C55D8">
            <w:pPr>
              <w:pStyle w:val="ListParagraph"/>
              <w:numPr>
                <w:ilvl w:val="1"/>
                <w:numId w:val="53"/>
              </w:numPr>
              <w:spacing w:before="80" w:after="80"/>
              <w:rPr>
                <w:b/>
                <w:sz w:val="21"/>
                <w:szCs w:val="21"/>
              </w:rPr>
            </w:pPr>
            <w:r w:rsidRPr="006663D6">
              <w:rPr>
                <w:b/>
                <w:i/>
                <w:sz w:val="21"/>
                <w:szCs w:val="21"/>
              </w:rPr>
              <w:t xml:space="preserve">Is the condition precedent a </w:t>
            </w:r>
            <w:r w:rsidRPr="006663D6">
              <w:rPr>
                <w:b/>
                <w:i/>
                <w:sz w:val="21"/>
                <w:szCs w:val="21"/>
                <w:highlight w:val="yellow"/>
              </w:rPr>
              <w:t xml:space="preserve">restraint on alienability? </w:t>
            </w:r>
            <w:r w:rsidRPr="006663D6">
              <w:rPr>
                <w:sz w:val="21"/>
                <w:szCs w:val="21"/>
              </w:rPr>
              <w:t xml:space="preserve">If a condition imposes a restraint on alienation, that condition will be void, as per </w:t>
            </w:r>
            <w:r w:rsidRPr="006663D6">
              <w:rPr>
                <w:i/>
                <w:sz w:val="21"/>
                <w:szCs w:val="21"/>
              </w:rPr>
              <w:t xml:space="preserve">Trinity College. </w:t>
            </w:r>
            <w:r w:rsidRPr="006663D6">
              <w:rPr>
                <w:sz w:val="21"/>
                <w:szCs w:val="21"/>
              </w:rPr>
              <w:t xml:space="preserve">In </w:t>
            </w:r>
            <w:r w:rsidRPr="006663D6">
              <w:rPr>
                <w:i/>
                <w:sz w:val="21"/>
                <w:szCs w:val="21"/>
              </w:rPr>
              <w:t xml:space="preserve">Trinity College, </w:t>
            </w:r>
            <w:r w:rsidRPr="006663D6">
              <w:rPr>
                <w:sz w:val="21"/>
                <w:szCs w:val="21"/>
              </w:rPr>
              <w:t>the school’s second option to buy the Bennetts’ land for a nominal fixed price, far less than fair market value, was held by the court to constitute an improper restraint on alienation, effectively transforming the Bennetts’ fee simple interest into a life estate.</w:t>
            </w:r>
          </w:p>
          <w:p w14:paraId="646D2C29" w14:textId="77777777" w:rsidR="004C6259" w:rsidRPr="006663D6" w:rsidRDefault="004C6259" w:rsidP="007C55D8">
            <w:pPr>
              <w:pStyle w:val="ListParagraph"/>
              <w:numPr>
                <w:ilvl w:val="1"/>
                <w:numId w:val="53"/>
              </w:numPr>
              <w:spacing w:before="80" w:after="80"/>
              <w:rPr>
                <w:sz w:val="21"/>
                <w:szCs w:val="21"/>
              </w:rPr>
            </w:pPr>
            <w:r w:rsidRPr="006663D6">
              <w:rPr>
                <w:b/>
                <w:i/>
                <w:sz w:val="21"/>
                <w:szCs w:val="21"/>
              </w:rPr>
              <w:t xml:space="preserve">Is the condition precedent </w:t>
            </w:r>
            <w:r w:rsidRPr="006663D6">
              <w:rPr>
                <w:b/>
                <w:i/>
                <w:sz w:val="21"/>
                <w:szCs w:val="21"/>
                <w:highlight w:val="yellow"/>
              </w:rPr>
              <w:t>uncertain?</w:t>
            </w:r>
            <w:r w:rsidRPr="006663D6">
              <w:rPr>
                <w:i/>
                <w:sz w:val="21"/>
                <w:szCs w:val="21"/>
                <w:highlight w:val="yellow"/>
              </w:rPr>
              <w:t xml:space="preserve"> </w:t>
            </w:r>
            <w:r w:rsidRPr="006663D6">
              <w:rPr>
                <w:sz w:val="21"/>
                <w:szCs w:val="21"/>
              </w:rPr>
              <w:t xml:space="preserve">Test for uncertainty of a condition precedent: the condition precedent must be “capable of being given </w:t>
            </w:r>
            <w:r w:rsidRPr="006663D6">
              <w:rPr>
                <w:sz w:val="21"/>
                <w:szCs w:val="21"/>
                <w:u w:val="single"/>
              </w:rPr>
              <w:t>some plausible meaning</w:t>
            </w:r>
            <w:r w:rsidRPr="006663D6">
              <w:rPr>
                <w:sz w:val="21"/>
                <w:szCs w:val="21"/>
              </w:rPr>
              <w:t xml:space="preserve">” &gt; the requirement for certainty is knowing whether the claimant has met the condition. </w:t>
            </w:r>
          </w:p>
          <w:p w14:paraId="4B44035A" w14:textId="77777777" w:rsidR="004C6259" w:rsidRPr="006663D6" w:rsidRDefault="004C6259" w:rsidP="00483D3C">
            <w:pPr>
              <w:spacing w:before="80" w:after="80"/>
              <w:ind w:left="709"/>
              <w:rPr>
                <w:sz w:val="21"/>
                <w:szCs w:val="21"/>
              </w:rPr>
            </w:pPr>
            <w:r w:rsidRPr="006663D6">
              <w:rPr>
                <w:sz w:val="21"/>
                <w:szCs w:val="21"/>
              </w:rPr>
              <w:t xml:space="preserve">If condition precedent is void as against public policy, void as an improper restraint on alienation, or void for uncertainty, the transfer fails and the transferor retains the interest (the transferee gets nothing). In the case of the will, the gift would remain with the testator’s estate (= intestacy). </w:t>
            </w:r>
          </w:p>
          <w:p w14:paraId="0B41611A" w14:textId="77777777" w:rsidR="004C6259" w:rsidRPr="006663D6" w:rsidRDefault="004C6259" w:rsidP="007C55D8">
            <w:pPr>
              <w:pStyle w:val="ListParagraph"/>
              <w:numPr>
                <w:ilvl w:val="0"/>
                <w:numId w:val="53"/>
              </w:numPr>
              <w:spacing w:before="120"/>
              <w:ind w:left="714" w:hanging="357"/>
              <w:contextualSpacing w:val="0"/>
              <w:rPr>
                <w:sz w:val="21"/>
                <w:szCs w:val="21"/>
              </w:rPr>
            </w:pPr>
            <w:r w:rsidRPr="006663D6">
              <w:rPr>
                <w:b/>
                <w:sz w:val="21"/>
                <w:szCs w:val="21"/>
              </w:rPr>
              <w:t xml:space="preserve">CONDITION SUBSEQUENT: </w:t>
            </w:r>
            <w:r w:rsidRPr="006663D6">
              <w:rPr>
                <w:sz w:val="21"/>
                <w:szCs w:val="21"/>
              </w:rPr>
              <w:t xml:space="preserve">if a condition subsequent is invalid, the </w:t>
            </w:r>
            <w:r w:rsidRPr="006663D6">
              <w:rPr>
                <w:sz w:val="21"/>
                <w:szCs w:val="21"/>
                <w:u w:val="single"/>
              </w:rPr>
              <w:t>transfer is total and the interest is vested unconditionally</w:t>
            </w:r>
            <w:r w:rsidRPr="006663D6">
              <w:rPr>
                <w:sz w:val="21"/>
                <w:szCs w:val="21"/>
              </w:rPr>
              <w:t xml:space="preserve"> (b/c the condition subsequent is severed from the grant, and the property transfers unconditionally, destroying the grantor’s right re-entry and rendering the transfer absolute). </w:t>
            </w:r>
          </w:p>
          <w:p w14:paraId="6636C7E8" w14:textId="77777777" w:rsidR="004C6259" w:rsidRPr="006663D6" w:rsidRDefault="004C6259" w:rsidP="007C55D8">
            <w:pPr>
              <w:pStyle w:val="ListParagraph"/>
              <w:numPr>
                <w:ilvl w:val="1"/>
                <w:numId w:val="53"/>
              </w:numPr>
              <w:spacing w:before="80" w:after="80"/>
              <w:rPr>
                <w:b/>
                <w:sz w:val="21"/>
                <w:szCs w:val="21"/>
              </w:rPr>
            </w:pPr>
            <w:r w:rsidRPr="006663D6">
              <w:rPr>
                <w:b/>
                <w:i/>
                <w:sz w:val="21"/>
                <w:szCs w:val="21"/>
              </w:rPr>
              <w:t xml:space="preserve">Is the condition subsequent </w:t>
            </w:r>
            <w:r w:rsidRPr="006663D6">
              <w:rPr>
                <w:b/>
                <w:i/>
                <w:sz w:val="21"/>
                <w:szCs w:val="21"/>
                <w:highlight w:val="yellow"/>
              </w:rPr>
              <w:t>contrary to public policy?</w:t>
            </w:r>
            <w:r w:rsidRPr="006663D6">
              <w:rPr>
                <w:b/>
                <w:i/>
                <w:sz w:val="21"/>
                <w:szCs w:val="21"/>
              </w:rPr>
              <w:t xml:space="preserve"> </w:t>
            </w:r>
            <w:r w:rsidRPr="006663D6">
              <w:rPr>
                <w:sz w:val="21"/>
                <w:szCs w:val="21"/>
              </w:rPr>
              <w:t xml:space="preserve">A condition will be void as against public policy if it discriminates on the basis of race, sex or religion, as per </w:t>
            </w:r>
            <w:r w:rsidRPr="006663D6">
              <w:rPr>
                <w:i/>
                <w:sz w:val="21"/>
                <w:szCs w:val="21"/>
              </w:rPr>
              <w:t xml:space="preserve">Re Leonard Trust. </w:t>
            </w:r>
            <w:r w:rsidRPr="006663D6">
              <w:rPr>
                <w:sz w:val="21"/>
                <w:szCs w:val="21"/>
              </w:rPr>
              <w:t>A condition also may be void as against public policy if it prohibits marriage.</w:t>
            </w:r>
          </w:p>
          <w:p w14:paraId="5EA00897" w14:textId="77777777" w:rsidR="004C6259" w:rsidRPr="006663D6" w:rsidRDefault="004C6259" w:rsidP="007C55D8">
            <w:pPr>
              <w:pStyle w:val="ListParagraph"/>
              <w:numPr>
                <w:ilvl w:val="1"/>
                <w:numId w:val="53"/>
              </w:numPr>
              <w:spacing w:before="80" w:after="80"/>
              <w:rPr>
                <w:b/>
                <w:sz w:val="21"/>
                <w:szCs w:val="21"/>
              </w:rPr>
            </w:pPr>
            <w:r w:rsidRPr="006663D6">
              <w:rPr>
                <w:b/>
                <w:i/>
                <w:sz w:val="21"/>
                <w:szCs w:val="21"/>
              </w:rPr>
              <w:t xml:space="preserve">Is the condition subsequent a </w:t>
            </w:r>
            <w:r w:rsidRPr="006663D6">
              <w:rPr>
                <w:b/>
                <w:i/>
                <w:sz w:val="21"/>
                <w:szCs w:val="21"/>
                <w:highlight w:val="yellow"/>
              </w:rPr>
              <w:t xml:space="preserve">restraint on alienability? </w:t>
            </w:r>
            <w:r w:rsidRPr="006663D6">
              <w:rPr>
                <w:sz w:val="21"/>
                <w:szCs w:val="21"/>
              </w:rPr>
              <w:t xml:space="preserve">If a condition imposes a restraint on alienation, that condition will be void, as per </w:t>
            </w:r>
            <w:r w:rsidRPr="006663D6">
              <w:rPr>
                <w:i/>
                <w:sz w:val="21"/>
                <w:szCs w:val="21"/>
              </w:rPr>
              <w:t xml:space="preserve">Trinity College. </w:t>
            </w:r>
            <w:r w:rsidRPr="006663D6">
              <w:rPr>
                <w:sz w:val="21"/>
                <w:szCs w:val="21"/>
              </w:rPr>
              <w:t xml:space="preserve">In </w:t>
            </w:r>
            <w:r w:rsidRPr="006663D6">
              <w:rPr>
                <w:i/>
                <w:sz w:val="21"/>
                <w:szCs w:val="21"/>
              </w:rPr>
              <w:t xml:space="preserve">Trinity College, </w:t>
            </w:r>
            <w:r w:rsidRPr="006663D6">
              <w:rPr>
                <w:sz w:val="21"/>
                <w:szCs w:val="21"/>
              </w:rPr>
              <w:t xml:space="preserve">the school’s second option to buy the Bennetts’ land for a nominal fixed price, far less than fair market value, was held by the court to constitute an improper restraint on alienation, effectively transforming the Bennetts’ fee simple interest into a life estate. </w:t>
            </w:r>
          </w:p>
          <w:p w14:paraId="3C76659E" w14:textId="77777777" w:rsidR="004C6259" w:rsidRPr="006663D6" w:rsidRDefault="004C6259" w:rsidP="007C55D8">
            <w:pPr>
              <w:pStyle w:val="ListParagraph"/>
              <w:numPr>
                <w:ilvl w:val="1"/>
                <w:numId w:val="53"/>
              </w:numPr>
              <w:spacing w:before="80"/>
              <w:rPr>
                <w:sz w:val="21"/>
                <w:szCs w:val="21"/>
              </w:rPr>
            </w:pPr>
            <w:r w:rsidRPr="006663D6">
              <w:rPr>
                <w:b/>
                <w:i/>
                <w:sz w:val="21"/>
                <w:szCs w:val="21"/>
              </w:rPr>
              <w:t xml:space="preserve">Is the condition subsequent </w:t>
            </w:r>
            <w:r w:rsidRPr="006663D6">
              <w:rPr>
                <w:b/>
                <w:i/>
                <w:sz w:val="21"/>
                <w:szCs w:val="21"/>
                <w:highlight w:val="yellow"/>
              </w:rPr>
              <w:t>uncertain?</w:t>
            </w:r>
            <w:r w:rsidRPr="006663D6">
              <w:rPr>
                <w:i/>
                <w:sz w:val="21"/>
                <w:szCs w:val="21"/>
              </w:rPr>
              <w:t xml:space="preserve"> </w:t>
            </w:r>
            <w:r w:rsidRPr="006663D6">
              <w:rPr>
                <w:sz w:val="21"/>
                <w:szCs w:val="21"/>
              </w:rPr>
              <w:t xml:space="preserve">Test for uncertainty of a condition subsequent: “the donee must be able to see </w:t>
            </w:r>
            <w:r w:rsidRPr="006663D6">
              <w:rPr>
                <w:sz w:val="21"/>
                <w:szCs w:val="21"/>
                <w:u w:val="single"/>
              </w:rPr>
              <w:t>clearly and distinctly</w:t>
            </w:r>
            <w:r w:rsidRPr="006663D6">
              <w:rPr>
                <w:sz w:val="21"/>
                <w:szCs w:val="21"/>
              </w:rPr>
              <w:t xml:space="preserve"> from the outset those actions that will lead to a loss of the interest”. In </w:t>
            </w:r>
            <w:r w:rsidRPr="006663D6">
              <w:rPr>
                <w:i/>
                <w:sz w:val="21"/>
                <w:szCs w:val="21"/>
              </w:rPr>
              <w:t xml:space="preserve">Re Down, </w:t>
            </w:r>
            <w:r w:rsidRPr="006663D6">
              <w:rPr>
                <w:sz w:val="21"/>
                <w:szCs w:val="21"/>
              </w:rPr>
              <w:t xml:space="preserve">“arrives at the age of 30 years providing he stays on the farm” = void for uncertainty b/c staying on farm was a proviso that could be given no legal effect; in </w:t>
            </w:r>
            <w:r w:rsidRPr="006663D6">
              <w:rPr>
                <w:i/>
                <w:sz w:val="21"/>
                <w:szCs w:val="21"/>
              </w:rPr>
              <w:t xml:space="preserve">HJ Hayes, </w:t>
            </w:r>
            <w:r w:rsidRPr="006663D6">
              <w:rPr>
                <w:sz w:val="21"/>
                <w:szCs w:val="21"/>
              </w:rPr>
              <w:t xml:space="preserve">the condition that son live on land and cultivate it = void for uncertainty. </w:t>
            </w:r>
          </w:p>
          <w:p w14:paraId="2525334B" w14:textId="77777777" w:rsidR="004C6259" w:rsidRPr="006663D6" w:rsidRDefault="004C6259" w:rsidP="00483D3C">
            <w:pPr>
              <w:spacing w:after="80"/>
              <w:ind w:left="714"/>
              <w:rPr>
                <w:sz w:val="21"/>
                <w:szCs w:val="21"/>
              </w:rPr>
            </w:pPr>
            <w:r w:rsidRPr="006663D6">
              <w:rPr>
                <w:sz w:val="21"/>
                <w:szCs w:val="21"/>
              </w:rPr>
              <w:t>If condition subsequent is void as against public policy, void as an improper restraint on alienation, or void for uncertainty, the transfer is total and unconditional &gt; the transferor loses their right of re-entry.</w:t>
            </w:r>
          </w:p>
          <w:p w14:paraId="1F2D965F" w14:textId="77777777" w:rsidR="004C6259" w:rsidRPr="006663D6" w:rsidRDefault="004C6259" w:rsidP="007C55D8">
            <w:pPr>
              <w:pStyle w:val="ListParagraph"/>
              <w:numPr>
                <w:ilvl w:val="0"/>
                <w:numId w:val="53"/>
              </w:numPr>
              <w:spacing w:before="120"/>
              <w:ind w:left="714" w:hanging="357"/>
              <w:contextualSpacing w:val="0"/>
              <w:rPr>
                <w:sz w:val="21"/>
                <w:szCs w:val="21"/>
              </w:rPr>
            </w:pPr>
            <w:r w:rsidRPr="006663D6">
              <w:rPr>
                <w:b/>
                <w:sz w:val="21"/>
                <w:szCs w:val="21"/>
              </w:rPr>
              <w:t xml:space="preserve">DETERMINING EVENT: </w:t>
            </w:r>
            <w:r w:rsidRPr="006663D6">
              <w:rPr>
                <w:sz w:val="21"/>
                <w:szCs w:val="21"/>
              </w:rPr>
              <w:t xml:space="preserve">if a determining even is invalid, the </w:t>
            </w:r>
            <w:r w:rsidRPr="006663D6">
              <w:rPr>
                <w:sz w:val="21"/>
                <w:szCs w:val="21"/>
                <w:u w:val="single"/>
              </w:rPr>
              <w:t>transfer fails</w:t>
            </w:r>
            <w:r w:rsidRPr="006663D6">
              <w:rPr>
                <w:sz w:val="21"/>
                <w:szCs w:val="21"/>
              </w:rPr>
              <w:t xml:space="preserve"> (b/c determining event = words of limitation, defining nature + extent of estate, so if no words of limitation, nothing can be transferred).</w:t>
            </w:r>
          </w:p>
          <w:p w14:paraId="32EE70FC" w14:textId="77777777" w:rsidR="004C6259" w:rsidRPr="006663D6" w:rsidRDefault="004C6259" w:rsidP="007C55D8">
            <w:pPr>
              <w:pStyle w:val="ListParagraph"/>
              <w:numPr>
                <w:ilvl w:val="1"/>
                <w:numId w:val="53"/>
              </w:numPr>
              <w:spacing w:before="80" w:after="80"/>
              <w:rPr>
                <w:b/>
                <w:sz w:val="21"/>
                <w:szCs w:val="21"/>
              </w:rPr>
            </w:pPr>
            <w:r w:rsidRPr="006663D6">
              <w:rPr>
                <w:b/>
                <w:i/>
                <w:sz w:val="21"/>
                <w:szCs w:val="21"/>
              </w:rPr>
              <w:t xml:space="preserve">Is the determining event </w:t>
            </w:r>
            <w:r w:rsidRPr="006663D6">
              <w:rPr>
                <w:b/>
                <w:i/>
                <w:sz w:val="21"/>
                <w:szCs w:val="21"/>
                <w:highlight w:val="yellow"/>
              </w:rPr>
              <w:t>contrary to public policy?</w:t>
            </w:r>
            <w:r w:rsidRPr="006663D6">
              <w:rPr>
                <w:b/>
                <w:i/>
                <w:sz w:val="21"/>
                <w:szCs w:val="21"/>
              </w:rPr>
              <w:t xml:space="preserve"> </w:t>
            </w:r>
            <w:r w:rsidRPr="006663D6">
              <w:rPr>
                <w:sz w:val="21"/>
                <w:szCs w:val="21"/>
              </w:rPr>
              <w:t xml:space="preserve">A condition will be void as against public policy if it discriminates on the basis of race, sex or religion, as per </w:t>
            </w:r>
            <w:r w:rsidRPr="006663D6">
              <w:rPr>
                <w:i/>
                <w:sz w:val="21"/>
                <w:szCs w:val="21"/>
              </w:rPr>
              <w:t xml:space="preserve">Re Leonard Trust. </w:t>
            </w:r>
            <w:r w:rsidRPr="006663D6">
              <w:rPr>
                <w:sz w:val="21"/>
                <w:szCs w:val="21"/>
              </w:rPr>
              <w:t xml:space="preserve">A condition also may be void as against public policy if it prohibits marriage. </w:t>
            </w:r>
          </w:p>
          <w:p w14:paraId="00714F6A" w14:textId="77777777" w:rsidR="004C6259" w:rsidRPr="006663D6" w:rsidRDefault="004C6259" w:rsidP="007C55D8">
            <w:pPr>
              <w:pStyle w:val="ListParagraph"/>
              <w:numPr>
                <w:ilvl w:val="1"/>
                <w:numId w:val="53"/>
              </w:numPr>
              <w:spacing w:before="80" w:after="80"/>
              <w:rPr>
                <w:b/>
                <w:sz w:val="21"/>
                <w:szCs w:val="21"/>
              </w:rPr>
            </w:pPr>
            <w:r w:rsidRPr="006663D6">
              <w:rPr>
                <w:b/>
                <w:i/>
                <w:sz w:val="21"/>
                <w:szCs w:val="21"/>
              </w:rPr>
              <w:t xml:space="preserve">Is the determining event a restraint on </w:t>
            </w:r>
            <w:r w:rsidRPr="006663D6">
              <w:rPr>
                <w:b/>
                <w:i/>
                <w:sz w:val="21"/>
                <w:szCs w:val="21"/>
                <w:highlight w:val="yellow"/>
              </w:rPr>
              <w:t xml:space="preserve">alienability? </w:t>
            </w:r>
            <w:r w:rsidRPr="006663D6">
              <w:rPr>
                <w:sz w:val="21"/>
                <w:szCs w:val="21"/>
              </w:rPr>
              <w:t xml:space="preserve">If a condition imposes a restraint on alienation, that condition will be void, as per </w:t>
            </w:r>
            <w:r w:rsidRPr="006663D6">
              <w:rPr>
                <w:i/>
                <w:sz w:val="21"/>
                <w:szCs w:val="21"/>
              </w:rPr>
              <w:t xml:space="preserve">Trinity College. </w:t>
            </w:r>
            <w:r w:rsidRPr="006663D6">
              <w:rPr>
                <w:sz w:val="21"/>
                <w:szCs w:val="21"/>
              </w:rPr>
              <w:t xml:space="preserve">In </w:t>
            </w:r>
            <w:r w:rsidRPr="006663D6">
              <w:rPr>
                <w:i/>
                <w:sz w:val="21"/>
                <w:szCs w:val="21"/>
              </w:rPr>
              <w:t xml:space="preserve">Trinity College, </w:t>
            </w:r>
            <w:r w:rsidRPr="006663D6">
              <w:rPr>
                <w:sz w:val="21"/>
                <w:szCs w:val="21"/>
              </w:rPr>
              <w:t xml:space="preserve">the school’s second option to buy the Bennetts’ land for a nominal fixed price, far less </w:t>
            </w:r>
            <w:r w:rsidRPr="006663D6">
              <w:rPr>
                <w:sz w:val="21"/>
                <w:szCs w:val="21"/>
              </w:rPr>
              <w:lastRenderedPageBreak/>
              <w:t xml:space="preserve">than fair market value, was held by the court to constitute an improper restraint on alienation, effectively transforming the Bennetts’ fee simple interest into a life estate. </w:t>
            </w:r>
          </w:p>
          <w:p w14:paraId="16003D26" w14:textId="7EE8B854" w:rsidR="004C6259" w:rsidRPr="006663D6" w:rsidRDefault="004C6259" w:rsidP="007C55D8">
            <w:pPr>
              <w:pStyle w:val="ListParagraph"/>
              <w:numPr>
                <w:ilvl w:val="1"/>
                <w:numId w:val="53"/>
              </w:numPr>
              <w:spacing w:before="80" w:after="80"/>
              <w:rPr>
                <w:sz w:val="21"/>
                <w:szCs w:val="21"/>
              </w:rPr>
            </w:pPr>
            <w:r w:rsidRPr="006663D6">
              <w:rPr>
                <w:b/>
                <w:i/>
                <w:sz w:val="21"/>
                <w:szCs w:val="21"/>
              </w:rPr>
              <w:t>Is the determining even</w:t>
            </w:r>
            <w:r w:rsidR="00BD6AA9" w:rsidRPr="006663D6">
              <w:rPr>
                <w:b/>
                <w:i/>
                <w:sz w:val="21"/>
                <w:szCs w:val="21"/>
              </w:rPr>
              <w:t>t</w:t>
            </w:r>
            <w:r w:rsidRPr="006663D6">
              <w:rPr>
                <w:b/>
                <w:i/>
                <w:sz w:val="21"/>
                <w:szCs w:val="21"/>
              </w:rPr>
              <w:t xml:space="preserve"> </w:t>
            </w:r>
            <w:r w:rsidRPr="006663D6">
              <w:rPr>
                <w:b/>
                <w:i/>
                <w:sz w:val="21"/>
                <w:szCs w:val="21"/>
                <w:highlight w:val="yellow"/>
              </w:rPr>
              <w:t>uncertain?</w:t>
            </w:r>
            <w:r w:rsidRPr="006663D6">
              <w:rPr>
                <w:i/>
                <w:sz w:val="21"/>
                <w:szCs w:val="21"/>
              </w:rPr>
              <w:t xml:space="preserve"> </w:t>
            </w:r>
            <w:r w:rsidRPr="006663D6">
              <w:rPr>
                <w:sz w:val="21"/>
                <w:szCs w:val="21"/>
              </w:rPr>
              <w:t xml:space="preserve">Test for uncertainty of a determining event is not clear. Could be that the test is the same as the test for certainty of a condition precedent (“capable of being given some plausible meaning”) because the consequence of invalidity is the same (transfer fails). The test of certainty is knowing what event will cause the grantee’s interest to revert the grantor. </w:t>
            </w:r>
          </w:p>
          <w:p w14:paraId="223691A8" w14:textId="77777777" w:rsidR="004C6259" w:rsidRPr="006663D6" w:rsidRDefault="004C6259" w:rsidP="00483D3C">
            <w:pPr>
              <w:pStyle w:val="ListParagraph"/>
              <w:spacing w:before="80" w:after="80"/>
              <w:rPr>
                <w:sz w:val="21"/>
                <w:szCs w:val="21"/>
              </w:rPr>
            </w:pPr>
            <w:r w:rsidRPr="006663D6">
              <w:rPr>
                <w:sz w:val="21"/>
                <w:szCs w:val="21"/>
              </w:rPr>
              <w:t>If determining event is void as against public policy, void as an improper restraint on alienation, or void for uncertainty, the transfer fails and the transferor retains the interest (the transferee gets nothing). In the case of the will, the gift would remain with the testator’s estate (= intestacy).</w:t>
            </w:r>
          </w:p>
        </w:tc>
      </w:tr>
      <w:tr w:rsidR="004C6259" w:rsidRPr="006663D6" w14:paraId="4AB9C379" w14:textId="77777777" w:rsidTr="007C55D8">
        <w:tc>
          <w:tcPr>
            <w:tcW w:w="9350" w:type="dxa"/>
          </w:tcPr>
          <w:p w14:paraId="6D8744A2" w14:textId="77777777" w:rsidR="004C6259" w:rsidRPr="006663D6" w:rsidRDefault="004C6259" w:rsidP="007C55D8">
            <w:pPr>
              <w:pStyle w:val="ListParagraph"/>
              <w:numPr>
                <w:ilvl w:val="0"/>
                <w:numId w:val="51"/>
              </w:numPr>
              <w:spacing w:before="80" w:after="80"/>
              <w:rPr>
                <w:sz w:val="21"/>
                <w:szCs w:val="21"/>
              </w:rPr>
            </w:pPr>
            <w:r w:rsidRPr="006663D6">
              <w:rPr>
                <w:b/>
                <w:sz w:val="21"/>
                <w:szCs w:val="21"/>
              </w:rPr>
              <w:lastRenderedPageBreak/>
              <w:t>Contingent interest subject to condition precedent:</w:t>
            </w:r>
            <w:r w:rsidRPr="006663D6">
              <w:rPr>
                <w:sz w:val="21"/>
                <w:szCs w:val="21"/>
              </w:rPr>
              <w:t xml:space="preserve"> vesting is delayed pending the occurrence of the condition precedent. </w:t>
            </w:r>
          </w:p>
          <w:p w14:paraId="7960DA58" w14:textId="77777777" w:rsidR="004C6259" w:rsidRPr="006663D6" w:rsidRDefault="004C6259" w:rsidP="007C55D8">
            <w:pPr>
              <w:pStyle w:val="ListParagraph"/>
              <w:numPr>
                <w:ilvl w:val="0"/>
                <w:numId w:val="51"/>
              </w:numPr>
              <w:spacing w:before="80" w:after="80"/>
              <w:rPr>
                <w:sz w:val="21"/>
                <w:szCs w:val="21"/>
              </w:rPr>
            </w:pPr>
            <w:r w:rsidRPr="006663D6">
              <w:rPr>
                <w:b/>
                <w:sz w:val="21"/>
                <w:szCs w:val="21"/>
              </w:rPr>
              <w:t>Defeasible interest subject to condition subsequent:</w:t>
            </w:r>
            <w:r w:rsidRPr="006663D6">
              <w:rPr>
                <w:sz w:val="21"/>
                <w:szCs w:val="21"/>
              </w:rPr>
              <w:t xml:space="preserve"> vesting is immediate but subject to divestment because the transferor retains a </w:t>
            </w:r>
            <w:r w:rsidRPr="006663D6">
              <w:rPr>
                <w:sz w:val="21"/>
                <w:szCs w:val="21"/>
                <w:u w:val="single"/>
              </w:rPr>
              <w:t>right of re-entry</w:t>
            </w:r>
            <w:r w:rsidRPr="006663D6">
              <w:rPr>
                <w:sz w:val="21"/>
                <w:szCs w:val="21"/>
              </w:rPr>
              <w:t xml:space="preserve"> (should the condition subsequent occur, the transferor has the option of exercising their right of re-entry; not automatic). Remember: condition subsequent is an independent, additional clause &gt; not words of limitation. </w:t>
            </w:r>
          </w:p>
          <w:p w14:paraId="13A56253" w14:textId="77777777" w:rsidR="004C6259" w:rsidRPr="006663D6" w:rsidRDefault="004C6259" w:rsidP="007C55D8">
            <w:pPr>
              <w:pStyle w:val="ListParagraph"/>
              <w:numPr>
                <w:ilvl w:val="0"/>
                <w:numId w:val="51"/>
              </w:numPr>
              <w:spacing w:before="80" w:after="80"/>
              <w:rPr>
                <w:sz w:val="21"/>
                <w:szCs w:val="21"/>
              </w:rPr>
            </w:pPr>
            <w:r w:rsidRPr="006663D6">
              <w:rPr>
                <w:b/>
                <w:sz w:val="21"/>
                <w:szCs w:val="21"/>
              </w:rPr>
              <w:t>Determinable interest subject to determining event:</w:t>
            </w:r>
            <w:r w:rsidRPr="006663D6">
              <w:rPr>
                <w:sz w:val="21"/>
                <w:szCs w:val="21"/>
              </w:rPr>
              <w:t xml:space="preserve"> vesting is immediate but subject to divestment because the transferor retains the </w:t>
            </w:r>
            <w:r w:rsidRPr="006663D6">
              <w:rPr>
                <w:sz w:val="21"/>
                <w:szCs w:val="21"/>
                <w:u w:val="single"/>
              </w:rPr>
              <w:t>possibility of reverter</w:t>
            </w:r>
            <w:r w:rsidRPr="006663D6">
              <w:rPr>
                <w:sz w:val="21"/>
                <w:szCs w:val="21"/>
              </w:rPr>
              <w:t xml:space="preserve"> (should the determining event occur, the determinable interest ends and the interest transfers back to the transferor automatically). Remember: the determining event of a determinable interest are words of limitation b/c the determining event defines the nature and extent of the estate. </w:t>
            </w:r>
          </w:p>
        </w:tc>
      </w:tr>
    </w:tbl>
    <w:p w14:paraId="5AC35055" w14:textId="21478229" w:rsidR="004C6259" w:rsidRPr="006663D6" w:rsidRDefault="00C15F21" w:rsidP="009C69EC">
      <w:pPr>
        <w:pStyle w:val="Heading1"/>
        <w:numPr>
          <w:ilvl w:val="0"/>
          <w:numId w:val="71"/>
        </w:numPr>
        <w:shd w:val="clear" w:color="auto" w:fill="FAF2E1" w:themeFill="accent2" w:themeFillTint="33"/>
        <w:rPr>
          <w:sz w:val="21"/>
          <w:szCs w:val="21"/>
        </w:rPr>
      </w:pPr>
      <w:bookmarkStart w:id="112" w:name="_Toc447731483"/>
      <w:r w:rsidRPr="006663D6">
        <w:rPr>
          <w:sz w:val="21"/>
          <w:szCs w:val="21"/>
        </w:rPr>
        <w:t xml:space="preserve">Conditions of Eligibility: </w:t>
      </w:r>
      <w:r w:rsidR="004C6259" w:rsidRPr="006663D6">
        <w:rPr>
          <w:sz w:val="21"/>
          <w:szCs w:val="21"/>
        </w:rPr>
        <w:t>Contingent Interests and Vested Interests</w:t>
      </w:r>
      <w:bookmarkEnd w:id="112"/>
    </w:p>
    <w:tbl>
      <w:tblPr>
        <w:tblStyle w:val="TableGrid"/>
        <w:tblW w:w="0" w:type="auto"/>
        <w:tblLook w:val="04A0" w:firstRow="1" w:lastRow="0" w:firstColumn="1" w:lastColumn="0" w:noHBand="0" w:noVBand="1"/>
      </w:tblPr>
      <w:tblGrid>
        <w:gridCol w:w="9350"/>
      </w:tblGrid>
      <w:tr w:rsidR="007C55D8" w:rsidRPr="006663D6" w14:paraId="26C949C9" w14:textId="77777777" w:rsidTr="002F2A43">
        <w:tc>
          <w:tcPr>
            <w:tcW w:w="9350" w:type="dxa"/>
            <w:shd w:val="clear" w:color="auto" w:fill="D9D9D9" w:themeFill="background1" w:themeFillShade="D9"/>
          </w:tcPr>
          <w:p w14:paraId="4A72879C" w14:textId="77777777" w:rsidR="007C55D8" w:rsidRPr="006663D6" w:rsidRDefault="007C55D8" w:rsidP="007C55D8">
            <w:pPr>
              <w:rPr>
                <w:sz w:val="21"/>
                <w:szCs w:val="21"/>
              </w:rPr>
            </w:pPr>
            <w:bookmarkStart w:id="113" w:name="_Toc447438817"/>
            <w:r w:rsidRPr="006663D6">
              <w:rPr>
                <w:sz w:val="21"/>
                <w:szCs w:val="21"/>
              </w:rPr>
              <w:t>5 Rules of Construction to Determine if a Gift is Contingent or Vested</w:t>
            </w:r>
          </w:p>
        </w:tc>
      </w:tr>
      <w:tr w:rsidR="007C55D8" w:rsidRPr="006663D6" w14:paraId="66A31674" w14:textId="77777777" w:rsidTr="002F2A43">
        <w:tc>
          <w:tcPr>
            <w:tcW w:w="9350" w:type="dxa"/>
          </w:tcPr>
          <w:p w14:paraId="13205CE5" w14:textId="77777777" w:rsidR="007C55D8" w:rsidRPr="006663D6" w:rsidRDefault="007C55D8" w:rsidP="007C55D8">
            <w:pPr>
              <w:pStyle w:val="ListParagraph"/>
              <w:numPr>
                <w:ilvl w:val="0"/>
                <w:numId w:val="57"/>
              </w:numPr>
              <w:spacing w:before="120" w:after="80"/>
              <w:contextualSpacing w:val="0"/>
              <w:rPr>
                <w:b/>
                <w:sz w:val="21"/>
                <w:szCs w:val="21"/>
              </w:rPr>
            </w:pPr>
            <w:r w:rsidRPr="006663D6">
              <w:rPr>
                <w:b/>
                <w:sz w:val="21"/>
                <w:szCs w:val="21"/>
              </w:rPr>
              <w:t>Testator’s intention is paramount in construction of wills:</w:t>
            </w:r>
            <w:r w:rsidRPr="006663D6">
              <w:rPr>
                <w:sz w:val="21"/>
                <w:szCs w:val="21"/>
              </w:rPr>
              <w:t xml:space="preserve"> Crt in </w:t>
            </w:r>
            <w:r w:rsidRPr="006663D6">
              <w:rPr>
                <w:i/>
                <w:sz w:val="21"/>
                <w:szCs w:val="21"/>
              </w:rPr>
              <w:t>HJ Hayes</w:t>
            </w:r>
            <w:r w:rsidRPr="006663D6">
              <w:rPr>
                <w:sz w:val="21"/>
                <w:szCs w:val="21"/>
              </w:rPr>
              <w:t xml:space="preserve"> said, “[t]he cardinal rule of interpretation of wills is that effect must be given to the intentions of the testator. Those intentions must be ascertainable from the language of the will.”</w:t>
            </w:r>
          </w:p>
          <w:p w14:paraId="5B986B7F" w14:textId="77777777" w:rsidR="007C55D8" w:rsidRPr="006663D6" w:rsidRDefault="007C55D8" w:rsidP="007C55D8">
            <w:pPr>
              <w:pStyle w:val="ListParagraph"/>
              <w:numPr>
                <w:ilvl w:val="0"/>
                <w:numId w:val="57"/>
              </w:numPr>
              <w:spacing w:before="80" w:after="80"/>
              <w:ind w:left="419" w:hanging="357"/>
              <w:contextualSpacing w:val="0"/>
              <w:rPr>
                <w:sz w:val="21"/>
                <w:szCs w:val="21"/>
              </w:rPr>
            </w:pPr>
            <w:r w:rsidRPr="006663D6">
              <w:rPr>
                <w:b/>
                <w:sz w:val="21"/>
                <w:szCs w:val="21"/>
              </w:rPr>
              <w:t>Presumption against intestacy:</w:t>
            </w:r>
            <w:r w:rsidRPr="006663D6">
              <w:rPr>
                <w:sz w:val="21"/>
                <w:szCs w:val="21"/>
              </w:rPr>
              <w:t xml:space="preserve"> if a will can be constructed in a way to find a home for the property, the court will adopt this construction to avoid intestacy, per </w:t>
            </w:r>
            <w:r w:rsidRPr="006663D6">
              <w:rPr>
                <w:i/>
                <w:sz w:val="21"/>
                <w:szCs w:val="21"/>
              </w:rPr>
              <w:t xml:space="preserve">McKeen Estate </w:t>
            </w:r>
            <w:r w:rsidRPr="006663D6">
              <w:rPr>
                <w:sz w:val="21"/>
                <w:szCs w:val="21"/>
              </w:rPr>
              <w:t xml:space="preserve">and </w:t>
            </w:r>
            <w:r w:rsidRPr="006663D6">
              <w:rPr>
                <w:i/>
                <w:sz w:val="21"/>
                <w:szCs w:val="21"/>
              </w:rPr>
              <w:t xml:space="preserve">HJ Hayes </w:t>
            </w:r>
          </w:p>
          <w:p w14:paraId="0160CAB8" w14:textId="77777777" w:rsidR="007C55D8" w:rsidRPr="006663D6" w:rsidRDefault="007C55D8" w:rsidP="007C55D8">
            <w:pPr>
              <w:pStyle w:val="ListParagraph"/>
              <w:numPr>
                <w:ilvl w:val="0"/>
                <w:numId w:val="57"/>
              </w:numPr>
              <w:spacing w:before="80" w:after="80"/>
              <w:ind w:left="419" w:hanging="357"/>
              <w:contextualSpacing w:val="0"/>
              <w:rPr>
                <w:sz w:val="21"/>
                <w:szCs w:val="21"/>
              </w:rPr>
            </w:pPr>
            <w:r w:rsidRPr="006663D6">
              <w:rPr>
                <w:b/>
                <w:sz w:val="21"/>
                <w:szCs w:val="21"/>
              </w:rPr>
              <w:t xml:space="preserve">Presumption in favour of early vesting: </w:t>
            </w:r>
            <w:r w:rsidRPr="006663D6">
              <w:rPr>
                <w:sz w:val="21"/>
                <w:szCs w:val="21"/>
              </w:rPr>
              <w:t xml:space="preserve">as between a condition precedent (a contingent interest) and a condition subsequent (a vested interest), courts will prefer the vested interest (so courts are inclined to interpret conditions as conditions subsequent), per </w:t>
            </w:r>
            <w:r w:rsidRPr="006663D6">
              <w:rPr>
                <w:i/>
                <w:sz w:val="21"/>
                <w:szCs w:val="21"/>
              </w:rPr>
              <w:t xml:space="preserve">Sifton v Sifton </w:t>
            </w:r>
            <w:r w:rsidRPr="006663D6">
              <w:rPr>
                <w:sz w:val="21"/>
                <w:szCs w:val="21"/>
              </w:rPr>
              <w:t xml:space="preserve">(affirmed in </w:t>
            </w:r>
            <w:r w:rsidRPr="006663D6">
              <w:rPr>
                <w:i/>
                <w:sz w:val="21"/>
                <w:szCs w:val="21"/>
              </w:rPr>
              <w:t>HJ Hayes</w:t>
            </w:r>
            <w:r w:rsidRPr="006663D6">
              <w:rPr>
                <w:sz w:val="21"/>
                <w:szCs w:val="21"/>
              </w:rPr>
              <w:t>)</w:t>
            </w:r>
          </w:p>
          <w:p w14:paraId="794DB7AD" w14:textId="77777777" w:rsidR="007C55D8" w:rsidRPr="006663D6" w:rsidRDefault="007C55D8" w:rsidP="007C55D8">
            <w:pPr>
              <w:pStyle w:val="ListParagraph"/>
              <w:numPr>
                <w:ilvl w:val="0"/>
                <w:numId w:val="57"/>
              </w:numPr>
              <w:spacing w:before="80" w:after="80"/>
              <w:ind w:left="419" w:hanging="357"/>
              <w:contextualSpacing w:val="0"/>
              <w:rPr>
                <w:sz w:val="21"/>
                <w:szCs w:val="21"/>
              </w:rPr>
            </w:pPr>
            <w:r w:rsidRPr="006663D6">
              <w:rPr>
                <w:b/>
                <w:sz w:val="21"/>
                <w:szCs w:val="21"/>
              </w:rPr>
              <w:t xml:space="preserve">Rule from </w:t>
            </w:r>
            <w:r w:rsidRPr="006663D6">
              <w:rPr>
                <w:b/>
                <w:i/>
                <w:sz w:val="21"/>
                <w:szCs w:val="21"/>
              </w:rPr>
              <w:t>Browne v Moody</w:t>
            </w:r>
            <w:r w:rsidRPr="006663D6">
              <w:rPr>
                <w:b/>
                <w:sz w:val="21"/>
                <w:szCs w:val="21"/>
              </w:rPr>
              <w:t xml:space="preserve"> = gift is </w:t>
            </w:r>
            <w:r w:rsidRPr="006663D6">
              <w:rPr>
                <w:b/>
                <w:i/>
                <w:sz w:val="21"/>
                <w:szCs w:val="21"/>
              </w:rPr>
              <w:t xml:space="preserve">prima facie </w:t>
            </w:r>
            <w:r w:rsidRPr="006663D6">
              <w:rPr>
                <w:b/>
                <w:sz w:val="21"/>
                <w:szCs w:val="21"/>
              </w:rPr>
              <w:t xml:space="preserve">vested if postponement is to allow for a prior life estate: </w:t>
            </w:r>
            <w:r w:rsidRPr="006663D6">
              <w:rPr>
                <w:sz w:val="21"/>
                <w:szCs w:val="21"/>
              </w:rPr>
              <w:t xml:space="preserve">remainder interest is </w:t>
            </w:r>
            <w:r w:rsidRPr="006663D6">
              <w:rPr>
                <w:i/>
                <w:sz w:val="21"/>
                <w:szCs w:val="21"/>
              </w:rPr>
              <w:t xml:space="preserve">prima facie </w:t>
            </w:r>
            <w:r w:rsidRPr="006663D6">
              <w:rPr>
                <w:sz w:val="21"/>
                <w:szCs w:val="21"/>
              </w:rPr>
              <w:t>vested if that interest is being delayed to allow for a prior life estate</w:t>
            </w:r>
          </w:p>
          <w:p w14:paraId="358C68F4" w14:textId="77777777" w:rsidR="007C55D8" w:rsidRPr="006663D6" w:rsidRDefault="007C55D8" w:rsidP="007C55D8">
            <w:pPr>
              <w:pStyle w:val="ListParagraph"/>
              <w:numPr>
                <w:ilvl w:val="0"/>
                <w:numId w:val="57"/>
              </w:numPr>
              <w:spacing w:before="80" w:after="120"/>
              <w:ind w:left="419" w:hanging="357"/>
              <w:contextualSpacing w:val="0"/>
              <w:rPr>
                <w:sz w:val="21"/>
                <w:szCs w:val="21"/>
              </w:rPr>
            </w:pPr>
            <w:r w:rsidRPr="006663D6">
              <w:rPr>
                <w:b/>
                <w:sz w:val="21"/>
                <w:szCs w:val="21"/>
              </w:rPr>
              <w:t xml:space="preserve">Rule from </w:t>
            </w:r>
            <w:r w:rsidRPr="006663D6">
              <w:rPr>
                <w:b/>
                <w:i/>
                <w:sz w:val="21"/>
                <w:szCs w:val="21"/>
              </w:rPr>
              <w:t xml:space="preserve">Re </w:t>
            </w:r>
            <w:r w:rsidRPr="006663D6">
              <w:rPr>
                <w:b/>
                <w:sz w:val="21"/>
                <w:szCs w:val="21"/>
              </w:rPr>
              <w:t xml:space="preserve">Francis = where the reason for postponing a gift is one personal to the recipient/donee, the gift is </w:t>
            </w:r>
            <w:r w:rsidRPr="006663D6">
              <w:rPr>
                <w:b/>
                <w:i/>
                <w:sz w:val="21"/>
                <w:szCs w:val="21"/>
              </w:rPr>
              <w:t xml:space="preserve">prima facie </w:t>
            </w:r>
            <w:r w:rsidRPr="006663D6">
              <w:rPr>
                <w:b/>
                <w:sz w:val="21"/>
                <w:szCs w:val="21"/>
              </w:rPr>
              <w:t xml:space="preserve">contingent: </w:t>
            </w:r>
            <w:r w:rsidRPr="006663D6">
              <w:rPr>
                <w:sz w:val="21"/>
                <w:szCs w:val="21"/>
              </w:rPr>
              <w:t>a condition that is personal to the recipient is presumed to be a condition precedent (a contingent interest), e.g. “to the first daughter to marry”, “to the first child to reach the age of 25”</w:t>
            </w:r>
          </w:p>
        </w:tc>
      </w:tr>
    </w:tbl>
    <w:p w14:paraId="19A15ABA" w14:textId="77777777" w:rsidR="007C55D8" w:rsidRPr="006663D6" w:rsidRDefault="007C55D8" w:rsidP="007C55D8">
      <w:pPr>
        <w:rPr>
          <w:color w:val="FF0000"/>
          <w:sz w:val="21"/>
          <w:szCs w:val="21"/>
        </w:rPr>
      </w:pPr>
      <w:bookmarkStart w:id="114" w:name="_Toc447438822"/>
      <w:r w:rsidRPr="006663D6">
        <w:rPr>
          <w:color w:val="FF0000"/>
          <w:sz w:val="21"/>
          <w:szCs w:val="21"/>
        </w:rPr>
        <w:t>………………. HINT: practice how these terms work and go together</w:t>
      </w:r>
      <w:bookmarkEnd w:id="114"/>
      <w:r w:rsidRPr="006663D6">
        <w:rPr>
          <w:color w:val="FF0000"/>
          <w:sz w:val="21"/>
          <w:szCs w:val="21"/>
        </w:rPr>
        <w:t xml:space="preserve"> </w:t>
      </w:r>
    </w:p>
    <w:p w14:paraId="09A99980" w14:textId="77777777" w:rsidR="007C55D8" w:rsidRPr="006663D6" w:rsidRDefault="007C55D8" w:rsidP="00102BF9">
      <w:pPr>
        <w:rPr>
          <w:sz w:val="21"/>
          <w:szCs w:val="21"/>
          <w:u w:val="single"/>
        </w:rPr>
      </w:pPr>
    </w:p>
    <w:p w14:paraId="315BFF87" w14:textId="0111D7CE" w:rsidR="004C6259" w:rsidRPr="006663D6" w:rsidRDefault="004C6259" w:rsidP="00336E51">
      <w:pPr>
        <w:pStyle w:val="Heading2"/>
      </w:pPr>
      <w:bookmarkStart w:id="115" w:name="_Toc447731484"/>
      <w:r w:rsidRPr="006663D6">
        <w:t>Three ways to hold a property interest</w:t>
      </w:r>
      <w:bookmarkEnd w:id="113"/>
      <w:bookmarkEnd w:id="115"/>
    </w:p>
    <w:p w14:paraId="3166A66D" w14:textId="77777777" w:rsidR="004C6259" w:rsidRPr="006663D6" w:rsidRDefault="004C6259" w:rsidP="007C55D8">
      <w:pPr>
        <w:pStyle w:val="ListParagraph"/>
        <w:numPr>
          <w:ilvl w:val="0"/>
          <w:numId w:val="54"/>
        </w:numPr>
        <w:spacing w:before="40" w:after="40"/>
        <w:rPr>
          <w:rFonts w:ascii="Calibri" w:hAnsi="Calibri"/>
          <w:sz w:val="21"/>
          <w:szCs w:val="21"/>
        </w:rPr>
      </w:pPr>
      <w:r w:rsidRPr="006663D6">
        <w:rPr>
          <w:rFonts w:ascii="Calibri" w:hAnsi="Calibri"/>
          <w:b/>
          <w:sz w:val="21"/>
          <w:szCs w:val="21"/>
        </w:rPr>
        <w:t>Vested in possession:</w:t>
      </w:r>
      <w:r w:rsidRPr="006663D6">
        <w:rPr>
          <w:rFonts w:ascii="Calibri" w:hAnsi="Calibri"/>
          <w:sz w:val="21"/>
          <w:szCs w:val="21"/>
        </w:rPr>
        <w:t xml:space="preserve"> being seised of the property</w:t>
      </w:r>
    </w:p>
    <w:p w14:paraId="4A0B68E8" w14:textId="26BD5373" w:rsidR="004C6259" w:rsidRPr="006663D6" w:rsidRDefault="004C6259" w:rsidP="007C55D8">
      <w:pPr>
        <w:pStyle w:val="ListParagraph"/>
        <w:numPr>
          <w:ilvl w:val="0"/>
          <w:numId w:val="54"/>
        </w:numPr>
        <w:spacing w:before="40" w:after="40"/>
        <w:rPr>
          <w:rFonts w:ascii="Calibri" w:hAnsi="Calibri"/>
          <w:sz w:val="21"/>
          <w:szCs w:val="21"/>
        </w:rPr>
      </w:pPr>
      <w:r w:rsidRPr="006663D6">
        <w:rPr>
          <w:rFonts w:ascii="Calibri" w:hAnsi="Calibri"/>
          <w:b/>
          <w:sz w:val="21"/>
          <w:szCs w:val="21"/>
        </w:rPr>
        <w:t>Vested in remainder:</w:t>
      </w:r>
      <w:r w:rsidR="00BC61DB" w:rsidRPr="006663D6">
        <w:rPr>
          <w:rFonts w:ascii="Calibri" w:hAnsi="Calibri"/>
          <w:sz w:val="21"/>
          <w:szCs w:val="21"/>
        </w:rPr>
        <w:t xml:space="preserve"> where property is granted</w:t>
      </w:r>
      <w:r w:rsidRPr="006663D6">
        <w:rPr>
          <w:rFonts w:ascii="Calibri" w:hAnsi="Calibri"/>
          <w:sz w:val="21"/>
          <w:szCs w:val="21"/>
        </w:rPr>
        <w:t>, e.g. holding remainder in FS following LE</w:t>
      </w:r>
    </w:p>
    <w:p w14:paraId="32C466CC" w14:textId="77777777" w:rsidR="004C6259" w:rsidRPr="006663D6" w:rsidRDefault="004C6259" w:rsidP="007C55D8">
      <w:pPr>
        <w:pStyle w:val="ListParagraph"/>
        <w:numPr>
          <w:ilvl w:val="0"/>
          <w:numId w:val="54"/>
        </w:numPr>
        <w:spacing w:before="40" w:after="120"/>
        <w:rPr>
          <w:rFonts w:ascii="Calibri" w:hAnsi="Calibri"/>
          <w:sz w:val="21"/>
          <w:szCs w:val="21"/>
        </w:rPr>
      </w:pPr>
      <w:r w:rsidRPr="006663D6">
        <w:rPr>
          <w:rFonts w:ascii="Calibri" w:hAnsi="Calibri"/>
          <w:b/>
          <w:sz w:val="21"/>
          <w:szCs w:val="21"/>
        </w:rPr>
        <w:t>Vested in reversion:</w:t>
      </w:r>
      <w:r w:rsidRPr="006663D6">
        <w:rPr>
          <w:rFonts w:ascii="Calibri" w:hAnsi="Calibri"/>
          <w:sz w:val="21"/>
          <w:szCs w:val="21"/>
        </w:rPr>
        <w:t xml:space="preserve"> an interest that reverts back to the transferor </w:t>
      </w:r>
    </w:p>
    <w:p w14:paraId="5E08573A" w14:textId="5C83D41A" w:rsidR="004C6259" w:rsidRPr="006663D6" w:rsidRDefault="004C6259" w:rsidP="004C6259">
      <w:pPr>
        <w:spacing w:before="40" w:after="40"/>
        <w:rPr>
          <w:rFonts w:ascii="Calibri" w:hAnsi="Calibri"/>
          <w:sz w:val="21"/>
          <w:szCs w:val="21"/>
        </w:rPr>
      </w:pPr>
      <w:r w:rsidRPr="006663D6">
        <w:rPr>
          <w:rFonts w:ascii="Calibri" w:hAnsi="Calibri"/>
          <w:sz w:val="21"/>
          <w:szCs w:val="21"/>
        </w:rPr>
        <w:lastRenderedPageBreak/>
        <w:t>A party can be vested “in interest” or vested “in possession”, or both. Example: “to A for life, rem</w:t>
      </w:r>
      <w:r w:rsidR="00483D3C" w:rsidRPr="006663D6">
        <w:rPr>
          <w:rFonts w:ascii="Calibri" w:hAnsi="Calibri"/>
          <w:sz w:val="21"/>
          <w:szCs w:val="21"/>
        </w:rPr>
        <w:t>a</w:t>
      </w:r>
      <w:r w:rsidRPr="006663D6">
        <w:rPr>
          <w:rFonts w:ascii="Calibri" w:hAnsi="Calibri"/>
          <w:sz w:val="21"/>
          <w:szCs w:val="21"/>
        </w:rPr>
        <w:t xml:space="preserve">inder to B in fee simple” = A is vested in interest and possession, and B is vested in interest only. </w:t>
      </w:r>
      <w:bookmarkStart w:id="116" w:name="_Toc227808211"/>
    </w:p>
    <w:p w14:paraId="651D9586" w14:textId="77777777" w:rsidR="007C55D8" w:rsidRPr="006663D6" w:rsidRDefault="007C55D8" w:rsidP="004C6259">
      <w:pPr>
        <w:spacing w:before="40" w:after="40"/>
        <w:rPr>
          <w:rFonts w:ascii="Calibri" w:hAnsi="Calibri"/>
          <w:sz w:val="21"/>
          <w:szCs w:val="21"/>
        </w:rPr>
      </w:pPr>
    </w:p>
    <w:p w14:paraId="01074409" w14:textId="7851B974" w:rsidR="004C6259" w:rsidRPr="006663D6" w:rsidRDefault="004C6259" w:rsidP="004C6259">
      <w:pPr>
        <w:pStyle w:val="Heading3"/>
        <w:shd w:val="clear" w:color="auto" w:fill="BAFCFE"/>
        <w:rPr>
          <w:sz w:val="21"/>
          <w:szCs w:val="21"/>
        </w:rPr>
      </w:pPr>
      <w:bookmarkStart w:id="117" w:name="_Toc447438818"/>
      <w:bookmarkStart w:id="118" w:name="_Toc447731485"/>
      <w:r w:rsidRPr="006663D6">
        <w:rPr>
          <w:sz w:val="21"/>
          <w:szCs w:val="21"/>
        </w:rPr>
        <w:t>Stuartburn (Municipality) v Kiansky (2001)</w:t>
      </w:r>
      <w:bookmarkEnd w:id="116"/>
      <w:r w:rsidRPr="006663D6">
        <w:rPr>
          <w:sz w:val="21"/>
          <w:szCs w:val="21"/>
        </w:rPr>
        <w:t xml:space="preserve"> </w:t>
      </w:r>
      <w:r w:rsidRPr="006663D6">
        <w:rPr>
          <w:rFonts w:ascii="Calibri" w:hAnsi="Calibri"/>
          <w:sz w:val="21"/>
          <w:szCs w:val="21"/>
        </w:rPr>
        <w:t>[MBQB]</w:t>
      </w:r>
      <w:bookmarkEnd w:id="117"/>
      <w:bookmarkEnd w:id="118"/>
    </w:p>
    <w:p w14:paraId="0EC9B955" w14:textId="486CC9F4" w:rsidR="004C6259" w:rsidRPr="006663D6" w:rsidRDefault="004C6259" w:rsidP="004C6259">
      <w:pPr>
        <w:jc w:val="both"/>
        <w:rPr>
          <w:rFonts w:ascii="Calibri" w:hAnsi="Calibri"/>
          <w:sz w:val="21"/>
          <w:szCs w:val="21"/>
        </w:rPr>
      </w:pPr>
      <w:r w:rsidRPr="006663D6">
        <w:rPr>
          <w:rFonts w:ascii="Calibri" w:hAnsi="Calibri"/>
          <w:b/>
          <w:sz w:val="21"/>
          <w:szCs w:val="21"/>
        </w:rPr>
        <w:t xml:space="preserve">MULTIPLE ESTATES MAY EXIST SIMULTANEOUSLY BUT NOT ALL CONCURRENT OWNERS ARE IMMEDIATELY ENTITLED TO POSSESSION &gt; EXAMPLE: HOLDER OF CURRENT LIFE ESTATE IS VESTED IN POSSESSION + HOLDER OF REMAINDER IN FEE SIMPLE IS VESTED IN INTEREST. </w:t>
      </w:r>
      <w:r w:rsidRPr="006663D6">
        <w:rPr>
          <w:rFonts w:ascii="Calibri" w:hAnsi="Calibri"/>
          <w:sz w:val="21"/>
          <w:szCs w:val="21"/>
        </w:rPr>
        <w:t xml:space="preserve">K sought to be elected to municipal office but all elected officials were required to be an “owner of land” per s. 5(1) of MB </w:t>
      </w:r>
      <w:r w:rsidRPr="006663D6">
        <w:rPr>
          <w:rFonts w:ascii="Calibri" w:hAnsi="Calibri"/>
          <w:i/>
          <w:sz w:val="21"/>
          <w:szCs w:val="21"/>
        </w:rPr>
        <w:t xml:space="preserve">Local Authorities Elections Act. </w:t>
      </w:r>
      <w:r w:rsidRPr="006663D6">
        <w:rPr>
          <w:rFonts w:ascii="Calibri" w:hAnsi="Calibri"/>
          <w:sz w:val="21"/>
          <w:szCs w:val="21"/>
        </w:rPr>
        <w:t xml:space="preserve">Definition of “owner of land” = the present owner of a freehold estate. Remember: freehold estate is a measure of the nature and degree of person’s interest in land (the “quantity”), and includes life estates and freehold estates. K’s grandmother held a life estate in property in the municipality, and K held the remainder interest in fee simple for this property. </w:t>
      </w:r>
      <w:r w:rsidRPr="006663D6">
        <w:rPr>
          <w:rFonts w:ascii="Calibri" w:hAnsi="Calibri"/>
          <w:i/>
          <w:sz w:val="21"/>
          <w:szCs w:val="21"/>
        </w:rPr>
        <w:t xml:space="preserve">Is K “owner of land” for purpose of s. 5(1)? </w:t>
      </w:r>
      <w:r w:rsidRPr="006663D6">
        <w:rPr>
          <w:rFonts w:ascii="Calibri" w:hAnsi="Calibri"/>
          <w:sz w:val="21"/>
          <w:szCs w:val="21"/>
        </w:rPr>
        <w:t xml:space="preserve">Yes! </w:t>
      </w:r>
      <w:r w:rsidRPr="006663D6">
        <w:rPr>
          <w:rFonts w:ascii="Calibri" w:hAnsi="Calibri"/>
          <w:sz w:val="21"/>
          <w:szCs w:val="21"/>
          <w:highlight w:val="yellow"/>
        </w:rPr>
        <w:t>K’s remainder interest in fee simple means that he is</w:t>
      </w:r>
      <w:r w:rsidRPr="006663D6">
        <w:rPr>
          <w:rFonts w:ascii="Calibri" w:hAnsi="Calibri"/>
          <w:sz w:val="21"/>
          <w:szCs w:val="21"/>
        </w:rPr>
        <w:t xml:space="preserve"> </w:t>
      </w:r>
      <w:r w:rsidRPr="006663D6">
        <w:rPr>
          <w:rFonts w:ascii="Calibri" w:hAnsi="Calibri"/>
          <w:b/>
          <w:sz w:val="21"/>
          <w:szCs w:val="21"/>
          <w:highlight w:val="yellow"/>
        </w:rPr>
        <w:t>vested in interest</w:t>
      </w:r>
      <w:r w:rsidRPr="006663D6">
        <w:rPr>
          <w:rFonts w:ascii="Calibri" w:hAnsi="Calibri"/>
          <w:sz w:val="21"/>
          <w:szCs w:val="21"/>
        </w:rPr>
        <w:t xml:space="preserve"> (= </w:t>
      </w:r>
      <w:r w:rsidRPr="006663D6">
        <w:rPr>
          <w:rFonts w:ascii="Calibri" w:hAnsi="Calibri"/>
          <w:sz w:val="21"/>
          <w:szCs w:val="21"/>
          <w:highlight w:val="yellow"/>
        </w:rPr>
        <w:t>present entitlement</w:t>
      </w:r>
      <w:r w:rsidRPr="006663D6">
        <w:rPr>
          <w:rFonts w:ascii="Calibri" w:hAnsi="Calibri"/>
          <w:sz w:val="21"/>
          <w:szCs w:val="21"/>
        </w:rPr>
        <w:t xml:space="preserve"> to future enjoyment of the freehold estate). K’s grandmother is </w:t>
      </w:r>
      <w:r w:rsidRPr="006663D6">
        <w:rPr>
          <w:rFonts w:ascii="Calibri" w:hAnsi="Calibri"/>
          <w:b/>
          <w:sz w:val="21"/>
          <w:szCs w:val="21"/>
          <w:highlight w:val="yellow"/>
        </w:rPr>
        <w:t>vested in possession</w:t>
      </w:r>
      <w:r w:rsidRPr="006663D6">
        <w:rPr>
          <w:rFonts w:ascii="Calibri" w:hAnsi="Calibri"/>
          <w:sz w:val="21"/>
          <w:szCs w:val="21"/>
        </w:rPr>
        <w:t xml:space="preserve"> for the duration of her life (= </w:t>
      </w:r>
      <w:r w:rsidRPr="006663D6">
        <w:rPr>
          <w:rFonts w:ascii="Calibri" w:hAnsi="Calibri"/>
          <w:sz w:val="21"/>
          <w:szCs w:val="21"/>
          <w:highlight w:val="yellow"/>
        </w:rPr>
        <w:t>present entitlement</w:t>
      </w:r>
      <w:r w:rsidRPr="006663D6">
        <w:rPr>
          <w:rFonts w:ascii="Calibri" w:hAnsi="Calibri"/>
          <w:sz w:val="21"/>
          <w:szCs w:val="21"/>
        </w:rPr>
        <w:t xml:space="preserve"> to present enjoyment of the freehold estate.</w:t>
      </w:r>
      <w:r w:rsidR="00483D3C" w:rsidRPr="006663D6">
        <w:rPr>
          <w:rFonts w:ascii="Calibri" w:hAnsi="Calibri"/>
          <w:sz w:val="21"/>
          <w:szCs w:val="21"/>
        </w:rPr>
        <w:t>)</w:t>
      </w:r>
      <w:r w:rsidRPr="006663D6">
        <w:rPr>
          <w:rFonts w:ascii="Calibri" w:hAnsi="Calibri"/>
          <w:sz w:val="21"/>
          <w:szCs w:val="21"/>
        </w:rPr>
        <w:t xml:space="preserve"> </w:t>
      </w:r>
    </w:p>
    <w:p w14:paraId="6BD79DDC" w14:textId="77777777" w:rsidR="004C6259" w:rsidRPr="006663D6" w:rsidRDefault="004C6259" w:rsidP="004C6259">
      <w:pPr>
        <w:jc w:val="both"/>
        <w:rPr>
          <w:rFonts w:ascii="Calibri" w:hAnsi="Calibri"/>
          <w:sz w:val="21"/>
          <w:szCs w:val="21"/>
        </w:rPr>
      </w:pPr>
    </w:p>
    <w:p w14:paraId="07B144E3" w14:textId="1B7E6085" w:rsidR="004C6259" w:rsidRPr="006663D6" w:rsidRDefault="004C6259" w:rsidP="00483D3C">
      <w:pPr>
        <w:jc w:val="both"/>
        <w:rPr>
          <w:rFonts w:ascii="Calibri" w:hAnsi="Calibri"/>
          <w:sz w:val="21"/>
          <w:szCs w:val="21"/>
        </w:rPr>
      </w:pPr>
      <w:r w:rsidRPr="006663D6">
        <w:rPr>
          <w:rFonts w:ascii="Calibri" w:hAnsi="Calibri"/>
          <w:i/>
          <w:sz w:val="21"/>
          <w:szCs w:val="21"/>
        </w:rPr>
        <w:t>Forestall</w:t>
      </w:r>
      <w:r w:rsidRPr="006663D6">
        <w:rPr>
          <w:rFonts w:ascii="Calibri" w:hAnsi="Calibri"/>
          <w:sz w:val="21"/>
          <w:szCs w:val="21"/>
        </w:rPr>
        <w:t xml:space="preserve">: </w:t>
      </w:r>
      <w:r w:rsidRPr="006663D6">
        <w:rPr>
          <w:rStyle w:val="Heading4Char"/>
          <w:sz w:val="21"/>
          <w:szCs w:val="21"/>
        </w:rPr>
        <w:t xml:space="preserve">seisin </w:t>
      </w:r>
      <w:r w:rsidRPr="006663D6">
        <w:rPr>
          <w:rFonts w:ascii="Calibri" w:hAnsi="Calibri"/>
          <w:sz w:val="21"/>
          <w:szCs w:val="21"/>
        </w:rPr>
        <w:t>= possession and the right to immediate possession; cannot be divided (</w:t>
      </w:r>
      <w:r w:rsidRPr="006663D6">
        <w:rPr>
          <w:rFonts w:ascii="Calibri" w:hAnsi="Calibri"/>
          <w:sz w:val="21"/>
          <w:szCs w:val="21"/>
        </w:rPr>
        <w:sym w:font="Symbol" w:char="F05C"/>
      </w:r>
      <w:r w:rsidRPr="006663D6">
        <w:rPr>
          <w:rFonts w:ascii="Calibri" w:hAnsi="Calibri"/>
          <w:sz w:val="21"/>
          <w:szCs w:val="21"/>
        </w:rPr>
        <w:t xml:space="preserve"> holder of a life estate is the one who has possession and the seisin) </w:t>
      </w:r>
    </w:p>
    <w:p w14:paraId="68415D8B" w14:textId="77777777" w:rsidR="007C55D8" w:rsidRPr="006663D6" w:rsidRDefault="007C55D8" w:rsidP="00483D3C">
      <w:pPr>
        <w:jc w:val="both"/>
        <w:rPr>
          <w:rFonts w:ascii="Calibri" w:hAnsi="Calibri"/>
          <w:sz w:val="21"/>
          <w:szCs w:val="21"/>
        </w:rPr>
      </w:pPr>
    </w:p>
    <w:p w14:paraId="02A7273A" w14:textId="7F437B92" w:rsidR="00102BF9" w:rsidRPr="006663D6" w:rsidRDefault="00862585" w:rsidP="00102BF9">
      <w:pPr>
        <w:pStyle w:val="Heading3"/>
        <w:shd w:val="clear" w:color="auto" w:fill="AAF7FF"/>
        <w:rPr>
          <w:color w:val="FF0000"/>
          <w:sz w:val="21"/>
          <w:szCs w:val="21"/>
        </w:rPr>
      </w:pPr>
      <w:bookmarkStart w:id="119" w:name="_Toc447731486"/>
      <w:r w:rsidRPr="006663D6">
        <w:rPr>
          <w:sz w:val="21"/>
          <w:szCs w:val="21"/>
        </w:rPr>
        <w:t>McKeen Estate v McKeen Estate (1993)</w:t>
      </w:r>
      <w:bookmarkEnd w:id="119"/>
      <w:r w:rsidRPr="006663D6">
        <w:rPr>
          <w:sz w:val="21"/>
          <w:szCs w:val="21"/>
        </w:rPr>
        <w:t xml:space="preserve"> </w:t>
      </w:r>
    </w:p>
    <w:p w14:paraId="5384259F" w14:textId="61988D26" w:rsidR="00862585" w:rsidRPr="006663D6" w:rsidRDefault="00862585" w:rsidP="007C55D8">
      <w:pPr>
        <w:rPr>
          <w:sz w:val="21"/>
          <w:szCs w:val="21"/>
        </w:rPr>
      </w:pPr>
      <w:r w:rsidRPr="006663D6">
        <w:rPr>
          <w:b/>
          <w:sz w:val="21"/>
          <w:szCs w:val="21"/>
        </w:rPr>
        <w:t xml:space="preserve">PRESUMPTION AGAINST INTESTACY, AND PRESUMPTION IN FAVOUR OF VESTING (BOTH REBUTTABLE W/ EVIDENCE TO CONTRARY). A GIFT IS </w:t>
      </w:r>
      <w:r w:rsidRPr="006663D6">
        <w:rPr>
          <w:b/>
          <w:i/>
          <w:sz w:val="21"/>
          <w:szCs w:val="21"/>
        </w:rPr>
        <w:t xml:space="preserve">PRIMA FACIE </w:t>
      </w:r>
      <w:r w:rsidRPr="006663D6">
        <w:rPr>
          <w:b/>
          <w:sz w:val="21"/>
          <w:szCs w:val="21"/>
        </w:rPr>
        <w:t xml:space="preserve">VESTED IF POSTPONEMENT IS TO ALLOW FOR A PRIOR LIFE ESTATE, PER </w:t>
      </w:r>
      <w:r w:rsidRPr="006663D6">
        <w:rPr>
          <w:b/>
          <w:i/>
          <w:sz w:val="21"/>
          <w:szCs w:val="21"/>
        </w:rPr>
        <w:t>BROWNE V MOODY</w:t>
      </w:r>
      <w:r w:rsidRPr="006663D6">
        <w:rPr>
          <w:b/>
          <w:sz w:val="21"/>
          <w:szCs w:val="21"/>
        </w:rPr>
        <w:t xml:space="preserve">. </w:t>
      </w:r>
      <w:r w:rsidRPr="006663D6">
        <w:rPr>
          <w:sz w:val="21"/>
          <w:szCs w:val="21"/>
        </w:rPr>
        <w:t xml:space="preserve">Testator died, leaving his wife a life estate and the remainder in fee simple to be divided b/w sisters “if they are both alive” at time of wife’s death. Neither sister survived the wife. </w:t>
      </w:r>
      <w:r w:rsidRPr="006663D6">
        <w:rPr>
          <w:i/>
          <w:sz w:val="21"/>
          <w:szCs w:val="21"/>
        </w:rPr>
        <w:t xml:space="preserve">Did testator intend that gift to sisters be contingent on them surviving his wife (partial intestacy, residue of estate to be distributed to relatives), or did he intend that the gift to his sisters create vested interest (property would pass to their estates)? </w:t>
      </w:r>
      <w:r w:rsidRPr="006663D6">
        <w:rPr>
          <w:b/>
          <w:sz w:val="21"/>
          <w:szCs w:val="21"/>
        </w:rPr>
        <w:t>Intention of testator of paramount importance</w:t>
      </w:r>
      <w:r w:rsidRPr="006663D6">
        <w:rPr>
          <w:sz w:val="21"/>
          <w:szCs w:val="21"/>
        </w:rPr>
        <w:t xml:space="preserve"> when interpreting wills. </w:t>
      </w:r>
      <w:r w:rsidRPr="006663D6">
        <w:rPr>
          <w:b/>
          <w:sz w:val="21"/>
          <w:szCs w:val="21"/>
        </w:rPr>
        <w:t xml:space="preserve">Presumption against intestacy: </w:t>
      </w:r>
      <w:r w:rsidRPr="006663D6">
        <w:rPr>
          <w:sz w:val="21"/>
          <w:szCs w:val="21"/>
        </w:rPr>
        <w:t xml:space="preserve">presumption that a testator intends to dispose of all of their property by will to avoid partial intestacy. </w:t>
      </w:r>
      <w:r w:rsidRPr="006663D6">
        <w:rPr>
          <w:b/>
          <w:sz w:val="21"/>
          <w:szCs w:val="21"/>
        </w:rPr>
        <w:t xml:space="preserve">Presumption in favour of vesting: </w:t>
      </w:r>
      <w:r w:rsidRPr="006663D6">
        <w:rPr>
          <w:sz w:val="21"/>
          <w:szCs w:val="21"/>
        </w:rPr>
        <w:t xml:space="preserve">presumption that testators intend to create vested rather than contingent interests. </w:t>
      </w:r>
      <w:r w:rsidRPr="006663D6">
        <w:rPr>
          <w:b/>
          <w:sz w:val="21"/>
          <w:szCs w:val="21"/>
        </w:rPr>
        <w:t xml:space="preserve">Rule from </w:t>
      </w:r>
      <w:r w:rsidRPr="006663D6">
        <w:rPr>
          <w:b/>
          <w:i/>
          <w:sz w:val="21"/>
          <w:szCs w:val="21"/>
        </w:rPr>
        <w:t>Browne v Moody</w:t>
      </w:r>
      <w:r w:rsidRPr="006663D6">
        <w:rPr>
          <w:b/>
          <w:sz w:val="21"/>
          <w:szCs w:val="21"/>
        </w:rPr>
        <w:t xml:space="preserve">: </w:t>
      </w:r>
      <w:r w:rsidRPr="006663D6">
        <w:rPr>
          <w:sz w:val="21"/>
          <w:szCs w:val="21"/>
        </w:rPr>
        <w:t xml:space="preserve">a gift is </w:t>
      </w:r>
      <w:r w:rsidRPr="006663D6">
        <w:rPr>
          <w:i/>
          <w:sz w:val="21"/>
          <w:szCs w:val="21"/>
        </w:rPr>
        <w:t xml:space="preserve">prima facie </w:t>
      </w:r>
      <w:r w:rsidRPr="006663D6">
        <w:rPr>
          <w:sz w:val="21"/>
          <w:szCs w:val="21"/>
        </w:rPr>
        <w:t xml:space="preserve">vested if the reason for postponement is to allow for prior life estate. Applying presumptions + rule from </w:t>
      </w:r>
      <w:r w:rsidRPr="006663D6">
        <w:rPr>
          <w:i/>
          <w:sz w:val="21"/>
          <w:szCs w:val="21"/>
        </w:rPr>
        <w:t>Browne v Moody</w:t>
      </w:r>
      <w:r w:rsidRPr="006663D6">
        <w:rPr>
          <w:sz w:val="21"/>
          <w:szCs w:val="21"/>
        </w:rPr>
        <w:t xml:space="preserve"> = ct determined that testator’s intention was to leave the residue of his estate to his sisters (vested). Ct declined to apply rule from </w:t>
      </w:r>
      <w:r w:rsidRPr="006663D6">
        <w:rPr>
          <w:i/>
          <w:sz w:val="21"/>
          <w:szCs w:val="21"/>
        </w:rPr>
        <w:t>Re Francis</w:t>
      </w:r>
      <w:r w:rsidRPr="006663D6">
        <w:rPr>
          <w:sz w:val="21"/>
          <w:szCs w:val="21"/>
        </w:rPr>
        <w:t xml:space="preserve">, finding that the reason for postponing the gift was not personal to the sisters. [NBQB] </w:t>
      </w:r>
    </w:p>
    <w:p w14:paraId="0FA438C1" w14:textId="77777777" w:rsidR="00862585" w:rsidRPr="006663D6" w:rsidRDefault="00862585" w:rsidP="007C55D8">
      <w:pPr>
        <w:rPr>
          <w:sz w:val="21"/>
          <w:szCs w:val="21"/>
        </w:rPr>
      </w:pPr>
    </w:p>
    <w:p w14:paraId="2A21FE7C" w14:textId="77777777" w:rsidR="00862585" w:rsidRPr="006663D6" w:rsidRDefault="00862585" w:rsidP="007C55D8">
      <w:pPr>
        <w:rPr>
          <w:sz w:val="21"/>
          <w:szCs w:val="21"/>
          <w:u w:val="single"/>
        </w:rPr>
      </w:pPr>
      <w:r w:rsidRPr="006663D6">
        <w:rPr>
          <w:sz w:val="21"/>
          <w:szCs w:val="21"/>
          <w:u w:val="single"/>
        </w:rPr>
        <w:t xml:space="preserve">Transferability: what can you transfer? </w:t>
      </w:r>
    </w:p>
    <w:p w14:paraId="45770B0D" w14:textId="4C417B5F" w:rsidR="00862585" w:rsidRPr="006663D6" w:rsidRDefault="00862585" w:rsidP="00862585">
      <w:pPr>
        <w:keepNext/>
        <w:keepLines/>
        <w:jc w:val="both"/>
        <w:rPr>
          <w:rFonts w:ascii="Calibri" w:hAnsi="Calibri"/>
          <w:sz w:val="21"/>
          <w:szCs w:val="21"/>
        </w:rPr>
      </w:pPr>
      <w:r w:rsidRPr="006663D6">
        <w:rPr>
          <w:rFonts w:ascii="Calibri" w:hAnsi="Calibri"/>
          <w:sz w:val="21"/>
          <w:szCs w:val="21"/>
        </w:rPr>
        <w:sym w:font="Symbol" w:char="F0AE"/>
      </w:r>
      <w:r w:rsidRPr="006663D6">
        <w:rPr>
          <w:rFonts w:ascii="Calibri" w:hAnsi="Calibri"/>
          <w:sz w:val="21"/>
          <w:szCs w:val="21"/>
        </w:rPr>
        <w:t xml:space="preserve"> essentially every type of property interest; interests vested in possession, remainders, reversions, also contingent interests (s. 8(1)(a)) and right of entry on the land (s. 8(1)(b)), possibilities of reverter </w:t>
      </w:r>
    </w:p>
    <w:p w14:paraId="547C3866" w14:textId="77777777" w:rsidR="004C6259" w:rsidRPr="006663D6" w:rsidRDefault="004C6259" w:rsidP="004C6259">
      <w:pPr>
        <w:rPr>
          <w:sz w:val="21"/>
          <w:szCs w:val="21"/>
        </w:rPr>
      </w:pPr>
    </w:p>
    <w:tbl>
      <w:tblPr>
        <w:tblStyle w:val="TableGrid1"/>
        <w:tblW w:w="0" w:type="auto"/>
        <w:tblLook w:val="04A0" w:firstRow="1" w:lastRow="0" w:firstColumn="1" w:lastColumn="0" w:noHBand="0" w:noVBand="1"/>
      </w:tblPr>
      <w:tblGrid>
        <w:gridCol w:w="9350"/>
      </w:tblGrid>
      <w:tr w:rsidR="004C6259" w:rsidRPr="006663D6" w14:paraId="7B3B32DF" w14:textId="77777777" w:rsidTr="004C6259">
        <w:trPr>
          <w:trHeight w:val="367"/>
        </w:trPr>
        <w:tc>
          <w:tcPr>
            <w:tcW w:w="11016" w:type="dxa"/>
            <w:shd w:val="clear" w:color="auto" w:fill="D9D9D9"/>
          </w:tcPr>
          <w:p w14:paraId="77B1CE10" w14:textId="7B470B7B" w:rsidR="004C6259" w:rsidRPr="006663D6" w:rsidRDefault="004C6259" w:rsidP="00102BF9">
            <w:pPr>
              <w:pStyle w:val="Heading4"/>
              <w:outlineLvl w:val="3"/>
              <w:rPr>
                <w:rFonts w:eastAsia="Times New Roman"/>
                <w:sz w:val="21"/>
                <w:szCs w:val="21"/>
              </w:rPr>
            </w:pPr>
            <w:r w:rsidRPr="006663D6">
              <w:rPr>
                <w:sz w:val="21"/>
                <w:szCs w:val="21"/>
              </w:rPr>
              <w:t>Practice Questions</w:t>
            </w:r>
            <w:r w:rsidRPr="006663D6">
              <w:rPr>
                <w:rFonts w:eastAsia="Times New Roman"/>
                <w:sz w:val="21"/>
                <w:szCs w:val="21"/>
              </w:rPr>
              <w:t>: contingent or vested?</w:t>
            </w:r>
          </w:p>
        </w:tc>
      </w:tr>
      <w:tr w:rsidR="004C6259" w:rsidRPr="006663D6" w14:paraId="5A96AC11" w14:textId="77777777" w:rsidTr="00483D3C">
        <w:trPr>
          <w:trHeight w:val="580"/>
        </w:trPr>
        <w:tc>
          <w:tcPr>
            <w:tcW w:w="11016" w:type="dxa"/>
          </w:tcPr>
          <w:p w14:paraId="291B86FB" w14:textId="77777777" w:rsidR="004C6259" w:rsidRPr="006663D6" w:rsidRDefault="004C6259" w:rsidP="007C55D8">
            <w:pPr>
              <w:numPr>
                <w:ilvl w:val="0"/>
                <w:numId w:val="55"/>
              </w:numPr>
              <w:spacing w:before="80" w:after="80"/>
              <w:ind w:left="419" w:hanging="357"/>
              <w:rPr>
                <w:sz w:val="21"/>
                <w:szCs w:val="21"/>
              </w:rPr>
            </w:pPr>
            <w:r w:rsidRPr="006663D6">
              <w:rPr>
                <w:sz w:val="21"/>
                <w:szCs w:val="21"/>
              </w:rPr>
              <w:t>“</w:t>
            </w:r>
            <w:r w:rsidRPr="006663D6">
              <w:rPr>
                <w:color w:val="000090"/>
                <w:sz w:val="21"/>
                <w:szCs w:val="21"/>
              </w:rPr>
              <w:t>to A and B</w:t>
            </w:r>
            <w:r w:rsidRPr="006663D6">
              <w:rPr>
                <w:sz w:val="21"/>
                <w:szCs w:val="21"/>
              </w:rPr>
              <w:t xml:space="preserve"> </w:t>
            </w:r>
            <w:r w:rsidRPr="006663D6">
              <w:rPr>
                <w:color w:val="6C7C5F"/>
                <w:sz w:val="21"/>
                <w:szCs w:val="21"/>
              </w:rPr>
              <w:t>for their lives</w:t>
            </w:r>
            <w:r w:rsidRPr="006663D6">
              <w:rPr>
                <w:sz w:val="21"/>
                <w:szCs w:val="21"/>
              </w:rPr>
              <w:t xml:space="preserve">, and then </w:t>
            </w:r>
            <w:r w:rsidRPr="006663D6">
              <w:rPr>
                <w:color w:val="000090"/>
                <w:sz w:val="21"/>
                <w:szCs w:val="21"/>
              </w:rPr>
              <w:t>to B</w:t>
            </w:r>
            <w:r w:rsidRPr="006663D6">
              <w:rPr>
                <w:sz w:val="21"/>
                <w:szCs w:val="21"/>
              </w:rPr>
              <w:t xml:space="preserve"> </w:t>
            </w:r>
            <w:r w:rsidRPr="006663D6">
              <w:rPr>
                <w:color w:val="6C7C5F"/>
                <w:sz w:val="21"/>
                <w:szCs w:val="21"/>
              </w:rPr>
              <w:t>in fee simple</w:t>
            </w:r>
            <w:r w:rsidRPr="006663D6">
              <w:rPr>
                <w:sz w:val="21"/>
                <w:szCs w:val="21"/>
              </w:rPr>
              <w:t>”</w:t>
            </w:r>
          </w:p>
          <w:p w14:paraId="2016094D" w14:textId="77777777" w:rsidR="004C6259" w:rsidRPr="006663D6" w:rsidRDefault="004C6259" w:rsidP="007C55D8">
            <w:pPr>
              <w:numPr>
                <w:ilvl w:val="0"/>
                <w:numId w:val="55"/>
              </w:numPr>
              <w:spacing w:before="80" w:after="80"/>
              <w:ind w:left="419" w:hanging="357"/>
              <w:rPr>
                <w:sz w:val="21"/>
                <w:szCs w:val="21"/>
              </w:rPr>
            </w:pPr>
            <w:r w:rsidRPr="006663D6">
              <w:rPr>
                <w:sz w:val="21"/>
                <w:szCs w:val="21"/>
              </w:rPr>
              <w:t>“</w:t>
            </w:r>
            <w:r w:rsidRPr="006663D6">
              <w:rPr>
                <w:color w:val="000090"/>
                <w:sz w:val="21"/>
                <w:szCs w:val="21"/>
              </w:rPr>
              <w:t>to A and B</w:t>
            </w:r>
            <w:r w:rsidRPr="006663D6">
              <w:rPr>
                <w:sz w:val="21"/>
                <w:szCs w:val="21"/>
              </w:rPr>
              <w:t xml:space="preserve"> </w:t>
            </w:r>
            <w:r w:rsidRPr="006663D6">
              <w:rPr>
                <w:color w:val="6C7C5F"/>
                <w:sz w:val="21"/>
                <w:szCs w:val="21"/>
              </w:rPr>
              <w:t>for their lives</w:t>
            </w:r>
            <w:r w:rsidRPr="006663D6">
              <w:rPr>
                <w:sz w:val="21"/>
                <w:szCs w:val="21"/>
              </w:rPr>
              <w:t xml:space="preserve"> and then </w:t>
            </w:r>
            <w:r w:rsidRPr="006663D6">
              <w:rPr>
                <w:color w:val="000090"/>
                <w:sz w:val="21"/>
                <w:szCs w:val="21"/>
              </w:rPr>
              <w:t>to the</w:t>
            </w:r>
            <w:r w:rsidRPr="006663D6">
              <w:rPr>
                <w:sz w:val="21"/>
                <w:szCs w:val="21"/>
              </w:rPr>
              <w:t xml:space="preserve"> </w:t>
            </w:r>
            <w:r w:rsidRPr="006663D6">
              <w:rPr>
                <w:color w:val="6C7C5F"/>
                <w:sz w:val="21"/>
                <w:szCs w:val="21"/>
              </w:rPr>
              <w:t>survivor of them in fee simple</w:t>
            </w:r>
            <w:r w:rsidRPr="006663D6">
              <w:rPr>
                <w:sz w:val="21"/>
                <w:szCs w:val="21"/>
              </w:rPr>
              <w:t>”</w:t>
            </w:r>
          </w:p>
          <w:p w14:paraId="086F98B5" w14:textId="77777777" w:rsidR="004C6259" w:rsidRPr="006663D6" w:rsidRDefault="004C6259" w:rsidP="007C55D8">
            <w:pPr>
              <w:numPr>
                <w:ilvl w:val="0"/>
                <w:numId w:val="55"/>
              </w:numPr>
              <w:spacing w:before="80" w:after="80"/>
              <w:ind w:left="419" w:hanging="357"/>
              <w:rPr>
                <w:sz w:val="21"/>
                <w:szCs w:val="21"/>
              </w:rPr>
            </w:pPr>
            <w:r w:rsidRPr="006663D6">
              <w:rPr>
                <w:sz w:val="21"/>
                <w:szCs w:val="21"/>
              </w:rPr>
              <w:t>“</w:t>
            </w:r>
            <w:r w:rsidRPr="006663D6">
              <w:rPr>
                <w:color w:val="000090"/>
                <w:sz w:val="21"/>
                <w:szCs w:val="21"/>
              </w:rPr>
              <w:t xml:space="preserve">to A </w:t>
            </w:r>
            <w:r w:rsidRPr="006663D6">
              <w:rPr>
                <w:color w:val="6C7C5F"/>
                <w:sz w:val="21"/>
                <w:szCs w:val="21"/>
              </w:rPr>
              <w:t>for life</w:t>
            </w:r>
            <w:r w:rsidRPr="006663D6">
              <w:rPr>
                <w:sz w:val="21"/>
                <w:szCs w:val="21"/>
              </w:rPr>
              <w:t xml:space="preserve"> and then </w:t>
            </w:r>
            <w:r w:rsidRPr="006663D6">
              <w:rPr>
                <w:color w:val="000090"/>
                <w:sz w:val="21"/>
                <w:szCs w:val="21"/>
              </w:rPr>
              <w:t>to C</w:t>
            </w:r>
            <w:r w:rsidRPr="006663D6">
              <w:rPr>
                <w:sz w:val="21"/>
                <w:szCs w:val="21"/>
              </w:rPr>
              <w:t xml:space="preserve"> </w:t>
            </w:r>
            <w:r w:rsidRPr="006663D6">
              <w:rPr>
                <w:color w:val="6C7C5F"/>
                <w:sz w:val="21"/>
                <w:szCs w:val="21"/>
              </w:rPr>
              <w:t>in fee simple if C marries D</w:t>
            </w:r>
            <w:r w:rsidRPr="006663D6">
              <w:rPr>
                <w:sz w:val="21"/>
                <w:szCs w:val="21"/>
              </w:rPr>
              <w:t>”</w:t>
            </w:r>
          </w:p>
          <w:p w14:paraId="3C42010A" w14:textId="77777777" w:rsidR="004C6259" w:rsidRPr="006663D6" w:rsidRDefault="004C6259" w:rsidP="007C55D8">
            <w:pPr>
              <w:numPr>
                <w:ilvl w:val="0"/>
                <w:numId w:val="55"/>
              </w:numPr>
              <w:spacing w:before="80" w:after="80"/>
              <w:ind w:left="419" w:hanging="357"/>
              <w:rPr>
                <w:sz w:val="21"/>
                <w:szCs w:val="21"/>
              </w:rPr>
            </w:pPr>
            <w:r w:rsidRPr="006663D6">
              <w:rPr>
                <w:sz w:val="21"/>
                <w:szCs w:val="21"/>
              </w:rPr>
              <w:t>“</w:t>
            </w:r>
            <w:r w:rsidRPr="006663D6">
              <w:rPr>
                <w:color w:val="000090"/>
                <w:sz w:val="21"/>
                <w:szCs w:val="21"/>
              </w:rPr>
              <w:t xml:space="preserve">to A </w:t>
            </w:r>
            <w:r w:rsidRPr="006663D6">
              <w:rPr>
                <w:color w:val="6C7C5F"/>
                <w:sz w:val="21"/>
                <w:szCs w:val="21"/>
              </w:rPr>
              <w:t>for life</w:t>
            </w:r>
            <w:r w:rsidRPr="006663D6">
              <w:rPr>
                <w:color w:val="000090"/>
                <w:sz w:val="21"/>
                <w:szCs w:val="21"/>
              </w:rPr>
              <w:t xml:space="preserve"> </w:t>
            </w:r>
            <w:r w:rsidRPr="006663D6">
              <w:rPr>
                <w:sz w:val="21"/>
                <w:szCs w:val="21"/>
              </w:rPr>
              <w:t xml:space="preserve">and then </w:t>
            </w:r>
            <w:r w:rsidRPr="006663D6">
              <w:rPr>
                <w:color w:val="000090"/>
                <w:sz w:val="21"/>
                <w:szCs w:val="21"/>
              </w:rPr>
              <w:t>to B</w:t>
            </w:r>
            <w:r w:rsidRPr="006663D6">
              <w:rPr>
                <w:sz w:val="21"/>
                <w:szCs w:val="21"/>
              </w:rPr>
              <w:t xml:space="preserve"> </w:t>
            </w:r>
            <w:r w:rsidRPr="006663D6">
              <w:rPr>
                <w:color w:val="6C7C5F"/>
                <w:sz w:val="21"/>
                <w:szCs w:val="21"/>
              </w:rPr>
              <w:t>in fee simple if, and only if, B attains the age of 19 years</w:t>
            </w:r>
            <w:r w:rsidRPr="006663D6">
              <w:rPr>
                <w:sz w:val="21"/>
                <w:szCs w:val="21"/>
              </w:rPr>
              <w:t xml:space="preserve">” </w:t>
            </w:r>
          </w:p>
          <w:p w14:paraId="4B2EB9B2" w14:textId="77777777" w:rsidR="004C6259" w:rsidRPr="006663D6" w:rsidRDefault="004C6259" w:rsidP="00483D3C">
            <w:pPr>
              <w:spacing w:before="80" w:after="80"/>
              <w:ind w:left="62"/>
              <w:rPr>
                <w:i/>
                <w:sz w:val="21"/>
                <w:szCs w:val="21"/>
              </w:rPr>
            </w:pPr>
            <w:r w:rsidRPr="006663D6">
              <w:rPr>
                <w:sz w:val="21"/>
                <w:szCs w:val="21"/>
              </w:rPr>
              <w:t>*</w:t>
            </w:r>
            <w:r w:rsidRPr="006663D6">
              <w:rPr>
                <w:i/>
                <w:sz w:val="21"/>
                <w:szCs w:val="21"/>
              </w:rPr>
              <w:t>What is the blue part, and what is the green part?</w:t>
            </w:r>
          </w:p>
        </w:tc>
      </w:tr>
      <w:tr w:rsidR="004C6259" w:rsidRPr="006663D6" w14:paraId="04C35BCF" w14:textId="77777777" w:rsidTr="00483D3C">
        <w:trPr>
          <w:trHeight w:val="580"/>
        </w:trPr>
        <w:tc>
          <w:tcPr>
            <w:tcW w:w="11016" w:type="dxa"/>
          </w:tcPr>
          <w:p w14:paraId="6153F02D" w14:textId="77777777" w:rsidR="004C6259" w:rsidRPr="006663D6" w:rsidRDefault="004C6259" w:rsidP="007C55D8">
            <w:pPr>
              <w:numPr>
                <w:ilvl w:val="0"/>
                <w:numId w:val="56"/>
              </w:numPr>
              <w:spacing w:before="80" w:after="80"/>
              <w:ind w:left="419" w:hanging="357"/>
              <w:rPr>
                <w:sz w:val="21"/>
                <w:szCs w:val="21"/>
              </w:rPr>
            </w:pPr>
            <w:r w:rsidRPr="006663D6">
              <w:rPr>
                <w:sz w:val="21"/>
                <w:szCs w:val="21"/>
              </w:rPr>
              <w:t xml:space="preserve">A and B both hold a life estate that is vested in interest and in possession; B holds a fee simple interest that is </w:t>
            </w:r>
            <w:r w:rsidRPr="006663D6">
              <w:rPr>
                <w:b/>
                <w:sz w:val="21"/>
                <w:szCs w:val="21"/>
              </w:rPr>
              <w:t>vested in interest</w:t>
            </w:r>
            <w:r w:rsidRPr="006663D6">
              <w:rPr>
                <w:sz w:val="21"/>
                <w:szCs w:val="21"/>
              </w:rPr>
              <w:t xml:space="preserve"> but not in possession (rule from </w:t>
            </w:r>
            <w:r w:rsidRPr="006663D6">
              <w:rPr>
                <w:i/>
                <w:sz w:val="21"/>
                <w:szCs w:val="21"/>
              </w:rPr>
              <w:t>Browne v Moody</w:t>
            </w:r>
            <w:r w:rsidRPr="006663D6">
              <w:rPr>
                <w:sz w:val="21"/>
                <w:szCs w:val="21"/>
              </w:rPr>
              <w:t xml:space="preserve">: gift is </w:t>
            </w:r>
            <w:r w:rsidRPr="006663D6">
              <w:rPr>
                <w:i/>
                <w:sz w:val="21"/>
                <w:szCs w:val="21"/>
              </w:rPr>
              <w:t xml:space="preserve">prima facie </w:t>
            </w:r>
            <w:r w:rsidRPr="006663D6">
              <w:rPr>
                <w:sz w:val="21"/>
                <w:szCs w:val="21"/>
              </w:rPr>
              <w:t>vested if postponement is to allow for a prior life estate)</w:t>
            </w:r>
          </w:p>
          <w:p w14:paraId="6C31CCAE" w14:textId="77777777" w:rsidR="004C6259" w:rsidRPr="006663D6" w:rsidRDefault="004C6259" w:rsidP="007C55D8">
            <w:pPr>
              <w:numPr>
                <w:ilvl w:val="0"/>
                <w:numId w:val="56"/>
              </w:numPr>
              <w:spacing w:before="80" w:after="80"/>
              <w:ind w:left="419" w:hanging="357"/>
              <w:rPr>
                <w:sz w:val="21"/>
                <w:szCs w:val="21"/>
              </w:rPr>
            </w:pPr>
            <w:r w:rsidRPr="006663D6">
              <w:rPr>
                <w:sz w:val="21"/>
                <w:szCs w:val="21"/>
              </w:rPr>
              <w:lastRenderedPageBreak/>
              <w:t xml:space="preserve">A and B both hold a life estate that is vested in interest and in possession; A and B both hold the remainder in fee simple as a contingent interest subject to the condition precedent of one of them being the survivor (rule from </w:t>
            </w:r>
            <w:r w:rsidRPr="006663D6">
              <w:rPr>
                <w:i/>
                <w:sz w:val="21"/>
                <w:szCs w:val="21"/>
              </w:rPr>
              <w:t xml:space="preserve">Re </w:t>
            </w:r>
            <w:r w:rsidRPr="006663D6">
              <w:rPr>
                <w:sz w:val="21"/>
                <w:szCs w:val="21"/>
              </w:rPr>
              <w:t xml:space="preserve">Francis: where the reason for postponing a gift is one personal to the recipient/donee, the gift is </w:t>
            </w:r>
            <w:r w:rsidRPr="006663D6">
              <w:rPr>
                <w:i/>
                <w:sz w:val="21"/>
                <w:szCs w:val="21"/>
              </w:rPr>
              <w:t xml:space="preserve">prima facie </w:t>
            </w:r>
            <w:r w:rsidRPr="006663D6">
              <w:rPr>
                <w:sz w:val="21"/>
                <w:szCs w:val="21"/>
              </w:rPr>
              <w:t>contingent)</w:t>
            </w:r>
          </w:p>
          <w:p w14:paraId="4D862359" w14:textId="2E530E73" w:rsidR="004C6259" w:rsidRPr="006663D6" w:rsidRDefault="004C6259" w:rsidP="007C55D8">
            <w:pPr>
              <w:numPr>
                <w:ilvl w:val="0"/>
                <w:numId w:val="56"/>
              </w:numPr>
              <w:spacing w:before="80" w:after="80"/>
              <w:ind w:left="419" w:hanging="357"/>
              <w:rPr>
                <w:sz w:val="21"/>
                <w:szCs w:val="21"/>
              </w:rPr>
            </w:pPr>
            <w:r w:rsidRPr="006663D6">
              <w:rPr>
                <w:sz w:val="21"/>
                <w:szCs w:val="21"/>
              </w:rPr>
              <w:t xml:space="preserve">A holds a life estate that is vested in interest and in possession; C holds remainder in fee simple as a contingent </w:t>
            </w:r>
            <w:r w:rsidRPr="006663D6">
              <w:rPr>
                <w:b/>
                <w:sz w:val="21"/>
                <w:szCs w:val="21"/>
              </w:rPr>
              <w:t>interest subject to the condition precedent</w:t>
            </w:r>
            <w:r w:rsidRPr="006663D6">
              <w:rPr>
                <w:sz w:val="21"/>
                <w:szCs w:val="21"/>
              </w:rPr>
              <w:t xml:space="preserve"> of C </w:t>
            </w:r>
            <w:r w:rsidR="00483D3C" w:rsidRPr="006663D6">
              <w:rPr>
                <w:sz w:val="21"/>
                <w:szCs w:val="21"/>
              </w:rPr>
              <w:t xml:space="preserve">marrying D; if C marries D while </w:t>
            </w:r>
            <w:r w:rsidRPr="006663D6">
              <w:rPr>
                <w:sz w:val="21"/>
                <w:szCs w:val="21"/>
              </w:rPr>
              <w:t xml:space="preserve">A is still alive, the remainder in fee simple becomes vested in interest, but not in possession while A is still alive; there is also a contingent reversionary interest to the donor if C does not marry D (rule from </w:t>
            </w:r>
            <w:r w:rsidRPr="006663D6">
              <w:rPr>
                <w:i/>
                <w:sz w:val="21"/>
                <w:szCs w:val="21"/>
              </w:rPr>
              <w:t xml:space="preserve">Re </w:t>
            </w:r>
            <w:r w:rsidRPr="006663D6">
              <w:rPr>
                <w:sz w:val="21"/>
                <w:szCs w:val="21"/>
              </w:rPr>
              <w:t xml:space="preserve">Francis: where the reason for postponing a gift is one personal to the recipient/donee, the gift is </w:t>
            </w:r>
            <w:r w:rsidRPr="006663D6">
              <w:rPr>
                <w:i/>
                <w:sz w:val="21"/>
                <w:szCs w:val="21"/>
              </w:rPr>
              <w:t xml:space="preserve">prima facie </w:t>
            </w:r>
            <w:r w:rsidRPr="006663D6">
              <w:rPr>
                <w:sz w:val="21"/>
                <w:szCs w:val="21"/>
              </w:rPr>
              <w:t>contingent)</w:t>
            </w:r>
          </w:p>
          <w:p w14:paraId="2E06FC27" w14:textId="77777777" w:rsidR="004C6259" w:rsidRPr="006663D6" w:rsidRDefault="004C6259" w:rsidP="007C55D8">
            <w:pPr>
              <w:numPr>
                <w:ilvl w:val="0"/>
                <w:numId w:val="56"/>
              </w:numPr>
              <w:spacing w:before="80" w:after="80"/>
              <w:ind w:left="419" w:hanging="357"/>
              <w:rPr>
                <w:sz w:val="21"/>
                <w:szCs w:val="21"/>
              </w:rPr>
            </w:pPr>
            <w:r w:rsidRPr="006663D6">
              <w:rPr>
                <w:sz w:val="21"/>
                <w:szCs w:val="21"/>
              </w:rPr>
              <w:t xml:space="preserve">A holds a life estate that is vested in interest and in possession; B holds the remainder in fee simple as a contingent interest subject to the condition precedent of attaining the age of 19; if A is still alive, B’s contingent remainder in fee simple becomes a fee simple interest vested in interest; there is also a contingent reversionary interest to the donor if B does not reach the age of 19 (rule from </w:t>
            </w:r>
            <w:r w:rsidRPr="006663D6">
              <w:rPr>
                <w:i/>
                <w:sz w:val="21"/>
                <w:szCs w:val="21"/>
              </w:rPr>
              <w:t xml:space="preserve">Re </w:t>
            </w:r>
            <w:r w:rsidRPr="006663D6">
              <w:rPr>
                <w:sz w:val="21"/>
                <w:szCs w:val="21"/>
              </w:rPr>
              <w:t xml:space="preserve">Francis: where the reason for postponing a gift is one personal to the recipient/donee, the gift is </w:t>
            </w:r>
            <w:r w:rsidRPr="006663D6">
              <w:rPr>
                <w:i/>
                <w:sz w:val="21"/>
                <w:szCs w:val="21"/>
              </w:rPr>
              <w:t xml:space="preserve">prima facie </w:t>
            </w:r>
            <w:r w:rsidRPr="006663D6">
              <w:rPr>
                <w:sz w:val="21"/>
                <w:szCs w:val="21"/>
              </w:rPr>
              <w:t>contingent)</w:t>
            </w:r>
          </w:p>
          <w:p w14:paraId="5D043072" w14:textId="77777777" w:rsidR="004C6259" w:rsidRPr="006663D6" w:rsidRDefault="004C6259" w:rsidP="00483D3C">
            <w:pPr>
              <w:spacing w:before="80" w:after="80"/>
              <w:ind w:left="62"/>
              <w:rPr>
                <w:sz w:val="21"/>
                <w:szCs w:val="21"/>
              </w:rPr>
            </w:pPr>
            <w:r w:rsidRPr="006663D6">
              <w:rPr>
                <w:sz w:val="21"/>
                <w:szCs w:val="21"/>
              </w:rPr>
              <w:t>*</w:t>
            </w:r>
            <w:r w:rsidRPr="006663D6">
              <w:rPr>
                <w:color w:val="000090"/>
                <w:sz w:val="21"/>
                <w:szCs w:val="21"/>
              </w:rPr>
              <w:t>Blue</w:t>
            </w:r>
            <w:r w:rsidRPr="006663D6">
              <w:rPr>
                <w:sz w:val="21"/>
                <w:szCs w:val="21"/>
              </w:rPr>
              <w:t xml:space="preserve"> = words of transfer/purchase   *</w:t>
            </w:r>
            <w:r w:rsidRPr="006663D6">
              <w:rPr>
                <w:color w:val="6C7C5F"/>
                <w:sz w:val="21"/>
                <w:szCs w:val="21"/>
              </w:rPr>
              <w:t>Green</w:t>
            </w:r>
            <w:r w:rsidRPr="006663D6">
              <w:rPr>
                <w:sz w:val="21"/>
                <w:szCs w:val="21"/>
              </w:rPr>
              <w:t xml:space="preserve"> = words of limitation</w:t>
            </w:r>
          </w:p>
        </w:tc>
      </w:tr>
    </w:tbl>
    <w:p w14:paraId="080D9427" w14:textId="2AAF557B" w:rsidR="00102BF9" w:rsidRPr="006663D6" w:rsidRDefault="0007794A" w:rsidP="009C69EC">
      <w:pPr>
        <w:pStyle w:val="Heading1"/>
        <w:numPr>
          <w:ilvl w:val="0"/>
          <w:numId w:val="44"/>
        </w:numPr>
        <w:shd w:val="clear" w:color="auto" w:fill="FAF2E1" w:themeFill="accent2" w:themeFillTint="33"/>
        <w:rPr>
          <w:sz w:val="21"/>
          <w:szCs w:val="21"/>
        </w:rPr>
      </w:pPr>
      <w:bookmarkStart w:id="120" w:name="_Toc447731487"/>
      <w:r w:rsidRPr="006663D6">
        <w:rPr>
          <w:sz w:val="21"/>
          <w:szCs w:val="21"/>
        </w:rPr>
        <w:lastRenderedPageBreak/>
        <w:t>Conditions of Forfeiture: Defeasible and</w:t>
      </w:r>
      <w:r w:rsidR="004C6259" w:rsidRPr="006663D6">
        <w:rPr>
          <w:sz w:val="21"/>
          <w:szCs w:val="21"/>
        </w:rPr>
        <w:t xml:space="preserve"> Determinable Interests</w:t>
      </w:r>
      <w:bookmarkEnd w:id="120"/>
    </w:p>
    <w:p w14:paraId="7959EA94" w14:textId="0919B924" w:rsidR="004C6259" w:rsidRPr="006663D6" w:rsidRDefault="004C6259" w:rsidP="004C6259">
      <w:pPr>
        <w:rPr>
          <w:sz w:val="21"/>
          <w:szCs w:val="21"/>
        </w:rPr>
      </w:pPr>
      <w:r w:rsidRPr="006663D6">
        <w:rPr>
          <w:sz w:val="21"/>
          <w:szCs w:val="21"/>
          <w:u w:val="single"/>
        </w:rPr>
        <w:t>Defeasible:</w:t>
      </w:r>
      <w:r w:rsidRPr="006663D6">
        <w:rPr>
          <w:sz w:val="21"/>
          <w:szCs w:val="21"/>
        </w:rPr>
        <w:t xml:space="preserve"> </w:t>
      </w:r>
      <w:r w:rsidRPr="006663D6">
        <w:rPr>
          <w:b/>
          <w:sz w:val="21"/>
          <w:szCs w:val="21"/>
        </w:rPr>
        <w:t>might</w:t>
      </w:r>
      <w:r w:rsidRPr="006663D6">
        <w:rPr>
          <w:sz w:val="21"/>
          <w:szCs w:val="21"/>
        </w:rPr>
        <w:t xml:space="preserve"> be brought to a premature end upon the occurrence of a specific event </w:t>
      </w:r>
      <w:r w:rsidR="00483D3C" w:rsidRPr="006663D6">
        <w:rPr>
          <w:sz w:val="21"/>
          <w:szCs w:val="21"/>
        </w:rPr>
        <w:t>(</w:t>
      </w:r>
      <w:r w:rsidRPr="006663D6">
        <w:rPr>
          <w:sz w:val="21"/>
          <w:szCs w:val="21"/>
        </w:rPr>
        <w:t>condition subsequent</w:t>
      </w:r>
      <w:r w:rsidR="00483D3C" w:rsidRPr="006663D6">
        <w:rPr>
          <w:sz w:val="21"/>
          <w:szCs w:val="21"/>
        </w:rPr>
        <w:t>)</w:t>
      </w:r>
      <w:r w:rsidRPr="006663D6">
        <w:rPr>
          <w:sz w:val="21"/>
          <w:szCs w:val="21"/>
        </w:rPr>
        <w:t xml:space="preserve"> // not automatic; must be exercised by the holder of the right of re-entry (vs. determinable interest) // any estate can be defeasible by a condition subsequent (not just FS)</w:t>
      </w:r>
    </w:p>
    <w:p w14:paraId="098929B7" w14:textId="77777777" w:rsidR="004C6259" w:rsidRPr="006663D6" w:rsidRDefault="004C6259" w:rsidP="004C6259">
      <w:pPr>
        <w:rPr>
          <w:sz w:val="21"/>
          <w:szCs w:val="21"/>
        </w:rPr>
      </w:pPr>
      <w:r w:rsidRPr="006663D6">
        <w:rPr>
          <w:sz w:val="21"/>
          <w:szCs w:val="21"/>
        </w:rPr>
        <w:t xml:space="preserve">- must have a formal entry and demand for possession </w:t>
      </w:r>
    </w:p>
    <w:p w14:paraId="36BD063D" w14:textId="77777777" w:rsidR="00DF4884" w:rsidRPr="006663D6" w:rsidRDefault="004C6259" w:rsidP="004C6259">
      <w:pPr>
        <w:rPr>
          <w:sz w:val="21"/>
          <w:szCs w:val="21"/>
        </w:rPr>
      </w:pPr>
      <w:r w:rsidRPr="006663D6">
        <w:rPr>
          <w:sz w:val="21"/>
          <w:szCs w:val="21"/>
        </w:rPr>
        <w:t xml:space="preserve">- limit on how far into the future a right of re-entry can be exercised? </w:t>
      </w:r>
    </w:p>
    <w:p w14:paraId="6E120999" w14:textId="33F55772" w:rsidR="004C6259" w:rsidRPr="006663D6" w:rsidRDefault="004C6259" w:rsidP="004C6259">
      <w:pPr>
        <w:rPr>
          <w:sz w:val="21"/>
          <w:szCs w:val="21"/>
        </w:rPr>
      </w:pPr>
      <w:r w:rsidRPr="006663D6">
        <w:rPr>
          <w:sz w:val="21"/>
          <w:szCs w:val="21"/>
        </w:rPr>
        <w:t xml:space="preserve">(CL: no limit; no limit, s. 3(1)(d), </w:t>
      </w:r>
      <w:r w:rsidRPr="006663D6">
        <w:rPr>
          <w:i/>
          <w:sz w:val="21"/>
          <w:szCs w:val="21"/>
        </w:rPr>
        <w:t xml:space="preserve">Limitation Act, </w:t>
      </w:r>
      <w:r w:rsidRPr="006663D6">
        <w:rPr>
          <w:sz w:val="21"/>
          <w:szCs w:val="21"/>
        </w:rPr>
        <w:t xml:space="preserve">BC) </w:t>
      </w:r>
    </w:p>
    <w:p w14:paraId="450734A8" w14:textId="77777777" w:rsidR="004C6259" w:rsidRPr="006663D6" w:rsidRDefault="004C6259" w:rsidP="004C6259">
      <w:pPr>
        <w:rPr>
          <w:sz w:val="21"/>
          <w:szCs w:val="21"/>
        </w:rPr>
      </w:pPr>
    </w:p>
    <w:p w14:paraId="407BF775" w14:textId="77777777" w:rsidR="004C6259" w:rsidRPr="006663D6" w:rsidRDefault="004C6259" w:rsidP="004C6259">
      <w:pPr>
        <w:rPr>
          <w:sz w:val="21"/>
          <w:szCs w:val="21"/>
        </w:rPr>
      </w:pPr>
      <w:r w:rsidRPr="006663D6">
        <w:rPr>
          <w:b/>
          <w:sz w:val="21"/>
          <w:szCs w:val="21"/>
        </w:rPr>
        <w:t xml:space="preserve">e.g. Harry grants property to Hermione, on the condition that </w:t>
      </w:r>
      <w:r w:rsidRPr="006663D6">
        <w:rPr>
          <w:b/>
          <w:sz w:val="21"/>
          <w:szCs w:val="21"/>
          <w:shd w:val="clear" w:color="auto" w:fill="F9E6E9" w:themeFill="accent6" w:themeFillTint="33"/>
        </w:rPr>
        <w:t>if</w:t>
      </w:r>
      <w:r w:rsidRPr="006663D6">
        <w:rPr>
          <w:b/>
          <w:sz w:val="21"/>
          <w:szCs w:val="21"/>
        </w:rPr>
        <w:t xml:space="preserve"> she studies more than 14 </w:t>
      </w:r>
      <w:r w:rsidRPr="006663D6">
        <w:rPr>
          <w:sz w:val="21"/>
          <w:szCs w:val="21"/>
        </w:rPr>
        <w:t>hours/day on a regular basis, my estate may re-enter</w:t>
      </w:r>
    </w:p>
    <w:p w14:paraId="6ED128F4" w14:textId="51B813F0" w:rsidR="004C6259" w:rsidRPr="006663D6" w:rsidRDefault="004C6259" w:rsidP="004C6259">
      <w:pPr>
        <w:rPr>
          <w:sz w:val="21"/>
          <w:szCs w:val="21"/>
        </w:rPr>
      </w:pPr>
      <w:r w:rsidRPr="006663D6">
        <w:rPr>
          <w:sz w:val="21"/>
          <w:szCs w:val="21"/>
        </w:rPr>
        <w:t>- Hermione: Def</w:t>
      </w:r>
      <w:r w:rsidR="00A75DBB" w:rsidRPr="006663D6">
        <w:rPr>
          <w:sz w:val="21"/>
          <w:szCs w:val="21"/>
        </w:rPr>
        <w:t>easible FS; or FS subject to condition subsequent</w:t>
      </w:r>
    </w:p>
    <w:p w14:paraId="691D1698" w14:textId="77D390E9" w:rsidR="004C6259" w:rsidRPr="006663D6" w:rsidRDefault="004C6259" w:rsidP="004C6259">
      <w:pPr>
        <w:rPr>
          <w:sz w:val="21"/>
          <w:szCs w:val="21"/>
        </w:rPr>
      </w:pPr>
      <w:r w:rsidRPr="006663D6">
        <w:rPr>
          <w:sz w:val="21"/>
          <w:szCs w:val="21"/>
        </w:rPr>
        <w:t>- Harry’s estate: retains a right of re-entry // if the stated event comes to pass, then H</w:t>
      </w:r>
      <w:r w:rsidR="00A75DBB" w:rsidRPr="006663D6">
        <w:rPr>
          <w:sz w:val="21"/>
          <w:szCs w:val="21"/>
        </w:rPr>
        <w:t>arry’s estate may exercise</w:t>
      </w:r>
      <w:r w:rsidRPr="006663D6">
        <w:rPr>
          <w:sz w:val="21"/>
          <w:szCs w:val="21"/>
        </w:rPr>
        <w:t xml:space="preserve"> right of re-entry</w:t>
      </w:r>
    </w:p>
    <w:p w14:paraId="48C79775" w14:textId="0E45E985" w:rsidR="00347216" w:rsidRPr="006663D6" w:rsidRDefault="004C6259" w:rsidP="00347216">
      <w:pPr>
        <w:rPr>
          <w:sz w:val="21"/>
          <w:szCs w:val="21"/>
        </w:rPr>
      </w:pPr>
      <w:r w:rsidRPr="006663D6">
        <w:rPr>
          <w:sz w:val="21"/>
          <w:szCs w:val="21"/>
        </w:rPr>
        <w:t xml:space="preserve">- but </w:t>
      </w:r>
      <w:r w:rsidRPr="006663D6">
        <w:rPr>
          <w:i/>
          <w:sz w:val="21"/>
          <w:szCs w:val="21"/>
        </w:rPr>
        <w:t xml:space="preserve">until </w:t>
      </w:r>
      <w:r w:rsidRPr="006663D6">
        <w:rPr>
          <w:sz w:val="21"/>
          <w:szCs w:val="21"/>
        </w:rPr>
        <w:t xml:space="preserve">Harry’s estate claims it, Hermione’s estate remains </w:t>
      </w:r>
    </w:p>
    <w:p w14:paraId="2B1C5C4C" w14:textId="77777777" w:rsidR="00040527" w:rsidRPr="006663D6" w:rsidRDefault="00040527" w:rsidP="00347216">
      <w:pPr>
        <w:rPr>
          <w:sz w:val="21"/>
          <w:szCs w:val="21"/>
        </w:rPr>
      </w:pPr>
    </w:p>
    <w:p w14:paraId="44847BA0" w14:textId="77777777" w:rsidR="004C6259" w:rsidRPr="006663D6" w:rsidRDefault="004C6259" w:rsidP="00040527">
      <w:pPr>
        <w:rPr>
          <w:sz w:val="21"/>
          <w:szCs w:val="21"/>
          <w:u w:val="single"/>
        </w:rPr>
      </w:pPr>
      <w:bookmarkStart w:id="121" w:name="_Toc447438820"/>
      <w:r w:rsidRPr="006663D6">
        <w:rPr>
          <w:sz w:val="21"/>
          <w:szCs w:val="21"/>
          <w:u w:val="single"/>
        </w:rPr>
        <w:t>Determinable:</w:t>
      </w:r>
      <w:bookmarkEnd w:id="121"/>
      <w:r w:rsidRPr="006663D6">
        <w:rPr>
          <w:sz w:val="21"/>
          <w:szCs w:val="21"/>
          <w:u w:val="single"/>
        </w:rPr>
        <w:t xml:space="preserve"> </w:t>
      </w:r>
    </w:p>
    <w:p w14:paraId="2987922D" w14:textId="77777777" w:rsidR="004C6259" w:rsidRPr="006663D6" w:rsidRDefault="004C6259" w:rsidP="004C6259">
      <w:pPr>
        <w:jc w:val="both"/>
        <w:rPr>
          <w:rFonts w:ascii="Calibri" w:hAnsi="Calibri"/>
          <w:b/>
          <w:sz w:val="21"/>
          <w:szCs w:val="21"/>
        </w:rPr>
      </w:pPr>
      <w:r w:rsidRPr="006663D6">
        <w:rPr>
          <w:rFonts w:ascii="Calibri" w:hAnsi="Calibri"/>
          <w:b/>
          <w:sz w:val="21"/>
          <w:szCs w:val="21"/>
        </w:rPr>
        <w:t xml:space="preserve">e.g. From Harry to Hermione </w:t>
      </w:r>
      <w:r w:rsidRPr="006663D6">
        <w:rPr>
          <w:rFonts w:ascii="Calibri" w:hAnsi="Calibri"/>
          <w:b/>
          <w:sz w:val="21"/>
          <w:szCs w:val="21"/>
          <w:highlight w:val="yellow"/>
        </w:rPr>
        <w:t>until</w:t>
      </w:r>
      <w:r w:rsidRPr="006663D6">
        <w:rPr>
          <w:rFonts w:ascii="Calibri" w:hAnsi="Calibri"/>
          <w:b/>
          <w:sz w:val="21"/>
          <w:szCs w:val="21"/>
        </w:rPr>
        <w:t xml:space="preserve"> Hermione begins to study for 14 hrs a day on a regular basis </w:t>
      </w:r>
    </w:p>
    <w:p w14:paraId="50FF9526" w14:textId="77777777" w:rsidR="004C6259" w:rsidRPr="006663D6" w:rsidRDefault="004C6259" w:rsidP="00040527">
      <w:pPr>
        <w:rPr>
          <w:sz w:val="21"/>
          <w:szCs w:val="21"/>
        </w:rPr>
      </w:pPr>
      <w:bookmarkStart w:id="122" w:name="_Toc447438821"/>
      <w:r w:rsidRPr="006663D6">
        <w:rPr>
          <w:sz w:val="21"/>
          <w:szCs w:val="21"/>
        </w:rPr>
        <w:t>- Hermione: determinable FS</w:t>
      </w:r>
      <w:bookmarkEnd w:id="122"/>
      <w:r w:rsidRPr="006663D6">
        <w:rPr>
          <w:sz w:val="21"/>
          <w:szCs w:val="21"/>
        </w:rPr>
        <w:t xml:space="preserve"> </w:t>
      </w:r>
    </w:p>
    <w:p w14:paraId="7809B39C" w14:textId="77777777" w:rsidR="004C6259" w:rsidRPr="006663D6" w:rsidRDefault="004C6259" w:rsidP="004C6259">
      <w:pPr>
        <w:jc w:val="both"/>
        <w:rPr>
          <w:rFonts w:ascii="Calibri" w:hAnsi="Calibri"/>
          <w:sz w:val="21"/>
          <w:szCs w:val="21"/>
        </w:rPr>
      </w:pPr>
      <w:r w:rsidRPr="006663D6">
        <w:rPr>
          <w:rFonts w:ascii="Calibri" w:hAnsi="Calibri"/>
          <w:sz w:val="21"/>
          <w:szCs w:val="21"/>
        </w:rPr>
        <w:t xml:space="preserve">- Harry’s estate: possibility of reverter </w:t>
      </w:r>
    </w:p>
    <w:p w14:paraId="273C5B96" w14:textId="77777777" w:rsidR="004C6259" w:rsidRPr="006663D6" w:rsidRDefault="004C6259" w:rsidP="004C6259">
      <w:pPr>
        <w:jc w:val="both"/>
        <w:rPr>
          <w:rFonts w:ascii="Calibri" w:hAnsi="Calibri"/>
          <w:sz w:val="21"/>
          <w:szCs w:val="21"/>
        </w:rPr>
      </w:pPr>
      <w:r w:rsidRPr="006663D6">
        <w:rPr>
          <w:rFonts w:ascii="Calibri" w:hAnsi="Calibri"/>
          <w:sz w:val="21"/>
          <w:szCs w:val="21"/>
        </w:rPr>
        <w:t xml:space="preserve">Upon occurrence of ‘determining event’, Hermione’s FS ends automatically // no entry or demand for possession req’d to be exercised </w:t>
      </w:r>
    </w:p>
    <w:p w14:paraId="77F9858C" w14:textId="52021649" w:rsidR="004C6259" w:rsidRPr="006663D6" w:rsidRDefault="004C6259" w:rsidP="004C6259">
      <w:pPr>
        <w:jc w:val="both"/>
        <w:rPr>
          <w:rFonts w:ascii="Calibri" w:hAnsi="Calibri"/>
          <w:sz w:val="21"/>
          <w:szCs w:val="21"/>
        </w:rPr>
      </w:pPr>
      <w:r w:rsidRPr="006663D6">
        <w:rPr>
          <w:rFonts w:ascii="Calibri" w:hAnsi="Calibri"/>
          <w:sz w:val="21"/>
          <w:szCs w:val="21"/>
        </w:rPr>
        <w:t xml:space="preserve">Always slightly less than it could be, b/c there is </w:t>
      </w:r>
      <w:r w:rsidRPr="006663D6">
        <w:rPr>
          <w:rFonts w:ascii="Calibri" w:hAnsi="Calibri"/>
          <w:b/>
          <w:sz w:val="21"/>
          <w:szCs w:val="21"/>
        </w:rPr>
        <w:t>always an event which demarcates the end</w:t>
      </w:r>
      <w:r w:rsidRPr="006663D6">
        <w:rPr>
          <w:rFonts w:ascii="Calibri" w:hAnsi="Calibri"/>
          <w:sz w:val="21"/>
          <w:szCs w:val="21"/>
        </w:rPr>
        <w:t xml:space="preserve"> of the property interest; a natural limit to the estate </w:t>
      </w:r>
    </w:p>
    <w:p w14:paraId="3A854B9D" w14:textId="77777777" w:rsidR="004C6259" w:rsidRPr="006663D6" w:rsidRDefault="004C6259" w:rsidP="004C6259">
      <w:pPr>
        <w:jc w:val="both"/>
        <w:rPr>
          <w:rFonts w:ascii="Calibri" w:hAnsi="Calibri"/>
          <w:b/>
          <w:sz w:val="21"/>
          <w:szCs w:val="21"/>
        </w:rPr>
      </w:pPr>
      <w:r w:rsidRPr="006663D6">
        <w:rPr>
          <w:rFonts w:ascii="Calibri" w:hAnsi="Calibri"/>
          <w:b/>
          <w:sz w:val="21"/>
          <w:szCs w:val="21"/>
        </w:rPr>
        <w:t xml:space="preserve">e.g. 2: To Harry for life </w:t>
      </w:r>
      <w:r w:rsidRPr="006663D6">
        <w:rPr>
          <w:rFonts w:ascii="Calibri" w:hAnsi="Calibri"/>
          <w:b/>
          <w:sz w:val="21"/>
          <w:szCs w:val="21"/>
          <w:highlight w:val="yellow"/>
        </w:rPr>
        <w:t>while</w:t>
      </w:r>
      <w:r w:rsidRPr="006663D6">
        <w:rPr>
          <w:rFonts w:ascii="Calibri" w:hAnsi="Calibri"/>
          <w:b/>
          <w:sz w:val="21"/>
          <w:szCs w:val="21"/>
        </w:rPr>
        <w:t xml:space="preserve"> Harry remains a Quidditch player</w:t>
      </w:r>
    </w:p>
    <w:p w14:paraId="26B29456" w14:textId="77777777" w:rsidR="004C6259" w:rsidRPr="006663D6" w:rsidRDefault="004C6259" w:rsidP="004C6259">
      <w:pPr>
        <w:jc w:val="both"/>
        <w:rPr>
          <w:rFonts w:ascii="Calibri" w:hAnsi="Calibri"/>
          <w:sz w:val="21"/>
          <w:szCs w:val="21"/>
        </w:rPr>
      </w:pPr>
      <w:r w:rsidRPr="006663D6">
        <w:rPr>
          <w:rFonts w:ascii="Calibri" w:hAnsi="Calibri"/>
          <w:sz w:val="21"/>
          <w:szCs w:val="21"/>
        </w:rPr>
        <w:t xml:space="preserve">- Harry: determinable life estate </w:t>
      </w:r>
    </w:p>
    <w:p w14:paraId="08BC524C" w14:textId="76B446AF" w:rsidR="00347216" w:rsidRPr="006663D6" w:rsidRDefault="004C6259" w:rsidP="004C6259">
      <w:pPr>
        <w:jc w:val="both"/>
        <w:rPr>
          <w:rFonts w:ascii="Calibri" w:hAnsi="Calibri"/>
          <w:sz w:val="21"/>
          <w:szCs w:val="21"/>
        </w:rPr>
      </w:pPr>
      <w:r w:rsidRPr="006663D6">
        <w:rPr>
          <w:rFonts w:ascii="Calibri" w:hAnsi="Calibri"/>
          <w:sz w:val="21"/>
          <w:szCs w:val="21"/>
        </w:rPr>
        <w:t xml:space="preserve">- Grantor (or heirs): reversion in fee simple // not a possibility of a reverter b/c at the end of Harry’s life, the LE would end anyways </w:t>
      </w:r>
    </w:p>
    <w:p w14:paraId="61E18D15" w14:textId="77777777" w:rsidR="00A40AA1" w:rsidRPr="006663D6" w:rsidRDefault="00A40AA1" w:rsidP="004C6259">
      <w:pPr>
        <w:jc w:val="both"/>
        <w:rPr>
          <w:rFonts w:ascii="Calibri" w:hAnsi="Calibri"/>
          <w:sz w:val="21"/>
          <w:szCs w:val="21"/>
        </w:rPr>
      </w:pPr>
    </w:p>
    <w:tbl>
      <w:tblPr>
        <w:tblStyle w:val="TableGrid"/>
        <w:tblW w:w="0" w:type="auto"/>
        <w:tblLook w:val="04A0" w:firstRow="1" w:lastRow="0" w:firstColumn="1" w:lastColumn="0" w:noHBand="0" w:noVBand="1"/>
      </w:tblPr>
      <w:tblGrid>
        <w:gridCol w:w="9350"/>
      </w:tblGrid>
      <w:tr w:rsidR="00347216" w:rsidRPr="006663D6" w14:paraId="38E3DFED" w14:textId="77777777" w:rsidTr="00632394">
        <w:tc>
          <w:tcPr>
            <w:tcW w:w="9350" w:type="dxa"/>
            <w:shd w:val="clear" w:color="auto" w:fill="D9D9D9" w:themeFill="background1" w:themeFillShade="D9"/>
          </w:tcPr>
          <w:p w14:paraId="17EEA2AF" w14:textId="77777777" w:rsidR="00347216" w:rsidRPr="006663D6" w:rsidRDefault="00347216" w:rsidP="00632394">
            <w:pPr>
              <w:spacing w:before="80" w:after="80"/>
              <w:rPr>
                <w:b/>
                <w:sz w:val="21"/>
                <w:szCs w:val="21"/>
              </w:rPr>
            </w:pPr>
            <w:r w:rsidRPr="006663D6">
              <w:rPr>
                <w:b/>
                <w:sz w:val="21"/>
                <w:szCs w:val="21"/>
              </w:rPr>
              <w:t xml:space="preserve">Practice Questions: defeasible or determinable? </w:t>
            </w:r>
          </w:p>
        </w:tc>
      </w:tr>
      <w:tr w:rsidR="00347216" w:rsidRPr="006663D6" w14:paraId="71A4C2C7" w14:textId="77777777" w:rsidTr="00632394">
        <w:trPr>
          <w:trHeight w:val="580"/>
        </w:trPr>
        <w:tc>
          <w:tcPr>
            <w:tcW w:w="9350" w:type="dxa"/>
          </w:tcPr>
          <w:p w14:paraId="19126476" w14:textId="77777777" w:rsidR="00347216" w:rsidRPr="006663D6" w:rsidRDefault="00347216" w:rsidP="007C55D8">
            <w:pPr>
              <w:pStyle w:val="ListParagraph"/>
              <w:numPr>
                <w:ilvl w:val="0"/>
                <w:numId w:val="61"/>
              </w:numPr>
              <w:spacing w:before="80" w:after="80"/>
              <w:contextualSpacing w:val="0"/>
              <w:rPr>
                <w:i/>
                <w:sz w:val="21"/>
                <w:szCs w:val="21"/>
              </w:rPr>
            </w:pPr>
            <w:r w:rsidRPr="006663D6">
              <w:rPr>
                <w:sz w:val="21"/>
                <w:szCs w:val="21"/>
              </w:rPr>
              <w:t xml:space="preserve">“To my son STEWART BERNARD all my estate, real and personal, of whatsoever nature and kind and whatsoever situate to be his absolutely subject only that should my son Floyd Bernard decide </w:t>
            </w:r>
            <w:r w:rsidRPr="006663D6">
              <w:rPr>
                <w:sz w:val="21"/>
                <w:szCs w:val="21"/>
              </w:rPr>
              <w:lastRenderedPageBreak/>
              <w:t xml:space="preserve">to return to live here, that a lot of land three acres along highway No. 2 be transferred to him” &gt; </w:t>
            </w:r>
            <w:r w:rsidRPr="006663D6">
              <w:rPr>
                <w:i/>
                <w:sz w:val="21"/>
                <w:szCs w:val="21"/>
              </w:rPr>
              <w:t xml:space="preserve">Contingent interest subject to condition precedent, or defeasible interest subject to a condition subsequent? </w:t>
            </w:r>
          </w:p>
        </w:tc>
      </w:tr>
      <w:tr w:rsidR="00347216" w:rsidRPr="006663D6" w14:paraId="777B0C43" w14:textId="77777777" w:rsidTr="00632394">
        <w:trPr>
          <w:trHeight w:val="3665"/>
        </w:trPr>
        <w:tc>
          <w:tcPr>
            <w:tcW w:w="9350" w:type="dxa"/>
          </w:tcPr>
          <w:p w14:paraId="58D14A2C" w14:textId="77777777" w:rsidR="00347216" w:rsidRPr="006663D6" w:rsidRDefault="00347216" w:rsidP="002F2A43">
            <w:pPr>
              <w:spacing w:before="80" w:after="80"/>
              <w:ind w:left="62"/>
              <w:rPr>
                <w:sz w:val="21"/>
                <w:szCs w:val="21"/>
              </w:rPr>
            </w:pPr>
            <w:r w:rsidRPr="006663D6">
              <w:rPr>
                <w:sz w:val="21"/>
                <w:szCs w:val="21"/>
              </w:rPr>
              <w:lastRenderedPageBreak/>
              <w:t xml:space="preserve">Start with the 3 rules of construction (= the anchors!): </w:t>
            </w:r>
          </w:p>
          <w:p w14:paraId="701759D1" w14:textId="77777777" w:rsidR="00347216" w:rsidRPr="006663D6" w:rsidRDefault="00347216" w:rsidP="007C55D8">
            <w:pPr>
              <w:pStyle w:val="ListParagraph"/>
              <w:numPr>
                <w:ilvl w:val="0"/>
                <w:numId w:val="62"/>
              </w:numPr>
              <w:spacing w:before="80" w:after="80"/>
              <w:rPr>
                <w:sz w:val="21"/>
                <w:szCs w:val="21"/>
              </w:rPr>
            </w:pPr>
            <w:r w:rsidRPr="006663D6">
              <w:rPr>
                <w:b/>
                <w:sz w:val="21"/>
                <w:szCs w:val="21"/>
              </w:rPr>
              <w:t>Testator’s intention paramount</w:t>
            </w:r>
            <w:r w:rsidRPr="006663D6">
              <w:rPr>
                <w:sz w:val="21"/>
                <w:szCs w:val="21"/>
              </w:rPr>
              <w:t xml:space="preserve"> [to provide for both sons &gt; give land to Stewart but also give his other son a place to live if he ever decided to return]</w:t>
            </w:r>
          </w:p>
          <w:p w14:paraId="4ADD8CFA" w14:textId="77777777" w:rsidR="00347216" w:rsidRPr="006663D6" w:rsidRDefault="00347216" w:rsidP="007C55D8">
            <w:pPr>
              <w:pStyle w:val="ListParagraph"/>
              <w:numPr>
                <w:ilvl w:val="0"/>
                <w:numId w:val="62"/>
              </w:numPr>
              <w:spacing w:before="80" w:after="80"/>
              <w:rPr>
                <w:sz w:val="21"/>
                <w:szCs w:val="21"/>
              </w:rPr>
            </w:pPr>
            <w:r w:rsidRPr="006663D6">
              <w:rPr>
                <w:b/>
                <w:sz w:val="21"/>
                <w:szCs w:val="21"/>
              </w:rPr>
              <w:t>Presumption in favour of early vesting</w:t>
            </w:r>
            <w:r w:rsidRPr="006663D6">
              <w:rPr>
                <w:sz w:val="21"/>
                <w:szCs w:val="21"/>
              </w:rPr>
              <w:t xml:space="preserve"> [presumption in favour of condition subsequent, so interest vested immediately w/ Steward upon son’s death]</w:t>
            </w:r>
          </w:p>
          <w:p w14:paraId="30763BF2" w14:textId="77777777" w:rsidR="00347216" w:rsidRPr="006663D6" w:rsidRDefault="00347216" w:rsidP="007C55D8">
            <w:pPr>
              <w:pStyle w:val="ListParagraph"/>
              <w:numPr>
                <w:ilvl w:val="0"/>
                <w:numId w:val="62"/>
              </w:numPr>
              <w:spacing w:before="80" w:after="80"/>
              <w:rPr>
                <w:sz w:val="21"/>
                <w:szCs w:val="21"/>
              </w:rPr>
            </w:pPr>
            <w:r w:rsidRPr="006663D6">
              <w:rPr>
                <w:b/>
                <w:sz w:val="21"/>
                <w:szCs w:val="21"/>
              </w:rPr>
              <w:t>Presumption against intestacy</w:t>
            </w:r>
            <w:r w:rsidRPr="006663D6">
              <w:rPr>
                <w:sz w:val="21"/>
                <w:szCs w:val="21"/>
              </w:rPr>
              <w:t xml:space="preserve"> [if condition precedent + void, gift would be incomplete = intestacy; if condition subsequent + void, gift would be total to Stewart &gt; so presumption in favour of condition subsequent]</w:t>
            </w:r>
          </w:p>
          <w:p w14:paraId="42E686AF" w14:textId="77777777" w:rsidR="00347216" w:rsidRPr="006663D6" w:rsidRDefault="00347216" w:rsidP="002F2A43">
            <w:pPr>
              <w:spacing w:before="80" w:after="80"/>
              <w:ind w:left="62"/>
              <w:rPr>
                <w:sz w:val="21"/>
                <w:szCs w:val="21"/>
              </w:rPr>
            </w:pPr>
            <w:r w:rsidRPr="006663D6">
              <w:rPr>
                <w:i/>
                <w:sz w:val="21"/>
                <w:szCs w:val="21"/>
              </w:rPr>
              <w:t xml:space="preserve">Prima facie </w:t>
            </w:r>
            <w:r w:rsidRPr="006663D6">
              <w:rPr>
                <w:sz w:val="21"/>
                <w:szCs w:val="21"/>
              </w:rPr>
              <w:t xml:space="preserve">condition subsequent. Next ask: </w:t>
            </w:r>
            <w:r w:rsidRPr="006663D6">
              <w:rPr>
                <w:i/>
                <w:sz w:val="21"/>
                <w:szCs w:val="21"/>
              </w:rPr>
              <w:t>is the condition void?</w:t>
            </w:r>
          </w:p>
          <w:p w14:paraId="20C9C443" w14:textId="298CD7E5" w:rsidR="00632394" w:rsidRPr="006663D6" w:rsidRDefault="00347216" w:rsidP="00632394">
            <w:pPr>
              <w:spacing w:before="80" w:after="80"/>
              <w:ind w:left="62"/>
              <w:rPr>
                <w:sz w:val="21"/>
                <w:szCs w:val="21"/>
              </w:rPr>
            </w:pPr>
            <w:r w:rsidRPr="006663D6">
              <w:rPr>
                <w:sz w:val="21"/>
                <w:szCs w:val="21"/>
              </w:rPr>
              <w:t xml:space="preserve">No public policy concerns, no restraint on alienability, not impossible. But possibly uncertain. Test for uncertainty for condition subsequent: “the donee must be able to see </w:t>
            </w:r>
            <w:r w:rsidRPr="006663D6">
              <w:rPr>
                <w:sz w:val="21"/>
                <w:szCs w:val="21"/>
                <w:u w:val="single"/>
              </w:rPr>
              <w:t>clearly and distinctly</w:t>
            </w:r>
            <w:r w:rsidRPr="006663D6">
              <w:rPr>
                <w:sz w:val="21"/>
                <w:szCs w:val="21"/>
              </w:rPr>
              <w:t xml:space="preserve"> from the outset those actions that will lead to a loss of the interest”. Sufficiently clear that 3 acres of land would be transferred to Floyd if he ever returned, so condition subsequent not void for uncertainty. </w:t>
            </w:r>
          </w:p>
        </w:tc>
      </w:tr>
      <w:tr w:rsidR="00632394" w:rsidRPr="006663D6" w14:paraId="5C8AAC3F" w14:textId="77777777" w:rsidTr="00632394">
        <w:trPr>
          <w:trHeight w:val="78"/>
        </w:trPr>
        <w:tc>
          <w:tcPr>
            <w:tcW w:w="9350" w:type="dxa"/>
            <w:shd w:val="clear" w:color="auto" w:fill="D9D9D9" w:themeFill="background1" w:themeFillShade="D9"/>
          </w:tcPr>
          <w:p w14:paraId="54FBD797" w14:textId="1B432511" w:rsidR="00632394" w:rsidRPr="006663D6" w:rsidRDefault="00632394" w:rsidP="00632394">
            <w:pPr>
              <w:rPr>
                <w:sz w:val="21"/>
                <w:szCs w:val="21"/>
              </w:rPr>
            </w:pPr>
          </w:p>
        </w:tc>
      </w:tr>
      <w:tr w:rsidR="00632394" w:rsidRPr="006663D6" w14:paraId="7A105D15" w14:textId="77777777" w:rsidTr="00632394">
        <w:trPr>
          <w:trHeight w:val="580"/>
        </w:trPr>
        <w:tc>
          <w:tcPr>
            <w:tcW w:w="9350" w:type="dxa"/>
          </w:tcPr>
          <w:p w14:paraId="4EFED869" w14:textId="77777777" w:rsidR="00632394" w:rsidRPr="006663D6" w:rsidRDefault="00632394" w:rsidP="007C55D8">
            <w:pPr>
              <w:pStyle w:val="ListParagraph"/>
              <w:numPr>
                <w:ilvl w:val="0"/>
                <w:numId w:val="58"/>
              </w:numPr>
              <w:spacing w:before="80" w:after="80"/>
              <w:contextualSpacing w:val="0"/>
              <w:rPr>
                <w:i/>
                <w:sz w:val="21"/>
                <w:szCs w:val="21"/>
              </w:rPr>
            </w:pPr>
            <w:r w:rsidRPr="006663D6">
              <w:rPr>
                <w:sz w:val="21"/>
                <w:szCs w:val="21"/>
              </w:rPr>
              <w:t>“</w:t>
            </w:r>
            <w:r w:rsidRPr="006663D6">
              <w:rPr>
                <w:color w:val="000090"/>
                <w:sz w:val="21"/>
                <w:szCs w:val="21"/>
              </w:rPr>
              <w:t>to my widow</w:t>
            </w:r>
            <w:r w:rsidRPr="006663D6">
              <w:rPr>
                <w:sz w:val="21"/>
                <w:szCs w:val="21"/>
              </w:rPr>
              <w:t xml:space="preserve"> </w:t>
            </w:r>
            <w:r w:rsidRPr="006663D6">
              <w:rPr>
                <w:color w:val="D13A54" w:themeColor="accent6" w:themeShade="BF"/>
                <w:sz w:val="21"/>
                <w:szCs w:val="21"/>
              </w:rPr>
              <w:t>for life, so long as she remains unmarried</w:t>
            </w:r>
            <w:r w:rsidRPr="006663D6">
              <w:rPr>
                <w:sz w:val="21"/>
                <w:szCs w:val="21"/>
              </w:rPr>
              <w:t>”</w:t>
            </w:r>
          </w:p>
          <w:p w14:paraId="21C100B9" w14:textId="77777777" w:rsidR="00632394" w:rsidRPr="006663D6" w:rsidRDefault="00632394" w:rsidP="007C55D8">
            <w:pPr>
              <w:pStyle w:val="ListParagraph"/>
              <w:numPr>
                <w:ilvl w:val="0"/>
                <w:numId w:val="58"/>
              </w:numPr>
              <w:spacing w:before="80" w:after="80"/>
              <w:contextualSpacing w:val="0"/>
              <w:rPr>
                <w:i/>
                <w:sz w:val="21"/>
                <w:szCs w:val="21"/>
              </w:rPr>
            </w:pPr>
            <w:r w:rsidRPr="006663D6">
              <w:rPr>
                <w:sz w:val="21"/>
                <w:szCs w:val="21"/>
              </w:rPr>
              <w:t>“</w:t>
            </w:r>
            <w:r w:rsidRPr="006663D6">
              <w:rPr>
                <w:color w:val="000090"/>
                <w:sz w:val="21"/>
                <w:szCs w:val="21"/>
              </w:rPr>
              <w:t xml:space="preserve">to my widow </w:t>
            </w:r>
            <w:r w:rsidRPr="006663D6">
              <w:rPr>
                <w:color w:val="D13A54" w:themeColor="accent6" w:themeShade="BF"/>
                <w:sz w:val="21"/>
                <w:szCs w:val="21"/>
              </w:rPr>
              <w:t>for life</w:t>
            </w:r>
            <w:r w:rsidRPr="006663D6">
              <w:rPr>
                <w:sz w:val="21"/>
                <w:szCs w:val="21"/>
              </w:rPr>
              <w:t>, providing that she does not remarry”</w:t>
            </w:r>
          </w:p>
          <w:p w14:paraId="0445851D" w14:textId="77777777" w:rsidR="00632394" w:rsidRPr="006663D6" w:rsidRDefault="00632394" w:rsidP="002F2A43">
            <w:pPr>
              <w:spacing w:before="80" w:after="80"/>
              <w:ind w:left="60"/>
              <w:rPr>
                <w:i/>
                <w:sz w:val="21"/>
                <w:szCs w:val="21"/>
              </w:rPr>
            </w:pPr>
            <w:r w:rsidRPr="006663D6">
              <w:rPr>
                <w:sz w:val="21"/>
                <w:szCs w:val="21"/>
              </w:rPr>
              <w:t>*</w:t>
            </w:r>
            <w:r w:rsidRPr="006663D6">
              <w:rPr>
                <w:i/>
                <w:sz w:val="21"/>
                <w:szCs w:val="21"/>
              </w:rPr>
              <w:t>What is the blue part, and what is the red part?</w:t>
            </w:r>
          </w:p>
        </w:tc>
      </w:tr>
      <w:tr w:rsidR="00632394" w:rsidRPr="006663D6" w14:paraId="3BE3B468" w14:textId="77777777" w:rsidTr="00632394">
        <w:trPr>
          <w:trHeight w:val="580"/>
        </w:trPr>
        <w:tc>
          <w:tcPr>
            <w:tcW w:w="9350" w:type="dxa"/>
          </w:tcPr>
          <w:p w14:paraId="60CFEDA1" w14:textId="77777777" w:rsidR="00632394" w:rsidRPr="006663D6" w:rsidRDefault="00632394" w:rsidP="007C55D8">
            <w:pPr>
              <w:pStyle w:val="ListParagraph"/>
              <w:numPr>
                <w:ilvl w:val="0"/>
                <w:numId w:val="59"/>
              </w:numPr>
              <w:spacing w:before="80" w:after="80"/>
              <w:contextualSpacing w:val="0"/>
              <w:rPr>
                <w:sz w:val="21"/>
                <w:szCs w:val="21"/>
              </w:rPr>
            </w:pPr>
            <w:r w:rsidRPr="006663D6">
              <w:rPr>
                <w:sz w:val="21"/>
                <w:szCs w:val="21"/>
              </w:rPr>
              <w:t xml:space="preserve">This conditional gift creates a determinable life estate. The determining events = the widow remarrying, and death. If either of the determining events occurs, the life estate ends and the fee simple interests reverts automatically to the transferor (= possibility of reverter). </w:t>
            </w:r>
          </w:p>
          <w:p w14:paraId="23DC3532" w14:textId="77777777" w:rsidR="00632394" w:rsidRPr="006663D6" w:rsidRDefault="00632394" w:rsidP="007C55D8">
            <w:pPr>
              <w:pStyle w:val="ListParagraph"/>
              <w:numPr>
                <w:ilvl w:val="0"/>
                <w:numId w:val="59"/>
              </w:numPr>
              <w:spacing w:before="80" w:after="80"/>
              <w:ind w:left="419" w:hanging="357"/>
              <w:contextualSpacing w:val="0"/>
              <w:rPr>
                <w:sz w:val="21"/>
                <w:szCs w:val="21"/>
              </w:rPr>
            </w:pPr>
            <w:r w:rsidRPr="006663D6">
              <w:rPr>
                <w:sz w:val="21"/>
                <w:szCs w:val="21"/>
              </w:rPr>
              <w:t xml:space="preserve">This conditional gift creates a defeasible life estate. The condition subsequent = the widow remarrying. If the condition subsequent occurs, the transferor has the option of exercising their right of re-entry. Remember: condition subsequent is an independent clause. </w:t>
            </w:r>
          </w:p>
          <w:p w14:paraId="51F194BB" w14:textId="77777777" w:rsidR="00632394" w:rsidRPr="006663D6" w:rsidRDefault="00632394" w:rsidP="002F2A43">
            <w:pPr>
              <w:spacing w:before="80" w:after="80"/>
              <w:ind w:left="62"/>
              <w:rPr>
                <w:sz w:val="21"/>
                <w:szCs w:val="21"/>
              </w:rPr>
            </w:pPr>
            <w:r w:rsidRPr="006663D6">
              <w:rPr>
                <w:sz w:val="21"/>
                <w:szCs w:val="21"/>
              </w:rPr>
              <w:t>*</w:t>
            </w:r>
            <w:r w:rsidRPr="006663D6">
              <w:rPr>
                <w:color w:val="000090"/>
                <w:sz w:val="21"/>
                <w:szCs w:val="21"/>
              </w:rPr>
              <w:t>Blue</w:t>
            </w:r>
            <w:r w:rsidRPr="006663D6">
              <w:rPr>
                <w:sz w:val="21"/>
                <w:szCs w:val="21"/>
              </w:rPr>
              <w:t xml:space="preserve"> = words of transfer/purchase   *</w:t>
            </w:r>
            <w:r w:rsidRPr="006663D6">
              <w:rPr>
                <w:color w:val="D13A54" w:themeColor="accent6" w:themeShade="BF"/>
                <w:sz w:val="21"/>
                <w:szCs w:val="21"/>
              </w:rPr>
              <w:t>red</w:t>
            </w:r>
            <w:r w:rsidRPr="006663D6">
              <w:rPr>
                <w:sz w:val="21"/>
                <w:szCs w:val="21"/>
              </w:rPr>
              <w:t xml:space="preserve"> = words of limitation   *Black = independent clause</w:t>
            </w:r>
          </w:p>
        </w:tc>
      </w:tr>
    </w:tbl>
    <w:p w14:paraId="3FB1F418" w14:textId="77777777" w:rsidR="00A40AA1" w:rsidRPr="006663D6" w:rsidRDefault="00A40AA1" w:rsidP="00102BF9">
      <w:pPr>
        <w:pStyle w:val="Heading3"/>
        <w:rPr>
          <w:sz w:val="21"/>
          <w:szCs w:val="21"/>
        </w:rPr>
      </w:pPr>
      <w:bookmarkStart w:id="123" w:name="_Toc447438825"/>
    </w:p>
    <w:p w14:paraId="1BFA0C56" w14:textId="54F17EDF" w:rsidR="00A67648" w:rsidRPr="006663D6" w:rsidRDefault="00A67648" w:rsidP="00336E51">
      <w:pPr>
        <w:pStyle w:val="Heading2"/>
        <w:numPr>
          <w:ilvl w:val="0"/>
          <w:numId w:val="69"/>
        </w:numPr>
      </w:pPr>
      <w:bookmarkStart w:id="124" w:name="_Toc447731488"/>
      <w:r w:rsidRPr="006663D6">
        <w:t>Three Types of Conditional Gifts/Transfers</w:t>
      </w:r>
      <w:bookmarkEnd w:id="123"/>
      <w:bookmarkEnd w:id="124"/>
    </w:p>
    <w:tbl>
      <w:tblPr>
        <w:tblStyle w:val="TableGrid"/>
        <w:tblW w:w="0" w:type="auto"/>
        <w:tblLook w:val="04A0" w:firstRow="1" w:lastRow="0" w:firstColumn="1" w:lastColumn="0" w:noHBand="0" w:noVBand="1"/>
      </w:tblPr>
      <w:tblGrid>
        <w:gridCol w:w="2520"/>
        <w:gridCol w:w="6830"/>
      </w:tblGrid>
      <w:tr w:rsidR="00A67648" w:rsidRPr="006663D6" w14:paraId="4779BC69" w14:textId="77777777" w:rsidTr="00483D3C">
        <w:tc>
          <w:tcPr>
            <w:tcW w:w="9350" w:type="dxa"/>
            <w:gridSpan w:val="2"/>
            <w:shd w:val="clear" w:color="auto" w:fill="D9D9D9" w:themeFill="background1" w:themeFillShade="D9"/>
          </w:tcPr>
          <w:p w14:paraId="62B7FD35" w14:textId="77777777" w:rsidR="00A67648" w:rsidRPr="006663D6" w:rsidRDefault="00A67648" w:rsidP="00483D3C">
            <w:pPr>
              <w:keepNext/>
              <w:spacing w:before="80" w:after="80"/>
              <w:jc w:val="center"/>
              <w:rPr>
                <w:b/>
                <w:sz w:val="21"/>
                <w:szCs w:val="21"/>
              </w:rPr>
            </w:pPr>
            <w:r w:rsidRPr="006663D6">
              <w:rPr>
                <w:b/>
                <w:sz w:val="21"/>
                <w:szCs w:val="21"/>
              </w:rPr>
              <w:t>Conditional Gifts/Transfers</w:t>
            </w:r>
          </w:p>
        </w:tc>
      </w:tr>
      <w:tr w:rsidR="00A67648" w:rsidRPr="006663D6" w14:paraId="4E1F4693" w14:textId="77777777" w:rsidTr="00483D3C">
        <w:tc>
          <w:tcPr>
            <w:tcW w:w="2520" w:type="dxa"/>
          </w:tcPr>
          <w:p w14:paraId="243DE00A" w14:textId="77777777" w:rsidR="00A67648" w:rsidRPr="006663D6" w:rsidRDefault="00A67648" w:rsidP="00483D3C">
            <w:pPr>
              <w:keepNext/>
              <w:spacing w:before="60" w:after="60"/>
              <w:rPr>
                <w:b/>
                <w:sz w:val="21"/>
                <w:szCs w:val="21"/>
              </w:rPr>
            </w:pPr>
            <w:r w:rsidRPr="006663D6">
              <w:rPr>
                <w:b/>
                <w:sz w:val="21"/>
                <w:szCs w:val="21"/>
              </w:rPr>
              <w:t>Contingent interest subject to a condition precedent</w:t>
            </w:r>
          </w:p>
        </w:tc>
        <w:tc>
          <w:tcPr>
            <w:tcW w:w="6830" w:type="dxa"/>
          </w:tcPr>
          <w:p w14:paraId="74C89594" w14:textId="68F217AA" w:rsidR="00A67648" w:rsidRPr="006663D6" w:rsidRDefault="00A67648" w:rsidP="00A75DBB">
            <w:pPr>
              <w:keepNext/>
              <w:spacing w:before="60" w:after="60"/>
              <w:rPr>
                <w:sz w:val="21"/>
                <w:szCs w:val="21"/>
              </w:rPr>
            </w:pPr>
            <w:r w:rsidRPr="006663D6">
              <w:rPr>
                <w:sz w:val="21"/>
                <w:szCs w:val="21"/>
              </w:rPr>
              <w:t xml:space="preserve">A contingent interest is subject to a </w:t>
            </w:r>
            <w:r w:rsidRPr="006663D6">
              <w:rPr>
                <w:b/>
                <w:sz w:val="21"/>
                <w:szCs w:val="21"/>
              </w:rPr>
              <w:t xml:space="preserve">condition precedent. </w:t>
            </w:r>
            <w:r w:rsidRPr="006663D6">
              <w:rPr>
                <w:sz w:val="21"/>
                <w:szCs w:val="21"/>
              </w:rPr>
              <w:t xml:space="preserve">Vesting is delayed pending occurrence of the condition precedent </w:t>
            </w:r>
            <w:r w:rsidR="00A75DBB" w:rsidRPr="006663D6">
              <w:rPr>
                <w:sz w:val="21"/>
                <w:szCs w:val="21"/>
              </w:rPr>
              <w:sym w:font="Symbol" w:char="F0AE"/>
            </w:r>
            <w:r w:rsidR="00A75DBB" w:rsidRPr="006663D6">
              <w:rPr>
                <w:sz w:val="21"/>
                <w:szCs w:val="21"/>
              </w:rPr>
              <w:t xml:space="preserve"> </w:t>
            </w:r>
            <w:r w:rsidR="00A75DBB" w:rsidRPr="006663D6">
              <w:rPr>
                <w:b/>
                <w:sz w:val="21"/>
                <w:szCs w:val="21"/>
              </w:rPr>
              <w:t>the</w:t>
            </w:r>
            <w:r w:rsidRPr="006663D6">
              <w:rPr>
                <w:b/>
                <w:sz w:val="21"/>
                <w:szCs w:val="21"/>
              </w:rPr>
              <w:t xml:space="preserve"> condition precedent must occur before the interest vests.</w:t>
            </w:r>
            <w:r w:rsidRPr="006663D6">
              <w:rPr>
                <w:sz w:val="21"/>
                <w:szCs w:val="21"/>
              </w:rPr>
              <w:t xml:space="preserve"> </w:t>
            </w:r>
          </w:p>
        </w:tc>
      </w:tr>
      <w:tr w:rsidR="00A67648" w:rsidRPr="006663D6" w14:paraId="3460E08C" w14:textId="77777777" w:rsidTr="00A67648">
        <w:trPr>
          <w:trHeight w:val="368"/>
        </w:trPr>
        <w:tc>
          <w:tcPr>
            <w:tcW w:w="2520" w:type="dxa"/>
          </w:tcPr>
          <w:p w14:paraId="20E36054" w14:textId="77777777" w:rsidR="00A67648" w:rsidRPr="006663D6" w:rsidRDefault="00A67648" w:rsidP="00483D3C">
            <w:pPr>
              <w:spacing w:before="60" w:after="60"/>
              <w:rPr>
                <w:b/>
                <w:sz w:val="21"/>
                <w:szCs w:val="21"/>
              </w:rPr>
            </w:pPr>
            <w:r w:rsidRPr="006663D6">
              <w:rPr>
                <w:b/>
                <w:sz w:val="21"/>
                <w:szCs w:val="21"/>
              </w:rPr>
              <w:t xml:space="preserve">Defeasible interest subject to a condition subsequent </w:t>
            </w:r>
          </w:p>
          <w:p w14:paraId="4DF331B5" w14:textId="77777777" w:rsidR="00A67648" w:rsidRPr="006663D6" w:rsidRDefault="00A67648" w:rsidP="00483D3C">
            <w:pPr>
              <w:spacing w:before="60" w:after="60"/>
              <w:rPr>
                <w:sz w:val="21"/>
                <w:szCs w:val="21"/>
              </w:rPr>
            </w:pPr>
            <w:r w:rsidRPr="006663D6">
              <w:rPr>
                <w:sz w:val="21"/>
                <w:szCs w:val="21"/>
              </w:rPr>
              <w:t>“on the condition that”</w:t>
            </w:r>
          </w:p>
          <w:p w14:paraId="05C6D9A1" w14:textId="77777777" w:rsidR="00A67648" w:rsidRPr="006663D6" w:rsidRDefault="00A67648" w:rsidP="00483D3C">
            <w:pPr>
              <w:spacing w:before="60" w:after="60"/>
              <w:rPr>
                <w:sz w:val="21"/>
                <w:szCs w:val="21"/>
              </w:rPr>
            </w:pPr>
            <w:r w:rsidRPr="006663D6">
              <w:rPr>
                <w:sz w:val="21"/>
                <w:szCs w:val="21"/>
              </w:rPr>
              <w:t>“if”</w:t>
            </w:r>
          </w:p>
          <w:p w14:paraId="3897A60B" w14:textId="77777777" w:rsidR="00A67648" w:rsidRPr="006663D6" w:rsidRDefault="00A67648" w:rsidP="00483D3C">
            <w:pPr>
              <w:spacing w:before="60" w:after="60"/>
              <w:rPr>
                <w:sz w:val="21"/>
                <w:szCs w:val="21"/>
              </w:rPr>
            </w:pPr>
            <w:r w:rsidRPr="006663D6">
              <w:rPr>
                <w:sz w:val="21"/>
                <w:szCs w:val="21"/>
              </w:rPr>
              <w:t>“but if”</w:t>
            </w:r>
          </w:p>
          <w:p w14:paraId="2CC9C273" w14:textId="77777777" w:rsidR="00A67648" w:rsidRPr="006663D6" w:rsidRDefault="00A67648" w:rsidP="00483D3C">
            <w:pPr>
              <w:spacing w:before="60" w:after="60"/>
              <w:rPr>
                <w:sz w:val="21"/>
                <w:szCs w:val="21"/>
              </w:rPr>
            </w:pPr>
            <w:r w:rsidRPr="006663D6">
              <w:rPr>
                <w:sz w:val="21"/>
                <w:szCs w:val="21"/>
              </w:rPr>
              <w:t>“but when”</w:t>
            </w:r>
          </w:p>
          <w:p w14:paraId="53357012" w14:textId="77777777" w:rsidR="00A67648" w:rsidRPr="006663D6" w:rsidRDefault="00A67648" w:rsidP="00483D3C">
            <w:pPr>
              <w:spacing w:before="60" w:after="60"/>
              <w:rPr>
                <w:sz w:val="21"/>
                <w:szCs w:val="21"/>
              </w:rPr>
            </w:pPr>
            <w:r w:rsidRPr="006663D6">
              <w:rPr>
                <w:sz w:val="21"/>
                <w:szCs w:val="21"/>
              </w:rPr>
              <w:t>“provided that”</w:t>
            </w:r>
          </w:p>
          <w:p w14:paraId="44194884" w14:textId="77777777" w:rsidR="00A67648" w:rsidRPr="006663D6" w:rsidRDefault="00A67648" w:rsidP="00483D3C">
            <w:pPr>
              <w:spacing w:before="60" w:after="60"/>
              <w:rPr>
                <w:sz w:val="21"/>
                <w:szCs w:val="21"/>
              </w:rPr>
            </w:pPr>
            <w:r w:rsidRPr="006663D6">
              <w:rPr>
                <w:sz w:val="21"/>
                <w:szCs w:val="21"/>
              </w:rPr>
              <w:t>“if it happens that”</w:t>
            </w:r>
          </w:p>
          <w:p w14:paraId="18FFD1F6" w14:textId="77777777" w:rsidR="00A67648" w:rsidRPr="006663D6" w:rsidRDefault="00A67648" w:rsidP="00483D3C">
            <w:pPr>
              <w:spacing w:before="60" w:after="60"/>
              <w:rPr>
                <w:sz w:val="21"/>
                <w:szCs w:val="21"/>
              </w:rPr>
            </w:pPr>
            <w:r w:rsidRPr="006663D6">
              <w:rPr>
                <w:sz w:val="21"/>
                <w:szCs w:val="21"/>
              </w:rPr>
              <w:t>“if it should occur that”</w:t>
            </w:r>
          </w:p>
          <w:p w14:paraId="29269453" w14:textId="77777777" w:rsidR="00A67648" w:rsidRPr="006663D6" w:rsidRDefault="00A67648" w:rsidP="00483D3C">
            <w:pPr>
              <w:spacing w:before="60" w:after="60"/>
              <w:rPr>
                <w:sz w:val="21"/>
                <w:szCs w:val="21"/>
              </w:rPr>
            </w:pPr>
          </w:p>
        </w:tc>
        <w:tc>
          <w:tcPr>
            <w:tcW w:w="6830" w:type="dxa"/>
          </w:tcPr>
          <w:p w14:paraId="4814F258" w14:textId="77777777" w:rsidR="00A67648" w:rsidRPr="006663D6" w:rsidRDefault="00A67648" w:rsidP="00483D3C">
            <w:pPr>
              <w:spacing w:before="60" w:after="60"/>
              <w:rPr>
                <w:sz w:val="21"/>
                <w:szCs w:val="21"/>
              </w:rPr>
            </w:pPr>
            <w:r w:rsidRPr="006663D6">
              <w:rPr>
                <w:sz w:val="21"/>
                <w:szCs w:val="21"/>
              </w:rPr>
              <w:t xml:space="preserve">A </w:t>
            </w:r>
            <w:r w:rsidRPr="006663D6">
              <w:rPr>
                <w:b/>
                <w:sz w:val="21"/>
                <w:szCs w:val="21"/>
              </w:rPr>
              <w:t>defeasible interest</w:t>
            </w:r>
            <w:r w:rsidRPr="006663D6">
              <w:rPr>
                <w:sz w:val="21"/>
                <w:szCs w:val="21"/>
              </w:rPr>
              <w:t xml:space="preserve"> is subject to a </w:t>
            </w:r>
            <w:r w:rsidRPr="006663D6">
              <w:rPr>
                <w:b/>
                <w:sz w:val="21"/>
                <w:szCs w:val="21"/>
              </w:rPr>
              <w:t>condition subsequent</w:t>
            </w:r>
            <w:r w:rsidRPr="006663D6">
              <w:rPr>
                <w:sz w:val="21"/>
                <w:szCs w:val="21"/>
              </w:rPr>
              <w:t xml:space="preserve">. Vesting is immediate. </w:t>
            </w:r>
          </w:p>
          <w:p w14:paraId="66A1EAAA" w14:textId="77777777" w:rsidR="00A67648" w:rsidRPr="006663D6" w:rsidRDefault="00A67648" w:rsidP="00483D3C">
            <w:pPr>
              <w:spacing w:before="60" w:after="60"/>
              <w:rPr>
                <w:sz w:val="21"/>
                <w:szCs w:val="21"/>
              </w:rPr>
            </w:pPr>
            <w:r w:rsidRPr="006663D6">
              <w:rPr>
                <w:sz w:val="21"/>
                <w:szCs w:val="21"/>
              </w:rPr>
              <w:t xml:space="preserve">With a defeasible interest, the transferor retains a </w:t>
            </w:r>
            <w:r w:rsidRPr="006663D6">
              <w:rPr>
                <w:b/>
                <w:sz w:val="21"/>
                <w:szCs w:val="21"/>
              </w:rPr>
              <w:t>right of re-entry</w:t>
            </w:r>
            <w:r w:rsidRPr="006663D6">
              <w:rPr>
                <w:sz w:val="21"/>
                <w:szCs w:val="21"/>
              </w:rPr>
              <w:t xml:space="preserve">. This </w:t>
            </w:r>
            <w:r w:rsidRPr="006663D6">
              <w:rPr>
                <w:b/>
                <w:sz w:val="21"/>
                <w:szCs w:val="21"/>
              </w:rPr>
              <w:t>right of re-entry is a contingent interest (contingent on the transferor exercising their right).</w:t>
            </w:r>
            <w:r w:rsidRPr="006663D6">
              <w:rPr>
                <w:sz w:val="21"/>
                <w:szCs w:val="21"/>
              </w:rPr>
              <w:t xml:space="preserve"> Should the condition subsequent occur, the transferor has the option of exercising their right of re-entry (</w:t>
            </w:r>
            <w:r w:rsidRPr="006663D6">
              <w:rPr>
                <w:sz w:val="21"/>
                <w:szCs w:val="21"/>
                <w:u w:val="single"/>
              </w:rPr>
              <w:t>not automatic</w:t>
            </w:r>
            <w:r w:rsidRPr="006663D6">
              <w:rPr>
                <w:sz w:val="21"/>
                <w:szCs w:val="21"/>
              </w:rPr>
              <w:t xml:space="preserve">). </w:t>
            </w:r>
          </w:p>
          <w:p w14:paraId="6CB46DA5" w14:textId="77777777" w:rsidR="00A67648" w:rsidRPr="006663D6" w:rsidRDefault="00A67648" w:rsidP="00483D3C">
            <w:pPr>
              <w:spacing w:before="60" w:after="60"/>
              <w:rPr>
                <w:sz w:val="21"/>
                <w:szCs w:val="21"/>
              </w:rPr>
            </w:pPr>
            <w:r w:rsidRPr="006663D6">
              <w:rPr>
                <w:sz w:val="21"/>
                <w:szCs w:val="21"/>
              </w:rPr>
              <w:t xml:space="preserve">The condition subsequent of a defeasible estate is an </w:t>
            </w:r>
            <w:r w:rsidRPr="006663D6">
              <w:rPr>
                <w:i/>
                <w:sz w:val="21"/>
                <w:szCs w:val="21"/>
                <w:highlight w:val="yellow"/>
              </w:rPr>
              <w:t>independent, additional clause</w:t>
            </w:r>
            <w:r w:rsidRPr="006663D6">
              <w:rPr>
                <w:sz w:val="21"/>
                <w:szCs w:val="21"/>
              </w:rPr>
              <w:t xml:space="preserve"> (the condition subsequent are not words of limitation!).  </w:t>
            </w:r>
          </w:p>
          <w:p w14:paraId="60DF56BD" w14:textId="77777777" w:rsidR="00A67648" w:rsidRPr="006663D6" w:rsidRDefault="00A67648" w:rsidP="00483D3C">
            <w:pPr>
              <w:spacing w:before="60" w:after="60"/>
              <w:rPr>
                <w:sz w:val="21"/>
                <w:szCs w:val="21"/>
              </w:rPr>
            </w:pPr>
            <w:r w:rsidRPr="006663D6">
              <w:rPr>
                <w:sz w:val="21"/>
                <w:szCs w:val="21"/>
              </w:rPr>
              <w:t xml:space="preserve">*Words of defeasible interest connote an abrupt end, that estate will end if condition subsequent occurs. </w:t>
            </w:r>
          </w:p>
          <w:p w14:paraId="730F7DFA" w14:textId="77777777" w:rsidR="00A67648" w:rsidRPr="006663D6" w:rsidRDefault="00A67648" w:rsidP="00483D3C">
            <w:pPr>
              <w:spacing w:before="60" w:after="60"/>
              <w:rPr>
                <w:b/>
                <w:sz w:val="21"/>
                <w:szCs w:val="21"/>
              </w:rPr>
            </w:pPr>
            <w:r w:rsidRPr="006663D6">
              <w:rPr>
                <w:b/>
                <w:sz w:val="21"/>
                <w:szCs w:val="21"/>
                <w:highlight w:val="yellow"/>
              </w:rPr>
              <w:lastRenderedPageBreak/>
              <w:t>If a condition subsequent is invalid, the condition subsequent is struck and the property transfers to the transferee unconditionally.</w:t>
            </w:r>
            <w:r w:rsidRPr="006663D6">
              <w:rPr>
                <w:b/>
                <w:sz w:val="21"/>
                <w:szCs w:val="21"/>
              </w:rPr>
              <w:t xml:space="preserve"> </w:t>
            </w:r>
          </w:p>
        </w:tc>
      </w:tr>
      <w:tr w:rsidR="00A67648" w:rsidRPr="006663D6" w14:paraId="63A77A7A" w14:textId="77777777" w:rsidTr="00483D3C">
        <w:tc>
          <w:tcPr>
            <w:tcW w:w="2520" w:type="dxa"/>
          </w:tcPr>
          <w:p w14:paraId="0393371A" w14:textId="77777777" w:rsidR="00A67648" w:rsidRPr="006663D6" w:rsidRDefault="00A67648" w:rsidP="00483D3C">
            <w:pPr>
              <w:spacing w:before="60" w:after="60"/>
              <w:rPr>
                <w:b/>
                <w:sz w:val="21"/>
                <w:szCs w:val="21"/>
              </w:rPr>
            </w:pPr>
            <w:r w:rsidRPr="006663D6">
              <w:rPr>
                <w:b/>
                <w:sz w:val="21"/>
                <w:szCs w:val="21"/>
              </w:rPr>
              <w:lastRenderedPageBreak/>
              <w:t xml:space="preserve">Determinable interest subject to a determining event </w:t>
            </w:r>
          </w:p>
          <w:p w14:paraId="41B58490" w14:textId="77777777" w:rsidR="00A67648" w:rsidRPr="006663D6" w:rsidRDefault="00A67648" w:rsidP="00483D3C">
            <w:pPr>
              <w:spacing w:before="60" w:after="60"/>
              <w:rPr>
                <w:sz w:val="21"/>
                <w:szCs w:val="21"/>
              </w:rPr>
            </w:pPr>
            <w:r w:rsidRPr="006663D6">
              <w:rPr>
                <w:sz w:val="21"/>
                <w:szCs w:val="21"/>
              </w:rPr>
              <w:t>“while”</w:t>
            </w:r>
          </w:p>
          <w:p w14:paraId="6BAB50EA" w14:textId="77777777" w:rsidR="00A67648" w:rsidRPr="006663D6" w:rsidRDefault="00A67648" w:rsidP="00483D3C">
            <w:pPr>
              <w:spacing w:before="60" w:after="60"/>
              <w:rPr>
                <w:sz w:val="21"/>
                <w:szCs w:val="21"/>
              </w:rPr>
            </w:pPr>
            <w:r w:rsidRPr="006663D6">
              <w:rPr>
                <w:sz w:val="21"/>
                <w:szCs w:val="21"/>
              </w:rPr>
              <w:t>“whilst”</w:t>
            </w:r>
          </w:p>
          <w:p w14:paraId="264C2196" w14:textId="77777777" w:rsidR="00A67648" w:rsidRPr="006663D6" w:rsidRDefault="00A67648" w:rsidP="00483D3C">
            <w:pPr>
              <w:spacing w:before="60" w:after="60"/>
              <w:rPr>
                <w:sz w:val="21"/>
                <w:szCs w:val="21"/>
              </w:rPr>
            </w:pPr>
            <w:r w:rsidRPr="006663D6">
              <w:rPr>
                <w:sz w:val="21"/>
                <w:szCs w:val="21"/>
              </w:rPr>
              <w:t>“during”</w:t>
            </w:r>
          </w:p>
          <w:p w14:paraId="51B145A4" w14:textId="77777777" w:rsidR="00A67648" w:rsidRPr="006663D6" w:rsidRDefault="00A67648" w:rsidP="00483D3C">
            <w:pPr>
              <w:spacing w:before="60" w:after="60"/>
              <w:rPr>
                <w:sz w:val="21"/>
                <w:szCs w:val="21"/>
              </w:rPr>
            </w:pPr>
            <w:r w:rsidRPr="006663D6">
              <w:rPr>
                <w:sz w:val="21"/>
                <w:szCs w:val="21"/>
              </w:rPr>
              <w:t xml:space="preserve">“so long as” </w:t>
            </w:r>
          </w:p>
          <w:p w14:paraId="18C98FBA" w14:textId="77777777" w:rsidR="00A67648" w:rsidRPr="006663D6" w:rsidRDefault="00A67648" w:rsidP="00483D3C">
            <w:pPr>
              <w:spacing w:before="60" w:after="60"/>
              <w:rPr>
                <w:sz w:val="21"/>
                <w:szCs w:val="21"/>
              </w:rPr>
            </w:pPr>
            <w:r w:rsidRPr="006663D6">
              <w:rPr>
                <w:sz w:val="21"/>
                <w:szCs w:val="21"/>
              </w:rPr>
              <w:t>“as long as”</w:t>
            </w:r>
          </w:p>
          <w:p w14:paraId="079BA2AC" w14:textId="77777777" w:rsidR="00A67648" w:rsidRPr="006663D6" w:rsidRDefault="00A67648" w:rsidP="00483D3C">
            <w:pPr>
              <w:spacing w:before="60" w:after="60"/>
              <w:rPr>
                <w:sz w:val="21"/>
                <w:szCs w:val="21"/>
              </w:rPr>
            </w:pPr>
            <w:r w:rsidRPr="006663D6">
              <w:rPr>
                <w:sz w:val="21"/>
                <w:szCs w:val="21"/>
              </w:rPr>
              <w:t>“until”</w:t>
            </w:r>
          </w:p>
          <w:p w14:paraId="78BC5AA0" w14:textId="77777777" w:rsidR="00A67648" w:rsidRPr="006663D6" w:rsidRDefault="00A67648" w:rsidP="00483D3C">
            <w:pPr>
              <w:spacing w:before="60" w:after="60"/>
              <w:rPr>
                <w:sz w:val="21"/>
                <w:szCs w:val="21"/>
              </w:rPr>
            </w:pPr>
          </w:p>
        </w:tc>
        <w:tc>
          <w:tcPr>
            <w:tcW w:w="6830" w:type="dxa"/>
          </w:tcPr>
          <w:p w14:paraId="6CEDAA87" w14:textId="77777777" w:rsidR="00A67648" w:rsidRPr="006663D6" w:rsidRDefault="00A67648" w:rsidP="00483D3C">
            <w:pPr>
              <w:spacing w:before="60" w:after="60"/>
              <w:rPr>
                <w:b/>
                <w:sz w:val="21"/>
                <w:szCs w:val="21"/>
              </w:rPr>
            </w:pPr>
            <w:r w:rsidRPr="006663D6">
              <w:rPr>
                <w:sz w:val="21"/>
                <w:szCs w:val="21"/>
              </w:rPr>
              <w:t xml:space="preserve">A determinable interest is </w:t>
            </w:r>
            <w:r w:rsidRPr="006663D6">
              <w:rPr>
                <w:b/>
                <w:sz w:val="21"/>
                <w:szCs w:val="21"/>
              </w:rPr>
              <w:t>subject to a</w:t>
            </w:r>
            <w:r w:rsidRPr="006663D6">
              <w:rPr>
                <w:sz w:val="21"/>
                <w:szCs w:val="21"/>
              </w:rPr>
              <w:t xml:space="preserve"> </w:t>
            </w:r>
            <w:r w:rsidRPr="006663D6">
              <w:rPr>
                <w:b/>
                <w:sz w:val="21"/>
                <w:szCs w:val="21"/>
              </w:rPr>
              <w:t>determining event. Vesting is immediate.</w:t>
            </w:r>
          </w:p>
          <w:p w14:paraId="74B3E75D" w14:textId="77777777" w:rsidR="00A67648" w:rsidRPr="006663D6" w:rsidRDefault="00A67648" w:rsidP="00483D3C">
            <w:pPr>
              <w:spacing w:before="60" w:after="60"/>
              <w:rPr>
                <w:sz w:val="21"/>
                <w:szCs w:val="21"/>
              </w:rPr>
            </w:pPr>
            <w:r w:rsidRPr="006663D6">
              <w:rPr>
                <w:sz w:val="21"/>
                <w:szCs w:val="21"/>
              </w:rPr>
              <w:t xml:space="preserve">With a determinable interest, the transferor retains a </w:t>
            </w:r>
            <w:r w:rsidRPr="006663D6">
              <w:rPr>
                <w:b/>
                <w:sz w:val="21"/>
                <w:szCs w:val="21"/>
              </w:rPr>
              <w:t xml:space="preserve">possibility of reverter. </w:t>
            </w:r>
            <w:r w:rsidRPr="006663D6">
              <w:rPr>
                <w:sz w:val="21"/>
                <w:szCs w:val="21"/>
              </w:rPr>
              <w:t>This possibility of reverter is not a contingent interest.</w:t>
            </w:r>
            <w:r w:rsidRPr="006663D6">
              <w:rPr>
                <w:b/>
                <w:sz w:val="21"/>
                <w:szCs w:val="21"/>
              </w:rPr>
              <w:t xml:space="preserve"> </w:t>
            </w:r>
            <w:r w:rsidRPr="006663D6">
              <w:rPr>
                <w:sz w:val="21"/>
                <w:szCs w:val="21"/>
              </w:rPr>
              <w:t xml:space="preserve">Should the determining event occur, the determinable interest ends and the interest transfers back to the transferor </w:t>
            </w:r>
            <w:r w:rsidRPr="006663D6">
              <w:rPr>
                <w:sz w:val="21"/>
                <w:szCs w:val="21"/>
                <w:u w:val="single"/>
              </w:rPr>
              <w:t>automatically</w:t>
            </w:r>
            <w:r w:rsidRPr="006663D6">
              <w:rPr>
                <w:sz w:val="21"/>
                <w:szCs w:val="21"/>
              </w:rPr>
              <w:t xml:space="preserve">. </w:t>
            </w:r>
          </w:p>
          <w:p w14:paraId="34BFD166" w14:textId="77777777" w:rsidR="00A67648" w:rsidRPr="006663D6" w:rsidRDefault="00A67648" w:rsidP="00483D3C">
            <w:pPr>
              <w:spacing w:before="60" w:after="60"/>
              <w:rPr>
                <w:sz w:val="21"/>
                <w:szCs w:val="21"/>
              </w:rPr>
            </w:pPr>
            <w:r w:rsidRPr="006663D6">
              <w:rPr>
                <w:sz w:val="21"/>
                <w:szCs w:val="21"/>
              </w:rPr>
              <w:t xml:space="preserve">The determining event of a determinable estate are </w:t>
            </w:r>
            <w:r w:rsidRPr="006663D6">
              <w:rPr>
                <w:i/>
                <w:sz w:val="21"/>
                <w:szCs w:val="21"/>
              </w:rPr>
              <w:t>words of limitation</w:t>
            </w:r>
            <w:r w:rsidRPr="006663D6">
              <w:rPr>
                <w:sz w:val="21"/>
                <w:szCs w:val="21"/>
              </w:rPr>
              <w:t xml:space="preserve"> (b/c the determining event defines the nature and extent of an estate). </w:t>
            </w:r>
          </w:p>
          <w:p w14:paraId="3DD0FE36" w14:textId="77777777" w:rsidR="00A67648" w:rsidRPr="006663D6" w:rsidRDefault="00A67648" w:rsidP="00483D3C">
            <w:pPr>
              <w:spacing w:before="60" w:after="60"/>
              <w:rPr>
                <w:sz w:val="21"/>
                <w:szCs w:val="21"/>
              </w:rPr>
            </w:pPr>
            <w:r w:rsidRPr="006663D6">
              <w:rPr>
                <w:sz w:val="21"/>
                <w:szCs w:val="21"/>
              </w:rPr>
              <w:t xml:space="preserve">*Language has a temporal sound; limited by the condition </w:t>
            </w:r>
            <w:r w:rsidRPr="006663D6">
              <w:rPr>
                <w:sz w:val="21"/>
                <w:szCs w:val="21"/>
              </w:rPr>
              <w:sym w:font="Symbol" w:char="F0AE"/>
            </w:r>
            <w:r w:rsidRPr="006663D6">
              <w:rPr>
                <w:sz w:val="21"/>
                <w:szCs w:val="21"/>
              </w:rPr>
              <w:t xml:space="preserve"> gives something less than a full FS </w:t>
            </w:r>
          </w:p>
          <w:p w14:paraId="15B53463" w14:textId="77777777" w:rsidR="00A67648" w:rsidRPr="006663D6" w:rsidRDefault="00A67648" w:rsidP="00483D3C">
            <w:pPr>
              <w:spacing w:before="60" w:after="60"/>
              <w:rPr>
                <w:b/>
                <w:sz w:val="21"/>
                <w:szCs w:val="21"/>
              </w:rPr>
            </w:pPr>
            <w:r w:rsidRPr="006663D6">
              <w:rPr>
                <w:b/>
                <w:sz w:val="21"/>
                <w:szCs w:val="21"/>
              </w:rPr>
              <w:t xml:space="preserve">If a determining event is invalid, the transfer itself is defeated &gt; the whole transfer becomes void, so the transferor retains everything and the transferee gets nothing </w:t>
            </w:r>
            <w:r w:rsidRPr="006663D6">
              <w:rPr>
                <w:sz w:val="21"/>
                <w:szCs w:val="21"/>
              </w:rPr>
              <w:t>[nothing transferred b/c the determining event defines nature and extent of the estate, words of limitation].</w:t>
            </w:r>
          </w:p>
        </w:tc>
      </w:tr>
    </w:tbl>
    <w:p w14:paraId="2B128339" w14:textId="77777777" w:rsidR="00A67648" w:rsidRPr="006663D6" w:rsidRDefault="00A67648" w:rsidP="00A67648">
      <w:pPr>
        <w:pStyle w:val="Heading3"/>
        <w:rPr>
          <w:sz w:val="21"/>
          <w:szCs w:val="21"/>
        </w:rPr>
      </w:pPr>
      <w:bookmarkStart w:id="125" w:name="_Toc227808214"/>
    </w:p>
    <w:p w14:paraId="0040E093" w14:textId="5F8527AE" w:rsidR="00A67648" w:rsidRPr="006663D6" w:rsidRDefault="00A67648" w:rsidP="007A1E00">
      <w:pPr>
        <w:pStyle w:val="Heading3"/>
        <w:shd w:val="clear" w:color="auto" w:fill="BAFCFE"/>
        <w:rPr>
          <w:sz w:val="21"/>
          <w:szCs w:val="21"/>
        </w:rPr>
      </w:pPr>
      <w:bookmarkStart w:id="126" w:name="_Toc447438826"/>
      <w:bookmarkStart w:id="127" w:name="_Toc447731489"/>
      <w:r w:rsidRPr="006663D6">
        <w:rPr>
          <w:sz w:val="21"/>
          <w:szCs w:val="21"/>
        </w:rPr>
        <w:t>Caroline (Village) v Roper (1987)</w:t>
      </w:r>
      <w:bookmarkEnd w:id="125"/>
      <w:bookmarkEnd w:id="126"/>
      <w:bookmarkEnd w:id="127"/>
    </w:p>
    <w:p w14:paraId="53F42A16" w14:textId="77777777" w:rsidR="00A67648" w:rsidRPr="006663D6" w:rsidRDefault="00A67648" w:rsidP="00A67648">
      <w:pPr>
        <w:jc w:val="both"/>
        <w:rPr>
          <w:rFonts w:ascii="Calibri" w:hAnsi="Calibri"/>
          <w:sz w:val="21"/>
          <w:szCs w:val="21"/>
        </w:rPr>
      </w:pPr>
      <w:r w:rsidRPr="006663D6">
        <w:rPr>
          <w:rFonts w:ascii="Calibri" w:hAnsi="Calibri"/>
          <w:b/>
          <w:sz w:val="21"/>
          <w:szCs w:val="21"/>
        </w:rPr>
        <w:t xml:space="preserve">GRANT = </w:t>
      </w:r>
      <w:r w:rsidRPr="006663D6">
        <w:rPr>
          <w:rFonts w:ascii="Calibri" w:hAnsi="Calibri"/>
          <w:b/>
          <w:sz w:val="21"/>
          <w:szCs w:val="21"/>
          <w:u w:val="single"/>
        </w:rPr>
        <w:t>DETERMINABLE FEE</w:t>
      </w:r>
      <w:r w:rsidRPr="006663D6">
        <w:rPr>
          <w:rFonts w:ascii="Calibri" w:hAnsi="Calibri"/>
          <w:b/>
          <w:sz w:val="21"/>
          <w:szCs w:val="21"/>
        </w:rPr>
        <w:t xml:space="preserve"> IF IT INCLUDES LANGUAGE LIKE “WHILE”, “DURING”, “AS LONG AS”, “UNTIL”. GRANT = </w:t>
      </w:r>
      <w:r w:rsidRPr="006663D6">
        <w:rPr>
          <w:rFonts w:ascii="Calibri" w:hAnsi="Calibri"/>
          <w:b/>
          <w:sz w:val="21"/>
          <w:szCs w:val="21"/>
          <w:u w:val="single"/>
        </w:rPr>
        <w:t>DEFEASIBLE FEE SUBJECT TO A CONDITION SUBSEQUENT</w:t>
      </w:r>
      <w:r w:rsidRPr="006663D6">
        <w:rPr>
          <w:rFonts w:ascii="Calibri" w:hAnsi="Calibri"/>
          <w:b/>
          <w:sz w:val="21"/>
          <w:szCs w:val="21"/>
        </w:rPr>
        <w:t xml:space="preserve"> IF IT INCLUDES LANGUAGE LIKE “PROVIDED THAT”, “ON CONDITION THAT”, “BUT IF”, “IF”. </w:t>
      </w:r>
      <w:r w:rsidRPr="006663D6">
        <w:rPr>
          <w:rFonts w:ascii="Calibri" w:hAnsi="Calibri"/>
          <w:sz w:val="21"/>
          <w:szCs w:val="21"/>
        </w:rPr>
        <w:t>Mr. Roper allowed community group to build community hall on his land on strict understanding that it would only be used for community purposes. After Mr. Roper died, Mrs. Roper transferred title in the land to the community group on condition that hall would continue to only be used for community purposes (document stated land would revert to Mr. Roper’s estate if used for any other purpose = “</w:t>
      </w:r>
      <w:r w:rsidRPr="006663D6">
        <w:rPr>
          <w:rFonts w:ascii="Calibri" w:hAnsi="Calibri"/>
          <w:sz w:val="21"/>
          <w:szCs w:val="21"/>
          <w:highlight w:val="yellow"/>
        </w:rPr>
        <w:t>The acre…shall revert to the Late Thomas Roper Estate if used for other than a community centre</w:t>
      </w:r>
      <w:r w:rsidRPr="006663D6">
        <w:rPr>
          <w:rFonts w:ascii="Calibri" w:hAnsi="Calibri"/>
          <w:sz w:val="21"/>
          <w:szCs w:val="21"/>
        </w:rPr>
        <w:t xml:space="preserve">”). </w:t>
      </w:r>
    </w:p>
    <w:p w14:paraId="58FF8128" w14:textId="77777777" w:rsidR="00A67648" w:rsidRPr="006663D6" w:rsidRDefault="00A67648" w:rsidP="00A67648">
      <w:pPr>
        <w:jc w:val="both"/>
        <w:rPr>
          <w:rFonts w:ascii="Calibri" w:hAnsi="Calibri"/>
          <w:sz w:val="21"/>
          <w:szCs w:val="21"/>
        </w:rPr>
      </w:pPr>
      <w:r w:rsidRPr="006663D6">
        <w:rPr>
          <w:rFonts w:ascii="Calibri" w:hAnsi="Calibri"/>
          <w:sz w:val="21"/>
          <w:szCs w:val="21"/>
        </w:rPr>
        <w:sym w:font="Symbol" w:char="F0AE"/>
      </w:r>
      <w:r w:rsidRPr="006663D6">
        <w:rPr>
          <w:rFonts w:ascii="Calibri" w:hAnsi="Calibri"/>
          <w:sz w:val="21"/>
          <w:szCs w:val="21"/>
        </w:rPr>
        <w:t xml:space="preserve"> what kind of estate is this? Determinable or defeasible? </w:t>
      </w:r>
    </w:p>
    <w:p w14:paraId="02100A54" w14:textId="0374194C" w:rsidR="00A67648" w:rsidRPr="006663D6" w:rsidRDefault="00A67648" w:rsidP="00A67648">
      <w:pPr>
        <w:jc w:val="both"/>
        <w:rPr>
          <w:rFonts w:ascii="Calibri" w:hAnsi="Calibri"/>
          <w:color w:val="C00000"/>
          <w:sz w:val="21"/>
          <w:szCs w:val="21"/>
        </w:rPr>
      </w:pPr>
      <w:r w:rsidRPr="006663D6">
        <w:rPr>
          <w:rFonts w:ascii="Calibri" w:hAnsi="Calibri"/>
          <w:sz w:val="21"/>
          <w:szCs w:val="21"/>
        </w:rPr>
        <w:t xml:space="preserve">Mrs. Roper died, son inherited her estate, and then the community hall burnt down. The current title holder (the Village) wants to sell land to use for commercial purpose. </w:t>
      </w:r>
      <w:r w:rsidRPr="006663D6">
        <w:rPr>
          <w:rFonts w:ascii="Calibri" w:hAnsi="Calibri"/>
          <w:i/>
          <w:sz w:val="21"/>
          <w:szCs w:val="21"/>
        </w:rPr>
        <w:t>Does the condition in question offend the rule against perpetuities?</w:t>
      </w:r>
      <w:r w:rsidRPr="006663D6">
        <w:rPr>
          <w:rFonts w:ascii="Calibri" w:hAnsi="Calibri"/>
          <w:b/>
          <w:i/>
          <w:sz w:val="21"/>
          <w:szCs w:val="21"/>
        </w:rPr>
        <w:t xml:space="preserve"> </w:t>
      </w:r>
      <w:r w:rsidRPr="006663D6">
        <w:rPr>
          <w:rFonts w:ascii="Calibri" w:hAnsi="Calibri"/>
          <w:b/>
          <w:sz w:val="21"/>
          <w:szCs w:val="21"/>
        </w:rPr>
        <w:t xml:space="preserve">Where a grant is for determinable fee subject to right of reverter, the rule against perpetuities does not apply b/c the determining events sets the limit for the estate granted. Where grant is for a fee simple subject to a condition subsequent, </w:t>
      </w:r>
      <w:r w:rsidRPr="006663D6">
        <w:rPr>
          <w:rFonts w:ascii="Calibri" w:hAnsi="Calibri"/>
          <w:b/>
          <w:sz w:val="21"/>
          <w:szCs w:val="21"/>
          <w:highlight w:val="yellow"/>
        </w:rPr>
        <w:t>the terminating event (condition) may or may not occur</w:t>
      </w:r>
      <w:r w:rsidRPr="006663D6">
        <w:rPr>
          <w:rFonts w:ascii="Calibri" w:hAnsi="Calibri"/>
          <w:b/>
          <w:sz w:val="21"/>
          <w:szCs w:val="21"/>
        </w:rPr>
        <w:t xml:space="preserve"> &gt; this offends rule against perpetuities. </w:t>
      </w:r>
      <w:r w:rsidRPr="006663D6">
        <w:rPr>
          <w:rFonts w:ascii="Calibri" w:hAnsi="Calibri"/>
          <w:sz w:val="21"/>
          <w:szCs w:val="21"/>
          <w:highlight w:val="yellow"/>
        </w:rPr>
        <w:t>Word “if” in the grant suggests that the deed gives rise to a fee simple subject to a condition subsequent</w:t>
      </w:r>
      <w:r w:rsidRPr="006663D6">
        <w:rPr>
          <w:rFonts w:ascii="Calibri" w:hAnsi="Calibri"/>
          <w:sz w:val="21"/>
          <w:szCs w:val="21"/>
        </w:rPr>
        <w:t xml:space="preserve"> &gt; therefore, the deed violates the rule against perpetuities. But Crt says common intention of parties was that land would revert back to Ropers should it not be used as community hall &gt; so Crt rectified deed to express this intention + property conveyed back to Ropers. [ABQB] // </w:t>
      </w:r>
      <w:r w:rsidRPr="006663D6">
        <w:rPr>
          <w:rFonts w:ascii="Calibri" w:hAnsi="Calibri"/>
          <w:color w:val="C00000"/>
          <w:sz w:val="21"/>
          <w:szCs w:val="21"/>
        </w:rPr>
        <w:t>Good example of answering whether something is determinable vs defeasible</w:t>
      </w:r>
    </w:p>
    <w:p w14:paraId="17FB190F" w14:textId="77777777" w:rsidR="00A40AA1" w:rsidRPr="006663D6" w:rsidRDefault="00A40AA1" w:rsidP="00A67648">
      <w:pPr>
        <w:jc w:val="both"/>
        <w:rPr>
          <w:rFonts w:ascii="Calibri" w:hAnsi="Calibri"/>
          <w:color w:val="C00000"/>
          <w:sz w:val="21"/>
          <w:szCs w:val="21"/>
        </w:rPr>
      </w:pPr>
    </w:p>
    <w:p w14:paraId="3C68FA4E" w14:textId="5DA615CB" w:rsidR="00A67648" w:rsidRPr="006663D6" w:rsidRDefault="00A67648" w:rsidP="00336E51">
      <w:pPr>
        <w:pStyle w:val="Heading2"/>
        <w:numPr>
          <w:ilvl w:val="0"/>
          <w:numId w:val="69"/>
        </w:numPr>
      </w:pPr>
      <w:bookmarkStart w:id="128" w:name="_Toc447438827"/>
      <w:bookmarkStart w:id="129" w:name="_Toc447731490"/>
      <w:r w:rsidRPr="006663D6">
        <w:t>Different consequences flow from choice of determinable v defeasible:</w:t>
      </w:r>
      <w:bookmarkEnd w:id="128"/>
      <w:bookmarkEnd w:id="129"/>
      <w:r w:rsidRPr="006663D6">
        <w:t xml:space="preserve"> </w:t>
      </w:r>
    </w:p>
    <w:p w14:paraId="22574840"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Effect of breaching the clause</w:t>
      </w:r>
    </w:p>
    <w:p w14:paraId="097B756D"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Determinable event occurs: estate is lost automatically </w:t>
      </w:r>
    </w:p>
    <w:p w14:paraId="60549696"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Condition subsequent breached: grantor or estate must take action to exercise their right of re-entry  </w:t>
      </w:r>
    </w:p>
    <w:p w14:paraId="2821D6FB"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Effect of invalidity of forfeiture clause </w:t>
      </w:r>
    </w:p>
    <w:p w14:paraId="35411089"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Determinable event: </w:t>
      </w:r>
    </w:p>
    <w:p w14:paraId="1C2417D6"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If invalid, the entire grant/estate is invalid: </w:t>
      </w:r>
    </w:p>
    <w:p w14:paraId="2FB32BD5" w14:textId="77777777" w:rsidR="00A67648" w:rsidRPr="006663D6" w:rsidRDefault="00A67648" w:rsidP="00A67648">
      <w:pPr>
        <w:pStyle w:val="ListParagraph"/>
        <w:numPr>
          <w:ilvl w:val="2"/>
          <w:numId w:val="26"/>
        </w:numPr>
        <w:jc w:val="both"/>
        <w:rPr>
          <w:rFonts w:ascii="Calibri" w:hAnsi="Calibri"/>
          <w:strike/>
          <w:color w:val="000000" w:themeColor="text1"/>
          <w:sz w:val="21"/>
          <w:szCs w:val="21"/>
        </w:rPr>
      </w:pPr>
      <w:r w:rsidRPr="006663D6">
        <w:rPr>
          <w:rFonts w:ascii="Calibri" w:hAnsi="Calibri"/>
          <w:strike/>
          <w:color w:val="000000" w:themeColor="text1"/>
          <w:sz w:val="21"/>
          <w:szCs w:val="21"/>
        </w:rPr>
        <w:t>To the Community Hall for so long as it is used as a community centre</w:t>
      </w:r>
    </w:p>
    <w:p w14:paraId="07A561F9"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Condition subsequent: </w:t>
      </w:r>
    </w:p>
    <w:p w14:paraId="6EAC4DE5"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If invalid, clause is struck out; defeasible FS (e.g.) becomes FS </w:t>
      </w:r>
    </w:p>
    <w:p w14:paraId="63352C1F"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lastRenderedPageBreak/>
        <w:t xml:space="preserve">To the Community Hall, </w:t>
      </w:r>
      <w:r w:rsidRPr="006663D6">
        <w:rPr>
          <w:rFonts w:ascii="Calibri" w:hAnsi="Calibri"/>
          <w:strike/>
          <w:color w:val="000000" w:themeColor="text1"/>
          <w:sz w:val="21"/>
          <w:szCs w:val="21"/>
        </w:rPr>
        <w:t>but if it is used for something other than a community centre, my estate may re-enter.</w:t>
      </w:r>
      <w:r w:rsidRPr="006663D6">
        <w:rPr>
          <w:rFonts w:ascii="Calibri" w:hAnsi="Calibri"/>
          <w:color w:val="000000" w:themeColor="text1"/>
          <w:sz w:val="21"/>
          <w:szCs w:val="21"/>
        </w:rPr>
        <w:t xml:space="preserve"> </w:t>
      </w:r>
    </w:p>
    <w:p w14:paraId="09EA8AB0"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Applicability of the rule against perpetuities (RAP)</w:t>
      </w:r>
    </w:p>
    <w:p w14:paraId="05D74B39"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b/>
          <w:color w:val="000000" w:themeColor="text1"/>
          <w:sz w:val="21"/>
          <w:szCs w:val="21"/>
        </w:rPr>
        <w:t xml:space="preserve">Vested: </w:t>
      </w:r>
      <w:r w:rsidRPr="006663D6">
        <w:rPr>
          <w:rFonts w:ascii="Calibri" w:hAnsi="Calibri"/>
          <w:color w:val="000000" w:themeColor="text1"/>
          <w:sz w:val="21"/>
          <w:szCs w:val="21"/>
        </w:rPr>
        <w:t xml:space="preserve">when no limitations or conditions obstruct enjoyment of the property interest (aside from the natural end of another estate) </w:t>
      </w:r>
    </w:p>
    <w:p w14:paraId="2F6D6F8C"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i.e. To Harry for life </w:t>
      </w:r>
    </w:p>
    <w:p w14:paraId="145D1D49"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i.e. To Harry for life, then to Hermione </w:t>
      </w:r>
    </w:p>
    <w:p w14:paraId="533941AD"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b/>
          <w:color w:val="000000" w:themeColor="text1"/>
          <w:sz w:val="21"/>
          <w:szCs w:val="21"/>
        </w:rPr>
        <w:t xml:space="preserve">Contingent: </w:t>
      </w:r>
      <w:r w:rsidRPr="006663D6">
        <w:rPr>
          <w:rFonts w:ascii="Calibri" w:hAnsi="Calibri"/>
          <w:color w:val="000000" w:themeColor="text1"/>
          <w:sz w:val="21"/>
          <w:szCs w:val="21"/>
        </w:rPr>
        <w:t xml:space="preserve">something has to happen before the interest can vest </w:t>
      </w:r>
    </w:p>
    <w:p w14:paraId="5699609D"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i.e. X grants to Harry for life, but if Harry stops playing Quidditch, [Harry’s interest is vested; nothing needs to happen in order for him to get the interest // LE // defeasible: “but if”] then to Hermione [Hermione’s interest is contingent; no guarantee that Hermione is ever going to get it; subject to a condition precedent] // X’s estate’s right of </w:t>
      </w:r>
    </w:p>
    <w:p w14:paraId="551C4DE9"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b/>
          <w:color w:val="000000" w:themeColor="text1"/>
          <w:sz w:val="21"/>
          <w:szCs w:val="21"/>
        </w:rPr>
        <w:t xml:space="preserve">RAP: </w:t>
      </w:r>
      <w:r w:rsidRPr="006663D6">
        <w:rPr>
          <w:rFonts w:ascii="Calibri" w:hAnsi="Calibri"/>
          <w:color w:val="000000" w:themeColor="text1"/>
          <w:sz w:val="21"/>
          <w:szCs w:val="21"/>
        </w:rPr>
        <w:t xml:space="preserve">invalidates future interests that may vest beyond the perpetuities period // </w:t>
      </w:r>
      <w:r w:rsidRPr="006663D6">
        <w:rPr>
          <w:rFonts w:ascii="Calibri" w:hAnsi="Calibri"/>
          <w:color w:val="C00000"/>
          <w:sz w:val="21"/>
          <w:szCs w:val="21"/>
        </w:rPr>
        <w:t xml:space="preserve">it only applies to contingent interests </w:t>
      </w:r>
      <w:r w:rsidRPr="006663D6">
        <w:rPr>
          <w:rFonts w:ascii="Calibri" w:hAnsi="Calibri"/>
          <w:color w:val="C00000"/>
          <w:sz w:val="21"/>
          <w:szCs w:val="21"/>
        </w:rPr>
        <w:sym w:font="Symbol" w:char="F05C"/>
      </w:r>
      <w:r w:rsidRPr="006663D6">
        <w:rPr>
          <w:rFonts w:ascii="Calibri" w:hAnsi="Calibri"/>
          <w:color w:val="C00000"/>
          <w:sz w:val="21"/>
          <w:szCs w:val="21"/>
        </w:rPr>
        <w:t xml:space="preserve"> if you encounter a contingent interest like a right of re-entry, all you  have to state is “there is a possibility of RAP operating here.”</w:t>
      </w:r>
    </w:p>
    <w:p w14:paraId="39E5CC8B"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i.e. interests that would vest too far into the future </w:t>
      </w:r>
    </w:p>
    <w:p w14:paraId="3FE4D5B9"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wants to restrict the extent that the dead hand of the past can reach into the future </w:t>
      </w:r>
    </w:p>
    <w:p w14:paraId="48E80342"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Perpetuities period not defined in # of years by CL, but rather, the ‘lives in being + 21 years’; if it’s </w:t>
      </w:r>
      <w:r w:rsidRPr="006663D6">
        <w:rPr>
          <w:rFonts w:ascii="Calibri" w:hAnsi="Calibri"/>
          <w:i/>
          <w:color w:val="000000" w:themeColor="text1"/>
          <w:sz w:val="21"/>
          <w:szCs w:val="21"/>
        </w:rPr>
        <w:t xml:space="preserve">guaranteed </w:t>
      </w:r>
      <w:r w:rsidRPr="006663D6">
        <w:rPr>
          <w:rFonts w:ascii="Calibri" w:hAnsi="Calibri"/>
          <w:color w:val="000000" w:themeColor="text1"/>
          <w:sz w:val="21"/>
          <w:szCs w:val="21"/>
        </w:rPr>
        <w:t xml:space="preserve">that the interest would vest w/in that period, then it’s fine; if it’s possible that the interest could vest o/s that period, then it’s void from the very start </w:t>
      </w:r>
    </w:p>
    <w:p w14:paraId="07D1C7C8"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Possibilities of reverter: </w:t>
      </w:r>
    </w:p>
    <w:p w14:paraId="15E9FE1A"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In Canada, seen as vested interests </w:t>
      </w:r>
    </w:p>
    <w:p w14:paraId="4CC5F8FF"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RAP does not apply to vested interest (i.e. not to possibilities of reverter) </w:t>
      </w:r>
    </w:p>
    <w:p w14:paraId="61EE2866"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Rights of re-entry: </w:t>
      </w:r>
    </w:p>
    <w:p w14:paraId="0890C220"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Contingent interest </w:t>
      </w:r>
    </w:p>
    <w:p w14:paraId="3473FCC6"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Must be framed to as to comply w/ RAP </w:t>
      </w:r>
    </w:p>
    <w:p w14:paraId="60B505C7"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See Roper </w:t>
      </w:r>
    </w:p>
    <w:p w14:paraId="1BAB98EF"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Vested: </w:t>
      </w:r>
    </w:p>
    <w:p w14:paraId="2116C30C"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No limitations or conditions obstruct enjoyment of property interests</w:t>
      </w:r>
    </w:p>
    <w:p w14:paraId="01455C02"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Conditions: </w:t>
      </w:r>
    </w:p>
    <w:p w14:paraId="5CE7787D"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1) Person(s) entitled to take interest is ascertained (i.e. ‘to Harry’ vs. ‘to Hogwarts’ top Quidditch player.’</w:t>
      </w:r>
    </w:p>
    <w:p w14:paraId="3706435B"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2) no conditions before interest can be enjoyed (subject to termination of prior LE) [e.g. ‘to A, then to B’ – both are vested]</w:t>
      </w:r>
    </w:p>
    <w:p w14:paraId="0652C73D"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Devise by Harry to Hermione for life, then to Ron</w:t>
      </w:r>
    </w:p>
    <w:p w14:paraId="30B22615"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Interests of Hermione and Ron are both vested </w:t>
      </w:r>
    </w:p>
    <w:p w14:paraId="3D6BD2F0"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Hermione’s LE = vested in possession </w:t>
      </w:r>
    </w:p>
    <w:p w14:paraId="6C881CD3"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Ron’s remainder = vested in interest </w:t>
      </w:r>
    </w:p>
    <w:p w14:paraId="3CC6AA1D"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Contingent interest: </w:t>
      </w:r>
    </w:p>
    <w:p w14:paraId="2C78DDE6"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Vesting delayed, pending the occurrence of a condition precedent (e.g. if someone enters law school; if someone stops smoking)</w:t>
      </w:r>
    </w:p>
    <w:p w14:paraId="33E57F58"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Conditions precedent = conditions of eligibility </w:t>
      </w:r>
    </w:p>
    <w:p w14:paraId="0653350E"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A bridge that must be crossed before the estate can be enjoyed </w:t>
      </w:r>
    </w:p>
    <w:p w14:paraId="412704A5"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E.g. From Harry: To Hermione for life, remainder to Ron but only if and when Ron marries</w:t>
      </w:r>
    </w:p>
    <w:p w14:paraId="10EA0E61"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Hermione = LE vested in possession </w:t>
      </w:r>
    </w:p>
    <w:p w14:paraId="7E3649F2"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Ron = contingent fee simple remainder </w:t>
      </w:r>
    </w:p>
    <w:p w14:paraId="03BFB74A" w14:textId="77777777" w:rsidR="00A67648" w:rsidRPr="006663D6" w:rsidRDefault="00A67648" w:rsidP="00A67648">
      <w:pPr>
        <w:pStyle w:val="ListParagraph"/>
        <w:numPr>
          <w:ilvl w:val="2"/>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Harry = reversion in FS, vested in interest (can be divested if satisfied before Hermione dies; i.e. it can be lost in the event that Ron gets married – the condition precedent is satisfied before Hermione dies) </w:t>
      </w:r>
    </w:p>
    <w:p w14:paraId="6CE7346C"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Devise from Harry: To Hermione until she reads all of the books in the school library: </w:t>
      </w:r>
    </w:p>
    <w:p w14:paraId="7CD30951"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lastRenderedPageBreak/>
        <w:t>Hermione = determinable fee simple</w:t>
      </w:r>
    </w:p>
    <w:p w14:paraId="471972D1"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Harry’s estate = possibility of reverter </w:t>
      </w:r>
    </w:p>
    <w:p w14:paraId="3656A8A6" w14:textId="77777777" w:rsidR="00A67648" w:rsidRPr="006663D6" w:rsidRDefault="00A67648" w:rsidP="00A67648">
      <w:pPr>
        <w:pStyle w:val="ListParagraph"/>
        <w:numPr>
          <w:ilvl w:val="0"/>
          <w:numId w:val="26"/>
        </w:numPr>
        <w:jc w:val="both"/>
        <w:rPr>
          <w:rFonts w:ascii="Calibri" w:hAnsi="Calibri"/>
          <w:color w:val="000000" w:themeColor="text1"/>
          <w:sz w:val="21"/>
          <w:szCs w:val="21"/>
        </w:rPr>
      </w:pPr>
      <w:r w:rsidRPr="006663D6">
        <w:rPr>
          <w:rFonts w:ascii="Calibri" w:hAnsi="Calibri"/>
          <w:color w:val="000000" w:themeColor="text1"/>
          <w:sz w:val="21"/>
          <w:szCs w:val="21"/>
        </w:rPr>
        <w:t>Devise from Harry: To Hermione on the condition that she read one book per month</w:t>
      </w:r>
    </w:p>
    <w:p w14:paraId="3590B149" w14:textId="77777777"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Hermione = defeasible FS (or FS subject to a condition subsequent) – vested but may be divested if condition breached </w:t>
      </w:r>
      <w:r w:rsidRPr="006663D6">
        <w:rPr>
          <w:rFonts w:ascii="Calibri" w:hAnsi="Calibri"/>
          <w:b/>
          <w:color w:val="000000" w:themeColor="text1"/>
          <w:sz w:val="21"/>
          <w:szCs w:val="21"/>
        </w:rPr>
        <w:t xml:space="preserve">and </w:t>
      </w:r>
      <w:r w:rsidRPr="006663D6">
        <w:rPr>
          <w:rFonts w:ascii="Calibri" w:hAnsi="Calibri"/>
          <w:color w:val="000000" w:themeColor="text1"/>
          <w:sz w:val="21"/>
          <w:szCs w:val="21"/>
        </w:rPr>
        <w:t xml:space="preserve">right to re-entry exercised) </w:t>
      </w:r>
    </w:p>
    <w:p w14:paraId="6A8A3B86" w14:textId="633C6931" w:rsidR="00A67648" w:rsidRPr="006663D6" w:rsidRDefault="00A67648" w:rsidP="00A67648">
      <w:pPr>
        <w:pStyle w:val="ListParagraph"/>
        <w:numPr>
          <w:ilvl w:val="1"/>
          <w:numId w:val="26"/>
        </w:numPr>
        <w:jc w:val="both"/>
        <w:rPr>
          <w:rFonts w:ascii="Calibri" w:hAnsi="Calibri"/>
          <w:color w:val="000000" w:themeColor="text1"/>
          <w:sz w:val="21"/>
          <w:szCs w:val="21"/>
        </w:rPr>
      </w:pPr>
      <w:r w:rsidRPr="006663D6">
        <w:rPr>
          <w:rFonts w:ascii="Calibri" w:hAnsi="Calibri"/>
          <w:color w:val="000000" w:themeColor="text1"/>
          <w:sz w:val="21"/>
          <w:szCs w:val="21"/>
        </w:rPr>
        <w:t xml:space="preserve">Harry’s estate = right of re-entry (Contingent) </w:t>
      </w:r>
      <w:bookmarkStart w:id="130" w:name="_Toc227808215"/>
    </w:p>
    <w:p w14:paraId="541A70B3" w14:textId="642EF506" w:rsidR="00A67648" w:rsidRPr="006663D6" w:rsidRDefault="00A67648" w:rsidP="00A67648">
      <w:pPr>
        <w:pStyle w:val="Heading3"/>
        <w:rPr>
          <w:sz w:val="21"/>
          <w:szCs w:val="21"/>
        </w:rPr>
      </w:pPr>
      <w:bookmarkStart w:id="131" w:name="_Toc447438828"/>
      <w:bookmarkStart w:id="132" w:name="_Toc447731491"/>
      <w:r w:rsidRPr="006663D6">
        <w:rPr>
          <w:sz w:val="21"/>
          <w:szCs w:val="21"/>
          <w:shd w:val="clear" w:color="auto" w:fill="BAFCFE"/>
        </w:rPr>
        <w:t>St Mary’s Indian Band v Cranbrook (City) (1997)</w:t>
      </w:r>
      <w:bookmarkEnd w:id="130"/>
      <w:bookmarkEnd w:id="131"/>
      <w:bookmarkEnd w:id="132"/>
    </w:p>
    <w:p w14:paraId="5940081E" w14:textId="350B44C6" w:rsidR="00A67648" w:rsidRPr="006663D6" w:rsidRDefault="00A67648" w:rsidP="00632394">
      <w:pPr>
        <w:spacing w:before="80" w:after="80"/>
        <w:jc w:val="both"/>
        <w:rPr>
          <w:rFonts w:ascii="Calibri" w:hAnsi="Calibri"/>
          <w:i/>
          <w:sz w:val="21"/>
          <w:szCs w:val="21"/>
        </w:rPr>
      </w:pPr>
      <w:r w:rsidRPr="006663D6">
        <w:rPr>
          <w:rFonts w:ascii="Calibri" w:hAnsi="Calibri"/>
          <w:b/>
          <w:sz w:val="21"/>
          <w:szCs w:val="21"/>
          <w:highlight w:val="yellow"/>
        </w:rPr>
        <w:t>WHERE NOT CLEAR WHETHER CLAUSE GIVES RISE TO DETERMINABLE OR DEFEASIBLE INTEREST, CRTS SHOULD LOOK AT INTENTION OF PARTIES AND NOT BE BOUND BY FORMALITY.</w:t>
      </w:r>
      <w:r w:rsidRPr="006663D6">
        <w:rPr>
          <w:rFonts w:ascii="Calibri" w:hAnsi="Calibri"/>
          <w:b/>
          <w:sz w:val="21"/>
          <w:szCs w:val="21"/>
        </w:rPr>
        <w:t xml:space="preserve"> </w:t>
      </w:r>
      <w:r w:rsidRPr="006663D6">
        <w:rPr>
          <w:rFonts w:ascii="Calibri" w:hAnsi="Calibri"/>
          <w:sz w:val="21"/>
          <w:szCs w:val="21"/>
        </w:rPr>
        <w:t>Clause: “that should any time the said lands cease to be used as an airport, they shall revert to the Band”.</w:t>
      </w:r>
      <w:r w:rsidRPr="006663D6">
        <w:rPr>
          <w:rFonts w:ascii="Calibri" w:hAnsi="Calibri"/>
          <w:i/>
          <w:sz w:val="21"/>
          <w:szCs w:val="21"/>
        </w:rPr>
        <w:t xml:space="preserve"> </w:t>
      </w:r>
      <w:r w:rsidRPr="006663D6">
        <w:rPr>
          <w:rFonts w:ascii="Calibri" w:hAnsi="Calibri"/>
          <w:sz w:val="21"/>
          <w:szCs w:val="21"/>
        </w:rPr>
        <w:t>SCC decided that this particular form was not determinative. SCC concluded it would be fundamentally unjust for them to find that this clause was a condition subsequent, just b/c Band made mistake of using “should” rather than “until” &gt; Court must look at the respective intention of the parties and not be bound by formality. [SCC]</w:t>
      </w:r>
      <w:bookmarkStart w:id="133" w:name="_Toc227808216"/>
    </w:p>
    <w:p w14:paraId="08843B45" w14:textId="4EF04038" w:rsidR="00A67648" w:rsidRPr="006663D6" w:rsidRDefault="00A67648" w:rsidP="00A40AA1">
      <w:pPr>
        <w:pStyle w:val="Heading1"/>
        <w:numPr>
          <w:ilvl w:val="0"/>
          <w:numId w:val="44"/>
        </w:numPr>
        <w:rPr>
          <w:rFonts w:eastAsiaTheme="minorEastAsia"/>
          <w:sz w:val="21"/>
          <w:szCs w:val="21"/>
          <w:lang w:eastAsia="ja-JP"/>
        </w:rPr>
      </w:pPr>
      <w:bookmarkStart w:id="134" w:name="_Toc447438829"/>
      <w:bookmarkStart w:id="135" w:name="_Toc447731492"/>
      <w:r w:rsidRPr="006663D6">
        <w:rPr>
          <w:rFonts w:eastAsiaTheme="minorEastAsia"/>
          <w:sz w:val="21"/>
          <w:szCs w:val="21"/>
          <w:lang w:eastAsia="ja-JP"/>
        </w:rPr>
        <w:t>State Limitations on Private Power</w:t>
      </w:r>
      <w:bookmarkEnd w:id="133"/>
      <w:bookmarkEnd w:id="134"/>
      <w:bookmarkEnd w:id="135"/>
    </w:p>
    <w:p w14:paraId="53E28DC6" w14:textId="77777777" w:rsidR="00A67648" w:rsidRPr="006663D6" w:rsidRDefault="00A67648" w:rsidP="00A67648">
      <w:pPr>
        <w:rPr>
          <w:sz w:val="21"/>
          <w:szCs w:val="21"/>
        </w:rPr>
      </w:pPr>
      <w:r w:rsidRPr="006663D6">
        <w:rPr>
          <w:sz w:val="21"/>
          <w:szCs w:val="21"/>
        </w:rPr>
        <w:t xml:space="preserve">Conditions attached to grants/devises are presumptively valid but…can be invalidated on the basis of: </w:t>
      </w:r>
    </w:p>
    <w:p w14:paraId="3565B840" w14:textId="77777777" w:rsidR="00A67648" w:rsidRPr="006663D6" w:rsidRDefault="00A67648" w:rsidP="007C55D8">
      <w:pPr>
        <w:pStyle w:val="ListParagraph"/>
        <w:numPr>
          <w:ilvl w:val="0"/>
          <w:numId w:val="63"/>
        </w:numPr>
        <w:rPr>
          <w:sz w:val="21"/>
          <w:szCs w:val="21"/>
        </w:rPr>
      </w:pPr>
      <w:r w:rsidRPr="006663D6">
        <w:rPr>
          <w:sz w:val="21"/>
          <w:szCs w:val="21"/>
        </w:rPr>
        <w:t>Uncertainty</w:t>
      </w:r>
    </w:p>
    <w:p w14:paraId="1A5A487E" w14:textId="77777777" w:rsidR="00A67648" w:rsidRPr="006663D6" w:rsidRDefault="00A67648" w:rsidP="007C55D8">
      <w:pPr>
        <w:pStyle w:val="ListParagraph"/>
        <w:numPr>
          <w:ilvl w:val="0"/>
          <w:numId w:val="63"/>
        </w:numPr>
        <w:rPr>
          <w:sz w:val="21"/>
          <w:szCs w:val="21"/>
        </w:rPr>
      </w:pPr>
      <w:r w:rsidRPr="006663D6">
        <w:rPr>
          <w:sz w:val="21"/>
          <w:szCs w:val="21"/>
        </w:rPr>
        <w:t xml:space="preserve">Public Policy </w:t>
      </w:r>
    </w:p>
    <w:p w14:paraId="05A93838" w14:textId="72305470" w:rsidR="00A67648" w:rsidRPr="006663D6" w:rsidRDefault="00A67648" w:rsidP="007C55D8">
      <w:pPr>
        <w:pStyle w:val="ListParagraph"/>
        <w:numPr>
          <w:ilvl w:val="0"/>
          <w:numId w:val="63"/>
        </w:numPr>
        <w:rPr>
          <w:sz w:val="21"/>
          <w:szCs w:val="21"/>
        </w:rPr>
      </w:pPr>
      <w:r w:rsidRPr="006663D6">
        <w:rPr>
          <w:sz w:val="21"/>
          <w:szCs w:val="21"/>
        </w:rPr>
        <w:t xml:space="preserve">Restraints on alienation </w:t>
      </w:r>
    </w:p>
    <w:tbl>
      <w:tblPr>
        <w:tblStyle w:val="TableGrid"/>
        <w:tblW w:w="0" w:type="auto"/>
        <w:tblLook w:val="04A0" w:firstRow="1" w:lastRow="0" w:firstColumn="1" w:lastColumn="0" w:noHBand="0" w:noVBand="1"/>
      </w:tblPr>
      <w:tblGrid>
        <w:gridCol w:w="1476"/>
        <w:gridCol w:w="7874"/>
      </w:tblGrid>
      <w:tr w:rsidR="00A67648" w:rsidRPr="006663D6" w14:paraId="38E53A73" w14:textId="77777777" w:rsidTr="00483D3C">
        <w:tc>
          <w:tcPr>
            <w:tcW w:w="9350" w:type="dxa"/>
            <w:gridSpan w:val="2"/>
            <w:shd w:val="clear" w:color="auto" w:fill="D9D9D9" w:themeFill="background1" w:themeFillShade="D9"/>
          </w:tcPr>
          <w:p w14:paraId="47DE5EBC" w14:textId="04E23A2B" w:rsidR="00A67648" w:rsidRPr="006663D6" w:rsidRDefault="00A67648" w:rsidP="00336E51">
            <w:pPr>
              <w:pStyle w:val="Heading2"/>
            </w:pPr>
            <w:bookmarkStart w:id="136" w:name="_Toc447731493"/>
            <w:r w:rsidRPr="006663D6">
              <w:t>Things that invalidate conditions</w:t>
            </w:r>
            <w:bookmarkEnd w:id="136"/>
          </w:p>
        </w:tc>
      </w:tr>
      <w:tr w:rsidR="00A67648" w:rsidRPr="006663D6" w14:paraId="5C7C223A" w14:textId="77777777" w:rsidTr="00102BF9">
        <w:tc>
          <w:tcPr>
            <w:tcW w:w="1476" w:type="dxa"/>
          </w:tcPr>
          <w:p w14:paraId="4D0013AF" w14:textId="77777777" w:rsidR="00A67648" w:rsidRPr="006663D6" w:rsidRDefault="00A67648" w:rsidP="00483D3C">
            <w:pPr>
              <w:spacing w:before="50" w:after="50"/>
              <w:rPr>
                <w:b/>
                <w:sz w:val="21"/>
                <w:szCs w:val="21"/>
              </w:rPr>
            </w:pPr>
            <w:r w:rsidRPr="006663D6">
              <w:rPr>
                <w:b/>
                <w:sz w:val="21"/>
                <w:szCs w:val="21"/>
              </w:rPr>
              <w:t>Contingent interest subject to a condition precedent</w:t>
            </w:r>
          </w:p>
        </w:tc>
        <w:tc>
          <w:tcPr>
            <w:tcW w:w="7874" w:type="dxa"/>
          </w:tcPr>
          <w:p w14:paraId="17000C79" w14:textId="77777777" w:rsidR="00A67648" w:rsidRPr="006663D6" w:rsidRDefault="00A67648" w:rsidP="00483D3C">
            <w:pPr>
              <w:spacing w:before="50" w:after="50"/>
              <w:rPr>
                <w:sz w:val="21"/>
                <w:szCs w:val="21"/>
              </w:rPr>
            </w:pPr>
            <w:r w:rsidRPr="006663D6">
              <w:rPr>
                <w:b/>
                <w:sz w:val="21"/>
                <w:szCs w:val="21"/>
              </w:rPr>
              <w:t xml:space="preserve">Invalid condition precedent = transfer fails. </w:t>
            </w:r>
            <w:r w:rsidRPr="006663D6">
              <w:rPr>
                <w:sz w:val="21"/>
                <w:szCs w:val="21"/>
              </w:rPr>
              <w:t xml:space="preserve">If a condition precedent is invalid, no transfer can ever actually occur [condition precedent = words of limitation that define nature and extent of estate; if no condition precedent, no words of limitation so nothing can be transferred]. </w:t>
            </w:r>
          </w:p>
          <w:p w14:paraId="77EB4702" w14:textId="77777777" w:rsidR="00A67648" w:rsidRPr="006663D6" w:rsidRDefault="00A67648" w:rsidP="00483D3C">
            <w:pPr>
              <w:spacing w:before="50" w:after="50"/>
              <w:rPr>
                <w:b/>
                <w:sz w:val="21"/>
                <w:szCs w:val="21"/>
              </w:rPr>
            </w:pPr>
            <w:r w:rsidRPr="006663D6">
              <w:rPr>
                <w:b/>
                <w:sz w:val="21"/>
                <w:szCs w:val="21"/>
              </w:rPr>
              <w:t xml:space="preserve">A condition precedent will be invalid if it is: </w:t>
            </w:r>
          </w:p>
          <w:p w14:paraId="18101BC1" w14:textId="77777777" w:rsidR="00A67648" w:rsidRPr="006663D6" w:rsidRDefault="00A67648" w:rsidP="007C55D8">
            <w:pPr>
              <w:pStyle w:val="ListParagraph"/>
              <w:numPr>
                <w:ilvl w:val="0"/>
                <w:numId w:val="60"/>
              </w:numPr>
              <w:spacing w:before="50" w:after="50"/>
              <w:rPr>
                <w:b/>
                <w:sz w:val="21"/>
                <w:szCs w:val="21"/>
              </w:rPr>
            </w:pPr>
            <w:r w:rsidRPr="006663D6">
              <w:rPr>
                <w:b/>
                <w:sz w:val="21"/>
                <w:szCs w:val="21"/>
              </w:rPr>
              <w:t xml:space="preserve">Contrary to public policy </w:t>
            </w:r>
            <w:r w:rsidRPr="006663D6">
              <w:rPr>
                <w:sz w:val="21"/>
                <w:szCs w:val="21"/>
              </w:rPr>
              <w:t xml:space="preserve">(e.g. discriminatory on basis of race, sex, religion, as per </w:t>
            </w:r>
            <w:r w:rsidRPr="006663D6">
              <w:rPr>
                <w:i/>
                <w:sz w:val="21"/>
                <w:szCs w:val="21"/>
              </w:rPr>
              <w:t xml:space="preserve">Re Leonard Trust </w:t>
            </w:r>
            <w:r w:rsidRPr="006663D6">
              <w:rPr>
                <w:sz w:val="21"/>
                <w:szCs w:val="21"/>
              </w:rPr>
              <w:t>; if condition prohibits marriage)</w:t>
            </w:r>
          </w:p>
          <w:p w14:paraId="3D0570B0" w14:textId="77777777" w:rsidR="00A67648" w:rsidRPr="006663D6" w:rsidRDefault="00A67648" w:rsidP="007C55D8">
            <w:pPr>
              <w:pStyle w:val="ListParagraph"/>
              <w:numPr>
                <w:ilvl w:val="0"/>
                <w:numId w:val="60"/>
              </w:numPr>
              <w:spacing w:before="50" w:after="50"/>
              <w:rPr>
                <w:sz w:val="21"/>
                <w:szCs w:val="21"/>
              </w:rPr>
            </w:pPr>
            <w:r w:rsidRPr="006663D6">
              <w:rPr>
                <w:b/>
                <w:sz w:val="21"/>
                <w:szCs w:val="21"/>
              </w:rPr>
              <w:t>Uncertain</w:t>
            </w:r>
            <w:r w:rsidRPr="006663D6">
              <w:rPr>
                <w:sz w:val="21"/>
                <w:szCs w:val="21"/>
              </w:rPr>
              <w:t xml:space="preserve"> (the requirement for certainty is knowing whether a claimant has met the condition; the condition precedent must be “capable of being given </w:t>
            </w:r>
            <w:r w:rsidRPr="006663D6">
              <w:rPr>
                <w:sz w:val="21"/>
                <w:szCs w:val="21"/>
                <w:u w:val="single"/>
              </w:rPr>
              <w:t>some plausible meaning</w:t>
            </w:r>
            <w:r w:rsidRPr="006663D6">
              <w:rPr>
                <w:sz w:val="21"/>
                <w:szCs w:val="21"/>
              </w:rPr>
              <w:t>”)</w:t>
            </w:r>
          </w:p>
          <w:p w14:paraId="14C0E4E9" w14:textId="77777777" w:rsidR="00A67648" w:rsidRPr="006663D6" w:rsidRDefault="00A67648" w:rsidP="007C55D8">
            <w:pPr>
              <w:pStyle w:val="ListParagraph"/>
              <w:numPr>
                <w:ilvl w:val="0"/>
                <w:numId w:val="60"/>
              </w:numPr>
              <w:spacing w:before="50" w:after="50"/>
              <w:rPr>
                <w:sz w:val="21"/>
                <w:szCs w:val="21"/>
              </w:rPr>
            </w:pPr>
            <w:r w:rsidRPr="006663D6">
              <w:rPr>
                <w:b/>
                <w:sz w:val="21"/>
                <w:szCs w:val="21"/>
              </w:rPr>
              <w:t xml:space="preserve">Impossible </w:t>
            </w:r>
            <w:r w:rsidRPr="006663D6">
              <w:rPr>
                <w:sz w:val="21"/>
                <w:szCs w:val="21"/>
              </w:rPr>
              <w:t xml:space="preserve">(exception to general rule: </w:t>
            </w:r>
            <w:r w:rsidRPr="006663D6">
              <w:rPr>
                <w:i/>
                <w:sz w:val="21"/>
                <w:szCs w:val="21"/>
              </w:rPr>
              <w:t>Unger v Gossen</w:t>
            </w:r>
            <w:r w:rsidRPr="006663D6">
              <w:rPr>
                <w:sz w:val="21"/>
                <w:szCs w:val="21"/>
              </w:rPr>
              <w:t>)</w:t>
            </w:r>
          </w:p>
          <w:p w14:paraId="471A715F" w14:textId="77777777" w:rsidR="00A67648" w:rsidRPr="006663D6" w:rsidRDefault="00A67648" w:rsidP="007C55D8">
            <w:pPr>
              <w:pStyle w:val="ListParagraph"/>
              <w:numPr>
                <w:ilvl w:val="0"/>
                <w:numId w:val="60"/>
              </w:numPr>
              <w:spacing w:before="50" w:after="50"/>
              <w:rPr>
                <w:sz w:val="21"/>
                <w:szCs w:val="21"/>
              </w:rPr>
            </w:pPr>
            <w:r w:rsidRPr="006663D6">
              <w:rPr>
                <w:b/>
                <w:sz w:val="21"/>
                <w:szCs w:val="21"/>
              </w:rPr>
              <w:t xml:space="preserve">Restraint on alienation </w:t>
            </w:r>
            <w:r w:rsidRPr="006663D6">
              <w:rPr>
                <w:sz w:val="21"/>
                <w:szCs w:val="21"/>
              </w:rPr>
              <w:t>(</w:t>
            </w:r>
            <w:r w:rsidRPr="006663D6">
              <w:rPr>
                <w:i/>
                <w:sz w:val="21"/>
                <w:szCs w:val="21"/>
              </w:rPr>
              <w:t>Trinity College</w:t>
            </w:r>
            <w:r w:rsidRPr="006663D6">
              <w:rPr>
                <w:sz w:val="21"/>
                <w:szCs w:val="21"/>
              </w:rPr>
              <w:t>)</w:t>
            </w:r>
          </w:p>
        </w:tc>
      </w:tr>
      <w:tr w:rsidR="00A67648" w:rsidRPr="006663D6" w14:paraId="0438EC71" w14:textId="77777777" w:rsidTr="00102BF9">
        <w:tc>
          <w:tcPr>
            <w:tcW w:w="1476" w:type="dxa"/>
          </w:tcPr>
          <w:p w14:paraId="2139E74F" w14:textId="77777777" w:rsidR="00A67648" w:rsidRPr="006663D6" w:rsidRDefault="00A67648" w:rsidP="00483D3C">
            <w:pPr>
              <w:spacing w:before="50" w:after="50"/>
              <w:rPr>
                <w:b/>
                <w:sz w:val="21"/>
                <w:szCs w:val="21"/>
              </w:rPr>
            </w:pPr>
            <w:r w:rsidRPr="006663D6">
              <w:rPr>
                <w:b/>
                <w:sz w:val="21"/>
                <w:szCs w:val="21"/>
              </w:rPr>
              <w:t xml:space="preserve">Defeasible interest subject to a condition subsequent </w:t>
            </w:r>
          </w:p>
          <w:p w14:paraId="456B8C2E" w14:textId="77777777" w:rsidR="00A67648" w:rsidRPr="006663D6" w:rsidRDefault="00A67648" w:rsidP="00483D3C">
            <w:pPr>
              <w:spacing w:before="50" w:after="50"/>
              <w:rPr>
                <w:sz w:val="21"/>
                <w:szCs w:val="21"/>
              </w:rPr>
            </w:pPr>
          </w:p>
        </w:tc>
        <w:tc>
          <w:tcPr>
            <w:tcW w:w="7874" w:type="dxa"/>
          </w:tcPr>
          <w:p w14:paraId="49ED8951" w14:textId="77777777" w:rsidR="00A67648" w:rsidRPr="006663D6" w:rsidRDefault="00A67648" w:rsidP="00483D3C">
            <w:pPr>
              <w:spacing w:before="50" w:after="50"/>
              <w:rPr>
                <w:sz w:val="21"/>
                <w:szCs w:val="21"/>
              </w:rPr>
            </w:pPr>
            <w:r w:rsidRPr="006663D6">
              <w:rPr>
                <w:b/>
                <w:sz w:val="21"/>
                <w:szCs w:val="21"/>
              </w:rPr>
              <w:t xml:space="preserve">Invalid condition subsequent = transfer total, unconditional. </w:t>
            </w:r>
            <w:r w:rsidRPr="006663D6">
              <w:rPr>
                <w:sz w:val="21"/>
                <w:szCs w:val="21"/>
              </w:rPr>
              <w:t xml:space="preserve">If a condition subsequent is invalid, the condition subsequent is severed from the grant and the property transfers to the transferee unconditionally. Severing a condition subsequent destroys the grantor’s right of re-entry, rendering transfer absolute.  </w:t>
            </w:r>
          </w:p>
          <w:p w14:paraId="38B9C2A4" w14:textId="77777777" w:rsidR="00A67648" w:rsidRPr="006663D6" w:rsidRDefault="00A67648" w:rsidP="00483D3C">
            <w:pPr>
              <w:spacing w:before="50" w:after="50"/>
              <w:rPr>
                <w:b/>
                <w:sz w:val="21"/>
                <w:szCs w:val="21"/>
              </w:rPr>
            </w:pPr>
            <w:r w:rsidRPr="006663D6">
              <w:rPr>
                <w:b/>
                <w:sz w:val="21"/>
                <w:szCs w:val="21"/>
              </w:rPr>
              <w:t xml:space="preserve">A condition subsequent will be invalid if it is: </w:t>
            </w:r>
          </w:p>
          <w:p w14:paraId="496CDBBA" w14:textId="77777777" w:rsidR="00A67648" w:rsidRPr="006663D6" w:rsidRDefault="00A67648" w:rsidP="007C55D8">
            <w:pPr>
              <w:pStyle w:val="ListParagraph"/>
              <w:numPr>
                <w:ilvl w:val="0"/>
                <w:numId w:val="60"/>
              </w:numPr>
              <w:spacing w:before="50" w:after="50"/>
              <w:rPr>
                <w:b/>
                <w:sz w:val="21"/>
                <w:szCs w:val="21"/>
              </w:rPr>
            </w:pPr>
            <w:r w:rsidRPr="006663D6">
              <w:rPr>
                <w:b/>
                <w:sz w:val="21"/>
                <w:szCs w:val="21"/>
              </w:rPr>
              <w:t xml:space="preserve">Contrary to public policy </w:t>
            </w:r>
            <w:r w:rsidRPr="006663D6">
              <w:rPr>
                <w:sz w:val="21"/>
                <w:szCs w:val="21"/>
              </w:rPr>
              <w:t xml:space="preserve">(e.g. discriminatory on basis of race, sex, religion, as per </w:t>
            </w:r>
            <w:r w:rsidRPr="006663D6">
              <w:rPr>
                <w:i/>
                <w:sz w:val="21"/>
                <w:szCs w:val="21"/>
              </w:rPr>
              <w:t xml:space="preserve">Re Leonard Trust </w:t>
            </w:r>
            <w:r w:rsidRPr="006663D6">
              <w:rPr>
                <w:sz w:val="21"/>
                <w:szCs w:val="21"/>
              </w:rPr>
              <w:t>; if condition prohibits marriage)</w:t>
            </w:r>
          </w:p>
          <w:p w14:paraId="703659B7" w14:textId="77777777" w:rsidR="00A67648" w:rsidRPr="006663D6" w:rsidRDefault="00A67648" w:rsidP="007C55D8">
            <w:pPr>
              <w:pStyle w:val="ListParagraph"/>
              <w:numPr>
                <w:ilvl w:val="0"/>
                <w:numId w:val="60"/>
              </w:numPr>
              <w:spacing w:before="50" w:after="50"/>
              <w:rPr>
                <w:sz w:val="21"/>
                <w:szCs w:val="21"/>
              </w:rPr>
            </w:pPr>
            <w:r w:rsidRPr="006663D6">
              <w:rPr>
                <w:b/>
                <w:sz w:val="21"/>
                <w:szCs w:val="21"/>
              </w:rPr>
              <w:t>Uncertain</w:t>
            </w:r>
            <w:r w:rsidRPr="006663D6">
              <w:rPr>
                <w:sz w:val="21"/>
                <w:szCs w:val="21"/>
              </w:rPr>
              <w:t xml:space="preserve"> (the requirement for certainty is knowing what events will give rise to grantor’s right of re-entry; “the donee must be able to see </w:t>
            </w:r>
            <w:r w:rsidRPr="006663D6">
              <w:rPr>
                <w:sz w:val="21"/>
                <w:szCs w:val="21"/>
                <w:u w:val="single"/>
              </w:rPr>
              <w:t>clearly and distinctly</w:t>
            </w:r>
            <w:r w:rsidRPr="006663D6">
              <w:rPr>
                <w:sz w:val="21"/>
                <w:szCs w:val="21"/>
              </w:rPr>
              <w:t xml:space="preserve"> from the outset those actions that will lead to a loss of the interest”); e.g. </w:t>
            </w:r>
            <w:r w:rsidRPr="006663D6">
              <w:rPr>
                <w:i/>
                <w:sz w:val="21"/>
                <w:szCs w:val="21"/>
              </w:rPr>
              <w:t xml:space="preserve">Re Down </w:t>
            </w:r>
            <w:r w:rsidRPr="006663D6">
              <w:rPr>
                <w:sz w:val="21"/>
                <w:szCs w:val="21"/>
              </w:rPr>
              <w:t xml:space="preserve">[“providing he stays on the farm” = void for uncertainty], </w:t>
            </w:r>
            <w:r w:rsidRPr="006663D6">
              <w:rPr>
                <w:i/>
                <w:sz w:val="21"/>
                <w:szCs w:val="21"/>
              </w:rPr>
              <w:t xml:space="preserve">HJ Hayes </w:t>
            </w:r>
            <w:r w:rsidRPr="006663D6">
              <w:rPr>
                <w:sz w:val="21"/>
                <w:szCs w:val="21"/>
              </w:rPr>
              <w:t xml:space="preserve">[condition that son live on land and cultivate it = void for uncertainty] </w:t>
            </w:r>
          </w:p>
          <w:p w14:paraId="701CB7F1" w14:textId="77777777" w:rsidR="00A67648" w:rsidRPr="006663D6" w:rsidRDefault="00A67648" w:rsidP="007C55D8">
            <w:pPr>
              <w:pStyle w:val="ListParagraph"/>
              <w:numPr>
                <w:ilvl w:val="0"/>
                <w:numId w:val="60"/>
              </w:numPr>
              <w:spacing w:before="50" w:after="50"/>
              <w:rPr>
                <w:sz w:val="21"/>
                <w:szCs w:val="21"/>
              </w:rPr>
            </w:pPr>
            <w:r w:rsidRPr="006663D6">
              <w:rPr>
                <w:b/>
                <w:sz w:val="21"/>
                <w:szCs w:val="21"/>
              </w:rPr>
              <w:t xml:space="preserve">Impossible </w:t>
            </w:r>
            <w:r w:rsidRPr="006663D6">
              <w:rPr>
                <w:sz w:val="21"/>
                <w:szCs w:val="21"/>
              </w:rPr>
              <w:t xml:space="preserve">(exception to general rule: </w:t>
            </w:r>
            <w:r w:rsidRPr="006663D6">
              <w:rPr>
                <w:i/>
                <w:sz w:val="21"/>
                <w:szCs w:val="21"/>
              </w:rPr>
              <w:t>Unger v Gossen</w:t>
            </w:r>
            <w:r w:rsidRPr="006663D6">
              <w:rPr>
                <w:sz w:val="21"/>
                <w:szCs w:val="21"/>
              </w:rPr>
              <w:t>)</w:t>
            </w:r>
          </w:p>
          <w:p w14:paraId="18C97923" w14:textId="77777777" w:rsidR="00A67648" w:rsidRPr="006663D6" w:rsidRDefault="00A67648" w:rsidP="007C55D8">
            <w:pPr>
              <w:pStyle w:val="ListParagraph"/>
              <w:numPr>
                <w:ilvl w:val="0"/>
                <w:numId w:val="60"/>
              </w:numPr>
              <w:spacing w:before="50" w:after="50"/>
              <w:rPr>
                <w:sz w:val="21"/>
                <w:szCs w:val="21"/>
              </w:rPr>
            </w:pPr>
            <w:r w:rsidRPr="006663D6">
              <w:rPr>
                <w:b/>
                <w:sz w:val="21"/>
                <w:szCs w:val="21"/>
              </w:rPr>
              <w:t xml:space="preserve">Restraint on alienation </w:t>
            </w:r>
            <w:r w:rsidRPr="006663D6">
              <w:rPr>
                <w:sz w:val="21"/>
                <w:szCs w:val="21"/>
              </w:rPr>
              <w:t>(</w:t>
            </w:r>
            <w:r w:rsidRPr="006663D6">
              <w:rPr>
                <w:i/>
                <w:sz w:val="21"/>
                <w:szCs w:val="21"/>
              </w:rPr>
              <w:t>Trinity College</w:t>
            </w:r>
            <w:r w:rsidRPr="006663D6">
              <w:rPr>
                <w:sz w:val="21"/>
                <w:szCs w:val="21"/>
              </w:rPr>
              <w:t>)</w:t>
            </w:r>
          </w:p>
        </w:tc>
      </w:tr>
      <w:tr w:rsidR="00A67648" w:rsidRPr="006663D6" w14:paraId="0067A2C6" w14:textId="77777777" w:rsidTr="00102BF9">
        <w:tc>
          <w:tcPr>
            <w:tcW w:w="1476" w:type="dxa"/>
          </w:tcPr>
          <w:p w14:paraId="16D34B6C" w14:textId="77777777" w:rsidR="00A67648" w:rsidRPr="006663D6" w:rsidRDefault="00A67648" w:rsidP="00483D3C">
            <w:pPr>
              <w:spacing w:before="50" w:after="50"/>
              <w:rPr>
                <w:b/>
                <w:sz w:val="21"/>
                <w:szCs w:val="21"/>
              </w:rPr>
            </w:pPr>
            <w:r w:rsidRPr="006663D6">
              <w:rPr>
                <w:b/>
                <w:sz w:val="21"/>
                <w:szCs w:val="21"/>
              </w:rPr>
              <w:t xml:space="preserve">Determinable interest subject to a </w:t>
            </w:r>
            <w:r w:rsidRPr="006663D6">
              <w:rPr>
                <w:b/>
                <w:sz w:val="21"/>
                <w:szCs w:val="21"/>
              </w:rPr>
              <w:lastRenderedPageBreak/>
              <w:t xml:space="preserve">determining event </w:t>
            </w:r>
          </w:p>
          <w:p w14:paraId="430133B1" w14:textId="77777777" w:rsidR="00A67648" w:rsidRPr="006663D6" w:rsidRDefault="00A67648" w:rsidP="00483D3C">
            <w:pPr>
              <w:spacing w:before="50" w:after="50"/>
              <w:rPr>
                <w:sz w:val="21"/>
                <w:szCs w:val="21"/>
              </w:rPr>
            </w:pPr>
          </w:p>
        </w:tc>
        <w:tc>
          <w:tcPr>
            <w:tcW w:w="7874" w:type="dxa"/>
          </w:tcPr>
          <w:p w14:paraId="2028F5C1" w14:textId="77777777" w:rsidR="00A67648" w:rsidRPr="006663D6" w:rsidRDefault="00A67648" w:rsidP="00483D3C">
            <w:pPr>
              <w:spacing w:before="50" w:after="50"/>
              <w:rPr>
                <w:sz w:val="21"/>
                <w:szCs w:val="21"/>
              </w:rPr>
            </w:pPr>
            <w:r w:rsidRPr="006663D6">
              <w:rPr>
                <w:b/>
                <w:sz w:val="21"/>
                <w:szCs w:val="21"/>
              </w:rPr>
              <w:lastRenderedPageBreak/>
              <w:t xml:space="preserve">Invalid determining event = transfer fails. </w:t>
            </w:r>
            <w:r w:rsidRPr="006663D6">
              <w:rPr>
                <w:sz w:val="21"/>
                <w:szCs w:val="21"/>
              </w:rPr>
              <w:t xml:space="preserve">If a determining event is invalid, the transfer itself is defeated &gt; the whole transfer becomes void, so the transferor retains everything and the transferee gets nothing [nothing transferred b/c the determining </w:t>
            </w:r>
            <w:r w:rsidRPr="006663D6">
              <w:rPr>
                <w:sz w:val="21"/>
                <w:szCs w:val="21"/>
              </w:rPr>
              <w:lastRenderedPageBreak/>
              <w:t>event defines nature and extent of the estate, words of limitation]. Both determinable interest and the grantor’s possibility of reverter are destroyed.</w:t>
            </w:r>
          </w:p>
          <w:p w14:paraId="5E68A888" w14:textId="77777777" w:rsidR="00A67648" w:rsidRPr="006663D6" w:rsidRDefault="00A67648" w:rsidP="00483D3C">
            <w:pPr>
              <w:spacing w:before="50" w:after="50"/>
              <w:rPr>
                <w:b/>
                <w:sz w:val="21"/>
                <w:szCs w:val="21"/>
              </w:rPr>
            </w:pPr>
            <w:r w:rsidRPr="006663D6">
              <w:rPr>
                <w:b/>
                <w:sz w:val="21"/>
                <w:szCs w:val="21"/>
              </w:rPr>
              <w:t xml:space="preserve">A determining event will be invalid if it is: </w:t>
            </w:r>
          </w:p>
          <w:p w14:paraId="701644D1" w14:textId="77777777" w:rsidR="00A67648" w:rsidRPr="006663D6" w:rsidRDefault="00A67648" w:rsidP="007C55D8">
            <w:pPr>
              <w:pStyle w:val="ListParagraph"/>
              <w:numPr>
                <w:ilvl w:val="0"/>
                <w:numId w:val="60"/>
              </w:numPr>
              <w:spacing w:before="50" w:after="50"/>
              <w:rPr>
                <w:b/>
                <w:sz w:val="21"/>
                <w:szCs w:val="21"/>
              </w:rPr>
            </w:pPr>
            <w:r w:rsidRPr="006663D6">
              <w:rPr>
                <w:b/>
                <w:sz w:val="21"/>
                <w:szCs w:val="21"/>
              </w:rPr>
              <w:t xml:space="preserve">Contrary to public policy </w:t>
            </w:r>
            <w:r w:rsidRPr="006663D6">
              <w:rPr>
                <w:sz w:val="21"/>
                <w:szCs w:val="21"/>
              </w:rPr>
              <w:t xml:space="preserve">(e.g. discriminatory on basis of race, sex, religion, as per </w:t>
            </w:r>
            <w:r w:rsidRPr="006663D6">
              <w:rPr>
                <w:i/>
                <w:sz w:val="21"/>
                <w:szCs w:val="21"/>
              </w:rPr>
              <w:t xml:space="preserve">Re Leonard Trust </w:t>
            </w:r>
            <w:r w:rsidRPr="006663D6">
              <w:rPr>
                <w:sz w:val="21"/>
                <w:szCs w:val="21"/>
              </w:rPr>
              <w:t>; if condition prohibits marriage)</w:t>
            </w:r>
          </w:p>
          <w:p w14:paraId="215AF6D8" w14:textId="77777777" w:rsidR="00A67648" w:rsidRPr="006663D6" w:rsidRDefault="00A67648" w:rsidP="007C55D8">
            <w:pPr>
              <w:pStyle w:val="ListParagraph"/>
              <w:numPr>
                <w:ilvl w:val="0"/>
                <w:numId w:val="60"/>
              </w:numPr>
              <w:spacing w:before="50" w:after="50"/>
              <w:rPr>
                <w:b/>
                <w:sz w:val="21"/>
                <w:szCs w:val="21"/>
              </w:rPr>
            </w:pPr>
            <w:r w:rsidRPr="006663D6">
              <w:rPr>
                <w:b/>
                <w:sz w:val="21"/>
                <w:szCs w:val="21"/>
              </w:rPr>
              <w:t>Uncertain</w:t>
            </w:r>
            <w:r w:rsidRPr="006663D6">
              <w:rPr>
                <w:sz w:val="21"/>
                <w:szCs w:val="21"/>
              </w:rPr>
              <w:t xml:space="preserve"> (the requirement for certainty is knowing what event will cause the grantee’s interest to revert to the grantor &gt; but not clear what standard to apply)</w:t>
            </w:r>
          </w:p>
          <w:p w14:paraId="39BC8C1E" w14:textId="77777777" w:rsidR="00A67648" w:rsidRPr="006663D6" w:rsidRDefault="00A67648" w:rsidP="007C55D8">
            <w:pPr>
              <w:pStyle w:val="ListParagraph"/>
              <w:numPr>
                <w:ilvl w:val="0"/>
                <w:numId w:val="60"/>
              </w:numPr>
              <w:spacing w:before="50" w:after="50"/>
              <w:rPr>
                <w:sz w:val="21"/>
                <w:szCs w:val="21"/>
              </w:rPr>
            </w:pPr>
            <w:r w:rsidRPr="006663D6">
              <w:rPr>
                <w:b/>
                <w:sz w:val="21"/>
                <w:szCs w:val="21"/>
              </w:rPr>
              <w:t xml:space="preserve">Impossible </w:t>
            </w:r>
            <w:r w:rsidRPr="006663D6">
              <w:rPr>
                <w:sz w:val="21"/>
                <w:szCs w:val="21"/>
              </w:rPr>
              <w:t xml:space="preserve">(exception to general rule: </w:t>
            </w:r>
            <w:r w:rsidRPr="006663D6">
              <w:rPr>
                <w:i/>
                <w:sz w:val="21"/>
                <w:szCs w:val="21"/>
              </w:rPr>
              <w:t>Unger v Gossen</w:t>
            </w:r>
            <w:r w:rsidRPr="006663D6">
              <w:rPr>
                <w:sz w:val="21"/>
                <w:szCs w:val="21"/>
              </w:rPr>
              <w:t>)</w:t>
            </w:r>
          </w:p>
          <w:p w14:paraId="115837F6" w14:textId="77777777" w:rsidR="00A67648" w:rsidRPr="006663D6" w:rsidRDefault="00A67648" w:rsidP="007C55D8">
            <w:pPr>
              <w:pStyle w:val="ListParagraph"/>
              <w:numPr>
                <w:ilvl w:val="0"/>
                <w:numId w:val="60"/>
              </w:numPr>
              <w:spacing w:before="50" w:after="50"/>
              <w:rPr>
                <w:b/>
                <w:sz w:val="21"/>
                <w:szCs w:val="21"/>
              </w:rPr>
            </w:pPr>
            <w:r w:rsidRPr="006663D6">
              <w:rPr>
                <w:b/>
                <w:sz w:val="21"/>
                <w:szCs w:val="21"/>
              </w:rPr>
              <w:t xml:space="preserve">Restraint on alienation </w:t>
            </w:r>
            <w:r w:rsidRPr="006663D6">
              <w:rPr>
                <w:sz w:val="21"/>
                <w:szCs w:val="21"/>
              </w:rPr>
              <w:t>(</w:t>
            </w:r>
            <w:r w:rsidRPr="006663D6">
              <w:rPr>
                <w:i/>
                <w:sz w:val="21"/>
                <w:szCs w:val="21"/>
              </w:rPr>
              <w:t>Trinity College</w:t>
            </w:r>
            <w:r w:rsidRPr="006663D6">
              <w:rPr>
                <w:sz w:val="21"/>
                <w:szCs w:val="21"/>
              </w:rPr>
              <w:t>)</w:t>
            </w:r>
          </w:p>
        </w:tc>
      </w:tr>
    </w:tbl>
    <w:p w14:paraId="432432BD" w14:textId="60EBF675" w:rsidR="00102BF9" w:rsidRPr="006663D6" w:rsidRDefault="00102BF9" w:rsidP="00336E51">
      <w:pPr>
        <w:pStyle w:val="Heading2"/>
        <w:numPr>
          <w:ilvl w:val="0"/>
          <w:numId w:val="68"/>
        </w:numPr>
      </w:pPr>
      <w:bookmarkStart w:id="137" w:name="_Toc447438830"/>
      <w:bookmarkStart w:id="138" w:name="_Toc227808217"/>
      <w:bookmarkStart w:id="139" w:name="_Toc447731494"/>
      <w:r w:rsidRPr="006663D6">
        <w:lastRenderedPageBreak/>
        <w:t>Effect of invalidity</w:t>
      </w:r>
      <w:bookmarkEnd w:id="137"/>
      <w:bookmarkEnd w:id="139"/>
    </w:p>
    <w:p w14:paraId="5EBB65C8" w14:textId="77777777" w:rsidR="00102BF9" w:rsidRPr="006663D6" w:rsidRDefault="00102BF9" w:rsidP="007C55D8">
      <w:pPr>
        <w:pStyle w:val="ListParagraph"/>
        <w:numPr>
          <w:ilvl w:val="0"/>
          <w:numId w:val="63"/>
        </w:numPr>
        <w:rPr>
          <w:sz w:val="21"/>
          <w:szCs w:val="21"/>
        </w:rPr>
      </w:pPr>
      <w:r w:rsidRPr="006663D6">
        <w:rPr>
          <w:sz w:val="21"/>
          <w:szCs w:val="21"/>
        </w:rPr>
        <w:t>FS subject to a CS: CS struck out if invalid</w:t>
      </w:r>
    </w:p>
    <w:p w14:paraId="563CA3CA" w14:textId="77777777" w:rsidR="00102BF9" w:rsidRPr="006663D6" w:rsidRDefault="00102BF9" w:rsidP="007C55D8">
      <w:pPr>
        <w:pStyle w:val="ListParagraph"/>
        <w:numPr>
          <w:ilvl w:val="0"/>
          <w:numId w:val="63"/>
        </w:numPr>
        <w:rPr>
          <w:sz w:val="21"/>
          <w:szCs w:val="21"/>
        </w:rPr>
      </w:pPr>
      <w:r w:rsidRPr="006663D6">
        <w:rPr>
          <w:sz w:val="21"/>
          <w:szCs w:val="21"/>
        </w:rPr>
        <w:t>Determinable FS: if the determinable limitation is invalid, the entire grant/devise will fail</w:t>
      </w:r>
    </w:p>
    <w:p w14:paraId="6F645911" w14:textId="77777777" w:rsidR="00102BF9" w:rsidRPr="006663D6" w:rsidRDefault="00102BF9" w:rsidP="007C55D8">
      <w:pPr>
        <w:pStyle w:val="ListParagraph"/>
        <w:numPr>
          <w:ilvl w:val="0"/>
          <w:numId w:val="63"/>
        </w:numPr>
        <w:rPr>
          <w:sz w:val="21"/>
          <w:szCs w:val="21"/>
        </w:rPr>
      </w:pPr>
      <w:r w:rsidRPr="006663D6">
        <w:rPr>
          <w:sz w:val="21"/>
          <w:szCs w:val="21"/>
        </w:rPr>
        <w:t>Condition precedent: condition, if invalid, will be voided; entire grant/devise may fail</w:t>
      </w:r>
    </w:p>
    <w:p w14:paraId="77B9D576" w14:textId="77777777" w:rsidR="00102BF9" w:rsidRPr="006663D6" w:rsidRDefault="00102BF9" w:rsidP="00102BF9">
      <w:pPr>
        <w:pStyle w:val="ListParagraph"/>
        <w:ind w:left="360"/>
        <w:rPr>
          <w:sz w:val="21"/>
          <w:szCs w:val="21"/>
        </w:rPr>
      </w:pPr>
    </w:p>
    <w:p w14:paraId="2F3F0C79" w14:textId="052DB6DD" w:rsidR="00102BF9" w:rsidRPr="006663D6" w:rsidRDefault="00102BF9" w:rsidP="00336E51">
      <w:pPr>
        <w:pStyle w:val="Heading2"/>
        <w:numPr>
          <w:ilvl w:val="0"/>
          <w:numId w:val="67"/>
        </w:numPr>
      </w:pPr>
      <w:bookmarkStart w:id="140" w:name="_Toc447438831"/>
      <w:bookmarkStart w:id="141" w:name="_Toc447731495"/>
      <w:r w:rsidRPr="006663D6">
        <w:t>Uncertainty</w:t>
      </w:r>
      <w:bookmarkEnd w:id="140"/>
      <w:bookmarkEnd w:id="141"/>
    </w:p>
    <w:p w14:paraId="20CE5A7F" w14:textId="77777777" w:rsidR="00102BF9" w:rsidRPr="006663D6" w:rsidRDefault="00102BF9" w:rsidP="007C55D8">
      <w:pPr>
        <w:pStyle w:val="ListParagraph"/>
        <w:numPr>
          <w:ilvl w:val="0"/>
          <w:numId w:val="64"/>
        </w:numPr>
        <w:rPr>
          <w:sz w:val="21"/>
          <w:szCs w:val="21"/>
        </w:rPr>
      </w:pPr>
      <w:r w:rsidRPr="006663D6">
        <w:rPr>
          <w:sz w:val="21"/>
          <w:szCs w:val="21"/>
        </w:rPr>
        <w:t>Conditions attaching to property transfers that are too imprecise may be found to be void</w:t>
      </w:r>
    </w:p>
    <w:p w14:paraId="27727A21" w14:textId="77777777" w:rsidR="00102BF9" w:rsidRPr="006663D6" w:rsidRDefault="00102BF9" w:rsidP="007C55D8">
      <w:pPr>
        <w:pStyle w:val="ListParagraph"/>
        <w:numPr>
          <w:ilvl w:val="0"/>
          <w:numId w:val="64"/>
        </w:numPr>
        <w:rPr>
          <w:sz w:val="21"/>
          <w:szCs w:val="21"/>
        </w:rPr>
      </w:pPr>
      <w:r w:rsidRPr="006663D6">
        <w:rPr>
          <w:sz w:val="21"/>
          <w:szCs w:val="21"/>
        </w:rPr>
        <w:t>Policy reason: need for certainty in property dealings</w:t>
      </w:r>
    </w:p>
    <w:p w14:paraId="6DC3FC1B" w14:textId="77777777" w:rsidR="00102BF9" w:rsidRPr="006663D6" w:rsidRDefault="00102BF9" w:rsidP="007C55D8">
      <w:pPr>
        <w:pStyle w:val="ListParagraph"/>
        <w:numPr>
          <w:ilvl w:val="0"/>
          <w:numId w:val="64"/>
        </w:numPr>
        <w:rPr>
          <w:sz w:val="21"/>
          <w:szCs w:val="21"/>
        </w:rPr>
      </w:pPr>
      <w:r w:rsidRPr="006663D6">
        <w:rPr>
          <w:sz w:val="21"/>
          <w:szCs w:val="21"/>
        </w:rPr>
        <w:t>Concerned with conceptual uncertainty, not evidential uncertainty</w:t>
      </w:r>
    </w:p>
    <w:p w14:paraId="12AB99E3" w14:textId="77777777" w:rsidR="00102BF9" w:rsidRPr="006663D6" w:rsidRDefault="00102BF9" w:rsidP="007C55D8">
      <w:pPr>
        <w:pStyle w:val="ListParagraph"/>
        <w:numPr>
          <w:ilvl w:val="0"/>
          <w:numId w:val="64"/>
        </w:numPr>
        <w:rPr>
          <w:sz w:val="21"/>
          <w:szCs w:val="21"/>
        </w:rPr>
      </w:pPr>
      <w:r w:rsidRPr="006663D6">
        <w:rPr>
          <w:sz w:val="21"/>
          <w:szCs w:val="21"/>
        </w:rPr>
        <w:t xml:space="preserve">Courts apply objective tests: </w:t>
      </w:r>
    </w:p>
    <w:p w14:paraId="5C3B5987" w14:textId="77777777" w:rsidR="00102BF9" w:rsidRPr="006663D6" w:rsidRDefault="00102BF9" w:rsidP="007C55D8">
      <w:pPr>
        <w:pStyle w:val="ListParagraph"/>
        <w:numPr>
          <w:ilvl w:val="1"/>
          <w:numId w:val="64"/>
        </w:numPr>
        <w:rPr>
          <w:sz w:val="21"/>
          <w:szCs w:val="21"/>
        </w:rPr>
      </w:pPr>
      <w:r w:rsidRPr="006663D6">
        <w:rPr>
          <w:sz w:val="21"/>
          <w:szCs w:val="21"/>
          <w:u w:val="single"/>
        </w:rPr>
        <w:t>Conditions subsequent/determinable limitations:</w:t>
      </w:r>
      <w:r w:rsidRPr="006663D6">
        <w:rPr>
          <w:sz w:val="21"/>
          <w:szCs w:val="21"/>
        </w:rPr>
        <w:t xml:space="preserve"> Donee must be able to see distinctly and precisely, from the outset, those actions that will lead to a loss of their interest</w:t>
      </w:r>
    </w:p>
    <w:p w14:paraId="6BE6757E" w14:textId="77777777" w:rsidR="00102BF9" w:rsidRPr="006663D6" w:rsidRDefault="00102BF9" w:rsidP="007C55D8">
      <w:pPr>
        <w:pStyle w:val="ListParagraph"/>
        <w:numPr>
          <w:ilvl w:val="1"/>
          <w:numId w:val="64"/>
        </w:numPr>
        <w:rPr>
          <w:sz w:val="21"/>
          <w:szCs w:val="21"/>
        </w:rPr>
      </w:pPr>
      <w:r w:rsidRPr="006663D6">
        <w:rPr>
          <w:sz w:val="21"/>
          <w:szCs w:val="21"/>
          <w:u w:val="single"/>
        </w:rPr>
        <w:t>Condition precedent:</w:t>
      </w:r>
      <w:r w:rsidRPr="006663D6">
        <w:rPr>
          <w:sz w:val="21"/>
          <w:szCs w:val="21"/>
        </w:rPr>
        <w:t xml:space="preserve"> lower threshold than CS/DL: need to show that the condition is capable of being </w:t>
      </w:r>
      <w:r w:rsidRPr="006663D6">
        <w:rPr>
          <w:i/>
          <w:sz w:val="21"/>
          <w:szCs w:val="21"/>
        </w:rPr>
        <w:t xml:space="preserve">some </w:t>
      </w:r>
      <w:r w:rsidRPr="006663D6">
        <w:rPr>
          <w:sz w:val="21"/>
          <w:szCs w:val="21"/>
        </w:rPr>
        <w:t xml:space="preserve">meaning // is the condition so vague as to be meaningless? </w:t>
      </w:r>
    </w:p>
    <w:p w14:paraId="033660BB" w14:textId="77777777" w:rsidR="00102BF9" w:rsidRPr="006663D6" w:rsidRDefault="00102BF9" w:rsidP="007C55D8">
      <w:pPr>
        <w:pStyle w:val="ListParagraph"/>
        <w:numPr>
          <w:ilvl w:val="2"/>
          <w:numId w:val="64"/>
        </w:numPr>
        <w:rPr>
          <w:sz w:val="21"/>
          <w:szCs w:val="21"/>
        </w:rPr>
      </w:pPr>
      <w:r w:rsidRPr="006663D6">
        <w:rPr>
          <w:sz w:val="21"/>
          <w:szCs w:val="21"/>
        </w:rPr>
        <w:t xml:space="preserve">E.g. to A if he is tall </w:t>
      </w:r>
      <w:r w:rsidRPr="006663D6">
        <w:rPr>
          <w:sz w:val="21"/>
          <w:szCs w:val="21"/>
        </w:rPr>
        <w:sym w:font="Symbol" w:char="F0AE"/>
      </w:r>
      <w:r w:rsidRPr="006663D6">
        <w:rPr>
          <w:sz w:val="21"/>
          <w:szCs w:val="21"/>
        </w:rPr>
        <w:t xml:space="preserve"> can give this a plausible meaning (e.g. if A is over the average height) </w:t>
      </w:r>
    </w:p>
    <w:p w14:paraId="5829A672" w14:textId="77777777" w:rsidR="00102BF9" w:rsidRPr="006663D6" w:rsidRDefault="00102BF9" w:rsidP="007C55D8">
      <w:pPr>
        <w:pStyle w:val="ListParagraph"/>
        <w:numPr>
          <w:ilvl w:val="2"/>
          <w:numId w:val="64"/>
        </w:numPr>
        <w:rPr>
          <w:sz w:val="21"/>
          <w:szCs w:val="21"/>
        </w:rPr>
      </w:pPr>
      <w:r w:rsidRPr="006663D6">
        <w:rPr>
          <w:sz w:val="21"/>
          <w:szCs w:val="21"/>
        </w:rPr>
        <w:t xml:space="preserve">Policy reason for lower threshold? If there’s a presumption of wanting to find the property a home, then the barrier should allow that to happen. It’s also reflective of testator’s intention to give property to A. Whereas with conditions of forfeiture do not affect the property finding a home. </w:t>
      </w:r>
    </w:p>
    <w:p w14:paraId="50E34C51" w14:textId="77777777" w:rsidR="00102BF9" w:rsidRPr="006663D6" w:rsidRDefault="00102BF9" w:rsidP="007C55D8">
      <w:pPr>
        <w:pStyle w:val="ListParagraph"/>
        <w:numPr>
          <w:ilvl w:val="2"/>
          <w:numId w:val="64"/>
        </w:numPr>
        <w:rPr>
          <w:sz w:val="21"/>
          <w:szCs w:val="21"/>
        </w:rPr>
      </w:pPr>
      <w:r w:rsidRPr="006663D6">
        <w:rPr>
          <w:sz w:val="21"/>
          <w:szCs w:val="21"/>
        </w:rPr>
        <w:t xml:space="preserve">Result: CS/DL is more vulnerable to invalidity than CP </w:t>
      </w:r>
    </w:p>
    <w:p w14:paraId="22DC4792" w14:textId="77777777" w:rsidR="00A67648" w:rsidRPr="006663D6" w:rsidRDefault="00A67648" w:rsidP="00A67648">
      <w:pPr>
        <w:pStyle w:val="Heading3"/>
        <w:rPr>
          <w:sz w:val="21"/>
          <w:szCs w:val="21"/>
        </w:rPr>
      </w:pPr>
    </w:p>
    <w:p w14:paraId="77B26402" w14:textId="7BD9C455" w:rsidR="00A67648" w:rsidRPr="006663D6" w:rsidRDefault="00A67648" w:rsidP="0025403F">
      <w:pPr>
        <w:pStyle w:val="Heading3"/>
        <w:shd w:val="clear" w:color="auto" w:fill="BAFCFE"/>
        <w:rPr>
          <w:sz w:val="21"/>
          <w:szCs w:val="21"/>
        </w:rPr>
      </w:pPr>
      <w:bookmarkStart w:id="142" w:name="_Toc447438832"/>
      <w:bookmarkStart w:id="143" w:name="_Toc447731496"/>
      <w:r w:rsidRPr="006663D6">
        <w:rPr>
          <w:sz w:val="21"/>
          <w:szCs w:val="21"/>
        </w:rPr>
        <w:t>Unger v Gossen (1996)</w:t>
      </w:r>
      <w:bookmarkEnd w:id="138"/>
      <w:bookmarkEnd w:id="142"/>
      <w:bookmarkEnd w:id="143"/>
      <w:r w:rsidRPr="006663D6">
        <w:rPr>
          <w:sz w:val="21"/>
          <w:szCs w:val="21"/>
        </w:rPr>
        <w:t xml:space="preserve"> </w:t>
      </w:r>
    </w:p>
    <w:p w14:paraId="11B3A341" w14:textId="77777777" w:rsidR="00A67648" w:rsidRPr="006663D6" w:rsidRDefault="00A67648" w:rsidP="00A67648">
      <w:pPr>
        <w:jc w:val="both"/>
        <w:rPr>
          <w:rFonts w:ascii="Calibri" w:hAnsi="Calibri"/>
          <w:sz w:val="21"/>
          <w:szCs w:val="21"/>
        </w:rPr>
      </w:pPr>
      <w:r w:rsidRPr="006663D6">
        <w:rPr>
          <w:rFonts w:ascii="Calibri" w:hAnsi="Calibri"/>
          <w:b/>
          <w:sz w:val="21"/>
          <w:szCs w:val="21"/>
        </w:rPr>
        <w:t xml:space="preserve">EXCEPTION TO RULE THAT GIFT WILL FAIL IF CONDITION PRECEDENT INVALID. WHERE A CONDITION PRECEDENT IS IMPOSSIBLE, CRTS MUST CONSIDER TESTATOR’S INTENTION. WHERE IT IS CLEAR THAT TESTATOR’S DOMINANT CONSIDERATION WAS THE GIFT, NOT THE PERFORMANCE OF THE CONDITION, THE CONDITION SHOULD BE DISREGARDED. </w:t>
      </w:r>
      <w:r w:rsidRPr="006663D6">
        <w:rPr>
          <w:rFonts w:ascii="Calibri" w:hAnsi="Calibri"/>
          <w:sz w:val="21"/>
          <w:szCs w:val="21"/>
        </w:rPr>
        <w:t>Aunt left $50k to three nephews subject to stipulation that they become Canadian residents w/in three yrs of her death (= condition precedent). Crt found testator’s intent was to benefit nephews and prevent money from going to Communist state; not her dominant intention that they become Cdn residents. If condition precedent remained, transfer could not occur b/c nephews now too old to qualify as Cdn residents &gt; this would frustrate testator’s intention. Crt severed the condition precedent, but allowed money to vest in interest and in possession to nephews (= exception to general rule that the severing of a condition precedent will cause a transfer to fail). [BCSC]</w:t>
      </w:r>
    </w:p>
    <w:p w14:paraId="338AB846" w14:textId="77777777" w:rsidR="00A67648" w:rsidRPr="006663D6" w:rsidRDefault="00A67648" w:rsidP="00A67648">
      <w:pPr>
        <w:jc w:val="both"/>
        <w:rPr>
          <w:rFonts w:ascii="Calibri" w:hAnsi="Calibri"/>
          <w:sz w:val="21"/>
          <w:szCs w:val="21"/>
        </w:rPr>
      </w:pPr>
    </w:p>
    <w:p w14:paraId="6BCC3017" w14:textId="7E56647F" w:rsidR="00A67648" w:rsidRPr="006663D6" w:rsidRDefault="00A67648" w:rsidP="0025403F">
      <w:pPr>
        <w:pStyle w:val="Heading3"/>
        <w:shd w:val="clear" w:color="auto" w:fill="BAFCFE"/>
        <w:rPr>
          <w:sz w:val="21"/>
          <w:szCs w:val="21"/>
        </w:rPr>
      </w:pPr>
      <w:bookmarkStart w:id="144" w:name="_Toc227808218"/>
      <w:bookmarkStart w:id="145" w:name="_Toc447438833"/>
      <w:bookmarkStart w:id="146" w:name="_Toc447731497"/>
      <w:r w:rsidRPr="006663D6">
        <w:rPr>
          <w:sz w:val="21"/>
          <w:szCs w:val="21"/>
        </w:rPr>
        <w:t>HJ Hayes Co v Meade</w:t>
      </w:r>
      <w:r w:rsidRPr="006663D6">
        <w:rPr>
          <w:rFonts w:ascii="MS Mincho" w:eastAsia="MS Mincho" w:hAnsi="MS Mincho" w:cs="MS Mincho"/>
          <w:sz w:val="21"/>
          <w:szCs w:val="21"/>
        </w:rPr>
        <w:t> </w:t>
      </w:r>
      <w:r w:rsidRPr="006663D6">
        <w:rPr>
          <w:sz w:val="21"/>
          <w:szCs w:val="21"/>
        </w:rPr>
        <w:t>(1987)</w:t>
      </w:r>
      <w:bookmarkEnd w:id="144"/>
      <w:bookmarkEnd w:id="145"/>
      <w:bookmarkEnd w:id="146"/>
    </w:p>
    <w:p w14:paraId="135DDA52" w14:textId="77777777" w:rsidR="00A67648" w:rsidRPr="006663D6" w:rsidRDefault="00A67648" w:rsidP="00A67648">
      <w:pPr>
        <w:jc w:val="both"/>
        <w:rPr>
          <w:rFonts w:ascii="Calibri" w:hAnsi="Calibri"/>
          <w:sz w:val="21"/>
          <w:szCs w:val="21"/>
        </w:rPr>
      </w:pPr>
      <w:r w:rsidRPr="006663D6">
        <w:rPr>
          <w:rFonts w:ascii="Calibri" w:hAnsi="Calibri"/>
          <w:b/>
          <w:sz w:val="21"/>
          <w:szCs w:val="21"/>
        </w:rPr>
        <w:t xml:space="preserve">PRESUMPTION IN FAVOUR OF EARLY VESTING. WHERE THERE IS UNCERTAINTY WHETHER A CONDITION IS A CONDITION PRECEDENT OR SUBSEQUENT = CONDITION IS </w:t>
      </w:r>
      <w:r w:rsidRPr="006663D6">
        <w:rPr>
          <w:rFonts w:ascii="Calibri" w:hAnsi="Calibri"/>
          <w:b/>
          <w:i/>
          <w:sz w:val="21"/>
          <w:szCs w:val="21"/>
        </w:rPr>
        <w:t xml:space="preserve">PRIMA FACIE </w:t>
      </w:r>
      <w:r w:rsidRPr="006663D6">
        <w:rPr>
          <w:rFonts w:ascii="Calibri" w:hAnsi="Calibri"/>
          <w:b/>
          <w:sz w:val="21"/>
          <w:szCs w:val="21"/>
        </w:rPr>
        <w:t xml:space="preserve">A CONDITION SUBSEQUENT TO ALLOW FOR IMMEDIATE VESTING SUBJECT TO TRANSFEROR’S RIGHT OF RE-ENTRY. IF CONDITION SUBSEQUENT IS UNCERTAIN, IT IS VOID &gt; INTEREST IS VESTED UNCONDITIONALLY. </w:t>
      </w:r>
      <w:r w:rsidRPr="006663D6">
        <w:rPr>
          <w:rFonts w:ascii="Calibri" w:hAnsi="Calibri"/>
          <w:sz w:val="21"/>
          <w:szCs w:val="21"/>
        </w:rPr>
        <w:t xml:space="preserve">Testator provided son James was to receive property on condition that he live on the land and cultivate it, and if James did not want </w:t>
      </w:r>
      <w:r w:rsidRPr="006663D6">
        <w:rPr>
          <w:rFonts w:ascii="Calibri" w:hAnsi="Calibri"/>
          <w:sz w:val="21"/>
          <w:szCs w:val="21"/>
        </w:rPr>
        <w:lastRenderedPageBreak/>
        <w:t xml:space="preserve">to live on the land and cultivate it, property could go to testator’s other son upon Harold paying James $1000. James did not live on land, and Harold took property but never paid $1000 to James. </w:t>
      </w:r>
      <w:r w:rsidRPr="006663D6">
        <w:rPr>
          <w:rFonts w:ascii="Calibri" w:hAnsi="Calibri"/>
          <w:i/>
          <w:sz w:val="21"/>
          <w:szCs w:val="21"/>
        </w:rPr>
        <w:t xml:space="preserve">Did testator intend to create contingent interest subject to condition precedent, or a defeasible interest subject tot a condition subsequent? </w:t>
      </w:r>
      <w:r w:rsidRPr="006663D6">
        <w:rPr>
          <w:rFonts w:ascii="Calibri" w:hAnsi="Calibri"/>
          <w:sz w:val="21"/>
          <w:szCs w:val="21"/>
        </w:rPr>
        <w:t xml:space="preserve">If condition precedent, disputed property would vest in neither James nor Harold b/c condition precedent never met &gt; disputed property would go to residue of testator’s estate = partial intestacy (*presumption against intestacy!). Also presumption in favour of early vesting, so Crt concluded that condition = a condition subsequent. Crt noted: “The cardinal rule of interpretation of wills is that effect must be given to the intentions of the testator. Those intentions must be ascertainable from the language of the will.” But Crt found condition subsequent was uncertain and therefore void, per </w:t>
      </w:r>
      <w:r w:rsidRPr="006663D6">
        <w:rPr>
          <w:rFonts w:ascii="Calibri" w:hAnsi="Calibri"/>
          <w:i/>
          <w:sz w:val="21"/>
          <w:szCs w:val="21"/>
        </w:rPr>
        <w:t xml:space="preserve">Re Down </w:t>
      </w:r>
      <w:r w:rsidRPr="006663D6">
        <w:rPr>
          <w:rFonts w:ascii="Calibri" w:hAnsi="Calibri"/>
          <w:sz w:val="21"/>
          <w:szCs w:val="21"/>
        </w:rPr>
        <w:t>[ONCA found condition that son “arrives at the age of 30 years providing he stays on the farm” void for uncertainty b/c staying on farm was a proviso that could be given no legal effect] &gt; property in this case vested unconditionally in James. [NBQB]</w:t>
      </w:r>
    </w:p>
    <w:p w14:paraId="128D27ED" w14:textId="77777777" w:rsidR="00A67648" w:rsidRPr="006663D6" w:rsidRDefault="00A67648" w:rsidP="00A67648">
      <w:pPr>
        <w:jc w:val="both"/>
        <w:rPr>
          <w:rFonts w:ascii="Calibri" w:hAnsi="Calibri"/>
          <w:color w:val="C00000"/>
          <w:sz w:val="21"/>
          <w:szCs w:val="21"/>
        </w:rPr>
      </w:pPr>
      <w:r w:rsidRPr="006663D6">
        <w:rPr>
          <w:rFonts w:ascii="Calibri" w:hAnsi="Calibri"/>
          <w:color w:val="C00000"/>
          <w:sz w:val="21"/>
          <w:szCs w:val="21"/>
        </w:rPr>
        <w:t xml:space="preserve">How would you draft a condition that wouldn’t be void for uncertainty that would effectively keep James on the farm? </w:t>
      </w:r>
      <w:r w:rsidRPr="006663D6">
        <w:rPr>
          <w:rFonts w:ascii="Calibri" w:hAnsi="Calibri"/>
          <w:color w:val="C00000"/>
          <w:sz w:val="21"/>
          <w:szCs w:val="21"/>
        </w:rPr>
        <w:sym w:font="Symbol" w:char="F0AE"/>
      </w:r>
      <w:r w:rsidRPr="006663D6">
        <w:rPr>
          <w:rFonts w:ascii="Calibri" w:hAnsi="Calibri"/>
          <w:color w:val="C00000"/>
          <w:sz w:val="21"/>
          <w:szCs w:val="21"/>
        </w:rPr>
        <w:t xml:space="preserve"> make it specific – i.e. James must reside for X number of days out of the year </w:t>
      </w:r>
      <w:r w:rsidRPr="006663D6">
        <w:rPr>
          <w:rFonts w:ascii="Calibri" w:hAnsi="Calibri"/>
          <w:color w:val="C00000"/>
          <w:sz w:val="21"/>
          <w:szCs w:val="21"/>
        </w:rPr>
        <w:sym w:font="Symbol" w:char="F05C"/>
      </w:r>
      <w:r w:rsidRPr="006663D6">
        <w:rPr>
          <w:rFonts w:ascii="Calibri" w:hAnsi="Calibri"/>
          <w:color w:val="C00000"/>
          <w:sz w:val="21"/>
          <w:szCs w:val="21"/>
        </w:rPr>
        <w:t xml:space="preserve"> meets the threshold that J knows from the outset exactly what would invalidate his interest. </w:t>
      </w:r>
    </w:p>
    <w:p w14:paraId="4C41620C" w14:textId="77777777" w:rsidR="00A67648" w:rsidRPr="006663D6" w:rsidRDefault="00A67648" w:rsidP="00A67648">
      <w:pPr>
        <w:jc w:val="both"/>
        <w:rPr>
          <w:rFonts w:ascii="Calibri" w:hAnsi="Calibri"/>
          <w:sz w:val="21"/>
          <w:szCs w:val="21"/>
        </w:rPr>
      </w:pPr>
    </w:p>
    <w:p w14:paraId="035B53FC" w14:textId="7E482D61" w:rsidR="00A67648" w:rsidRPr="006663D6" w:rsidRDefault="00A67648" w:rsidP="00336E51">
      <w:pPr>
        <w:pStyle w:val="Heading2"/>
        <w:numPr>
          <w:ilvl w:val="0"/>
          <w:numId w:val="67"/>
        </w:numPr>
      </w:pPr>
      <w:bookmarkStart w:id="147" w:name="_Toc447438834"/>
      <w:bookmarkStart w:id="148" w:name="_Toc447731498"/>
      <w:r w:rsidRPr="006663D6">
        <w:t>Public Policy</w:t>
      </w:r>
      <w:bookmarkEnd w:id="147"/>
      <w:bookmarkEnd w:id="148"/>
      <w:r w:rsidRPr="006663D6">
        <w:t xml:space="preserve"> </w:t>
      </w:r>
    </w:p>
    <w:p w14:paraId="61B1940E" w14:textId="77777777" w:rsidR="00A67648" w:rsidRPr="006663D6" w:rsidRDefault="00A67648" w:rsidP="00A67648">
      <w:pPr>
        <w:pStyle w:val="ListParagraph"/>
        <w:numPr>
          <w:ilvl w:val="0"/>
          <w:numId w:val="26"/>
        </w:numPr>
        <w:rPr>
          <w:sz w:val="21"/>
          <w:szCs w:val="21"/>
        </w:rPr>
      </w:pPr>
      <w:r w:rsidRPr="006663D6">
        <w:rPr>
          <w:sz w:val="21"/>
          <w:szCs w:val="21"/>
        </w:rPr>
        <w:t xml:space="preserve">Conditions that contravene public policy will not be enforced </w:t>
      </w:r>
    </w:p>
    <w:p w14:paraId="7489CF0D" w14:textId="77777777" w:rsidR="00A67648" w:rsidRPr="006663D6" w:rsidRDefault="00A67648" w:rsidP="00A67648">
      <w:pPr>
        <w:pStyle w:val="ListParagraph"/>
        <w:numPr>
          <w:ilvl w:val="0"/>
          <w:numId w:val="26"/>
        </w:numPr>
        <w:rPr>
          <w:sz w:val="21"/>
          <w:szCs w:val="21"/>
        </w:rPr>
      </w:pPr>
      <w:r w:rsidRPr="006663D6">
        <w:rPr>
          <w:sz w:val="21"/>
          <w:szCs w:val="21"/>
        </w:rPr>
        <w:t xml:space="preserve">Has been said that conditions should be declared invalid on public policy grounds only in clear cases where the harm to the public is ‘substantially incontestable’ </w:t>
      </w:r>
    </w:p>
    <w:p w14:paraId="65D90A20" w14:textId="77777777" w:rsidR="00A67648" w:rsidRPr="006663D6" w:rsidRDefault="00A67648" w:rsidP="00A67648">
      <w:pPr>
        <w:pStyle w:val="ListParagraph"/>
        <w:numPr>
          <w:ilvl w:val="0"/>
          <w:numId w:val="26"/>
        </w:numPr>
        <w:rPr>
          <w:sz w:val="21"/>
          <w:szCs w:val="21"/>
        </w:rPr>
      </w:pPr>
      <w:r w:rsidRPr="006663D6">
        <w:rPr>
          <w:sz w:val="21"/>
          <w:szCs w:val="21"/>
        </w:rPr>
        <w:t xml:space="preserve">Cts are reluctant to create new ‘heads’ of public policy; new grounds could be added and est’d ones can be reconfigured </w:t>
      </w:r>
    </w:p>
    <w:p w14:paraId="526656C0" w14:textId="77777777" w:rsidR="00A67648" w:rsidRPr="006663D6" w:rsidRDefault="00A67648" w:rsidP="00A67648">
      <w:pPr>
        <w:pStyle w:val="ListParagraph"/>
        <w:numPr>
          <w:ilvl w:val="0"/>
          <w:numId w:val="26"/>
        </w:numPr>
        <w:rPr>
          <w:sz w:val="21"/>
          <w:szCs w:val="21"/>
        </w:rPr>
      </w:pPr>
      <w:r w:rsidRPr="006663D6">
        <w:rPr>
          <w:sz w:val="21"/>
          <w:szCs w:val="21"/>
        </w:rPr>
        <w:t xml:space="preserve">See </w:t>
      </w:r>
      <w:r w:rsidRPr="006663D6">
        <w:rPr>
          <w:i/>
          <w:sz w:val="21"/>
          <w:szCs w:val="21"/>
        </w:rPr>
        <w:t>Re Millar</w:t>
      </w:r>
      <w:r w:rsidRPr="006663D6">
        <w:rPr>
          <w:sz w:val="21"/>
          <w:szCs w:val="21"/>
        </w:rPr>
        <w:t xml:space="preserve"> (1938, SCC) – ‘stork derby’: guy left residue of his estate to the female resident of TO who could have the most children in the 10 years following his death </w:t>
      </w:r>
    </w:p>
    <w:p w14:paraId="3B1AD785" w14:textId="77777777" w:rsidR="00A67648" w:rsidRPr="006663D6" w:rsidRDefault="00A67648" w:rsidP="00A67648">
      <w:pPr>
        <w:pStyle w:val="ListParagraph"/>
        <w:numPr>
          <w:ilvl w:val="1"/>
          <w:numId w:val="26"/>
        </w:numPr>
        <w:rPr>
          <w:sz w:val="21"/>
          <w:szCs w:val="21"/>
        </w:rPr>
      </w:pPr>
      <w:r w:rsidRPr="006663D6">
        <w:rPr>
          <w:sz w:val="21"/>
          <w:szCs w:val="21"/>
        </w:rPr>
        <w:t>SCC could not find that the harm would be substantially incontestable; the fact that some people might act in a way that was harmful to kids/spouse was not enough (</w:t>
      </w:r>
      <w:r w:rsidRPr="006663D6">
        <w:rPr>
          <w:sz w:val="21"/>
          <w:szCs w:val="21"/>
        </w:rPr>
        <w:sym w:font="Symbol" w:char="F05C"/>
      </w:r>
      <w:r w:rsidRPr="006663D6">
        <w:rPr>
          <w:sz w:val="21"/>
          <w:szCs w:val="21"/>
        </w:rPr>
        <w:t xml:space="preserve"> Condition upheld) </w:t>
      </w:r>
    </w:p>
    <w:p w14:paraId="0FCAE602" w14:textId="77777777" w:rsidR="00A67648" w:rsidRPr="006663D6" w:rsidRDefault="00A67648" w:rsidP="00A67648">
      <w:pPr>
        <w:rPr>
          <w:sz w:val="21"/>
          <w:szCs w:val="21"/>
        </w:rPr>
      </w:pPr>
    </w:p>
    <w:p w14:paraId="75E68249" w14:textId="75D13FDD" w:rsidR="00A67648" w:rsidRPr="006663D6" w:rsidRDefault="00A67648" w:rsidP="00102BF9">
      <w:pPr>
        <w:rPr>
          <w:sz w:val="21"/>
          <w:szCs w:val="21"/>
          <w:u w:val="single"/>
        </w:rPr>
      </w:pPr>
      <w:bookmarkStart w:id="149" w:name="_Toc447438835"/>
      <w:r w:rsidRPr="006663D6">
        <w:rPr>
          <w:sz w:val="21"/>
          <w:szCs w:val="21"/>
          <w:u w:val="single"/>
        </w:rPr>
        <w:t>Heads of public policy:</w:t>
      </w:r>
      <w:bookmarkEnd w:id="149"/>
      <w:r w:rsidRPr="006663D6">
        <w:rPr>
          <w:sz w:val="21"/>
          <w:szCs w:val="21"/>
          <w:u w:val="single"/>
        </w:rPr>
        <w:t xml:space="preserve"> </w:t>
      </w:r>
    </w:p>
    <w:p w14:paraId="27212721" w14:textId="77777777" w:rsidR="00A67648" w:rsidRPr="00C94D35" w:rsidRDefault="00A67648" w:rsidP="00A67648">
      <w:pPr>
        <w:pStyle w:val="ListParagraph"/>
        <w:numPr>
          <w:ilvl w:val="0"/>
          <w:numId w:val="26"/>
        </w:numPr>
        <w:rPr>
          <w:b/>
          <w:sz w:val="21"/>
          <w:szCs w:val="21"/>
        </w:rPr>
      </w:pPr>
      <w:r w:rsidRPr="00C94D35">
        <w:rPr>
          <w:b/>
          <w:sz w:val="21"/>
          <w:szCs w:val="21"/>
        </w:rPr>
        <w:t xml:space="preserve">Restraint on marriage: </w:t>
      </w:r>
    </w:p>
    <w:p w14:paraId="3DE6D329" w14:textId="77777777" w:rsidR="00A67648" w:rsidRPr="006663D6" w:rsidRDefault="00A67648" w:rsidP="00A67648">
      <w:pPr>
        <w:pStyle w:val="ListParagraph"/>
        <w:numPr>
          <w:ilvl w:val="1"/>
          <w:numId w:val="26"/>
        </w:numPr>
        <w:rPr>
          <w:sz w:val="21"/>
          <w:szCs w:val="21"/>
        </w:rPr>
      </w:pPr>
      <w:r w:rsidRPr="006663D6">
        <w:rPr>
          <w:sz w:val="21"/>
          <w:szCs w:val="21"/>
        </w:rPr>
        <w:t xml:space="preserve">Total restraint on marriage will generally be held to contravene public policy but partial restraints may be allowed </w:t>
      </w:r>
    </w:p>
    <w:p w14:paraId="5B3FB23F" w14:textId="77777777" w:rsidR="00A67648" w:rsidRPr="00C94D35" w:rsidRDefault="00A67648" w:rsidP="00A67648">
      <w:pPr>
        <w:pStyle w:val="ListParagraph"/>
        <w:numPr>
          <w:ilvl w:val="0"/>
          <w:numId w:val="26"/>
        </w:numPr>
        <w:rPr>
          <w:b/>
          <w:sz w:val="21"/>
          <w:szCs w:val="21"/>
        </w:rPr>
      </w:pPr>
      <w:r w:rsidRPr="00C94D35">
        <w:rPr>
          <w:b/>
          <w:sz w:val="21"/>
          <w:szCs w:val="21"/>
        </w:rPr>
        <w:t xml:space="preserve">Breach of statute/civil wrong </w:t>
      </w:r>
    </w:p>
    <w:p w14:paraId="35A5F95F" w14:textId="77777777" w:rsidR="00A67648" w:rsidRPr="006663D6" w:rsidRDefault="00A67648" w:rsidP="00A67648">
      <w:pPr>
        <w:pStyle w:val="ListParagraph"/>
        <w:numPr>
          <w:ilvl w:val="1"/>
          <w:numId w:val="26"/>
        </w:numPr>
        <w:rPr>
          <w:sz w:val="21"/>
          <w:szCs w:val="21"/>
        </w:rPr>
      </w:pPr>
      <w:r w:rsidRPr="006663D6">
        <w:rPr>
          <w:sz w:val="21"/>
          <w:szCs w:val="21"/>
        </w:rPr>
        <w:t xml:space="preserve">Invalid if req’d to breach statute/commit civil wrong/encouraged to violate the criminal law </w:t>
      </w:r>
    </w:p>
    <w:p w14:paraId="3B5C8D39" w14:textId="77777777" w:rsidR="00A67648" w:rsidRPr="006663D6" w:rsidRDefault="00A67648" w:rsidP="00A67648">
      <w:pPr>
        <w:pStyle w:val="ListParagraph"/>
        <w:numPr>
          <w:ilvl w:val="1"/>
          <w:numId w:val="26"/>
        </w:numPr>
        <w:rPr>
          <w:sz w:val="21"/>
          <w:szCs w:val="21"/>
        </w:rPr>
      </w:pPr>
      <w:r w:rsidRPr="006663D6">
        <w:rPr>
          <w:sz w:val="21"/>
          <w:szCs w:val="21"/>
        </w:rPr>
        <w:t xml:space="preserve">See </w:t>
      </w:r>
      <w:r w:rsidRPr="006663D6">
        <w:rPr>
          <w:i/>
          <w:sz w:val="21"/>
          <w:szCs w:val="21"/>
        </w:rPr>
        <w:t xml:space="preserve">Kent v McKay, </w:t>
      </w:r>
      <w:r w:rsidRPr="006663D6">
        <w:rPr>
          <w:sz w:val="21"/>
          <w:szCs w:val="21"/>
        </w:rPr>
        <w:t xml:space="preserve">(1982 BCSC): will that split up property to a family on the condition that if anyone institutes any judicial actions on the will (other than interpretation), their interest would be revoked </w:t>
      </w:r>
      <w:r w:rsidRPr="006663D6">
        <w:rPr>
          <w:sz w:val="21"/>
          <w:szCs w:val="21"/>
        </w:rPr>
        <w:sym w:font="Symbol" w:char="F0AE"/>
      </w:r>
      <w:r w:rsidRPr="006663D6">
        <w:rPr>
          <w:sz w:val="21"/>
          <w:szCs w:val="21"/>
        </w:rPr>
        <w:t xml:space="preserve"> if the party’s goal is to take away the court’s jurisdiction cannot be upheld; essentially the goal was to make the </w:t>
      </w:r>
      <w:r w:rsidRPr="006663D6">
        <w:rPr>
          <w:i/>
          <w:sz w:val="21"/>
          <w:szCs w:val="21"/>
        </w:rPr>
        <w:t>Wills Variation Act</w:t>
      </w:r>
      <w:r w:rsidRPr="006663D6">
        <w:rPr>
          <w:sz w:val="21"/>
          <w:szCs w:val="21"/>
        </w:rPr>
        <w:t xml:space="preserve"> inapplicable to the will </w:t>
      </w:r>
    </w:p>
    <w:p w14:paraId="68A2AA22" w14:textId="77777777" w:rsidR="00A67648" w:rsidRPr="00C94D35" w:rsidRDefault="00A67648" w:rsidP="00A67648">
      <w:pPr>
        <w:pStyle w:val="ListParagraph"/>
        <w:numPr>
          <w:ilvl w:val="0"/>
          <w:numId w:val="26"/>
        </w:numPr>
        <w:rPr>
          <w:b/>
          <w:sz w:val="21"/>
          <w:szCs w:val="21"/>
        </w:rPr>
      </w:pPr>
      <w:r w:rsidRPr="00C94D35">
        <w:rPr>
          <w:b/>
          <w:sz w:val="21"/>
          <w:szCs w:val="21"/>
        </w:rPr>
        <w:t xml:space="preserve">Race and religion: </w:t>
      </w:r>
    </w:p>
    <w:p w14:paraId="4365BFCE" w14:textId="77777777" w:rsidR="00A67648" w:rsidRPr="006663D6" w:rsidRDefault="00A67648" w:rsidP="00A67648">
      <w:pPr>
        <w:pStyle w:val="ListParagraph"/>
        <w:numPr>
          <w:ilvl w:val="1"/>
          <w:numId w:val="26"/>
        </w:numPr>
        <w:rPr>
          <w:sz w:val="21"/>
          <w:szCs w:val="21"/>
        </w:rPr>
      </w:pPr>
      <w:r w:rsidRPr="006663D6">
        <w:rPr>
          <w:i/>
          <w:sz w:val="21"/>
          <w:szCs w:val="21"/>
        </w:rPr>
        <w:t xml:space="preserve">nb: charter does not apply directly to private transactions, absent gov’t action; can apply indirectly through doctrine of public policy </w:t>
      </w:r>
    </w:p>
    <w:p w14:paraId="00E85167" w14:textId="71D3B87D" w:rsidR="00A67648" w:rsidRDefault="00A67648" w:rsidP="00FF563F">
      <w:pPr>
        <w:pStyle w:val="ListParagraph"/>
        <w:numPr>
          <w:ilvl w:val="1"/>
          <w:numId w:val="26"/>
        </w:numPr>
        <w:rPr>
          <w:sz w:val="21"/>
          <w:szCs w:val="21"/>
        </w:rPr>
      </w:pPr>
      <w:r w:rsidRPr="006663D6">
        <w:rPr>
          <w:sz w:val="21"/>
          <w:szCs w:val="21"/>
        </w:rPr>
        <w:t xml:space="preserve">See </w:t>
      </w:r>
      <w:r w:rsidRPr="006663D6">
        <w:rPr>
          <w:i/>
          <w:sz w:val="21"/>
          <w:szCs w:val="21"/>
        </w:rPr>
        <w:t xml:space="preserve">Leonard </w:t>
      </w:r>
      <w:r w:rsidRPr="006663D6">
        <w:rPr>
          <w:sz w:val="21"/>
          <w:szCs w:val="21"/>
        </w:rPr>
        <w:t xml:space="preserve">Foundation: public/quasi-public trust based on notions of religious superiority contravenes contemporary public policy under which all races and religions are to be accorded equal regard and respect </w:t>
      </w:r>
    </w:p>
    <w:p w14:paraId="3F6F928E" w14:textId="77777777" w:rsidR="00C94D35" w:rsidRPr="006663D6" w:rsidRDefault="00C94D35" w:rsidP="00C94D35">
      <w:pPr>
        <w:pStyle w:val="ListParagraph"/>
        <w:ind w:left="1080"/>
        <w:rPr>
          <w:sz w:val="21"/>
          <w:szCs w:val="21"/>
        </w:rPr>
      </w:pPr>
    </w:p>
    <w:p w14:paraId="6B8797FC" w14:textId="553E50D4" w:rsidR="00A67648" w:rsidRPr="006663D6" w:rsidRDefault="00A67648" w:rsidP="00B26F58">
      <w:pPr>
        <w:pStyle w:val="Heading3"/>
        <w:shd w:val="clear" w:color="auto" w:fill="BAFCFE"/>
        <w:rPr>
          <w:sz w:val="21"/>
          <w:szCs w:val="21"/>
        </w:rPr>
      </w:pPr>
      <w:bookmarkStart w:id="150" w:name="_Toc227808219"/>
      <w:bookmarkStart w:id="151" w:name="_Toc447438836"/>
      <w:bookmarkStart w:id="152" w:name="_Toc447731499"/>
      <w:r w:rsidRPr="006663D6">
        <w:rPr>
          <w:sz w:val="21"/>
          <w:szCs w:val="21"/>
        </w:rPr>
        <w:t>Re Leonard Foundation Trust (1990)</w:t>
      </w:r>
      <w:bookmarkEnd w:id="150"/>
      <w:bookmarkEnd w:id="151"/>
      <w:bookmarkEnd w:id="152"/>
      <w:r w:rsidRPr="006663D6">
        <w:rPr>
          <w:sz w:val="21"/>
          <w:szCs w:val="21"/>
        </w:rPr>
        <w:t xml:space="preserve"> </w:t>
      </w:r>
    </w:p>
    <w:p w14:paraId="4BDE87E6" w14:textId="77777777" w:rsidR="00A67648" w:rsidRPr="006663D6" w:rsidRDefault="00A67648" w:rsidP="00A67648">
      <w:pPr>
        <w:rPr>
          <w:rFonts w:ascii="Calibri" w:hAnsi="Calibri"/>
          <w:sz w:val="21"/>
          <w:szCs w:val="21"/>
        </w:rPr>
      </w:pPr>
      <w:r w:rsidRPr="006663D6">
        <w:rPr>
          <w:rFonts w:ascii="Calibri" w:hAnsi="Calibri"/>
          <w:b/>
          <w:sz w:val="21"/>
          <w:szCs w:val="21"/>
        </w:rPr>
        <w:t xml:space="preserve">A CONDITION THAT DISCRIMINATES ON BASIS RACE, RELIGION, SEX IS VOID AS AGAINST PUBLIC POLICY. </w:t>
      </w:r>
      <w:r w:rsidRPr="006663D6">
        <w:rPr>
          <w:rFonts w:ascii="Calibri" w:hAnsi="Calibri"/>
          <w:sz w:val="21"/>
          <w:szCs w:val="21"/>
        </w:rPr>
        <w:t xml:space="preserve">Terms of charitable trust/scholarship established by Reuben Wells Leonard in 1923 discriminated on basis of gender (mostly men, fewer women), race (whites only), religion (Protestant Christians only), citizenship (British Nationality) = conditions precedent for receiving a scholarship (not void for uncertainty b/c they had been followed for 65 yrs w/o any trouble). Crt found the charitable trust “void on the ground of public policy to the extent that it discriminates on grounds of race…, religion and sex” &gt; Found that the </w:t>
      </w:r>
      <w:r w:rsidRPr="006663D6">
        <w:rPr>
          <w:rFonts w:ascii="Calibri" w:hAnsi="Calibri"/>
          <w:b/>
          <w:sz w:val="21"/>
          <w:szCs w:val="21"/>
        </w:rPr>
        <w:t xml:space="preserve">doctrine of Cyprès </w:t>
      </w:r>
      <w:r w:rsidRPr="006663D6">
        <w:rPr>
          <w:rFonts w:ascii="Calibri" w:hAnsi="Calibri"/>
          <w:sz w:val="21"/>
          <w:szCs w:val="21"/>
        </w:rPr>
        <w:lastRenderedPageBreak/>
        <w:t xml:space="preserve">applies (allows ct to take action to prevent the trust from being declared void, by amending the terms of the trust as close as would be possible to the testator’s original intention) </w:t>
      </w:r>
      <w:r w:rsidRPr="006663D6">
        <w:rPr>
          <w:rFonts w:ascii="Calibri" w:hAnsi="Calibri"/>
          <w:sz w:val="21"/>
          <w:szCs w:val="21"/>
        </w:rPr>
        <w:sym w:font="Symbol" w:char="F05C"/>
      </w:r>
      <w:r w:rsidRPr="006663D6">
        <w:rPr>
          <w:rFonts w:ascii="Calibri" w:hAnsi="Calibri"/>
          <w:sz w:val="21"/>
          <w:szCs w:val="21"/>
        </w:rPr>
        <w:t xml:space="preserve"> Crt struck out those conditions precedents that were void for public policy. But Crt noted: “This case should not be taken as authority for the proposition that all restrictions amount to discrimination and are therefore contrary to public policy” (e.g. scholarships restricted to visible minorities, women, other disadvantaged groups) // Validity of should be assessed under a standard of scrutiny analogous to that used in human rights law to review discriminatory conduct. Necessary to undertake an equality analysis like that adopted by the Human Rights Commission. [ONCA] // </w:t>
      </w:r>
    </w:p>
    <w:p w14:paraId="33105068" w14:textId="77777777" w:rsidR="00A67648" w:rsidRPr="006663D6" w:rsidRDefault="00A67648" w:rsidP="00A67648">
      <w:pPr>
        <w:rPr>
          <w:rFonts w:ascii="Calibri" w:hAnsi="Calibri"/>
          <w:color w:val="C00000"/>
          <w:sz w:val="21"/>
          <w:szCs w:val="21"/>
        </w:rPr>
      </w:pPr>
      <w:r w:rsidRPr="006663D6">
        <w:rPr>
          <w:rFonts w:ascii="Calibri" w:hAnsi="Calibri"/>
          <w:color w:val="C00000"/>
          <w:sz w:val="21"/>
          <w:szCs w:val="21"/>
          <w:lang w:val="en-US"/>
        </w:rPr>
        <w:t xml:space="preserve">Both judgments restrict the scope of the decision to trusts with a public dimension. Do you agree with this aspect of the decision? </w:t>
      </w:r>
    </w:p>
    <w:p w14:paraId="13E9750F" w14:textId="77777777" w:rsidR="00A67648" w:rsidRPr="006663D6" w:rsidRDefault="00A67648" w:rsidP="00A67648">
      <w:pPr>
        <w:jc w:val="both"/>
        <w:rPr>
          <w:rFonts w:ascii="Calibri" w:hAnsi="Calibri"/>
          <w:sz w:val="21"/>
          <w:szCs w:val="21"/>
        </w:rPr>
      </w:pPr>
    </w:p>
    <w:p w14:paraId="7E3C7AAA" w14:textId="51BEE643" w:rsidR="00A67648" w:rsidRPr="006663D6" w:rsidRDefault="00A67648" w:rsidP="00B26F58">
      <w:pPr>
        <w:pStyle w:val="Heading3"/>
        <w:shd w:val="clear" w:color="auto" w:fill="DCCBFF"/>
        <w:rPr>
          <w:sz w:val="21"/>
          <w:szCs w:val="21"/>
        </w:rPr>
      </w:pPr>
      <w:bookmarkStart w:id="153" w:name="_Toc227808220"/>
      <w:bookmarkStart w:id="154" w:name="_Toc447438837"/>
      <w:bookmarkStart w:id="155" w:name="_Toc447731500"/>
      <w:r w:rsidRPr="006663D6">
        <w:rPr>
          <w:sz w:val="21"/>
          <w:szCs w:val="21"/>
        </w:rPr>
        <w:t>Ziff, “Unforeseen Legacies: Reuben Wells Leonard and the Leonard Foundation Trust”</w:t>
      </w:r>
      <w:bookmarkEnd w:id="153"/>
      <w:bookmarkEnd w:id="154"/>
      <w:bookmarkEnd w:id="155"/>
    </w:p>
    <w:p w14:paraId="713AD121" w14:textId="77777777" w:rsidR="00A67648" w:rsidRPr="006663D6" w:rsidRDefault="00A67648" w:rsidP="00A67648">
      <w:pPr>
        <w:jc w:val="both"/>
        <w:rPr>
          <w:rFonts w:ascii="Calibri" w:hAnsi="Calibri"/>
          <w:sz w:val="21"/>
          <w:szCs w:val="21"/>
        </w:rPr>
      </w:pPr>
      <w:r w:rsidRPr="006663D6">
        <w:rPr>
          <w:rFonts w:ascii="Calibri" w:hAnsi="Calibri"/>
          <w:b/>
          <w:sz w:val="21"/>
          <w:szCs w:val="21"/>
        </w:rPr>
        <w:t xml:space="preserve">PRIVATE/PUBLIC DISTINCTION + WHEN CONDITIONS ARE VOID AGAINST PUBLIC POLICY. </w:t>
      </w:r>
      <w:r w:rsidRPr="006663D6">
        <w:rPr>
          <w:rFonts w:ascii="Calibri" w:hAnsi="Calibri"/>
          <w:sz w:val="21"/>
          <w:szCs w:val="21"/>
        </w:rPr>
        <w:t xml:space="preserve">Ziff argues that distinction b/w private and public is unhelpful when trying to draw the line b/w permissible and non-permissible discrimination. For most part, owners are entitled to do whatever they wish with their property, even to extent of destroying it. In private realm, rights of ownership continue to prevail over public policy values like equal treatment (e.g. not against public policy to only allow white people into your home). But in </w:t>
      </w:r>
      <w:r w:rsidRPr="006663D6">
        <w:rPr>
          <w:rFonts w:ascii="Calibri" w:hAnsi="Calibri"/>
          <w:i/>
          <w:sz w:val="21"/>
          <w:szCs w:val="21"/>
        </w:rPr>
        <w:t xml:space="preserve">Re Leonard Trust, </w:t>
      </w:r>
      <w:r w:rsidRPr="006663D6">
        <w:rPr>
          <w:rFonts w:ascii="Calibri" w:hAnsi="Calibri"/>
          <w:sz w:val="21"/>
          <w:szCs w:val="21"/>
        </w:rPr>
        <w:t xml:space="preserve">Crt made clear that condition precedents were void for public policy if they discriminated on basis of race, religion, sex. </w:t>
      </w:r>
      <w:r w:rsidRPr="006663D6">
        <w:rPr>
          <w:rFonts w:ascii="Calibri" w:hAnsi="Calibri"/>
          <w:i/>
          <w:sz w:val="21"/>
          <w:szCs w:val="21"/>
        </w:rPr>
        <w:t xml:space="preserve">How was this different from Reuben Leonard choosing who or who not to let into his home? </w:t>
      </w:r>
      <w:r w:rsidRPr="006663D6">
        <w:rPr>
          <w:rFonts w:ascii="Calibri" w:hAnsi="Calibri"/>
          <w:sz w:val="21"/>
          <w:szCs w:val="21"/>
        </w:rPr>
        <w:t xml:space="preserve">Foundation had a “public” dimension &gt; unlike the home, the Foundation was a charitable trust that was not purely private, like the family home. Ziff notes three forms of actions characterized by public/private divide: (1) state action = public, (2) private conduct in the public domain = public, (3) private conduct outside the public domain = private. But dividing line b/w these categories is blurry. A private family gift may require legal enforcement &gt; so even though gift is private, it may be public in the sense that crts will enforce all valid testamentary gifts (and crts are public institutions). </w:t>
      </w:r>
    </w:p>
    <w:p w14:paraId="7875C51D" w14:textId="77777777" w:rsidR="00A67648" w:rsidRPr="006663D6" w:rsidRDefault="00A67648" w:rsidP="00A67648">
      <w:pPr>
        <w:jc w:val="both"/>
        <w:rPr>
          <w:rFonts w:ascii="Calibri" w:hAnsi="Calibri"/>
          <w:sz w:val="21"/>
          <w:szCs w:val="21"/>
        </w:rPr>
      </w:pPr>
    </w:p>
    <w:p w14:paraId="5917D98D" w14:textId="49BCFA7C" w:rsidR="00A67648" w:rsidRPr="006663D6" w:rsidRDefault="00A67648" w:rsidP="00B26F58">
      <w:pPr>
        <w:pStyle w:val="Heading3"/>
        <w:shd w:val="clear" w:color="auto" w:fill="BAFCFE"/>
        <w:rPr>
          <w:sz w:val="21"/>
          <w:szCs w:val="21"/>
          <w:lang w:val="en-US"/>
        </w:rPr>
      </w:pPr>
      <w:bookmarkStart w:id="156" w:name="_Toc447438838"/>
      <w:bookmarkStart w:id="157" w:name="_Toc447731501"/>
      <w:r w:rsidRPr="006663D6">
        <w:rPr>
          <w:sz w:val="21"/>
          <w:szCs w:val="21"/>
          <w:lang w:val="en-US"/>
        </w:rPr>
        <w:t>Re Ramsden:</w:t>
      </w:r>
      <w:bookmarkEnd w:id="156"/>
      <w:bookmarkEnd w:id="157"/>
    </w:p>
    <w:p w14:paraId="0301E558" w14:textId="77777777" w:rsidR="00A67648" w:rsidRPr="006663D6" w:rsidRDefault="00A67648" w:rsidP="007C55D8">
      <w:pPr>
        <w:pStyle w:val="ListParagraph"/>
        <w:numPr>
          <w:ilvl w:val="0"/>
          <w:numId w:val="65"/>
        </w:numPr>
        <w:jc w:val="both"/>
        <w:rPr>
          <w:rFonts w:ascii="Calibri" w:hAnsi="Calibri"/>
          <w:sz w:val="21"/>
          <w:szCs w:val="21"/>
          <w:lang w:val="en-US"/>
        </w:rPr>
      </w:pPr>
      <w:r w:rsidRPr="006663D6">
        <w:rPr>
          <w:rFonts w:ascii="Calibri" w:hAnsi="Calibri"/>
          <w:sz w:val="21"/>
          <w:szCs w:val="21"/>
          <w:lang w:val="en-US"/>
        </w:rPr>
        <w:t xml:space="preserve">Scholarship at UPEI only available to Protestant students </w:t>
      </w:r>
      <w:r w:rsidRPr="006663D6">
        <w:rPr>
          <w:rFonts w:ascii="Calibri" w:hAnsi="Calibri"/>
          <w:sz w:val="21"/>
          <w:szCs w:val="21"/>
          <w:lang w:val="en-US"/>
        </w:rPr>
        <w:sym w:font="Symbol" w:char="F0AE"/>
      </w:r>
      <w:r w:rsidRPr="006663D6">
        <w:rPr>
          <w:rFonts w:ascii="Calibri" w:hAnsi="Calibri"/>
          <w:sz w:val="21"/>
          <w:szCs w:val="21"/>
          <w:lang w:val="en-US"/>
        </w:rPr>
        <w:t xml:space="preserve"> Upheld </w:t>
      </w:r>
    </w:p>
    <w:p w14:paraId="7AC822C1" w14:textId="77777777" w:rsidR="00A67648" w:rsidRPr="006663D6" w:rsidRDefault="00A67648" w:rsidP="007C55D8">
      <w:pPr>
        <w:pStyle w:val="ListParagraph"/>
        <w:numPr>
          <w:ilvl w:val="0"/>
          <w:numId w:val="65"/>
        </w:numPr>
        <w:jc w:val="both"/>
        <w:rPr>
          <w:rFonts w:ascii="Calibri" w:hAnsi="Calibri"/>
          <w:sz w:val="21"/>
          <w:szCs w:val="21"/>
          <w:lang w:val="en-US"/>
        </w:rPr>
      </w:pPr>
      <w:r w:rsidRPr="006663D6">
        <w:rPr>
          <w:rFonts w:ascii="Calibri" w:hAnsi="Calibri"/>
          <w:sz w:val="21"/>
          <w:szCs w:val="21"/>
          <w:lang w:val="en-US"/>
        </w:rPr>
        <w:t xml:space="preserve">Can it be distinguished from </w:t>
      </w:r>
      <w:r w:rsidRPr="006663D6">
        <w:rPr>
          <w:rFonts w:ascii="Calibri" w:hAnsi="Calibri"/>
          <w:i/>
          <w:iCs/>
          <w:sz w:val="21"/>
          <w:szCs w:val="21"/>
          <w:lang w:val="en-US"/>
        </w:rPr>
        <w:t xml:space="preserve">Leonard Foundation? </w:t>
      </w:r>
    </w:p>
    <w:p w14:paraId="6AEA3262" w14:textId="77777777" w:rsidR="00A67648" w:rsidRPr="006663D6" w:rsidRDefault="00A67648" w:rsidP="007C55D8">
      <w:pPr>
        <w:pStyle w:val="ListParagraph"/>
        <w:numPr>
          <w:ilvl w:val="0"/>
          <w:numId w:val="65"/>
        </w:numPr>
        <w:jc w:val="both"/>
        <w:rPr>
          <w:rFonts w:ascii="Calibri" w:hAnsi="Calibri"/>
          <w:sz w:val="21"/>
          <w:szCs w:val="21"/>
          <w:lang w:val="en-US"/>
        </w:rPr>
      </w:pPr>
      <w:r w:rsidRPr="006663D6">
        <w:rPr>
          <w:rFonts w:ascii="Calibri" w:hAnsi="Calibri"/>
          <w:sz w:val="21"/>
          <w:szCs w:val="21"/>
          <w:lang w:val="en-US"/>
        </w:rPr>
        <w:t xml:space="preserve">Can the distinction between private and public be justified? </w:t>
      </w:r>
    </w:p>
    <w:p w14:paraId="359BDC81" w14:textId="77777777" w:rsidR="00A67648" w:rsidRPr="006663D6" w:rsidRDefault="00A67648" w:rsidP="00A67648">
      <w:pPr>
        <w:jc w:val="both"/>
        <w:rPr>
          <w:rFonts w:ascii="Calibri" w:hAnsi="Calibri"/>
          <w:sz w:val="21"/>
          <w:szCs w:val="21"/>
        </w:rPr>
      </w:pPr>
    </w:p>
    <w:p w14:paraId="376700EE" w14:textId="0DB9FE54" w:rsidR="00A67648" w:rsidRPr="006663D6" w:rsidRDefault="00A67648" w:rsidP="00336E51">
      <w:pPr>
        <w:pStyle w:val="Heading2"/>
        <w:numPr>
          <w:ilvl w:val="0"/>
          <w:numId w:val="67"/>
        </w:numPr>
      </w:pPr>
      <w:bookmarkStart w:id="158" w:name="_Toc447438839"/>
      <w:bookmarkStart w:id="159" w:name="_Toc447731502"/>
      <w:r w:rsidRPr="006663D6">
        <w:t>Restraints on Alienation</w:t>
      </w:r>
      <w:bookmarkEnd w:id="158"/>
      <w:bookmarkEnd w:id="159"/>
      <w:r w:rsidRPr="006663D6">
        <w:t xml:space="preserve"> </w:t>
      </w:r>
    </w:p>
    <w:p w14:paraId="059B698E" w14:textId="77777777" w:rsidR="00A67648" w:rsidRPr="006663D6" w:rsidRDefault="00A67648" w:rsidP="00A67648">
      <w:pPr>
        <w:pStyle w:val="ListParagraph"/>
        <w:numPr>
          <w:ilvl w:val="0"/>
          <w:numId w:val="26"/>
        </w:numPr>
        <w:rPr>
          <w:sz w:val="21"/>
          <w:szCs w:val="21"/>
        </w:rPr>
      </w:pPr>
      <w:r w:rsidRPr="006663D6">
        <w:rPr>
          <w:sz w:val="21"/>
          <w:szCs w:val="21"/>
        </w:rPr>
        <w:t xml:space="preserve">Doctrine of repugnancy: restraints are invalid if they are inconsistent with an inherent attribute of ownership (i.e. right to transfer property freely) </w:t>
      </w:r>
    </w:p>
    <w:p w14:paraId="362D1DD1" w14:textId="77777777" w:rsidR="00A67648" w:rsidRPr="006663D6" w:rsidRDefault="00A67648" w:rsidP="00A67648">
      <w:pPr>
        <w:pStyle w:val="ListParagraph"/>
        <w:numPr>
          <w:ilvl w:val="0"/>
          <w:numId w:val="26"/>
        </w:numPr>
        <w:rPr>
          <w:sz w:val="21"/>
          <w:szCs w:val="21"/>
        </w:rPr>
      </w:pPr>
      <w:r w:rsidRPr="006663D6">
        <w:rPr>
          <w:sz w:val="21"/>
          <w:szCs w:val="21"/>
        </w:rPr>
        <w:t xml:space="preserve">i.e. “to A on the condition that the property never be sold, leased or mortgaged” </w:t>
      </w:r>
      <w:r w:rsidRPr="006663D6">
        <w:rPr>
          <w:sz w:val="21"/>
          <w:szCs w:val="21"/>
        </w:rPr>
        <w:sym w:font="Symbol" w:char="F0AE"/>
      </w:r>
      <w:r w:rsidRPr="006663D6">
        <w:rPr>
          <w:b/>
          <w:sz w:val="21"/>
          <w:szCs w:val="21"/>
        </w:rPr>
        <w:t xml:space="preserve"> invalid</w:t>
      </w:r>
    </w:p>
    <w:p w14:paraId="7BDD9B5C" w14:textId="77777777" w:rsidR="00A67648" w:rsidRPr="006663D6" w:rsidRDefault="00A67648" w:rsidP="00A67648">
      <w:pPr>
        <w:pStyle w:val="ListParagraph"/>
        <w:numPr>
          <w:ilvl w:val="0"/>
          <w:numId w:val="26"/>
        </w:numPr>
        <w:rPr>
          <w:sz w:val="21"/>
          <w:szCs w:val="21"/>
        </w:rPr>
      </w:pPr>
      <w:r w:rsidRPr="006663D6">
        <w:rPr>
          <w:sz w:val="21"/>
          <w:szCs w:val="21"/>
        </w:rPr>
        <w:t>What are some policy issues that arise?</w:t>
      </w:r>
    </w:p>
    <w:p w14:paraId="7F9E20B6" w14:textId="77777777" w:rsidR="00A67648" w:rsidRPr="006663D6" w:rsidRDefault="00A67648" w:rsidP="00A67648">
      <w:pPr>
        <w:pStyle w:val="ListParagraph"/>
        <w:numPr>
          <w:ilvl w:val="1"/>
          <w:numId w:val="26"/>
        </w:numPr>
        <w:rPr>
          <w:sz w:val="21"/>
          <w:szCs w:val="21"/>
        </w:rPr>
      </w:pPr>
      <w:r w:rsidRPr="006663D6">
        <w:rPr>
          <w:sz w:val="21"/>
          <w:szCs w:val="21"/>
        </w:rPr>
        <w:t>Again, dead hand of the past fettering freedom of future owners // balance of freedom of grantor vs. that of grantee</w:t>
      </w:r>
    </w:p>
    <w:p w14:paraId="7059F5E7" w14:textId="77777777" w:rsidR="00A67648" w:rsidRPr="006663D6" w:rsidRDefault="00A67648" w:rsidP="00A67648">
      <w:pPr>
        <w:pStyle w:val="ListParagraph"/>
        <w:numPr>
          <w:ilvl w:val="1"/>
          <w:numId w:val="26"/>
        </w:numPr>
        <w:rPr>
          <w:sz w:val="21"/>
          <w:szCs w:val="21"/>
        </w:rPr>
      </w:pPr>
      <w:r w:rsidRPr="006663D6">
        <w:rPr>
          <w:sz w:val="21"/>
          <w:szCs w:val="21"/>
        </w:rPr>
        <w:t xml:space="preserve">Whether this could be used to frustrate creditors’ intentions </w:t>
      </w:r>
    </w:p>
    <w:p w14:paraId="463B8EA3" w14:textId="77777777" w:rsidR="00A67648" w:rsidRPr="006663D6" w:rsidRDefault="00A67648" w:rsidP="00A67648">
      <w:pPr>
        <w:pStyle w:val="ListParagraph"/>
        <w:numPr>
          <w:ilvl w:val="1"/>
          <w:numId w:val="26"/>
        </w:numPr>
        <w:rPr>
          <w:sz w:val="21"/>
          <w:szCs w:val="21"/>
        </w:rPr>
      </w:pPr>
      <w:r w:rsidRPr="006663D6">
        <w:rPr>
          <w:sz w:val="21"/>
          <w:szCs w:val="21"/>
        </w:rPr>
        <w:t xml:space="preserve">To what extent </w:t>
      </w:r>
    </w:p>
    <w:p w14:paraId="75DBD675" w14:textId="77777777" w:rsidR="00A67648" w:rsidRPr="006663D6" w:rsidRDefault="00A67648" w:rsidP="00A67648">
      <w:pPr>
        <w:pStyle w:val="ListParagraph"/>
        <w:numPr>
          <w:ilvl w:val="2"/>
          <w:numId w:val="26"/>
        </w:numPr>
        <w:rPr>
          <w:sz w:val="21"/>
          <w:szCs w:val="21"/>
        </w:rPr>
      </w:pPr>
      <w:r w:rsidRPr="006663D6">
        <w:rPr>
          <w:sz w:val="21"/>
          <w:szCs w:val="21"/>
        </w:rPr>
        <w:t>Re Rocher: got a devise of blackacre subject to a proviso that he couldn’t sell it w/o giving option of first refusal to mom for 3,000L; at time he wanted to sell, worth &gt;15</w:t>
      </w:r>
    </w:p>
    <w:p w14:paraId="0DBF3F24" w14:textId="77777777" w:rsidR="00A67648" w:rsidRPr="006663D6" w:rsidRDefault="00A67648" w:rsidP="00A67648">
      <w:pPr>
        <w:pStyle w:val="ListParagraph"/>
        <w:numPr>
          <w:ilvl w:val="1"/>
          <w:numId w:val="26"/>
        </w:numPr>
        <w:rPr>
          <w:sz w:val="21"/>
          <w:szCs w:val="21"/>
        </w:rPr>
      </w:pPr>
      <w:r w:rsidRPr="006663D6">
        <w:rPr>
          <w:sz w:val="21"/>
          <w:szCs w:val="21"/>
        </w:rPr>
        <w:t>Further and promote economic efficiency // concentration of wealth, prevents improvements of property</w:t>
      </w:r>
    </w:p>
    <w:p w14:paraId="7CE60CA2" w14:textId="77777777" w:rsidR="00A67648" w:rsidRPr="006663D6" w:rsidRDefault="00A67648" w:rsidP="00A67648">
      <w:pPr>
        <w:pStyle w:val="ListParagraph"/>
        <w:numPr>
          <w:ilvl w:val="1"/>
          <w:numId w:val="26"/>
        </w:numPr>
        <w:rPr>
          <w:sz w:val="21"/>
          <w:szCs w:val="21"/>
        </w:rPr>
      </w:pPr>
      <w:r w:rsidRPr="006663D6">
        <w:rPr>
          <w:sz w:val="21"/>
          <w:szCs w:val="21"/>
        </w:rPr>
        <w:t>The market provides the best mechanism to ensure the best allocation of resources</w:t>
      </w:r>
    </w:p>
    <w:p w14:paraId="207FAAC6" w14:textId="77777777" w:rsidR="00A67648" w:rsidRPr="006663D6" w:rsidRDefault="00A67648" w:rsidP="00A67648">
      <w:pPr>
        <w:spacing w:before="240" w:after="120"/>
        <w:jc w:val="both"/>
        <w:rPr>
          <w:rFonts w:ascii="Calibri" w:hAnsi="Calibri"/>
          <w:sz w:val="21"/>
          <w:szCs w:val="21"/>
        </w:rPr>
      </w:pPr>
      <w:r w:rsidRPr="006663D6">
        <w:rPr>
          <w:rFonts w:ascii="Calibri" w:hAnsi="Calibri"/>
          <w:b/>
          <w:sz w:val="21"/>
          <w:szCs w:val="21"/>
          <w:shd w:val="clear" w:color="auto" w:fill="DCCBFF"/>
        </w:rPr>
        <w:t>Note re Restraints on Alienation</w:t>
      </w:r>
      <w:r w:rsidRPr="006663D6">
        <w:rPr>
          <w:rFonts w:ascii="Calibri" w:hAnsi="Calibri"/>
          <w:b/>
          <w:sz w:val="21"/>
          <w:szCs w:val="21"/>
        </w:rPr>
        <w:t xml:space="preserve">: </w:t>
      </w:r>
      <w:r w:rsidRPr="006663D6">
        <w:rPr>
          <w:rFonts w:ascii="Calibri" w:hAnsi="Calibri"/>
          <w:sz w:val="21"/>
          <w:szCs w:val="21"/>
        </w:rPr>
        <w:t xml:space="preserve">issue = </w:t>
      </w:r>
      <w:r w:rsidRPr="006663D6">
        <w:rPr>
          <w:rFonts w:ascii="Calibri" w:hAnsi="Calibri"/>
          <w:i/>
          <w:sz w:val="21"/>
          <w:szCs w:val="21"/>
        </w:rPr>
        <w:t xml:space="preserve">to what extent should the law allow the current holder of a property interest to limit its alienability? </w:t>
      </w:r>
      <w:r w:rsidRPr="006663D6">
        <w:rPr>
          <w:rFonts w:ascii="Calibri" w:hAnsi="Calibri"/>
          <w:sz w:val="21"/>
          <w:szCs w:val="21"/>
        </w:rPr>
        <w:t xml:space="preserve">This issue reflects tension b/w desire of property holder to fetter subsequent uses of property, desire of present owner to be as free as they can to do as they please w/ the property. A push for removing fetters as land transforms into an increasingly fungible commodity &gt; push towards free alienability and transferability, away from restraints on alienation. Justifications for increasing fungible nature </w:t>
      </w:r>
      <w:r w:rsidRPr="006663D6">
        <w:rPr>
          <w:rFonts w:ascii="Calibri" w:hAnsi="Calibri"/>
          <w:sz w:val="21"/>
          <w:szCs w:val="21"/>
        </w:rPr>
        <w:lastRenderedPageBreak/>
        <w:t xml:space="preserve">of property: personhood justification (people should be free to do what they want with their property), and economic justification (economically efficiency &gt; private property is best able to distribute property most efficiently). </w:t>
      </w:r>
    </w:p>
    <w:p w14:paraId="5CC73496" w14:textId="43F63FE1" w:rsidR="00A67648" w:rsidRPr="006663D6" w:rsidRDefault="00A67648" w:rsidP="00FF563F">
      <w:pPr>
        <w:pStyle w:val="Heading3"/>
        <w:shd w:val="clear" w:color="auto" w:fill="BAFCFE"/>
        <w:rPr>
          <w:sz w:val="21"/>
          <w:szCs w:val="21"/>
        </w:rPr>
      </w:pPr>
      <w:bookmarkStart w:id="160" w:name="_Toc227808221"/>
      <w:bookmarkStart w:id="161" w:name="_Toc447438840"/>
      <w:bookmarkStart w:id="162" w:name="_Toc447731503"/>
      <w:r w:rsidRPr="006663D6">
        <w:rPr>
          <w:sz w:val="21"/>
          <w:szCs w:val="21"/>
        </w:rPr>
        <w:t>Trinity College School v Lyons (1995)</w:t>
      </w:r>
      <w:bookmarkEnd w:id="160"/>
      <w:bookmarkEnd w:id="161"/>
      <w:bookmarkEnd w:id="162"/>
      <w:r w:rsidRPr="006663D6">
        <w:rPr>
          <w:sz w:val="21"/>
          <w:szCs w:val="21"/>
        </w:rPr>
        <w:t xml:space="preserve"> </w:t>
      </w:r>
    </w:p>
    <w:p w14:paraId="61394358" w14:textId="77777777" w:rsidR="00A67648" w:rsidRPr="006663D6" w:rsidRDefault="00A67648" w:rsidP="00A67648">
      <w:pPr>
        <w:jc w:val="both"/>
        <w:rPr>
          <w:rFonts w:ascii="Calibri" w:hAnsi="Calibri"/>
          <w:sz w:val="21"/>
          <w:szCs w:val="21"/>
        </w:rPr>
      </w:pPr>
      <w:r w:rsidRPr="006663D6">
        <w:rPr>
          <w:rFonts w:ascii="Calibri" w:hAnsi="Calibri"/>
          <w:b/>
          <w:sz w:val="21"/>
          <w:szCs w:val="21"/>
        </w:rPr>
        <w:t xml:space="preserve">IF CONDITION IMPOSES A RESTRAINT ON ALIENATION, THAT CONDITION IS VOID.  </w:t>
      </w:r>
      <w:r w:rsidRPr="006663D6">
        <w:rPr>
          <w:rFonts w:ascii="Calibri" w:hAnsi="Calibri"/>
          <w:sz w:val="21"/>
          <w:szCs w:val="21"/>
        </w:rPr>
        <w:t xml:space="preserve">Bennetts and TCS residential school made agreement that gave option to TCS to purchase Bennetts’ land for fixed price ($9375) upon their death. When Bennetts died, TCS sought to exercise their option (by this time, fair market value = $135k). But Bennetts had already transferred the land to their children. </w:t>
      </w:r>
      <w:r w:rsidRPr="006663D6">
        <w:rPr>
          <w:rFonts w:ascii="Calibri" w:hAnsi="Calibri"/>
          <w:i/>
          <w:sz w:val="21"/>
          <w:szCs w:val="21"/>
        </w:rPr>
        <w:t>Was option to purchase for fixed price void as improper restraint on alienation?</w:t>
      </w:r>
      <w:r w:rsidRPr="006663D6">
        <w:rPr>
          <w:rFonts w:ascii="Calibri" w:hAnsi="Calibri"/>
          <w:sz w:val="21"/>
          <w:szCs w:val="21"/>
        </w:rPr>
        <w:t xml:space="preserve">  Crt said alienation should not be restrained for two reasons: (1) keeps property out of commerce and tend to result in concentration of wealth; (2) tend to prevent improvements to property b/c landowner would be reluctant to make improvements if they cannot sell the property. Right of first refusal is not void, even though specifying a fixed price; the post-mortem option = void as restraint on alienation. </w:t>
      </w:r>
    </w:p>
    <w:p w14:paraId="77570442" w14:textId="77777777" w:rsidR="00FF563F" w:rsidRPr="006663D6" w:rsidRDefault="00FF563F" w:rsidP="00A67648">
      <w:pPr>
        <w:jc w:val="both"/>
        <w:rPr>
          <w:rFonts w:ascii="Calibri" w:hAnsi="Calibri"/>
          <w:sz w:val="21"/>
          <w:szCs w:val="21"/>
        </w:rPr>
      </w:pPr>
    </w:p>
    <w:p w14:paraId="6CD9738A" w14:textId="04BC69EB" w:rsidR="00A67648" w:rsidRPr="006663D6" w:rsidRDefault="00A67648" w:rsidP="00FF563F">
      <w:pPr>
        <w:pStyle w:val="Heading3"/>
        <w:shd w:val="clear" w:color="auto" w:fill="BAFCFE"/>
        <w:rPr>
          <w:sz w:val="21"/>
          <w:szCs w:val="21"/>
        </w:rPr>
      </w:pPr>
      <w:bookmarkStart w:id="163" w:name="_Toc447438841"/>
      <w:bookmarkStart w:id="164" w:name="_Toc447731504"/>
      <w:r w:rsidRPr="006663D6">
        <w:rPr>
          <w:sz w:val="21"/>
          <w:szCs w:val="21"/>
        </w:rPr>
        <w:t>Blackburn v. McCallum (1903, SCC)</w:t>
      </w:r>
      <w:bookmarkEnd w:id="163"/>
      <w:bookmarkEnd w:id="164"/>
    </w:p>
    <w:p w14:paraId="6D32568A" w14:textId="77777777" w:rsidR="00A67648" w:rsidRPr="006663D6" w:rsidRDefault="00A67648" w:rsidP="001D3A62">
      <w:pPr>
        <w:rPr>
          <w:sz w:val="21"/>
          <w:szCs w:val="21"/>
        </w:rPr>
      </w:pPr>
      <w:bookmarkStart w:id="165" w:name="_Toc447438842"/>
      <w:r w:rsidRPr="006663D6">
        <w:rPr>
          <w:sz w:val="21"/>
          <w:szCs w:val="21"/>
        </w:rPr>
        <w:t>Can’t sell/encumber land for 25 years post-testator’s death</w:t>
      </w:r>
      <w:bookmarkEnd w:id="165"/>
    </w:p>
    <w:p w14:paraId="3F2ECB11" w14:textId="77777777" w:rsidR="00A67648" w:rsidRPr="006663D6" w:rsidRDefault="00A67648" w:rsidP="00A67648">
      <w:pPr>
        <w:jc w:val="both"/>
        <w:rPr>
          <w:rFonts w:ascii="Calibri" w:hAnsi="Calibri"/>
          <w:sz w:val="21"/>
          <w:szCs w:val="21"/>
        </w:rPr>
      </w:pPr>
      <w:r w:rsidRPr="006663D6">
        <w:rPr>
          <w:rFonts w:ascii="Calibri" w:hAnsi="Calibri"/>
          <w:b/>
          <w:sz w:val="21"/>
          <w:szCs w:val="21"/>
        </w:rPr>
        <w:t>Test:</w:t>
      </w:r>
      <w:r w:rsidRPr="006663D6">
        <w:rPr>
          <w:rFonts w:ascii="Calibri" w:hAnsi="Calibri"/>
          <w:sz w:val="21"/>
          <w:szCs w:val="21"/>
        </w:rPr>
        <w:t xml:space="preserve"> does the condition take away the </w:t>
      </w:r>
      <w:r w:rsidRPr="006663D6">
        <w:rPr>
          <w:rFonts w:ascii="Calibri" w:hAnsi="Calibri"/>
          <w:b/>
          <w:sz w:val="21"/>
          <w:szCs w:val="21"/>
        </w:rPr>
        <w:t>whole power of alienation substantially</w:t>
      </w:r>
      <w:r w:rsidRPr="006663D6">
        <w:rPr>
          <w:rFonts w:ascii="Calibri" w:hAnsi="Calibri"/>
          <w:sz w:val="21"/>
          <w:szCs w:val="21"/>
        </w:rPr>
        <w:t xml:space="preserve">? </w:t>
      </w:r>
    </w:p>
    <w:p w14:paraId="01312A6A" w14:textId="77777777" w:rsidR="00A67648" w:rsidRPr="006663D6" w:rsidRDefault="00A67648" w:rsidP="00A67648">
      <w:pPr>
        <w:jc w:val="both"/>
        <w:rPr>
          <w:rFonts w:ascii="Calibri" w:hAnsi="Calibri"/>
          <w:sz w:val="21"/>
          <w:szCs w:val="21"/>
        </w:rPr>
      </w:pPr>
      <w:r w:rsidRPr="006663D6">
        <w:rPr>
          <w:rFonts w:ascii="Calibri" w:hAnsi="Calibri"/>
          <w:sz w:val="21"/>
          <w:szCs w:val="21"/>
        </w:rPr>
        <w:t>Look at:</w:t>
      </w:r>
    </w:p>
    <w:p w14:paraId="5634D2D0" w14:textId="77777777" w:rsidR="00A67648" w:rsidRPr="006663D6" w:rsidRDefault="00A67648" w:rsidP="007C55D8">
      <w:pPr>
        <w:pStyle w:val="ListParagraph"/>
        <w:numPr>
          <w:ilvl w:val="0"/>
          <w:numId w:val="66"/>
        </w:numPr>
        <w:jc w:val="both"/>
        <w:rPr>
          <w:rFonts w:ascii="Calibri" w:hAnsi="Calibri"/>
          <w:sz w:val="21"/>
          <w:szCs w:val="21"/>
        </w:rPr>
      </w:pPr>
      <w:r w:rsidRPr="006663D6">
        <w:rPr>
          <w:rFonts w:ascii="Calibri" w:hAnsi="Calibri"/>
          <w:sz w:val="21"/>
          <w:szCs w:val="21"/>
        </w:rPr>
        <w:t>Mode of alienation: can’t be sold or mortgaged</w:t>
      </w:r>
    </w:p>
    <w:p w14:paraId="43885925" w14:textId="77777777" w:rsidR="00A67648" w:rsidRPr="006663D6" w:rsidRDefault="00A67648" w:rsidP="007C55D8">
      <w:pPr>
        <w:pStyle w:val="ListParagraph"/>
        <w:numPr>
          <w:ilvl w:val="0"/>
          <w:numId w:val="66"/>
        </w:numPr>
        <w:jc w:val="both"/>
        <w:rPr>
          <w:rFonts w:ascii="Calibri" w:hAnsi="Calibri"/>
          <w:sz w:val="21"/>
          <w:szCs w:val="21"/>
        </w:rPr>
      </w:pPr>
      <w:r w:rsidRPr="006663D6">
        <w:rPr>
          <w:rFonts w:ascii="Calibri" w:hAnsi="Calibri"/>
          <w:sz w:val="21"/>
          <w:szCs w:val="21"/>
        </w:rPr>
        <w:t xml:space="preserve">Class of recipients: Total  </w:t>
      </w:r>
    </w:p>
    <w:p w14:paraId="60D0AEBD" w14:textId="77777777" w:rsidR="00A67648" w:rsidRPr="006663D6" w:rsidRDefault="00A67648" w:rsidP="007C55D8">
      <w:pPr>
        <w:pStyle w:val="ListParagraph"/>
        <w:numPr>
          <w:ilvl w:val="0"/>
          <w:numId w:val="66"/>
        </w:numPr>
        <w:jc w:val="both"/>
        <w:rPr>
          <w:rFonts w:ascii="Calibri" w:hAnsi="Calibri"/>
          <w:sz w:val="21"/>
          <w:szCs w:val="21"/>
        </w:rPr>
      </w:pPr>
      <w:r w:rsidRPr="006663D6">
        <w:rPr>
          <w:rFonts w:ascii="Calibri" w:hAnsi="Calibri"/>
          <w:sz w:val="21"/>
          <w:szCs w:val="21"/>
        </w:rPr>
        <w:t xml:space="preserve">Time period: 25 years </w:t>
      </w:r>
    </w:p>
    <w:p w14:paraId="40CC81BF" w14:textId="77777777" w:rsidR="00A67648" w:rsidRPr="006663D6" w:rsidRDefault="00A67648" w:rsidP="007C55D8">
      <w:pPr>
        <w:pStyle w:val="ListParagraph"/>
        <w:numPr>
          <w:ilvl w:val="0"/>
          <w:numId w:val="66"/>
        </w:numPr>
        <w:jc w:val="both"/>
        <w:rPr>
          <w:rFonts w:ascii="Calibri" w:hAnsi="Calibri"/>
          <w:sz w:val="21"/>
          <w:szCs w:val="21"/>
        </w:rPr>
      </w:pPr>
      <w:r w:rsidRPr="006663D6">
        <w:rPr>
          <w:rFonts w:ascii="Calibri" w:hAnsi="Calibri"/>
          <w:sz w:val="21"/>
          <w:szCs w:val="21"/>
        </w:rPr>
        <w:t>Price</w:t>
      </w:r>
    </w:p>
    <w:p w14:paraId="009A443F" w14:textId="77777777" w:rsidR="00A67648" w:rsidRPr="006663D6" w:rsidRDefault="00A67648" w:rsidP="00A67648">
      <w:pPr>
        <w:jc w:val="both"/>
        <w:rPr>
          <w:rFonts w:ascii="Calibri" w:hAnsi="Calibri"/>
          <w:sz w:val="21"/>
          <w:szCs w:val="21"/>
        </w:rPr>
      </w:pPr>
      <w:r w:rsidRPr="006663D6">
        <w:rPr>
          <w:rFonts w:ascii="Calibri" w:hAnsi="Calibri"/>
          <w:sz w:val="21"/>
          <w:szCs w:val="21"/>
        </w:rPr>
        <w:sym w:font="Symbol" w:char="F0AE"/>
      </w:r>
      <w:r w:rsidRPr="006663D6">
        <w:rPr>
          <w:rFonts w:ascii="Calibri" w:hAnsi="Calibri"/>
          <w:sz w:val="21"/>
          <w:szCs w:val="21"/>
        </w:rPr>
        <w:t xml:space="preserve"> Ct held that the condition was void // this is a big change for how the cts deal with issues like this. </w:t>
      </w:r>
    </w:p>
    <w:p w14:paraId="1DCC7F10" w14:textId="77777777" w:rsidR="004C6259" w:rsidRPr="006663D6" w:rsidRDefault="004C6259" w:rsidP="004C6259">
      <w:pPr>
        <w:jc w:val="both"/>
        <w:rPr>
          <w:rFonts w:ascii="Calibri" w:hAnsi="Calibri"/>
          <w:sz w:val="21"/>
          <w:szCs w:val="21"/>
        </w:rPr>
      </w:pPr>
    </w:p>
    <w:p w14:paraId="490DFC4A" w14:textId="78DB947F" w:rsidR="00F43DB0" w:rsidRPr="006663D6" w:rsidRDefault="00F43DB0" w:rsidP="00F43DB0">
      <w:pPr>
        <w:pStyle w:val="Heading1"/>
        <w:shd w:val="clear" w:color="auto" w:fill="E3ECF1" w:themeFill="accent5" w:themeFillTint="33"/>
        <w:rPr>
          <w:sz w:val="21"/>
          <w:szCs w:val="21"/>
        </w:rPr>
      </w:pPr>
      <w:bookmarkStart w:id="166" w:name="_Toc447731505"/>
      <w:r w:rsidRPr="006663D6">
        <w:rPr>
          <w:sz w:val="21"/>
          <w:szCs w:val="21"/>
        </w:rPr>
        <w:t>ABORIGINAL TITLE</w:t>
      </w:r>
      <w:bookmarkEnd w:id="166"/>
    </w:p>
    <w:p w14:paraId="356D20C4" w14:textId="0CF51CBF" w:rsidR="00F43DB0" w:rsidRPr="006663D6" w:rsidRDefault="00F43DB0" w:rsidP="00407A53">
      <w:pPr>
        <w:pStyle w:val="Heading1"/>
        <w:numPr>
          <w:ilvl w:val="0"/>
          <w:numId w:val="72"/>
        </w:numPr>
        <w:shd w:val="clear" w:color="auto" w:fill="FAF2E1" w:themeFill="accent2" w:themeFillTint="33"/>
        <w:rPr>
          <w:sz w:val="21"/>
          <w:szCs w:val="21"/>
        </w:rPr>
      </w:pPr>
      <w:bookmarkStart w:id="167" w:name="_Toc447731506"/>
      <w:r w:rsidRPr="006663D6">
        <w:rPr>
          <w:sz w:val="21"/>
          <w:szCs w:val="21"/>
        </w:rPr>
        <w:t>History of Aboriginal Title and Indian Reserves in BC</w:t>
      </w:r>
      <w:bookmarkEnd w:id="167"/>
    </w:p>
    <w:p w14:paraId="5607CC33" w14:textId="170073C8" w:rsidR="00F43DB0" w:rsidRPr="006663D6" w:rsidRDefault="00F43DB0" w:rsidP="00336E51">
      <w:pPr>
        <w:pStyle w:val="Heading2"/>
      </w:pPr>
      <w:bookmarkStart w:id="168" w:name="_Toc447731507"/>
      <w:r w:rsidRPr="006663D6">
        <w:t>Royal Proclamation (1763), “Indian Provisions”</w:t>
      </w:r>
      <w:bookmarkEnd w:id="168"/>
    </w:p>
    <w:p w14:paraId="08ACE497" w14:textId="374F1ED1" w:rsidR="00F43DB0" w:rsidRPr="006663D6" w:rsidRDefault="00F43DB0" w:rsidP="00F43DB0">
      <w:pPr>
        <w:jc w:val="both"/>
        <w:rPr>
          <w:rFonts w:ascii="Calibri" w:hAnsi="Calibri"/>
          <w:sz w:val="21"/>
          <w:szCs w:val="21"/>
        </w:rPr>
      </w:pPr>
      <w:r w:rsidRPr="006663D6">
        <w:rPr>
          <w:rFonts w:ascii="Calibri" w:hAnsi="Calibri"/>
          <w:b/>
          <w:sz w:val="21"/>
          <w:szCs w:val="21"/>
        </w:rPr>
        <w:t xml:space="preserve">MAIN SOURCE OF CROWN’S FIDUCIARY OBLIGATION TOWARDS ABORIGINAL PEOPLES. JUSTIFICATION: ABORIGINAL PEOPLES BEING TAKEN ADVANTAGE OF </w:t>
      </w:r>
      <w:r w:rsidRPr="006663D6">
        <w:rPr>
          <w:rFonts w:ascii="Calibri" w:hAnsi="Calibri"/>
          <w:b/>
          <w:sz w:val="21"/>
          <w:szCs w:val="21"/>
        </w:rPr>
        <w:sym w:font="Symbol" w:char="F05C"/>
      </w:r>
      <w:r w:rsidRPr="006663D6">
        <w:rPr>
          <w:rFonts w:ascii="Calibri" w:hAnsi="Calibri"/>
          <w:b/>
          <w:sz w:val="21"/>
          <w:szCs w:val="21"/>
        </w:rPr>
        <w:t xml:space="preserve"> NEED FOR CROWN PROTECTION, CONTROL OVER RELATIONSHIP B/W ABORIGINAL PEOPLES + SETTLERS; NEED TO ESTABLISH, PRESERVE TRADE + EXPAND COLONY. FORMAL RECOGNITION OF ABORIGINAL TITLE. </w:t>
      </w:r>
      <w:r w:rsidRPr="006663D6">
        <w:rPr>
          <w:rFonts w:ascii="Calibri" w:hAnsi="Calibri"/>
          <w:sz w:val="21"/>
          <w:szCs w:val="21"/>
          <w:u w:val="single"/>
        </w:rPr>
        <w:t>Justifications for “Indian Provisions”</w:t>
      </w:r>
      <w:r w:rsidRPr="006663D6">
        <w:rPr>
          <w:rFonts w:ascii="Calibri" w:hAnsi="Calibri"/>
          <w:sz w:val="21"/>
          <w:szCs w:val="21"/>
        </w:rPr>
        <w:t xml:space="preserve">: “it is just and reasonable, and essential to our Interest, and the Security of our Colonies, that the several Nations and Tribes of Indians with whom We are connected, and who live under our Protection, should not be molested or disturbed”; “And whereas great Frauds and Abuses have been committed in purchasing Lands of the Indians, to the great Prejudice of our Interests, and to the great Dissatisfaction of the said Indians”. </w:t>
      </w:r>
      <w:r w:rsidRPr="006663D6">
        <w:rPr>
          <w:rFonts w:ascii="Calibri" w:hAnsi="Calibri"/>
          <w:sz w:val="21"/>
          <w:szCs w:val="21"/>
          <w:u w:val="single"/>
        </w:rPr>
        <w:t>Hunting grounds</w:t>
      </w:r>
      <w:r w:rsidRPr="006663D6">
        <w:rPr>
          <w:rFonts w:ascii="Calibri" w:hAnsi="Calibri"/>
          <w:sz w:val="21"/>
          <w:szCs w:val="21"/>
        </w:rPr>
        <w:t xml:space="preserve">: the Indians shall not “be molested or disturbed in the Possession of such Parts of Our Dominions and Territories as, not having been ceded to or purchased by Us, are reserved to them, or any of them, as their Hunting Grounds”. </w:t>
      </w:r>
      <w:r w:rsidRPr="006663D6">
        <w:rPr>
          <w:rFonts w:ascii="Calibri" w:hAnsi="Calibri"/>
          <w:sz w:val="21"/>
          <w:szCs w:val="21"/>
          <w:u w:val="single"/>
        </w:rPr>
        <w:t>No private purchases of land from Indians</w:t>
      </w:r>
      <w:r w:rsidRPr="006663D6">
        <w:rPr>
          <w:rFonts w:ascii="Calibri" w:hAnsi="Calibri"/>
          <w:sz w:val="21"/>
          <w:szCs w:val="21"/>
        </w:rPr>
        <w:t xml:space="preserve">: “no private Person do presume to make any purchase from the said Indians of any Lands reserved against the said Indians… but that, if at any Time any of the Said Indians should be inclined to dispose of the said Lands, the same shall be Purchased only for Us, in our Name, at some public Meeting or Assembly of the said Indians”. </w:t>
      </w:r>
    </w:p>
    <w:p w14:paraId="485435B4" w14:textId="4215AFC7" w:rsidR="00F43DB0" w:rsidRPr="006663D6" w:rsidRDefault="00F43DB0" w:rsidP="00F43DB0">
      <w:pPr>
        <w:jc w:val="both"/>
        <w:rPr>
          <w:rFonts w:ascii="Calibri" w:hAnsi="Calibri"/>
          <w:color w:val="C00000"/>
          <w:sz w:val="21"/>
          <w:szCs w:val="21"/>
        </w:rPr>
      </w:pPr>
      <w:r w:rsidRPr="006663D6">
        <w:rPr>
          <w:rFonts w:ascii="Calibri" w:hAnsi="Calibri"/>
          <w:color w:val="C00000"/>
          <w:sz w:val="21"/>
          <w:szCs w:val="21"/>
        </w:rPr>
        <w:t>Question of whether RP applies to BC doesn’t necessarily matter b/c Aboriginal title exists independently of RP. // Wampum belt: confirming parallel but sovereign independent nations [Indigenous representation of what the RP was]</w:t>
      </w:r>
    </w:p>
    <w:p w14:paraId="28F66C35" w14:textId="77777777" w:rsidR="00BC04E9" w:rsidRPr="006663D6" w:rsidRDefault="00BC04E9" w:rsidP="00F43DB0">
      <w:pPr>
        <w:jc w:val="both"/>
        <w:rPr>
          <w:rFonts w:ascii="Calibri" w:hAnsi="Calibri"/>
          <w:color w:val="C00000"/>
          <w:sz w:val="21"/>
          <w:szCs w:val="21"/>
        </w:rPr>
      </w:pPr>
    </w:p>
    <w:p w14:paraId="3568DB91" w14:textId="31083086" w:rsidR="00F43DB0" w:rsidRPr="006663D6" w:rsidRDefault="00BC04E9" w:rsidP="00336E51">
      <w:pPr>
        <w:pStyle w:val="Heading2"/>
      </w:pPr>
      <w:bookmarkStart w:id="169" w:name="_Toc447731508"/>
      <w:r w:rsidRPr="006663D6">
        <w:t>Douglas Treaties (1850-54)</w:t>
      </w:r>
      <w:bookmarkEnd w:id="169"/>
    </w:p>
    <w:p w14:paraId="054AB189" w14:textId="77777777" w:rsidR="00BC04E9" w:rsidRPr="006663D6" w:rsidRDefault="00BC04E9" w:rsidP="00BC04E9">
      <w:pPr>
        <w:jc w:val="both"/>
        <w:rPr>
          <w:rFonts w:ascii="Calibri" w:hAnsi="Calibri"/>
          <w:sz w:val="21"/>
          <w:szCs w:val="21"/>
        </w:rPr>
      </w:pPr>
      <w:r w:rsidRPr="006663D6">
        <w:rPr>
          <w:rFonts w:ascii="Calibri" w:hAnsi="Calibri"/>
          <w:b/>
          <w:sz w:val="21"/>
          <w:szCs w:val="21"/>
        </w:rPr>
        <w:t xml:space="preserve">THE BEGINNING AND END OF TREATY-MAKING IN BC. </w:t>
      </w:r>
      <w:r w:rsidRPr="006663D6">
        <w:rPr>
          <w:rFonts w:ascii="Calibri" w:hAnsi="Calibri"/>
          <w:sz w:val="21"/>
          <w:szCs w:val="21"/>
        </w:rPr>
        <w:t xml:space="preserve">Beginning in 1850, Governor Douglas negotiated treaties on behalf of HBC, the Douglas Treaties, with aboriginal peoples on Vancouver Island = 14 total b/w </w:t>
      </w:r>
      <w:r w:rsidRPr="006663D6">
        <w:rPr>
          <w:rFonts w:ascii="Calibri" w:hAnsi="Calibri"/>
          <w:sz w:val="21"/>
          <w:szCs w:val="21"/>
        </w:rPr>
        <w:lastRenderedPageBreak/>
        <w:t>1850 and 1854. Single page: first para described location, second para described terms (“The condition of our understanding of this sale is this, that our village sites and enclosed fields are to be kept for our own use, for the use of children…”), third para set out price. Chiefs marked blank pieces of paper with Xs, and these Xs were then appended to the template treaty text provided by colonial authorities months later). Took the form of a land transfer doc.</w:t>
      </w:r>
    </w:p>
    <w:p w14:paraId="1D899164" w14:textId="77777777" w:rsidR="00BC04E9" w:rsidRPr="006663D6" w:rsidRDefault="00BC04E9" w:rsidP="00BC04E9">
      <w:pPr>
        <w:jc w:val="both"/>
        <w:rPr>
          <w:rFonts w:ascii="Calibri" w:hAnsi="Calibri"/>
          <w:color w:val="C00000"/>
          <w:sz w:val="21"/>
          <w:szCs w:val="21"/>
        </w:rPr>
      </w:pPr>
      <w:r w:rsidRPr="006663D6">
        <w:rPr>
          <w:rFonts w:ascii="Calibri" w:hAnsi="Calibri"/>
          <w:color w:val="C00000"/>
          <w:sz w:val="21"/>
          <w:szCs w:val="21"/>
        </w:rPr>
        <w:t xml:space="preserve">Why no more treaties after 1854? Maybe cost prohibitive if crown wouldn’t support them; seen as unnecessary. </w:t>
      </w:r>
    </w:p>
    <w:p w14:paraId="7FF67FFF" w14:textId="155E1992" w:rsidR="00BC04E9" w:rsidRPr="006663D6" w:rsidRDefault="006D3701" w:rsidP="00BC04E9">
      <w:pPr>
        <w:jc w:val="both"/>
        <w:rPr>
          <w:rFonts w:ascii="Calibri" w:hAnsi="Calibri"/>
          <w:color w:val="C00000"/>
          <w:sz w:val="21"/>
          <w:szCs w:val="21"/>
        </w:rPr>
      </w:pPr>
      <w:r w:rsidRPr="006663D6">
        <w:rPr>
          <w:rFonts w:ascii="Calibri" w:hAnsi="Calibri"/>
          <w:sz w:val="21"/>
          <w:szCs w:val="21"/>
        </w:rPr>
        <w:sym w:font="Symbol" w:char="F0AE"/>
      </w:r>
      <w:r w:rsidR="00BC04E9" w:rsidRPr="006663D6">
        <w:rPr>
          <w:rFonts w:ascii="Calibri" w:hAnsi="Calibri"/>
          <w:sz w:val="21"/>
          <w:szCs w:val="21"/>
        </w:rPr>
        <w:t xml:space="preserve">Treaties provided land would be surveyed and set aside as reserve land (subsequently, Douglas adopted a very generous reserve allocation policy // </w:t>
      </w:r>
      <w:r w:rsidR="00BC04E9" w:rsidRPr="006663D6">
        <w:rPr>
          <w:rFonts w:ascii="Calibri" w:hAnsi="Calibri"/>
          <w:color w:val="C00000"/>
          <w:sz w:val="21"/>
          <w:szCs w:val="21"/>
        </w:rPr>
        <w:t xml:space="preserve">Reserves seen by Douglas as being a ‘jumping off’ point for Aboriginal peoples to enter into the colonial economy </w:t>
      </w:r>
      <w:r w:rsidR="00BC04E9" w:rsidRPr="006663D6">
        <w:rPr>
          <w:rFonts w:ascii="Calibri" w:hAnsi="Calibri"/>
          <w:sz w:val="21"/>
          <w:szCs w:val="21"/>
        </w:rPr>
        <w:t xml:space="preserve">&gt; but this policy was undone by Douglas’ successor, Joseph Trutch, who became the BC Land Commissioner in 1864). </w:t>
      </w:r>
      <w:r w:rsidR="00BC04E9" w:rsidRPr="006663D6">
        <w:rPr>
          <w:rFonts w:ascii="Calibri" w:hAnsi="Calibri"/>
          <w:color w:val="C00000"/>
          <w:sz w:val="21"/>
          <w:szCs w:val="21"/>
        </w:rPr>
        <w:t xml:space="preserve">Trutch representative of a settler society versus Douglas (trader background); settlement mentality has a greater degree of conflict and // before land surveyed, you could acquire it and then title could be confirmed if improvements had been made = pre-emption; standard amt of pre-emption land is 160 acres. Reserve land was 10 acres per Indigenous families and precluded participation in pre-emption. </w:t>
      </w:r>
    </w:p>
    <w:p w14:paraId="1DA9FF88" w14:textId="77777777" w:rsidR="00262142" w:rsidRPr="006663D6" w:rsidRDefault="00262142" w:rsidP="00BC04E9">
      <w:pPr>
        <w:jc w:val="both"/>
        <w:rPr>
          <w:rFonts w:ascii="Calibri" w:hAnsi="Calibri"/>
          <w:color w:val="C00000"/>
          <w:sz w:val="21"/>
          <w:szCs w:val="21"/>
        </w:rPr>
      </w:pPr>
    </w:p>
    <w:p w14:paraId="368BFB08" w14:textId="68B9343A" w:rsidR="00262142" w:rsidRPr="006663D6" w:rsidRDefault="00262142" w:rsidP="00336E51">
      <w:pPr>
        <w:pStyle w:val="Heading2"/>
      </w:pPr>
      <w:bookmarkStart w:id="170" w:name="_Toc227808262"/>
      <w:bookmarkStart w:id="171" w:name="_Toc447438847"/>
      <w:bookmarkStart w:id="172" w:name="_Toc447731509"/>
      <w:r w:rsidRPr="006663D6">
        <w:t>British Columbia Terms of Union (1871), Article 13</w:t>
      </w:r>
      <w:bookmarkEnd w:id="170"/>
      <w:r w:rsidRPr="006663D6">
        <w:t xml:space="preserve"> – relinquishment of control to dominion</w:t>
      </w:r>
      <w:bookmarkEnd w:id="171"/>
      <w:bookmarkEnd w:id="172"/>
      <w:r w:rsidRPr="006663D6">
        <w:t xml:space="preserve"> </w:t>
      </w:r>
    </w:p>
    <w:p w14:paraId="332A24E5" w14:textId="77777777" w:rsidR="00262142" w:rsidRPr="006663D6" w:rsidRDefault="00262142" w:rsidP="00262142">
      <w:pPr>
        <w:jc w:val="both"/>
        <w:rPr>
          <w:rFonts w:ascii="Calibri" w:hAnsi="Calibri"/>
          <w:sz w:val="21"/>
          <w:szCs w:val="21"/>
        </w:rPr>
      </w:pPr>
      <w:r w:rsidRPr="006663D6">
        <w:rPr>
          <w:rFonts w:ascii="Calibri" w:hAnsi="Calibri"/>
          <w:b/>
          <w:sz w:val="21"/>
          <w:szCs w:val="21"/>
        </w:rPr>
        <w:t xml:space="preserve">DOCUMENT ADMITTING COLONY OF BC INTO DOMINION OF CANADA. ARTICLE 13 GAVE FED GOVT RESPONSIBILITY OVER INDIANS AND LAND RESERVED FOR INDIANS BASED ON “A POLICY AS LIBERAL AS THAT HITHERTO PURSUED BY THE BRITISH COLUMBIA GOVT”. </w:t>
      </w:r>
      <w:r w:rsidRPr="006663D6">
        <w:rPr>
          <w:rFonts w:ascii="Calibri" w:hAnsi="Calibri"/>
          <w:sz w:val="21"/>
          <w:szCs w:val="21"/>
        </w:rPr>
        <w:t xml:space="preserve">Article 13: “The charge of the Indians, and the trusteeship and the management of the lands reserved for their use and benefit, shall be assumed by the Dominion Government and </w:t>
      </w:r>
      <w:r w:rsidRPr="006663D6">
        <w:rPr>
          <w:rFonts w:ascii="Calibri" w:hAnsi="Calibri"/>
          <w:i/>
          <w:sz w:val="21"/>
          <w:szCs w:val="21"/>
        </w:rPr>
        <w:t xml:space="preserve">a policy as liberal as that hitherto pursued by the British Columbia Government </w:t>
      </w:r>
      <w:r w:rsidRPr="006663D6">
        <w:rPr>
          <w:rFonts w:ascii="Calibri" w:hAnsi="Calibri"/>
          <w:sz w:val="21"/>
          <w:szCs w:val="21"/>
        </w:rPr>
        <w:t xml:space="preserve">shall be continued by the Dominion Government after the Union.” “To carry out such policy </w:t>
      </w:r>
      <w:r w:rsidRPr="006663D6">
        <w:rPr>
          <w:rFonts w:ascii="Calibri" w:hAnsi="Calibri"/>
          <w:i/>
          <w:sz w:val="21"/>
          <w:szCs w:val="21"/>
        </w:rPr>
        <w:t xml:space="preserve">tracts of land of such extent as it has hitherto been the practice of the British Columbia Government to appropriate </w:t>
      </w:r>
      <w:r w:rsidRPr="006663D6">
        <w:rPr>
          <w:rFonts w:ascii="Calibri" w:hAnsi="Calibri"/>
          <w:sz w:val="21"/>
          <w:szCs w:val="21"/>
        </w:rPr>
        <w:t xml:space="preserve">for that purpose, shall from time to time by conveyed by the Local Government to the Dominion Government in trust for the use and benefit of the Indians on application of the Dominion Government...” </w:t>
      </w:r>
    </w:p>
    <w:p w14:paraId="1DBCB736" w14:textId="77777777" w:rsidR="00262142" w:rsidRPr="006663D6" w:rsidRDefault="00262142" w:rsidP="00262142">
      <w:pPr>
        <w:pStyle w:val="Heading3"/>
        <w:rPr>
          <w:sz w:val="21"/>
          <w:szCs w:val="21"/>
          <w:lang w:val="en-US"/>
        </w:rPr>
      </w:pPr>
      <w:bookmarkStart w:id="173" w:name="_Toc447438848"/>
    </w:p>
    <w:p w14:paraId="72D62780" w14:textId="315D51D5" w:rsidR="00262142" w:rsidRPr="006663D6" w:rsidRDefault="00262142" w:rsidP="00336E51">
      <w:pPr>
        <w:pStyle w:val="Heading2"/>
      </w:pPr>
      <w:bookmarkStart w:id="174" w:name="_Toc447731510"/>
      <w:r w:rsidRPr="006663D6">
        <w:t>House of Commons Committee, 1927 – Amends Indian Act:</w:t>
      </w:r>
      <w:bookmarkEnd w:id="173"/>
      <w:bookmarkEnd w:id="174"/>
      <w:r w:rsidRPr="006663D6">
        <w:t xml:space="preserve"> </w:t>
      </w:r>
    </w:p>
    <w:p w14:paraId="1CB65030" w14:textId="77777777" w:rsidR="00262142" w:rsidRPr="006663D6" w:rsidRDefault="00262142" w:rsidP="00262142">
      <w:pPr>
        <w:rPr>
          <w:sz w:val="21"/>
          <w:szCs w:val="21"/>
        </w:rPr>
      </w:pPr>
      <w:r w:rsidRPr="006663D6">
        <w:rPr>
          <w:sz w:val="21"/>
          <w:szCs w:val="21"/>
        </w:rPr>
        <w:t xml:space="preserve">Reflected on the report of the Royal Commission on Aboriginal Affairs for the Province of BC (1913-16) no more treaties, no additional land will be set aside – so begins the Indian Land Reserve Policy // prohibition on raising funds to bring an Aboriginal title claim w/o prior permission from DIA // Fixes the reserve geography of BC: small, scattered reserves, toe holes in traditional territory </w:t>
      </w:r>
    </w:p>
    <w:p w14:paraId="6BCD4BEF" w14:textId="77777777" w:rsidR="00262142" w:rsidRPr="006663D6" w:rsidRDefault="00262142" w:rsidP="00262142">
      <w:pPr>
        <w:rPr>
          <w:sz w:val="21"/>
          <w:szCs w:val="21"/>
          <w:lang w:val="en-US"/>
        </w:rPr>
      </w:pPr>
    </w:p>
    <w:p w14:paraId="192F107D" w14:textId="0CCDCFD4" w:rsidR="00262142" w:rsidRPr="006663D6" w:rsidRDefault="00262142" w:rsidP="00336E51">
      <w:pPr>
        <w:pStyle w:val="Heading2"/>
      </w:pPr>
      <w:bookmarkStart w:id="175" w:name="_Toc227808263"/>
      <w:bookmarkStart w:id="176" w:name="_Toc447438849"/>
      <w:bookmarkStart w:id="177" w:name="_Toc447731511"/>
      <w:r w:rsidRPr="006663D6">
        <w:t>Constitution Act (1867), ss. 91(24), 109</w:t>
      </w:r>
      <w:r w:rsidRPr="006663D6">
        <w:rPr>
          <w:rFonts w:ascii="MS Mincho" w:eastAsia="MS Mincho" w:hAnsi="MS Mincho" w:cs="MS Mincho"/>
        </w:rPr>
        <w:t> </w:t>
      </w:r>
      <w:bookmarkEnd w:id="175"/>
      <w:bookmarkEnd w:id="176"/>
      <w:bookmarkEnd w:id="177"/>
    </w:p>
    <w:p w14:paraId="3D985717" w14:textId="77777777" w:rsidR="00262142" w:rsidRPr="006663D6" w:rsidRDefault="00262142" w:rsidP="00262142">
      <w:pPr>
        <w:jc w:val="both"/>
        <w:rPr>
          <w:rFonts w:ascii="Calibri" w:hAnsi="Calibri"/>
          <w:sz w:val="21"/>
          <w:szCs w:val="21"/>
        </w:rPr>
      </w:pPr>
      <w:r w:rsidRPr="006663D6">
        <w:rPr>
          <w:rFonts w:ascii="Calibri" w:hAnsi="Calibri"/>
          <w:b/>
          <w:sz w:val="21"/>
          <w:szCs w:val="21"/>
        </w:rPr>
        <w:t xml:space="preserve">FED GOVT JURISDICTION OVER “INDIANS, AND LANDS RESERVED FOR INDIANS”. PROV JURISDICTION OVER “LANDS, MINES, MINERALS AND ROYALTIES”. </w:t>
      </w:r>
      <w:r w:rsidRPr="006663D6">
        <w:rPr>
          <w:rFonts w:ascii="Calibri" w:hAnsi="Calibri"/>
          <w:sz w:val="21"/>
          <w:szCs w:val="21"/>
        </w:rPr>
        <w:t xml:space="preserve">Section 91(24): “Indians, and Lands reserved for Indians.” Section 109: “All Lands, Mines, Minerals, and Royalties belonging to the several Provinces of Canada, Nova Scotia and New Brunswick at the Union… shall belong to the several Provinces of Ontario, Quebec, Nova Scotia, and New Brunswick in which the same are situate or arise…”  </w:t>
      </w:r>
    </w:p>
    <w:p w14:paraId="3DE70E4E" w14:textId="77777777" w:rsidR="00262142" w:rsidRPr="006663D6" w:rsidRDefault="00262142" w:rsidP="00262142">
      <w:pPr>
        <w:jc w:val="both"/>
        <w:rPr>
          <w:rFonts w:ascii="Calibri" w:hAnsi="Calibri"/>
          <w:sz w:val="21"/>
          <w:szCs w:val="21"/>
        </w:rPr>
      </w:pPr>
    </w:p>
    <w:p w14:paraId="1851D25E" w14:textId="16E005F6" w:rsidR="00262142" w:rsidRPr="006663D6" w:rsidRDefault="00262142" w:rsidP="00336E51">
      <w:pPr>
        <w:pStyle w:val="Heading2"/>
      </w:pPr>
      <w:bookmarkStart w:id="178" w:name="_Toc227808264"/>
      <w:bookmarkStart w:id="179" w:name="_Toc447438850"/>
      <w:bookmarkStart w:id="180" w:name="_Toc447731512"/>
      <w:r w:rsidRPr="006663D6">
        <w:t>Constitution Act (1982), s. 35, “Aboriginal and Treaty Rights”</w:t>
      </w:r>
      <w:bookmarkEnd w:id="178"/>
      <w:bookmarkEnd w:id="179"/>
      <w:bookmarkEnd w:id="180"/>
    </w:p>
    <w:p w14:paraId="10A2090B" w14:textId="40808E94" w:rsidR="00BC04E9" w:rsidRPr="006663D6" w:rsidRDefault="00262142" w:rsidP="00C2250B">
      <w:pPr>
        <w:jc w:val="both"/>
        <w:rPr>
          <w:rFonts w:ascii="Calibri" w:hAnsi="Calibri"/>
          <w:sz w:val="21"/>
          <w:szCs w:val="21"/>
        </w:rPr>
      </w:pPr>
      <w:r w:rsidRPr="006663D6">
        <w:rPr>
          <w:rFonts w:ascii="Calibri" w:hAnsi="Calibri"/>
          <w:b/>
          <w:sz w:val="21"/>
          <w:szCs w:val="21"/>
        </w:rPr>
        <w:t xml:space="preserve">CONSTITUTIONAL RECOGNITION AND AFFIRMATION OF ABORIGINAL RIGHTS AND TREATY RIGHTS. </w:t>
      </w:r>
      <w:r w:rsidRPr="006663D6">
        <w:rPr>
          <w:rFonts w:ascii="Calibri" w:hAnsi="Calibri"/>
          <w:sz w:val="21"/>
          <w:szCs w:val="21"/>
          <w:u w:val="single"/>
        </w:rPr>
        <w:t>Recognition of existing aboriginal and treaty rights, s. 35(1)</w:t>
      </w:r>
      <w:r w:rsidRPr="006663D6">
        <w:rPr>
          <w:rFonts w:ascii="Calibri" w:hAnsi="Calibri"/>
          <w:sz w:val="21"/>
          <w:szCs w:val="21"/>
        </w:rPr>
        <w:t xml:space="preserve">: “The existing aboriginal and treaty rights of the aboriginal peoples of Canada are hereby recognized and affirmed.” </w:t>
      </w:r>
      <w:r w:rsidRPr="006663D6">
        <w:rPr>
          <w:rFonts w:ascii="Calibri" w:hAnsi="Calibri"/>
          <w:sz w:val="21"/>
          <w:szCs w:val="21"/>
          <w:u w:val="single"/>
        </w:rPr>
        <w:t>Definition of “aboriginal peoples of Canada”, s. 35(2)</w:t>
      </w:r>
      <w:r w:rsidRPr="006663D6">
        <w:rPr>
          <w:rFonts w:ascii="Calibri" w:hAnsi="Calibri"/>
          <w:sz w:val="21"/>
          <w:szCs w:val="21"/>
        </w:rPr>
        <w:t>: “In this Act, “aboriginal peoples of Canada” includes the Indian, Inuit and Metis peoples of Canada.”</w:t>
      </w:r>
    </w:p>
    <w:p w14:paraId="5C1418F3" w14:textId="22997C62" w:rsidR="00C2250B" w:rsidRPr="006663D6" w:rsidRDefault="00C2250B" w:rsidP="006F4DC8">
      <w:pPr>
        <w:pStyle w:val="Heading1"/>
        <w:numPr>
          <w:ilvl w:val="0"/>
          <w:numId w:val="72"/>
        </w:numPr>
        <w:shd w:val="clear" w:color="auto" w:fill="FAF2E1" w:themeFill="accent2" w:themeFillTint="33"/>
        <w:rPr>
          <w:sz w:val="21"/>
          <w:szCs w:val="21"/>
        </w:rPr>
      </w:pPr>
      <w:bookmarkStart w:id="181" w:name="_Toc447731513"/>
      <w:r w:rsidRPr="006663D6">
        <w:rPr>
          <w:sz w:val="21"/>
          <w:szCs w:val="21"/>
        </w:rPr>
        <w:lastRenderedPageBreak/>
        <w:t>Key Cases in the Development of CL re: Aboriginal Title</w:t>
      </w:r>
      <w:bookmarkEnd w:id="181"/>
    </w:p>
    <w:p w14:paraId="177E2958" w14:textId="6F7A1EF3" w:rsidR="00C2250B" w:rsidRPr="006663D6" w:rsidRDefault="00C2250B" w:rsidP="00C2250B">
      <w:pPr>
        <w:spacing w:before="120" w:after="120"/>
        <w:jc w:val="both"/>
        <w:rPr>
          <w:rFonts w:ascii="Calibri" w:hAnsi="Calibri"/>
          <w:sz w:val="21"/>
          <w:szCs w:val="21"/>
        </w:rPr>
      </w:pPr>
      <w:bookmarkStart w:id="182" w:name="_Toc447438858"/>
      <w:bookmarkStart w:id="183" w:name="_Toc447731514"/>
      <w:r w:rsidRPr="006663D6">
        <w:rPr>
          <w:rStyle w:val="Heading2Char"/>
          <w:shd w:val="clear" w:color="auto" w:fill="B4FDFF"/>
        </w:rPr>
        <w:t>St Catherine’s Milling (1888):</w:t>
      </w:r>
      <w:bookmarkEnd w:id="182"/>
      <w:bookmarkEnd w:id="183"/>
      <w:r w:rsidRPr="006663D6">
        <w:rPr>
          <w:rFonts w:ascii="Calibri" w:hAnsi="Calibri"/>
          <w:sz w:val="21"/>
          <w:szCs w:val="21"/>
        </w:rPr>
        <w:t xml:space="preserve"> arose out of dispute b/w ON and fed govt, and fed govt’s grant of timber licence to St Catherine’s Milling. JCPC: </w:t>
      </w:r>
      <w:r w:rsidRPr="006663D6">
        <w:rPr>
          <w:rFonts w:ascii="Calibri" w:hAnsi="Calibri"/>
          <w:b/>
          <w:sz w:val="21"/>
          <w:szCs w:val="21"/>
        </w:rPr>
        <w:t>Aboriginal title flows from RP 1763</w:t>
      </w:r>
      <w:r w:rsidRPr="006663D6">
        <w:rPr>
          <w:rFonts w:ascii="Calibri" w:hAnsi="Calibri"/>
          <w:sz w:val="21"/>
          <w:szCs w:val="21"/>
        </w:rPr>
        <w:t xml:space="preserve"> = not inherent, </w:t>
      </w:r>
      <w:r w:rsidRPr="006663D6">
        <w:rPr>
          <w:rFonts w:ascii="Calibri" w:hAnsi="Calibri"/>
          <w:b/>
          <w:sz w:val="21"/>
          <w:szCs w:val="21"/>
        </w:rPr>
        <w:t>alienable only to the Crown</w:t>
      </w:r>
      <w:r w:rsidRPr="006663D6">
        <w:rPr>
          <w:rFonts w:ascii="Calibri" w:hAnsi="Calibri"/>
          <w:sz w:val="21"/>
          <w:szCs w:val="21"/>
        </w:rPr>
        <w:t xml:space="preserve">; dependant on goodwill of the sovereign (i.e. could be extinguished at any time); a </w:t>
      </w:r>
      <w:r w:rsidRPr="006663D6">
        <w:rPr>
          <w:rFonts w:ascii="Calibri" w:hAnsi="Calibri"/>
          <w:b/>
          <w:sz w:val="21"/>
          <w:szCs w:val="21"/>
        </w:rPr>
        <w:t>personal and usufructuary</w:t>
      </w:r>
      <w:r w:rsidRPr="006663D6">
        <w:rPr>
          <w:rFonts w:ascii="Calibri" w:hAnsi="Calibri"/>
          <w:sz w:val="21"/>
          <w:szCs w:val="21"/>
        </w:rPr>
        <w:t xml:space="preserve"> right (= a non-proprietary right of occupation; aboriginal title as merely a burden on Crown land); </w:t>
      </w:r>
      <w:r w:rsidRPr="006663D6">
        <w:rPr>
          <w:rFonts w:ascii="Calibri" w:hAnsi="Calibri"/>
          <w:b/>
          <w:sz w:val="21"/>
          <w:szCs w:val="21"/>
        </w:rPr>
        <w:t>starting point</w:t>
      </w:r>
      <w:r w:rsidRPr="006663D6">
        <w:rPr>
          <w:rFonts w:ascii="Calibri" w:hAnsi="Calibri"/>
          <w:sz w:val="21"/>
          <w:szCs w:val="21"/>
        </w:rPr>
        <w:t xml:space="preserve"> of Cdn jurisprudence on aboriginal title.</w:t>
      </w:r>
    </w:p>
    <w:p w14:paraId="5E04C0E0" w14:textId="2159B445" w:rsidR="00C2250B" w:rsidRPr="006663D6" w:rsidRDefault="00C2250B" w:rsidP="00C2250B">
      <w:pPr>
        <w:spacing w:before="120" w:after="120"/>
        <w:jc w:val="both"/>
        <w:rPr>
          <w:rFonts w:ascii="Calibri" w:hAnsi="Calibri"/>
          <w:sz w:val="21"/>
          <w:szCs w:val="21"/>
        </w:rPr>
      </w:pPr>
      <w:bookmarkStart w:id="184" w:name="_Toc447438859"/>
      <w:bookmarkStart w:id="185" w:name="_Toc447731515"/>
      <w:r w:rsidRPr="006663D6">
        <w:rPr>
          <w:rStyle w:val="Heading2Char"/>
          <w:shd w:val="clear" w:color="auto" w:fill="B4FDFF"/>
        </w:rPr>
        <w:t>Calder v BC (1973):</w:t>
      </w:r>
      <w:bookmarkEnd w:id="184"/>
      <w:bookmarkEnd w:id="185"/>
      <w:r w:rsidRPr="006663D6">
        <w:rPr>
          <w:rFonts w:ascii="Calibri" w:hAnsi="Calibri"/>
          <w:b/>
          <w:sz w:val="21"/>
          <w:szCs w:val="21"/>
        </w:rPr>
        <w:t xml:space="preserve"> </w:t>
      </w:r>
      <w:r w:rsidRPr="006663D6">
        <w:rPr>
          <w:rFonts w:ascii="Calibri" w:hAnsi="Calibri"/>
          <w:sz w:val="21"/>
          <w:szCs w:val="21"/>
        </w:rPr>
        <w:t>case brought by Nisga’a, seeking declaration that their aboriginal title not extinguished</w:t>
      </w:r>
      <w:r w:rsidRPr="006663D6">
        <w:rPr>
          <w:rFonts w:ascii="Calibri" w:hAnsi="Calibri"/>
          <w:b/>
          <w:sz w:val="21"/>
          <w:szCs w:val="21"/>
        </w:rPr>
        <w:t xml:space="preserve">; </w:t>
      </w:r>
      <w:r w:rsidRPr="006663D6">
        <w:rPr>
          <w:rFonts w:ascii="Calibri" w:hAnsi="Calibri"/>
          <w:sz w:val="21"/>
          <w:szCs w:val="21"/>
        </w:rPr>
        <w:t xml:space="preserve">SCC held aboriginal </w:t>
      </w:r>
      <w:r w:rsidRPr="006663D6">
        <w:rPr>
          <w:rFonts w:ascii="Calibri" w:hAnsi="Calibri"/>
          <w:b/>
          <w:sz w:val="21"/>
          <w:szCs w:val="21"/>
        </w:rPr>
        <w:t xml:space="preserve">title was not derived from RP 1763 (title is inherent) and &gt;“personal and usufructuary right” </w:t>
      </w:r>
      <w:r w:rsidRPr="006663D6">
        <w:rPr>
          <w:rFonts w:ascii="Calibri" w:hAnsi="Calibri"/>
          <w:sz w:val="21"/>
          <w:szCs w:val="21"/>
        </w:rPr>
        <w:t xml:space="preserve">= aboriginal title as a legal interest. </w:t>
      </w:r>
      <w:r w:rsidRPr="006663D6">
        <w:rPr>
          <w:rFonts w:ascii="Calibri" w:hAnsi="Calibri"/>
          <w:sz w:val="21"/>
          <w:szCs w:val="21"/>
        </w:rPr>
        <w:sym w:font="Symbol" w:char="F05C"/>
      </w:r>
      <w:r w:rsidRPr="006663D6">
        <w:rPr>
          <w:rFonts w:ascii="Calibri" w:hAnsi="Calibri"/>
          <w:sz w:val="21"/>
          <w:szCs w:val="21"/>
        </w:rPr>
        <w:t xml:space="preserve"> Nisga’a had Aboriginal pre-existing title to the land in question. Has title been extinguished? 3 of 6 judges said yes; 3 said no; 1 judge dismissed Nisga’a claim on a technicality. Despite the outcome, the recognition of Aboriginal title as an inherent right</w:t>
      </w:r>
      <w:r w:rsidR="00E30BAC" w:rsidRPr="006663D6">
        <w:rPr>
          <w:rFonts w:ascii="Calibri" w:hAnsi="Calibri"/>
          <w:sz w:val="21"/>
          <w:szCs w:val="21"/>
        </w:rPr>
        <w:t xml:space="preserve"> in this decision </w:t>
      </w:r>
      <w:r w:rsidRPr="006663D6">
        <w:rPr>
          <w:rFonts w:ascii="Calibri" w:hAnsi="Calibri"/>
          <w:sz w:val="21"/>
          <w:szCs w:val="21"/>
        </w:rPr>
        <w:t xml:space="preserve">prompted fed govt to initiate comprehensive and specific land claims processes including the Nisga’a final agreement, concluded in 1990. </w:t>
      </w:r>
    </w:p>
    <w:p w14:paraId="28ACD994" w14:textId="0B43C53E" w:rsidR="00C2250B" w:rsidRPr="006663D6" w:rsidRDefault="00C2250B" w:rsidP="00C2250B">
      <w:pPr>
        <w:spacing w:before="120" w:after="120"/>
        <w:rPr>
          <w:rFonts w:ascii="Calibri" w:hAnsi="Calibri"/>
          <w:sz w:val="21"/>
          <w:szCs w:val="21"/>
        </w:rPr>
      </w:pPr>
      <w:bookmarkStart w:id="186" w:name="_Toc447438861"/>
      <w:bookmarkStart w:id="187" w:name="_Toc447731516"/>
      <w:r w:rsidRPr="006663D6">
        <w:rPr>
          <w:rStyle w:val="Heading2Char"/>
          <w:shd w:val="clear" w:color="auto" w:fill="B4FDFF"/>
        </w:rPr>
        <w:t>R v Guerin (1984):</w:t>
      </w:r>
      <w:bookmarkEnd w:id="186"/>
      <w:bookmarkEnd w:id="187"/>
      <w:r w:rsidRPr="006663D6">
        <w:rPr>
          <w:rFonts w:ascii="Calibri" w:hAnsi="Calibri"/>
          <w:b/>
          <w:sz w:val="21"/>
          <w:szCs w:val="21"/>
        </w:rPr>
        <w:t xml:space="preserve"> </w:t>
      </w:r>
      <w:r w:rsidRPr="006663D6">
        <w:rPr>
          <w:rFonts w:ascii="Calibri" w:hAnsi="Calibri"/>
          <w:sz w:val="21"/>
          <w:szCs w:val="21"/>
        </w:rPr>
        <w:t xml:space="preserve">aboriginal title is </w:t>
      </w:r>
      <w:r w:rsidRPr="006663D6">
        <w:rPr>
          <w:rFonts w:ascii="Calibri" w:hAnsi="Calibri"/>
          <w:i/>
          <w:sz w:val="21"/>
          <w:szCs w:val="21"/>
        </w:rPr>
        <w:t xml:space="preserve">sui generis </w:t>
      </w:r>
      <w:r w:rsidRPr="006663D6">
        <w:rPr>
          <w:rFonts w:ascii="Calibri" w:hAnsi="Calibri"/>
          <w:sz w:val="21"/>
          <w:szCs w:val="21"/>
        </w:rPr>
        <w:t xml:space="preserve">and exists in conjunction w/ underlying Crown title; b/c inalienable except to the Crown, surrender of aboriginal title to land gives rise to Crown’s </w:t>
      </w:r>
      <w:r w:rsidRPr="006663D6">
        <w:rPr>
          <w:rFonts w:ascii="Calibri" w:hAnsi="Calibri"/>
          <w:b/>
          <w:sz w:val="21"/>
          <w:szCs w:val="21"/>
        </w:rPr>
        <w:t>fiduciary duties</w:t>
      </w:r>
      <w:r w:rsidRPr="006663D6">
        <w:rPr>
          <w:rFonts w:ascii="Calibri" w:hAnsi="Calibri"/>
          <w:sz w:val="21"/>
          <w:szCs w:val="21"/>
        </w:rPr>
        <w:t>.</w:t>
      </w:r>
    </w:p>
    <w:p w14:paraId="0A23B8DE" w14:textId="6D7FC37B" w:rsidR="00C2250B" w:rsidRPr="006663D6" w:rsidRDefault="00C2250B" w:rsidP="00C2250B">
      <w:pPr>
        <w:spacing w:before="120" w:after="120"/>
        <w:contextualSpacing/>
        <w:rPr>
          <w:rFonts w:ascii="Calibri" w:hAnsi="Calibri"/>
          <w:sz w:val="21"/>
          <w:szCs w:val="21"/>
        </w:rPr>
      </w:pPr>
      <w:bookmarkStart w:id="188" w:name="_Toc447438862"/>
      <w:bookmarkStart w:id="189" w:name="_Toc447731517"/>
      <w:r w:rsidRPr="006663D6">
        <w:rPr>
          <w:rStyle w:val="Heading2Char"/>
          <w:shd w:val="clear" w:color="auto" w:fill="B4FDFF"/>
        </w:rPr>
        <w:t>R v Sparrow (1990):</w:t>
      </w:r>
      <w:bookmarkEnd w:id="188"/>
      <w:bookmarkEnd w:id="189"/>
      <w:r w:rsidRPr="006663D6">
        <w:rPr>
          <w:rFonts w:ascii="Calibri" w:hAnsi="Calibri"/>
          <w:b/>
          <w:sz w:val="21"/>
          <w:szCs w:val="21"/>
        </w:rPr>
        <w:t xml:space="preserve"> </w:t>
      </w:r>
      <w:r w:rsidRPr="006663D6">
        <w:rPr>
          <w:rFonts w:ascii="Calibri" w:hAnsi="Calibri"/>
          <w:sz w:val="21"/>
          <w:szCs w:val="21"/>
        </w:rPr>
        <w:t xml:space="preserve">fiduciary duty identified in </w:t>
      </w:r>
      <w:r w:rsidRPr="006663D6">
        <w:rPr>
          <w:rFonts w:ascii="Calibri" w:hAnsi="Calibri"/>
          <w:i/>
          <w:sz w:val="21"/>
          <w:szCs w:val="21"/>
        </w:rPr>
        <w:t xml:space="preserve">Guerin </w:t>
      </w:r>
      <w:r w:rsidRPr="006663D6">
        <w:rPr>
          <w:rFonts w:ascii="Calibri" w:hAnsi="Calibri"/>
          <w:sz w:val="21"/>
          <w:szCs w:val="21"/>
        </w:rPr>
        <w:t>imported into the constitutional framework, requiring justification for any infringement of aboriginal rights (</w:t>
      </w:r>
      <w:r w:rsidRPr="006663D6">
        <w:rPr>
          <w:rFonts w:ascii="Calibri" w:hAnsi="Calibri"/>
          <w:i/>
          <w:sz w:val="21"/>
          <w:szCs w:val="21"/>
        </w:rPr>
        <w:t xml:space="preserve">Sparrow </w:t>
      </w:r>
      <w:r w:rsidRPr="006663D6">
        <w:rPr>
          <w:rFonts w:ascii="Calibri" w:hAnsi="Calibri"/>
          <w:sz w:val="21"/>
          <w:szCs w:val="21"/>
        </w:rPr>
        <w:t xml:space="preserve">was the first SCC case to interpret the new s. 35) </w:t>
      </w:r>
      <w:r w:rsidRPr="006663D6">
        <w:rPr>
          <w:rFonts w:ascii="Calibri" w:hAnsi="Calibri"/>
          <w:sz w:val="21"/>
          <w:szCs w:val="21"/>
        </w:rPr>
        <w:sym w:font="Symbol" w:char="F0AE"/>
      </w:r>
      <w:r w:rsidRPr="006663D6">
        <w:rPr>
          <w:rFonts w:ascii="Calibri" w:hAnsi="Calibri"/>
          <w:sz w:val="21"/>
          <w:szCs w:val="21"/>
        </w:rPr>
        <w:t xml:space="preserve"> s. 35(1) protects rights in existence as of April, 1982 and rights that have been extinguished can’t be revived; doctrine of frozen rights rejected. and articulated 4-stage test for interpreting s. 35: </w:t>
      </w:r>
    </w:p>
    <w:p w14:paraId="1777D5AC" w14:textId="77777777" w:rsidR="00C2250B" w:rsidRPr="006663D6" w:rsidRDefault="00C2250B" w:rsidP="00C2250B">
      <w:pPr>
        <w:spacing w:before="120" w:after="120"/>
        <w:contextualSpacing/>
        <w:rPr>
          <w:rFonts w:ascii="Calibri" w:hAnsi="Calibri"/>
          <w:i/>
          <w:sz w:val="21"/>
          <w:szCs w:val="21"/>
        </w:rPr>
      </w:pPr>
      <w:r w:rsidRPr="006663D6">
        <w:rPr>
          <w:rFonts w:ascii="Calibri" w:hAnsi="Calibri"/>
          <w:sz w:val="21"/>
          <w:szCs w:val="21"/>
        </w:rPr>
        <w:t xml:space="preserve">(1) </w:t>
      </w:r>
      <w:r w:rsidRPr="006663D6">
        <w:rPr>
          <w:rFonts w:ascii="Calibri" w:hAnsi="Calibri"/>
          <w:i/>
          <w:sz w:val="21"/>
          <w:szCs w:val="21"/>
        </w:rPr>
        <w:t>Is there an aboriginal right?</w:t>
      </w:r>
    </w:p>
    <w:p w14:paraId="6B4CE3B9" w14:textId="77777777" w:rsidR="00C2250B" w:rsidRPr="006663D6" w:rsidRDefault="00C2250B" w:rsidP="00C2250B">
      <w:pPr>
        <w:spacing w:before="120" w:after="120"/>
        <w:contextualSpacing/>
        <w:rPr>
          <w:rFonts w:ascii="Calibri" w:hAnsi="Calibri"/>
          <w:i/>
          <w:sz w:val="21"/>
          <w:szCs w:val="21"/>
        </w:rPr>
      </w:pPr>
      <w:r w:rsidRPr="006663D6">
        <w:rPr>
          <w:rFonts w:ascii="Calibri" w:hAnsi="Calibri"/>
          <w:sz w:val="21"/>
          <w:szCs w:val="21"/>
        </w:rPr>
        <w:t xml:space="preserve">(2) </w:t>
      </w:r>
      <w:r w:rsidRPr="006663D6">
        <w:rPr>
          <w:rFonts w:ascii="Calibri" w:hAnsi="Calibri"/>
          <w:i/>
          <w:sz w:val="21"/>
          <w:szCs w:val="21"/>
        </w:rPr>
        <w:t xml:space="preserve">If the Aboriginal right existed, does it still exist, or was it extinguished? </w:t>
      </w:r>
      <w:r w:rsidRPr="006663D6">
        <w:rPr>
          <w:rFonts w:ascii="Calibri" w:hAnsi="Calibri"/>
          <w:i/>
          <w:sz w:val="21"/>
          <w:szCs w:val="21"/>
        </w:rPr>
        <w:sym w:font="Symbol" w:char="F0AE"/>
      </w:r>
      <w:r w:rsidRPr="006663D6">
        <w:rPr>
          <w:rFonts w:ascii="Calibri" w:hAnsi="Calibri"/>
          <w:i/>
          <w:sz w:val="21"/>
          <w:szCs w:val="21"/>
        </w:rPr>
        <w:t xml:space="preserve"> </w:t>
      </w:r>
      <w:r w:rsidRPr="006663D6">
        <w:rPr>
          <w:rFonts w:ascii="Calibri" w:hAnsi="Calibri"/>
          <w:sz w:val="21"/>
          <w:szCs w:val="21"/>
        </w:rPr>
        <w:t>Onus on Crown</w:t>
      </w:r>
    </w:p>
    <w:p w14:paraId="7FC931E8" w14:textId="77777777" w:rsidR="00C2250B" w:rsidRPr="006663D6" w:rsidRDefault="00C2250B" w:rsidP="00C2250B">
      <w:pPr>
        <w:spacing w:before="120" w:after="120"/>
        <w:contextualSpacing/>
        <w:rPr>
          <w:rFonts w:ascii="Calibri" w:hAnsi="Calibri"/>
          <w:i/>
          <w:sz w:val="21"/>
          <w:szCs w:val="21"/>
        </w:rPr>
      </w:pPr>
      <w:r w:rsidRPr="006663D6">
        <w:rPr>
          <w:rFonts w:ascii="Calibri" w:hAnsi="Calibri"/>
          <w:sz w:val="21"/>
          <w:szCs w:val="21"/>
        </w:rPr>
        <w:t xml:space="preserve">(3) </w:t>
      </w:r>
      <w:r w:rsidRPr="006663D6">
        <w:rPr>
          <w:rFonts w:ascii="Calibri" w:hAnsi="Calibri"/>
          <w:i/>
          <w:sz w:val="21"/>
          <w:szCs w:val="21"/>
        </w:rPr>
        <w:t xml:space="preserve">If the right still exists, but is regulated, does that regulation prima facie interfere with the Aboriginal right? </w:t>
      </w:r>
    </w:p>
    <w:p w14:paraId="648C7B4E" w14:textId="77777777" w:rsidR="00C2250B" w:rsidRPr="006663D6" w:rsidRDefault="00C2250B" w:rsidP="00C2250B">
      <w:pPr>
        <w:spacing w:before="120" w:after="120"/>
        <w:contextualSpacing/>
        <w:rPr>
          <w:rFonts w:ascii="Calibri" w:hAnsi="Calibri"/>
          <w:sz w:val="21"/>
          <w:szCs w:val="21"/>
        </w:rPr>
      </w:pPr>
      <w:r w:rsidRPr="006663D6">
        <w:rPr>
          <w:rFonts w:ascii="Calibri" w:hAnsi="Calibri"/>
          <w:sz w:val="21"/>
          <w:szCs w:val="21"/>
        </w:rPr>
        <w:t xml:space="preserve">(4) </w:t>
      </w:r>
      <w:r w:rsidRPr="006663D6">
        <w:rPr>
          <w:rFonts w:ascii="Calibri" w:hAnsi="Calibri"/>
          <w:i/>
          <w:sz w:val="21"/>
          <w:szCs w:val="21"/>
        </w:rPr>
        <w:t>If there is a prima facie interference, can the infringement justified?</w:t>
      </w:r>
      <w:r w:rsidRPr="006663D6">
        <w:rPr>
          <w:rFonts w:ascii="Calibri" w:hAnsi="Calibri"/>
          <w:sz w:val="21"/>
          <w:szCs w:val="21"/>
        </w:rPr>
        <w:t xml:space="preserve"> </w:t>
      </w:r>
      <w:r w:rsidRPr="006663D6">
        <w:rPr>
          <w:rFonts w:ascii="Calibri" w:hAnsi="Calibri"/>
          <w:sz w:val="21"/>
          <w:szCs w:val="21"/>
        </w:rPr>
        <w:sym w:font="Symbol" w:char="F0AE"/>
      </w:r>
      <w:r w:rsidRPr="006663D6">
        <w:rPr>
          <w:rFonts w:ascii="Calibri" w:hAnsi="Calibri"/>
          <w:sz w:val="21"/>
          <w:szCs w:val="21"/>
        </w:rPr>
        <w:t xml:space="preserve"> Onus on Crown</w:t>
      </w:r>
    </w:p>
    <w:p w14:paraId="7C633A12" w14:textId="77777777" w:rsidR="00C2250B" w:rsidRPr="006663D6" w:rsidRDefault="00C2250B" w:rsidP="00C2250B">
      <w:pPr>
        <w:spacing w:before="120" w:after="120"/>
        <w:contextualSpacing/>
        <w:rPr>
          <w:rFonts w:ascii="Calibri" w:hAnsi="Calibri"/>
          <w:sz w:val="21"/>
          <w:szCs w:val="21"/>
        </w:rPr>
      </w:pPr>
      <w:r w:rsidRPr="006663D6">
        <w:rPr>
          <w:rFonts w:ascii="Calibri" w:hAnsi="Calibri"/>
          <w:sz w:val="21"/>
          <w:szCs w:val="21"/>
        </w:rPr>
        <w:tab/>
        <w:t xml:space="preserve">a. Must be a pressing and substantial objective </w:t>
      </w:r>
    </w:p>
    <w:p w14:paraId="05B7C379" w14:textId="77777777" w:rsidR="00C2250B" w:rsidRPr="006663D6" w:rsidRDefault="00C2250B" w:rsidP="00C2250B">
      <w:pPr>
        <w:spacing w:before="120" w:after="120"/>
        <w:contextualSpacing/>
        <w:rPr>
          <w:rFonts w:ascii="Calibri" w:hAnsi="Calibri"/>
          <w:sz w:val="21"/>
          <w:szCs w:val="21"/>
        </w:rPr>
      </w:pPr>
      <w:r w:rsidRPr="006663D6">
        <w:rPr>
          <w:rFonts w:ascii="Calibri" w:hAnsi="Calibri"/>
          <w:sz w:val="21"/>
          <w:szCs w:val="21"/>
        </w:rPr>
        <w:tab/>
        <w:t xml:space="preserve">b. Must be in accordance w/ Crown’s fiduciary obligations </w:t>
      </w:r>
    </w:p>
    <w:p w14:paraId="57F79ACC" w14:textId="77777777" w:rsidR="00C2250B" w:rsidRPr="006663D6" w:rsidRDefault="00C2250B" w:rsidP="00C2250B">
      <w:pPr>
        <w:spacing w:before="120" w:after="120"/>
        <w:contextualSpacing/>
        <w:rPr>
          <w:rFonts w:ascii="Calibri" w:hAnsi="Calibri"/>
          <w:sz w:val="21"/>
          <w:szCs w:val="21"/>
        </w:rPr>
      </w:pPr>
    </w:p>
    <w:p w14:paraId="75D2A10A" w14:textId="034E165A" w:rsidR="00C2250B" w:rsidRPr="006663D6" w:rsidRDefault="00C2250B" w:rsidP="00C2250B">
      <w:pPr>
        <w:spacing w:before="120" w:after="120"/>
        <w:rPr>
          <w:rFonts w:ascii="Calibri" w:hAnsi="Calibri"/>
          <w:b/>
          <w:i/>
          <w:sz w:val="21"/>
          <w:szCs w:val="21"/>
        </w:rPr>
      </w:pPr>
      <w:bookmarkStart w:id="190" w:name="_Toc447438863"/>
      <w:bookmarkStart w:id="191" w:name="_Toc447731518"/>
      <w:r w:rsidRPr="006663D6">
        <w:rPr>
          <w:rStyle w:val="Heading2Char"/>
          <w:shd w:val="clear" w:color="auto" w:fill="B4FDFF"/>
        </w:rPr>
        <w:t>R v Van der Peet (1996):</w:t>
      </w:r>
      <w:bookmarkEnd w:id="190"/>
      <w:bookmarkEnd w:id="191"/>
      <w:r w:rsidRPr="006663D6">
        <w:rPr>
          <w:rFonts w:ascii="Calibri" w:hAnsi="Calibri"/>
          <w:b/>
          <w:sz w:val="21"/>
          <w:szCs w:val="21"/>
        </w:rPr>
        <w:t xml:space="preserve"> </w:t>
      </w:r>
      <w:r w:rsidRPr="006663D6">
        <w:rPr>
          <w:rFonts w:ascii="Calibri" w:hAnsi="Calibri"/>
          <w:sz w:val="21"/>
          <w:szCs w:val="21"/>
        </w:rPr>
        <w:t xml:space="preserve">building on </w:t>
      </w:r>
      <w:r w:rsidRPr="006663D6">
        <w:rPr>
          <w:rFonts w:ascii="Calibri" w:hAnsi="Calibri"/>
          <w:i/>
          <w:sz w:val="21"/>
          <w:szCs w:val="21"/>
        </w:rPr>
        <w:t xml:space="preserve">Sparrow, </w:t>
      </w:r>
      <w:r w:rsidRPr="006663D6">
        <w:rPr>
          <w:rFonts w:ascii="Calibri" w:hAnsi="Calibri"/>
          <w:sz w:val="21"/>
          <w:szCs w:val="21"/>
        </w:rPr>
        <w:t xml:space="preserve">SCC further developed test for defining an aboriginal right </w:t>
      </w:r>
      <w:r w:rsidRPr="006663D6">
        <w:rPr>
          <w:rFonts w:ascii="Calibri" w:hAnsi="Calibri"/>
          <w:sz w:val="21"/>
          <w:szCs w:val="21"/>
        </w:rPr>
        <w:sym w:font="Symbol" w:char="F0AE"/>
      </w:r>
      <w:r w:rsidRPr="006663D6">
        <w:rPr>
          <w:rFonts w:ascii="Calibri" w:hAnsi="Calibri"/>
          <w:sz w:val="21"/>
          <w:szCs w:val="21"/>
        </w:rPr>
        <w:t xml:space="preserve"> to be an aboriginal right “an activity must be an element of a practice, custom or tradition </w:t>
      </w:r>
      <w:r w:rsidRPr="006663D6">
        <w:rPr>
          <w:rFonts w:ascii="Calibri" w:hAnsi="Calibri"/>
          <w:sz w:val="21"/>
          <w:szCs w:val="21"/>
          <w:u w:val="single"/>
        </w:rPr>
        <w:t>integral to the distinctive culture</w:t>
      </w:r>
      <w:r w:rsidRPr="006663D6">
        <w:rPr>
          <w:rFonts w:ascii="Calibri" w:hAnsi="Calibri"/>
          <w:sz w:val="21"/>
          <w:szCs w:val="21"/>
        </w:rPr>
        <w:t xml:space="preserve"> of the group claiming the right”. </w:t>
      </w:r>
      <w:r w:rsidRPr="006663D6">
        <w:rPr>
          <w:rFonts w:ascii="Calibri" w:hAnsi="Calibri"/>
          <w:b/>
          <w:i/>
          <w:sz w:val="21"/>
          <w:szCs w:val="21"/>
        </w:rPr>
        <w:t xml:space="preserve">  </w:t>
      </w:r>
    </w:p>
    <w:p w14:paraId="2C7903A8" w14:textId="5F503405" w:rsidR="00C2250B" w:rsidRPr="006663D6" w:rsidRDefault="00C2250B" w:rsidP="00C2250B">
      <w:pPr>
        <w:spacing w:before="120" w:after="120"/>
        <w:rPr>
          <w:rFonts w:ascii="Calibri" w:hAnsi="Calibri"/>
          <w:b/>
          <w:i/>
          <w:sz w:val="21"/>
          <w:szCs w:val="21"/>
        </w:rPr>
      </w:pPr>
      <w:bookmarkStart w:id="192" w:name="_Toc447438864"/>
      <w:bookmarkStart w:id="193" w:name="_Toc447731519"/>
      <w:r w:rsidRPr="006663D6">
        <w:rPr>
          <w:rStyle w:val="Heading2Char"/>
          <w:shd w:val="clear" w:color="auto" w:fill="B4FDFF"/>
        </w:rPr>
        <w:t>R v Gladstone (1996):</w:t>
      </w:r>
      <w:bookmarkEnd w:id="192"/>
      <w:bookmarkEnd w:id="193"/>
      <w:r w:rsidRPr="006663D6">
        <w:rPr>
          <w:rFonts w:ascii="Calibri" w:hAnsi="Calibri"/>
          <w:b/>
          <w:sz w:val="21"/>
          <w:szCs w:val="21"/>
        </w:rPr>
        <w:t xml:space="preserve"> </w:t>
      </w:r>
      <w:r w:rsidRPr="006663D6">
        <w:rPr>
          <w:rFonts w:ascii="Calibri" w:hAnsi="Calibri"/>
          <w:sz w:val="21"/>
          <w:szCs w:val="21"/>
        </w:rPr>
        <w:t xml:space="preserve">herring roe on kelp + aboriginal right to a commercial fishery; SCC held that compelling and substantial legislative for infringement of aboriginal right could include “the pursuit of regional and economic fairness, and the recognition of the historical reliance on and participation in the fishery by non-aboriginal groups”; SCC concerned that aboriginal right to commercial fishery had no internal limitation (= potential to be exclusive). </w:t>
      </w:r>
    </w:p>
    <w:p w14:paraId="398E03CC" w14:textId="11CC3D98" w:rsidR="00C2250B" w:rsidRPr="006663D6" w:rsidRDefault="00C2250B" w:rsidP="00C2250B">
      <w:pPr>
        <w:spacing w:before="120" w:after="120"/>
        <w:rPr>
          <w:rFonts w:ascii="Calibri" w:hAnsi="Calibri"/>
          <w:sz w:val="21"/>
          <w:szCs w:val="21"/>
        </w:rPr>
      </w:pPr>
      <w:bookmarkStart w:id="194" w:name="_Toc447438865"/>
      <w:bookmarkStart w:id="195" w:name="_Toc447731520"/>
      <w:r w:rsidRPr="006663D6">
        <w:rPr>
          <w:rStyle w:val="Heading2Char"/>
          <w:shd w:val="clear" w:color="auto" w:fill="B4FDFF"/>
        </w:rPr>
        <w:t>Delgamuukw v BC (1997):</w:t>
      </w:r>
      <w:bookmarkEnd w:id="194"/>
      <w:bookmarkEnd w:id="195"/>
      <w:r w:rsidRPr="006663D6">
        <w:rPr>
          <w:rFonts w:ascii="Calibri" w:hAnsi="Calibri"/>
          <w:b/>
          <w:sz w:val="21"/>
          <w:szCs w:val="21"/>
        </w:rPr>
        <w:t xml:space="preserve"> </w:t>
      </w:r>
      <w:r w:rsidRPr="006663D6">
        <w:rPr>
          <w:rFonts w:ascii="Calibri" w:hAnsi="Calibri"/>
          <w:sz w:val="21"/>
          <w:szCs w:val="21"/>
        </w:rPr>
        <w:t xml:space="preserve">definition of aboriginal title, test for proof of aboriginal title, test for justification of infringement of aboriginal title; Crown argued aboriginal title was not more than an amalgam of aboriginal rights; Hereditary Chiefs argued aboriginal title amounted to an inalienable fee simple interest in land &gt; SCC held aboriginal title was something in b/w these two positions = a </w:t>
      </w:r>
      <w:r w:rsidRPr="006663D6">
        <w:rPr>
          <w:rFonts w:ascii="Calibri" w:hAnsi="Calibri"/>
          <w:i/>
          <w:sz w:val="21"/>
          <w:szCs w:val="21"/>
        </w:rPr>
        <w:t xml:space="preserve">sui generis </w:t>
      </w:r>
      <w:r w:rsidRPr="006663D6">
        <w:rPr>
          <w:rFonts w:ascii="Calibri" w:hAnsi="Calibri"/>
          <w:sz w:val="21"/>
          <w:szCs w:val="21"/>
        </w:rPr>
        <w:t>property right.</w:t>
      </w:r>
      <w:r w:rsidR="008A1291" w:rsidRPr="006663D6">
        <w:rPr>
          <w:rFonts w:ascii="Calibri" w:hAnsi="Calibri"/>
          <w:sz w:val="21"/>
          <w:szCs w:val="21"/>
        </w:rPr>
        <w:t xml:space="preserve"> . First time </w:t>
      </w:r>
      <w:r w:rsidR="008A1291" w:rsidRPr="006663D6">
        <w:rPr>
          <w:rFonts w:ascii="Calibri" w:hAnsi="Calibri"/>
          <w:i/>
          <w:sz w:val="21"/>
          <w:szCs w:val="21"/>
        </w:rPr>
        <w:t>adaawk</w:t>
      </w:r>
      <w:r w:rsidR="008A1291" w:rsidRPr="006663D6">
        <w:rPr>
          <w:rFonts w:ascii="Calibri" w:hAnsi="Calibri"/>
          <w:sz w:val="21"/>
          <w:szCs w:val="21"/>
        </w:rPr>
        <w:t xml:space="preserve"> (formal oral histories of territorial acquisitions) and </w:t>
      </w:r>
      <w:r w:rsidR="008A1291" w:rsidRPr="006663D6">
        <w:rPr>
          <w:rFonts w:ascii="Calibri" w:hAnsi="Calibri"/>
          <w:i/>
          <w:sz w:val="21"/>
          <w:szCs w:val="21"/>
        </w:rPr>
        <w:t xml:space="preserve">daxgyet </w:t>
      </w:r>
      <w:r w:rsidR="008A1291" w:rsidRPr="006663D6">
        <w:rPr>
          <w:rFonts w:ascii="Calibri" w:hAnsi="Calibri"/>
          <w:sz w:val="21"/>
          <w:szCs w:val="21"/>
        </w:rPr>
        <w:t>(body of law defining Gitksan relationship w/ animals, land introduced into courtroom. BCSC and BCCA held that thirteen colonial land ordinances extinguished claimants’ right to land</w:t>
      </w:r>
    </w:p>
    <w:p w14:paraId="183472B1" w14:textId="3B4E0B8D" w:rsidR="00C2250B" w:rsidRPr="006663D6" w:rsidRDefault="00C2250B" w:rsidP="00C2250B">
      <w:pPr>
        <w:spacing w:before="120" w:after="120"/>
        <w:rPr>
          <w:rFonts w:ascii="Calibri" w:hAnsi="Calibri"/>
          <w:sz w:val="21"/>
          <w:szCs w:val="21"/>
        </w:rPr>
      </w:pPr>
      <w:bookmarkStart w:id="196" w:name="_Toc447438866"/>
      <w:bookmarkStart w:id="197" w:name="_Toc447731521"/>
      <w:r w:rsidRPr="006663D6">
        <w:rPr>
          <w:rStyle w:val="Heading2Char"/>
          <w:shd w:val="clear" w:color="auto" w:fill="B4FDFF"/>
        </w:rPr>
        <w:t>Haida Nation v BC (2004):</w:t>
      </w:r>
      <w:bookmarkEnd w:id="196"/>
      <w:bookmarkEnd w:id="197"/>
      <w:r w:rsidRPr="006663D6">
        <w:rPr>
          <w:rFonts w:ascii="Calibri" w:hAnsi="Calibri"/>
          <w:b/>
          <w:sz w:val="21"/>
          <w:szCs w:val="21"/>
        </w:rPr>
        <w:t xml:space="preserve"> </w:t>
      </w:r>
      <w:r w:rsidRPr="006663D6">
        <w:rPr>
          <w:rFonts w:ascii="Calibri" w:hAnsi="Calibri"/>
          <w:sz w:val="21"/>
          <w:szCs w:val="21"/>
        </w:rPr>
        <w:t xml:space="preserve">the Crown’s </w:t>
      </w:r>
      <w:r w:rsidRPr="006663D6">
        <w:rPr>
          <w:rFonts w:ascii="Calibri" w:hAnsi="Calibri"/>
          <w:b/>
          <w:sz w:val="21"/>
          <w:szCs w:val="21"/>
        </w:rPr>
        <w:t>duty to consult</w:t>
      </w:r>
      <w:r w:rsidRPr="006663D6">
        <w:rPr>
          <w:rFonts w:ascii="Calibri" w:hAnsi="Calibri"/>
          <w:sz w:val="21"/>
          <w:szCs w:val="21"/>
        </w:rPr>
        <w:t xml:space="preserve"> aboriginal peoples where an aboriginal right has been </w:t>
      </w:r>
      <w:r w:rsidRPr="006663D6">
        <w:rPr>
          <w:rFonts w:ascii="Calibri" w:hAnsi="Calibri"/>
          <w:b/>
          <w:sz w:val="21"/>
          <w:szCs w:val="21"/>
        </w:rPr>
        <w:t>claimed but not yet proven</w:t>
      </w:r>
      <w:r w:rsidRPr="006663D6">
        <w:rPr>
          <w:rFonts w:ascii="Calibri" w:hAnsi="Calibri"/>
          <w:sz w:val="21"/>
          <w:szCs w:val="21"/>
        </w:rPr>
        <w:t xml:space="preserve"> or formally recognized under the law.</w:t>
      </w:r>
    </w:p>
    <w:p w14:paraId="17CF01BD" w14:textId="73CE39A8" w:rsidR="00444254" w:rsidRPr="006663D6" w:rsidRDefault="00C2250B" w:rsidP="00C2250B">
      <w:pPr>
        <w:spacing w:before="120" w:after="120"/>
        <w:rPr>
          <w:rFonts w:ascii="Calibri" w:hAnsi="Calibri"/>
          <w:sz w:val="21"/>
          <w:szCs w:val="21"/>
        </w:rPr>
      </w:pPr>
      <w:bookmarkStart w:id="198" w:name="_Toc447438867"/>
      <w:bookmarkStart w:id="199" w:name="_Toc447731522"/>
      <w:r w:rsidRPr="006663D6">
        <w:rPr>
          <w:rStyle w:val="Heading2Char"/>
          <w:shd w:val="clear" w:color="auto" w:fill="B4FDFF"/>
        </w:rPr>
        <w:t>R v Bernard, R v Marshall (2005):</w:t>
      </w:r>
      <w:bookmarkEnd w:id="198"/>
      <w:bookmarkEnd w:id="199"/>
      <w:r w:rsidRPr="006663D6">
        <w:rPr>
          <w:rFonts w:ascii="Calibri" w:hAnsi="Calibri"/>
          <w:b/>
          <w:sz w:val="21"/>
          <w:szCs w:val="21"/>
        </w:rPr>
        <w:t xml:space="preserve"> </w:t>
      </w:r>
      <w:r w:rsidRPr="006663D6">
        <w:rPr>
          <w:rFonts w:ascii="Calibri" w:hAnsi="Calibri"/>
          <w:sz w:val="21"/>
          <w:szCs w:val="21"/>
        </w:rPr>
        <w:t xml:space="preserve">building on </w:t>
      </w:r>
      <w:r w:rsidRPr="006663D6">
        <w:rPr>
          <w:rFonts w:ascii="Calibri" w:hAnsi="Calibri"/>
          <w:i/>
          <w:sz w:val="21"/>
          <w:szCs w:val="21"/>
        </w:rPr>
        <w:t xml:space="preserve">Delgamuukw </w:t>
      </w:r>
      <w:r w:rsidRPr="006663D6">
        <w:rPr>
          <w:rFonts w:ascii="Calibri" w:hAnsi="Calibri"/>
          <w:sz w:val="21"/>
          <w:szCs w:val="21"/>
        </w:rPr>
        <w:t>= exclusive occupation standard &gt; moving away from aboriginal perspective, back towards common law perspective.</w:t>
      </w:r>
    </w:p>
    <w:p w14:paraId="43FE9B45" w14:textId="1CE142C3" w:rsidR="00942720" w:rsidRPr="006663D6" w:rsidRDefault="00942720" w:rsidP="00336E51">
      <w:pPr>
        <w:pStyle w:val="Heading2"/>
      </w:pPr>
      <w:bookmarkStart w:id="200" w:name="_Toc447438870"/>
      <w:bookmarkStart w:id="201" w:name="_Toc447731523"/>
      <w:r w:rsidRPr="006663D6">
        <w:lastRenderedPageBreak/>
        <w:t>Tsilhqot’in Nation v British Columbia 2014 SCC 44</w:t>
      </w:r>
      <w:bookmarkEnd w:id="200"/>
      <w:bookmarkEnd w:id="201"/>
    </w:p>
    <w:tbl>
      <w:tblPr>
        <w:tblStyle w:val="TableGrid"/>
        <w:tblW w:w="0" w:type="auto"/>
        <w:tblLook w:val="04A0" w:firstRow="1" w:lastRow="0" w:firstColumn="1" w:lastColumn="0" w:noHBand="0" w:noVBand="1"/>
      </w:tblPr>
      <w:tblGrid>
        <w:gridCol w:w="496"/>
        <w:gridCol w:w="8854"/>
      </w:tblGrid>
      <w:tr w:rsidR="00942720" w:rsidRPr="006663D6" w14:paraId="60510C27" w14:textId="77777777" w:rsidTr="0088349D">
        <w:tc>
          <w:tcPr>
            <w:tcW w:w="496" w:type="dxa"/>
          </w:tcPr>
          <w:p w14:paraId="19977F62" w14:textId="77777777" w:rsidR="00942720" w:rsidRPr="006663D6" w:rsidRDefault="00942720" w:rsidP="002926A1">
            <w:pPr>
              <w:rPr>
                <w:b/>
                <w:sz w:val="21"/>
                <w:szCs w:val="21"/>
              </w:rPr>
            </w:pPr>
            <w:r w:rsidRPr="006663D6">
              <w:rPr>
                <w:b/>
                <w:sz w:val="21"/>
                <w:szCs w:val="21"/>
              </w:rPr>
              <w:t>F</w:t>
            </w:r>
          </w:p>
        </w:tc>
        <w:tc>
          <w:tcPr>
            <w:tcW w:w="8854" w:type="dxa"/>
          </w:tcPr>
          <w:p w14:paraId="63FE99DB" w14:textId="77777777" w:rsidR="00942720" w:rsidRPr="006663D6" w:rsidRDefault="00942720" w:rsidP="002926A1">
            <w:pPr>
              <w:rPr>
                <w:sz w:val="21"/>
                <w:szCs w:val="21"/>
              </w:rPr>
            </w:pPr>
            <w:r w:rsidRPr="006663D6">
              <w:rPr>
                <w:sz w:val="21"/>
                <w:szCs w:val="21"/>
              </w:rPr>
              <w:t xml:space="preserve">Underlying propositions: </w:t>
            </w:r>
          </w:p>
          <w:p w14:paraId="39615CCC" w14:textId="77777777" w:rsidR="00942720" w:rsidRPr="006663D6" w:rsidRDefault="00942720" w:rsidP="00FC5774">
            <w:pPr>
              <w:pStyle w:val="ListParagraph"/>
              <w:numPr>
                <w:ilvl w:val="0"/>
                <w:numId w:val="80"/>
              </w:numPr>
              <w:rPr>
                <w:sz w:val="21"/>
                <w:szCs w:val="21"/>
              </w:rPr>
            </w:pPr>
            <w:r w:rsidRPr="006663D6">
              <w:rPr>
                <w:sz w:val="21"/>
                <w:szCs w:val="21"/>
              </w:rPr>
              <w:t xml:space="preserve">Radical or underlying crown title is subject to Aboriginal land interests where they are established </w:t>
            </w:r>
          </w:p>
          <w:p w14:paraId="6731C9B6" w14:textId="77777777" w:rsidR="00942720" w:rsidRPr="006663D6" w:rsidRDefault="00942720" w:rsidP="00FC5774">
            <w:pPr>
              <w:pStyle w:val="ListParagraph"/>
              <w:numPr>
                <w:ilvl w:val="0"/>
                <w:numId w:val="80"/>
              </w:numPr>
              <w:rPr>
                <w:sz w:val="21"/>
                <w:szCs w:val="21"/>
              </w:rPr>
            </w:pPr>
            <w:r w:rsidRPr="006663D6">
              <w:rPr>
                <w:sz w:val="21"/>
                <w:szCs w:val="21"/>
              </w:rPr>
              <w:t xml:space="preserve">Aboriginal title gives the Aboriginal group the right to use and control the land and enjoy its benefits </w:t>
            </w:r>
          </w:p>
          <w:p w14:paraId="7C142F85" w14:textId="77777777" w:rsidR="00942720" w:rsidRPr="006663D6" w:rsidRDefault="00942720" w:rsidP="00FC5774">
            <w:pPr>
              <w:pStyle w:val="ListParagraph"/>
              <w:numPr>
                <w:ilvl w:val="0"/>
                <w:numId w:val="80"/>
              </w:numPr>
              <w:rPr>
                <w:sz w:val="21"/>
                <w:szCs w:val="21"/>
              </w:rPr>
            </w:pPr>
            <w:r w:rsidRPr="006663D6">
              <w:rPr>
                <w:sz w:val="21"/>
                <w:szCs w:val="21"/>
              </w:rPr>
              <w:t xml:space="preserve">Gov’ts can infringe Aboriginal rights conferred by Aboriginal title but only where they can justify the infringements on the basis of a compelling and substantial purpose and establish that they are consistent with the Crown’s fiduciary duty to the group </w:t>
            </w:r>
          </w:p>
          <w:p w14:paraId="2D6FEA71" w14:textId="77777777" w:rsidR="00942720" w:rsidRPr="006663D6" w:rsidRDefault="00942720" w:rsidP="00FC5774">
            <w:pPr>
              <w:pStyle w:val="ListParagraph"/>
              <w:numPr>
                <w:ilvl w:val="0"/>
                <w:numId w:val="80"/>
              </w:numPr>
              <w:rPr>
                <w:sz w:val="21"/>
                <w:szCs w:val="21"/>
              </w:rPr>
            </w:pPr>
            <w:r w:rsidRPr="006663D6">
              <w:rPr>
                <w:sz w:val="21"/>
                <w:szCs w:val="21"/>
              </w:rPr>
              <w:t xml:space="preserve">Resource development on claimed land to which title has not been established requires the gov’t to consult with the claimant Aboriginal group </w:t>
            </w:r>
          </w:p>
          <w:p w14:paraId="3981C4E5" w14:textId="77777777" w:rsidR="00942720" w:rsidRPr="006663D6" w:rsidRDefault="00942720" w:rsidP="00FC5774">
            <w:pPr>
              <w:pStyle w:val="ListParagraph"/>
              <w:numPr>
                <w:ilvl w:val="0"/>
                <w:numId w:val="80"/>
              </w:numPr>
              <w:rPr>
                <w:sz w:val="21"/>
                <w:szCs w:val="21"/>
              </w:rPr>
            </w:pPr>
            <w:r w:rsidRPr="006663D6">
              <w:rPr>
                <w:sz w:val="21"/>
                <w:szCs w:val="21"/>
              </w:rPr>
              <w:t xml:space="preserve">Gov’ts are under a legal duty to negotiate in good faith to resolve claims to ancestral lands </w:t>
            </w:r>
          </w:p>
          <w:p w14:paraId="2DA216A3" w14:textId="52957B6C" w:rsidR="00942720" w:rsidRPr="006663D6" w:rsidRDefault="0088349D" w:rsidP="002926A1">
            <w:pPr>
              <w:rPr>
                <w:sz w:val="21"/>
                <w:szCs w:val="21"/>
              </w:rPr>
            </w:pPr>
            <w:r w:rsidRPr="006663D6">
              <w:rPr>
                <w:sz w:val="21"/>
                <w:szCs w:val="21"/>
              </w:rPr>
              <w:t>Recall test for AT</w:t>
            </w:r>
            <w:r w:rsidR="00942720" w:rsidRPr="006663D6">
              <w:rPr>
                <w:sz w:val="21"/>
                <w:szCs w:val="21"/>
              </w:rPr>
              <w:t xml:space="preserve"> (from </w:t>
            </w:r>
            <w:r w:rsidR="00942720" w:rsidRPr="006663D6">
              <w:rPr>
                <w:i/>
                <w:sz w:val="21"/>
                <w:szCs w:val="21"/>
              </w:rPr>
              <w:t>Delgamuukw</w:t>
            </w:r>
            <w:r w:rsidR="00942720" w:rsidRPr="006663D6">
              <w:rPr>
                <w:sz w:val="21"/>
                <w:szCs w:val="21"/>
              </w:rPr>
              <w:t xml:space="preserve">) is based on ‘occupation’ prior to assertion of European sov’ty possessing 3 characteristics: </w:t>
            </w:r>
          </w:p>
          <w:p w14:paraId="3E4B41D5" w14:textId="77777777" w:rsidR="00942720" w:rsidRPr="006663D6" w:rsidRDefault="00942720" w:rsidP="00FC5774">
            <w:pPr>
              <w:pStyle w:val="ListParagraph"/>
              <w:numPr>
                <w:ilvl w:val="0"/>
                <w:numId w:val="81"/>
              </w:numPr>
              <w:rPr>
                <w:sz w:val="21"/>
                <w:szCs w:val="21"/>
              </w:rPr>
            </w:pPr>
            <w:r w:rsidRPr="006663D6">
              <w:rPr>
                <w:sz w:val="21"/>
                <w:szCs w:val="21"/>
              </w:rPr>
              <w:t>Must be sufficient</w:t>
            </w:r>
          </w:p>
          <w:p w14:paraId="68296151" w14:textId="77777777" w:rsidR="00942720" w:rsidRPr="006663D6" w:rsidRDefault="00942720" w:rsidP="00FC5774">
            <w:pPr>
              <w:pStyle w:val="ListParagraph"/>
              <w:numPr>
                <w:ilvl w:val="0"/>
                <w:numId w:val="81"/>
              </w:numPr>
              <w:rPr>
                <w:sz w:val="21"/>
                <w:szCs w:val="21"/>
              </w:rPr>
            </w:pPr>
            <w:r w:rsidRPr="006663D6">
              <w:rPr>
                <w:sz w:val="21"/>
                <w:szCs w:val="21"/>
              </w:rPr>
              <w:t xml:space="preserve">Must be continuous (where present occupation is relied on) </w:t>
            </w:r>
          </w:p>
          <w:p w14:paraId="16875192" w14:textId="77777777" w:rsidR="00942720" w:rsidRPr="006663D6" w:rsidRDefault="00942720" w:rsidP="00FC5774">
            <w:pPr>
              <w:pStyle w:val="ListParagraph"/>
              <w:numPr>
                <w:ilvl w:val="0"/>
                <w:numId w:val="81"/>
              </w:numPr>
              <w:rPr>
                <w:sz w:val="21"/>
                <w:szCs w:val="21"/>
              </w:rPr>
            </w:pPr>
            <w:r w:rsidRPr="006663D6">
              <w:rPr>
                <w:sz w:val="21"/>
                <w:szCs w:val="21"/>
              </w:rPr>
              <w:t xml:space="preserve">Must be exclusive </w:t>
            </w:r>
          </w:p>
        </w:tc>
      </w:tr>
      <w:tr w:rsidR="00942720" w:rsidRPr="006663D6" w14:paraId="432894D9" w14:textId="77777777" w:rsidTr="0088349D">
        <w:tc>
          <w:tcPr>
            <w:tcW w:w="496" w:type="dxa"/>
          </w:tcPr>
          <w:p w14:paraId="240E0412" w14:textId="77777777" w:rsidR="00942720" w:rsidRPr="006663D6" w:rsidRDefault="00942720" w:rsidP="002926A1">
            <w:pPr>
              <w:rPr>
                <w:b/>
                <w:sz w:val="21"/>
                <w:szCs w:val="21"/>
              </w:rPr>
            </w:pPr>
            <w:r w:rsidRPr="006663D6">
              <w:rPr>
                <w:b/>
                <w:sz w:val="21"/>
                <w:szCs w:val="21"/>
              </w:rPr>
              <w:t>I</w:t>
            </w:r>
          </w:p>
        </w:tc>
        <w:tc>
          <w:tcPr>
            <w:tcW w:w="8854" w:type="dxa"/>
          </w:tcPr>
          <w:p w14:paraId="48BEF450" w14:textId="77777777" w:rsidR="00942720" w:rsidRPr="006663D6" w:rsidRDefault="00942720" w:rsidP="002926A1">
            <w:pPr>
              <w:rPr>
                <w:sz w:val="21"/>
                <w:szCs w:val="21"/>
              </w:rPr>
            </w:pPr>
            <w:r w:rsidRPr="006663D6">
              <w:rPr>
                <w:sz w:val="21"/>
                <w:szCs w:val="21"/>
              </w:rPr>
              <w:t xml:space="preserve">What constitutes sufficient occupation to ground title? </w:t>
            </w:r>
          </w:p>
          <w:p w14:paraId="4A29DDA3" w14:textId="71964955" w:rsidR="00942720" w:rsidRPr="006663D6" w:rsidRDefault="00942720" w:rsidP="002926A1">
            <w:pPr>
              <w:rPr>
                <w:sz w:val="21"/>
                <w:szCs w:val="21"/>
              </w:rPr>
            </w:pPr>
            <w:r w:rsidRPr="006663D6">
              <w:rPr>
                <w:sz w:val="21"/>
                <w:szCs w:val="21"/>
              </w:rPr>
              <w:t xml:space="preserve">How should the courts determine whether a semi-nomadic Indigenous group has title to lands? </w:t>
            </w:r>
          </w:p>
        </w:tc>
      </w:tr>
      <w:tr w:rsidR="00942720" w:rsidRPr="006663D6" w14:paraId="744A837F" w14:textId="77777777" w:rsidTr="0088349D">
        <w:trPr>
          <w:trHeight w:val="353"/>
        </w:trPr>
        <w:tc>
          <w:tcPr>
            <w:tcW w:w="496" w:type="dxa"/>
          </w:tcPr>
          <w:p w14:paraId="475D63BE" w14:textId="77777777" w:rsidR="00942720" w:rsidRPr="006663D6" w:rsidRDefault="00942720" w:rsidP="002926A1">
            <w:pPr>
              <w:rPr>
                <w:b/>
                <w:sz w:val="21"/>
                <w:szCs w:val="21"/>
                <w:highlight w:val="yellow"/>
              </w:rPr>
            </w:pPr>
            <w:r w:rsidRPr="006663D6">
              <w:rPr>
                <w:b/>
                <w:sz w:val="21"/>
                <w:szCs w:val="21"/>
                <w:highlight w:val="yellow"/>
              </w:rPr>
              <w:t>RA</w:t>
            </w:r>
          </w:p>
        </w:tc>
        <w:tc>
          <w:tcPr>
            <w:tcW w:w="8854" w:type="dxa"/>
          </w:tcPr>
          <w:p w14:paraId="64C853FA" w14:textId="3BB4031F" w:rsidR="00942720" w:rsidRPr="006663D6" w:rsidRDefault="002756A6" w:rsidP="002926A1">
            <w:pPr>
              <w:rPr>
                <w:sz w:val="21"/>
                <w:szCs w:val="21"/>
                <w:highlight w:val="yellow"/>
              </w:rPr>
            </w:pPr>
            <w:r w:rsidRPr="006663D6">
              <w:rPr>
                <w:sz w:val="21"/>
                <w:szCs w:val="21"/>
                <w:highlight w:val="yellow"/>
              </w:rPr>
              <w:t>Kinds of acts necessary for such a demonstration depend on the manner of life of the people and the nature of the land (land of Tsilhqot’in is v. harsh and capable of only supporting sparse populations)</w:t>
            </w:r>
          </w:p>
        </w:tc>
      </w:tr>
      <w:tr w:rsidR="00942720" w:rsidRPr="006663D6" w14:paraId="0E074531" w14:textId="77777777" w:rsidTr="0088349D">
        <w:trPr>
          <w:trHeight w:val="2716"/>
        </w:trPr>
        <w:tc>
          <w:tcPr>
            <w:tcW w:w="496" w:type="dxa"/>
          </w:tcPr>
          <w:p w14:paraId="69A38BA1" w14:textId="77777777" w:rsidR="00942720" w:rsidRPr="006663D6" w:rsidRDefault="00942720" w:rsidP="002926A1">
            <w:pPr>
              <w:rPr>
                <w:b/>
                <w:sz w:val="21"/>
                <w:szCs w:val="21"/>
              </w:rPr>
            </w:pPr>
            <w:r w:rsidRPr="006663D6">
              <w:rPr>
                <w:b/>
                <w:sz w:val="21"/>
                <w:szCs w:val="21"/>
              </w:rPr>
              <w:t>RE</w:t>
            </w:r>
          </w:p>
        </w:tc>
        <w:tc>
          <w:tcPr>
            <w:tcW w:w="8854" w:type="dxa"/>
          </w:tcPr>
          <w:p w14:paraId="6A1DD6D9" w14:textId="77777777" w:rsidR="00942720" w:rsidRPr="006663D6" w:rsidRDefault="00942720" w:rsidP="002926A1">
            <w:pPr>
              <w:rPr>
                <w:b/>
                <w:sz w:val="21"/>
                <w:szCs w:val="21"/>
              </w:rPr>
            </w:pPr>
            <w:r w:rsidRPr="006663D6">
              <w:rPr>
                <w:b/>
                <w:sz w:val="21"/>
                <w:szCs w:val="21"/>
              </w:rPr>
              <w:t xml:space="preserve">Sufficiency of Occupation: </w:t>
            </w:r>
          </w:p>
          <w:p w14:paraId="15C82BCF" w14:textId="77777777" w:rsidR="00942720" w:rsidRPr="006663D6" w:rsidRDefault="00942720" w:rsidP="00FC5774">
            <w:pPr>
              <w:pStyle w:val="ListParagraph"/>
              <w:numPr>
                <w:ilvl w:val="0"/>
                <w:numId w:val="92"/>
              </w:numPr>
              <w:rPr>
                <w:sz w:val="21"/>
                <w:szCs w:val="21"/>
              </w:rPr>
            </w:pPr>
            <w:r w:rsidRPr="006663D6">
              <w:rPr>
                <w:sz w:val="21"/>
                <w:szCs w:val="21"/>
              </w:rPr>
              <w:t xml:space="preserve">Must be approached from both the common law perspective and the Aboriginal perspective </w:t>
            </w:r>
            <w:r w:rsidRPr="006663D6">
              <w:rPr>
                <w:sz w:val="21"/>
                <w:szCs w:val="21"/>
              </w:rPr>
              <w:sym w:font="Symbol" w:char="F0AE"/>
            </w:r>
            <w:r w:rsidRPr="006663D6">
              <w:rPr>
                <w:sz w:val="21"/>
                <w:szCs w:val="21"/>
              </w:rPr>
              <w:t xml:space="preserve">ct cannot lose or distort the Aboriginal perspective by forcing ancestral practices into the square boxes of common law concepts </w:t>
            </w:r>
          </w:p>
          <w:p w14:paraId="3B456A08" w14:textId="2EA29C29" w:rsidR="00942720" w:rsidRPr="006663D6" w:rsidRDefault="00942720" w:rsidP="00FC5774">
            <w:pPr>
              <w:pStyle w:val="ListParagraph"/>
              <w:numPr>
                <w:ilvl w:val="0"/>
                <w:numId w:val="92"/>
              </w:numPr>
              <w:rPr>
                <w:sz w:val="21"/>
                <w:szCs w:val="21"/>
              </w:rPr>
            </w:pPr>
            <w:r w:rsidRPr="006663D6">
              <w:rPr>
                <w:sz w:val="21"/>
                <w:szCs w:val="21"/>
              </w:rPr>
              <w:t xml:space="preserve">Aboriginal perspective focuses on laws, practices, customs and traditions of the group – in considering this for Aboriginal title, must take into account the group’s size, manner of life, material resources, and technological abilities, and the character of the lands claimed </w:t>
            </w:r>
          </w:p>
          <w:p w14:paraId="710199D5" w14:textId="77777777" w:rsidR="00942720" w:rsidRPr="006663D6" w:rsidRDefault="00942720" w:rsidP="00FC5774">
            <w:pPr>
              <w:pStyle w:val="ListParagraph"/>
              <w:numPr>
                <w:ilvl w:val="0"/>
                <w:numId w:val="92"/>
              </w:numPr>
              <w:rPr>
                <w:sz w:val="21"/>
                <w:szCs w:val="21"/>
              </w:rPr>
            </w:pPr>
            <w:r w:rsidRPr="006663D6">
              <w:rPr>
                <w:sz w:val="21"/>
                <w:szCs w:val="21"/>
              </w:rPr>
              <w:t xml:space="preserve">CL imports the idea of possession and control of the lands; at CL possession extends beyond sites that are physically occupied, like a house, to surrounding lands that are used and over which effective control is exercised </w:t>
            </w:r>
          </w:p>
          <w:p w14:paraId="657773EB" w14:textId="1F01AA8B" w:rsidR="00942720" w:rsidRPr="006663D6" w:rsidRDefault="00942720" w:rsidP="00FC5774">
            <w:pPr>
              <w:pStyle w:val="ListParagraph"/>
              <w:numPr>
                <w:ilvl w:val="0"/>
                <w:numId w:val="92"/>
              </w:numPr>
              <w:rPr>
                <w:sz w:val="21"/>
                <w:szCs w:val="21"/>
              </w:rPr>
            </w:pPr>
            <w:r w:rsidRPr="006663D6">
              <w:rPr>
                <w:sz w:val="21"/>
                <w:szCs w:val="21"/>
              </w:rPr>
              <w:t xml:space="preserve">Aboriginal group in question must show that is has historically acted </w:t>
            </w:r>
            <w:r w:rsidR="002756A6" w:rsidRPr="006663D6">
              <w:rPr>
                <w:sz w:val="21"/>
                <w:szCs w:val="21"/>
              </w:rPr>
              <w:t>in a way that would communicate</w:t>
            </w:r>
            <w:r w:rsidRPr="006663D6">
              <w:rPr>
                <w:sz w:val="21"/>
                <w:szCs w:val="21"/>
              </w:rPr>
              <w:t xml:space="preserve"> to third parties that it held the land for its own purposes; doesn’t need to be standard for claim of adverse possession // i.e. doesn’t have to be the ‘intensive’ occupation but also must be at least somewhat objectively ascertainable</w:t>
            </w:r>
          </w:p>
          <w:p w14:paraId="32A6DBCF" w14:textId="77777777" w:rsidR="00942720" w:rsidRPr="006663D6" w:rsidRDefault="00942720" w:rsidP="00FC5774">
            <w:pPr>
              <w:pStyle w:val="ListParagraph"/>
              <w:numPr>
                <w:ilvl w:val="0"/>
                <w:numId w:val="92"/>
              </w:numPr>
              <w:rPr>
                <w:sz w:val="21"/>
                <w:szCs w:val="21"/>
              </w:rPr>
            </w:pPr>
            <w:r w:rsidRPr="006663D6">
              <w:rPr>
                <w:sz w:val="21"/>
                <w:szCs w:val="21"/>
              </w:rPr>
              <w:t xml:space="preserve">But, there must be </w:t>
            </w:r>
            <w:r w:rsidRPr="006663D6">
              <w:rPr>
                <w:b/>
                <w:sz w:val="21"/>
                <w:szCs w:val="21"/>
              </w:rPr>
              <w:t>evidence of a strong presence on or over the land claimed</w:t>
            </w:r>
            <w:r w:rsidRPr="006663D6">
              <w:rPr>
                <w:sz w:val="21"/>
                <w:szCs w:val="21"/>
              </w:rPr>
              <w:t xml:space="preserve">, manifesting itself in acts of occupation that could reasonably be interpreted as demonstrating that the land in question </w:t>
            </w:r>
            <w:r w:rsidRPr="006663D6">
              <w:rPr>
                <w:b/>
                <w:sz w:val="21"/>
                <w:szCs w:val="21"/>
              </w:rPr>
              <w:t xml:space="preserve">belonged to or was controlled by or was under the exclusive </w:t>
            </w:r>
            <w:r w:rsidRPr="006663D6">
              <w:rPr>
                <w:b/>
                <w:sz w:val="21"/>
                <w:szCs w:val="21"/>
                <w:highlight w:val="yellow"/>
              </w:rPr>
              <w:t>stewardship</w:t>
            </w:r>
            <w:r w:rsidRPr="006663D6">
              <w:rPr>
                <w:sz w:val="21"/>
                <w:szCs w:val="21"/>
              </w:rPr>
              <w:t xml:space="preserve"> of the claimant group </w:t>
            </w:r>
          </w:p>
          <w:p w14:paraId="464B5B15" w14:textId="03E8944E" w:rsidR="00942720" w:rsidRPr="006663D6" w:rsidRDefault="00942720" w:rsidP="00FC5774">
            <w:pPr>
              <w:pStyle w:val="ListParagraph"/>
              <w:numPr>
                <w:ilvl w:val="0"/>
                <w:numId w:val="92"/>
              </w:numPr>
              <w:rPr>
                <w:sz w:val="21"/>
                <w:szCs w:val="21"/>
              </w:rPr>
            </w:pPr>
            <w:r w:rsidRPr="006663D6">
              <w:rPr>
                <w:sz w:val="21"/>
                <w:szCs w:val="21"/>
              </w:rPr>
              <w:t xml:space="preserve">notion of occupation must also reflect the way of life of the Aboriginal people including semi-nomadic or nomadic </w:t>
            </w:r>
          </w:p>
          <w:p w14:paraId="53F20806" w14:textId="77777777" w:rsidR="00942720" w:rsidRPr="006663D6" w:rsidRDefault="00942720" w:rsidP="00FC5774">
            <w:pPr>
              <w:pStyle w:val="ListParagraph"/>
              <w:numPr>
                <w:ilvl w:val="0"/>
                <w:numId w:val="92"/>
              </w:numPr>
              <w:rPr>
                <w:sz w:val="21"/>
                <w:szCs w:val="21"/>
              </w:rPr>
            </w:pPr>
            <w:r w:rsidRPr="006663D6">
              <w:rPr>
                <w:sz w:val="21"/>
                <w:szCs w:val="21"/>
              </w:rPr>
              <w:t xml:space="preserve">Likened to the requirements for showing general occupancy at CL </w:t>
            </w:r>
          </w:p>
          <w:p w14:paraId="072AAE64" w14:textId="77777777" w:rsidR="00942720" w:rsidRPr="006663D6" w:rsidRDefault="00942720" w:rsidP="00FC5774">
            <w:pPr>
              <w:pStyle w:val="ListParagraph"/>
              <w:numPr>
                <w:ilvl w:val="0"/>
                <w:numId w:val="92"/>
              </w:numPr>
              <w:rPr>
                <w:sz w:val="21"/>
                <w:szCs w:val="21"/>
              </w:rPr>
            </w:pPr>
            <w:r w:rsidRPr="006663D6">
              <w:rPr>
                <w:sz w:val="21"/>
                <w:szCs w:val="21"/>
              </w:rPr>
              <w:t xml:space="preserve">Different from doctrine of constructive possession b/c the goal is not to attribute possession but to define the quality of physical acts of occupation that demonstrate possession at law </w:t>
            </w:r>
          </w:p>
          <w:p w14:paraId="6658DB47" w14:textId="77777777" w:rsidR="002756A6" w:rsidRPr="006663D6" w:rsidRDefault="00942720" w:rsidP="00FC5774">
            <w:pPr>
              <w:pStyle w:val="ListParagraph"/>
              <w:numPr>
                <w:ilvl w:val="0"/>
                <w:numId w:val="92"/>
              </w:numPr>
              <w:rPr>
                <w:sz w:val="21"/>
                <w:szCs w:val="21"/>
              </w:rPr>
            </w:pPr>
            <w:r w:rsidRPr="006663D6">
              <w:rPr>
                <w:sz w:val="21"/>
                <w:szCs w:val="21"/>
                <w:highlight w:val="yellow"/>
              </w:rPr>
              <w:t>Regular use of definite tracts of land for hunting, fishing or otherwise exploiting its resources could suffice. A claim to title must show effective control over the land but claims are not confined to continuously occupied village sites or farms.</w:t>
            </w:r>
            <w:r w:rsidRPr="006663D6">
              <w:rPr>
                <w:sz w:val="21"/>
                <w:szCs w:val="21"/>
              </w:rPr>
              <w:t xml:space="preserve"> </w:t>
            </w:r>
          </w:p>
          <w:p w14:paraId="0B70EE80" w14:textId="79E118B1" w:rsidR="00942720" w:rsidRPr="006663D6" w:rsidRDefault="00942720" w:rsidP="002756A6">
            <w:pPr>
              <w:pStyle w:val="ListParagraph"/>
              <w:ind w:left="360"/>
              <w:rPr>
                <w:sz w:val="21"/>
                <w:szCs w:val="21"/>
              </w:rPr>
            </w:pPr>
            <w:r w:rsidRPr="006663D6">
              <w:rPr>
                <w:color w:val="C00000"/>
                <w:sz w:val="21"/>
                <w:szCs w:val="21"/>
              </w:rPr>
              <w:t xml:space="preserve">THIS IS THE KEY </w:t>
            </w:r>
            <w:r w:rsidRPr="006663D6">
              <w:rPr>
                <w:sz w:val="21"/>
                <w:szCs w:val="21"/>
              </w:rPr>
              <w:t xml:space="preserve"> </w:t>
            </w:r>
          </w:p>
          <w:p w14:paraId="067A5283" w14:textId="77777777" w:rsidR="00942720" w:rsidRPr="006663D6" w:rsidRDefault="00942720" w:rsidP="002926A1">
            <w:pPr>
              <w:rPr>
                <w:sz w:val="21"/>
                <w:szCs w:val="21"/>
              </w:rPr>
            </w:pPr>
          </w:p>
          <w:p w14:paraId="1DBC0CEF" w14:textId="77777777" w:rsidR="00942720" w:rsidRPr="006663D6" w:rsidRDefault="00942720" w:rsidP="002926A1">
            <w:pPr>
              <w:rPr>
                <w:b/>
                <w:sz w:val="21"/>
                <w:szCs w:val="21"/>
              </w:rPr>
            </w:pPr>
            <w:r w:rsidRPr="006663D6">
              <w:rPr>
                <w:b/>
                <w:sz w:val="21"/>
                <w:szCs w:val="21"/>
              </w:rPr>
              <w:t>Continuity of Occupation</w:t>
            </w:r>
            <w:r w:rsidRPr="006663D6">
              <w:rPr>
                <w:sz w:val="21"/>
                <w:szCs w:val="21"/>
              </w:rPr>
              <w:t xml:space="preserve"> </w:t>
            </w:r>
            <w:r w:rsidRPr="006663D6">
              <w:rPr>
                <w:b/>
                <w:sz w:val="21"/>
                <w:szCs w:val="21"/>
              </w:rPr>
              <w:t>between present and pre-sovereignty occupation:</w:t>
            </w:r>
          </w:p>
          <w:p w14:paraId="52490025" w14:textId="77777777" w:rsidR="00942720" w:rsidRPr="006663D6" w:rsidRDefault="00942720" w:rsidP="002926A1">
            <w:pPr>
              <w:rPr>
                <w:sz w:val="21"/>
                <w:szCs w:val="21"/>
              </w:rPr>
            </w:pPr>
            <w:r w:rsidRPr="006663D6">
              <w:rPr>
                <w:sz w:val="21"/>
                <w:szCs w:val="21"/>
              </w:rPr>
              <w:lastRenderedPageBreak/>
              <w:t xml:space="preserve">Does not require evidence of an unbroken chain of continuity between current practices and those that existed pre-contact </w:t>
            </w:r>
            <w:r w:rsidRPr="006663D6">
              <w:rPr>
                <w:sz w:val="21"/>
                <w:szCs w:val="21"/>
              </w:rPr>
              <w:sym w:font="Symbol" w:char="F05C"/>
            </w:r>
            <w:r w:rsidRPr="006663D6">
              <w:rPr>
                <w:sz w:val="21"/>
                <w:szCs w:val="21"/>
              </w:rPr>
              <w:t xml:space="preserve"> same applies for showing title; </w:t>
            </w:r>
            <w:r w:rsidRPr="006663D6">
              <w:rPr>
                <w:sz w:val="21"/>
                <w:szCs w:val="21"/>
                <w:highlight w:val="yellow"/>
              </w:rPr>
              <w:t>current occupation must be rooted in pre-sovereignty times</w:t>
            </w:r>
            <w:r w:rsidRPr="006663D6">
              <w:rPr>
                <w:sz w:val="21"/>
                <w:szCs w:val="21"/>
              </w:rPr>
              <w:t xml:space="preserve"> </w:t>
            </w:r>
          </w:p>
          <w:p w14:paraId="559764AE" w14:textId="77777777" w:rsidR="00942720" w:rsidRPr="006663D6" w:rsidRDefault="00942720" w:rsidP="002926A1">
            <w:pPr>
              <w:rPr>
                <w:sz w:val="21"/>
                <w:szCs w:val="21"/>
              </w:rPr>
            </w:pPr>
          </w:p>
          <w:p w14:paraId="2BFE4DDD" w14:textId="77777777" w:rsidR="00942720" w:rsidRPr="006663D6" w:rsidRDefault="00942720" w:rsidP="002926A1">
            <w:pPr>
              <w:rPr>
                <w:b/>
                <w:sz w:val="21"/>
                <w:szCs w:val="21"/>
              </w:rPr>
            </w:pPr>
            <w:r w:rsidRPr="006663D6">
              <w:rPr>
                <w:b/>
                <w:sz w:val="21"/>
                <w:szCs w:val="21"/>
              </w:rPr>
              <w:t xml:space="preserve">Exclusivity of Occupation: </w:t>
            </w:r>
          </w:p>
          <w:p w14:paraId="55FDEB47" w14:textId="77777777" w:rsidR="00942720" w:rsidRPr="006663D6" w:rsidRDefault="00942720" w:rsidP="002926A1">
            <w:pPr>
              <w:rPr>
                <w:sz w:val="21"/>
                <w:szCs w:val="21"/>
              </w:rPr>
            </w:pPr>
            <w:r w:rsidRPr="006663D6">
              <w:rPr>
                <w:sz w:val="21"/>
                <w:szCs w:val="21"/>
              </w:rPr>
              <w:t xml:space="preserve">Should be understood in the sense of intention and capacity to control the land </w:t>
            </w:r>
          </w:p>
          <w:p w14:paraId="0937F463" w14:textId="77777777" w:rsidR="00942720" w:rsidRPr="006663D6" w:rsidRDefault="00942720" w:rsidP="002926A1">
            <w:pPr>
              <w:rPr>
                <w:color w:val="C00000"/>
                <w:sz w:val="21"/>
                <w:szCs w:val="21"/>
              </w:rPr>
            </w:pPr>
            <w:r w:rsidRPr="006663D6">
              <w:rPr>
                <w:color w:val="C00000"/>
                <w:sz w:val="21"/>
                <w:szCs w:val="21"/>
              </w:rPr>
              <w:sym w:font="Symbol" w:char="F0AE"/>
            </w:r>
            <w:r w:rsidRPr="006663D6">
              <w:rPr>
                <w:color w:val="C00000"/>
                <w:sz w:val="21"/>
                <w:szCs w:val="21"/>
              </w:rPr>
              <w:t xml:space="preserve"> Is this sufficiently flexible enough or does it erroneously narrow the group of prospective title-claimants? Exclusivity may not have been necessary hx times </w:t>
            </w:r>
          </w:p>
          <w:p w14:paraId="42A73B87" w14:textId="77777777" w:rsidR="00942720" w:rsidRPr="006663D6" w:rsidRDefault="00942720" w:rsidP="002926A1">
            <w:pPr>
              <w:rPr>
                <w:color w:val="C00000"/>
                <w:sz w:val="21"/>
                <w:szCs w:val="21"/>
              </w:rPr>
            </w:pPr>
            <w:r w:rsidRPr="006663D6">
              <w:rPr>
                <w:color w:val="C00000"/>
                <w:sz w:val="21"/>
                <w:szCs w:val="21"/>
              </w:rPr>
              <w:t xml:space="preserve">Could we phrase this differently? In order to recognize presence and use pre-sovereignty? </w:t>
            </w:r>
          </w:p>
          <w:p w14:paraId="24A38169" w14:textId="77777777" w:rsidR="00942720" w:rsidRPr="006663D6" w:rsidRDefault="00942720" w:rsidP="002926A1">
            <w:pPr>
              <w:rPr>
                <w:color w:val="C00000"/>
                <w:sz w:val="21"/>
                <w:szCs w:val="21"/>
              </w:rPr>
            </w:pPr>
            <w:r w:rsidRPr="006663D6">
              <w:rPr>
                <w:color w:val="C00000"/>
                <w:sz w:val="21"/>
                <w:szCs w:val="21"/>
              </w:rPr>
              <w:sym w:font="Symbol" w:char="F0AE"/>
            </w:r>
            <w:r w:rsidRPr="006663D6">
              <w:rPr>
                <w:color w:val="C00000"/>
                <w:sz w:val="21"/>
                <w:szCs w:val="21"/>
              </w:rPr>
              <w:t xml:space="preserve"> In the absence of competing claims, should this even be a consideration? Communal rights to use land may be possible among different Aboriginal groups. In order to define boundaries around what can be considered title land b/c there will always be a competing claim – that of the crown </w:t>
            </w:r>
          </w:p>
          <w:p w14:paraId="366B97CC" w14:textId="77777777" w:rsidR="007E705F" w:rsidRPr="006663D6" w:rsidRDefault="00942720" w:rsidP="002926A1">
            <w:pPr>
              <w:pStyle w:val="ListParagraph"/>
              <w:numPr>
                <w:ilvl w:val="0"/>
                <w:numId w:val="77"/>
              </w:numPr>
              <w:rPr>
                <w:sz w:val="21"/>
                <w:szCs w:val="21"/>
              </w:rPr>
            </w:pPr>
            <w:r w:rsidRPr="006663D6">
              <w:rPr>
                <w:sz w:val="21"/>
                <w:szCs w:val="21"/>
              </w:rPr>
              <w:t>Must be approached from both the common law and Aboriginal perspectives; context-specific</w:t>
            </w:r>
          </w:p>
          <w:p w14:paraId="496BC77B" w14:textId="77777777" w:rsidR="007E705F" w:rsidRPr="006663D6" w:rsidRDefault="00942720" w:rsidP="002926A1">
            <w:pPr>
              <w:pStyle w:val="ListParagraph"/>
              <w:numPr>
                <w:ilvl w:val="0"/>
                <w:numId w:val="77"/>
              </w:numPr>
              <w:rPr>
                <w:sz w:val="21"/>
                <w:szCs w:val="21"/>
              </w:rPr>
            </w:pPr>
            <w:r w:rsidRPr="006663D6">
              <w:rPr>
                <w:sz w:val="21"/>
                <w:szCs w:val="21"/>
              </w:rPr>
              <w:t>Fact that other groups doesn’t negate exclusivity</w:t>
            </w:r>
          </w:p>
          <w:p w14:paraId="1667251B" w14:textId="46D0A907" w:rsidR="00942720" w:rsidRPr="006663D6" w:rsidRDefault="00942720" w:rsidP="002926A1">
            <w:pPr>
              <w:pStyle w:val="ListParagraph"/>
              <w:numPr>
                <w:ilvl w:val="0"/>
                <w:numId w:val="77"/>
              </w:numPr>
              <w:rPr>
                <w:sz w:val="21"/>
                <w:szCs w:val="21"/>
              </w:rPr>
            </w:pPr>
            <w:r w:rsidRPr="006663D6">
              <w:rPr>
                <w:sz w:val="21"/>
                <w:szCs w:val="21"/>
              </w:rPr>
              <w:t xml:space="preserve">Should consider Aboriginal legal system for dealing with trespass, e.g. proof others were excluded, that others were only allowed access w/ permission, treaties w/ other groups, lack of challenges to occupancy </w:t>
            </w:r>
          </w:p>
        </w:tc>
      </w:tr>
      <w:tr w:rsidR="00942720" w:rsidRPr="006663D6" w14:paraId="2B06FB77" w14:textId="77777777" w:rsidTr="0088349D">
        <w:trPr>
          <w:trHeight w:val="3275"/>
        </w:trPr>
        <w:tc>
          <w:tcPr>
            <w:tcW w:w="496" w:type="dxa"/>
          </w:tcPr>
          <w:p w14:paraId="47F62E1C" w14:textId="77777777" w:rsidR="00942720" w:rsidRPr="006663D6" w:rsidRDefault="00942720" w:rsidP="002926A1">
            <w:pPr>
              <w:rPr>
                <w:b/>
                <w:sz w:val="21"/>
                <w:szCs w:val="21"/>
              </w:rPr>
            </w:pPr>
            <w:r w:rsidRPr="006663D6">
              <w:rPr>
                <w:b/>
                <w:sz w:val="21"/>
                <w:szCs w:val="21"/>
              </w:rPr>
              <w:lastRenderedPageBreak/>
              <w:t>A</w:t>
            </w:r>
          </w:p>
        </w:tc>
        <w:tc>
          <w:tcPr>
            <w:tcW w:w="8854" w:type="dxa"/>
          </w:tcPr>
          <w:p w14:paraId="4A53C2AF" w14:textId="77777777" w:rsidR="00942720" w:rsidRPr="006663D6" w:rsidRDefault="00942720" w:rsidP="002926A1">
            <w:pPr>
              <w:rPr>
                <w:b/>
                <w:sz w:val="21"/>
                <w:szCs w:val="21"/>
              </w:rPr>
            </w:pPr>
            <w:r w:rsidRPr="006663D6">
              <w:rPr>
                <w:b/>
                <w:sz w:val="21"/>
                <w:szCs w:val="21"/>
              </w:rPr>
              <w:t>Whether Title has been established</w:t>
            </w:r>
          </w:p>
          <w:p w14:paraId="0A609D9A" w14:textId="77777777" w:rsidR="00942720" w:rsidRPr="006663D6" w:rsidRDefault="00942720" w:rsidP="00FC5774">
            <w:pPr>
              <w:pStyle w:val="ListParagraph"/>
              <w:numPr>
                <w:ilvl w:val="0"/>
                <w:numId w:val="82"/>
              </w:numPr>
              <w:rPr>
                <w:sz w:val="21"/>
                <w:szCs w:val="21"/>
              </w:rPr>
            </w:pPr>
            <w:r w:rsidRPr="006663D6">
              <w:rPr>
                <w:sz w:val="21"/>
                <w:szCs w:val="21"/>
              </w:rPr>
              <w:t>Sufficiency: while population was small, the land was regularly used by the Tsilhqot’in</w:t>
            </w:r>
          </w:p>
          <w:p w14:paraId="378AD13F" w14:textId="77777777" w:rsidR="00942720" w:rsidRPr="006663D6" w:rsidRDefault="00942720" w:rsidP="00FC5774">
            <w:pPr>
              <w:pStyle w:val="ListParagraph"/>
              <w:numPr>
                <w:ilvl w:val="0"/>
                <w:numId w:val="82"/>
              </w:numPr>
              <w:rPr>
                <w:sz w:val="21"/>
                <w:szCs w:val="21"/>
              </w:rPr>
            </w:pPr>
            <w:r w:rsidRPr="006663D6">
              <w:rPr>
                <w:sz w:val="21"/>
                <w:szCs w:val="21"/>
              </w:rPr>
              <w:t xml:space="preserve">Continuity: Continuous Tsilhqot’in presence in the claim area est’d by direct evidence of recent occupation alongside archaeological, hx, and oral evidence from elders, and the geographic proximity between hx occupation sites and current occupation sites strengthened inference of continuity </w:t>
            </w:r>
          </w:p>
          <w:p w14:paraId="638A2F7B" w14:textId="77777777" w:rsidR="00942720" w:rsidRPr="006663D6" w:rsidRDefault="00942720" w:rsidP="00FC5774">
            <w:pPr>
              <w:pStyle w:val="ListParagraph"/>
              <w:numPr>
                <w:ilvl w:val="0"/>
                <w:numId w:val="82"/>
              </w:numPr>
              <w:rPr>
                <w:sz w:val="21"/>
                <w:szCs w:val="21"/>
              </w:rPr>
            </w:pPr>
            <w:r w:rsidRPr="006663D6">
              <w:rPr>
                <w:sz w:val="21"/>
                <w:szCs w:val="21"/>
              </w:rPr>
              <w:t>Exclusivity: Repelled others from their land and demanded permission from outsiders wishing to pass over it, showing that they treated the land as being exclusively theirs</w:t>
            </w:r>
          </w:p>
          <w:p w14:paraId="474C7A78" w14:textId="77777777" w:rsidR="00942720" w:rsidRPr="006663D6" w:rsidRDefault="00942720" w:rsidP="002926A1">
            <w:pPr>
              <w:rPr>
                <w:sz w:val="21"/>
                <w:szCs w:val="21"/>
              </w:rPr>
            </w:pPr>
            <w:r w:rsidRPr="006663D6">
              <w:rPr>
                <w:sz w:val="21"/>
                <w:szCs w:val="21"/>
              </w:rPr>
              <w:t xml:space="preserve">** it is TJ’s job to sort out evidence; this is a question of fact and requires the weighing of conflicting evidence; the standard of review is palpable and overriding error – there was no such error. The evidence supports TJ’s conclusions. </w:t>
            </w:r>
          </w:p>
          <w:p w14:paraId="5C031FF0" w14:textId="77777777" w:rsidR="00942720" w:rsidRPr="006663D6" w:rsidRDefault="00942720" w:rsidP="002926A1">
            <w:pPr>
              <w:rPr>
                <w:sz w:val="21"/>
                <w:szCs w:val="21"/>
              </w:rPr>
            </w:pPr>
          </w:p>
          <w:p w14:paraId="7EED2BED" w14:textId="77777777" w:rsidR="00942720" w:rsidRPr="006663D6" w:rsidRDefault="00942720" w:rsidP="002926A1">
            <w:pPr>
              <w:rPr>
                <w:b/>
                <w:sz w:val="21"/>
                <w:szCs w:val="21"/>
              </w:rPr>
            </w:pPr>
            <w:r w:rsidRPr="006663D6">
              <w:rPr>
                <w:b/>
                <w:sz w:val="21"/>
                <w:szCs w:val="21"/>
              </w:rPr>
              <w:t xml:space="preserve">What rights does Aboriginal title confer? </w:t>
            </w:r>
          </w:p>
          <w:p w14:paraId="6BBB18F5" w14:textId="77777777" w:rsidR="00942720" w:rsidRPr="006663D6" w:rsidRDefault="00942720" w:rsidP="002926A1">
            <w:pPr>
              <w:rPr>
                <w:sz w:val="21"/>
                <w:szCs w:val="21"/>
              </w:rPr>
            </w:pPr>
            <w:r w:rsidRPr="006663D6">
              <w:rPr>
                <w:sz w:val="21"/>
                <w:szCs w:val="21"/>
              </w:rPr>
              <w:t xml:space="preserve">From Delgamuukw: right to exclusive use and occupation of the land held pursuant to that title for a variety of purposes (but purposes must be reconcilable with the communal and ongoing nature of the group’s attachment to the land) </w:t>
            </w:r>
          </w:p>
          <w:p w14:paraId="03B96492" w14:textId="77777777" w:rsidR="00942720" w:rsidRPr="006663D6" w:rsidRDefault="00942720" w:rsidP="002926A1">
            <w:pPr>
              <w:rPr>
                <w:sz w:val="21"/>
                <w:szCs w:val="21"/>
              </w:rPr>
            </w:pPr>
          </w:p>
          <w:p w14:paraId="7A53E85D" w14:textId="77777777" w:rsidR="00942720" w:rsidRPr="006663D6" w:rsidRDefault="00942720" w:rsidP="002926A1">
            <w:pPr>
              <w:rPr>
                <w:i/>
                <w:sz w:val="21"/>
                <w:szCs w:val="21"/>
                <w:u w:val="single"/>
              </w:rPr>
            </w:pPr>
            <w:r w:rsidRPr="006663D6">
              <w:rPr>
                <w:i/>
                <w:sz w:val="21"/>
                <w:szCs w:val="21"/>
                <w:u w:val="single"/>
              </w:rPr>
              <w:t xml:space="preserve">Legal Characterization: </w:t>
            </w:r>
          </w:p>
          <w:p w14:paraId="000621E3" w14:textId="77777777" w:rsidR="00942720" w:rsidRPr="006663D6" w:rsidRDefault="00942720" w:rsidP="002926A1">
            <w:pPr>
              <w:rPr>
                <w:sz w:val="21"/>
                <w:szCs w:val="21"/>
              </w:rPr>
            </w:pPr>
            <w:r w:rsidRPr="006663D6">
              <w:rPr>
                <w:sz w:val="21"/>
                <w:szCs w:val="21"/>
              </w:rPr>
              <w:t xml:space="preserve">Aboriginal interest in land that burdens the Crown’s underlying title is an independent legal interest, which gives rise to a fiduciary duty on the part of the Crown </w:t>
            </w:r>
          </w:p>
          <w:p w14:paraId="064EBCBD" w14:textId="77777777" w:rsidR="00942720" w:rsidRPr="006663D6" w:rsidRDefault="00942720" w:rsidP="002926A1">
            <w:pPr>
              <w:rPr>
                <w:sz w:val="21"/>
                <w:szCs w:val="21"/>
              </w:rPr>
            </w:pPr>
            <w:r w:rsidRPr="006663D6">
              <w:rPr>
                <w:sz w:val="21"/>
                <w:szCs w:val="21"/>
              </w:rPr>
              <w:t xml:space="preserve">In simple terms, title-holders have the right to the benefits associated with the land and the Crown does not retain a beneficial interest in Aboriginal title land; the crown retains a fiduciary duty and the right to encroach if justified </w:t>
            </w:r>
          </w:p>
          <w:p w14:paraId="4DF1483C" w14:textId="77777777" w:rsidR="007E705F" w:rsidRPr="006663D6" w:rsidRDefault="007E705F" w:rsidP="002926A1">
            <w:pPr>
              <w:rPr>
                <w:sz w:val="21"/>
                <w:szCs w:val="21"/>
              </w:rPr>
            </w:pPr>
          </w:p>
          <w:p w14:paraId="15AB45C7" w14:textId="77777777" w:rsidR="00942720" w:rsidRPr="006663D6" w:rsidRDefault="00942720" w:rsidP="002926A1">
            <w:pPr>
              <w:rPr>
                <w:sz w:val="21"/>
                <w:szCs w:val="21"/>
              </w:rPr>
            </w:pPr>
            <w:r w:rsidRPr="006663D6">
              <w:rPr>
                <w:sz w:val="21"/>
                <w:szCs w:val="21"/>
              </w:rPr>
              <w:t xml:space="preserve">The characteristics of Aboriginal title flow from the special relationship between the Crown and the group in question – it is this relationship that makes Aboriginal title sui generis – title is the unique product of that historic relationship </w:t>
            </w:r>
          </w:p>
          <w:p w14:paraId="66A09D61" w14:textId="77777777" w:rsidR="00942720" w:rsidRPr="006663D6" w:rsidRDefault="00942720" w:rsidP="002926A1">
            <w:pPr>
              <w:rPr>
                <w:color w:val="C00000"/>
                <w:sz w:val="21"/>
                <w:szCs w:val="21"/>
              </w:rPr>
            </w:pPr>
            <w:r w:rsidRPr="006663D6">
              <w:rPr>
                <w:color w:val="C00000"/>
                <w:sz w:val="21"/>
                <w:szCs w:val="21"/>
              </w:rPr>
              <w:t xml:space="preserve">**How is terra nullius not being applied if there is both a recognition that Aboriginal occupancy pre-dated sovereignty and that the Crown could assert ‘radical or underlying title’ in spite of this? How can this be asserted? </w:t>
            </w:r>
          </w:p>
          <w:p w14:paraId="3AC281D3" w14:textId="77777777" w:rsidR="00942720" w:rsidRPr="006663D6" w:rsidRDefault="00942720" w:rsidP="002926A1">
            <w:pPr>
              <w:rPr>
                <w:sz w:val="21"/>
                <w:szCs w:val="21"/>
              </w:rPr>
            </w:pPr>
          </w:p>
          <w:p w14:paraId="52FB5F62" w14:textId="77777777" w:rsidR="00942720" w:rsidRPr="006663D6" w:rsidRDefault="00942720" w:rsidP="002926A1">
            <w:pPr>
              <w:rPr>
                <w:i/>
                <w:sz w:val="21"/>
                <w:szCs w:val="21"/>
                <w:u w:val="single"/>
              </w:rPr>
            </w:pPr>
            <w:r w:rsidRPr="006663D6">
              <w:rPr>
                <w:i/>
                <w:sz w:val="21"/>
                <w:szCs w:val="21"/>
                <w:u w:val="single"/>
              </w:rPr>
              <w:t xml:space="preserve">Incidents of Aboriginal Title: </w:t>
            </w:r>
          </w:p>
          <w:p w14:paraId="10870361" w14:textId="77777777" w:rsidR="00942720" w:rsidRPr="006663D6" w:rsidRDefault="00942720" w:rsidP="002926A1">
            <w:pPr>
              <w:rPr>
                <w:sz w:val="21"/>
                <w:szCs w:val="21"/>
              </w:rPr>
            </w:pPr>
            <w:r w:rsidRPr="006663D6">
              <w:rPr>
                <w:sz w:val="21"/>
                <w:szCs w:val="21"/>
              </w:rPr>
              <w:t xml:space="preserve">Confers </w:t>
            </w:r>
            <w:r w:rsidRPr="006663D6">
              <w:rPr>
                <w:b/>
                <w:sz w:val="21"/>
                <w:szCs w:val="21"/>
              </w:rPr>
              <w:t>ownership rights</w:t>
            </w:r>
            <w:r w:rsidRPr="006663D6">
              <w:rPr>
                <w:sz w:val="21"/>
                <w:szCs w:val="21"/>
              </w:rPr>
              <w:t xml:space="preserve"> similar to those associated w/ fee simple including rights to:</w:t>
            </w:r>
          </w:p>
          <w:p w14:paraId="26994C5F" w14:textId="77777777" w:rsidR="00942720" w:rsidRPr="006663D6" w:rsidRDefault="00942720" w:rsidP="00FC5774">
            <w:pPr>
              <w:pStyle w:val="ListParagraph"/>
              <w:numPr>
                <w:ilvl w:val="0"/>
                <w:numId w:val="88"/>
              </w:numPr>
              <w:rPr>
                <w:sz w:val="21"/>
                <w:szCs w:val="21"/>
              </w:rPr>
            </w:pPr>
            <w:r w:rsidRPr="006663D6">
              <w:rPr>
                <w:sz w:val="21"/>
                <w:szCs w:val="21"/>
              </w:rPr>
              <w:t xml:space="preserve">decide how land will be used, </w:t>
            </w:r>
          </w:p>
          <w:p w14:paraId="6213B1D3" w14:textId="77777777" w:rsidR="00942720" w:rsidRPr="006663D6" w:rsidRDefault="00942720" w:rsidP="00FC5774">
            <w:pPr>
              <w:pStyle w:val="ListParagraph"/>
              <w:numPr>
                <w:ilvl w:val="0"/>
                <w:numId w:val="88"/>
              </w:numPr>
              <w:rPr>
                <w:sz w:val="21"/>
                <w:szCs w:val="21"/>
              </w:rPr>
            </w:pPr>
            <w:r w:rsidRPr="006663D6">
              <w:rPr>
                <w:sz w:val="21"/>
                <w:szCs w:val="21"/>
              </w:rPr>
              <w:t xml:space="preserve">enjoyment and occupancy, </w:t>
            </w:r>
          </w:p>
          <w:p w14:paraId="2899D946" w14:textId="77777777" w:rsidR="00942720" w:rsidRPr="006663D6" w:rsidRDefault="00942720" w:rsidP="00FC5774">
            <w:pPr>
              <w:pStyle w:val="ListParagraph"/>
              <w:numPr>
                <w:ilvl w:val="0"/>
                <w:numId w:val="88"/>
              </w:numPr>
              <w:rPr>
                <w:sz w:val="21"/>
                <w:szCs w:val="21"/>
              </w:rPr>
            </w:pPr>
            <w:r w:rsidRPr="006663D6">
              <w:rPr>
                <w:sz w:val="21"/>
                <w:szCs w:val="21"/>
              </w:rPr>
              <w:lastRenderedPageBreak/>
              <w:t xml:space="preserve">possess, </w:t>
            </w:r>
          </w:p>
          <w:p w14:paraId="3131224E" w14:textId="77777777" w:rsidR="00942720" w:rsidRPr="006663D6" w:rsidRDefault="00942720" w:rsidP="00FC5774">
            <w:pPr>
              <w:pStyle w:val="ListParagraph"/>
              <w:numPr>
                <w:ilvl w:val="0"/>
                <w:numId w:val="88"/>
              </w:numPr>
              <w:rPr>
                <w:sz w:val="21"/>
                <w:szCs w:val="21"/>
              </w:rPr>
            </w:pPr>
            <w:r w:rsidRPr="006663D6">
              <w:rPr>
                <w:sz w:val="21"/>
                <w:szCs w:val="21"/>
              </w:rPr>
              <w:t>economic benefits of the land</w:t>
            </w:r>
          </w:p>
          <w:p w14:paraId="44FDD5F0" w14:textId="77777777" w:rsidR="00942720" w:rsidRPr="006663D6" w:rsidRDefault="00942720" w:rsidP="00FC5774">
            <w:pPr>
              <w:pStyle w:val="ListParagraph"/>
              <w:numPr>
                <w:ilvl w:val="0"/>
                <w:numId w:val="88"/>
              </w:numPr>
              <w:rPr>
                <w:sz w:val="21"/>
                <w:szCs w:val="21"/>
              </w:rPr>
            </w:pPr>
            <w:r w:rsidRPr="006663D6">
              <w:rPr>
                <w:sz w:val="21"/>
                <w:szCs w:val="21"/>
              </w:rPr>
              <w:t xml:space="preserve">proactively use and manage the land </w:t>
            </w:r>
          </w:p>
          <w:p w14:paraId="59053C97" w14:textId="77777777" w:rsidR="00942720" w:rsidRPr="006663D6" w:rsidRDefault="00942720" w:rsidP="002926A1">
            <w:pPr>
              <w:rPr>
                <w:sz w:val="21"/>
                <w:szCs w:val="21"/>
              </w:rPr>
            </w:pPr>
          </w:p>
          <w:p w14:paraId="38F255FB" w14:textId="77777777" w:rsidR="00942720" w:rsidRPr="006663D6" w:rsidRDefault="00942720" w:rsidP="002926A1">
            <w:pPr>
              <w:rPr>
                <w:b/>
                <w:sz w:val="21"/>
                <w:szCs w:val="21"/>
              </w:rPr>
            </w:pPr>
            <w:r w:rsidRPr="006663D6">
              <w:rPr>
                <w:b/>
                <w:sz w:val="21"/>
                <w:szCs w:val="21"/>
              </w:rPr>
              <w:t xml:space="preserve">Restrictions: </w:t>
            </w:r>
          </w:p>
          <w:p w14:paraId="43D951F4" w14:textId="77777777" w:rsidR="00942720" w:rsidRPr="006663D6" w:rsidRDefault="00942720" w:rsidP="00FC5774">
            <w:pPr>
              <w:pStyle w:val="ListParagraph"/>
              <w:numPr>
                <w:ilvl w:val="0"/>
                <w:numId w:val="88"/>
              </w:numPr>
              <w:rPr>
                <w:sz w:val="21"/>
                <w:szCs w:val="21"/>
              </w:rPr>
            </w:pPr>
            <w:r w:rsidRPr="006663D6">
              <w:rPr>
                <w:sz w:val="21"/>
                <w:szCs w:val="21"/>
              </w:rPr>
              <w:t xml:space="preserve">b/c it is collective title held for all succeeding generations, it cannot be alienated except to the crown </w:t>
            </w:r>
            <w:r w:rsidRPr="006663D6">
              <w:rPr>
                <w:color w:val="C00000"/>
                <w:sz w:val="21"/>
                <w:szCs w:val="21"/>
              </w:rPr>
              <w:t>// remember the refusal of ct to enforce a grant which restricts the right of alienation.</w:t>
            </w:r>
          </w:p>
          <w:p w14:paraId="0329DA55" w14:textId="77777777" w:rsidR="00942720" w:rsidRPr="006663D6" w:rsidRDefault="00942720" w:rsidP="00FC5774">
            <w:pPr>
              <w:pStyle w:val="ListParagraph"/>
              <w:numPr>
                <w:ilvl w:val="0"/>
                <w:numId w:val="88"/>
              </w:numPr>
              <w:rPr>
                <w:sz w:val="21"/>
                <w:szCs w:val="21"/>
              </w:rPr>
            </w:pPr>
            <w:r w:rsidRPr="006663D6">
              <w:rPr>
                <w:sz w:val="21"/>
                <w:szCs w:val="21"/>
              </w:rPr>
              <w:t xml:space="preserve">can’t be encumbered in ways that would prevent future generations of the group from using and enjoying it </w:t>
            </w:r>
          </w:p>
          <w:p w14:paraId="77A99670" w14:textId="77777777" w:rsidR="00942720" w:rsidRPr="006663D6" w:rsidRDefault="00942720" w:rsidP="00FC5774">
            <w:pPr>
              <w:pStyle w:val="ListParagraph"/>
              <w:numPr>
                <w:ilvl w:val="0"/>
                <w:numId w:val="88"/>
              </w:numPr>
              <w:rPr>
                <w:sz w:val="21"/>
                <w:szCs w:val="21"/>
              </w:rPr>
            </w:pPr>
            <w:r w:rsidRPr="006663D6">
              <w:rPr>
                <w:sz w:val="21"/>
                <w:szCs w:val="21"/>
              </w:rPr>
              <w:t xml:space="preserve">land can’t be developed or misused in a way that would substantially deprive future generations of the benefit of the land </w:t>
            </w:r>
          </w:p>
          <w:p w14:paraId="3FFD434C" w14:textId="77777777" w:rsidR="00942720" w:rsidRPr="006663D6" w:rsidRDefault="00942720" w:rsidP="002926A1">
            <w:pPr>
              <w:rPr>
                <w:sz w:val="21"/>
                <w:szCs w:val="21"/>
              </w:rPr>
            </w:pPr>
            <w:r w:rsidRPr="006663D6">
              <w:rPr>
                <w:sz w:val="21"/>
                <w:szCs w:val="21"/>
              </w:rPr>
              <w:t>The right to control the land means that gov’ts and others seeking to use the land must obtain the consent of the title-holders and if the group does not consent, the gov’ts only recourse is to establish that the incursion is justified under s. 35</w:t>
            </w:r>
          </w:p>
          <w:p w14:paraId="720B87B5" w14:textId="77777777" w:rsidR="00942720" w:rsidRPr="006663D6" w:rsidRDefault="00942720" w:rsidP="002926A1">
            <w:pPr>
              <w:rPr>
                <w:sz w:val="21"/>
                <w:szCs w:val="21"/>
              </w:rPr>
            </w:pPr>
          </w:p>
          <w:p w14:paraId="3F62276F" w14:textId="77777777" w:rsidR="00942720" w:rsidRPr="006663D6" w:rsidRDefault="00942720" w:rsidP="002926A1">
            <w:pPr>
              <w:rPr>
                <w:i/>
                <w:sz w:val="21"/>
                <w:szCs w:val="21"/>
                <w:u w:val="single"/>
              </w:rPr>
            </w:pPr>
            <w:r w:rsidRPr="006663D6">
              <w:rPr>
                <w:i/>
                <w:sz w:val="21"/>
                <w:szCs w:val="21"/>
                <w:u w:val="single"/>
              </w:rPr>
              <w:t xml:space="preserve">Justification of Infringement: </w:t>
            </w:r>
          </w:p>
          <w:p w14:paraId="338FB0C1" w14:textId="77777777" w:rsidR="00942720" w:rsidRPr="006663D6" w:rsidRDefault="00942720" w:rsidP="002926A1">
            <w:pPr>
              <w:rPr>
                <w:sz w:val="21"/>
                <w:szCs w:val="21"/>
              </w:rPr>
            </w:pPr>
            <w:r w:rsidRPr="006663D6">
              <w:rPr>
                <w:sz w:val="21"/>
                <w:szCs w:val="21"/>
              </w:rPr>
              <w:t xml:space="preserve">To justify overriding Aboriginal title-holding group’s wishes on the basis of the broader public good, the gov’t mush show: </w:t>
            </w:r>
          </w:p>
          <w:p w14:paraId="2A7CB761" w14:textId="77777777" w:rsidR="00942720" w:rsidRPr="006663D6" w:rsidRDefault="00942720" w:rsidP="00FC5774">
            <w:pPr>
              <w:pStyle w:val="ListParagraph"/>
              <w:numPr>
                <w:ilvl w:val="0"/>
                <w:numId w:val="83"/>
              </w:numPr>
              <w:rPr>
                <w:sz w:val="21"/>
                <w:szCs w:val="21"/>
              </w:rPr>
            </w:pPr>
            <w:r w:rsidRPr="006663D6">
              <w:rPr>
                <w:sz w:val="21"/>
                <w:szCs w:val="21"/>
              </w:rPr>
              <w:t>It discharged its procedural duty to consult and accommodate</w:t>
            </w:r>
          </w:p>
          <w:p w14:paraId="0D93C0DC" w14:textId="77777777" w:rsidR="00942720" w:rsidRPr="006663D6" w:rsidRDefault="00942720" w:rsidP="002926A1">
            <w:pPr>
              <w:pStyle w:val="ListParagraph"/>
              <w:rPr>
                <w:color w:val="C00000"/>
                <w:sz w:val="21"/>
                <w:szCs w:val="21"/>
              </w:rPr>
            </w:pPr>
            <w:r w:rsidRPr="006663D6">
              <w:rPr>
                <w:color w:val="C00000"/>
                <w:sz w:val="21"/>
                <w:szCs w:val="21"/>
              </w:rPr>
              <w:t xml:space="preserve">Isn’t this inimical to the fact that this justification means that the group has </w:t>
            </w:r>
            <w:r w:rsidRPr="006663D6">
              <w:rPr>
                <w:i/>
                <w:color w:val="C00000"/>
                <w:sz w:val="21"/>
                <w:szCs w:val="21"/>
              </w:rPr>
              <w:t xml:space="preserve">not </w:t>
            </w:r>
            <w:r w:rsidRPr="006663D6">
              <w:rPr>
                <w:color w:val="C00000"/>
                <w:sz w:val="21"/>
                <w:szCs w:val="21"/>
              </w:rPr>
              <w:t xml:space="preserve">consented (and therefore has not really been accommodated)? </w:t>
            </w:r>
          </w:p>
          <w:p w14:paraId="785A695F" w14:textId="77777777" w:rsidR="00942720" w:rsidRPr="006663D6" w:rsidRDefault="00942720" w:rsidP="00FC5774">
            <w:pPr>
              <w:pStyle w:val="ListParagraph"/>
              <w:numPr>
                <w:ilvl w:val="0"/>
                <w:numId w:val="84"/>
              </w:numPr>
              <w:rPr>
                <w:color w:val="000000" w:themeColor="text1"/>
                <w:sz w:val="21"/>
                <w:szCs w:val="21"/>
              </w:rPr>
            </w:pPr>
            <w:r w:rsidRPr="006663D6">
              <w:rPr>
                <w:color w:val="000000" w:themeColor="text1"/>
                <w:sz w:val="21"/>
                <w:szCs w:val="21"/>
              </w:rPr>
              <w:t xml:space="preserve">Arises from the honour of the crown prior to confirmation of title </w:t>
            </w:r>
          </w:p>
          <w:p w14:paraId="3F895D38" w14:textId="77777777" w:rsidR="00942720" w:rsidRPr="006663D6" w:rsidRDefault="00942720" w:rsidP="00FC5774">
            <w:pPr>
              <w:pStyle w:val="ListParagraph"/>
              <w:numPr>
                <w:ilvl w:val="0"/>
                <w:numId w:val="84"/>
              </w:numPr>
              <w:rPr>
                <w:color w:val="000000" w:themeColor="text1"/>
                <w:sz w:val="21"/>
                <w:szCs w:val="21"/>
              </w:rPr>
            </w:pPr>
            <w:r w:rsidRPr="006663D6">
              <w:rPr>
                <w:color w:val="000000" w:themeColor="text1"/>
                <w:sz w:val="21"/>
                <w:szCs w:val="21"/>
              </w:rPr>
              <w:t xml:space="preserve">Where there is real or constructed knowledge of potential/actual aboriginal title and contemplates conduct that might adversely affect it, the crown must consult with the group and if necessary, accommodate that right </w:t>
            </w:r>
          </w:p>
          <w:p w14:paraId="13CA02FD" w14:textId="77777777" w:rsidR="00942720" w:rsidRPr="006663D6" w:rsidRDefault="00942720" w:rsidP="00FC5774">
            <w:pPr>
              <w:pStyle w:val="ListParagraph"/>
              <w:numPr>
                <w:ilvl w:val="0"/>
                <w:numId w:val="84"/>
              </w:numPr>
              <w:rPr>
                <w:color w:val="000000" w:themeColor="text1"/>
                <w:sz w:val="21"/>
                <w:szCs w:val="21"/>
              </w:rPr>
            </w:pPr>
            <w:r w:rsidRPr="006663D6">
              <w:rPr>
                <w:color w:val="000000" w:themeColor="text1"/>
                <w:sz w:val="21"/>
                <w:szCs w:val="21"/>
              </w:rPr>
              <w:t xml:space="preserve">The degree of consultation and accommodation req’d lies on a spectrum – in general it is proportionate to the strength of the claim and to the seriousness of the adverse impact the contemplated gov’tal action would have on the claimed right </w:t>
            </w:r>
          </w:p>
          <w:p w14:paraId="47E16EFD" w14:textId="77777777" w:rsidR="00942720" w:rsidRPr="006663D6" w:rsidRDefault="00942720" w:rsidP="00FC5774">
            <w:pPr>
              <w:pStyle w:val="ListParagraph"/>
              <w:numPr>
                <w:ilvl w:val="0"/>
                <w:numId w:val="84"/>
              </w:numPr>
              <w:rPr>
                <w:color w:val="000000" w:themeColor="text1"/>
                <w:sz w:val="21"/>
                <w:szCs w:val="21"/>
                <w:highlight w:val="yellow"/>
              </w:rPr>
            </w:pPr>
            <w:r w:rsidRPr="006663D6">
              <w:rPr>
                <w:color w:val="000000" w:themeColor="text1"/>
                <w:sz w:val="21"/>
                <w:szCs w:val="21"/>
                <w:highlight w:val="yellow"/>
              </w:rPr>
              <w:t>Where title is proven, the Crown must not only comply w/ the procedural duties but must also ensure that the proposed action is substantively consistent with the other two reqments</w:t>
            </w:r>
          </w:p>
          <w:p w14:paraId="2E6BB9E7" w14:textId="77777777" w:rsidR="00942720" w:rsidRPr="006663D6" w:rsidRDefault="00942720" w:rsidP="00FC5774">
            <w:pPr>
              <w:pStyle w:val="ListParagraph"/>
              <w:numPr>
                <w:ilvl w:val="0"/>
                <w:numId w:val="83"/>
              </w:numPr>
              <w:rPr>
                <w:color w:val="000000" w:themeColor="text1"/>
                <w:sz w:val="21"/>
                <w:szCs w:val="21"/>
              </w:rPr>
            </w:pPr>
            <w:r w:rsidRPr="006663D6">
              <w:rPr>
                <w:color w:val="000000" w:themeColor="text1"/>
                <w:sz w:val="21"/>
                <w:szCs w:val="21"/>
              </w:rPr>
              <w:t>That it’s actions were backed by a compelling and substantial objective; and</w:t>
            </w:r>
          </w:p>
          <w:p w14:paraId="75C78C29" w14:textId="77777777" w:rsidR="00942720" w:rsidRPr="006663D6" w:rsidRDefault="00942720" w:rsidP="00FC5774">
            <w:pPr>
              <w:pStyle w:val="ListParagraph"/>
              <w:numPr>
                <w:ilvl w:val="0"/>
                <w:numId w:val="85"/>
              </w:numPr>
              <w:ind w:left="360"/>
              <w:rPr>
                <w:color w:val="000000" w:themeColor="text1"/>
                <w:sz w:val="21"/>
                <w:szCs w:val="21"/>
              </w:rPr>
            </w:pPr>
            <w:r w:rsidRPr="006663D6">
              <w:rPr>
                <w:color w:val="000000" w:themeColor="text1"/>
                <w:sz w:val="21"/>
                <w:szCs w:val="21"/>
              </w:rPr>
              <w:t xml:space="preserve">Must be considered from the </w:t>
            </w:r>
            <w:r w:rsidRPr="006663D6">
              <w:rPr>
                <w:color w:val="000000" w:themeColor="text1"/>
                <w:sz w:val="21"/>
                <w:szCs w:val="21"/>
                <w:highlight w:val="yellow"/>
              </w:rPr>
              <w:t>Aboriginal perspective</w:t>
            </w:r>
            <w:r w:rsidRPr="006663D6">
              <w:rPr>
                <w:color w:val="000000" w:themeColor="text1"/>
                <w:sz w:val="21"/>
                <w:szCs w:val="21"/>
              </w:rPr>
              <w:t xml:space="preserve"> as well as from the perspective of the broader public b/c in order to constitute a compelling and substantial objective, the broader public goal asserted by the gov’t must further the goal of reconciliation between the two groups</w:t>
            </w:r>
          </w:p>
          <w:p w14:paraId="0358F869" w14:textId="77777777" w:rsidR="00942720" w:rsidRPr="006663D6" w:rsidRDefault="00942720" w:rsidP="00785C76">
            <w:pPr>
              <w:pStyle w:val="ListParagraph"/>
              <w:ind w:left="360"/>
              <w:rPr>
                <w:color w:val="C00000"/>
                <w:sz w:val="21"/>
                <w:szCs w:val="21"/>
              </w:rPr>
            </w:pPr>
            <w:r w:rsidRPr="006663D6">
              <w:rPr>
                <w:color w:val="C00000"/>
                <w:sz w:val="21"/>
                <w:szCs w:val="21"/>
              </w:rPr>
              <w:t xml:space="preserve">This seems like a backdoor built in for the gov’t; while it requires the crown to frame the incursions in this sense, there is no narrowing of the Delgamuukw list of possible objectives. </w:t>
            </w:r>
          </w:p>
          <w:p w14:paraId="073E7CD6" w14:textId="77777777" w:rsidR="00942720" w:rsidRPr="006663D6" w:rsidRDefault="00942720" w:rsidP="00785C76">
            <w:pPr>
              <w:pStyle w:val="ListParagraph"/>
              <w:ind w:left="360"/>
              <w:rPr>
                <w:color w:val="C00000"/>
                <w:sz w:val="21"/>
                <w:szCs w:val="21"/>
              </w:rPr>
            </w:pPr>
            <w:r w:rsidRPr="006663D6">
              <w:rPr>
                <w:color w:val="C00000"/>
                <w:sz w:val="21"/>
                <w:szCs w:val="21"/>
              </w:rPr>
              <w:t>What is the “Aboriginal perspective”</w:t>
            </w:r>
          </w:p>
          <w:p w14:paraId="0347C30F" w14:textId="77777777" w:rsidR="00942720" w:rsidRPr="006663D6" w:rsidRDefault="00942720" w:rsidP="00FC5774">
            <w:pPr>
              <w:pStyle w:val="ListParagraph"/>
              <w:numPr>
                <w:ilvl w:val="0"/>
                <w:numId w:val="83"/>
              </w:numPr>
              <w:rPr>
                <w:color w:val="000000" w:themeColor="text1"/>
                <w:sz w:val="21"/>
                <w:szCs w:val="21"/>
              </w:rPr>
            </w:pPr>
            <w:r w:rsidRPr="006663D6">
              <w:rPr>
                <w:color w:val="000000" w:themeColor="text1"/>
                <w:sz w:val="21"/>
                <w:szCs w:val="21"/>
              </w:rPr>
              <w:t xml:space="preserve">That the gov’tal action is consistent with the Crown’s fiduciary obligation to the group </w:t>
            </w:r>
          </w:p>
          <w:p w14:paraId="7312DB75" w14:textId="77777777" w:rsidR="00942720" w:rsidRPr="006663D6" w:rsidRDefault="00942720" w:rsidP="00FC5774">
            <w:pPr>
              <w:pStyle w:val="ListParagraph"/>
              <w:numPr>
                <w:ilvl w:val="0"/>
                <w:numId w:val="90"/>
              </w:numPr>
              <w:rPr>
                <w:color w:val="000000" w:themeColor="text1"/>
                <w:sz w:val="21"/>
                <w:szCs w:val="21"/>
              </w:rPr>
            </w:pPr>
            <w:r w:rsidRPr="006663D6">
              <w:rPr>
                <w:color w:val="000000" w:themeColor="text1"/>
                <w:sz w:val="21"/>
                <w:szCs w:val="21"/>
              </w:rPr>
              <w:t xml:space="preserve">The crown’s underlying title in the land is held for the benefit of the Aboriginal group and constrained by the Crown’s fiduciary or trust obligation to the group </w:t>
            </w:r>
          </w:p>
          <w:p w14:paraId="3579FC83" w14:textId="77777777" w:rsidR="00942720" w:rsidRPr="006663D6" w:rsidRDefault="00942720" w:rsidP="00FC5774">
            <w:pPr>
              <w:pStyle w:val="ListParagraph"/>
              <w:numPr>
                <w:ilvl w:val="0"/>
                <w:numId w:val="90"/>
              </w:numPr>
              <w:rPr>
                <w:color w:val="C00000"/>
                <w:sz w:val="21"/>
                <w:szCs w:val="21"/>
              </w:rPr>
            </w:pPr>
            <w:r w:rsidRPr="006663D6">
              <w:rPr>
                <w:color w:val="C00000"/>
                <w:sz w:val="21"/>
                <w:szCs w:val="21"/>
              </w:rPr>
              <w:t xml:space="preserve">How is this made out? If underlying title is held for benefit of Aboriginal group, and if the sui generis nature of Aboriginal title results from the relationship of the Crown as holding underlying title where Aboriginal title exists as a burden, doesn’t this beg the question of why full fee simple shouldn’t be granted? </w:t>
            </w:r>
          </w:p>
          <w:p w14:paraId="23D8F273" w14:textId="30BAE40C" w:rsidR="00942720" w:rsidRPr="006663D6" w:rsidRDefault="00785C76" w:rsidP="002926A1">
            <w:pPr>
              <w:pStyle w:val="ListParagraph"/>
              <w:rPr>
                <w:color w:val="000000" w:themeColor="text1"/>
                <w:sz w:val="21"/>
                <w:szCs w:val="21"/>
              </w:rPr>
            </w:pPr>
            <w:r w:rsidRPr="006663D6">
              <w:rPr>
                <w:b/>
                <w:color w:val="000000" w:themeColor="text1"/>
                <w:sz w:val="21"/>
                <w:szCs w:val="21"/>
              </w:rPr>
              <w:t>The</w:t>
            </w:r>
            <w:r w:rsidR="00942720" w:rsidRPr="006663D6">
              <w:rPr>
                <w:b/>
                <w:color w:val="000000" w:themeColor="text1"/>
                <w:sz w:val="21"/>
                <w:szCs w:val="21"/>
              </w:rPr>
              <w:t xml:space="preserve"> fiduciary relationship impacts the justification process in two ways: </w:t>
            </w:r>
          </w:p>
          <w:p w14:paraId="54D9FCD8" w14:textId="77777777" w:rsidR="00942720" w:rsidRPr="006663D6" w:rsidRDefault="00942720" w:rsidP="00FC5774">
            <w:pPr>
              <w:pStyle w:val="ListParagraph"/>
              <w:numPr>
                <w:ilvl w:val="0"/>
                <w:numId w:val="86"/>
              </w:numPr>
              <w:rPr>
                <w:color w:val="C00000"/>
                <w:sz w:val="21"/>
                <w:szCs w:val="21"/>
                <w:highlight w:val="yellow"/>
              </w:rPr>
            </w:pPr>
            <w:r w:rsidRPr="006663D6">
              <w:rPr>
                <w:color w:val="000000" w:themeColor="text1"/>
                <w:sz w:val="21"/>
                <w:szCs w:val="21"/>
                <w:highlight w:val="yellow"/>
              </w:rPr>
              <w:t>Means that</w:t>
            </w:r>
            <w:r w:rsidRPr="006663D6">
              <w:rPr>
                <w:color w:val="000000" w:themeColor="text1"/>
                <w:sz w:val="21"/>
                <w:szCs w:val="21"/>
              </w:rPr>
              <w:t xml:space="preserve"> </w:t>
            </w:r>
            <w:r w:rsidRPr="006663D6">
              <w:rPr>
                <w:color w:val="000000" w:themeColor="text1"/>
                <w:sz w:val="21"/>
                <w:szCs w:val="21"/>
                <w:highlight w:val="yellow"/>
              </w:rPr>
              <w:t>incursions on Aboriginal title cannot be justified if they would substantially deprive future generations of the benefit of the land</w:t>
            </w:r>
          </w:p>
          <w:p w14:paraId="49C5C6DB" w14:textId="77777777" w:rsidR="00942720" w:rsidRPr="006663D6" w:rsidRDefault="00942720" w:rsidP="002926A1">
            <w:pPr>
              <w:pStyle w:val="ListParagraph"/>
              <w:ind w:left="1080"/>
              <w:rPr>
                <w:color w:val="C00000"/>
                <w:sz w:val="21"/>
                <w:szCs w:val="21"/>
              </w:rPr>
            </w:pPr>
            <w:r w:rsidRPr="006663D6">
              <w:rPr>
                <w:color w:val="C00000"/>
                <w:sz w:val="21"/>
                <w:szCs w:val="21"/>
              </w:rPr>
              <w:t xml:space="preserve">What does this mean or what could it mean in the future jurisprudence? Could be framed in such a way that it’s meaningless; it also removes self-government if the court is the one adjudicating this rather than allowing Aboriginal groups themselves to determine how the land will be used. Reflective of continuing colonial attitudes. If </w:t>
            </w:r>
            <w:r w:rsidRPr="006663D6">
              <w:rPr>
                <w:color w:val="C00000"/>
                <w:sz w:val="21"/>
                <w:szCs w:val="21"/>
              </w:rPr>
              <w:lastRenderedPageBreak/>
              <w:t xml:space="preserve">we reflect on the Ellickson article about the justification for fee simple, one of those justifications is that FS is the best way to ensure best uses of land for current and future generations. </w:t>
            </w:r>
          </w:p>
          <w:p w14:paraId="436A97F9" w14:textId="77777777" w:rsidR="00942720" w:rsidRPr="006663D6" w:rsidRDefault="00942720" w:rsidP="00FC5774">
            <w:pPr>
              <w:pStyle w:val="ListParagraph"/>
              <w:numPr>
                <w:ilvl w:val="0"/>
                <w:numId w:val="86"/>
              </w:numPr>
              <w:rPr>
                <w:color w:val="C00000"/>
                <w:sz w:val="21"/>
                <w:szCs w:val="21"/>
              </w:rPr>
            </w:pPr>
            <w:r w:rsidRPr="006663D6">
              <w:rPr>
                <w:color w:val="000000" w:themeColor="text1"/>
                <w:sz w:val="21"/>
                <w:szCs w:val="21"/>
              </w:rPr>
              <w:t xml:space="preserve">Infuses an obligation of proportionality into the justification process: </w:t>
            </w:r>
          </w:p>
          <w:p w14:paraId="6B55122E" w14:textId="77777777" w:rsidR="00942720" w:rsidRPr="006663D6" w:rsidRDefault="00942720" w:rsidP="00FC5774">
            <w:pPr>
              <w:pStyle w:val="ListParagraph"/>
              <w:numPr>
                <w:ilvl w:val="2"/>
                <w:numId w:val="86"/>
              </w:numPr>
              <w:rPr>
                <w:color w:val="000000" w:themeColor="text1"/>
                <w:sz w:val="21"/>
                <w:szCs w:val="21"/>
              </w:rPr>
            </w:pPr>
            <w:r w:rsidRPr="006663D6">
              <w:rPr>
                <w:color w:val="000000" w:themeColor="text1"/>
                <w:sz w:val="21"/>
                <w:szCs w:val="21"/>
              </w:rPr>
              <w:t>Incursion must be necessary to achieve the gov’t’s goal (rational connection)</w:t>
            </w:r>
          </w:p>
          <w:p w14:paraId="39A7700A" w14:textId="77777777" w:rsidR="00942720" w:rsidRPr="006663D6" w:rsidRDefault="00942720" w:rsidP="00FC5774">
            <w:pPr>
              <w:pStyle w:val="ListParagraph"/>
              <w:numPr>
                <w:ilvl w:val="2"/>
                <w:numId w:val="86"/>
              </w:numPr>
              <w:rPr>
                <w:color w:val="000000" w:themeColor="text1"/>
                <w:sz w:val="21"/>
                <w:szCs w:val="21"/>
              </w:rPr>
            </w:pPr>
            <w:r w:rsidRPr="006663D6">
              <w:rPr>
                <w:color w:val="000000" w:themeColor="text1"/>
                <w:sz w:val="21"/>
                <w:szCs w:val="21"/>
              </w:rPr>
              <w:t>Gov’t goes no further than necessary to achieve it (minimal impairment)</w:t>
            </w:r>
          </w:p>
          <w:p w14:paraId="6781F6E3" w14:textId="77777777" w:rsidR="00942720" w:rsidRPr="006663D6" w:rsidRDefault="00942720" w:rsidP="00FC5774">
            <w:pPr>
              <w:pStyle w:val="ListParagraph"/>
              <w:numPr>
                <w:ilvl w:val="2"/>
                <w:numId w:val="86"/>
              </w:numPr>
              <w:rPr>
                <w:color w:val="000000" w:themeColor="text1"/>
                <w:sz w:val="21"/>
                <w:szCs w:val="21"/>
              </w:rPr>
            </w:pPr>
            <w:r w:rsidRPr="006663D6">
              <w:rPr>
                <w:color w:val="000000" w:themeColor="text1"/>
                <w:sz w:val="21"/>
                <w:szCs w:val="21"/>
              </w:rPr>
              <w:t xml:space="preserve">Benefits expected to flow from the goal are not outweighed by the adverse effects on the Aboriginal interest (proportionality of impact) </w:t>
            </w:r>
          </w:p>
          <w:p w14:paraId="7FE958B3" w14:textId="77777777" w:rsidR="00942720" w:rsidRPr="006663D6" w:rsidRDefault="00942720" w:rsidP="002926A1">
            <w:pPr>
              <w:rPr>
                <w:color w:val="000000" w:themeColor="text1"/>
                <w:sz w:val="21"/>
                <w:szCs w:val="21"/>
              </w:rPr>
            </w:pPr>
          </w:p>
          <w:p w14:paraId="35FCBCFF" w14:textId="77777777" w:rsidR="00942720" w:rsidRPr="006663D6" w:rsidRDefault="00942720" w:rsidP="002926A1">
            <w:pPr>
              <w:rPr>
                <w:i/>
                <w:color w:val="000000" w:themeColor="text1"/>
                <w:sz w:val="21"/>
                <w:szCs w:val="21"/>
                <w:u w:val="single"/>
              </w:rPr>
            </w:pPr>
            <w:r w:rsidRPr="006663D6">
              <w:rPr>
                <w:i/>
                <w:color w:val="000000" w:themeColor="text1"/>
                <w:sz w:val="21"/>
                <w:szCs w:val="21"/>
                <w:u w:val="single"/>
              </w:rPr>
              <w:t xml:space="preserve">Remedies and Transition – differ for pre- versus post-declaration of Aboriginal title: </w:t>
            </w:r>
          </w:p>
          <w:p w14:paraId="3BEB40C1" w14:textId="77777777" w:rsidR="00942720" w:rsidRPr="006663D6" w:rsidRDefault="00942720" w:rsidP="002926A1">
            <w:pPr>
              <w:rPr>
                <w:color w:val="000000" w:themeColor="text1"/>
                <w:sz w:val="21"/>
                <w:szCs w:val="21"/>
              </w:rPr>
            </w:pPr>
            <w:r w:rsidRPr="006663D6">
              <w:rPr>
                <w:b/>
                <w:color w:val="000000" w:themeColor="text1"/>
                <w:sz w:val="21"/>
                <w:szCs w:val="21"/>
              </w:rPr>
              <w:t xml:space="preserve">Before </w:t>
            </w:r>
            <w:r w:rsidRPr="006663D6">
              <w:rPr>
                <w:color w:val="000000" w:themeColor="text1"/>
                <w:sz w:val="21"/>
                <w:szCs w:val="21"/>
              </w:rPr>
              <w:t xml:space="preserve">title est’d, if Crown fails to discharge its duty to consult IGF, various remedies are available including injunctive relief, damages, or an order that consultation or accommodation be carried out </w:t>
            </w:r>
          </w:p>
          <w:p w14:paraId="4B1FF5D8" w14:textId="77777777" w:rsidR="00942720" w:rsidRPr="006663D6" w:rsidRDefault="00942720" w:rsidP="002926A1">
            <w:pPr>
              <w:rPr>
                <w:color w:val="000000" w:themeColor="text1"/>
                <w:sz w:val="21"/>
                <w:szCs w:val="21"/>
              </w:rPr>
            </w:pPr>
            <w:r w:rsidRPr="006663D6">
              <w:rPr>
                <w:b/>
                <w:color w:val="000000" w:themeColor="text1"/>
                <w:sz w:val="21"/>
                <w:szCs w:val="21"/>
              </w:rPr>
              <w:t>After</w:t>
            </w:r>
            <w:r w:rsidRPr="006663D6">
              <w:rPr>
                <w:color w:val="000000" w:themeColor="text1"/>
                <w:sz w:val="21"/>
                <w:szCs w:val="21"/>
              </w:rPr>
              <w:t xml:space="preserve"> title has been est’d, Crown must seek consent and absent consent, it can only proceed if Crown has discharged duty to consult and the Crown justifies intrusion under s. 35</w:t>
            </w:r>
          </w:p>
          <w:p w14:paraId="24272F1F" w14:textId="77777777" w:rsidR="00942720" w:rsidRPr="006663D6" w:rsidRDefault="00942720" w:rsidP="002926A1">
            <w:pPr>
              <w:rPr>
                <w:color w:val="000000" w:themeColor="text1"/>
                <w:sz w:val="21"/>
                <w:szCs w:val="21"/>
              </w:rPr>
            </w:pPr>
            <w:r w:rsidRPr="006663D6">
              <w:rPr>
                <w:color w:val="000000" w:themeColor="text1"/>
                <w:sz w:val="21"/>
                <w:szCs w:val="21"/>
              </w:rPr>
              <w:t>Remedies that lie for breach of interests in land are available</w:t>
            </w:r>
          </w:p>
          <w:p w14:paraId="0E476EF6" w14:textId="77777777" w:rsidR="00942720" w:rsidRPr="006663D6" w:rsidRDefault="00942720" w:rsidP="002926A1">
            <w:pPr>
              <w:rPr>
                <w:color w:val="000000" w:themeColor="text1"/>
                <w:sz w:val="21"/>
                <w:szCs w:val="21"/>
              </w:rPr>
            </w:pPr>
            <w:r w:rsidRPr="006663D6">
              <w:rPr>
                <w:color w:val="000000" w:themeColor="text1"/>
                <w:sz w:val="21"/>
                <w:szCs w:val="21"/>
              </w:rPr>
              <w:sym w:font="Symbol" w:char="F0AE"/>
            </w:r>
            <w:r w:rsidRPr="006663D6">
              <w:rPr>
                <w:color w:val="000000" w:themeColor="text1"/>
                <w:sz w:val="21"/>
                <w:szCs w:val="21"/>
              </w:rPr>
              <w:t xml:space="preserve"> result could be a spectrum of duties owed over time in a single case </w:t>
            </w:r>
          </w:p>
          <w:p w14:paraId="65789DC5" w14:textId="77777777" w:rsidR="00942720" w:rsidRPr="006663D6" w:rsidRDefault="00942720" w:rsidP="002926A1">
            <w:pPr>
              <w:rPr>
                <w:color w:val="000000" w:themeColor="text1"/>
                <w:sz w:val="21"/>
                <w:szCs w:val="21"/>
              </w:rPr>
            </w:pPr>
            <w:r w:rsidRPr="006663D6">
              <w:rPr>
                <w:color w:val="000000" w:themeColor="text1"/>
                <w:sz w:val="21"/>
                <w:szCs w:val="21"/>
              </w:rPr>
              <w:t xml:space="preserve"> </w:t>
            </w:r>
          </w:p>
          <w:p w14:paraId="5F497691" w14:textId="77777777" w:rsidR="00942720" w:rsidRPr="006663D6" w:rsidRDefault="00942720" w:rsidP="002926A1">
            <w:pPr>
              <w:rPr>
                <w:i/>
                <w:color w:val="000000" w:themeColor="text1"/>
                <w:sz w:val="21"/>
                <w:szCs w:val="21"/>
                <w:u w:val="single"/>
              </w:rPr>
            </w:pPr>
            <w:r w:rsidRPr="006663D6">
              <w:rPr>
                <w:i/>
                <w:color w:val="000000" w:themeColor="text1"/>
                <w:sz w:val="21"/>
                <w:szCs w:val="21"/>
                <w:u w:val="single"/>
              </w:rPr>
              <w:t xml:space="preserve">What duties were owed by the Crown at the time of Gov’t Action? </w:t>
            </w:r>
          </w:p>
          <w:p w14:paraId="20567703" w14:textId="77777777" w:rsidR="00942720" w:rsidRPr="006663D6" w:rsidRDefault="00942720" w:rsidP="00FC5774">
            <w:pPr>
              <w:pStyle w:val="ListParagraph"/>
              <w:numPr>
                <w:ilvl w:val="0"/>
                <w:numId w:val="91"/>
              </w:numPr>
              <w:rPr>
                <w:color w:val="000000" w:themeColor="text1"/>
                <w:sz w:val="21"/>
                <w:szCs w:val="21"/>
              </w:rPr>
            </w:pPr>
            <w:r w:rsidRPr="006663D6">
              <w:rPr>
                <w:color w:val="000000" w:themeColor="text1"/>
                <w:sz w:val="21"/>
                <w:szCs w:val="21"/>
              </w:rPr>
              <w:t xml:space="preserve">Prior to the declaration, Province had duty to consult re: proposed uses of the land and accommodate the claimed Tsilhqot’in interest in the land </w:t>
            </w:r>
          </w:p>
          <w:p w14:paraId="30207BDE" w14:textId="77777777" w:rsidR="00942720" w:rsidRPr="006663D6" w:rsidRDefault="00942720" w:rsidP="00FC5774">
            <w:pPr>
              <w:pStyle w:val="ListParagraph"/>
              <w:numPr>
                <w:ilvl w:val="0"/>
                <w:numId w:val="91"/>
              </w:numPr>
              <w:rPr>
                <w:color w:val="000000" w:themeColor="text1"/>
                <w:sz w:val="21"/>
                <w:szCs w:val="21"/>
              </w:rPr>
            </w:pPr>
            <w:r w:rsidRPr="006663D6">
              <w:rPr>
                <w:color w:val="000000" w:themeColor="text1"/>
                <w:sz w:val="21"/>
                <w:szCs w:val="21"/>
              </w:rPr>
              <w:t xml:space="preserve">B/c they had a strong prima facie claim to the land at the time of the impugned gov’t action and the intrusion was significant, the duty to consult owed was on the high end of the spectrum </w:t>
            </w:r>
          </w:p>
          <w:p w14:paraId="693CBBF4" w14:textId="77777777" w:rsidR="00942720" w:rsidRPr="006663D6" w:rsidRDefault="00942720" w:rsidP="00FC5774">
            <w:pPr>
              <w:pStyle w:val="ListParagraph"/>
              <w:numPr>
                <w:ilvl w:val="0"/>
                <w:numId w:val="91"/>
              </w:numPr>
              <w:rPr>
                <w:color w:val="000000" w:themeColor="text1"/>
                <w:sz w:val="21"/>
                <w:szCs w:val="21"/>
              </w:rPr>
            </w:pPr>
            <w:r w:rsidRPr="006663D6">
              <w:rPr>
                <w:color w:val="000000" w:themeColor="text1"/>
                <w:sz w:val="21"/>
                <w:szCs w:val="21"/>
              </w:rPr>
              <w:t>Now that tile has been proven, Aboriginal title is not merely a right of first refusal w/ respect to crown land management or usage plans; rather, it is the right to proactively use and manage the land</w:t>
            </w:r>
          </w:p>
          <w:p w14:paraId="5A036458" w14:textId="77777777" w:rsidR="00942720" w:rsidRPr="006663D6" w:rsidRDefault="00942720" w:rsidP="002926A1">
            <w:pPr>
              <w:rPr>
                <w:color w:val="000000" w:themeColor="text1"/>
                <w:sz w:val="21"/>
                <w:szCs w:val="21"/>
              </w:rPr>
            </w:pPr>
          </w:p>
          <w:p w14:paraId="4F2D629A" w14:textId="77777777" w:rsidR="00942720" w:rsidRPr="006663D6" w:rsidRDefault="00942720" w:rsidP="002926A1">
            <w:pPr>
              <w:rPr>
                <w:i/>
                <w:color w:val="000000" w:themeColor="text1"/>
                <w:sz w:val="21"/>
                <w:szCs w:val="21"/>
                <w:u w:val="single"/>
              </w:rPr>
            </w:pPr>
            <w:r w:rsidRPr="006663D6">
              <w:rPr>
                <w:i/>
                <w:color w:val="000000" w:themeColor="text1"/>
                <w:sz w:val="21"/>
                <w:szCs w:val="21"/>
                <w:u w:val="single"/>
              </w:rPr>
              <w:t xml:space="preserve">Provincial laws of general application apply to land held under Aboriginal title but: </w:t>
            </w:r>
          </w:p>
          <w:p w14:paraId="1B2C9799" w14:textId="77777777" w:rsidR="00942720" w:rsidRPr="006663D6" w:rsidRDefault="00942720" w:rsidP="00FC5774">
            <w:pPr>
              <w:pStyle w:val="ListParagraph"/>
              <w:numPr>
                <w:ilvl w:val="0"/>
                <w:numId w:val="89"/>
              </w:numPr>
              <w:rPr>
                <w:color w:val="000000" w:themeColor="text1"/>
                <w:sz w:val="21"/>
                <w:szCs w:val="21"/>
              </w:rPr>
            </w:pPr>
            <w:r w:rsidRPr="006663D6">
              <w:rPr>
                <w:color w:val="000000" w:themeColor="text1"/>
                <w:sz w:val="21"/>
                <w:szCs w:val="21"/>
              </w:rPr>
              <w:t>Provincial power to regulate land held under Aboriginal title is limited by test previously described (i.e. duty of consultation and congruence w/ fiduciary duty)</w:t>
            </w:r>
          </w:p>
          <w:p w14:paraId="18C08068" w14:textId="77777777" w:rsidR="00942720" w:rsidRPr="006663D6" w:rsidRDefault="00942720" w:rsidP="00FC5774">
            <w:pPr>
              <w:pStyle w:val="ListParagraph"/>
              <w:numPr>
                <w:ilvl w:val="0"/>
                <w:numId w:val="89"/>
              </w:numPr>
              <w:rPr>
                <w:color w:val="000000" w:themeColor="text1"/>
                <w:sz w:val="21"/>
                <w:szCs w:val="21"/>
              </w:rPr>
            </w:pPr>
            <w:r w:rsidRPr="006663D6">
              <w:rPr>
                <w:color w:val="000000" w:themeColor="text1"/>
                <w:sz w:val="21"/>
                <w:szCs w:val="21"/>
              </w:rPr>
              <w:t xml:space="preserve">Province’s power to regulate lands under Aboriginal title may be limited for division of powers reasons </w:t>
            </w:r>
          </w:p>
          <w:p w14:paraId="2C0AD59F" w14:textId="77777777" w:rsidR="00942720" w:rsidRPr="006663D6" w:rsidRDefault="00942720" w:rsidP="002926A1">
            <w:pPr>
              <w:rPr>
                <w:color w:val="000000" w:themeColor="text1"/>
                <w:sz w:val="21"/>
                <w:szCs w:val="21"/>
              </w:rPr>
            </w:pPr>
          </w:p>
          <w:p w14:paraId="36B2054F" w14:textId="77777777" w:rsidR="00942720" w:rsidRPr="006663D6" w:rsidRDefault="00942720" w:rsidP="002926A1">
            <w:pPr>
              <w:rPr>
                <w:i/>
                <w:color w:val="000000" w:themeColor="text1"/>
                <w:sz w:val="21"/>
                <w:szCs w:val="21"/>
                <w:u w:val="single"/>
              </w:rPr>
            </w:pPr>
            <w:r w:rsidRPr="006663D6">
              <w:rPr>
                <w:i/>
                <w:color w:val="000000" w:themeColor="text1"/>
                <w:sz w:val="21"/>
                <w:szCs w:val="21"/>
                <w:u w:val="single"/>
              </w:rPr>
              <w:t>Breach of the duty to consult:</w:t>
            </w:r>
          </w:p>
          <w:p w14:paraId="66828BA7" w14:textId="77777777" w:rsidR="00942720" w:rsidRPr="006663D6" w:rsidRDefault="00942720" w:rsidP="00FC5774">
            <w:pPr>
              <w:pStyle w:val="ListParagraph"/>
              <w:numPr>
                <w:ilvl w:val="0"/>
                <w:numId w:val="87"/>
              </w:numPr>
              <w:rPr>
                <w:color w:val="000000" w:themeColor="text1"/>
                <w:sz w:val="21"/>
                <w:szCs w:val="21"/>
              </w:rPr>
            </w:pPr>
            <w:r w:rsidRPr="006663D6">
              <w:rPr>
                <w:color w:val="000000" w:themeColor="text1"/>
                <w:sz w:val="21"/>
                <w:szCs w:val="21"/>
              </w:rPr>
              <w:t xml:space="preserve">Breach in this case arises from the issuance by the Province of licences permitting forestry activity and construct related infrastructure – the honour of the Crown req’d that the province consult them on uses of the lands and accommodate their interests </w:t>
            </w:r>
          </w:p>
          <w:p w14:paraId="39346B59" w14:textId="77777777" w:rsidR="00942720" w:rsidRPr="006663D6" w:rsidRDefault="00942720" w:rsidP="00FC5774">
            <w:pPr>
              <w:pStyle w:val="ListParagraph"/>
              <w:numPr>
                <w:ilvl w:val="0"/>
                <w:numId w:val="87"/>
              </w:numPr>
              <w:rPr>
                <w:color w:val="000000" w:themeColor="text1"/>
                <w:sz w:val="21"/>
                <w:szCs w:val="21"/>
              </w:rPr>
            </w:pPr>
            <w:r w:rsidRPr="006663D6">
              <w:rPr>
                <w:color w:val="000000" w:themeColor="text1"/>
                <w:sz w:val="21"/>
                <w:szCs w:val="21"/>
              </w:rPr>
              <w:t xml:space="preserve">Easiest way to discharge duty is to obtain consent </w:t>
            </w:r>
          </w:p>
        </w:tc>
      </w:tr>
    </w:tbl>
    <w:p w14:paraId="45E9DEAB" w14:textId="77777777" w:rsidR="00942720" w:rsidRPr="006663D6" w:rsidRDefault="00942720" w:rsidP="00942720">
      <w:pPr>
        <w:rPr>
          <w:sz w:val="21"/>
          <w:szCs w:val="21"/>
        </w:rPr>
      </w:pPr>
    </w:p>
    <w:p w14:paraId="3810292D" w14:textId="45C165EC" w:rsidR="00942720" w:rsidRPr="006663D6" w:rsidRDefault="00942720" w:rsidP="00933057">
      <w:pPr>
        <w:pStyle w:val="Heading3"/>
        <w:rPr>
          <w:sz w:val="21"/>
          <w:szCs w:val="21"/>
        </w:rPr>
      </w:pPr>
      <w:bookmarkStart w:id="202" w:name="_Toc447438871"/>
      <w:bookmarkStart w:id="203" w:name="_Toc447731524"/>
      <w:r w:rsidRPr="006663D6">
        <w:rPr>
          <w:sz w:val="21"/>
          <w:szCs w:val="21"/>
        </w:rPr>
        <w:t>Responses to the Decision:</w:t>
      </w:r>
      <w:bookmarkEnd w:id="202"/>
      <w:bookmarkEnd w:id="203"/>
      <w:r w:rsidRPr="006663D6">
        <w:rPr>
          <w:sz w:val="21"/>
          <w:szCs w:val="21"/>
        </w:rPr>
        <w:t xml:space="preserve"> </w:t>
      </w:r>
    </w:p>
    <w:p w14:paraId="5F088221" w14:textId="58D1C7D7" w:rsidR="00942720" w:rsidRPr="006663D6" w:rsidRDefault="00942720" w:rsidP="00942720">
      <w:pPr>
        <w:rPr>
          <w:b/>
          <w:color w:val="000000" w:themeColor="text1"/>
          <w:sz w:val="21"/>
          <w:szCs w:val="21"/>
        </w:rPr>
      </w:pPr>
      <w:r w:rsidRPr="006663D6">
        <w:rPr>
          <w:b/>
          <w:sz w:val="21"/>
          <w:szCs w:val="21"/>
        </w:rPr>
        <w:t>Bruce McIvor:</w:t>
      </w:r>
      <w:r w:rsidRPr="006663D6">
        <w:rPr>
          <w:sz w:val="21"/>
          <w:szCs w:val="21"/>
        </w:rPr>
        <w:t xml:space="preserve"> putting to rest the postage stamp idea and giving profo</w:t>
      </w:r>
      <w:r w:rsidR="007E705F" w:rsidRPr="006663D6">
        <w:rPr>
          <w:sz w:val="21"/>
          <w:szCs w:val="21"/>
        </w:rPr>
        <w:t>und rights to Indigenous groups</w:t>
      </w:r>
      <w:r w:rsidR="007E705F" w:rsidRPr="006663D6">
        <w:rPr>
          <w:color w:val="C00000"/>
          <w:sz w:val="21"/>
          <w:szCs w:val="21"/>
        </w:rPr>
        <w:t xml:space="preserve"> [CA in Tsilhqot’in demonstrated this approach that</w:t>
      </w:r>
      <w:r w:rsidR="007E705F" w:rsidRPr="006663D6">
        <w:rPr>
          <w:b/>
          <w:color w:val="C00000"/>
          <w:sz w:val="21"/>
          <w:szCs w:val="21"/>
        </w:rPr>
        <w:t xml:space="preserve"> to</w:t>
      </w:r>
      <w:r w:rsidR="007E705F" w:rsidRPr="006663D6">
        <w:rPr>
          <w:color w:val="C00000"/>
          <w:sz w:val="21"/>
          <w:szCs w:val="21"/>
        </w:rPr>
        <w:t xml:space="preserve"> prove sufficient occupation, an Aboriginal group must prove that its ancestors </w:t>
      </w:r>
      <w:r w:rsidR="007E705F" w:rsidRPr="006663D6">
        <w:rPr>
          <w:b/>
          <w:color w:val="C00000"/>
          <w:sz w:val="21"/>
          <w:szCs w:val="21"/>
        </w:rPr>
        <w:t xml:space="preserve">intensively </w:t>
      </w:r>
      <w:r w:rsidR="007E705F" w:rsidRPr="006663D6">
        <w:rPr>
          <w:color w:val="C00000"/>
          <w:sz w:val="21"/>
          <w:szCs w:val="21"/>
        </w:rPr>
        <w:t>used a definite tract of land. Leads to a Higher threshold and ignores nomadic configurations]</w:t>
      </w:r>
    </w:p>
    <w:p w14:paraId="64752392" w14:textId="77777777" w:rsidR="00942720" w:rsidRPr="006663D6" w:rsidRDefault="00942720" w:rsidP="00942720">
      <w:pPr>
        <w:rPr>
          <w:sz w:val="21"/>
          <w:szCs w:val="21"/>
        </w:rPr>
      </w:pPr>
      <w:r w:rsidRPr="006663D6">
        <w:rPr>
          <w:b/>
          <w:sz w:val="21"/>
          <w:szCs w:val="21"/>
        </w:rPr>
        <w:t xml:space="preserve">Miller Titerle: </w:t>
      </w:r>
      <w:r w:rsidRPr="006663D6">
        <w:rPr>
          <w:sz w:val="21"/>
          <w:szCs w:val="21"/>
        </w:rPr>
        <w:t>dramatic shift to the resource development milieu in BC: will spurn more litigation; treaty process will be indefinitely stalled; meaningful concessions; leverage of Tsilhqot’in for more meaningful participation and greater protection for ways of governing land in ways that accord with tradition</w:t>
      </w:r>
    </w:p>
    <w:p w14:paraId="7CE29457" w14:textId="77777777" w:rsidR="00942720" w:rsidRPr="006663D6" w:rsidRDefault="00942720" w:rsidP="002E5279">
      <w:pPr>
        <w:rPr>
          <w:b/>
          <w:sz w:val="21"/>
          <w:szCs w:val="21"/>
        </w:rPr>
      </w:pPr>
      <w:bookmarkStart w:id="204" w:name="_Toc447438872"/>
      <w:r w:rsidRPr="006663D6">
        <w:rPr>
          <w:b/>
          <w:sz w:val="21"/>
          <w:szCs w:val="21"/>
        </w:rPr>
        <w:t>Letter of Understanding between Tislhqot’in Nation Chiefs and BC Premier Clark:</w:t>
      </w:r>
      <w:bookmarkEnd w:id="204"/>
    </w:p>
    <w:p w14:paraId="1B61DAEC" w14:textId="77777777" w:rsidR="00942720" w:rsidRPr="006663D6" w:rsidRDefault="00942720" w:rsidP="001951A0">
      <w:pPr>
        <w:rPr>
          <w:sz w:val="21"/>
          <w:szCs w:val="21"/>
        </w:rPr>
      </w:pPr>
      <w:bookmarkStart w:id="205" w:name="_Toc447438873"/>
      <w:r w:rsidRPr="006663D6">
        <w:rPr>
          <w:sz w:val="21"/>
          <w:szCs w:val="21"/>
        </w:rPr>
        <w:t>Leading to 5-year framework outlining land negotiation</w:t>
      </w:r>
      <w:bookmarkEnd w:id="205"/>
    </w:p>
    <w:p w14:paraId="13D1E26F" w14:textId="77777777" w:rsidR="007E705F" w:rsidRPr="006663D6" w:rsidRDefault="007E705F" w:rsidP="007E705F">
      <w:pPr>
        <w:pStyle w:val="ListParagraph"/>
        <w:ind w:left="360"/>
        <w:rPr>
          <w:sz w:val="21"/>
          <w:szCs w:val="21"/>
        </w:rPr>
      </w:pPr>
    </w:p>
    <w:p w14:paraId="6CE777AC" w14:textId="77777777" w:rsidR="00942720" w:rsidRPr="006663D6" w:rsidRDefault="00942720" w:rsidP="002E5279">
      <w:pPr>
        <w:rPr>
          <w:sz w:val="21"/>
          <w:szCs w:val="21"/>
          <w:u w:val="single"/>
        </w:rPr>
      </w:pPr>
      <w:bookmarkStart w:id="206" w:name="_Toc447438875"/>
      <w:r w:rsidRPr="006663D6">
        <w:rPr>
          <w:sz w:val="21"/>
          <w:szCs w:val="21"/>
          <w:u w:val="single"/>
        </w:rPr>
        <w:lastRenderedPageBreak/>
        <w:t>Major issues taken up by the commentary:</w:t>
      </w:r>
      <w:bookmarkEnd w:id="206"/>
      <w:r w:rsidRPr="006663D6">
        <w:rPr>
          <w:sz w:val="21"/>
          <w:szCs w:val="21"/>
          <w:u w:val="single"/>
        </w:rPr>
        <w:t xml:space="preserve"> </w:t>
      </w:r>
    </w:p>
    <w:p w14:paraId="06E6ED03" w14:textId="77777777" w:rsidR="00942720" w:rsidRPr="006663D6" w:rsidRDefault="00942720" w:rsidP="00FC5774">
      <w:pPr>
        <w:pStyle w:val="ListParagraph"/>
        <w:numPr>
          <w:ilvl w:val="0"/>
          <w:numId w:val="88"/>
        </w:numPr>
        <w:rPr>
          <w:sz w:val="21"/>
          <w:szCs w:val="21"/>
        </w:rPr>
      </w:pPr>
      <w:r w:rsidRPr="006663D6">
        <w:rPr>
          <w:sz w:val="21"/>
          <w:szCs w:val="21"/>
        </w:rPr>
        <w:t xml:space="preserve">Economic impact esp. re: resource development vs. justification test: gov’ts can still justify </w:t>
      </w:r>
      <w:r w:rsidRPr="006663D6">
        <w:rPr>
          <w:sz w:val="21"/>
          <w:szCs w:val="21"/>
        </w:rPr>
        <w:sym w:font="Symbol" w:char="F05C"/>
      </w:r>
      <w:r w:rsidRPr="006663D6">
        <w:rPr>
          <w:sz w:val="21"/>
          <w:szCs w:val="21"/>
        </w:rPr>
        <w:t xml:space="preserve"> resource development not hampered</w:t>
      </w:r>
    </w:p>
    <w:p w14:paraId="641F3260" w14:textId="77777777" w:rsidR="00942720" w:rsidRPr="006663D6" w:rsidRDefault="00942720" w:rsidP="00FC5774">
      <w:pPr>
        <w:pStyle w:val="ListParagraph"/>
        <w:numPr>
          <w:ilvl w:val="0"/>
          <w:numId w:val="88"/>
        </w:numPr>
        <w:rPr>
          <w:sz w:val="21"/>
          <w:szCs w:val="21"/>
        </w:rPr>
      </w:pPr>
      <w:r w:rsidRPr="006663D6">
        <w:rPr>
          <w:sz w:val="21"/>
          <w:szCs w:val="21"/>
        </w:rPr>
        <w:t xml:space="preserve">Criticism of the idea of underlying Crown title to Aboriginal title lands; still remains unexplained; why is it characterised as a burden? </w:t>
      </w:r>
    </w:p>
    <w:p w14:paraId="2C9A1052" w14:textId="507826F2" w:rsidR="00C2250B" w:rsidRPr="006663D6" w:rsidRDefault="00942720" w:rsidP="00FC5774">
      <w:pPr>
        <w:pStyle w:val="ListParagraph"/>
        <w:numPr>
          <w:ilvl w:val="0"/>
          <w:numId w:val="88"/>
        </w:numPr>
        <w:rPr>
          <w:sz w:val="21"/>
          <w:szCs w:val="21"/>
        </w:rPr>
      </w:pPr>
      <w:r w:rsidRPr="006663D6">
        <w:rPr>
          <w:sz w:val="21"/>
          <w:szCs w:val="21"/>
        </w:rPr>
        <w:t xml:space="preserve">Critical of aspects which put onus on claimant group to prove title or inability of province to regulate title lands </w:t>
      </w:r>
    </w:p>
    <w:p w14:paraId="5F76FE6B" w14:textId="4FC74257" w:rsidR="00444254" w:rsidRPr="006663D6" w:rsidRDefault="002E5279" w:rsidP="006A734C">
      <w:pPr>
        <w:pStyle w:val="Heading1"/>
        <w:numPr>
          <w:ilvl w:val="0"/>
          <w:numId w:val="72"/>
        </w:numPr>
        <w:shd w:val="clear" w:color="auto" w:fill="FAF2E1" w:themeFill="accent2" w:themeFillTint="33"/>
        <w:rPr>
          <w:sz w:val="21"/>
          <w:szCs w:val="21"/>
        </w:rPr>
      </w:pPr>
      <w:bookmarkStart w:id="207" w:name="_Toc447731525"/>
      <w:r w:rsidRPr="006663D6">
        <w:rPr>
          <w:sz w:val="21"/>
          <w:szCs w:val="21"/>
        </w:rPr>
        <w:t>Rundown on Aboriginal Title</w:t>
      </w:r>
      <w:bookmarkEnd w:id="207"/>
      <w:r w:rsidRPr="006663D6">
        <w:rPr>
          <w:sz w:val="21"/>
          <w:szCs w:val="21"/>
        </w:rPr>
        <w:t xml:space="preserve"> </w:t>
      </w:r>
    </w:p>
    <w:tbl>
      <w:tblPr>
        <w:tblStyle w:val="TableGrid"/>
        <w:tblW w:w="0" w:type="auto"/>
        <w:tblLook w:val="04A0" w:firstRow="1" w:lastRow="0" w:firstColumn="1" w:lastColumn="0" w:noHBand="0" w:noVBand="1"/>
      </w:tblPr>
      <w:tblGrid>
        <w:gridCol w:w="9350"/>
      </w:tblGrid>
      <w:tr w:rsidR="002E5279" w:rsidRPr="006663D6" w14:paraId="61BA9490" w14:textId="77777777" w:rsidTr="002926A1">
        <w:trPr>
          <w:trHeight w:val="394"/>
        </w:trPr>
        <w:tc>
          <w:tcPr>
            <w:tcW w:w="9350" w:type="dxa"/>
            <w:shd w:val="clear" w:color="auto" w:fill="D9D9D9" w:themeFill="background1" w:themeFillShade="D9"/>
          </w:tcPr>
          <w:p w14:paraId="6E021A5F" w14:textId="5637BBA3" w:rsidR="002E5279" w:rsidRPr="006663D6" w:rsidRDefault="002E5279" w:rsidP="00336E51">
            <w:pPr>
              <w:pStyle w:val="Heading2"/>
              <w:numPr>
                <w:ilvl w:val="3"/>
                <w:numId w:val="72"/>
              </w:numPr>
            </w:pPr>
            <w:bookmarkStart w:id="208" w:name="_Toc447731526"/>
            <w:r w:rsidRPr="006663D6">
              <w:t>Characteristics of Aboriginal Title</w:t>
            </w:r>
            <w:bookmarkEnd w:id="208"/>
          </w:p>
        </w:tc>
      </w:tr>
      <w:tr w:rsidR="002E5279" w:rsidRPr="006663D6" w14:paraId="24BA9903" w14:textId="77777777" w:rsidTr="002926A1">
        <w:trPr>
          <w:trHeight w:val="394"/>
        </w:trPr>
        <w:tc>
          <w:tcPr>
            <w:tcW w:w="9350" w:type="dxa"/>
            <w:shd w:val="clear" w:color="auto" w:fill="auto"/>
          </w:tcPr>
          <w:p w14:paraId="4DE24170" w14:textId="77777777" w:rsidR="002E5279" w:rsidRPr="006663D6" w:rsidRDefault="002E5279" w:rsidP="002926A1">
            <w:pPr>
              <w:spacing w:before="80" w:after="80"/>
              <w:ind w:right="189"/>
              <w:rPr>
                <w:sz w:val="21"/>
                <w:szCs w:val="21"/>
              </w:rPr>
            </w:pPr>
            <w:r w:rsidRPr="006663D6">
              <w:rPr>
                <w:b/>
                <w:sz w:val="21"/>
                <w:szCs w:val="21"/>
              </w:rPr>
              <w:t xml:space="preserve">Lamer CJ in </w:t>
            </w:r>
            <w:r w:rsidRPr="006663D6">
              <w:rPr>
                <w:b/>
                <w:i/>
                <w:sz w:val="21"/>
                <w:szCs w:val="21"/>
              </w:rPr>
              <w:t xml:space="preserve">Delgamuukw </w:t>
            </w:r>
            <w:r w:rsidRPr="006663D6">
              <w:rPr>
                <w:b/>
                <w:sz w:val="21"/>
                <w:szCs w:val="21"/>
              </w:rPr>
              <w:t>described aboriginal title as a right in land (a property interest):</w:t>
            </w:r>
            <w:r w:rsidRPr="006663D6">
              <w:rPr>
                <w:sz w:val="21"/>
                <w:szCs w:val="21"/>
              </w:rPr>
              <w:t xml:space="preserve"> “Aboriginal title is a right in land and, as such, is more than the right to engage in specific activities which may be themselves aboriginal rights. Rather, it confers the right to use land for a variety of activities, not all of which need be aspects of practices, customs and traditions which are integral to the distinctive cultures of aboriginal societies. Those activities do not constitute the right, </w:t>
            </w:r>
            <w:r w:rsidRPr="006663D6">
              <w:rPr>
                <w:i/>
                <w:sz w:val="21"/>
                <w:szCs w:val="21"/>
              </w:rPr>
              <w:t xml:space="preserve">per se; </w:t>
            </w:r>
            <w:r w:rsidRPr="006663D6">
              <w:rPr>
                <w:sz w:val="21"/>
                <w:szCs w:val="21"/>
              </w:rPr>
              <w:t xml:space="preserve">rather, they are parasitic on the underlying title. However, the range of uses is subject to the limitation that they must not be irreconcilable with the nature of the attachment to the land which forms the basis of the particular group’s aboriginal title.” </w:t>
            </w:r>
          </w:p>
          <w:p w14:paraId="7BF53974" w14:textId="77777777" w:rsidR="002E5279" w:rsidRPr="006663D6" w:rsidRDefault="002E5279" w:rsidP="002926A1">
            <w:pPr>
              <w:spacing w:before="80" w:after="80"/>
              <w:ind w:right="189"/>
              <w:rPr>
                <w:i/>
                <w:sz w:val="21"/>
                <w:szCs w:val="21"/>
              </w:rPr>
            </w:pPr>
            <w:r w:rsidRPr="006663D6">
              <w:rPr>
                <w:b/>
                <w:sz w:val="21"/>
                <w:szCs w:val="21"/>
              </w:rPr>
              <w:t xml:space="preserve">Aboriginal title is a </w:t>
            </w:r>
            <w:r w:rsidRPr="006663D6">
              <w:rPr>
                <w:b/>
                <w:i/>
                <w:sz w:val="21"/>
                <w:szCs w:val="21"/>
              </w:rPr>
              <w:t xml:space="preserve">sui generis </w:t>
            </w:r>
            <w:r w:rsidRPr="006663D6">
              <w:rPr>
                <w:b/>
                <w:sz w:val="21"/>
                <w:szCs w:val="21"/>
              </w:rPr>
              <w:t>proprietary interest</w:t>
            </w:r>
            <w:r w:rsidRPr="006663D6">
              <w:rPr>
                <w:sz w:val="21"/>
                <w:szCs w:val="21"/>
              </w:rPr>
              <w:t xml:space="preserve">, distinct from other proprietary interests like fee simple b/c can only be explained by reference to common law </w:t>
            </w:r>
            <w:r w:rsidRPr="006663D6">
              <w:rPr>
                <w:i/>
                <w:sz w:val="21"/>
                <w:szCs w:val="21"/>
              </w:rPr>
              <w:t>and</w:t>
            </w:r>
            <w:r w:rsidRPr="006663D6">
              <w:rPr>
                <w:sz w:val="21"/>
                <w:szCs w:val="21"/>
              </w:rPr>
              <w:t xml:space="preserve"> aboriginal legal perspectives. </w:t>
            </w:r>
          </w:p>
          <w:p w14:paraId="09AA1A32" w14:textId="77777777" w:rsidR="002E5279" w:rsidRPr="006663D6" w:rsidRDefault="002E5279" w:rsidP="002926A1">
            <w:pPr>
              <w:spacing w:before="80" w:after="80"/>
              <w:ind w:right="189"/>
              <w:rPr>
                <w:sz w:val="21"/>
                <w:szCs w:val="21"/>
              </w:rPr>
            </w:pPr>
            <w:r w:rsidRPr="006663D6">
              <w:rPr>
                <w:b/>
                <w:sz w:val="21"/>
                <w:szCs w:val="21"/>
                <w:u w:val="single"/>
              </w:rPr>
              <w:t>Three characteristics of aboriginal title</w:t>
            </w:r>
            <w:r w:rsidRPr="006663D6">
              <w:rPr>
                <w:b/>
                <w:sz w:val="21"/>
                <w:szCs w:val="21"/>
              </w:rPr>
              <w:t>:</w:t>
            </w:r>
            <w:r w:rsidRPr="006663D6">
              <w:rPr>
                <w:sz w:val="21"/>
                <w:szCs w:val="21"/>
              </w:rPr>
              <w:t xml:space="preserve"> </w:t>
            </w:r>
          </w:p>
          <w:p w14:paraId="5DBB97CD" w14:textId="77777777" w:rsidR="002E5279" w:rsidRPr="006663D6" w:rsidRDefault="002E5279" w:rsidP="002926A1">
            <w:pPr>
              <w:pStyle w:val="ListParagraph"/>
              <w:numPr>
                <w:ilvl w:val="0"/>
                <w:numId w:val="73"/>
              </w:numPr>
              <w:spacing w:before="80" w:after="80"/>
              <w:ind w:right="189"/>
              <w:rPr>
                <w:b/>
                <w:sz w:val="21"/>
                <w:szCs w:val="21"/>
              </w:rPr>
            </w:pPr>
            <w:r w:rsidRPr="006663D6">
              <w:rPr>
                <w:b/>
                <w:sz w:val="21"/>
                <w:szCs w:val="21"/>
              </w:rPr>
              <w:t>Inalienable:</w:t>
            </w:r>
            <w:r w:rsidRPr="006663D6">
              <w:rPr>
                <w:sz w:val="21"/>
                <w:szCs w:val="21"/>
              </w:rPr>
              <w:t xml:space="preserve"> lands held pursuant to aboriginal title cannot be sold or surrendered to anyone other than the Crown; lands held pursuant to aboriginal title are inalienable to third parties; remember that one of the rights in the bundle is alienability &gt; but property right can exist w/o the full bundle of sticks &gt; so the limit on alienability does not preclude aboriginal title from being a property right.</w:t>
            </w:r>
          </w:p>
          <w:p w14:paraId="00BB70B0" w14:textId="77777777" w:rsidR="002E5279" w:rsidRPr="006663D6" w:rsidRDefault="002E5279" w:rsidP="002926A1">
            <w:pPr>
              <w:pStyle w:val="ListParagraph"/>
              <w:numPr>
                <w:ilvl w:val="0"/>
                <w:numId w:val="73"/>
              </w:numPr>
              <w:spacing w:before="120"/>
              <w:ind w:left="714" w:right="187" w:hanging="357"/>
              <w:contextualSpacing w:val="0"/>
              <w:rPr>
                <w:b/>
                <w:sz w:val="21"/>
                <w:szCs w:val="21"/>
              </w:rPr>
            </w:pPr>
            <w:r w:rsidRPr="006663D6">
              <w:rPr>
                <w:b/>
                <w:sz w:val="21"/>
                <w:szCs w:val="21"/>
              </w:rPr>
              <w:t xml:space="preserve">Source is prior occupation of land: </w:t>
            </w:r>
            <w:r w:rsidRPr="006663D6">
              <w:rPr>
                <w:sz w:val="21"/>
                <w:szCs w:val="21"/>
              </w:rPr>
              <w:t xml:space="preserve">source of aboriginal title is prior occupation of Canada by aboriginal peoples, (not RP 1763, as Privy Council suggested in </w:t>
            </w:r>
            <w:r w:rsidRPr="006663D6">
              <w:rPr>
                <w:i/>
                <w:sz w:val="21"/>
                <w:szCs w:val="21"/>
              </w:rPr>
              <w:t>St Catherine’s Milling</w:t>
            </w:r>
            <w:r w:rsidRPr="006663D6">
              <w:rPr>
                <w:sz w:val="21"/>
                <w:szCs w:val="21"/>
              </w:rPr>
              <w:t>).</w:t>
            </w:r>
          </w:p>
          <w:p w14:paraId="31DEC1EA" w14:textId="77777777" w:rsidR="002E5279" w:rsidRPr="006663D6" w:rsidRDefault="002E5279" w:rsidP="002926A1">
            <w:pPr>
              <w:pStyle w:val="ListParagraph"/>
              <w:numPr>
                <w:ilvl w:val="1"/>
                <w:numId w:val="73"/>
              </w:numPr>
              <w:spacing w:after="80"/>
              <w:ind w:right="189"/>
              <w:rPr>
                <w:sz w:val="21"/>
                <w:szCs w:val="21"/>
              </w:rPr>
            </w:pPr>
            <w:r w:rsidRPr="006663D6">
              <w:rPr>
                <w:i/>
                <w:sz w:val="21"/>
                <w:szCs w:val="21"/>
              </w:rPr>
              <w:t>Physical occupation</w:t>
            </w:r>
            <w:r w:rsidRPr="006663D6">
              <w:rPr>
                <w:sz w:val="21"/>
                <w:szCs w:val="21"/>
              </w:rPr>
              <w:t xml:space="preserve">: “What makes aboriginal title </w:t>
            </w:r>
            <w:r w:rsidRPr="006663D6">
              <w:rPr>
                <w:i/>
                <w:sz w:val="21"/>
                <w:szCs w:val="21"/>
              </w:rPr>
              <w:t>sui generis</w:t>
            </w:r>
            <w:r w:rsidRPr="006663D6">
              <w:rPr>
                <w:sz w:val="21"/>
                <w:szCs w:val="21"/>
              </w:rPr>
              <w:t xml:space="preserve"> is that it arises from possession </w:t>
            </w:r>
            <w:r w:rsidRPr="006663D6">
              <w:rPr>
                <w:i/>
                <w:sz w:val="21"/>
                <w:szCs w:val="21"/>
              </w:rPr>
              <w:t xml:space="preserve">before </w:t>
            </w:r>
            <w:r w:rsidRPr="006663D6">
              <w:rPr>
                <w:sz w:val="21"/>
                <w:szCs w:val="21"/>
              </w:rPr>
              <w:t xml:space="preserve">the assertion of British sovereignty, whereas normal estates, like fee simple, arise afterward.” </w:t>
            </w:r>
          </w:p>
          <w:p w14:paraId="49C20DC4" w14:textId="77777777" w:rsidR="002E5279" w:rsidRPr="006663D6" w:rsidRDefault="002E5279" w:rsidP="002926A1">
            <w:pPr>
              <w:pStyle w:val="ListParagraph"/>
              <w:numPr>
                <w:ilvl w:val="1"/>
                <w:numId w:val="73"/>
              </w:numPr>
              <w:spacing w:before="80" w:after="80"/>
              <w:ind w:right="189"/>
              <w:rPr>
                <w:sz w:val="21"/>
                <w:szCs w:val="21"/>
              </w:rPr>
            </w:pPr>
            <w:r w:rsidRPr="006663D6">
              <w:rPr>
                <w:i/>
                <w:sz w:val="21"/>
                <w:szCs w:val="21"/>
              </w:rPr>
              <w:t>Relationship b/w common law + pre-existing aboriginal legal systems</w:t>
            </w:r>
            <w:r w:rsidRPr="006663D6">
              <w:rPr>
                <w:sz w:val="21"/>
                <w:szCs w:val="21"/>
              </w:rPr>
              <w:t xml:space="preserve">: aboriginal title has as its source in aboriginal legal systems prior to assertion of sovereignty, but only emerges out of interaction w/ the common law &gt; aboriginal title is a result of the intersection b/w aboriginal law and common law. </w:t>
            </w:r>
          </w:p>
          <w:p w14:paraId="349702CA" w14:textId="77777777" w:rsidR="002E5279" w:rsidRPr="006663D6" w:rsidRDefault="002E5279" w:rsidP="002926A1">
            <w:pPr>
              <w:pStyle w:val="ListParagraph"/>
              <w:numPr>
                <w:ilvl w:val="0"/>
                <w:numId w:val="73"/>
              </w:numPr>
              <w:spacing w:before="120" w:after="80"/>
              <w:ind w:left="714" w:right="187" w:hanging="357"/>
              <w:contextualSpacing w:val="0"/>
              <w:rPr>
                <w:b/>
                <w:sz w:val="21"/>
                <w:szCs w:val="21"/>
              </w:rPr>
            </w:pPr>
            <w:r w:rsidRPr="006663D6">
              <w:rPr>
                <w:b/>
                <w:sz w:val="21"/>
                <w:szCs w:val="21"/>
              </w:rPr>
              <w:t xml:space="preserve">Communal: </w:t>
            </w:r>
            <w:r w:rsidRPr="006663D6">
              <w:rPr>
                <w:sz w:val="21"/>
                <w:szCs w:val="21"/>
              </w:rPr>
              <w:t xml:space="preserve">aboriginal title cannot be held by individuals; aboriginal title is a collective right to land held by the community of an aboriginal nation as a whole. Though SCC did not grapple w/ self-govt in </w:t>
            </w:r>
            <w:r w:rsidRPr="006663D6">
              <w:rPr>
                <w:i/>
                <w:sz w:val="21"/>
                <w:szCs w:val="21"/>
              </w:rPr>
              <w:t xml:space="preserve">Delgamuukw, </w:t>
            </w:r>
            <w:r w:rsidRPr="006663D6">
              <w:rPr>
                <w:sz w:val="21"/>
                <w:szCs w:val="21"/>
              </w:rPr>
              <w:t xml:space="preserve">the fact that aboriginal title is a collective right suggests that some measure of self-govt must exist (need collective body to determine how aboriginal title land is to be used) = implicit recognition of aboriginal self-govt. </w:t>
            </w:r>
          </w:p>
          <w:p w14:paraId="2052D4CE" w14:textId="77777777" w:rsidR="002E5279" w:rsidRPr="006663D6" w:rsidRDefault="002E5279" w:rsidP="002926A1">
            <w:pPr>
              <w:spacing w:before="80" w:after="80"/>
              <w:ind w:right="189"/>
              <w:rPr>
                <w:b/>
                <w:sz w:val="21"/>
                <w:szCs w:val="21"/>
              </w:rPr>
            </w:pPr>
            <w:r w:rsidRPr="006663D6">
              <w:rPr>
                <w:sz w:val="21"/>
                <w:szCs w:val="21"/>
              </w:rPr>
              <w:t>Chief Joan Ryan, Hanamuxw: “it is not your personal property, but rather you are designated as the person to manage that property not just for yourself but for all members of your house.”</w:t>
            </w:r>
          </w:p>
        </w:tc>
      </w:tr>
      <w:tr w:rsidR="002E5279" w:rsidRPr="006663D6" w14:paraId="24E485C1" w14:textId="77777777" w:rsidTr="002926A1">
        <w:trPr>
          <w:trHeight w:val="394"/>
        </w:trPr>
        <w:tc>
          <w:tcPr>
            <w:tcW w:w="9350" w:type="dxa"/>
            <w:shd w:val="clear" w:color="auto" w:fill="D9D9D9" w:themeFill="background1" w:themeFillShade="D9"/>
          </w:tcPr>
          <w:p w14:paraId="258CC815" w14:textId="77074812" w:rsidR="002E5279" w:rsidRPr="006663D6" w:rsidRDefault="002E5279" w:rsidP="00336E51">
            <w:pPr>
              <w:pStyle w:val="Heading2"/>
              <w:numPr>
                <w:ilvl w:val="3"/>
                <w:numId w:val="72"/>
              </w:numPr>
            </w:pPr>
            <w:bookmarkStart w:id="209" w:name="_Toc447731527"/>
            <w:r w:rsidRPr="006663D6">
              <w:t>Content of Aboriginal Title</w:t>
            </w:r>
            <w:bookmarkEnd w:id="209"/>
          </w:p>
        </w:tc>
      </w:tr>
      <w:tr w:rsidR="002E5279" w:rsidRPr="006663D6" w14:paraId="7FF994E4" w14:textId="77777777" w:rsidTr="002926A1">
        <w:trPr>
          <w:trHeight w:val="394"/>
        </w:trPr>
        <w:tc>
          <w:tcPr>
            <w:tcW w:w="9350" w:type="dxa"/>
            <w:shd w:val="clear" w:color="auto" w:fill="auto"/>
          </w:tcPr>
          <w:p w14:paraId="6DEBF276" w14:textId="77777777" w:rsidR="002E5279" w:rsidRPr="006663D6" w:rsidRDefault="002E5279" w:rsidP="002926A1">
            <w:pPr>
              <w:pStyle w:val="ListParagraph"/>
              <w:numPr>
                <w:ilvl w:val="0"/>
                <w:numId w:val="74"/>
              </w:numPr>
              <w:spacing w:before="80" w:after="80"/>
              <w:ind w:right="189"/>
              <w:rPr>
                <w:b/>
                <w:sz w:val="21"/>
                <w:szCs w:val="21"/>
              </w:rPr>
            </w:pPr>
            <w:r w:rsidRPr="006663D6">
              <w:rPr>
                <w:b/>
                <w:sz w:val="21"/>
                <w:szCs w:val="21"/>
              </w:rPr>
              <w:t xml:space="preserve">The right to exclusive use and occupation of the land. Right to the land itself. </w:t>
            </w:r>
          </w:p>
          <w:p w14:paraId="0FC17F4C" w14:textId="77777777" w:rsidR="002E5279" w:rsidRPr="006663D6" w:rsidRDefault="002E5279" w:rsidP="002926A1">
            <w:pPr>
              <w:pStyle w:val="ListParagraph"/>
              <w:numPr>
                <w:ilvl w:val="1"/>
                <w:numId w:val="74"/>
              </w:numPr>
              <w:spacing w:before="80" w:after="80"/>
              <w:ind w:right="189"/>
              <w:rPr>
                <w:b/>
                <w:sz w:val="21"/>
                <w:szCs w:val="21"/>
              </w:rPr>
            </w:pPr>
            <w:r w:rsidRPr="006663D6">
              <w:rPr>
                <w:sz w:val="21"/>
                <w:szCs w:val="21"/>
              </w:rPr>
              <w:t>not restricted to those uses that are elements of a practice, custom, or tradition that is integral to distinctive culture of aboriginal group claiming the right.</w:t>
            </w:r>
          </w:p>
          <w:p w14:paraId="0D3D45C7" w14:textId="77777777" w:rsidR="002E5279" w:rsidRPr="006663D6" w:rsidRDefault="002E5279" w:rsidP="002926A1">
            <w:pPr>
              <w:pStyle w:val="ListParagraph"/>
              <w:numPr>
                <w:ilvl w:val="1"/>
                <w:numId w:val="74"/>
              </w:numPr>
              <w:spacing w:before="80" w:after="80"/>
              <w:ind w:right="189"/>
              <w:rPr>
                <w:b/>
                <w:sz w:val="21"/>
                <w:szCs w:val="21"/>
              </w:rPr>
            </w:pPr>
            <w:r w:rsidRPr="006663D6">
              <w:rPr>
                <w:sz w:val="21"/>
                <w:szCs w:val="21"/>
              </w:rPr>
              <w:t xml:space="preserve">But aboriginal title does not “amount to a form of alienable fee simple either” – ultimate sov’ty and underlying FS lie w/ Crown </w:t>
            </w:r>
          </w:p>
          <w:p w14:paraId="02AA9B7E" w14:textId="77777777" w:rsidR="002E5279" w:rsidRPr="006663D6" w:rsidRDefault="002E5279" w:rsidP="002926A1">
            <w:pPr>
              <w:pStyle w:val="ListParagraph"/>
              <w:numPr>
                <w:ilvl w:val="1"/>
                <w:numId w:val="74"/>
              </w:numPr>
              <w:spacing w:before="80" w:after="80"/>
              <w:ind w:right="189"/>
              <w:rPr>
                <w:b/>
                <w:sz w:val="21"/>
                <w:szCs w:val="21"/>
              </w:rPr>
            </w:pPr>
            <w:r w:rsidRPr="006663D6">
              <w:rPr>
                <w:sz w:val="21"/>
                <w:szCs w:val="21"/>
              </w:rPr>
              <w:lastRenderedPageBreak/>
              <w:t xml:space="preserve">Title is a sui generis right – more of a signalling term than one which has specific content; we just know that it’s an amalgam of Aboriginal laws and patterns of landholding and CL property rules </w:t>
            </w:r>
          </w:p>
          <w:p w14:paraId="661BED17" w14:textId="77777777" w:rsidR="002E5279" w:rsidRPr="006663D6" w:rsidRDefault="002E5279" w:rsidP="002926A1">
            <w:pPr>
              <w:pStyle w:val="ListParagraph"/>
              <w:numPr>
                <w:ilvl w:val="1"/>
                <w:numId w:val="74"/>
              </w:numPr>
              <w:spacing w:before="80" w:after="80"/>
              <w:ind w:right="189"/>
              <w:rPr>
                <w:b/>
                <w:sz w:val="21"/>
                <w:szCs w:val="21"/>
              </w:rPr>
            </w:pPr>
            <w:r w:rsidRPr="006663D6">
              <w:rPr>
                <w:sz w:val="21"/>
                <w:szCs w:val="21"/>
              </w:rPr>
              <w:t>Title does not flow from a Crown grant but rather is inherent</w:t>
            </w:r>
          </w:p>
          <w:p w14:paraId="58636DAA" w14:textId="77777777" w:rsidR="002E5279" w:rsidRPr="006663D6" w:rsidRDefault="002E5279" w:rsidP="002926A1">
            <w:pPr>
              <w:pStyle w:val="ListParagraph"/>
              <w:numPr>
                <w:ilvl w:val="0"/>
                <w:numId w:val="74"/>
              </w:numPr>
              <w:spacing w:before="120" w:after="80"/>
              <w:ind w:right="187"/>
              <w:contextualSpacing w:val="0"/>
              <w:rPr>
                <w:b/>
                <w:sz w:val="21"/>
                <w:szCs w:val="21"/>
              </w:rPr>
            </w:pPr>
            <w:r w:rsidRPr="006663D6">
              <w:rPr>
                <w:b/>
                <w:sz w:val="21"/>
                <w:szCs w:val="21"/>
              </w:rPr>
              <w:t xml:space="preserve">The right to choose to what uses the land can be put, subject to the ultimate limit that those uses cannot be irreconcilable with the nature of the group’s attachment to land (uses cannot destroy ability of land to sustain future generations of that community) = inherent limit on aboriginal title </w:t>
            </w:r>
            <w:r w:rsidRPr="006663D6">
              <w:rPr>
                <w:b/>
                <w:color w:val="C00000"/>
                <w:sz w:val="21"/>
                <w:szCs w:val="21"/>
              </w:rPr>
              <w:sym w:font="Symbol" w:char="F0AE"/>
            </w:r>
            <w:r w:rsidRPr="006663D6">
              <w:rPr>
                <w:b/>
                <w:color w:val="C00000"/>
                <w:sz w:val="21"/>
                <w:szCs w:val="21"/>
              </w:rPr>
              <w:t xml:space="preserve"> tension between this concept and the fact that the Crown can expropriate title lands to do the very same thing (i.e. destroying the value of the land for future populations)</w:t>
            </w:r>
          </w:p>
          <w:p w14:paraId="7972E939" w14:textId="77777777" w:rsidR="002E5279" w:rsidRPr="006663D6" w:rsidRDefault="002E5279" w:rsidP="002926A1">
            <w:pPr>
              <w:pStyle w:val="ListParagraph"/>
              <w:numPr>
                <w:ilvl w:val="0"/>
                <w:numId w:val="78"/>
              </w:numPr>
              <w:spacing w:before="80" w:after="80"/>
              <w:ind w:right="189"/>
              <w:rPr>
                <w:b/>
                <w:sz w:val="21"/>
                <w:szCs w:val="21"/>
              </w:rPr>
            </w:pPr>
            <w:r w:rsidRPr="006663D6">
              <w:rPr>
                <w:sz w:val="21"/>
                <w:szCs w:val="21"/>
              </w:rPr>
              <w:t xml:space="preserve">E.g. if occupation established w/ reference to use of land as a hunting ground, group who has successfully claimed aboriginal title cannot use that land in a manner that destroys its value for such a use, for example by strip-mining it. </w:t>
            </w:r>
          </w:p>
          <w:p w14:paraId="486A2113" w14:textId="77777777" w:rsidR="002E5279" w:rsidRPr="006663D6" w:rsidRDefault="002E5279" w:rsidP="002926A1">
            <w:pPr>
              <w:pStyle w:val="ListParagraph"/>
              <w:numPr>
                <w:ilvl w:val="0"/>
                <w:numId w:val="78"/>
              </w:numPr>
              <w:spacing w:before="80" w:after="80"/>
              <w:ind w:right="189"/>
              <w:rPr>
                <w:b/>
                <w:sz w:val="21"/>
                <w:szCs w:val="21"/>
              </w:rPr>
            </w:pPr>
            <w:r w:rsidRPr="006663D6">
              <w:rPr>
                <w:sz w:val="21"/>
                <w:szCs w:val="21"/>
              </w:rPr>
              <w:t>E.g. if group claims a special bond to the land b/c of its ceremonial or cultural significant, it may not use that land in a way that would destroy that relationship, for example by turning it into a parking lot.</w:t>
            </w:r>
          </w:p>
          <w:p w14:paraId="2A83A900" w14:textId="77777777" w:rsidR="002E5279" w:rsidRPr="006663D6" w:rsidRDefault="002E5279" w:rsidP="002926A1">
            <w:pPr>
              <w:pStyle w:val="ListParagraph"/>
              <w:numPr>
                <w:ilvl w:val="0"/>
                <w:numId w:val="78"/>
              </w:numPr>
              <w:spacing w:before="80" w:after="80"/>
              <w:ind w:right="189"/>
              <w:rPr>
                <w:b/>
                <w:sz w:val="21"/>
                <w:szCs w:val="21"/>
              </w:rPr>
            </w:pPr>
            <w:r w:rsidRPr="006663D6">
              <w:rPr>
                <w:sz w:val="21"/>
                <w:szCs w:val="21"/>
              </w:rPr>
              <w:t xml:space="preserve">“What the inalienability of lands held pursuant to aboriginal title suggests is that those lands are </w:t>
            </w:r>
            <w:r w:rsidRPr="006663D6">
              <w:rPr>
                <w:sz w:val="21"/>
                <w:szCs w:val="21"/>
                <w:u w:val="single"/>
              </w:rPr>
              <w:t>more than just a fungible commodity</w:t>
            </w:r>
            <w:r w:rsidRPr="006663D6">
              <w:rPr>
                <w:sz w:val="21"/>
                <w:szCs w:val="21"/>
              </w:rPr>
              <w:t xml:space="preserve">. The relationship between an aboriginal community and the lands over which it has aboriginal title has an important non-economic component. The land has an inherent and unique value in itself… The community cannot put the land to uses that would destroy that value.” </w:t>
            </w:r>
          </w:p>
          <w:p w14:paraId="17F72956" w14:textId="77777777" w:rsidR="002E5279" w:rsidRPr="006663D6" w:rsidRDefault="002E5279" w:rsidP="002926A1">
            <w:pPr>
              <w:pStyle w:val="ListParagraph"/>
              <w:numPr>
                <w:ilvl w:val="0"/>
                <w:numId w:val="78"/>
              </w:numPr>
              <w:spacing w:before="80" w:after="80"/>
              <w:ind w:right="189"/>
              <w:rPr>
                <w:b/>
                <w:sz w:val="21"/>
                <w:szCs w:val="21"/>
              </w:rPr>
            </w:pPr>
            <w:r w:rsidRPr="006663D6">
              <w:rPr>
                <w:sz w:val="21"/>
                <w:szCs w:val="21"/>
              </w:rPr>
              <w:t>This limitation does not restrict use of aboriginal title land to traditional activities &gt; “[t]hat would amount to a legal straitjacket”.</w:t>
            </w:r>
          </w:p>
        </w:tc>
      </w:tr>
      <w:tr w:rsidR="002E5279" w:rsidRPr="006663D6" w14:paraId="23C083C2" w14:textId="77777777" w:rsidTr="002926A1">
        <w:trPr>
          <w:trHeight w:val="394"/>
        </w:trPr>
        <w:tc>
          <w:tcPr>
            <w:tcW w:w="9350" w:type="dxa"/>
            <w:shd w:val="clear" w:color="auto" w:fill="D9D9D9" w:themeFill="background1" w:themeFillShade="D9"/>
          </w:tcPr>
          <w:p w14:paraId="24D1E810" w14:textId="272DE455" w:rsidR="002E5279" w:rsidRPr="006663D6" w:rsidRDefault="002E5279" w:rsidP="00336E51">
            <w:pPr>
              <w:pStyle w:val="Heading2"/>
              <w:numPr>
                <w:ilvl w:val="3"/>
                <w:numId w:val="72"/>
              </w:numPr>
              <w:rPr>
                <w:i/>
              </w:rPr>
            </w:pPr>
            <w:bookmarkStart w:id="210" w:name="_Toc447731528"/>
            <w:r w:rsidRPr="006663D6">
              <w:lastRenderedPageBreak/>
              <w:t>How Aboriginal Title is Protected by s. 35(1)</w:t>
            </w:r>
            <w:bookmarkEnd w:id="210"/>
          </w:p>
        </w:tc>
      </w:tr>
      <w:tr w:rsidR="002E5279" w:rsidRPr="006663D6" w14:paraId="1E70D7AF" w14:textId="77777777" w:rsidTr="002926A1">
        <w:trPr>
          <w:trHeight w:val="1764"/>
        </w:trPr>
        <w:tc>
          <w:tcPr>
            <w:tcW w:w="9350" w:type="dxa"/>
            <w:shd w:val="clear" w:color="auto" w:fill="auto"/>
          </w:tcPr>
          <w:p w14:paraId="2B8B6A11" w14:textId="77777777" w:rsidR="002E5279" w:rsidRPr="006663D6" w:rsidRDefault="002E5279" w:rsidP="002926A1">
            <w:pPr>
              <w:spacing w:before="80" w:after="80"/>
              <w:ind w:right="189"/>
              <w:rPr>
                <w:sz w:val="21"/>
                <w:szCs w:val="21"/>
              </w:rPr>
            </w:pPr>
            <w:r w:rsidRPr="006663D6">
              <w:rPr>
                <w:sz w:val="21"/>
                <w:szCs w:val="21"/>
              </w:rPr>
              <w:t xml:space="preserve">Section 35(1) did not create aboriginal rights. Rather, it constitutionalized aboriginal rights, which were recognized well before 1982. Aboriginal title “is one species of aboriginal rights recognized and affirmed by s. 35(1)” (Lamer CJ, </w:t>
            </w:r>
            <w:r w:rsidRPr="006663D6">
              <w:rPr>
                <w:i/>
                <w:sz w:val="21"/>
                <w:szCs w:val="21"/>
              </w:rPr>
              <w:t>Delgamuukw</w:t>
            </w:r>
            <w:r w:rsidRPr="006663D6">
              <w:rPr>
                <w:sz w:val="21"/>
                <w:szCs w:val="21"/>
              </w:rPr>
              <w:t xml:space="preserve">). The range of aboriginal rights protected and affirmed by s. 35(1): aboriginal rights that are practices, customs and traditions integral to the distinctive aboriginal culture of the group claiming them; aboriginal rights that are site-specific; aboriginal title, which confers more than the right to engage in site-specific activities that are aspects of the practices, customs, traditions of a distinctive aboriginal culture. </w:t>
            </w:r>
            <w:r w:rsidRPr="006663D6">
              <w:rPr>
                <w:b/>
                <w:sz w:val="21"/>
                <w:szCs w:val="21"/>
              </w:rPr>
              <w:t xml:space="preserve">Aboriginal title confers a right to the land itself. </w:t>
            </w:r>
            <w:r w:rsidRPr="006663D6">
              <w:rPr>
                <w:sz w:val="21"/>
                <w:szCs w:val="21"/>
              </w:rPr>
              <w:t xml:space="preserve"> </w:t>
            </w:r>
          </w:p>
        </w:tc>
      </w:tr>
      <w:tr w:rsidR="002E5279" w:rsidRPr="006663D6" w14:paraId="5ECB7FD9" w14:textId="77777777" w:rsidTr="002926A1">
        <w:trPr>
          <w:trHeight w:val="394"/>
        </w:trPr>
        <w:tc>
          <w:tcPr>
            <w:tcW w:w="9350" w:type="dxa"/>
            <w:shd w:val="clear" w:color="auto" w:fill="D9D9D9" w:themeFill="background1" w:themeFillShade="D9"/>
          </w:tcPr>
          <w:p w14:paraId="6A0F0F51" w14:textId="07D6D239" w:rsidR="002E5279" w:rsidRPr="006663D6" w:rsidRDefault="002E5279" w:rsidP="00336E51">
            <w:pPr>
              <w:pStyle w:val="Heading2"/>
              <w:numPr>
                <w:ilvl w:val="3"/>
                <w:numId w:val="72"/>
              </w:numPr>
              <w:rPr>
                <w:i/>
              </w:rPr>
            </w:pPr>
            <w:bookmarkStart w:id="211" w:name="_Toc447731529"/>
            <w:r w:rsidRPr="006663D6">
              <w:t>Test for Proof of Aboriginal Title</w:t>
            </w:r>
            <w:bookmarkEnd w:id="211"/>
          </w:p>
        </w:tc>
      </w:tr>
      <w:tr w:rsidR="002E5279" w:rsidRPr="006663D6" w14:paraId="2738AB35" w14:textId="77777777" w:rsidTr="002926A1">
        <w:trPr>
          <w:trHeight w:val="394"/>
        </w:trPr>
        <w:tc>
          <w:tcPr>
            <w:tcW w:w="9350" w:type="dxa"/>
            <w:shd w:val="clear" w:color="auto" w:fill="auto"/>
          </w:tcPr>
          <w:p w14:paraId="3FF4977A" w14:textId="77777777" w:rsidR="002E5279" w:rsidRPr="006663D6" w:rsidRDefault="002E5279" w:rsidP="002926A1">
            <w:pPr>
              <w:spacing w:before="80" w:after="80"/>
              <w:ind w:right="189"/>
              <w:rPr>
                <w:sz w:val="21"/>
                <w:szCs w:val="21"/>
              </w:rPr>
            </w:pPr>
            <w:r w:rsidRPr="006663D6">
              <w:rPr>
                <w:b/>
                <w:sz w:val="21"/>
                <w:szCs w:val="21"/>
              </w:rPr>
              <w:t>1. The land must have been occupied prior to sovereignty.</w:t>
            </w:r>
          </w:p>
          <w:p w14:paraId="2563EF86" w14:textId="77777777" w:rsidR="002E5279" w:rsidRPr="006663D6" w:rsidRDefault="002E5279" w:rsidP="002926A1">
            <w:pPr>
              <w:pStyle w:val="ListParagraph"/>
              <w:numPr>
                <w:ilvl w:val="1"/>
                <w:numId w:val="75"/>
              </w:numPr>
              <w:spacing w:before="80" w:after="80"/>
              <w:ind w:left="1080" w:right="189"/>
              <w:rPr>
                <w:b/>
                <w:sz w:val="21"/>
                <w:szCs w:val="21"/>
              </w:rPr>
            </w:pPr>
            <w:r w:rsidRPr="006663D6">
              <w:rPr>
                <w:sz w:val="21"/>
                <w:szCs w:val="21"/>
              </w:rPr>
              <w:t>Date of assertion of sovereignty in BC: 1846 (Oregon Boundary Treaty).</w:t>
            </w:r>
          </w:p>
          <w:p w14:paraId="05E8B71C" w14:textId="77777777" w:rsidR="002E5279" w:rsidRPr="006663D6" w:rsidRDefault="002E5279" w:rsidP="002926A1">
            <w:pPr>
              <w:pStyle w:val="ListParagraph"/>
              <w:numPr>
                <w:ilvl w:val="1"/>
                <w:numId w:val="75"/>
              </w:numPr>
              <w:spacing w:before="80" w:after="80"/>
              <w:ind w:left="1080" w:right="189"/>
              <w:rPr>
                <w:b/>
                <w:sz w:val="21"/>
                <w:szCs w:val="21"/>
              </w:rPr>
            </w:pPr>
            <w:r w:rsidRPr="006663D6">
              <w:rPr>
                <w:sz w:val="21"/>
                <w:szCs w:val="21"/>
              </w:rPr>
              <w:t xml:space="preserve">“Aboriginal title is a burden on the Crown’s underlying title. However, the Crown did not gain this title until it asserted sovereignty over the land in question. Because it does not make sense to speak of a burden on the underlying title before that title existed, aboriginal title crystallized at the time sovereignty was asserted.” </w:t>
            </w:r>
          </w:p>
          <w:p w14:paraId="4BC54EF7" w14:textId="77777777" w:rsidR="002E5279" w:rsidRPr="006663D6" w:rsidRDefault="002E5279" w:rsidP="002926A1">
            <w:pPr>
              <w:pStyle w:val="ListParagraph"/>
              <w:spacing w:before="80" w:after="80"/>
              <w:ind w:left="1080" w:right="189"/>
              <w:rPr>
                <w:b/>
                <w:sz w:val="21"/>
                <w:szCs w:val="21"/>
              </w:rPr>
            </w:pPr>
            <w:r w:rsidRPr="006663D6">
              <w:rPr>
                <w:color w:val="C00000"/>
                <w:sz w:val="21"/>
                <w:szCs w:val="21"/>
              </w:rPr>
              <w:t xml:space="preserve">**Aboriginal title, as a ‘burden on Crown title’ crystallized at sovereignty but what about Aboriginal title or property rights as a consideration in itself? Further, how can Crown title be ‘underlying’ Aboriginal title at the same time as stating that title arises out of prior occupation of the land by aboriginal peoples? Were Crown title and Aboriginal title then created </w:t>
            </w:r>
            <w:r w:rsidRPr="006663D6">
              <w:rPr>
                <w:i/>
                <w:color w:val="C00000"/>
                <w:sz w:val="21"/>
                <w:szCs w:val="21"/>
              </w:rPr>
              <w:t>simultaneously</w:t>
            </w:r>
            <w:r w:rsidRPr="006663D6">
              <w:rPr>
                <w:color w:val="C00000"/>
                <w:sz w:val="21"/>
                <w:szCs w:val="21"/>
              </w:rPr>
              <w:t>?</w:t>
            </w:r>
          </w:p>
          <w:p w14:paraId="6B73307F" w14:textId="77777777" w:rsidR="002E5279" w:rsidRPr="006663D6" w:rsidRDefault="002E5279" w:rsidP="002926A1">
            <w:pPr>
              <w:pStyle w:val="ListParagraph"/>
              <w:numPr>
                <w:ilvl w:val="1"/>
                <w:numId w:val="75"/>
              </w:numPr>
              <w:spacing w:before="80" w:after="80"/>
              <w:ind w:left="1080" w:right="189"/>
              <w:rPr>
                <w:b/>
                <w:sz w:val="21"/>
                <w:szCs w:val="21"/>
              </w:rPr>
            </w:pPr>
            <w:r w:rsidRPr="006663D6">
              <w:rPr>
                <w:sz w:val="21"/>
                <w:szCs w:val="21"/>
              </w:rPr>
              <w:t xml:space="preserve">need consider both aboriginal + common law perspectives when understanding meaning of </w:t>
            </w:r>
            <w:r w:rsidRPr="006663D6">
              <w:rPr>
                <w:b/>
                <w:sz w:val="21"/>
                <w:szCs w:val="21"/>
              </w:rPr>
              <w:t xml:space="preserve">“occupation” </w:t>
            </w:r>
            <w:r w:rsidRPr="006663D6">
              <w:rPr>
                <w:sz w:val="21"/>
                <w:szCs w:val="21"/>
              </w:rPr>
              <w:t>&gt; common law understanding of occupation built around physical occupation, aboriginal understanding of occupation more expansive (“occupied by a system of law”).</w:t>
            </w:r>
          </w:p>
          <w:p w14:paraId="3D185F04" w14:textId="77777777" w:rsidR="002E5279" w:rsidRPr="006663D6" w:rsidRDefault="002E5279" w:rsidP="002926A1">
            <w:pPr>
              <w:pStyle w:val="ListParagraph"/>
              <w:numPr>
                <w:ilvl w:val="0"/>
                <w:numId w:val="75"/>
              </w:numPr>
              <w:spacing w:before="80" w:after="80"/>
              <w:ind w:left="360" w:right="189"/>
              <w:rPr>
                <w:b/>
                <w:sz w:val="21"/>
                <w:szCs w:val="21"/>
              </w:rPr>
            </w:pPr>
            <w:r w:rsidRPr="006663D6">
              <w:rPr>
                <w:b/>
                <w:sz w:val="21"/>
                <w:szCs w:val="21"/>
              </w:rPr>
              <w:t>If present occupation is relied on as proof of occupation pre-sovereignty, there must be a continuity between present and pre-sovereignty occupation.</w:t>
            </w:r>
          </w:p>
          <w:p w14:paraId="6B01DF10" w14:textId="77777777" w:rsidR="002E5279" w:rsidRPr="006663D6" w:rsidRDefault="002E5279" w:rsidP="002926A1">
            <w:pPr>
              <w:pStyle w:val="ListParagraph"/>
              <w:numPr>
                <w:ilvl w:val="1"/>
                <w:numId w:val="75"/>
              </w:numPr>
              <w:spacing w:before="80" w:after="80"/>
              <w:ind w:left="1080" w:right="189"/>
              <w:rPr>
                <w:b/>
                <w:sz w:val="21"/>
                <w:szCs w:val="21"/>
              </w:rPr>
            </w:pPr>
            <w:r w:rsidRPr="006663D6">
              <w:rPr>
                <w:sz w:val="21"/>
                <w:szCs w:val="21"/>
              </w:rPr>
              <w:lastRenderedPageBreak/>
              <w:t>No need to establish an unbroken chain of continuity, but there must be “substantial maintenance of the connection” b/w the people and the land</w:t>
            </w:r>
          </w:p>
          <w:p w14:paraId="41D75502" w14:textId="77777777" w:rsidR="002E5279" w:rsidRPr="006663D6" w:rsidRDefault="002E5279" w:rsidP="002926A1">
            <w:pPr>
              <w:pStyle w:val="ListParagraph"/>
              <w:numPr>
                <w:ilvl w:val="1"/>
                <w:numId w:val="75"/>
              </w:numPr>
              <w:spacing w:before="80" w:after="80"/>
              <w:ind w:left="1080" w:right="189"/>
              <w:rPr>
                <w:b/>
                <w:sz w:val="21"/>
                <w:szCs w:val="21"/>
              </w:rPr>
            </w:pPr>
            <w:r w:rsidRPr="006663D6">
              <w:rPr>
                <w:sz w:val="21"/>
                <w:szCs w:val="21"/>
              </w:rPr>
              <w:t>The fact that the nature of occupation may have changed b/w sovereignty and present does not matter, as long as substantial connection b/w people and land is maintained</w:t>
            </w:r>
          </w:p>
          <w:p w14:paraId="7CE512A7" w14:textId="77777777" w:rsidR="002E5279" w:rsidRPr="006663D6" w:rsidRDefault="002E5279" w:rsidP="002926A1">
            <w:pPr>
              <w:pStyle w:val="ListParagraph"/>
              <w:numPr>
                <w:ilvl w:val="0"/>
                <w:numId w:val="75"/>
              </w:numPr>
              <w:spacing w:before="80" w:after="80"/>
              <w:ind w:left="360" w:right="189"/>
              <w:rPr>
                <w:b/>
                <w:sz w:val="21"/>
                <w:szCs w:val="21"/>
              </w:rPr>
            </w:pPr>
            <w:r w:rsidRPr="006663D6">
              <w:rPr>
                <w:b/>
                <w:sz w:val="21"/>
                <w:szCs w:val="21"/>
              </w:rPr>
              <w:t>At the time of sovereignty, occupation must have been exclusive.</w:t>
            </w:r>
          </w:p>
          <w:p w14:paraId="7B098434" w14:textId="77777777" w:rsidR="002E5279" w:rsidRPr="006663D6" w:rsidRDefault="002E5279" w:rsidP="002926A1">
            <w:pPr>
              <w:pStyle w:val="ListParagraph"/>
              <w:numPr>
                <w:ilvl w:val="1"/>
                <w:numId w:val="75"/>
              </w:numPr>
              <w:spacing w:before="80" w:after="80"/>
              <w:ind w:left="1080" w:right="189"/>
              <w:rPr>
                <w:b/>
                <w:sz w:val="21"/>
                <w:szCs w:val="21"/>
              </w:rPr>
            </w:pPr>
            <w:r w:rsidRPr="006663D6">
              <w:rPr>
                <w:sz w:val="21"/>
                <w:szCs w:val="21"/>
              </w:rPr>
              <w:t xml:space="preserve">Lamer CJ said that proof of exclusivity must rely on both the common law and aboriginal perspectives. </w:t>
            </w:r>
          </w:p>
          <w:p w14:paraId="3721C2B1" w14:textId="77777777" w:rsidR="002E5279" w:rsidRPr="006663D6" w:rsidRDefault="002E5279" w:rsidP="002926A1">
            <w:pPr>
              <w:pStyle w:val="ListParagraph"/>
              <w:numPr>
                <w:ilvl w:val="0"/>
                <w:numId w:val="77"/>
              </w:numPr>
              <w:spacing w:before="80" w:after="80"/>
              <w:ind w:left="1440" w:right="189"/>
              <w:rPr>
                <w:b/>
                <w:sz w:val="21"/>
                <w:szCs w:val="21"/>
              </w:rPr>
            </w:pPr>
            <w:r w:rsidRPr="006663D6">
              <w:rPr>
                <w:sz w:val="21"/>
                <w:szCs w:val="21"/>
              </w:rPr>
              <w:t>Presence of other aboriginal groups can reinforce finding of exclusivity b/c this suggests aboriginal group claiming title had exclusive control of land (other groups had to ask for and be granted permission to use the land); e.g. Professor MJ told us Wetsuwet’en had 7 words for trespass, which suggests they took concept seriously).</w:t>
            </w:r>
          </w:p>
          <w:p w14:paraId="2536C743" w14:textId="77777777" w:rsidR="002E5279" w:rsidRPr="006663D6" w:rsidRDefault="002E5279" w:rsidP="002926A1">
            <w:pPr>
              <w:pStyle w:val="ListParagraph"/>
              <w:numPr>
                <w:ilvl w:val="0"/>
                <w:numId w:val="77"/>
              </w:numPr>
              <w:spacing w:before="80" w:after="80"/>
              <w:ind w:left="1440" w:right="189"/>
              <w:rPr>
                <w:b/>
                <w:sz w:val="21"/>
                <w:szCs w:val="21"/>
              </w:rPr>
            </w:pPr>
            <w:r w:rsidRPr="006663D6">
              <w:rPr>
                <w:sz w:val="21"/>
                <w:szCs w:val="21"/>
              </w:rPr>
              <w:t>Joint aboriginal title, shared between multiple aboriginal groups, also possible.</w:t>
            </w:r>
          </w:p>
          <w:p w14:paraId="41870957" w14:textId="77777777" w:rsidR="002E5279" w:rsidRPr="006663D6" w:rsidRDefault="002E5279" w:rsidP="002926A1">
            <w:pPr>
              <w:pStyle w:val="ListParagraph"/>
              <w:numPr>
                <w:ilvl w:val="0"/>
                <w:numId w:val="77"/>
              </w:numPr>
              <w:spacing w:before="80" w:after="80"/>
              <w:ind w:left="1440" w:right="189"/>
              <w:rPr>
                <w:b/>
                <w:sz w:val="21"/>
                <w:szCs w:val="21"/>
              </w:rPr>
            </w:pPr>
            <w:r w:rsidRPr="006663D6">
              <w:rPr>
                <w:sz w:val="21"/>
                <w:szCs w:val="21"/>
              </w:rPr>
              <w:t>If the group claiming the right cannot show that they occupied a piece of land exclusively, “it will always be possible to establish aboriginal rights short of title. These rights will likely be intimately tied to the land and may permit a number of possible uses. However, unlike title, they are not a right to the land itself. Rather… they are a right to do certain things in connection with that land.”</w:t>
            </w:r>
          </w:p>
          <w:p w14:paraId="747E2AB1" w14:textId="77777777" w:rsidR="002E5279" w:rsidRPr="006663D6" w:rsidRDefault="002E5279" w:rsidP="002926A1">
            <w:pPr>
              <w:pStyle w:val="ListParagraph"/>
              <w:numPr>
                <w:ilvl w:val="1"/>
                <w:numId w:val="75"/>
              </w:numPr>
              <w:spacing w:before="80" w:after="80"/>
              <w:ind w:left="1080" w:right="189"/>
              <w:rPr>
                <w:b/>
                <w:i/>
                <w:sz w:val="21"/>
                <w:szCs w:val="21"/>
              </w:rPr>
            </w:pPr>
            <w:r w:rsidRPr="006663D6">
              <w:rPr>
                <w:sz w:val="21"/>
                <w:szCs w:val="21"/>
              </w:rPr>
              <w:t xml:space="preserve">But SCC in </w:t>
            </w:r>
            <w:r w:rsidRPr="006663D6">
              <w:rPr>
                <w:i/>
                <w:sz w:val="21"/>
                <w:szCs w:val="21"/>
              </w:rPr>
              <w:t xml:space="preserve">R v Bernard; R v Marshall </w:t>
            </w:r>
            <w:r w:rsidRPr="006663D6">
              <w:rPr>
                <w:sz w:val="21"/>
                <w:szCs w:val="21"/>
              </w:rPr>
              <w:t xml:space="preserve">shifted away from aboriginal perspective, back towards common law perspective, shoe-horning the aboriginal perspective into the common law perspective (not what the SCC envisioned in </w:t>
            </w:r>
            <w:r w:rsidRPr="006663D6">
              <w:rPr>
                <w:i/>
                <w:sz w:val="21"/>
                <w:szCs w:val="21"/>
              </w:rPr>
              <w:t>Delgamuukw</w:t>
            </w:r>
            <w:r w:rsidRPr="006663D6">
              <w:rPr>
                <w:sz w:val="21"/>
                <w:szCs w:val="21"/>
              </w:rPr>
              <w:t xml:space="preserve">!); McLachlin CJ said: “exclusive possession in the sense of intention and capacity to control is required to establish aboriginal title. Typically, this is established by showing regular occupancy or use of definite tracts of land for hunting, fishing or exploiting resources… The ultimate goal is to translate the pre-sovereignty aboriginal right to a modern common law right.” </w:t>
            </w:r>
          </w:p>
        </w:tc>
      </w:tr>
      <w:tr w:rsidR="002E5279" w:rsidRPr="006663D6" w14:paraId="3D247BE9" w14:textId="77777777" w:rsidTr="002926A1">
        <w:trPr>
          <w:trHeight w:val="394"/>
        </w:trPr>
        <w:tc>
          <w:tcPr>
            <w:tcW w:w="9350" w:type="dxa"/>
            <w:shd w:val="clear" w:color="auto" w:fill="EFEDE3" w:themeFill="background2"/>
          </w:tcPr>
          <w:p w14:paraId="440CE11A" w14:textId="25B1ACC8" w:rsidR="002E5279" w:rsidRPr="006663D6" w:rsidRDefault="002E5279" w:rsidP="00336E51">
            <w:pPr>
              <w:pStyle w:val="Heading2"/>
              <w:numPr>
                <w:ilvl w:val="3"/>
                <w:numId w:val="72"/>
              </w:numPr>
            </w:pPr>
            <w:bookmarkStart w:id="212" w:name="_Toc447731530"/>
            <w:r w:rsidRPr="006663D6">
              <w:lastRenderedPageBreak/>
              <w:t>Extinguishment of Aboriginal Title</w:t>
            </w:r>
            <w:bookmarkEnd w:id="212"/>
            <w:r w:rsidRPr="006663D6">
              <w:t xml:space="preserve"> </w:t>
            </w:r>
          </w:p>
        </w:tc>
      </w:tr>
      <w:tr w:rsidR="002E5279" w:rsidRPr="006663D6" w14:paraId="1FE3BA9B" w14:textId="77777777" w:rsidTr="002926A1">
        <w:trPr>
          <w:trHeight w:val="394"/>
        </w:trPr>
        <w:tc>
          <w:tcPr>
            <w:tcW w:w="9350" w:type="dxa"/>
            <w:shd w:val="clear" w:color="auto" w:fill="auto"/>
          </w:tcPr>
          <w:p w14:paraId="3BB26ED7" w14:textId="77777777" w:rsidR="002E5279" w:rsidRPr="006663D6" w:rsidRDefault="002E5279" w:rsidP="002926A1">
            <w:pPr>
              <w:spacing w:before="80" w:after="80"/>
              <w:ind w:right="189"/>
              <w:rPr>
                <w:sz w:val="21"/>
                <w:szCs w:val="21"/>
              </w:rPr>
            </w:pPr>
            <w:r w:rsidRPr="006663D6">
              <w:rPr>
                <w:b/>
                <w:sz w:val="21"/>
                <w:szCs w:val="21"/>
              </w:rPr>
              <w:t xml:space="preserve">Pre confederation: </w:t>
            </w:r>
            <w:r w:rsidRPr="006663D6">
              <w:rPr>
                <w:sz w:val="21"/>
                <w:szCs w:val="21"/>
              </w:rPr>
              <w:t>British gov’t could extinguish</w:t>
            </w:r>
          </w:p>
          <w:p w14:paraId="4752F5BD" w14:textId="77777777" w:rsidR="002E5279" w:rsidRPr="006663D6" w:rsidRDefault="002E5279" w:rsidP="002926A1">
            <w:pPr>
              <w:spacing w:before="80" w:after="80"/>
              <w:ind w:right="189"/>
              <w:rPr>
                <w:sz w:val="21"/>
                <w:szCs w:val="21"/>
              </w:rPr>
            </w:pPr>
            <w:r w:rsidRPr="006663D6">
              <w:rPr>
                <w:b/>
                <w:sz w:val="21"/>
                <w:szCs w:val="21"/>
              </w:rPr>
              <w:t xml:space="preserve">Post confederation – pre-1982: </w:t>
            </w:r>
            <w:r w:rsidRPr="006663D6">
              <w:rPr>
                <w:sz w:val="21"/>
                <w:szCs w:val="21"/>
              </w:rPr>
              <w:t>only the federal gov’t (due to s. 91(24))</w:t>
            </w:r>
          </w:p>
          <w:p w14:paraId="54AA2003" w14:textId="77777777" w:rsidR="002E5279" w:rsidRPr="006663D6" w:rsidRDefault="002E5279" w:rsidP="002926A1">
            <w:pPr>
              <w:spacing w:before="80" w:after="80"/>
              <w:ind w:right="189"/>
              <w:rPr>
                <w:i/>
                <w:sz w:val="21"/>
                <w:szCs w:val="21"/>
              </w:rPr>
            </w:pPr>
            <w:r w:rsidRPr="006663D6">
              <w:rPr>
                <w:i/>
                <w:sz w:val="21"/>
                <w:szCs w:val="21"/>
              </w:rPr>
              <w:t xml:space="preserve">How was/is extinguishment to be accomplished? </w:t>
            </w:r>
          </w:p>
          <w:p w14:paraId="1D9AF074" w14:textId="77777777" w:rsidR="002E5279" w:rsidRPr="006663D6" w:rsidRDefault="002E5279" w:rsidP="002926A1">
            <w:pPr>
              <w:spacing w:before="80" w:after="80"/>
              <w:ind w:right="189"/>
              <w:rPr>
                <w:sz w:val="21"/>
                <w:szCs w:val="21"/>
              </w:rPr>
            </w:pPr>
            <w:r w:rsidRPr="006663D6">
              <w:rPr>
                <w:b/>
                <w:sz w:val="21"/>
                <w:szCs w:val="21"/>
              </w:rPr>
              <w:t xml:space="preserve">Pre-1982: </w:t>
            </w:r>
            <w:r w:rsidRPr="006663D6">
              <w:rPr>
                <w:sz w:val="21"/>
                <w:szCs w:val="21"/>
              </w:rPr>
              <w:t xml:space="preserve">bilaterally or unilaterally </w:t>
            </w:r>
          </w:p>
          <w:p w14:paraId="5C07520E" w14:textId="77777777" w:rsidR="002E5279" w:rsidRPr="006663D6" w:rsidRDefault="002E5279" w:rsidP="002926A1">
            <w:pPr>
              <w:spacing w:before="80" w:after="80"/>
              <w:ind w:right="189"/>
              <w:rPr>
                <w:sz w:val="21"/>
                <w:szCs w:val="21"/>
              </w:rPr>
            </w:pPr>
            <w:r w:rsidRPr="006663D6">
              <w:rPr>
                <w:b/>
                <w:sz w:val="21"/>
                <w:szCs w:val="21"/>
              </w:rPr>
              <w:t xml:space="preserve">Post-1982: </w:t>
            </w:r>
            <w:r w:rsidRPr="006663D6">
              <w:rPr>
                <w:sz w:val="21"/>
                <w:szCs w:val="21"/>
              </w:rPr>
              <w:t>only with consent</w:t>
            </w:r>
          </w:p>
        </w:tc>
      </w:tr>
      <w:tr w:rsidR="002E5279" w:rsidRPr="006663D6" w14:paraId="3D6B0959" w14:textId="77777777" w:rsidTr="002926A1">
        <w:trPr>
          <w:trHeight w:val="394"/>
        </w:trPr>
        <w:tc>
          <w:tcPr>
            <w:tcW w:w="9350" w:type="dxa"/>
            <w:shd w:val="clear" w:color="auto" w:fill="D9D9D9" w:themeFill="background1" w:themeFillShade="D9"/>
          </w:tcPr>
          <w:p w14:paraId="7E7A85C6" w14:textId="00FCDCBD" w:rsidR="002E5279" w:rsidRPr="006663D6" w:rsidRDefault="002E5279" w:rsidP="00336E51">
            <w:pPr>
              <w:pStyle w:val="Heading2"/>
              <w:numPr>
                <w:ilvl w:val="3"/>
                <w:numId w:val="72"/>
              </w:numPr>
            </w:pPr>
            <w:bookmarkStart w:id="213" w:name="_Toc447731531"/>
            <w:r w:rsidRPr="006663D6">
              <w:t>Justification Test for Infringement of Aboriginal Title</w:t>
            </w:r>
            <w:bookmarkEnd w:id="213"/>
          </w:p>
        </w:tc>
      </w:tr>
      <w:tr w:rsidR="002E5279" w:rsidRPr="006663D6" w14:paraId="359518C9" w14:textId="77777777" w:rsidTr="002926A1">
        <w:trPr>
          <w:trHeight w:val="394"/>
        </w:trPr>
        <w:tc>
          <w:tcPr>
            <w:tcW w:w="9350" w:type="dxa"/>
            <w:shd w:val="clear" w:color="auto" w:fill="auto"/>
          </w:tcPr>
          <w:p w14:paraId="4E525E18" w14:textId="77777777" w:rsidR="002E5279" w:rsidRPr="006663D6" w:rsidRDefault="002E5279" w:rsidP="002926A1">
            <w:pPr>
              <w:spacing w:before="80" w:after="80"/>
              <w:ind w:right="189"/>
              <w:rPr>
                <w:i/>
                <w:sz w:val="21"/>
                <w:szCs w:val="21"/>
              </w:rPr>
            </w:pPr>
            <w:r w:rsidRPr="006663D6">
              <w:rPr>
                <w:sz w:val="21"/>
                <w:szCs w:val="21"/>
              </w:rPr>
              <w:t>Justifiable infringement</w:t>
            </w:r>
            <w:r w:rsidRPr="006663D6">
              <w:rPr>
                <w:i/>
                <w:sz w:val="21"/>
                <w:szCs w:val="21"/>
              </w:rPr>
              <w:t xml:space="preserve"> </w:t>
            </w:r>
            <w:r w:rsidRPr="006663D6">
              <w:rPr>
                <w:sz w:val="21"/>
                <w:szCs w:val="21"/>
              </w:rPr>
              <w:t xml:space="preserve">came out of </w:t>
            </w:r>
            <w:r w:rsidRPr="006663D6">
              <w:rPr>
                <w:i/>
                <w:sz w:val="21"/>
                <w:szCs w:val="21"/>
              </w:rPr>
              <w:t xml:space="preserve">Sparrow, </w:t>
            </w:r>
            <w:r w:rsidRPr="006663D6">
              <w:rPr>
                <w:sz w:val="21"/>
                <w:szCs w:val="21"/>
              </w:rPr>
              <w:t xml:space="preserve">was embellished in </w:t>
            </w:r>
            <w:r w:rsidRPr="006663D6">
              <w:rPr>
                <w:i/>
                <w:sz w:val="21"/>
                <w:szCs w:val="21"/>
              </w:rPr>
              <w:t>Gladstone</w:t>
            </w:r>
            <w:r w:rsidRPr="006663D6">
              <w:rPr>
                <w:sz w:val="21"/>
                <w:szCs w:val="21"/>
              </w:rPr>
              <w:t xml:space="preserve">, and dealt with in the context of aboriginal title in </w:t>
            </w:r>
            <w:r w:rsidRPr="006663D6">
              <w:rPr>
                <w:i/>
                <w:sz w:val="21"/>
                <w:szCs w:val="21"/>
              </w:rPr>
              <w:t xml:space="preserve">Delgamuukw. </w:t>
            </w:r>
          </w:p>
          <w:p w14:paraId="48F0927D" w14:textId="77777777" w:rsidR="002E5279" w:rsidRPr="006663D6" w:rsidRDefault="002E5279" w:rsidP="002926A1">
            <w:pPr>
              <w:spacing w:before="80" w:after="80"/>
              <w:ind w:right="189"/>
              <w:rPr>
                <w:sz w:val="21"/>
                <w:szCs w:val="21"/>
                <w:u w:val="single"/>
              </w:rPr>
            </w:pPr>
            <w:r w:rsidRPr="006663D6">
              <w:rPr>
                <w:sz w:val="21"/>
                <w:szCs w:val="21"/>
                <w:u w:val="single"/>
              </w:rPr>
              <w:t xml:space="preserve">General justification test for infringement of aboriginal rights set out in </w:t>
            </w:r>
            <w:r w:rsidRPr="006663D6">
              <w:rPr>
                <w:i/>
                <w:sz w:val="21"/>
                <w:szCs w:val="21"/>
                <w:u w:val="single"/>
              </w:rPr>
              <w:t xml:space="preserve">Sparrow </w:t>
            </w:r>
            <w:r w:rsidRPr="006663D6">
              <w:rPr>
                <w:sz w:val="21"/>
                <w:szCs w:val="21"/>
                <w:u w:val="single"/>
              </w:rPr>
              <w:t xml:space="preserve">and </w:t>
            </w:r>
            <w:r w:rsidRPr="006663D6">
              <w:rPr>
                <w:i/>
                <w:sz w:val="21"/>
                <w:szCs w:val="21"/>
                <w:u w:val="single"/>
              </w:rPr>
              <w:t>Gladstone</w:t>
            </w:r>
            <w:r w:rsidRPr="006663D6">
              <w:rPr>
                <w:sz w:val="21"/>
                <w:szCs w:val="21"/>
              </w:rPr>
              <w:t>:</w:t>
            </w:r>
          </w:p>
          <w:p w14:paraId="5030A219" w14:textId="77777777" w:rsidR="002E5279" w:rsidRPr="006663D6" w:rsidRDefault="002E5279" w:rsidP="002926A1">
            <w:pPr>
              <w:pStyle w:val="ListParagraph"/>
              <w:numPr>
                <w:ilvl w:val="0"/>
                <w:numId w:val="76"/>
              </w:numPr>
              <w:spacing w:before="80" w:after="80"/>
              <w:ind w:right="187"/>
              <w:contextualSpacing w:val="0"/>
              <w:rPr>
                <w:b/>
                <w:sz w:val="21"/>
                <w:szCs w:val="21"/>
              </w:rPr>
            </w:pPr>
            <w:r w:rsidRPr="006663D6">
              <w:rPr>
                <w:b/>
                <w:sz w:val="21"/>
                <w:szCs w:val="21"/>
              </w:rPr>
              <w:t>Infringement must be in furtherance of compelling + substantial legislative objective</w:t>
            </w:r>
          </w:p>
          <w:p w14:paraId="74C76701" w14:textId="77777777" w:rsidR="002E5279" w:rsidRPr="006663D6" w:rsidRDefault="002E5279" w:rsidP="002926A1">
            <w:pPr>
              <w:spacing w:before="80" w:after="80"/>
              <w:ind w:right="189"/>
              <w:rPr>
                <w:sz w:val="21"/>
                <w:szCs w:val="21"/>
              </w:rPr>
            </w:pPr>
            <w:r w:rsidRPr="006663D6">
              <w:rPr>
                <w:sz w:val="21"/>
                <w:szCs w:val="21"/>
              </w:rPr>
              <w:t xml:space="preserve">For example: </w:t>
            </w:r>
          </w:p>
          <w:p w14:paraId="20C78DF9" w14:textId="77777777" w:rsidR="002E5279" w:rsidRPr="006663D6" w:rsidRDefault="002E5279" w:rsidP="002926A1">
            <w:pPr>
              <w:pStyle w:val="ListParagraph"/>
              <w:numPr>
                <w:ilvl w:val="1"/>
                <w:numId w:val="79"/>
              </w:numPr>
              <w:spacing w:before="80" w:after="80"/>
              <w:ind w:right="189"/>
              <w:rPr>
                <w:sz w:val="21"/>
                <w:szCs w:val="21"/>
              </w:rPr>
            </w:pPr>
            <w:r w:rsidRPr="006663D6">
              <w:rPr>
                <w:sz w:val="21"/>
                <w:szCs w:val="21"/>
              </w:rPr>
              <w:t>Development of agriculture, forestry, mining and hydroelectric power</w:t>
            </w:r>
          </w:p>
          <w:p w14:paraId="229E3FA2" w14:textId="77777777" w:rsidR="002E5279" w:rsidRPr="006663D6" w:rsidRDefault="002E5279" w:rsidP="002926A1">
            <w:pPr>
              <w:pStyle w:val="ListParagraph"/>
              <w:numPr>
                <w:ilvl w:val="1"/>
                <w:numId w:val="79"/>
              </w:numPr>
              <w:spacing w:before="80" w:after="80"/>
              <w:ind w:right="189"/>
              <w:rPr>
                <w:sz w:val="21"/>
                <w:szCs w:val="21"/>
              </w:rPr>
            </w:pPr>
            <w:r w:rsidRPr="006663D6">
              <w:rPr>
                <w:sz w:val="21"/>
                <w:szCs w:val="21"/>
              </w:rPr>
              <w:t>General economic development of the interior of BC</w:t>
            </w:r>
          </w:p>
          <w:p w14:paraId="2BFBE9D8" w14:textId="77777777" w:rsidR="002E5279" w:rsidRPr="006663D6" w:rsidRDefault="002E5279" w:rsidP="002926A1">
            <w:pPr>
              <w:pStyle w:val="ListParagraph"/>
              <w:numPr>
                <w:ilvl w:val="1"/>
                <w:numId w:val="79"/>
              </w:numPr>
              <w:spacing w:before="80" w:after="80"/>
              <w:ind w:right="189"/>
              <w:rPr>
                <w:sz w:val="21"/>
                <w:szCs w:val="21"/>
              </w:rPr>
            </w:pPr>
            <w:r w:rsidRPr="006663D6">
              <w:rPr>
                <w:sz w:val="21"/>
                <w:szCs w:val="21"/>
              </w:rPr>
              <w:t>Protection of the environment or endangered species</w:t>
            </w:r>
          </w:p>
          <w:p w14:paraId="7A46BB96" w14:textId="77777777" w:rsidR="002E5279" w:rsidRPr="006663D6" w:rsidRDefault="002E5279" w:rsidP="002926A1">
            <w:pPr>
              <w:pStyle w:val="ListParagraph"/>
              <w:numPr>
                <w:ilvl w:val="1"/>
                <w:numId w:val="79"/>
              </w:numPr>
              <w:spacing w:before="80" w:after="80"/>
              <w:ind w:right="189"/>
              <w:rPr>
                <w:sz w:val="21"/>
                <w:szCs w:val="21"/>
              </w:rPr>
            </w:pPr>
            <w:r w:rsidRPr="006663D6">
              <w:rPr>
                <w:sz w:val="21"/>
                <w:szCs w:val="21"/>
              </w:rPr>
              <w:t>Building of infrastructure</w:t>
            </w:r>
          </w:p>
          <w:p w14:paraId="06976B92" w14:textId="77777777" w:rsidR="002E5279" w:rsidRPr="006663D6" w:rsidRDefault="002E5279" w:rsidP="002926A1">
            <w:pPr>
              <w:pStyle w:val="ListParagraph"/>
              <w:numPr>
                <w:ilvl w:val="1"/>
                <w:numId w:val="79"/>
              </w:numPr>
              <w:spacing w:before="80" w:after="80"/>
              <w:ind w:right="189"/>
              <w:rPr>
                <w:sz w:val="21"/>
                <w:szCs w:val="21"/>
              </w:rPr>
            </w:pPr>
            <w:r w:rsidRPr="006663D6">
              <w:rPr>
                <w:sz w:val="21"/>
                <w:szCs w:val="21"/>
              </w:rPr>
              <w:t>Settlement of foreign populations to support these principles</w:t>
            </w:r>
          </w:p>
          <w:p w14:paraId="7A068019" w14:textId="77777777" w:rsidR="002E5279" w:rsidRPr="006663D6" w:rsidRDefault="002E5279" w:rsidP="002926A1">
            <w:pPr>
              <w:pStyle w:val="ListParagraph"/>
              <w:spacing w:before="80" w:after="80"/>
              <w:ind w:left="360" w:right="187"/>
              <w:contextualSpacing w:val="0"/>
              <w:rPr>
                <w:b/>
                <w:color w:val="C00000"/>
                <w:sz w:val="21"/>
                <w:szCs w:val="21"/>
              </w:rPr>
            </w:pPr>
            <w:r w:rsidRPr="006663D6">
              <w:rPr>
                <w:b/>
                <w:color w:val="C00000"/>
                <w:sz w:val="21"/>
                <w:szCs w:val="21"/>
              </w:rPr>
              <w:t xml:space="preserve">** ct states that the compelling and subst’l objectives are those that are directed at either (a) recognizing prior occupation of Aboriginal peoples or (b) reconciliation of aboriginal occupation with the assertion of the Crown (which are also the reasons for affirming aboriginal rights under s. 35(1)). When justifying an infringement, it states that limits and rights are of equal importance to reconciliation. Very interesting acrobatics to define recognition and reconciliation of Aboriginal rights as being concerned with the goals and needs of the larger community </w:t>
            </w:r>
          </w:p>
          <w:p w14:paraId="666D4AE5" w14:textId="77777777" w:rsidR="002E5279" w:rsidRPr="006663D6" w:rsidRDefault="002E5279" w:rsidP="002926A1">
            <w:pPr>
              <w:pStyle w:val="ListParagraph"/>
              <w:numPr>
                <w:ilvl w:val="0"/>
                <w:numId w:val="76"/>
              </w:numPr>
              <w:spacing w:before="160" w:after="80"/>
              <w:ind w:right="187"/>
              <w:contextualSpacing w:val="0"/>
              <w:rPr>
                <w:b/>
                <w:sz w:val="21"/>
                <w:szCs w:val="21"/>
              </w:rPr>
            </w:pPr>
            <w:r w:rsidRPr="006663D6">
              <w:rPr>
                <w:b/>
                <w:sz w:val="21"/>
                <w:szCs w:val="21"/>
              </w:rPr>
              <w:lastRenderedPageBreak/>
              <w:t>Infringement of aboriginal title must be consistent with the Crown’s special fiduciary relationship with aboriginal peoples, which gives rise to two requirements:</w:t>
            </w:r>
          </w:p>
          <w:p w14:paraId="09DF314D" w14:textId="77777777" w:rsidR="002E5279" w:rsidRPr="006663D6" w:rsidRDefault="002E5279" w:rsidP="002926A1">
            <w:pPr>
              <w:pStyle w:val="ListParagraph"/>
              <w:numPr>
                <w:ilvl w:val="1"/>
                <w:numId w:val="76"/>
              </w:numPr>
              <w:spacing w:before="80" w:after="80"/>
              <w:ind w:left="1080" w:right="189"/>
              <w:rPr>
                <w:b/>
                <w:sz w:val="21"/>
                <w:szCs w:val="21"/>
              </w:rPr>
            </w:pPr>
            <w:r w:rsidRPr="006663D6">
              <w:rPr>
                <w:b/>
                <w:sz w:val="21"/>
                <w:szCs w:val="21"/>
              </w:rPr>
              <w:t xml:space="preserve">Duty to Consult: </w:t>
            </w:r>
            <w:r w:rsidRPr="006663D6">
              <w:rPr>
                <w:sz w:val="21"/>
                <w:szCs w:val="21"/>
              </w:rPr>
              <w:t>where there is infringement of aboriginal title, the Crown has a duty consult the aboriginal group to determine whether the infringement is justified; “The nature and scope of the duty of consultation will vary with the circumstances.” Sometimes, where the breach is “less serious or relatively minor” the duty to consult will involve “no more than a duty to discuss important decisions”. But in most cases, the duty to consult will require more: “Some cases may even require the full consent of an aboriginal nation, particularly when provinces enact hunting and fishing regulations in relation to aboriginal lands.” In all cases, consultation must be in good faith, “and with the intention of substantially addressing the concerns of the aboriginal peoples whose lands are at issue”.</w:t>
            </w:r>
          </w:p>
          <w:p w14:paraId="5272FEFC" w14:textId="77777777" w:rsidR="002E5279" w:rsidRPr="006663D6" w:rsidRDefault="002E5279" w:rsidP="002926A1">
            <w:pPr>
              <w:pStyle w:val="ListParagraph"/>
              <w:numPr>
                <w:ilvl w:val="1"/>
                <w:numId w:val="76"/>
              </w:numPr>
              <w:spacing w:before="80" w:after="80"/>
              <w:ind w:left="1080" w:right="189"/>
              <w:rPr>
                <w:b/>
                <w:sz w:val="21"/>
                <w:szCs w:val="21"/>
              </w:rPr>
            </w:pPr>
            <w:r w:rsidRPr="006663D6">
              <w:rPr>
                <w:b/>
                <w:sz w:val="21"/>
                <w:szCs w:val="21"/>
              </w:rPr>
              <w:t xml:space="preserve">Fair Compensation: </w:t>
            </w:r>
            <w:r w:rsidRPr="006663D6">
              <w:rPr>
                <w:sz w:val="21"/>
                <w:szCs w:val="21"/>
              </w:rPr>
              <w:t xml:space="preserve">“The amount of compensation payable will vary with the nature of the particular aboriginal title affected and with the nature and severity of the infringement and the extent to which aboriginal interests are accommodated”. </w:t>
            </w:r>
          </w:p>
          <w:p w14:paraId="20ACE33D" w14:textId="77777777" w:rsidR="002E5279" w:rsidRPr="006663D6" w:rsidRDefault="002E5279" w:rsidP="002926A1">
            <w:pPr>
              <w:pStyle w:val="ListParagraph"/>
              <w:spacing w:before="80" w:after="80"/>
              <w:ind w:left="1080" w:right="189"/>
              <w:rPr>
                <w:color w:val="C00000"/>
                <w:sz w:val="21"/>
                <w:szCs w:val="21"/>
              </w:rPr>
            </w:pPr>
            <w:r w:rsidRPr="006663D6">
              <w:rPr>
                <w:b/>
                <w:color w:val="C00000"/>
                <w:sz w:val="21"/>
                <w:szCs w:val="21"/>
              </w:rPr>
              <w:t xml:space="preserve">**planning </w:t>
            </w:r>
            <w:r w:rsidRPr="006663D6">
              <w:rPr>
                <w:color w:val="C00000"/>
                <w:sz w:val="21"/>
                <w:szCs w:val="21"/>
              </w:rPr>
              <w:t xml:space="preserve">to infringe a constitutional right and to breach fiduciary duty seems to be in pretty bad faith; how is this reconciliation? When we talked about quantifying the damages for infringing airspace property rights, one of the cases noted that it would be counterproductive to the protection of rights to set up a ‘fee schedule’ for infringement. How is this different? And how is it in the nature of reconciliation to find that the fee schedule should also be determined unilaterally by the </w:t>
            </w:r>
            <w:r w:rsidRPr="006663D6">
              <w:rPr>
                <w:i/>
                <w:color w:val="C00000"/>
                <w:sz w:val="21"/>
                <w:szCs w:val="21"/>
              </w:rPr>
              <w:t xml:space="preserve">infringing </w:t>
            </w:r>
            <w:r w:rsidRPr="006663D6">
              <w:rPr>
                <w:color w:val="C00000"/>
                <w:sz w:val="21"/>
                <w:szCs w:val="21"/>
              </w:rPr>
              <w:t xml:space="preserve">party? </w:t>
            </w:r>
          </w:p>
          <w:p w14:paraId="23965EE6" w14:textId="77777777" w:rsidR="002E5279" w:rsidRPr="006663D6" w:rsidRDefault="002E5279" w:rsidP="002926A1">
            <w:pPr>
              <w:spacing w:before="80" w:after="80"/>
              <w:ind w:right="189"/>
              <w:rPr>
                <w:sz w:val="21"/>
                <w:szCs w:val="21"/>
                <w:u w:val="single"/>
              </w:rPr>
            </w:pPr>
            <w:r w:rsidRPr="006663D6">
              <w:rPr>
                <w:sz w:val="21"/>
                <w:szCs w:val="21"/>
                <w:u w:val="single"/>
              </w:rPr>
              <w:t>Towards Reconciliation</w:t>
            </w:r>
          </w:p>
          <w:p w14:paraId="5AC358D2" w14:textId="77777777" w:rsidR="002E5279" w:rsidRPr="006663D6" w:rsidRDefault="002E5279" w:rsidP="002926A1">
            <w:pPr>
              <w:spacing w:before="80" w:after="80"/>
              <w:ind w:right="189"/>
              <w:rPr>
                <w:sz w:val="21"/>
                <w:szCs w:val="21"/>
              </w:rPr>
            </w:pPr>
            <w:r w:rsidRPr="006663D6">
              <w:rPr>
                <w:sz w:val="21"/>
                <w:szCs w:val="21"/>
              </w:rPr>
              <w:t xml:space="preserve">Lamer CJ in </w:t>
            </w:r>
            <w:r w:rsidRPr="006663D6">
              <w:rPr>
                <w:i/>
                <w:sz w:val="21"/>
                <w:szCs w:val="21"/>
              </w:rPr>
              <w:t xml:space="preserve">Delgamuukw </w:t>
            </w:r>
            <w:r w:rsidRPr="006663D6">
              <w:rPr>
                <w:sz w:val="21"/>
                <w:szCs w:val="21"/>
              </w:rPr>
              <w:t xml:space="preserve">said that reconciliation entails recognition that “distinctive aboriginal societies exist within, and are a part of, a broader social, political and economic community.” The underlying purpose of s. 35(1) is “the reconciliation of the pre-existence of aboriginal societies with the sovereignty of the crown” (Lamer CJ, </w:t>
            </w:r>
            <w:r w:rsidRPr="006663D6">
              <w:rPr>
                <w:i/>
                <w:sz w:val="21"/>
                <w:szCs w:val="21"/>
              </w:rPr>
              <w:t>Van der Peet</w:t>
            </w:r>
            <w:r w:rsidRPr="006663D6">
              <w:rPr>
                <w:sz w:val="21"/>
                <w:szCs w:val="21"/>
              </w:rPr>
              <w:t xml:space="preserve">). Lamer CJ’s closing words in </w:t>
            </w:r>
            <w:r w:rsidRPr="006663D6">
              <w:rPr>
                <w:i/>
                <w:sz w:val="21"/>
                <w:szCs w:val="21"/>
              </w:rPr>
              <w:t>Delgamuukw</w:t>
            </w:r>
            <w:r w:rsidRPr="006663D6">
              <w:rPr>
                <w:sz w:val="21"/>
                <w:szCs w:val="21"/>
              </w:rPr>
              <w:t>:</w:t>
            </w:r>
            <w:r w:rsidRPr="006663D6">
              <w:rPr>
                <w:i/>
                <w:sz w:val="21"/>
                <w:szCs w:val="21"/>
              </w:rPr>
              <w:t xml:space="preserve"> </w:t>
            </w:r>
            <w:r w:rsidRPr="006663D6">
              <w:rPr>
                <w:sz w:val="21"/>
                <w:szCs w:val="21"/>
              </w:rPr>
              <w:t xml:space="preserve">“Let us face it, we are all here to stay.” </w:t>
            </w:r>
          </w:p>
          <w:p w14:paraId="13336422" w14:textId="77777777" w:rsidR="002E5279" w:rsidRPr="006663D6" w:rsidRDefault="002E5279" w:rsidP="002926A1">
            <w:pPr>
              <w:spacing w:before="80" w:after="80"/>
              <w:ind w:right="189"/>
              <w:rPr>
                <w:sz w:val="21"/>
                <w:szCs w:val="21"/>
              </w:rPr>
            </w:pPr>
            <w:r w:rsidRPr="006663D6">
              <w:rPr>
                <w:sz w:val="21"/>
                <w:szCs w:val="21"/>
              </w:rPr>
              <w:t xml:space="preserve">Vickers J (BCSC) in </w:t>
            </w:r>
            <w:r w:rsidRPr="006663D6">
              <w:rPr>
                <w:i/>
                <w:sz w:val="21"/>
                <w:szCs w:val="21"/>
              </w:rPr>
              <w:t xml:space="preserve">Tsilhqot’in </w:t>
            </w:r>
            <w:r w:rsidRPr="006663D6">
              <w:rPr>
                <w:sz w:val="21"/>
                <w:szCs w:val="21"/>
              </w:rPr>
              <w:t xml:space="preserve">said: “Reconciliation is a process”. In the interest of all Canadians to begin to engage in this process as soon as possible to achieve honourable settlement w/ Tsilhqot’in [and other aboriginal peoples, more generally]. </w:t>
            </w:r>
          </w:p>
        </w:tc>
      </w:tr>
    </w:tbl>
    <w:p w14:paraId="7A321D41" w14:textId="00B4317D" w:rsidR="00D5033A" w:rsidRPr="006663D6" w:rsidRDefault="001F1F78" w:rsidP="006B3DE6">
      <w:pPr>
        <w:pStyle w:val="Heading1"/>
        <w:numPr>
          <w:ilvl w:val="0"/>
          <w:numId w:val="72"/>
        </w:numPr>
        <w:shd w:val="clear" w:color="auto" w:fill="FAF2E1" w:themeFill="accent2" w:themeFillTint="33"/>
        <w:rPr>
          <w:sz w:val="21"/>
          <w:szCs w:val="21"/>
        </w:rPr>
      </w:pPr>
      <w:bookmarkStart w:id="214" w:name="_Toc447731532"/>
      <w:r w:rsidRPr="006663D6">
        <w:rPr>
          <w:sz w:val="21"/>
          <w:szCs w:val="21"/>
        </w:rPr>
        <w:lastRenderedPageBreak/>
        <w:t>Property Rights on Reserves and Nisga’a Property Interests</w:t>
      </w:r>
      <w:bookmarkEnd w:id="214"/>
    </w:p>
    <w:p w14:paraId="2C0B65E6" w14:textId="4A5F31DE" w:rsidR="001F1F78" w:rsidRPr="006663D6" w:rsidRDefault="001F1F78" w:rsidP="00336E51">
      <w:pPr>
        <w:pStyle w:val="Heading2"/>
        <w:numPr>
          <w:ilvl w:val="2"/>
          <w:numId w:val="72"/>
        </w:numPr>
        <w:rPr>
          <w:rFonts w:eastAsiaTheme="minorEastAsia"/>
          <w:lang w:eastAsia="ja-JP"/>
        </w:rPr>
      </w:pPr>
      <w:bookmarkStart w:id="215" w:name="_Toc447438878"/>
      <w:bookmarkStart w:id="216" w:name="_Toc447731533"/>
      <w:r w:rsidRPr="006663D6">
        <w:rPr>
          <w:rFonts w:eastAsiaTheme="minorEastAsia"/>
          <w:lang w:eastAsia="ja-JP"/>
        </w:rPr>
        <w:t>Overview of Aboriginal Interests in Land &amp; Land Rights on Reserves</w:t>
      </w:r>
      <w:bookmarkEnd w:id="215"/>
      <w:bookmarkEnd w:id="216"/>
    </w:p>
    <w:p w14:paraId="4C50E9AB" w14:textId="77777777" w:rsidR="001F1F78" w:rsidRPr="006663D6" w:rsidRDefault="001F1F78" w:rsidP="00FC5774">
      <w:pPr>
        <w:pStyle w:val="ListParagraph"/>
        <w:numPr>
          <w:ilvl w:val="0"/>
          <w:numId w:val="101"/>
        </w:numPr>
        <w:spacing w:before="120"/>
        <w:jc w:val="both"/>
        <w:rPr>
          <w:rFonts w:ascii="Calibri" w:hAnsi="Calibri"/>
          <w:sz w:val="21"/>
          <w:szCs w:val="21"/>
        </w:rPr>
      </w:pPr>
      <w:r w:rsidRPr="006663D6">
        <w:rPr>
          <w:rFonts w:ascii="Calibri" w:hAnsi="Calibri"/>
          <w:sz w:val="21"/>
          <w:szCs w:val="21"/>
        </w:rPr>
        <w:t xml:space="preserve">S. 91(24) of </w:t>
      </w:r>
      <w:r w:rsidRPr="006663D6">
        <w:rPr>
          <w:rFonts w:ascii="Calibri" w:hAnsi="Calibri"/>
          <w:i/>
          <w:sz w:val="21"/>
          <w:szCs w:val="21"/>
        </w:rPr>
        <w:t xml:space="preserve">CA </w:t>
      </w:r>
      <w:r w:rsidRPr="006663D6">
        <w:rPr>
          <w:rFonts w:ascii="Calibri" w:hAnsi="Calibri"/>
          <w:sz w:val="21"/>
          <w:szCs w:val="21"/>
        </w:rPr>
        <w:t xml:space="preserve">gives fedl gov’t authority over “Indians, and Lands reserved for...Indian” </w:t>
      </w:r>
    </w:p>
    <w:p w14:paraId="5721190A" w14:textId="77777777" w:rsidR="001F1F78" w:rsidRPr="006663D6" w:rsidRDefault="001F1F78" w:rsidP="00FC5774">
      <w:pPr>
        <w:pStyle w:val="ListParagraph"/>
        <w:numPr>
          <w:ilvl w:val="0"/>
          <w:numId w:val="101"/>
        </w:numPr>
        <w:spacing w:before="120"/>
        <w:jc w:val="both"/>
        <w:rPr>
          <w:rFonts w:ascii="Calibri" w:hAnsi="Calibri"/>
          <w:sz w:val="21"/>
          <w:szCs w:val="21"/>
        </w:rPr>
      </w:pPr>
      <w:r w:rsidRPr="006663D6">
        <w:rPr>
          <w:rFonts w:ascii="Calibri" w:hAnsi="Calibri"/>
          <w:sz w:val="21"/>
          <w:szCs w:val="21"/>
        </w:rPr>
        <w:t xml:space="preserve">Under this authority, Parl passed the </w:t>
      </w:r>
      <w:r w:rsidRPr="006663D6">
        <w:rPr>
          <w:rFonts w:ascii="Calibri" w:hAnsi="Calibri"/>
          <w:i/>
          <w:sz w:val="21"/>
          <w:szCs w:val="21"/>
        </w:rPr>
        <w:t xml:space="preserve">Indian Act </w:t>
      </w:r>
      <w:r w:rsidRPr="006663D6">
        <w:rPr>
          <w:rFonts w:ascii="Calibri" w:hAnsi="Calibri"/>
          <w:sz w:val="21"/>
          <w:szCs w:val="21"/>
        </w:rPr>
        <w:t>(in place since 1876)</w:t>
      </w:r>
    </w:p>
    <w:p w14:paraId="2BCA7F42" w14:textId="77777777" w:rsidR="001F1F78" w:rsidRPr="006663D6" w:rsidRDefault="001F1F78" w:rsidP="00FC5774">
      <w:pPr>
        <w:pStyle w:val="ListParagraph"/>
        <w:numPr>
          <w:ilvl w:val="0"/>
          <w:numId w:val="101"/>
        </w:numPr>
        <w:spacing w:before="120"/>
        <w:jc w:val="both"/>
        <w:rPr>
          <w:rFonts w:ascii="Calibri" w:hAnsi="Calibri"/>
          <w:sz w:val="21"/>
          <w:szCs w:val="21"/>
        </w:rPr>
      </w:pPr>
      <w:r w:rsidRPr="006663D6">
        <w:rPr>
          <w:rFonts w:ascii="Calibri" w:hAnsi="Calibri"/>
          <w:sz w:val="21"/>
          <w:szCs w:val="21"/>
        </w:rPr>
        <w:t>Deals w/ a wide range of issues, many of which address property rights on reserves</w:t>
      </w:r>
    </w:p>
    <w:p w14:paraId="1280CCAA" w14:textId="77777777" w:rsidR="001F1F78" w:rsidRPr="006663D6" w:rsidRDefault="001F1F78" w:rsidP="00FC5774">
      <w:pPr>
        <w:pStyle w:val="ListParagraph"/>
        <w:numPr>
          <w:ilvl w:val="0"/>
          <w:numId w:val="101"/>
        </w:numPr>
        <w:spacing w:before="120"/>
        <w:jc w:val="both"/>
        <w:rPr>
          <w:rFonts w:ascii="Calibri" w:hAnsi="Calibri"/>
          <w:sz w:val="21"/>
          <w:szCs w:val="21"/>
        </w:rPr>
      </w:pPr>
      <w:r w:rsidRPr="006663D6">
        <w:rPr>
          <w:rFonts w:ascii="Calibri" w:hAnsi="Calibri"/>
          <w:sz w:val="21"/>
          <w:szCs w:val="21"/>
        </w:rPr>
        <w:t xml:space="preserve">For many property transactions, there is a large role played by fed’l gov’t and by the Minister for Indigenous and Northern Affairs - supervisory, overseer role </w:t>
      </w:r>
    </w:p>
    <w:p w14:paraId="72384662" w14:textId="77777777" w:rsidR="001F1F78" w:rsidRPr="006663D6" w:rsidRDefault="001F1F78" w:rsidP="00FC5774">
      <w:pPr>
        <w:pStyle w:val="ListParagraph"/>
        <w:numPr>
          <w:ilvl w:val="0"/>
          <w:numId w:val="101"/>
        </w:numPr>
        <w:spacing w:before="120"/>
        <w:jc w:val="both"/>
        <w:rPr>
          <w:rFonts w:ascii="Calibri" w:hAnsi="Calibri"/>
          <w:sz w:val="21"/>
          <w:szCs w:val="21"/>
        </w:rPr>
      </w:pPr>
      <w:r w:rsidRPr="006663D6">
        <w:rPr>
          <w:rFonts w:ascii="Calibri" w:hAnsi="Calibri"/>
          <w:sz w:val="21"/>
          <w:szCs w:val="21"/>
        </w:rPr>
        <w:t>Reserve land and band defined in s. 2(1) of the Act</w:t>
      </w:r>
    </w:p>
    <w:p w14:paraId="73F11961" w14:textId="77777777" w:rsidR="001F1F78" w:rsidRPr="006663D6" w:rsidRDefault="001F1F78" w:rsidP="001F1F78">
      <w:pPr>
        <w:widowControl w:val="0"/>
        <w:autoSpaceDE w:val="0"/>
        <w:autoSpaceDN w:val="0"/>
        <w:adjustRightInd w:val="0"/>
        <w:ind w:firstLine="360"/>
        <w:rPr>
          <w:rFonts w:cs="Helvetica Neue"/>
          <w:color w:val="262626"/>
          <w:sz w:val="21"/>
          <w:szCs w:val="21"/>
          <w:lang w:val="en-US"/>
        </w:rPr>
      </w:pPr>
      <w:r w:rsidRPr="006663D6">
        <w:rPr>
          <w:rFonts w:cs="Helvetica Neue"/>
          <w:b/>
          <w:bCs/>
          <w:i/>
          <w:iCs/>
          <w:color w:val="262626"/>
          <w:sz w:val="21"/>
          <w:szCs w:val="21"/>
          <w:lang w:val="en-US"/>
        </w:rPr>
        <w:t>band</w:t>
      </w:r>
      <w:r w:rsidRPr="006663D6">
        <w:rPr>
          <w:rFonts w:cs="Helvetica Neue"/>
          <w:color w:val="262626"/>
          <w:sz w:val="21"/>
          <w:szCs w:val="21"/>
          <w:lang w:val="en-US"/>
        </w:rPr>
        <w:t> </w:t>
      </w:r>
      <w:r w:rsidRPr="006663D6">
        <w:rPr>
          <w:rFonts w:cs="Helvetica Neue"/>
          <w:color w:val="262626"/>
          <w:sz w:val="21"/>
          <w:szCs w:val="21"/>
          <w:lang w:val="en-US"/>
        </w:rPr>
        <w:t>means a body of Indians</w:t>
      </w:r>
    </w:p>
    <w:p w14:paraId="0367A124" w14:textId="77777777" w:rsidR="001F1F78" w:rsidRPr="006663D6" w:rsidRDefault="001F1F78" w:rsidP="00FC5774">
      <w:pPr>
        <w:widowControl w:val="0"/>
        <w:numPr>
          <w:ilvl w:val="0"/>
          <w:numId w:val="98"/>
        </w:numPr>
        <w:tabs>
          <w:tab w:val="left" w:pos="220"/>
          <w:tab w:val="left" w:pos="720"/>
        </w:tabs>
        <w:autoSpaceDE w:val="0"/>
        <w:autoSpaceDN w:val="0"/>
        <w:adjustRightInd w:val="0"/>
        <w:ind w:hanging="720"/>
        <w:rPr>
          <w:rFonts w:cs="Helvetica Neue"/>
          <w:color w:val="262626"/>
          <w:sz w:val="21"/>
          <w:szCs w:val="21"/>
          <w:lang w:val="en-US"/>
        </w:rPr>
      </w:pPr>
      <w:r w:rsidRPr="006663D6">
        <w:rPr>
          <w:rFonts w:cs="Helvetica Neue"/>
          <w:b/>
          <w:bCs/>
          <w:color w:val="204163"/>
          <w:kern w:val="1"/>
          <w:sz w:val="21"/>
          <w:szCs w:val="21"/>
          <w:lang w:val="en-US"/>
        </w:rPr>
        <w:tab/>
      </w:r>
      <w:r w:rsidRPr="006663D6">
        <w:rPr>
          <w:rFonts w:cs="Helvetica Neue"/>
          <w:b/>
          <w:bCs/>
          <w:color w:val="204163"/>
          <w:kern w:val="1"/>
          <w:sz w:val="21"/>
          <w:szCs w:val="21"/>
          <w:lang w:val="en-US"/>
        </w:rPr>
        <w:tab/>
      </w:r>
      <w:r w:rsidRPr="006663D6">
        <w:rPr>
          <w:rFonts w:cs="Helvetica Neue"/>
          <w:b/>
          <w:bCs/>
          <w:color w:val="204163"/>
          <w:sz w:val="21"/>
          <w:szCs w:val="21"/>
          <w:lang w:val="en-US"/>
        </w:rPr>
        <w:t>(a)</w:t>
      </w:r>
      <w:r w:rsidRPr="006663D6">
        <w:rPr>
          <w:rFonts w:cs="Helvetica Neue"/>
          <w:color w:val="262626"/>
          <w:sz w:val="21"/>
          <w:szCs w:val="21"/>
          <w:lang w:val="en-US"/>
        </w:rPr>
        <w:t> for whose use and benefit in common, lands, the legal title to which is vested in Her Majesty, have been set apart before, on or after September 4, 1951,</w:t>
      </w:r>
    </w:p>
    <w:p w14:paraId="399DA224" w14:textId="77777777" w:rsidR="001F1F78" w:rsidRPr="006663D6" w:rsidRDefault="001F1F78" w:rsidP="00FC5774">
      <w:pPr>
        <w:widowControl w:val="0"/>
        <w:numPr>
          <w:ilvl w:val="0"/>
          <w:numId w:val="98"/>
        </w:numPr>
        <w:tabs>
          <w:tab w:val="left" w:pos="220"/>
          <w:tab w:val="left" w:pos="720"/>
        </w:tabs>
        <w:autoSpaceDE w:val="0"/>
        <w:autoSpaceDN w:val="0"/>
        <w:adjustRightInd w:val="0"/>
        <w:ind w:hanging="720"/>
        <w:rPr>
          <w:rFonts w:cs="Helvetica Neue"/>
          <w:color w:val="262626"/>
          <w:sz w:val="21"/>
          <w:szCs w:val="21"/>
          <w:lang w:val="en-US"/>
        </w:rPr>
      </w:pPr>
      <w:r w:rsidRPr="006663D6">
        <w:rPr>
          <w:rFonts w:cs="Helvetica Neue"/>
          <w:b/>
          <w:bCs/>
          <w:color w:val="204163"/>
          <w:kern w:val="1"/>
          <w:sz w:val="21"/>
          <w:szCs w:val="21"/>
          <w:lang w:val="en-US"/>
        </w:rPr>
        <w:tab/>
      </w:r>
      <w:r w:rsidRPr="006663D6">
        <w:rPr>
          <w:rFonts w:cs="Helvetica Neue"/>
          <w:b/>
          <w:bCs/>
          <w:color w:val="204163"/>
          <w:kern w:val="1"/>
          <w:sz w:val="21"/>
          <w:szCs w:val="21"/>
          <w:lang w:val="en-US"/>
        </w:rPr>
        <w:tab/>
      </w:r>
      <w:r w:rsidRPr="006663D6">
        <w:rPr>
          <w:rFonts w:cs="Helvetica Neue"/>
          <w:b/>
          <w:bCs/>
          <w:color w:val="204163"/>
          <w:sz w:val="21"/>
          <w:szCs w:val="21"/>
          <w:lang w:val="en-US"/>
        </w:rPr>
        <w:t>(b)</w:t>
      </w:r>
      <w:r w:rsidRPr="006663D6">
        <w:rPr>
          <w:rFonts w:cs="Helvetica Neue"/>
          <w:color w:val="262626"/>
          <w:sz w:val="21"/>
          <w:szCs w:val="21"/>
          <w:lang w:val="en-US"/>
        </w:rPr>
        <w:t> for whose use and benefit in common, moneys are held by Her Majesty, or</w:t>
      </w:r>
    </w:p>
    <w:p w14:paraId="6F622487" w14:textId="77777777" w:rsidR="001F1F78" w:rsidRPr="006663D6" w:rsidRDefault="001F1F78" w:rsidP="00FC5774">
      <w:pPr>
        <w:widowControl w:val="0"/>
        <w:numPr>
          <w:ilvl w:val="0"/>
          <w:numId w:val="98"/>
        </w:numPr>
        <w:tabs>
          <w:tab w:val="left" w:pos="220"/>
          <w:tab w:val="left" w:pos="720"/>
        </w:tabs>
        <w:autoSpaceDE w:val="0"/>
        <w:autoSpaceDN w:val="0"/>
        <w:adjustRightInd w:val="0"/>
        <w:ind w:hanging="720"/>
        <w:rPr>
          <w:rFonts w:cs="Helvetica Neue"/>
          <w:color w:val="262626"/>
          <w:sz w:val="21"/>
          <w:szCs w:val="21"/>
          <w:lang w:val="en-US"/>
        </w:rPr>
      </w:pPr>
      <w:r w:rsidRPr="006663D6">
        <w:rPr>
          <w:rFonts w:cs="Helvetica Neue"/>
          <w:b/>
          <w:bCs/>
          <w:color w:val="204163"/>
          <w:kern w:val="1"/>
          <w:sz w:val="21"/>
          <w:szCs w:val="21"/>
          <w:lang w:val="en-US"/>
        </w:rPr>
        <w:tab/>
      </w:r>
      <w:r w:rsidRPr="006663D6">
        <w:rPr>
          <w:rFonts w:cs="Helvetica Neue"/>
          <w:b/>
          <w:bCs/>
          <w:color w:val="204163"/>
          <w:kern w:val="1"/>
          <w:sz w:val="21"/>
          <w:szCs w:val="21"/>
          <w:lang w:val="en-US"/>
        </w:rPr>
        <w:tab/>
      </w:r>
      <w:r w:rsidRPr="006663D6">
        <w:rPr>
          <w:rFonts w:cs="Helvetica Neue"/>
          <w:b/>
          <w:bCs/>
          <w:color w:val="204163"/>
          <w:sz w:val="21"/>
          <w:szCs w:val="21"/>
          <w:lang w:val="en-US"/>
        </w:rPr>
        <w:t>(c)</w:t>
      </w:r>
      <w:r w:rsidRPr="006663D6">
        <w:rPr>
          <w:rFonts w:cs="Helvetica Neue"/>
          <w:color w:val="262626"/>
          <w:sz w:val="21"/>
          <w:szCs w:val="21"/>
          <w:lang w:val="en-US"/>
        </w:rPr>
        <w:t> declared by the Governor in Council to be a band for the purposes of this Act;</w:t>
      </w:r>
      <w:r w:rsidRPr="006663D6">
        <w:rPr>
          <w:rFonts w:cs="Helvetica Neue"/>
          <w:color w:val="262626"/>
          <w:sz w:val="21"/>
          <w:szCs w:val="21"/>
          <w:lang w:val="en-US"/>
        </w:rPr>
        <w:t> </w:t>
      </w:r>
      <w:r w:rsidRPr="006663D6">
        <w:rPr>
          <w:rFonts w:cs="Helvetica Neue"/>
          <w:color w:val="262626"/>
          <w:sz w:val="21"/>
          <w:szCs w:val="21"/>
          <w:lang w:val="en-US"/>
        </w:rPr>
        <w:t>(</w:t>
      </w:r>
      <w:r w:rsidRPr="006663D6">
        <w:rPr>
          <w:rFonts w:cs="Helvetica Neue"/>
          <w:i/>
          <w:iCs/>
          <w:color w:val="262626"/>
          <w:sz w:val="21"/>
          <w:szCs w:val="21"/>
          <w:lang w:val="en-US"/>
        </w:rPr>
        <w:t>bande</w:t>
      </w:r>
      <w:r w:rsidRPr="006663D6">
        <w:rPr>
          <w:rFonts w:cs="Helvetica Neue"/>
          <w:color w:val="262626"/>
          <w:sz w:val="21"/>
          <w:szCs w:val="21"/>
          <w:lang w:val="en-US"/>
        </w:rPr>
        <w:t>)</w:t>
      </w:r>
    </w:p>
    <w:p w14:paraId="23204D00" w14:textId="77777777" w:rsidR="001F1F78" w:rsidRPr="006663D6" w:rsidRDefault="001F1F78" w:rsidP="00FC5774">
      <w:pPr>
        <w:pStyle w:val="ListParagraph"/>
        <w:numPr>
          <w:ilvl w:val="0"/>
          <w:numId w:val="100"/>
        </w:numPr>
        <w:spacing w:before="120"/>
        <w:jc w:val="both"/>
        <w:rPr>
          <w:rFonts w:ascii="Calibri" w:hAnsi="Calibri"/>
          <w:sz w:val="21"/>
          <w:szCs w:val="21"/>
        </w:rPr>
      </w:pPr>
      <w:r w:rsidRPr="006663D6">
        <w:rPr>
          <w:rFonts w:ascii="Calibri" w:hAnsi="Calibri"/>
          <w:sz w:val="21"/>
          <w:szCs w:val="21"/>
        </w:rPr>
        <w:t xml:space="preserve">Types of aboriginal interests in land: (1) aboriginal title lands, (2) reserve lands, (3) treaty lands. </w:t>
      </w:r>
    </w:p>
    <w:p w14:paraId="2936B984" w14:textId="77777777" w:rsidR="001F1F78" w:rsidRPr="006663D6" w:rsidRDefault="001F1F78" w:rsidP="00FC5774">
      <w:pPr>
        <w:pStyle w:val="ListParagraph"/>
        <w:numPr>
          <w:ilvl w:val="0"/>
          <w:numId w:val="100"/>
        </w:numPr>
        <w:spacing w:before="120"/>
        <w:jc w:val="both"/>
        <w:rPr>
          <w:rFonts w:ascii="Calibri" w:hAnsi="Calibri"/>
          <w:sz w:val="21"/>
          <w:szCs w:val="21"/>
        </w:rPr>
      </w:pPr>
      <w:r w:rsidRPr="006663D6">
        <w:rPr>
          <w:rFonts w:ascii="Calibri" w:hAnsi="Calibri"/>
          <w:sz w:val="21"/>
          <w:szCs w:val="21"/>
        </w:rPr>
        <w:t xml:space="preserve">Legal title to reserve lands held by Crown </w:t>
      </w:r>
    </w:p>
    <w:p w14:paraId="55C3E29C" w14:textId="77777777" w:rsidR="007714E5" w:rsidRPr="006663D6" w:rsidRDefault="007714E5" w:rsidP="007714E5">
      <w:pPr>
        <w:pStyle w:val="ListParagraph"/>
        <w:spacing w:before="120"/>
        <w:ind w:left="360"/>
        <w:jc w:val="both"/>
        <w:rPr>
          <w:rFonts w:ascii="Calibri" w:hAnsi="Calibri"/>
          <w:sz w:val="21"/>
          <w:szCs w:val="21"/>
        </w:rPr>
      </w:pPr>
    </w:p>
    <w:p w14:paraId="3377BF7E" w14:textId="758C398D" w:rsidR="001F1F78" w:rsidRPr="006663D6" w:rsidRDefault="001F1F78" w:rsidP="006F5A57">
      <w:pPr>
        <w:shd w:val="clear" w:color="auto" w:fill="F3CDD3" w:themeFill="accent6" w:themeFillTint="66"/>
        <w:rPr>
          <w:b/>
          <w:sz w:val="21"/>
          <w:szCs w:val="21"/>
        </w:rPr>
      </w:pPr>
      <w:bookmarkStart w:id="217" w:name="_Toc447438879"/>
      <w:r w:rsidRPr="006663D6">
        <w:rPr>
          <w:b/>
          <w:sz w:val="21"/>
          <w:szCs w:val="21"/>
        </w:rPr>
        <w:t>Reserves to be held for use and benefit of Indian</w:t>
      </w:r>
      <w:r w:rsidR="00992D93" w:rsidRPr="006663D6">
        <w:rPr>
          <w:b/>
          <w:sz w:val="21"/>
          <w:szCs w:val="21"/>
        </w:rPr>
        <w:t>s</w:t>
      </w:r>
      <w:r w:rsidRPr="006663D6">
        <w:rPr>
          <w:b/>
          <w:sz w:val="21"/>
          <w:szCs w:val="21"/>
        </w:rPr>
        <w:t>:</w:t>
      </w:r>
      <w:bookmarkEnd w:id="217"/>
      <w:r w:rsidRPr="006663D6">
        <w:rPr>
          <w:b/>
          <w:sz w:val="21"/>
          <w:szCs w:val="21"/>
        </w:rPr>
        <w:t xml:space="preserve"> </w:t>
      </w:r>
    </w:p>
    <w:p w14:paraId="13FA03A4" w14:textId="77777777" w:rsidR="001F1F78" w:rsidRPr="006663D6" w:rsidRDefault="001F1F78" w:rsidP="001F1F78">
      <w:pPr>
        <w:spacing w:before="120"/>
        <w:contextualSpacing/>
        <w:jc w:val="both"/>
        <w:rPr>
          <w:rFonts w:ascii="Calibri" w:hAnsi="Calibri"/>
          <w:sz w:val="21"/>
          <w:szCs w:val="21"/>
        </w:rPr>
      </w:pPr>
      <w:r w:rsidRPr="006663D6">
        <w:rPr>
          <w:rFonts w:cs="Helvetica Neue"/>
          <w:b/>
          <w:bCs/>
          <w:color w:val="204163"/>
          <w:sz w:val="21"/>
          <w:szCs w:val="21"/>
          <w:lang w:val="en-US"/>
        </w:rPr>
        <w:t>18</w:t>
      </w:r>
      <w:r w:rsidRPr="006663D6">
        <w:rPr>
          <w:rFonts w:cs="Helvetica Neue"/>
          <w:color w:val="262626"/>
          <w:sz w:val="21"/>
          <w:szCs w:val="21"/>
          <w:lang w:val="en-US"/>
        </w:rPr>
        <w:t> </w:t>
      </w:r>
      <w:r w:rsidRPr="006663D6">
        <w:rPr>
          <w:rFonts w:cs="Helvetica Neue"/>
          <w:b/>
          <w:bCs/>
          <w:color w:val="204163"/>
          <w:sz w:val="21"/>
          <w:szCs w:val="21"/>
          <w:lang w:val="en-US"/>
        </w:rPr>
        <w:t>(1)</w:t>
      </w:r>
      <w:r w:rsidRPr="006663D6">
        <w:rPr>
          <w:rFonts w:cs="Helvetica Neue"/>
          <w:color w:val="262626"/>
          <w:sz w:val="21"/>
          <w:szCs w:val="21"/>
          <w:lang w:val="en-US"/>
        </w:rPr>
        <w:t xml:space="preserve"> Subject to this Act, reserves are held by Her Majesty for the use and benefit of the respective bands for which they were set apart, and subject to this Act and to the terms of any treaty or surrender, the </w:t>
      </w:r>
      <w:r w:rsidRPr="006663D6">
        <w:rPr>
          <w:rFonts w:cs="Helvetica Neue"/>
          <w:color w:val="262626"/>
          <w:sz w:val="21"/>
          <w:szCs w:val="21"/>
          <w:lang w:val="en-US"/>
        </w:rPr>
        <w:lastRenderedPageBreak/>
        <w:t>Governor in Council may determine whether any purpose for which lands in a reserve are used or are to be used is for the use and benefit of the band.</w:t>
      </w:r>
    </w:p>
    <w:p w14:paraId="796A6D43" w14:textId="77777777" w:rsidR="001F1F78" w:rsidRPr="006663D6" w:rsidRDefault="001F1F78" w:rsidP="00FC5774">
      <w:pPr>
        <w:pStyle w:val="ListParagraph"/>
        <w:numPr>
          <w:ilvl w:val="0"/>
          <w:numId w:val="99"/>
        </w:numPr>
        <w:spacing w:before="120"/>
        <w:jc w:val="both"/>
        <w:rPr>
          <w:rFonts w:ascii="Calibri" w:hAnsi="Calibri"/>
          <w:sz w:val="21"/>
          <w:szCs w:val="21"/>
        </w:rPr>
      </w:pPr>
      <w:r w:rsidRPr="006663D6">
        <w:rPr>
          <w:rFonts w:ascii="Calibri" w:hAnsi="Calibri"/>
          <w:sz w:val="21"/>
          <w:szCs w:val="21"/>
        </w:rPr>
        <w:t>Bands recognized under Act have an interest in reserve land</w:t>
      </w:r>
    </w:p>
    <w:p w14:paraId="02EE9682" w14:textId="77777777" w:rsidR="001F1F78" w:rsidRPr="006663D6" w:rsidRDefault="001F1F78" w:rsidP="00FC5774">
      <w:pPr>
        <w:pStyle w:val="ListParagraph"/>
        <w:numPr>
          <w:ilvl w:val="0"/>
          <w:numId w:val="99"/>
        </w:numPr>
        <w:spacing w:before="120"/>
        <w:jc w:val="both"/>
        <w:rPr>
          <w:rFonts w:ascii="Calibri" w:hAnsi="Calibri"/>
          <w:sz w:val="21"/>
          <w:szCs w:val="21"/>
        </w:rPr>
      </w:pPr>
      <w:r w:rsidRPr="006663D6">
        <w:rPr>
          <w:rFonts w:ascii="Calibri" w:hAnsi="Calibri"/>
          <w:sz w:val="21"/>
          <w:szCs w:val="21"/>
        </w:rPr>
        <w:t>Can’t be seized, can’t be mortgaged to a non-band member</w:t>
      </w:r>
    </w:p>
    <w:p w14:paraId="1610B3C0" w14:textId="77777777" w:rsidR="001F1F78" w:rsidRPr="006663D6" w:rsidRDefault="001F1F78" w:rsidP="00FC5774">
      <w:pPr>
        <w:pStyle w:val="ListParagraph"/>
        <w:numPr>
          <w:ilvl w:val="0"/>
          <w:numId w:val="99"/>
        </w:numPr>
        <w:spacing w:before="120"/>
        <w:jc w:val="both"/>
        <w:rPr>
          <w:rFonts w:ascii="Calibri" w:hAnsi="Calibri"/>
          <w:sz w:val="21"/>
          <w:szCs w:val="21"/>
        </w:rPr>
      </w:pPr>
      <w:r w:rsidRPr="006663D6">
        <w:rPr>
          <w:rFonts w:ascii="Calibri" w:hAnsi="Calibri"/>
          <w:sz w:val="21"/>
          <w:szCs w:val="21"/>
        </w:rPr>
        <w:t>Minister must approve or grant most land transactions under the Act</w:t>
      </w:r>
    </w:p>
    <w:p w14:paraId="19CC7AE9" w14:textId="77777777" w:rsidR="001F1F78" w:rsidRPr="006663D6" w:rsidRDefault="001F1F78" w:rsidP="00FC5774">
      <w:pPr>
        <w:pStyle w:val="ListParagraph"/>
        <w:numPr>
          <w:ilvl w:val="0"/>
          <w:numId w:val="99"/>
        </w:numPr>
        <w:spacing w:before="120"/>
        <w:jc w:val="both"/>
        <w:rPr>
          <w:rFonts w:ascii="Calibri" w:hAnsi="Calibri"/>
          <w:sz w:val="21"/>
          <w:szCs w:val="21"/>
        </w:rPr>
      </w:pPr>
      <w:r w:rsidRPr="006663D6">
        <w:rPr>
          <w:rFonts w:ascii="Calibri" w:hAnsi="Calibri"/>
          <w:sz w:val="21"/>
          <w:szCs w:val="21"/>
        </w:rPr>
        <w:t>Two types of interests in reserve land</w:t>
      </w:r>
    </w:p>
    <w:p w14:paraId="549402ED" w14:textId="77777777" w:rsidR="001F1F78" w:rsidRPr="006663D6" w:rsidRDefault="001F1F78" w:rsidP="00FC5774">
      <w:pPr>
        <w:pStyle w:val="ListParagraph"/>
        <w:numPr>
          <w:ilvl w:val="1"/>
          <w:numId w:val="99"/>
        </w:numPr>
        <w:spacing w:before="120"/>
        <w:jc w:val="both"/>
        <w:rPr>
          <w:rFonts w:ascii="Calibri" w:hAnsi="Calibri"/>
          <w:sz w:val="21"/>
          <w:szCs w:val="21"/>
        </w:rPr>
      </w:pPr>
      <w:r w:rsidRPr="006663D6">
        <w:rPr>
          <w:rFonts w:ascii="Calibri" w:hAnsi="Calibri"/>
          <w:sz w:val="21"/>
          <w:szCs w:val="21"/>
        </w:rPr>
        <w:t>Collective interest of bands</w:t>
      </w:r>
    </w:p>
    <w:p w14:paraId="4D412679" w14:textId="77777777" w:rsidR="001F1F78" w:rsidRPr="006663D6" w:rsidRDefault="001F1F78" w:rsidP="00FC5774">
      <w:pPr>
        <w:pStyle w:val="ListParagraph"/>
        <w:numPr>
          <w:ilvl w:val="2"/>
          <w:numId w:val="99"/>
        </w:numPr>
        <w:spacing w:before="120"/>
        <w:jc w:val="both"/>
        <w:rPr>
          <w:rFonts w:ascii="Calibri" w:hAnsi="Calibri"/>
          <w:sz w:val="21"/>
          <w:szCs w:val="21"/>
        </w:rPr>
      </w:pPr>
      <w:r w:rsidRPr="006663D6">
        <w:rPr>
          <w:rFonts w:ascii="Calibri" w:hAnsi="Calibri"/>
          <w:sz w:val="21"/>
          <w:szCs w:val="21"/>
        </w:rPr>
        <w:t>Band has the right to the use and benefit of reserve land</w:t>
      </w:r>
    </w:p>
    <w:p w14:paraId="576DCAC5" w14:textId="77777777" w:rsidR="001F1F78" w:rsidRPr="006663D6" w:rsidRDefault="001F1F78" w:rsidP="00FC5774">
      <w:pPr>
        <w:pStyle w:val="ListParagraph"/>
        <w:numPr>
          <w:ilvl w:val="2"/>
          <w:numId w:val="99"/>
        </w:numPr>
        <w:spacing w:before="120"/>
        <w:jc w:val="both"/>
        <w:rPr>
          <w:rFonts w:ascii="Calibri" w:hAnsi="Calibri"/>
          <w:sz w:val="21"/>
          <w:szCs w:val="21"/>
        </w:rPr>
      </w:pPr>
      <w:r w:rsidRPr="006663D6">
        <w:rPr>
          <w:rFonts w:ascii="Calibri" w:hAnsi="Calibri"/>
          <w:sz w:val="21"/>
          <w:szCs w:val="21"/>
        </w:rPr>
        <w:t>Collective interest can not be transferred to another entity except by following strict statutory provisions (e.g. s. 37)</w:t>
      </w:r>
    </w:p>
    <w:p w14:paraId="2A08C71A" w14:textId="77777777" w:rsidR="001F1F78" w:rsidRPr="006663D6" w:rsidRDefault="001F1F78" w:rsidP="00FC5774">
      <w:pPr>
        <w:pStyle w:val="ListParagraph"/>
        <w:numPr>
          <w:ilvl w:val="1"/>
          <w:numId w:val="99"/>
        </w:numPr>
        <w:spacing w:before="120"/>
        <w:jc w:val="both"/>
        <w:rPr>
          <w:rFonts w:ascii="Calibri" w:hAnsi="Calibri"/>
          <w:sz w:val="21"/>
          <w:szCs w:val="21"/>
        </w:rPr>
      </w:pPr>
      <w:r w:rsidRPr="006663D6">
        <w:rPr>
          <w:rFonts w:ascii="Calibri" w:hAnsi="Calibri"/>
          <w:sz w:val="21"/>
          <w:szCs w:val="21"/>
        </w:rPr>
        <w:t>Interest of individual band members</w:t>
      </w:r>
    </w:p>
    <w:p w14:paraId="2DCAFAA0" w14:textId="77777777" w:rsidR="001F1F78" w:rsidRPr="006663D6" w:rsidRDefault="001F1F78" w:rsidP="00FC5774">
      <w:pPr>
        <w:pStyle w:val="ListParagraph"/>
        <w:numPr>
          <w:ilvl w:val="2"/>
          <w:numId w:val="99"/>
        </w:numPr>
        <w:spacing w:before="120"/>
        <w:jc w:val="both"/>
        <w:rPr>
          <w:rFonts w:ascii="Calibri" w:hAnsi="Calibri"/>
          <w:sz w:val="21"/>
          <w:szCs w:val="21"/>
        </w:rPr>
      </w:pPr>
      <w:r w:rsidRPr="006663D6">
        <w:rPr>
          <w:rFonts w:ascii="Calibri" w:hAnsi="Calibri"/>
          <w:sz w:val="21"/>
          <w:szCs w:val="21"/>
        </w:rPr>
        <w:t>Interest referred to as an allotment (right to use and occupy a parcel of reserve land) – s. 20(1)</w:t>
      </w:r>
    </w:p>
    <w:p w14:paraId="5EFD9F38" w14:textId="77777777" w:rsidR="001F1F78" w:rsidRPr="006663D6" w:rsidRDefault="001F1F78" w:rsidP="00FC5774">
      <w:pPr>
        <w:pStyle w:val="ListParagraph"/>
        <w:numPr>
          <w:ilvl w:val="2"/>
          <w:numId w:val="99"/>
        </w:numPr>
        <w:spacing w:before="120"/>
        <w:jc w:val="both"/>
        <w:rPr>
          <w:rFonts w:ascii="Calibri" w:hAnsi="Calibri"/>
          <w:sz w:val="21"/>
          <w:szCs w:val="21"/>
        </w:rPr>
      </w:pPr>
      <w:r w:rsidRPr="006663D6">
        <w:rPr>
          <w:rFonts w:ascii="Calibri" w:hAnsi="Calibri"/>
          <w:sz w:val="21"/>
          <w:szCs w:val="21"/>
        </w:rPr>
        <w:t>Minister may issue a certificate of possession as evidence of a person’s right to possession of the land (but legal title remains w/ Crown)</w:t>
      </w:r>
    </w:p>
    <w:p w14:paraId="42D2120B" w14:textId="77777777" w:rsidR="001F1F78" w:rsidRPr="006663D6"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To what extent can a person transfer their allotment</w:t>
      </w:r>
    </w:p>
    <w:p w14:paraId="100AFCA7" w14:textId="77777777" w:rsidR="001F1F78" w:rsidRPr="006663D6" w:rsidRDefault="001F1F78" w:rsidP="00FC5774">
      <w:pPr>
        <w:numPr>
          <w:ilvl w:val="1"/>
          <w:numId w:val="99"/>
        </w:numPr>
        <w:spacing w:before="120"/>
        <w:contextualSpacing/>
        <w:jc w:val="both"/>
        <w:rPr>
          <w:rFonts w:ascii="Calibri" w:hAnsi="Calibri"/>
          <w:sz w:val="21"/>
          <w:szCs w:val="21"/>
          <w:lang w:val="en-US"/>
        </w:rPr>
      </w:pPr>
      <w:r w:rsidRPr="006663D6">
        <w:rPr>
          <w:rFonts w:ascii="Calibri" w:hAnsi="Calibri"/>
          <w:sz w:val="21"/>
          <w:szCs w:val="21"/>
          <w:lang w:val="en-US"/>
        </w:rPr>
        <w:t xml:space="preserve">A person may transfer their allotment to the band or another band member, and may leave the allotment to another band member in his/her will; these transfers must be approved by the Minister (see s. 24, </w:t>
      </w:r>
      <w:r w:rsidRPr="006663D6">
        <w:rPr>
          <w:rFonts w:ascii="Calibri" w:hAnsi="Calibri"/>
          <w:i/>
          <w:iCs/>
          <w:sz w:val="21"/>
          <w:szCs w:val="21"/>
          <w:lang w:val="en-US"/>
        </w:rPr>
        <w:t>Act</w:t>
      </w:r>
      <w:r w:rsidRPr="006663D6">
        <w:rPr>
          <w:rFonts w:ascii="Calibri" w:hAnsi="Calibri"/>
          <w:sz w:val="21"/>
          <w:szCs w:val="21"/>
          <w:lang w:val="en-US"/>
        </w:rPr>
        <w:t>)</w:t>
      </w:r>
    </w:p>
    <w:p w14:paraId="108B3F2E" w14:textId="77777777" w:rsidR="001F1F78" w:rsidRPr="006663D6" w:rsidRDefault="001F1F78" w:rsidP="00FC5774">
      <w:pPr>
        <w:numPr>
          <w:ilvl w:val="1"/>
          <w:numId w:val="99"/>
        </w:numPr>
        <w:spacing w:before="120"/>
        <w:contextualSpacing/>
        <w:jc w:val="both"/>
        <w:rPr>
          <w:rFonts w:ascii="Calibri" w:hAnsi="Calibri"/>
          <w:sz w:val="21"/>
          <w:szCs w:val="21"/>
          <w:lang w:val="en-US"/>
        </w:rPr>
      </w:pPr>
      <w:r w:rsidRPr="006663D6">
        <w:rPr>
          <w:rFonts w:ascii="Calibri" w:hAnsi="Calibri"/>
          <w:sz w:val="21"/>
          <w:szCs w:val="21"/>
          <w:lang w:val="en-US"/>
        </w:rPr>
        <w:t>A person can lose their allotment if they cease to be a band member</w:t>
      </w:r>
    </w:p>
    <w:p w14:paraId="49037724" w14:textId="77777777" w:rsidR="001F1F78" w:rsidRPr="006663D6"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To what extent can non-members of bands obtain rights to use or occupy reserve land?</w:t>
      </w:r>
    </w:p>
    <w:p w14:paraId="24FE7918" w14:textId="77777777" w:rsidR="001F1F78" w:rsidRPr="006663D6" w:rsidRDefault="001F1F78" w:rsidP="00FC5774">
      <w:pPr>
        <w:numPr>
          <w:ilvl w:val="1"/>
          <w:numId w:val="99"/>
        </w:numPr>
        <w:spacing w:before="120"/>
        <w:contextualSpacing/>
        <w:jc w:val="both"/>
        <w:rPr>
          <w:rFonts w:ascii="Calibri" w:hAnsi="Calibri"/>
          <w:sz w:val="21"/>
          <w:szCs w:val="21"/>
          <w:lang w:val="en-US"/>
        </w:rPr>
      </w:pPr>
      <w:r w:rsidRPr="006663D6">
        <w:rPr>
          <w:rFonts w:ascii="Calibri" w:hAnsi="Calibri"/>
          <w:sz w:val="21"/>
          <w:szCs w:val="21"/>
          <w:lang w:val="en-US"/>
        </w:rPr>
        <w:t>Non-members cannot hold “lawful possession” of reserve land</w:t>
      </w:r>
    </w:p>
    <w:p w14:paraId="51785F77" w14:textId="77777777" w:rsidR="001F1F78" w:rsidRPr="006663D6" w:rsidRDefault="001F1F78" w:rsidP="00FC5774">
      <w:pPr>
        <w:numPr>
          <w:ilvl w:val="1"/>
          <w:numId w:val="99"/>
        </w:numPr>
        <w:spacing w:before="120"/>
        <w:contextualSpacing/>
        <w:jc w:val="both"/>
        <w:rPr>
          <w:rFonts w:ascii="Calibri" w:hAnsi="Calibri"/>
          <w:sz w:val="21"/>
          <w:szCs w:val="21"/>
          <w:lang w:val="en-US"/>
        </w:rPr>
      </w:pPr>
      <w:r w:rsidRPr="006663D6">
        <w:rPr>
          <w:rFonts w:ascii="Calibri" w:hAnsi="Calibri"/>
          <w:sz w:val="21"/>
          <w:szCs w:val="21"/>
          <w:lang w:val="en-US"/>
        </w:rPr>
        <w:t xml:space="preserve">Non-members can obtain permits to occupy/use/reside/exercise rights on a reserve if approved by the Band Council or Minister (s. 28(2), </w:t>
      </w:r>
      <w:r w:rsidRPr="006663D6">
        <w:rPr>
          <w:rFonts w:ascii="Calibri" w:hAnsi="Calibri"/>
          <w:i/>
          <w:iCs/>
          <w:sz w:val="21"/>
          <w:szCs w:val="21"/>
          <w:lang w:val="en-US"/>
        </w:rPr>
        <w:t>Act</w:t>
      </w:r>
      <w:r w:rsidRPr="006663D6">
        <w:rPr>
          <w:rFonts w:ascii="Calibri" w:hAnsi="Calibri"/>
          <w:sz w:val="21"/>
          <w:szCs w:val="21"/>
          <w:lang w:val="en-US"/>
        </w:rPr>
        <w:t>)</w:t>
      </w:r>
    </w:p>
    <w:p w14:paraId="11F33897" w14:textId="77777777" w:rsidR="001F1F78" w:rsidRDefault="001F1F78" w:rsidP="00FC5774">
      <w:pPr>
        <w:numPr>
          <w:ilvl w:val="2"/>
          <w:numId w:val="99"/>
        </w:numPr>
        <w:spacing w:before="120"/>
        <w:contextualSpacing/>
        <w:jc w:val="both"/>
        <w:rPr>
          <w:rFonts w:ascii="Calibri" w:hAnsi="Calibri"/>
          <w:sz w:val="21"/>
          <w:szCs w:val="21"/>
          <w:lang w:val="en-US"/>
        </w:rPr>
      </w:pPr>
      <w:r w:rsidRPr="006663D6">
        <w:rPr>
          <w:rFonts w:ascii="Calibri" w:hAnsi="Calibri"/>
          <w:sz w:val="21"/>
          <w:szCs w:val="21"/>
          <w:lang w:val="en-US"/>
        </w:rPr>
        <w:t>Permit: right to use reserve lands in a limited, specific way for a defined period of time (ie remove sand, timber; rights of way to run power lines)</w:t>
      </w:r>
    </w:p>
    <w:p w14:paraId="525C831A" w14:textId="77777777" w:rsidR="006B3DE6" w:rsidRPr="006663D6" w:rsidRDefault="006B3DE6" w:rsidP="006B3DE6">
      <w:pPr>
        <w:spacing w:before="120"/>
        <w:ind w:left="1800"/>
        <w:contextualSpacing/>
        <w:jc w:val="both"/>
        <w:rPr>
          <w:rFonts w:ascii="Calibri" w:hAnsi="Calibri"/>
          <w:sz w:val="21"/>
          <w:szCs w:val="21"/>
          <w:lang w:val="en-US"/>
        </w:rPr>
      </w:pPr>
    </w:p>
    <w:p w14:paraId="3ACEC2F6" w14:textId="77777777" w:rsidR="001F1F78" w:rsidRPr="006663D6" w:rsidRDefault="001F1F78" w:rsidP="007714E5">
      <w:pPr>
        <w:rPr>
          <w:sz w:val="21"/>
          <w:szCs w:val="21"/>
          <w:u w:val="single"/>
        </w:rPr>
      </w:pPr>
      <w:bookmarkStart w:id="218" w:name="_Toc447438880"/>
      <w:r w:rsidRPr="006663D6">
        <w:rPr>
          <w:sz w:val="21"/>
          <w:szCs w:val="21"/>
          <w:u w:val="single"/>
        </w:rPr>
        <w:t>First Nation Land Management Regime</w:t>
      </w:r>
      <w:bookmarkEnd w:id="218"/>
    </w:p>
    <w:p w14:paraId="291A237F" w14:textId="77777777" w:rsidR="001F1F78" w:rsidRPr="006663D6"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Provides certain First Nations with powers to manage their reserve land and resources under their own land codes</w:t>
      </w:r>
    </w:p>
    <w:p w14:paraId="6AD08797" w14:textId="77777777" w:rsidR="001F1F78" w:rsidRPr="006663D6"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Presently 94 First Nations operating under, or developing, their own land codes for operation under this Regime (48 in BC (20 operational; 28 developmental))</w:t>
      </w:r>
    </w:p>
    <w:p w14:paraId="5CEE9E7F" w14:textId="77777777" w:rsidR="001F1F78"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 xml:space="preserve">Implementation of land codes do not affect the treaty process </w:t>
      </w:r>
    </w:p>
    <w:p w14:paraId="040C0DBD" w14:textId="77777777" w:rsidR="006B3DE6" w:rsidRPr="006663D6" w:rsidRDefault="006B3DE6" w:rsidP="006B3DE6">
      <w:pPr>
        <w:spacing w:before="120"/>
        <w:ind w:left="360"/>
        <w:contextualSpacing/>
        <w:jc w:val="both"/>
        <w:rPr>
          <w:rFonts w:ascii="Calibri" w:hAnsi="Calibri"/>
          <w:sz w:val="21"/>
          <w:szCs w:val="21"/>
          <w:lang w:val="en-US"/>
        </w:rPr>
      </w:pPr>
    </w:p>
    <w:p w14:paraId="494344AE" w14:textId="77777777" w:rsidR="001F1F78" w:rsidRPr="006663D6" w:rsidRDefault="001F1F78" w:rsidP="007714E5">
      <w:pPr>
        <w:rPr>
          <w:sz w:val="21"/>
          <w:szCs w:val="21"/>
          <w:u w:val="single"/>
        </w:rPr>
      </w:pPr>
      <w:bookmarkStart w:id="219" w:name="_Toc447438881"/>
      <w:r w:rsidRPr="006663D6">
        <w:rPr>
          <w:sz w:val="21"/>
          <w:szCs w:val="21"/>
          <w:u w:val="single"/>
        </w:rPr>
        <w:t>Criticisms of Act (selected)</w:t>
      </w:r>
      <w:bookmarkEnd w:id="219"/>
    </w:p>
    <w:p w14:paraId="34AE992F" w14:textId="77777777" w:rsidR="001F1F78" w:rsidRPr="006663D6"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 assimilative premises are racist and outmoded. … presumption of delegated authority is offensive” (Borrows &amp; Rotman)</w:t>
      </w:r>
    </w:p>
    <w:p w14:paraId="29376EFA" w14:textId="77777777" w:rsidR="001F1F78" w:rsidRPr="006663D6"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 highly invasive and paternalistic” (document created by FNSP at UBC)</w:t>
      </w:r>
    </w:p>
    <w:p w14:paraId="4EA92A90" w14:textId="77777777" w:rsidR="001F1F78" w:rsidRPr="006663D6"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 xml:space="preserve">Doesn’t address issue of matrimonial real property rights // prov’l laws relating to matrimonial property don’t apply on reserves </w:t>
      </w:r>
    </w:p>
    <w:p w14:paraId="4AD2A390" w14:textId="77777777" w:rsidR="001F1F78" w:rsidRPr="006663D6" w:rsidRDefault="001F1F78" w:rsidP="00FC5774">
      <w:pPr>
        <w:numPr>
          <w:ilvl w:val="0"/>
          <w:numId w:val="99"/>
        </w:numPr>
        <w:spacing w:before="120"/>
        <w:contextualSpacing/>
        <w:jc w:val="both"/>
        <w:rPr>
          <w:rFonts w:ascii="Calibri" w:hAnsi="Calibri"/>
          <w:sz w:val="21"/>
          <w:szCs w:val="21"/>
          <w:lang w:val="en-US"/>
        </w:rPr>
      </w:pPr>
      <w:r w:rsidRPr="006663D6">
        <w:rPr>
          <w:rFonts w:ascii="Calibri" w:hAnsi="Calibri"/>
          <w:sz w:val="21"/>
          <w:szCs w:val="21"/>
          <w:lang w:val="en-US"/>
        </w:rPr>
        <w:t>“Conflicts with the way that Aboriginal communities have traditionally understood their land holdings” (Legal Services Society of BC)</w:t>
      </w:r>
    </w:p>
    <w:p w14:paraId="0DD9AF92" w14:textId="77777777" w:rsidR="001F1F78" w:rsidRPr="006663D6" w:rsidRDefault="001F1F78" w:rsidP="001F1F78">
      <w:pPr>
        <w:spacing w:before="120"/>
        <w:ind w:left="1080"/>
        <w:contextualSpacing/>
        <w:jc w:val="both"/>
        <w:rPr>
          <w:rFonts w:ascii="Calibri" w:hAnsi="Calibri"/>
          <w:sz w:val="21"/>
          <w:szCs w:val="21"/>
          <w:lang w:val="en-US"/>
        </w:rPr>
      </w:pPr>
    </w:p>
    <w:p w14:paraId="733128DC" w14:textId="63C3346F" w:rsidR="001F1F78" w:rsidRPr="006663D6" w:rsidRDefault="001F1F78" w:rsidP="00992D93">
      <w:pPr>
        <w:pStyle w:val="Heading3"/>
        <w:shd w:val="clear" w:color="auto" w:fill="E6E1FF"/>
        <w:rPr>
          <w:i/>
          <w:sz w:val="21"/>
          <w:szCs w:val="21"/>
        </w:rPr>
      </w:pPr>
      <w:bookmarkStart w:id="220" w:name="_Toc447438882"/>
      <w:bookmarkStart w:id="221" w:name="_Toc447731534"/>
      <w:r w:rsidRPr="006663D6">
        <w:rPr>
          <w:i/>
          <w:sz w:val="21"/>
          <w:szCs w:val="21"/>
        </w:rPr>
        <w:t>The Indian Act’s Challenge to Aboriginal Governance – Rotman + Borrows (pp. 47-51)</w:t>
      </w:r>
      <w:bookmarkEnd w:id="220"/>
      <w:bookmarkEnd w:id="221"/>
    </w:p>
    <w:p w14:paraId="3FF9824C" w14:textId="77777777" w:rsidR="001F1F78" w:rsidRPr="006663D6" w:rsidRDefault="001F1F78" w:rsidP="00FC5774">
      <w:pPr>
        <w:pStyle w:val="ListParagraph"/>
        <w:numPr>
          <w:ilvl w:val="0"/>
          <w:numId w:val="93"/>
        </w:numPr>
        <w:rPr>
          <w:sz w:val="21"/>
          <w:szCs w:val="21"/>
        </w:rPr>
      </w:pPr>
      <w:r w:rsidRPr="006663D6">
        <w:rPr>
          <w:sz w:val="21"/>
          <w:szCs w:val="21"/>
        </w:rPr>
        <w:t xml:space="preserve">Act potentially threatens all trad’l gov’nance structures </w:t>
      </w:r>
    </w:p>
    <w:p w14:paraId="6208798B" w14:textId="77777777" w:rsidR="001F1F78" w:rsidRPr="006663D6" w:rsidRDefault="001F1F78" w:rsidP="00FC5774">
      <w:pPr>
        <w:pStyle w:val="ListParagraph"/>
        <w:numPr>
          <w:ilvl w:val="0"/>
          <w:numId w:val="93"/>
        </w:numPr>
        <w:rPr>
          <w:sz w:val="21"/>
          <w:szCs w:val="21"/>
        </w:rPr>
      </w:pPr>
      <w:r w:rsidRPr="006663D6">
        <w:rPr>
          <w:sz w:val="21"/>
          <w:szCs w:val="21"/>
        </w:rPr>
        <w:t xml:space="preserve">Many First Nations blended trad’l gov’nance forms w/ elected req’ments of the IA whereas others have attempted to keep 2 systems separate or to subjugate IA structures to traditional forms or values and principles </w:t>
      </w:r>
      <w:r w:rsidRPr="006663D6">
        <w:rPr>
          <w:sz w:val="21"/>
          <w:szCs w:val="21"/>
        </w:rPr>
        <w:sym w:font="Symbol" w:char="F05C"/>
      </w:r>
      <w:r w:rsidRPr="006663D6">
        <w:rPr>
          <w:sz w:val="21"/>
          <w:szCs w:val="21"/>
        </w:rPr>
        <w:t xml:space="preserve"> variety of structures exist</w:t>
      </w:r>
    </w:p>
    <w:p w14:paraId="7A2BC4D3" w14:textId="77777777" w:rsidR="001F1F78" w:rsidRPr="006663D6" w:rsidRDefault="001F1F78" w:rsidP="00FC5774">
      <w:pPr>
        <w:pStyle w:val="ListParagraph"/>
        <w:numPr>
          <w:ilvl w:val="0"/>
          <w:numId w:val="93"/>
        </w:numPr>
        <w:rPr>
          <w:sz w:val="21"/>
          <w:szCs w:val="21"/>
        </w:rPr>
      </w:pPr>
      <w:r w:rsidRPr="006663D6">
        <w:rPr>
          <w:sz w:val="21"/>
          <w:szCs w:val="21"/>
        </w:rPr>
        <w:lastRenderedPageBreak/>
        <w:t xml:space="preserve">IA’s provisions narrowly define and heavily regulate their citizenship, land rights, succession rules, political organization, economic opportunities, fiscal management, educational patterns and attainment </w:t>
      </w:r>
    </w:p>
    <w:p w14:paraId="7C2AD21A" w14:textId="77777777" w:rsidR="001F1F78" w:rsidRPr="006663D6" w:rsidRDefault="001F1F78" w:rsidP="00FC5774">
      <w:pPr>
        <w:pStyle w:val="ListParagraph"/>
        <w:numPr>
          <w:ilvl w:val="0"/>
          <w:numId w:val="93"/>
        </w:numPr>
        <w:rPr>
          <w:sz w:val="21"/>
          <w:szCs w:val="21"/>
        </w:rPr>
      </w:pPr>
      <w:r w:rsidRPr="006663D6">
        <w:rPr>
          <w:sz w:val="21"/>
          <w:szCs w:val="21"/>
        </w:rPr>
        <w:t xml:space="preserve">Fact that many Indian bands continue to function under a degree of their own inherent authority demonstrates that maybe IA could be interpreted as recognizing and affirming pre-existing governance powers </w:t>
      </w:r>
    </w:p>
    <w:p w14:paraId="11CB2E9A" w14:textId="77777777" w:rsidR="001F1F78" w:rsidRPr="006663D6" w:rsidRDefault="001F1F78" w:rsidP="00FC5774">
      <w:pPr>
        <w:pStyle w:val="ListParagraph"/>
        <w:numPr>
          <w:ilvl w:val="0"/>
          <w:numId w:val="93"/>
        </w:numPr>
        <w:rPr>
          <w:sz w:val="21"/>
          <w:szCs w:val="21"/>
        </w:rPr>
      </w:pPr>
      <w:r w:rsidRPr="006663D6">
        <w:rPr>
          <w:sz w:val="21"/>
          <w:szCs w:val="21"/>
        </w:rPr>
        <w:t xml:space="preserve">No individual FS ownership of reserve land b/c it is owned by the crown </w:t>
      </w:r>
    </w:p>
    <w:p w14:paraId="3AC786DD" w14:textId="77777777" w:rsidR="001F1F78" w:rsidRPr="006663D6" w:rsidRDefault="001F1F78" w:rsidP="00FC5774">
      <w:pPr>
        <w:pStyle w:val="ListParagraph"/>
        <w:numPr>
          <w:ilvl w:val="0"/>
          <w:numId w:val="93"/>
        </w:numPr>
        <w:rPr>
          <w:sz w:val="21"/>
          <w:szCs w:val="21"/>
        </w:rPr>
      </w:pPr>
      <w:r w:rsidRPr="006663D6">
        <w:rPr>
          <w:sz w:val="21"/>
          <w:szCs w:val="21"/>
        </w:rPr>
        <w:t xml:space="preserve">Most bands have acted as though IA permitted a choice about how lands were to be used: collectively or individually </w:t>
      </w:r>
    </w:p>
    <w:p w14:paraId="138D999D" w14:textId="77777777" w:rsidR="001F1F78" w:rsidRPr="006663D6" w:rsidRDefault="001F1F78" w:rsidP="00FC5774">
      <w:pPr>
        <w:pStyle w:val="ListParagraph"/>
        <w:numPr>
          <w:ilvl w:val="1"/>
          <w:numId w:val="93"/>
        </w:numPr>
        <w:rPr>
          <w:sz w:val="21"/>
          <w:szCs w:val="21"/>
        </w:rPr>
      </w:pPr>
      <w:r w:rsidRPr="006663D6">
        <w:rPr>
          <w:sz w:val="21"/>
          <w:szCs w:val="21"/>
        </w:rPr>
        <w:t>Those opting for individual rights-holders often adopted certificates of possession – often allotted lands to individuals who were hx in possession of what later became land parcels under IA</w:t>
      </w:r>
    </w:p>
    <w:p w14:paraId="3A4AE0E5" w14:textId="77777777" w:rsidR="001F1F78" w:rsidRPr="006663D6" w:rsidRDefault="001F1F78" w:rsidP="00FC5774">
      <w:pPr>
        <w:pStyle w:val="ListParagraph"/>
        <w:numPr>
          <w:ilvl w:val="1"/>
          <w:numId w:val="93"/>
        </w:numPr>
        <w:rPr>
          <w:sz w:val="21"/>
          <w:szCs w:val="21"/>
        </w:rPr>
      </w:pPr>
      <w:r w:rsidRPr="006663D6">
        <w:rPr>
          <w:sz w:val="21"/>
          <w:szCs w:val="21"/>
        </w:rPr>
        <w:t>Others have interpreted it to mean only common use and benefit</w:t>
      </w:r>
    </w:p>
    <w:p w14:paraId="65A28842" w14:textId="77777777" w:rsidR="001F1F78" w:rsidRPr="006663D6" w:rsidRDefault="001F1F78" w:rsidP="00FC5774">
      <w:pPr>
        <w:pStyle w:val="ListParagraph"/>
        <w:numPr>
          <w:ilvl w:val="1"/>
          <w:numId w:val="93"/>
        </w:numPr>
        <w:rPr>
          <w:sz w:val="21"/>
          <w:szCs w:val="21"/>
        </w:rPr>
      </w:pPr>
      <w:r w:rsidRPr="006663D6">
        <w:rPr>
          <w:sz w:val="21"/>
          <w:szCs w:val="21"/>
        </w:rPr>
        <w:t xml:space="preserve">~1/2 individually allotted lands on reserves are not held by certificate procedures but in accordance w/ band’s customs </w:t>
      </w:r>
    </w:p>
    <w:p w14:paraId="2752285D" w14:textId="77777777" w:rsidR="001F1F78" w:rsidRPr="006663D6" w:rsidRDefault="001F1F78" w:rsidP="00FC5774">
      <w:pPr>
        <w:pStyle w:val="ListParagraph"/>
        <w:numPr>
          <w:ilvl w:val="2"/>
          <w:numId w:val="93"/>
        </w:numPr>
        <w:rPr>
          <w:sz w:val="21"/>
          <w:szCs w:val="21"/>
        </w:rPr>
      </w:pPr>
      <w:r w:rsidRPr="006663D6">
        <w:rPr>
          <w:sz w:val="21"/>
          <w:szCs w:val="21"/>
        </w:rPr>
        <w:t xml:space="preserve">Some cts have found that custom or band action can’t grant a legal interest to an individual enforceable under IA but other cts have not found this. </w:t>
      </w:r>
    </w:p>
    <w:p w14:paraId="15E35034" w14:textId="77777777" w:rsidR="001F1F78" w:rsidRPr="006663D6" w:rsidRDefault="001F1F78" w:rsidP="00FC5774">
      <w:pPr>
        <w:pStyle w:val="ListParagraph"/>
        <w:numPr>
          <w:ilvl w:val="0"/>
          <w:numId w:val="93"/>
        </w:numPr>
        <w:rPr>
          <w:sz w:val="21"/>
          <w:szCs w:val="21"/>
        </w:rPr>
      </w:pPr>
      <w:r w:rsidRPr="006663D6">
        <w:rPr>
          <w:sz w:val="21"/>
          <w:szCs w:val="21"/>
        </w:rPr>
        <w:t xml:space="preserve">Under. S. 81 of IA, band can exercise gov’nance through by-laws (but v. limited) </w:t>
      </w:r>
    </w:p>
    <w:p w14:paraId="4C889B41" w14:textId="77777777" w:rsidR="001F1F78" w:rsidRPr="006663D6" w:rsidRDefault="001F1F78" w:rsidP="00FC5774">
      <w:pPr>
        <w:pStyle w:val="ListParagraph"/>
        <w:numPr>
          <w:ilvl w:val="0"/>
          <w:numId w:val="93"/>
        </w:numPr>
        <w:rPr>
          <w:sz w:val="21"/>
          <w:szCs w:val="21"/>
        </w:rPr>
      </w:pPr>
      <w:r w:rsidRPr="006663D6">
        <w:rPr>
          <w:sz w:val="21"/>
          <w:szCs w:val="21"/>
        </w:rPr>
        <w:t>1983 Special Committee on Indian Self-Government – saw First Nations as equivalent to provs; sought to have tripartite gov’tal structure throughout Canada where First Nations given full gov’tal powers [neither fed nor prov’l backed the proposal]</w:t>
      </w:r>
    </w:p>
    <w:p w14:paraId="2FB8E794" w14:textId="77777777" w:rsidR="001F1F78" w:rsidRPr="006663D6" w:rsidRDefault="001F1F78" w:rsidP="00FC5774">
      <w:pPr>
        <w:pStyle w:val="ListParagraph"/>
        <w:numPr>
          <w:ilvl w:val="0"/>
          <w:numId w:val="93"/>
        </w:numPr>
        <w:rPr>
          <w:sz w:val="21"/>
          <w:szCs w:val="21"/>
        </w:rPr>
      </w:pPr>
      <w:r w:rsidRPr="006663D6">
        <w:rPr>
          <w:sz w:val="21"/>
          <w:szCs w:val="21"/>
        </w:rPr>
        <w:t xml:space="preserve">Subsequent Royal Commission on Aboriginal Peoples crafted similar proposal which would take away Fed’l powers under 91(24) which were sought by Aboriginal nations and that would identify other areas fed’l gov’t would recognize as ‘core’ Aboriginal gov’tal powers </w:t>
      </w:r>
    </w:p>
    <w:p w14:paraId="6398DFDF" w14:textId="77777777" w:rsidR="001F1F78" w:rsidRPr="006663D6" w:rsidRDefault="001F1F78" w:rsidP="00FC5774">
      <w:pPr>
        <w:pStyle w:val="ListParagraph"/>
        <w:numPr>
          <w:ilvl w:val="0"/>
          <w:numId w:val="93"/>
        </w:numPr>
        <w:rPr>
          <w:sz w:val="21"/>
          <w:szCs w:val="21"/>
        </w:rPr>
      </w:pPr>
      <w:r w:rsidRPr="006663D6">
        <w:rPr>
          <w:sz w:val="21"/>
          <w:szCs w:val="21"/>
        </w:rPr>
        <w:t>Debate around whether IA should be reformed/supplemented by other fed’l legislation</w:t>
      </w:r>
    </w:p>
    <w:p w14:paraId="7AD1564F" w14:textId="77777777" w:rsidR="001F1F78" w:rsidRPr="006663D6" w:rsidRDefault="001F1F78" w:rsidP="00FC5774">
      <w:pPr>
        <w:pStyle w:val="ListParagraph"/>
        <w:numPr>
          <w:ilvl w:val="1"/>
          <w:numId w:val="93"/>
        </w:numPr>
        <w:rPr>
          <w:sz w:val="21"/>
          <w:szCs w:val="21"/>
        </w:rPr>
      </w:pPr>
      <w:r w:rsidRPr="006663D6">
        <w:rPr>
          <w:sz w:val="21"/>
          <w:szCs w:val="21"/>
        </w:rPr>
        <w:t xml:space="preserve">Resistance b/c it looks like a delegation of authority from fedl gov to first nations </w:t>
      </w:r>
    </w:p>
    <w:p w14:paraId="4BE90EE8" w14:textId="77777777" w:rsidR="001F1F78" w:rsidRPr="006663D6" w:rsidRDefault="001F1F78" w:rsidP="00FC5774">
      <w:pPr>
        <w:pStyle w:val="ListParagraph"/>
        <w:numPr>
          <w:ilvl w:val="1"/>
          <w:numId w:val="93"/>
        </w:numPr>
        <w:rPr>
          <w:sz w:val="21"/>
          <w:szCs w:val="21"/>
          <w:highlight w:val="yellow"/>
        </w:rPr>
      </w:pPr>
      <w:r w:rsidRPr="006663D6">
        <w:rPr>
          <w:sz w:val="21"/>
          <w:szCs w:val="21"/>
          <w:highlight w:val="yellow"/>
        </w:rPr>
        <w:t xml:space="preserve">Leg’n passed by CDN gov’t can always be amended or repealed </w:t>
      </w:r>
      <w:r w:rsidRPr="006663D6">
        <w:rPr>
          <w:sz w:val="21"/>
          <w:szCs w:val="21"/>
          <w:highlight w:val="yellow"/>
        </w:rPr>
        <w:sym w:font="Symbol" w:char="F05C"/>
      </w:r>
      <w:r w:rsidRPr="006663D6">
        <w:rPr>
          <w:sz w:val="21"/>
          <w:szCs w:val="21"/>
          <w:highlight w:val="yellow"/>
        </w:rPr>
        <w:t xml:space="preserve"> many nations sought to protect their rights to gov’nance under s. 35(1) </w:t>
      </w:r>
    </w:p>
    <w:p w14:paraId="46EDBE03" w14:textId="77777777" w:rsidR="001F1F78" w:rsidRPr="006663D6" w:rsidRDefault="001F1F78" w:rsidP="001F1F78">
      <w:pPr>
        <w:pStyle w:val="Heading3"/>
        <w:rPr>
          <w:sz w:val="21"/>
          <w:szCs w:val="21"/>
        </w:rPr>
      </w:pPr>
    </w:p>
    <w:p w14:paraId="299F49DD" w14:textId="430C187A" w:rsidR="001F1F78" w:rsidRPr="006663D6" w:rsidRDefault="001F1F78" w:rsidP="00992D93">
      <w:pPr>
        <w:pStyle w:val="Heading3"/>
        <w:shd w:val="clear" w:color="auto" w:fill="E6E1FF"/>
        <w:rPr>
          <w:sz w:val="21"/>
          <w:szCs w:val="21"/>
        </w:rPr>
      </w:pPr>
      <w:bookmarkStart w:id="222" w:name="_Toc447438883"/>
      <w:bookmarkStart w:id="223" w:name="_Toc447731535"/>
      <w:r w:rsidRPr="006663D6">
        <w:rPr>
          <w:sz w:val="21"/>
          <w:szCs w:val="21"/>
        </w:rPr>
        <w:t>Negotiating Governance Agreements – Rotman + Borrows (pp. 65-90)</w:t>
      </w:r>
      <w:bookmarkEnd w:id="222"/>
      <w:bookmarkEnd w:id="223"/>
    </w:p>
    <w:p w14:paraId="5EE175C8" w14:textId="77777777" w:rsidR="001F1F78" w:rsidRPr="006663D6" w:rsidRDefault="001F1F78" w:rsidP="001F1F78">
      <w:pPr>
        <w:rPr>
          <w:sz w:val="21"/>
          <w:szCs w:val="21"/>
        </w:rPr>
      </w:pPr>
      <w:r w:rsidRPr="006663D6">
        <w:rPr>
          <w:sz w:val="21"/>
          <w:szCs w:val="21"/>
        </w:rPr>
        <w:t>1995 inherent rights policy (policy guide issued by fed’l gov’t)</w:t>
      </w:r>
    </w:p>
    <w:p w14:paraId="0A7052F9" w14:textId="77777777" w:rsidR="001F1F78" w:rsidRPr="006663D6" w:rsidRDefault="001F1F78" w:rsidP="00FC5774">
      <w:pPr>
        <w:pStyle w:val="ListParagraph"/>
        <w:numPr>
          <w:ilvl w:val="0"/>
          <w:numId w:val="88"/>
        </w:numPr>
        <w:rPr>
          <w:sz w:val="21"/>
          <w:szCs w:val="21"/>
        </w:rPr>
      </w:pPr>
      <w:r w:rsidRPr="006663D6">
        <w:rPr>
          <w:sz w:val="21"/>
          <w:szCs w:val="21"/>
        </w:rPr>
        <w:t xml:space="preserve">Lists the areas of gov’nance the fed’l gov’t thinks Aboriginal peoples have w/in the scope of their jurisdiction. </w:t>
      </w:r>
    </w:p>
    <w:p w14:paraId="122BE1B8" w14:textId="77777777" w:rsidR="001F1F78" w:rsidRPr="006663D6" w:rsidRDefault="001F1F78" w:rsidP="00FC5774">
      <w:pPr>
        <w:pStyle w:val="ListParagraph"/>
        <w:numPr>
          <w:ilvl w:val="0"/>
          <w:numId w:val="88"/>
        </w:numPr>
        <w:rPr>
          <w:sz w:val="21"/>
          <w:szCs w:val="21"/>
        </w:rPr>
      </w:pPr>
      <w:r w:rsidRPr="006663D6">
        <w:rPr>
          <w:sz w:val="21"/>
          <w:szCs w:val="21"/>
        </w:rPr>
        <w:t xml:space="preserve">Jurisdiction extends to: matters that are internal to the group, integral to distinct culture, and essential to its operation as gov’t </w:t>
      </w:r>
    </w:p>
    <w:p w14:paraId="387EF95B" w14:textId="42332ECA" w:rsidR="001F1F78" w:rsidRPr="006663D6" w:rsidRDefault="001F1F78" w:rsidP="00FC5774">
      <w:pPr>
        <w:pStyle w:val="ListParagraph"/>
        <w:numPr>
          <w:ilvl w:val="1"/>
          <w:numId w:val="88"/>
        </w:numPr>
        <w:rPr>
          <w:sz w:val="21"/>
          <w:szCs w:val="21"/>
        </w:rPr>
      </w:pPr>
      <w:r w:rsidRPr="006663D6">
        <w:rPr>
          <w:sz w:val="21"/>
          <w:szCs w:val="21"/>
        </w:rPr>
        <w:t>Areas include: internal constitutions, elections, membership, marriage, adoption and child welfare, language, culture, education, health, social services, administration and enforcement of Aboriginal laws, policing, internal land management, agriculture, taxation of members, housing, transportation, and licensing of local businesses</w:t>
      </w:r>
    </w:p>
    <w:p w14:paraId="7A30E3A8" w14:textId="2626E465" w:rsidR="001F1F78" w:rsidRPr="006663D6" w:rsidRDefault="001F1F78" w:rsidP="00FC5774">
      <w:pPr>
        <w:pStyle w:val="ListParagraph"/>
        <w:numPr>
          <w:ilvl w:val="0"/>
          <w:numId w:val="88"/>
        </w:numPr>
        <w:rPr>
          <w:sz w:val="21"/>
          <w:szCs w:val="21"/>
        </w:rPr>
      </w:pPr>
      <w:r w:rsidRPr="006663D6">
        <w:rPr>
          <w:sz w:val="21"/>
          <w:szCs w:val="21"/>
        </w:rPr>
        <w:t>Was directly implemented for the first time w/ 1999 Nisga’a Final Agreement [an interesting study of the interaction of First Nation traditional laws and structures w/ the broader Canadian const’l framework]</w:t>
      </w:r>
    </w:p>
    <w:p w14:paraId="409AAECC" w14:textId="72420E57" w:rsidR="001F1F78" w:rsidRPr="006663D6" w:rsidRDefault="007014F8" w:rsidP="001F1F78">
      <w:pPr>
        <w:rPr>
          <w:sz w:val="21"/>
          <w:szCs w:val="21"/>
        </w:rPr>
      </w:pPr>
      <w:r w:rsidRPr="006663D6">
        <w:rPr>
          <w:noProof/>
          <w:sz w:val="21"/>
          <w:szCs w:val="21"/>
          <w:lang w:val="en-US"/>
        </w:rPr>
        <mc:AlternateContent>
          <mc:Choice Requires="wps">
            <w:drawing>
              <wp:anchor distT="0" distB="0" distL="114300" distR="114300" simplePos="0" relativeHeight="251682816" behindDoc="0" locked="0" layoutInCell="1" allowOverlap="1" wp14:anchorId="7AA6C923" wp14:editId="011CE96C">
                <wp:simplePos x="0" y="0"/>
                <wp:positionH relativeFrom="column">
                  <wp:posOffset>-749935</wp:posOffset>
                </wp:positionH>
                <wp:positionV relativeFrom="paragraph">
                  <wp:posOffset>643890</wp:posOffset>
                </wp:positionV>
                <wp:extent cx="574675" cy="343535"/>
                <wp:effectExtent l="0" t="0" r="34925" b="37465"/>
                <wp:wrapSquare wrapText="bothSides"/>
                <wp:docPr id="17" name="Text Box 17"/>
                <wp:cNvGraphicFramePr/>
                <a:graphic xmlns:a="http://schemas.openxmlformats.org/drawingml/2006/main">
                  <a:graphicData uri="http://schemas.microsoft.com/office/word/2010/wordprocessingShape">
                    <wps:wsp>
                      <wps:cNvSpPr txBox="1"/>
                      <wps:spPr>
                        <a:xfrm>
                          <a:off x="0" y="0"/>
                          <a:ext cx="574675" cy="34353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D5DBFBD" w14:textId="77777777" w:rsidR="00B92F33" w:rsidRPr="001F1F78" w:rsidRDefault="00B92F33" w:rsidP="001F1F78">
                            <w:pPr>
                              <w:jc w:val="center"/>
                              <w:rPr>
                                <w:sz w:val="21"/>
                              </w:rPr>
                            </w:pPr>
                            <w:r w:rsidRPr="001F1F78">
                              <w:rPr>
                                <w:sz w:val="21"/>
                              </w:rPr>
                              <w:t>Clans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C923" id="Text_x0020_Box_x0020_17" o:spid="_x0000_s1030" type="#_x0000_t202" style="position:absolute;margin-left:-59.05pt;margin-top:50.7pt;width:45.25pt;height:2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" fillcolor="white [3201]" strokecolor="#77a2bb [3208]" strokeweight="2.75pt">
                <v:textbox>
                  <w:txbxContent>
                    <w:p w14:paraId="7D5DBFBD" w14:textId="77777777" w:rsidR="00B92F33" w:rsidRPr="001F1F78" w:rsidRDefault="00B92F33" w:rsidP="001F1F78">
                      <w:pPr>
                        <w:jc w:val="center"/>
                        <w:rPr>
                          <w:sz w:val="21"/>
                        </w:rPr>
                      </w:pPr>
                      <w:r w:rsidRPr="001F1F78">
                        <w:rPr>
                          <w:sz w:val="21"/>
                        </w:rPr>
                        <w:t>Clans</w:t>
                      </w:r>
                    </w:p>
                  </w:txbxContent>
                </v:textbox>
                <w10:wrap type="square"/>
              </v:shape>
            </w:pict>
          </mc:Fallback>
        </mc:AlternateContent>
      </w:r>
      <w:r w:rsidR="001F1F78" w:rsidRPr="006663D6">
        <w:rPr>
          <w:rFonts w:ascii="Calibri" w:hAnsi="Calibri"/>
          <w:noProof/>
          <w:sz w:val="21"/>
          <w:szCs w:val="21"/>
          <w:lang w:val="en-US"/>
        </w:rPr>
        <mc:AlternateContent>
          <mc:Choice Requires="wps">
            <w:drawing>
              <wp:anchor distT="0" distB="0" distL="114300" distR="114300" simplePos="0" relativeHeight="251684864" behindDoc="0" locked="0" layoutInCell="1" allowOverlap="1" wp14:anchorId="470758A8" wp14:editId="04CCD32B">
                <wp:simplePos x="0" y="0"/>
                <wp:positionH relativeFrom="column">
                  <wp:posOffset>3254140</wp:posOffset>
                </wp:positionH>
                <wp:positionV relativeFrom="paragraph">
                  <wp:posOffset>769577</wp:posOffset>
                </wp:positionV>
                <wp:extent cx="802997" cy="455043"/>
                <wp:effectExtent l="0" t="0" r="35560" b="27940"/>
                <wp:wrapNone/>
                <wp:docPr id="18" name="Text Box 18"/>
                <wp:cNvGraphicFramePr/>
                <a:graphic xmlns:a="http://schemas.openxmlformats.org/drawingml/2006/main">
                  <a:graphicData uri="http://schemas.microsoft.com/office/word/2010/wordprocessingShape">
                    <wps:wsp>
                      <wps:cNvSpPr txBox="1"/>
                      <wps:spPr>
                        <a:xfrm>
                          <a:off x="0" y="0"/>
                          <a:ext cx="802997" cy="45504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028DA8C" w14:textId="77777777" w:rsidR="00B92F33" w:rsidRPr="001F1F78" w:rsidRDefault="00B92F33" w:rsidP="001F1F78">
                            <w:pPr>
                              <w:jc w:val="center"/>
                              <w:rPr>
                                <w:sz w:val="21"/>
                              </w:rPr>
                            </w:pPr>
                            <w:r w:rsidRPr="001F1F78">
                              <w:rPr>
                                <w:sz w:val="21"/>
                              </w:rPr>
                              <w:t>Within each Wilp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758A8" id="Text_x0020_Box_x0020_18" o:spid="_x0000_s1031" type="#_x0000_t202" style="position:absolute;margin-left:256.25pt;margin-top:60.6pt;width:63.25pt;height:3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" fillcolor="white [3201]" strokecolor="#8c8d86 [3204]" strokeweight="2.75pt">
                <v:textbox>
                  <w:txbxContent>
                    <w:p w14:paraId="4028DA8C" w14:textId="77777777" w:rsidR="00B92F33" w:rsidRPr="001F1F78" w:rsidRDefault="00B92F33" w:rsidP="001F1F78">
                      <w:pPr>
                        <w:jc w:val="center"/>
                        <w:rPr>
                          <w:sz w:val="21"/>
                        </w:rPr>
                      </w:pPr>
                      <w:r w:rsidRPr="001F1F78">
                        <w:rPr>
                          <w:sz w:val="21"/>
                        </w:rPr>
                        <w:t>Within each Wilp</w:t>
                      </w:r>
                    </w:p>
                  </w:txbxContent>
                </v:textbox>
              </v:shape>
            </w:pict>
          </mc:Fallback>
        </mc:AlternateContent>
      </w:r>
      <w:r w:rsidR="001F1F78" w:rsidRPr="006663D6">
        <w:rPr>
          <w:noProof/>
          <w:sz w:val="21"/>
          <w:szCs w:val="21"/>
          <w:lang w:val="en-US"/>
        </w:rPr>
        <mc:AlternateContent>
          <mc:Choice Requires="wps">
            <w:drawing>
              <wp:anchor distT="0" distB="0" distL="114300" distR="114300" simplePos="0" relativeHeight="251683840" behindDoc="0" locked="0" layoutInCell="1" allowOverlap="1" wp14:anchorId="0163469E" wp14:editId="6B2D19F6">
                <wp:simplePos x="0" y="0"/>
                <wp:positionH relativeFrom="column">
                  <wp:posOffset>-867410</wp:posOffset>
                </wp:positionH>
                <wp:positionV relativeFrom="paragraph">
                  <wp:posOffset>1225550</wp:posOffset>
                </wp:positionV>
                <wp:extent cx="688975" cy="334010"/>
                <wp:effectExtent l="0" t="0" r="22225" b="21590"/>
                <wp:wrapSquare wrapText="bothSides"/>
                <wp:docPr id="8" name="Text Box 8"/>
                <wp:cNvGraphicFramePr/>
                <a:graphic xmlns:a="http://schemas.openxmlformats.org/drawingml/2006/main">
                  <a:graphicData uri="http://schemas.microsoft.com/office/word/2010/wordprocessingShape">
                    <wps:wsp>
                      <wps:cNvSpPr txBox="1"/>
                      <wps:spPr>
                        <a:xfrm>
                          <a:off x="0" y="0"/>
                          <a:ext cx="688975" cy="33401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72D02CD" w14:textId="77777777" w:rsidR="00B92F33" w:rsidRPr="001F1F78" w:rsidRDefault="00B92F33" w:rsidP="001F1F78">
                            <w:pPr>
                              <w:jc w:val="center"/>
                              <w:rPr>
                                <w:sz w:val="21"/>
                              </w:rPr>
                            </w:pPr>
                            <w:r w:rsidRPr="001F1F78">
                              <w:rPr>
                                <w:sz w:val="21"/>
                              </w:rPr>
                              <w:t>House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469E" id="Text_x0020_Box_x0020_8" o:spid="_x0000_s1032" type="#_x0000_t202" style="position:absolute;margin-left:-68.3pt;margin-top:96.5pt;width:54.2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" fillcolor="white [3201]" strokecolor="#e28394 [3209]" strokeweight="2.75pt">
                <v:textbox>
                  <w:txbxContent>
                    <w:p w14:paraId="372D02CD" w14:textId="77777777" w:rsidR="00B92F33" w:rsidRPr="001F1F78" w:rsidRDefault="00B92F33" w:rsidP="001F1F78">
                      <w:pPr>
                        <w:jc w:val="center"/>
                        <w:rPr>
                          <w:sz w:val="21"/>
                        </w:rPr>
                      </w:pPr>
                      <w:r w:rsidRPr="001F1F78">
                        <w:rPr>
                          <w:sz w:val="21"/>
                        </w:rPr>
                        <w:t>House Groups</w:t>
                      </w:r>
                    </w:p>
                  </w:txbxContent>
                </v:textbox>
                <w10:wrap type="square"/>
              </v:shape>
            </w:pict>
          </mc:Fallback>
        </mc:AlternateContent>
      </w:r>
      <w:r w:rsidR="001F1F78" w:rsidRPr="006663D6">
        <w:rPr>
          <w:noProof/>
          <w:sz w:val="21"/>
          <w:szCs w:val="21"/>
          <w:lang w:val="en-US"/>
        </w:rPr>
        <w:drawing>
          <wp:inline distT="0" distB="0" distL="0" distR="0" wp14:anchorId="0CCA9B35" wp14:editId="5D69080E">
            <wp:extent cx="3023235" cy="1599591"/>
            <wp:effectExtent l="25400" t="0" r="0" b="63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1F1F78" w:rsidRPr="006663D6">
        <w:rPr>
          <w:sz w:val="21"/>
          <w:szCs w:val="21"/>
        </w:rPr>
        <w:t xml:space="preserve">                                  </w:t>
      </w:r>
      <w:r w:rsidR="001F1F78" w:rsidRPr="006663D6">
        <w:rPr>
          <w:rFonts w:ascii="Calibri" w:hAnsi="Calibri"/>
          <w:noProof/>
          <w:sz w:val="21"/>
          <w:szCs w:val="21"/>
          <w:lang w:val="en-US"/>
        </w:rPr>
        <w:drawing>
          <wp:inline distT="0" distB="0" distL="0" distR="0" wp14:anchorId="31B8CE16" wp14:editId="5141B0C2">
            <wp:extent cx="812391" cy="1331865"/>
            <wp:effectExtent l="0" t="0" r="5143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1F1F78" w:rsidRPr="006663D6">
        <w:rPr>
          <w:rFonts w:ascii="Calibri" w:hAnsi="Calibri"/>
          <w:noProof/>
          <w:sz w:val="21"/>
          <w:szCs w:val="21"/>
          <w:lang w:val="en-US"/>
        </w:rPr>
        <w:drawing>
          <wp:inline distT="0" distB="0" distL="0" distR="0" wp14:anchorId="7453D777" wp14:editId="57AABE83">
            <wp:extent cx="862495" cy="1408587"/>
            <wp:effectExtent l="0" t="0" r="2667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930B13D" w14:textId="449B5C68" w:rsidR="001F1F78" w:rsidRPr="006663D6" w:rsidRDefault="001F1F78" w:rsidP="001F1F78">
      <w:pPr>
        <w:spacing w:before="120"/>
        <w:jc w:val="both"/>
        <w:rPr>
          <w:rFonts w:ascii="Calibri" w:hAnsi="Calibri"/>
          <w:sz w:val="21"/>
          <w:szCs w:val="21"/>
        </w:rPr>
      </w:pPr>
      <w:r w:rsidRPr="006663D6">
        <w:rPr>
          <w:rFonts w:ascii="Calibri" w:hAnsi="Calibri"/>
          <w:sz w:val="21"/>
          <w:szCs w:val="21"/>
        </w:rPr>
        <w:lastRenderedPageBreak/>
        <w:tab/>
      </w:r>
      <w:r w:rsidRPr="006663D6">
        <w:rPr>
          <w:rFonts w:ascii="Calibri" w:hAnsi="Calibri"/>
          <w:sz w:val="21"/>
          <w:szCs w:val="21"/>
        </w:rPr>
        <w:tab/>
      </w:r>
    </w:p>
    <w:p w14:paraId="2C0C1E91" w14:textId="5CA9AE78" w:rsidR="001F1F78" w:rsidRPr="006663D6" w:rsidRDefault="001F1F78" w:rsidP="00FC5774">
      <w:pPr>
        <w:pStyle w:val="ListParagraph"/>
        <w:numPr>
          <w:ilvl w:val="0"/>
          <w:numId w:val="94"/>
        </w:numPr>
        <w:spacing w:before="120"/>
        <w:jc w:val="both"/>
        <w:rPr>
          <w:rFonts w:ascii="Calibri" w:hAnsi="Calibri"/>
          <w:sz w:val="21"/>
          <w:szCs w:val="21"/>
        </w:rPr>
      </w:pPr>
      <w:r w:rsidRPr="006663D6">
        <w:rPr>
          <w:rFonts w:ascii="Calibri" w:hAnsi="Calibri"/>
          <w:sz w:val="21"/>
          <w:szCs w:val="21"/>
        </w:rPr>
        <w:t xml:space="preserve">Wilp Chiefs are responsible for transmitting adaawks and associated prerogatives from one gen to the next – usually through a series of feasts to make the prerogatives public and to have them validated by other chiefs </w:t>
      </w:r>
    </w:p>
    <w:p w14:paraId="67FD7D5C" w14:textId="77777777" w:rsidR="001F1F78" w:rsidRPr="006663D6" w:rsidRDefault="001F1F78" w:rsidP="00FC5774">
      <w:pPr>
        <w:pStyle w:val="ListParagraph"/>
        <w:numPr>
          <w:ilvl w:val="0"/>
          <w:numId w:val="94"/>
        </w:numPr>
        <w:spacing w:before="120"/>
        <w:jc w:val="both"/>
        <w:rPr>
          <w:rFonts w:ascii="Calibri" w:hAnsi="Calibri"/>
          <w:sz w:val="21"/>
          <w:szCs w:val="21"/>
        </w:rPr>
      </w:pPr>
      <w:r w:rsidRPr="006663D6">
        <w:rPr>
          <w:rFonts w:ascii="Calibri" w:hAnsi="Calibri"/>
          <w:sz w:val="21"/>
          <w:szCs w:val="21"/>
        </w:rPr>
        <w:t xml:space="preserve">Each wilp has an adaawk that dexcribes how their ancient territories were acquired; also describe ancient migrations, territorial defense, major events in the life of the house (natural disasters, epidemics, war, arrival of new peoples, est’ment of trade alliances and major shifts in power), records property rights (fishing sites, hunting territories, gathering grounds), details family law rights and responsibilities and how they were to be passed on to next gen </w:t>
      </w:r>
    </w:p>
    <w:p w14:paraId="02BF26B7" w14:textId="77777777" w:rsidR="001F1F78" w:rsidRPr="006663D6" w:rsidRDefault="001F1F78" w:rsidP="00FC5774">
      <w:pPr>
        <w:pStyle w:val="ListParagraph"/>
        <w:numPr>
          <w:ilvl w:val="0"/>
          <w:numId w:val="94"/>
        </w:numPr>
        <w:spacing w:before="120"/>
        <w:jc w:val="both"/>
        <w:rPr>
          <w:rFonts w:ascii="Calibri" w:hAnsi="Calibri"/>
          <w:sz w:val="21"/>
          <w:szCs w:val="21"/>
        </w:rPr>
      </w:pPr>
      <w:r w:rsidRPr="006663D6">
        <w:rPr>
          <w:rFonts w:ascii="Calibri" w:hAnsi="Calibri"/>
          <w:sz w:val="21"/>
          <w:szCs w:val="21"/>
        </w:rPr>
        <w:t xml:space="preserve">Assistance for remembering adaawks by ref to ayuukhl – ancient legal code that has guided social econ and political relationships </w:t>
      </w:r>
    </w:p>
    <w:p w14:paraId="7A3CEA5B" w14:textId="77777777" w:rsidR="001F1F78" w:rsidRPr="006663D6" w:rsidRDefault="001F1F78" w:rsidP="00FC5774">
      <w:pPr>
        <w:pStyle w:val="ListParagraph"/>
        <w:numPr>
          <w:ilvl w:val="0"/>
          <w:numId w:val="94"/>
        </w:numPr>
        <w:spacing w:before="120"/>
        <w:jc w:val="both"/>
        <w:rPr>
          <w:rFonts w:ascii="Calibri" w:hAnsi="Calibri"/>
          <w:sz w:val="21"/>
          <w:szCs w:val="21"/>
        </w:rPr>
      </w:pPr>
      <w:r w:rsidRPr="006663D6">
        <w:rPr>
          <w:rFonts w:ascii="Calibri" w:hAnsi="Calibri"/>
          <w:sz w:val="21"/>
          <w:szCs w:val="21"/>
        </w:rPr>
        <w:t>Ayuukhl + adaawk hx governed land ownership, succession, citizenship, institutions of the chieftain and matriarch, education, marriage and divorce, war, peace, trading rel’ns and restitution</w:t>
      </w:r>
    </w:p>
    <w:p w14:paraId="73C0131B" w14:textId="6D2668B8" w:rsidR="00992D93" w:rsidRPr="006663D6" w:rsidRDefault="001F1F78" w:rsidP="00FC5774">
      <w:pPr>
        <w:pStyle w:val="ListParagraph"/>
        <w:numPr>
          <w:ilvl w:val="1"/>
          <w:numId w:val="94"/>
        </w:numPr>
        <w:spacing w:before="120"/>
        <w:jc w:val="both"/>
        <w:rPr>
          <w:rFonts w:ascii="Calibri" w:hAnsi="Calibri"/>
          <w:sz w:val="21"/>
          <w:szCs w:val="21"/>
        </w:rPr>
      </w:pPr>
      <w:r w:rsidRPr="006663D6">
        <w:rPr>
          <w:rFonts w:ascii="Calibri" w:hAnsi="Calibri"/>
          <w:sz w:val="21"/>
          <w:szCs w:val="21"/>
        </w:rPr>
        <w:t xml:space="preserve">They connect Nisga’a people to their territories, families, and past </w:t>
      </w:r>
    </w:p>
    <w:p w14:paraId="555A97D2" w14:textId="1E0F9AA3" w:rsidR="001F1F78" w:rsidRPr="006663D6" w:rsidRDefault="001F1F78" w:rsidP="00336E51">
      <w:pPr>
        <w:pStyle w:val="Heading2"/>
        <w:numPr>
          <w:ilvl w:val="2"/>
          <w:numId w:val="72"/>
        </w:numPr>
      </w:pPr>
      <w:bookmarkStart w:id="224" w:name="_Toc447731536"/>
      <w:r w:rsidRPr="006663D6">
        <w:t>Nisga’a Final Agreement:</w:t>
      </w:r>
      <w:bookmarkEnd w:id="224"/>
      <w:r w:rsidRPr="006663D6">
        <w:t xml:space="preserve"> </w:t>
      </w:r>
    </w:p>
    <w:p w14:paraId="0F7F2B55" w14:textId="77777777" w:rsidR="001F1F78" w:rsidRPr="006663D6" w:rsidRDefault="001F1F78" w:rsidP="00FC5774">
      <w:pPr>
        <w:pStyle w:val="ListParagraph"/>
        <w:numPr>
          <w:ilvl w:val="0"/>
          <w:numId w:val="99"/>
        </w:numPr>
        <w:rPr>
          <w:sz w:val="21"/>
          <w:szCs w:val="21"/>
        </w:rPr>
      </w:pPr>
      <w:r w:rsidRPr="006663D6">
        <w:rPr>
          <w:sz w:val="21"/>
          <w:szCs w:val="21"/>
        </w:rPr>
        <w:t>Post-Calder, comprehensive land claims policy introduced</w:t>
      </w:r>
    </w:p>
    <w:p w14:paraId="1CAE1FC4" w14:textId="77777777" w:rsidR="001F1F78" w:rsidRPr="006663D6" w:rsidRDefault="001F1F78" w:rsidP="00FC5774">
      <w:pPr>
        <w:pStyle w:val="ListParagraph"/>
        <w:numPr>
          <w:ilvl w:val="0"/>
          <w:numId w:val="99"/>
        </w:numPr>
        <w:rPr>
          <w:sz w:val="21"/>
          <w:szCs w:val="21"/>
        </w:rPr>
      </w:pPr>
      <w:r w:rsidRPr="006663D6">
        <w:rPr>
          <w:rFonts w:ascii="Calibri" w:hAnsi="Calibri"/>
          <w:sz w:val="21"/>
          <w:szCs w:val="21"/>
        </w:rPr>
        <w:t xml:space="preserve">First modern day treaty in BC </w:t>
      </w:r>
    </w:p>
    <w:p w14:paraId="5F056B68" w14:textId="77777777" w:rsidR="001F1F78" w:rsidRPr="006663D6" w:rsidRDefault="001F1F78" w:rsidP="00FC5774">
      <w:pPr>
        <w:pStyle w:val="ListParagraph"/>
        <w:numPr>
          <w:ilvl w:val="1"/>
          <w:numId w:val="99"/>
        </w:numPr>
        <w:rPr>
          <w:sz w:val="21"/>
          <w:szCs w:val="21"/>
        </w:rPr>
      </w:pPr>
      <w:r w:rsidRPr="006663D6">
        <w:rPr>
          <w:rFonts w:ascii="Calibri" w:hAnsi="Calibri"/>
          <w:sz w:val="21"/>
          <w:szCs w:val="21"/>
        </w:rPr>
        <w:t xml:space="preserve">Mechanism for accepting and implementing Nisga’a governance </w:t>
      </w:r>
    </w:p>
    <w:p w14:paraId="6DF66060" w14:textId="77777777" w:rsidR="001F1F78" w:rsidRPr="006663D6" w:rsidRDefault="001F1F78" w:rsidP="00FC5774">
      <w:pPr>
        <w:pStyle w:val="ListParagraph"/>
        <w:numPr>
          <w:ilvl w:val="0"/>
          <w:numId w:val="99"/>
        </w:numPr>
        <w:rPr>
          <w:sz w:val="21"/>
          <w:szCs w:val="21"/>
          <w:lang w:val="en-US"/>
        </w:rPr>
      </w:pPr>
      <w:r w:rsidRPr="006663D6">
        <w:rPr>
          <w:sz w:val="21"/>
          <w:szCs w:val="21"/>
          <w:lang w:val="en-US"/>
        </w:rPr>
        <w:t>Jurisdiction of Nisga’a Government concurrent with federal, provincial jurisdiction</w:t>
      </w:r>
    </w:p>
    <w:p w14:paraId="1FDC3CC9" w14:textId="77777777" w:rsidR="001F1F78" w:rsidRPr="006663D6" w:rsidRDefault="001F1F78" w:rsidP="00FC5774">
      <w:pPr>
        <w:pStyle w:val="ListParagraph"/>
        <w:numPr>
          <w:ilvl w:val="1"/>
          <w:numId w:val="99"/>
        </w:numPr>
        <w:rPr>
          <w:sz w:val="21"/>
          <w:szCs w:val="21"/>
          <w:lang w:val="en-US"/>
        </w:rPr>
      </w:pPr>
      <w:r w:rsidRPr="006663D6">
        <w:rPr>
          <w:sz w:val="21"/>
          <w:szCs w:val="21"/>
          <w:lang w:val="en-US"/>
        </w:rPr>
        <w:t>Nisga’a laws prevail in a number of contexts relating to property issues (Edmond Wright):</w:t>
      </w:r>
    </w:p>
    <w:p w14:paraId="5F14B2E0" w14:textId="77777777" w:rsidR="001F1F78" w:rsidRPr="006663D6" w:rsidRDefault="001F1F78" w:rsidP="00FC5774">
      <w:pPr>
        <w:pStyle w:val="ListParagraph"/>
        <w:numPr>
          <w:ilvl w:val="2"/>
          <w:numId w:val="99"/>
        </w:numPr>
        <w:rPr>
          <w:sz w:val="21"/>
          <w:szCs w:val="21"/>
          <w:lang w:val="en-US"/>
        </w:rPr>
      </w:pPr>
      <w:r w:rsidRPr="006663D6">
        <w:rPr>
          <w:sz w:val="21"/>
          <w:szCs w:val="21"/>
          <w:lang w:val="en-US"/>
        </w:rPr>
        <w:t>Use/management/possession/disposition of Nisga’a Lands</w:t>
      </w:r>
    </w:p>
    <w:p w14:paraId="381F1CA2" w14:textId="77777777" w:rsidR="001F1F78" w:rsidRPr="006663D6" w:rsidRDefault="001F1F78" w:rsidP="00FC5774">
      <w:pPr>
        <w:pStyle w:val="ListParagraph"/>
        <w:numPr>
          <w:ilvl w:val="2"/>
          <w:numId w:val="99"/>
        </w:numPr>
        <w:rPr>
          <w:sz w:val="21"/>
          <w:szCs w:val="21"/>
          <w:lang w:val="en-US"/>
        </w:rPr>
      </w:pPr>
      <w:r w:rsidRPr="006663D6">
        <w:rPr>
          <w:sz w:val="21"/>
          <w:szCs w:val="21"/>
          <w:lang w:val="en-US"/>
        </w:rPr>
        <w:t>Establishment of a land title or land registry system</w:t>
      </w:r>
    </w:p>
    <w:p w14:paraId="1C9A43DA" w14:textId="77777777" w:rsidR="001F1F78" w:rsidRPr="006663D6" w:rsidRDefault="001F1F78" w:rsidP="00FC5774">
      <w:pPr>
        <w:pStyle w:val="ListParagraph"/>
        <w:numPr>
          <w:ilvl w:val="2"/>
          <w:numId w:val="99"/>
        </w:numPr>
        <w:rPr>
          <w:sz w:val="21"/>
          <w:szCs w:val="21"/>
          <w:lang w:val="en-US"/>
        </w:rPr>
      </w:pPr>
      <w:r w:rsidRPr="006663D6">
        <w:rPr>
          <w:sz w:val="21"/>
          <w:szCs w:val="21"/>
          <w:lang w:val="en-US"/>
        </w:rPr>
        <w:t>Devolution of cultural property of a Nisga’a citizen who dies intestate</w:t>
      </w:r>
    </w:p>
    <w:tbl>
      <w:tblPr>
        <w:tblStyle w:val="TableGrid"/>
        <w:tblW w:w="0" w:type="auto"/>
        <w:tblLook w:val="04A0" w:firstRow="1" w:lastRow="0" w:firstColumn="1" w:lastColumn="0" w:noHBand="0" w:noVBand="1"/>
      </w:tblPr>
      <w:tblGrid>
        <w:gridCol w:w="1640"/>
        <w:gridCol w:w="7710"/>
      </w:tblGrid>
      <w:tr w:rsidR="001F1F78" w:rsidRPr="006663D6" w14:paraId="0E33A1C0" w14:textId="77777777" w:rsidTr="003B00D9">
        <w:tc>
          <w:tcPr>
            <w:tcW w:w="9350" w:type="dxa"/>
            <w:gridSpan w:val="2"/>
          </w:tcPr>
          <w:p w14:paraId="6529C33B" w14:textId="77777777" w:rsidR="001F1F78" w:rsidRPr="006663D6" w:rsidRDefault="001F1F78" w:rsidP="003B00D9">
            <w:pPr>
              <w:rPr>
                <w:sz w:val="21"/>
                <w:szCs w:val="21"/>
                <w:lang w:val="en-US"/>
              </w:rPr>
            </w:pPr>
            <w:r w:rsidRPr="006663D6">
              <w:rPr>
                <w:sz w:val="21"/>
                <w:szCs w:val="21"/>
                <w:lang w:val="en-US"/>
              </w:rPr>
              <w:t>Four basic components</w:t>
            </w:r>
          </w:p>
        </w:tc>
      </w:tr>
      <w:tr w:rsidR="001F1F78" w:rsidRPr="006663D6" w14:paraId="236EE35B" w14:textId="77777777" w:rsidTr="003B00D9">
        <w:tc>
          <w:tcPr>
            <w:tcW w:w="1640" w:type="dxa"/>
          </w:tcPr>
          <w:p w14:paraId="6DD10B21" w14:textId="77777777" w:rsidR="001F1F78" w:rsidRPr="006663D6" w:rsidRDefault="001F1F78" w:rsidP="003B00D9">
            <w:pPr>
              <w:rPr>
                <w:sz w:val="21"/>
                <w:szCs w:val="21"/>
                <w:lang w:val="en-US"/>
              </w:rPr>
            </w:pPr>
            <w:r w:rsidRPr="006663D6">
              <w:rPr>
                <w:sz w:val="21"/>
                <w:szCs w:val="21"/>
                <w:lang w:val="en-US"/>
              </w:rPr>
              <w:t>Substitution for Aboriginal title w/ a grant of FS to the Nisga’a Nation</w:t>
            </w:r>
          </w:p>
          <w:p w14:paraId="07A4DCAA" w14:textId="77777777" w:rsidR="001F1F78" w:rsidRPr="006663D6" w:rsidRDefault="001F1F78" w:rsidP="003B00D9">
            <w:pPr>
              <w:rPr>
                <w:sz w:val="21"/>
                <w:szCs w:val="21"/>
                <w:lang w:val="en-US"/>
              </w:rPr>
            </w:pPr>
          </w:p>
        </w:tc>
        <w:tc>
          <w:tcPr>
            <w:tcW w:w="7710" w:type="dxa"/>
          </w:tcPr>
          <w:p w14:paraId="5AB219FB" w14:textId="77777777" w:rsidR="001F1F78" w:rsidRPr="006663D6" w:rsidRDefault="001F1F78" w:rsidP="003B00D9">
            <w:pPr>
              <w:rPr>
                <w:sz w:val="21"/>
                <w:szCs w:val="21"/>
                <w:u w:val="single"/>
                <w:lang w:val="en-US"/>
              </w:rPr>
            </w:pPr>
            <w:r w:rsidRPr="006663D6">
              <w:rPr>
                <w:sz w:val="21"/>
                <w:szCs w:val="21"/>
                <w:u w:val="single"/>
                <w:lang w:val="en-US"/>
              </w:rPr>
              <w:t>Lands</w:t>
            </w:r>
          </w:p>
          <w:p w14:paraId="7D9BA32C" w14:textId="77777777" w:rsidR="001F1F78" w:rsidRPr="006663D6" w:rsidRDefault="001F1F78" w:rsidP="00FC5774">
            <w:pPr>
              <w:numPr>
                <w:ilvl w:val="1"/>
                <w:numId w:val="102"/>
              </w:numPr>
              <w:rPr>
                <w:sz w:val="21"/>
                <w:szCs w:val="21"/>
                <w:lang w:val="en-US"/>
              </w:rPr>
            </w:pPr>
            <w:r w:rsidRPr="006663D6">
              <w:rPr>
                <w:sz w:val="21"/>
                <w:szCs w:val="21"/>
                <w:lang w:val="en-US"/>
              </w:rPr>
              <w:t>Conversion of Aboriginal title to fee simple title (8% of Nisga’a original traditional territory)</w:t>
            </w:r>
          </w:p>
          <w:p w14:paraId="56CFCBE4" w14:textId="77777777" w:rsidR="001F1F78" w:rsidRPr="006663D6" w:rsidRDefault="001F1F78" w:rsidP="00FC5774">
            <w:pPr>
              <w:numPr>
                <w:ilvl w:val="1"/>
                <w:numId w:val="102"/>
              </w:numPr>
              <w:rPr>
                <w:sz w:val="21"/>
                <w:szCs w:val="21"/>
                <w:lang w:val="en-US"/>
              </w:rPr>
            </w:pPr>
            <w:r w:rsidRPr="006663D6">
              <w:rPr>
                <w:sz w:val="21"/>
                <w:szCs w:val="21"/>
                <w:lang w:val="en-US"/>
              </w:rPr>
              <w:t xml:space="preserve">Underlying </w:t>
            </w:r>
            <w:r w:rsidRPr="006663D6">
              <w:rPr>
                <w:i/>
                <w:sz w:val="21"/>
                <w:szCs w:val="21"/>
                <w:lang w:val="en-US"/>
              </w:rPr>
              <w:t>Provincial</w:t>
            </w:r>
            <w:r w:rsidRPr="006663D6">
              <w:rPr>
                <w:sz w:val="21"/>
                <w:szCs w:val="21"/>
                <w:lang w:val="en-US"/>
              </w:rPr>
              <w:t xml:space="preserve"> Crown title recognized over 100% of area that was formerly Nisga’a traditional title lands</w:t>
            </w:r>
          </w:p>
          <w:p w14:paraId="7CCDBBDF" w14:textId="77777777" w:rsidR="001F1F78" w:rsidRPr="006663D6" w:rsidRDefault="001F1F78" w:rsidP="00FC5774">
            <w:pPr>
              <w:numPr>
                <w:ilvl w:val="1"/>
                <w:numId w:val="102"/>
              </w:numPr>
              <w:rPr>
                <w:sz w:val="21"/>
                <w:szCs w:val="21"/>
                <w:lang w:val="en-US"/>
              </w:rPr>
            </w:pPr>
            <w:r w:rsidRPr="006663D6">
              <w:rPr>
                <w:sz w:val="21"/>
                <w:szCs w:val="21"/>
                <w:lang w:val="en-US"/>
              </w:rPr>
              <w:t>Nisga’a Lands can be sold without consent of Canada/BC</w:t>
            </w:r>
          </w:p>
          <w:p w14:paraId="7BAD563D" w14:textId="77777777" w:rsidR="001F1F78" w:rsidRPr="006663D6" w:rsidRDefault="001F1F78" w:rsidP="00FC5774">
            <w:pPr>
              <w:numPr>
                <w:ilvl w:val="1"/>
                <w:numId w:val="102"/>
              </w:numPr>
              <w:rPr>
                <w:sz w:val="21"/>
                <w:szCs w:val="21"/>
                <w:lang w:val="en-US"/>
              </w:rPr>
            </w:pPr>
            <w:r w:rsidRPr="006663D6">
              <w:rPr>
                <w:sz w:val="21"/>
                <w:szCs w:val="21"/>
                <w:lang w:val="en-US"/>
              </w:rPr>
              <w:t>Extent to which Nisga’a Lands can be seized by creditors in payments of debts owed by the Nisga’a Nation is limited</w:t>
            </w:r>
          </w:p>
          <w:p w14:paraId="43D268A8" w14:textId="77777777" w:rsidR="001F1F78" w:rsidRPr="006663D6" w:rsidRDefault="001F1F78" w:rsidP="00FC5774">
            <w:pPr>
              <w:numPr>
                <w:ilvl w:val="1"/>
                <w:numId w:val="102"/>
              </w:numPr>
              <w:rPr>
                <w:sz w:val="21"/>
                <w:szCs w:val="21"/>
                <w:lang w:val="en-US"/>
              </w:rPr>
            </w:pPr>
            <w:r w:rsidRPr="006663D6">
              <w:rPr>
                <w:sz w:val="21"/>
                <w:szCs w:val="21"/>
                <w:lang w:val="en-US"/>
              </w:rPr>
              <w:t>Existing third party interests on Nisga’a Lands will continue</w:t>
            </w:r>
          </w:p>
          <w:p w14:paraId="7A05D0AA" w14:textId="77777777" w:rsidR="001F1F78" w:rsidRPr="006663D6" w:rsidRDefault="001F1F78" w:rsidP="00FC5774">
            <w:pPr>
              <w:numPr>
                <w:ilvl w:val="1"/>
                <w:numId w:val="102"/>
              </w:numPr>
              <w:rPr>
                <w:sz w:val="21"/>
                <w:szCs w:val="21"/>
                <w:lang w:val="en-US"/>
              </w:rPr>
            </w:pPr>
            <w:r w:rsidRPr="006663D6">
              <w:rPr>
                <w:sz w:val="21"/>
                <w:szCs w:val="21"/>
                <w:lang w:val="en-US"/>
              </w:rPr>
              <w:t>BC and Canada maintain the power to expropriate Nisga’a Land for public purposes (but limited)</w:t>
            </w:r>
          </w:p>
          <w:p w14:paraId="4C230F94" w14:textId="77777777" w:rsidR="001F1F78" w:rsidRPr="006663D6" w:rsidRDefault="001F1F78" w:rsidP="00FC5774">
            <w:pPr>
              <w:numPr>
                <w:ilvl w:val="1"/>
                <w:numId w:val="102"/>
              </w:numPr>
              <w:rPr>
                <w:sz w:val="21"/>
                <w:szCs w:val="21"/>
                <w:lang w:val="en-US"/>
              </w:rPr>
            </w:pPr>
            <w:r w:rsidRPr="006663D6">
              <w:rPr>
                <w:sz w:val="21"/>
                <w:szCs w:val="21"/>
                <w:lang w:val="en-US"/>
              </w:rPr>
              <w:t>Mineral rights owned by Nisga’a Government within parcel of Nisga’a Lands</w:t>
            </w:r>
          </w:p>
          <w:p w14:paraId="78198A7D" w14:textId="77777777" w:rsidR="001F1F78" w:rsidRPr="006663D6" w:rsidRDefault="001F1F78" w:rsidP="00FC5774">
            <w:pPr>
              <w:numPr>
                <w:ilvl w:val="1"/>
                <w:numId w:val="102"/>
              </w:numPr>
              <w:rPr>
                <w:sz w:val="21"/>
                <w:szCs w:val="21"/>
                <w:lang w:val="en-US"/>
              </w:rPr>
            </w:pPr>
            <w:r w:rsidRPr="006663D6">
              <w:rPr>
                <w:sz w:val="21"/>
                <w:szCs w:val="21"/>
                <w:lang w:val="en-US"/>
              </w:rPr>
              <w:t>Replacement interests (Chapter 3, paras. 30-40)</w:t>
            </w:r>
          </w:p>
          <w:p w14:paraId="06E2C291" w14:textId="77777777" w:rsidR="001F1F78" w:rsidRPr="006663D6" w:rsidRDefault="001F1F78" w:rsidP="00FC5774">
            <w:pPr>
              <w:numPr>
                <w:ilvl w:val="1"/>
                <w:numId w:val="102"/>
              </w:numPr>
              <w:tabs>
                <w:tab w:val="num" w:pos="720"/>
              </w:tabs>
              <w:rPr>
                <w:sz w:val="21"/>
                <w:szCs w:val="21"/>
                <w:lang w:val="en-US"/>
              </w:rPr>
            </w:pPr>
            <w:r w:rsidRPr="006663D6">
              <w:rPr>
                <w:sz w:val="21"/>
                <w:szCs w:val="21"/>
                <w:lang w:val="en-US"/>
              </w:rPr>
              <w:t>Land title: Nisga’a can apply to have the Provincial Torrens System apply to parcels of Nisga’a</w:t>
            </w:r>
          </w:p>
          <w:p w14:paraId="444EF08B" w14:textId="77777777" w:rsidR="001F1F78" w:rsidRPr="006663D6" w:rsidRDefault="001F1F78" w:rsidP="00FC5774">
            <w:pPr>
              <w:numPr>
                <w:ilvl w:val="1"/>
                <w:numId w:val="102"/>
              </w:numPr>
              <w:tabs>
                <w:tab w:val="num" w:pos="720"/>
              </w:tabs>
              <w:rPr>
                <w:sz w:val="21"/>
                <w:szCs w:val="21"/>
                <w:lang w:val="en-US"/>
              </w:rPr>
            </w:pPr>
            <w:r w:rsidRPr="006663D6">
              <w:rPr>
                <w:sz w:val="21"/>
                <w:szCs w:val="21"/>
                <w:lang w:val="en-US"/>
              </w:rPr>
              <w:t>Cultural artifacts and heritage: Certain provisions addressing cultural artifacts and heritage</w:t>
            </w:r>
          </w:p>
        </w:tc>
      </w:tr>
      <w:tr w:rsidR="001F1F78" w:rsidRPr="006663D6" w14:paraId="6E9E5312" w14:textId="77777777" w:rsidTr="003B00D9">
        <w:trPr>
          <w:trHeight w:val="311"/>
        </w:trPr>
        <w:tc>
          <w:tcPr>
            <w:tcW w:w="9350" w:type="dxa"/>
            <w:gridSpan w:val="2"/>
          </w:tcPr>
          <w:p w14:paraId="7014F23F" w14:textId="77777777" w:rsidR="001F1F78" w:rsidRPr="006663D6" w:rsidRDefault="001F1F78" w:rsidP="003B00D9">
            <w:pPr>
              <w:rPr>
                <w:sz w:val="21"/>
                <w:szCs w:val="21"/>
                <w:lang w:val="en-US"/>
              </w:rPr>
            </w:pPr>
            <w:r w:rsidRPr="006663D6">
              <w:rPr>
                <w:sz w:val="21"/>
                <w:szCs w:val="21"/>
                <w:lang w:val="en-US"/>
              </w:rPr>
              <w:t>Defines existing hunting, fishing and trapping rights in the lands</w:t>
            </w:r>
          </w:p>
        </w:tc>
      </w:tr>
      <w:tr w:rsidR="001F1F78" w:rsidRPr="006663D6" w14:paraId="6B24CAB4" w14:textId="77777777" w:rsidTr="003B00D9">
        <w:trPr>
          <w:trHeight w:val="311"/>
        </w:trPr>
        <w:tc>
          <w:tcPr>
            <w:tcW w:w="9350" w:type="dxa"/>
            <w:gridSpan w:val="2"/>
          </w:tcPr>
          <w:p w14:paraId="4AE5C0DD" w14:textId="77777777" w:rsidR="001F1F78" w:rsidRPr="006663D6" w:rsidRDefault="001F1F78" w:rsidP="003B00D9">
            <w:pPr>
              <w:rPr>
                <w:sz w:val="21"/>
                <w:szCs w:val="21"/>
                <w:lang w:val="en-US"/>
              </w:rPr>
            </w:pPr>
            <w:r w:rsidRPr="006663D6">
              <w:rPr>
                <w:sz w:val="21"/>
                <w:szCs w:val="21"/>
                <w:lang w:val="en-US"/>
              </w:rPr>
              <w:t>Payment of money over a period of years</w:t>
            </w:r>
          </w:p>
        </w:tc>
      </w:tr>
      <w:tr w:rsidR="001F1F78" w:rsidRPr="006663D6" w14:paraId="6341C5B9" w14:textId="77777777" w:rsidTr="003B00D9">
        <w:tc>
          <w:tcPr>
            <w:tcW w:w="1640" w:type="dxa"/>
          </w:tcPr>
          <w:p w14:paraId="7D815538" w14:textId="77777777" w:rsidR="001F1F78" w:rsidRPr="006663D6" w:rsidRDefault="001F1F78" w:rsidP="003B00D9">
            <w:pPr>
              <w:rPr>
                <w:sz w:val="21"/>
                <w:szCs w:val="21"/>
                <w:lang w:val="en-US"/>
              </w:rPr>
            </w:pPr>
            <w:r w:rsidRPr="006663D6">
              <w:rPr>
                <w:sz w:val="21"/>
                <w:szCs w:val="21"/>
                <w:lang w:val="en-US"/>
              </w:rPr>
              <w:t xml:space="preserve">Recognition of Nisga’a gov’t </w:t>
            </w:r>
          </w:p>
          <w:p w14:paraId="65AF5308" w14:textId="77777777" w:rsidR="001F1F78" w:rsidRPr="006663D6" w:rsidRDefault="001F1F78" w:rsidP="003B00D9">
            <w:pPr>
              <w:rPr>
                <w:sz w:val="21"/>
                <w:szCs w:val="21"/>
                <w:lang w:val="en-US"/>
              </w:rPr>
            </w:pPr>
          </w:p>
        </w:tc>
        <w:tc>
          <w:tcPr>
            <w:tcW w:w="7710" w:type="dxa"/>
          </w:tcPr>
          <w:p w14:paraId="12114655" w14:textId="77777777" w:rsidR="001F1F78" w:rsidRPr="006663D6" w:rsidRDefault="001F1F78" w:rsidP="003B00D9">
            <w:pPr>
              <w:rPr>
                <w:sz w:val="21"/>
                <w:szCs w:val="21"/>
                <w:lang w:val="en-US"/>
              </w:rPr>
            </w:pPr>
            <w:r w:rsidRPr="006663D6">
              <w:rPr>
                <w:sz w:val="21"/>
                <w:szCs w:val="21"/>
                <w:lang w:val="en-US"/>
              </w:rPr>
              <w:t>Lisims: governs the nation and responsible for relations between gov’ts</w:t>
            </w:r>
          </w:p>
          <w:p w14:paraId="3BC3D7FC" w14:textId="77777777" w:rsidR="001F1F78" w:rsidRPr="006663D6" w:rsidRDefault="001F1F78" w:rsidP="003B00D9">
            <w:pPr>
              <w:rPr>
                <w:sz w:val="21"/>
                <w:szCs w:val="21"/>
                <w:lang w:val="en-US"/>
              </w:rPr>
            </w:pPr>
            <w:r w:rsidRPr="006663D6">
              <w:rPr>
                <w:sz w:val="21"/>
                <w:szCs w:val="21"/>
                <w:lang w:val="en-US"/>
              </w:rPr>
              <w:t>Village: governs the village</w:t>
            </w:r>
          </w:p>
        </w:tc>
      </w:tr>
    </w:tbl>
    <w:p w14:paraId="6D4B289D" w14:textId="77777777" w:rsidR="001F1F78" w:rsidRPr="006663D6" w:rsidRDefault="001F1F78" w:rsidP="001F1F78">
      <w:pPr>
        <w:rPr>
          <w:sz w:val="21"/>
          <w:szCs w:val="21"/>
        </w:rPr>
      </w:pPr>
    </w:p>
    <w:p w14:paraId="77620A24" w14:textId="77777777" w:rsidR="001F1F78" w:rsidRPr="006663D6" w:rsidRDefault="001F1F78" w:rsidP="00992D93">
      <w:pPr>
        <w:pStyle w:val="Heading4"/>
        <w:shd w:val="clear" w:color="auto" w:fill="B4FDFF"/>
        <w:rPr>
          <w:i w:val="0"/>
          <w:sz w:val="21"/>
          <w:szCs w:val="21"/>
        </w:rPr>
      </w:pPr>
      <w:r w:rsidRPr="006663D6">
        <w:rPr>
          <w:sz w:val="21"/>
          <w:szCs w:val="21"/>
        </w:rPr>
        <w:t xml:space="preserve">Campbell v BC (AG), </w:t>
      </w:r>
      <w:r w:rsidRPr="006663D6">
        <w:rPr>
          <w:i w:val="0"/>
          <w:sz w:val="21"/>
          <w:szCs w:val="21"/>
        </w:rPr>
        <w:t>[2000] BCSC [decision dismissing Liberal party’s challenge to the treaty]</w:t>
      </w:r>
    </w:p>
    <w:tbl>
      <w:tblPr>
        <w:tblStyle w:val="TableGrid"/>
        <w:tblW w:w="0" w:type="auto"/>
        <w:tblLook w:val="04A0" w:firstRow="1" w:lastRow="0" w:firstColumn="1" w:lastColumn="0" w:noHBand="0" w:noVBand="1"/>
      </w:tblPr>
      <w:tblGrid>
        <w:gridCol w:w="488"/>
        <w:gridCol w:w="8862"/>
      </w:tblGrid>
      <w:tr w:rsidR="001F1F78" w:rsidRPr="006663D6" w14:paraId="404A2BC4" w14:textId="77777777" w:rsidTr="003B00D9">
        <w:tc>
          <w:tcPr>
            <w:tcW w:w="488" w:type="dxa"/>
          </w:tcPr>
          <w:p w14:paraId="072BF1B4" w14:textId="77777777" w:rsidR="001F1F78" w:rsidRPr="006663D6" w:rsidRDefault="001F1F78" w:rsidP="003B00D9">
            <w:pPr>
              <w:rPr>
                <w:b/>
                <w:sz w:val="21"/>
                <w:szCs w:val="21"/>
              </w:rPr>
            </w:pPr>
            <w:r w:rsidRPr="006663D6">
              <w:rPr>
                <w:b/>
                <w:sz w:val="21"/>
                <w:szCs w:val="21"/>
              </w:rPr>
              <w:t>F</w:t>
            </w:r>
          </w:p>
        </w:tc>
        <w:tc>
          <w:tcPr>
            <w:tcW w:w="8862" w:type="dxa"/>
          </w:tcPr>
          <w:p w14:paraId="3BE44C26" w14:textId="77777777" w:rsidR="001F1F78" w:rsidRPr="006663D6" w:rsidRDefault="001F1F78" w:rsidP="003B00D9">
            <w:pPr>
              <w:rPr>
                <w:sz w:val="21"/>
                <w:szCs w:val="21"/>
              </w:rPr>
            </w:pPr>
            <w:r w:rsidRPr="006663D6">
              <w:rPr>
                <w:sz w:val="21"/>
                <w:szCs w:val="21"/>
              </w:rPr>
              <w:t xml:space="preserve">Libs argues it was invalid to the extent that it purported to provide the Nisga’a gov’t w/ leg’ve jurisdiction or provides that the Nisga’a gov may make laws that prevail over fed’l and prov’l laws  </w:t>
            </w:r>
          </w:p>
        </w:tc>
      </w:tr>
      <w:tr w:rsidR="001F1F78" w:rsidRPr="006663D6" w14:paraId="24FD24FA" w14:textId="77777777" w:rsidTr="003B00D9">
        <w:tc>
          <w:tcPr>
            <w:tcW w:w="488" w:type="dxa"/>
          </w:tcPr>
          <w:p w14:paraId="787DCF7F" w14:textId="77777777" w:rsidR="001F1F78" w:rsidRPr="006663D6" w:rsidRDefault="001F1F78" w:rsidP="003B00D9">
            <w:pPr>
              <w:rPr>
                <w:b/>
                <w:sz w:val="21"/>
                <w:szCs w:val="21"/>
              </w:rPr>
            </w:pPr>
            <w:r w:rsidRPr="006663D6">
              <w:rPr>
                <w:b/>
                <w:sz w:val="21"/>
                <w:szCs w:val="21"/>
              </w:rPr>
              <w:lastRenderedPageBreak/>
              <w:t>I</w:t>
            </w:r>
          </w:p>
        </w:tc>
        <w:tc>
          <w:tcPr>
            <w:tcW w:w="8862" w:type="dxa"/>
          </w:tcPr>
          <w:p w14:paraId="0D8E3E6A" w14:textId="77777777" w:rsidR="001F1F78" w:rsidRPr="006663D6" w:rsidRDefault="001F1F78" w:rsidP="003B00D9">
            <w:pPr>
              <w:rPr>
                <w:sz w:val="21"/>
                <w:szCs w:val="21"/>
              </w:rPr>
            </w:pPr>
            <w:r w:rsidRPr="006663D6">
              <w:rPr>
                <w:sz w:val="21"/>
                <w:szCs w:val="21"/>
              </w:rPr>
              <w:t xml:space="preserve">Whether the Nisga’a Treaty was inconsistent with the division of powers between fed and prov through ss. 91 and 92. </w:t>
            </w:r>
          </w:p>
        </w:tc>
      </w:tr>
      <w:tr w:rsidR="001F1F78" w:rsidRPr="006663D6" w14:paraId="39753FDB" w14:textId="77777777" w:rsidTr="003B00D9">
        <w:trPr>
          <w:trHeight w:val="310"/>
        </w:trPr>
        <w:tc>
          <w:tcPr>
            <w:tcW w:w="488" w:type="dxa"/>
          </w:tcPr>
          <w:p w14:paraId="1E8054B4" w14:textId="77777777" w:rsidR="001F1F78" w:rsidRPr="006663D6" w:rsidRDefault="001F1F78" w:rsidP="003B00D9">
            <w:pPr>
              <w:rPr>
                <w:b/>
                <w:sz w:val="21"/>
                <w:szCs w:val="21"/>
              </w:rPr>
            </w:pPr>
            <w:r w:rsidRPr="006663D6">
              <w:rPr>
                <w:b/>
                <w:sz w:val="21"/>
                <w:szCs w:val="21"/>
              </w:rPr>
              <w:t>D</w:t>
            </w:r>
          </w:p>
        </w:tc>
        <w:tc>
          <w:tcPr>
            <w:tcW w:w="8862" w:type="dxa"/>
          </w:tcPr>
          <w:p w14:paraId="3C3E349D" w14:textId="77777777" w:rsidR="001F1F78" w:rsidRPr="006663D6" w:rsidRDefault="001F1F78" w:rsidP="003B00D9">
            <w:pPr>
              <w:rPr>
                <w:sz w:val="21"/>
                <w:szCs w:val="21"/>
              </w:rPr>
            </w:pPr>
            <w:r w:rsidRPr="006663D6">
              <w:rPr>
                <w:sz w:val="21"/>
                <w:szCs w:val="21"/>
              </w:rPr>
              <w:t xml:space="preserve">Found that self-gov’t was a constitutionally protected right w/in the Nisga’a Agreement. </w:t>
            </w:r>
          </w:p>
        </w:tc>
      </w:tr>
      <w:tr w:rsidR="001F1F78" w:rsidRPr="006663D6" w14:paraId="7AED9663" w14:textId="77777777" w:rsidTr="007014F8">
        <w:trPr>
          <w:trHeight w:val="508"/>
        </w:trPr>
        <w:tc>
          <w:tcPr>
            <w:tcW w:w="488" w:type="dxa"/>
          </w:tcPr>
          <w:p w14:paraId="621F7FB6" w14:textId="77777777" w:rsidR="001F1F78" w:rsidRPr="006663D6" w:rsidRDefault="001F1F78" w:rsidP="003B00D9">
            <w:pPr>
              <w:rPr>
                <w:b/>
                <w:sz w:val="21"/>
                <w:szCs w:val="21"/>
                <w:highlight w:val="yellow"/>
              </w:rPr>
            </w:pPr>
            <w:r w:rsidRPr="006663D6">
              <w:rPr>
                <w:b/>
                <w:sz w:val="21"/>
                <w:szCs w:val="21"/>
                <w:highlight w:val="yellow"/>
              </w:rPr>
              <w:t>RA</w:t>
            </w:r>
          </w:p>
        </w:tc>
        <w:tc>
          <w:tcPr>
            <w:tcW w:w="8862" w:type="dxa"/>
          </w:tcPr>
          <w:p w14:paraId="6D734A12" w14:textId="77777777" w:rsidR="001F1F78" w:rsidRPr="006663D6" w:rsidRDefault="001F1F78" w:rsidP="003B00D9">
            <w:pPr>
              <w:widowControl w:val="0"/>
              <w:autoSpaceDE w:val="0"/>
              <w:autoSpaceDN w:val="0"/>
              <w:adjustRightInd w:val="0"/>
              <w:spacing w:after="240"/>
              <w:rPr>
                <w:rFonts w:cs="Times"/>
                <w:sz w:val="21"/>
                <w:szCs w:val="21"/>
                <w:highlight w:val="yellow"/>
                <w:lang w:val="en-US"/>
              </w:rPr>
            </w:pPr>
            <w:r w:rsidRPr="006663D6">
              <w:rPr>
                <w:rFonts w:cs="Book Antiqua"/>
                <w:sz w:val="21"/>
                <w:szCs w:val="21"/>
                <w:highlight w:val="yellow"/>
                <w:lang w:val="en-US"/>
              </w:rPr>
              <w:t xml:space="preserve">Post-1982, Aboriginal rights cannot be extinguished, but they may be defined (given content) in a treaty. The Nisga'a Final Agreement does the latter expressly. Section 35 of the </w:t>
            </w:r>
            <w:r w:rsidRPr="006663D6">
              <w:rPr>
                <w:rFonts w:cs="Book Antiqua"/>
                <w:i/>
                <w:iCs/>
                <w:sz w:val="21"/>
                <w:szCs w:val="21"/>
                <w:highlight w:val="yellow"/>
                <w:lang w:val="en-US"/>
              </w:rPr>
              <w:t xml:space="preserve">Constitution Act, 1982, </w:t>
            </w:r>
            <w:r w:rsidRPr="006663D6">
              <w:rPr>
                <w:rFonts w:cs="Book Antiqua"/>
                <w:sz w:val="21"/>
                <w:szCs w:val="21"/>
                <w:highlight w:val="yellow"/>
                <w:lang w:val="en-US"/>
              </w:rPr>
              <w:t xml:space="preserve">then, constitutionally guarantees, among other things, the limited form of self-government which remained with the Nisga'a after the assertion of sovereignty. The Nisga'a Final Agreement and the settlement legislation give that limited right definition and content. The Nisga'a government, subject as it is to both the limitations set out in the treaty itself and to the limited guarantee of s. 35 of the </w:t>
            </w:r>
            <w:r w:rsidRPr="006663D6">
              <w:rPr>
                <w:rFonts w:cs="Book Antiqua"/>
                <w:i/>
                <w:iCs/>
                <w:sz w:val="21"/>
                <w:szCs w:val="21"/>
                <w:highlight w:val="yellow"/>
                <w:lang w:val="en-US"/>
              </w:rPr>
              <w:t>Constitution Act, 1982</w:t>
            </w:r>
            <w:r w:rsidRPr="006663D6">
              <w:rPr>
                <w:rFonts w:cs="Book Antiqua"/>
                <w:sz w:val="21"/>
                <w:szCs w:val="21"/>
                <w:highlight w:val="yellow"/>
                <w:lang w:val="en-US"/>
              </w:rPr>
              <w:t xml:space="preserve">, does not have absolute or sovereign powers. </w:t>
            </w:r>
            <w:r w:rsidRPr="006663D6">
              <w:rPr>
                <w:rFonts w:cs="Times"/>
                <w:sz w:val="21"/>
                <w:szCs w:val="21"/>
                <w:highlight w:val="yellow"/>
                <w:lang w:val="en-US"/>
              </w:rPr>
              <w:t xml:space="preserve">It is not a ‘new order’ of government. </w:t>
            </w:r>
          </w:p>
        </w:tc>
      </w:tr>
      <w:tr w:rsidR="001F1F78" w:rsidRPr="006663D6" w14:paraId="5C4E4129" w14:textId="77777777" w:rsidTr="00992D93">
        <w:trPr>
          <w:trHeight w:val="9172"/>
        </w:trPr>
        <w:tc>
          <w:tcPr>
            <w:tcW w:w="488" w:type="dxa"/>
          </w:tcPr>
          <w:p w14:paraId="07AF4BEE" w14:textId="77777777" w:rsidR="001F1F78" w:rsidRPr="006663D6" w:rsidRDefault="001F1F78" w:rsidP="003B00D9">
            <w:pPr>
              <w:rPr>
                <w:b/>
                <w:sz w:val="21"/>
                <w:szCs w:val="21"/>
              </w:rPr>
            </w:pPr>
            <w:r w:rsidRPr="006663D6">
              <w:rPr>
                <w:b/>
                <w:sz w:val="21"/>
                <w:szCs w:val="21"/>
              </w:rPr>
              <w:t>RE</w:t>
            </w:r>
          </w:p>
        </w:tc>
        <w:tc>
          <w:tcPr>
            <w:tcW w:w="8862" w:type="dxa"/>
          </w:tcPr>
          <w:p w14:paraId="6B009597" w14:textId="77777777" w:rsidR="001F1F78" w:rsidRPr="006663D6" w:rsidRDefault="001F1F78" w:rsidP="003B00D9">
            <w:pPr>
              <w:rPr>
                <w:sz w:val="21"/>
                <w:szCs w:val="21"/>
              </w:rPr>
            </w:pPr>
            <w:r w:rsidRPr="006663D6">
              <w:rPr>
                <w:sz w:val="21"/>
                <w:szCs w:val="21"/>
              </w:rPr>
              <w:t>Nisga’a gov’t has power to make laws in areas that can be divided into 2 groups:</w:t>
            </w:r>
          </w:p>
          <w:p w14:paraId="1077C189" w14:textId="77777777" w:rsidR="001F1F78" w:rsidRPr="006663D6" w:rsidRDefault="001F1F78" w:rsidP="00FC5774">
            <w:pPr>
              <w:pStyle w:val="ListParagraph"/>
              <w:numPr>
                <w:ilvl w:val="0"/>
                <w:numId w:val="95"/>
              </w:numPr>
              <w:rPr>
                <w:sz w:val="21"/>
                <w:szCs w:val="21"/>
              </w:rPr>
            </w:pPr>
            <w:r w:rsidRPr="006663D6">
              <w:rPr>
                <w:sz w:val="21"/>
                <w:szCs w:val="21"/>
              </w:rPr>
              <w:t xml:space="preserve">When Nisga’a law conflicts with federal or provincial law, the Nisga’a law will prevail, although in many cases only if it is consistent w/ comparable standards est’d by Parl, prov, or relevant admin tribunals </w:t>
            </w:r>
          </w:p>
          <w:p w14:paraId="5D486C06" w14:textId="77777777" w:rsidR="001F1F78" w:rsidRPr="006663D6" w:rsidRDefault="001F1F78" w:rsidP="003B00D9">
            <w:pPr>
              <w:pStyle w:val="ListParagraph"/>
              <w:rPr>
                <w:sz w:val="21"/>
                <w:szCs w:val="21"/>
              </w:rPr>
            </w:pPr>
            <w:r w:rsidRPr="006663D6">
              <w:rPr>
                <w:sz w:val="21"/>
                <w:szCs w:val="21"/>
              </w:rPr>
              <w:sym w:font="Symbol" w:char="F0AE"/>
            </w:r>
            <w:r w:rsidRPr="006663D6">
              <w:rPr>
                <w:sz w:val="21"/>
                <w:szCs w:val="21"/>
              </w:rPr>
              <w:t xml:space="preserve"> generally the subjects here concern identity of Nisga’a people, their education, preservation of their culture, the use of their land and resources, and the means by which they will make decisions in these areas </w:t>
            </w:r>
          </w:p>
          <w:p w14:paraId="3E65186B" w14:textId="77777777" w:rsidR="001F1F78" w:rsidRPr="006663D6" w:rsidRDefault="001F1F78" w:rsidP="00FC5774">
            <w:pPr>
              <w:pStyle w:val="ListParagraph"/>
              <w:numPr>
                <w:ilvl w:val="0"/>
                <w:numId w:val="95"/>
              </w:numPr>
              <w:rPr>
                <w:sz w:val="21"/>
                <w:szCs w:val="21"/>
              </w:rPr>
            </w:pPr>
            <w:r w:rsidRPr="006663D6">
              <w:rPr>
                <w:sz w:val="21"/>
                <w:szCs w:val="21"/>
              </w:rPr>
              <w:t xml:space="preserve">When Nisga’a law conflicts, the CDN law will prevail </w:t>
            </w:r>
          </w:p>
          <w:p w14:paraId="47668C79" w14:textId="77777777" w:rsidR="001F1F78" w:rsidRPr="006663D6" w:rsidRDefault="001F1F78" w:rsidP="003B00D9">
            <w:pPr>
              <w:pStyle w:val="ListParagraph"/>
              <w:rPr>
                <w:sz w:val="21"/>
                <w:szCs w:val="21"/>
              </w:rPr>
            </w:pPr>
            <w:r w:rsidRPr="006663D6">
              <w:rPr>
                <w:sz w:val="21"/>
                <w:szCs w:val="21"/>
              </w:rPr>
              <w:sym w:font="Symbol" w:char="F0AE"/>
            </w:r>
            <w:r w:rsidRPr="006663D6">
              <w:rPr>
                <w:sz w:val="21"/>
                <w:szCs w:val="21"/>
              </w:rPr>
              <w:t xml:space="preserve"> areas like crim law, police services must have approval of prov’l cabinet, establishing a court must be approved by prov’l cabinet and appeal of a decision would go to BCSC, etc. </w:t>
            </w:r>
          </w:p>
          <w:p w14:paraId="4427E25C" w14:textId="77777777" w:rsidR="001F1F78" w:rsidRPr="006663D6" w:rsidRDefault="001F1F78" w:rsidP="003B00D9">
            <w:pPr>
              <w:rPr>
                <w:sz w:val="21"/>
                <w:szCs w:val="21"/>
              </w:rPr>
            </w:pPr>
            <w:r w:rsidRPr="006663D6">
              <w:rPr>
                <w:sz w:val="21"/>
                <w:szCs w:val="21"/>
              </w:rPr>
              <w:sym w:font="Symbol" w:char="F0AE"/>
            </w:r>
            <w:r w:rsidRPr="006663D6">
              <w:rPr>
                <w:sz w:val="21"/>
                <w:szCs w:val="21"/>
              </w:rPr>
              <w:t xml:space="preserve"> leg’ve powers are significantly limited by the Treaty itself, w/o considering effect of s. 35 </w:t>
            </w:r>
          </w:p>
          <w:p w14:paraId="4923CC8C" w14:textId="77777777" w:rsidR="001F1F78" w:rsidRPr="006663D6" w:rsidRDefault="001F1F78" w:rsidP="00FC5774">
            <w:pPr>
              <w:pStyle w:val="ListParagraph"/>
              <w:numPr>
                <w:ilvl w:val="0"/>
                <w:numId w:val="96"/>
              </w:numPr>
              <w:rPr>
                <w:sz w:val="21"/>
                <w:szCs w:val="21"/>
              </w:rPr>
            </w:pPr>
            <w:r w:rsidRPr="006663D6">
              <w:rPr>
                <w:sz w:val="21"/>
                <w:szCs w:val="21"/>
              </w:rPr>
              <w:t xml:space="preserve">Argument that right to self-gov’t or leg’ve power was extinguished @ confederation </w:t>
            </w:r>
            <w:r w:rsidRPr="006663D6">
              <w:rPr>
                <w:sz w:val="21"/>
                <w:szCs w:val="21"/>
              </w:rPr>
              <w:sym w:font="Symbol" w:char="F05C"/>
            </w:r>
            <w:r w:rsidRPr="006663D6">
              <w:rPr>
                <w:sz w:val="21"/>
                <w:szCs w:val="21"/>
              </w:rPr>
              <w:t xml:space="preserve"> </w:t>
            </w:r>
            <w:r w:rsidRPr="006663D6">
              <w:rPr>
                <w:sz w:val="21"/>
                <w:szCs w:val="21"/>
              </w:rPr>
              <w:sym w:font="Symbol" w:char="F050"/>
            </w:r>
            <w:r w:rsidRPr="006663D6">
              <w:rPr>
                <w:sz w:val="21"/>
                <w:szCs w:val="21"/>
              </w:rPr>
              <w:t xml:space="preserve">s distinguish aboriginal title and other rights from self-governance; </w:t>
            </w:r>
          </w:p>
          <w:p w14:paraId="7D6AEAA0" w14:textId="77777777" w:rsidR="001F1F78" w:rsidRPr="006663D6" w:rsidRDefault="001F1F78" w:rsidP="00FC5774">
            <w:pPr>
              <w:pStyle w:val="ListParagraph"/>
              <w:numPr>
                <w:ilvl w:val="0"/>
                <w:numId w:val="96"/>
              </w:numPr>
              <w:rPr>
                <w:sz w:val="21"/>
                <w:szCs w:val="21"/>
              </w:rPr>
            </w:pPr>
            <w:r w:rsidRPr="006663D6">
              <w:rPr>
                <w:sz w:val="21"/>
                <w:szCs w:val="21"/>
              </w:rPr>
              <w:t xml:space="preserve">When BNA enacted, all legislative power was divided; gov’t can delegate power but cannot give up or abdicate authority </w:t>
            </w:r>
            <w:r w:rsidRPr="006663D6">
              <w:rPr>
                <w:sz w:val="21"/>
                <w:szCs w:val="21"/>
              </w:rPr>
              <w:sym w:font="Symbol" w:char="F0AE"/>
            </w:r>
            <w:r w:rsidRPr="006663D6">
              <w:rPr>
                <w:sz w:val="21"/>
                <w:szCs w:val="21"/>
              </w:rPr>
              <w:t xml:space="preserve">leads to two questions: </w:t>
            </w:r>
          </w:p>
          <w:p w14:paraId="09B7FF2E" w14:textId="77777777" w:rsidR="001F1F78" w:rsidRPr="006663D6" w:rsidRDefault="001F1F78" w:rsidP="003B00D9">
            <w:pPr>
              <w:pStyle w:val="ListParagraph"/>
              <w:ind w:left="360"/>
              <w:rPr>
                <w:sz w:val="21"/>
                <w:szCs w:val="21"/>
              </w:rPr>
            </w:pPr>
          </w:p>
          <w:p w14:paraId="72C52F58" w14:textId="77777777" w:rsidR="001F1F78" w:rsidRPr="006663D6" w:rsidRDefault="001F1F78" w:rsidP="003B00D9">
            <w:pPr>
              <w:rPr>
                <w:b/>
                <w:sz w:val="21"/>
                <w:szCs w:val="21"/>
              </w:rPr>
            </w:pPr>
            <w:r w:rsidRPr="006663D6">
              <w:rPr>
                <w:b/>
                <w:sz w:val="21"/>
                <w:szCs w:val="21"/>
              </w:rPr>
              <w:t>Was all leg’ve power distributed through ss. 91 and 92</w:t>
            </w:r>
            <w:r w:rsidRPr="006663D6">
              <w:rPr>
                <w:sz w:val="21"/>
                <w:szCs w:val="21"/>
              </w:rPr>
              <w:t xml:space="preserve">? </w:t>
            </w:r>
            <w:r w:rsidRPr="006663D6">
              <w:rPr>
                <w:b/>
                <w:sz w:val="21"/>
                <w:szCs w:val="21"/>
              </w:rPr>
              <w:t xml:space="preserve">No. </w:t>
            </w:r>
          </w:p>
          <w:p w14:paraId="11B6468C" w14:textId="77777777" w:rsidR="001F1F78" w:rsidRPr="006663D6" w:rsidRDefault="001F1F78" w:rsidP="003B00D9">
            <w:pPr>
              <w:rPr>
                <w:sz w:val="21"/>
                <w:szCs w:val="21"/>
              </w:rPr>
            </w:pPr>
            <w:r w:rsidRPr="006663D6">
              <w:rPr>
                <w:sz w:val="21"/>
                <w:szCs w:val="21"/>
              </w:rPr>
              <w:t xml:space="preserve">No, the preamble has been interpreted by SCC as encompassing a number of principles and powers not set out in writing which are NTL fund’l to the constitution. Imperial policy reflected in instructions given to authorities in NAm prior to confed recognized a limited form of aboriginal self-gov’t which helps to ‘fill in’ the gaps of the express terms. </w:t>
            </w:r>
          </w:p>
          <w:p w14:paraId="18BD1AD7" w14:textId="77777777" w:rsidR="001F1F78" w:rsidRPr="006663D6" w:rsidRDefault="001F1F78" w:rsidP="003B00D9">
            <w:pPr>
              <w:rPr>
                <w:sz w:val="21"/>
                <w:szCs w:val="21"/>
              </w:rPr>
            </w:pPr>
            <w:r w:rsidRPr="006663D6">
              <w:rPr>
                <w:sz w:val="21"/>
                <w:szCs w:val="21"/>
              </w:rPr>
              <w:t>Non-exhaustive list – what was distributed in 91 + 92 was all but no more than the powers which, until 1867, had belonged to the colonies</w:t>
            </w:r>
          </w:p>
          <w:p w14:paraId="29BB6381" w14:textId="77777777" w:rsidR="001F1F78" w:rsidRPr="006663D6" w:rsidRDefault="001F1F78" w:rsidP="003B00D9">
            <w:pPr>
              <w:rPr>
                <w:sz w:val="21"/>
                <w:szCs w:val="21"/>
              </w:rPr>
            </w:pPr>
            <w:r w:rsidRPr="006663D6">
              <w:rPr>
                <w:sz w:val="21"/>
                <w:szCs w:val="21"/>
              </w:rPr>
              <w:t>Confederation was done in order to provide room for diversity, not to extinguish Aboriginal rights</w:t>
            </w:r>
          </w:p>
          <w:p w14:paraId="14E50496" w14:textId="77777777" w:rsidR="001F1F78" w:rsidRPr="006663D6" w:rsidRDefault="001F1F78" w:rsidP="003B00D9">
            <w:pPr>
              <w:rPr>
                <w:sz w:val="21"/>
                <w:szCs w:val="21"/>
              </w:rPr>
            </w:pPr>
            <w:r w:rsidRPr="006663D6">
              <w:rPr>
                <w:sz w:val="21"/>
                <w:szCs w:val="21"/>
              </w:rPr>
              <w:sym w:font="Symbol" w:char="F0AE"/>
            </w:r>
            <w:r w:rsidRPr="006663D6">
              <w:rPr>
                <w:sz w:val="21"/>
                <w:szCs w:val="21"/>
              </w:rPr>
              <w:t xml:space="preserve"> all to suggest that aboriginal right to self-gov’t akin to leg’ve power survived as an unwritten value of the Constitution o/s of the powers distributed to fed and prov</w:t>
            </w:r>
          </w:p>
          <w:p w14:paraId="30EDB53A" w14:textId="77777777" w:rsidR="001F1F78" w:rsidRPr="006663D6" w:rsidRDefault="001F1F78" w:rsidP="003B00D9">
            <w:pPr>
              <w:rPr>
                <w:sz w:val="21"/>
                <w:szCs w:val="21"/>
              </w:rPr>
            </w:pPr>
          </w:p>
          <w:p w14:paraId="2A4E3788" w14:textId="77777777" w:rsidR="001F1F78" w:rsidRPr="006663D6" w:rsidRDefault="001F1F78" w:rsidP="003B00D9">
            <w:pPr>
              <w:rPr>
                <w:b/>
                <w:sz w:val="21"/>
                <w:szCs w:val="21"/>
              </w:rPr>
            </w:pPr>
            <w:r w:rsidRPr="006663D6">
              <w:rPr>
                <w:b/>
                <w:sz w:val="21"/>
                <w:szCs w:val="21"/>
              </w:rPr>
              <w:t xml:space="preserve">Is the leg’ve power granted in the agreement a new order of gov’t? No </w:t>
            </w:r>
          </w:p>
          <w:p w14:paraId="15B51E7F" w14:textId="77777777" w:rsidR="001F1F78" w:rsidRPr="006663D6" w:rsidRDefault="001F1F78" w:rsidP="00FC5774">
            <w:pPr>
              <w:pStyle w:val="ListParagraph"/>
              <w:widowControl w:val="0"/>
              <w:numPr>
                <w:ilvl w:val="0"/>
                <w:numId w:val="97"/>
              </w:numPr>
              <w:autoSpaceDE w:val="0"/>
              <w:autoSpaceDN w:val="0"/>
              <w:adjustRightInd w:val="0"/>
              <w:spacing w:after="240"/>
              <w:rPr>
                <w:rFonts w:cs="Book Antiqua"/>
                <w:sz w:val="21"/>
                <w:szCs w:val="21"/>
                <w:lang w:val="en-US"/>
              </w:rPr>
            </w:pPr>
            <w:r w:rsidRPr="006663D6">
              <w:rPr>
                <w:rFonts w:cs="Book Antiqua"/>
                <w:sz w:val="21"/>
                <w:szCs w:val="21"/>
                <w:lang w:val="en-US"/>
              </w:rPr>
              <w:t xml:space="preserve">CDN courts in Canada have enforced laws made by aboriginal societies </w:t>
            </w:r>
            <w:r w:rsidRPr="006663D6">
              <w:rPr>
                <w:rFonts w:cs="Book Antiqua"/>
                <w:sz w:val="21"/>
                <w:szCs w:val="21"/>
                <w:lang w:val="en-US"/>
              </w:rPr>
              <w:sym w:font="Symbol" w:char="F0AE"/>
            </w:r>
            <w:r w:rsidRPr="006663D6">
              <w:rPr>
                <w:rFonts w:cs="Book Antiqua"/>
                <w:sz w:val="21"/>
                <w:szCs w:val="21"/>
                <w:lang w:val="en-US"/>
              </w:rPr>
              <w:t xml:space="preserve"> demonstrates at least a limited right to self-government, or a limited degree of legislative power, remained with aboriginal peoples after the assertion of sovereignty and after Confederation</w:t>
            </w:r>
          </w:p>
          <w:p w14:paraId="605FA98E" w14:textId="77777777" w:rsidR="001F1F78" w:rsidRPr="006663D6" w:rsidRDefault="001F1F78" w:rsidP="00FC5774">
            <w:pPr>
              <w:pStyle w:val="ListParagraph"/>
              <w:widowControl w:val="0"/>
              <w:numPr>
                <w:ilvl w:val="0"/>
                <w:numId w:val="97"/>
              </w:numPr>
              <w:autoSpaceDE w:val="0"/>
              <w:autoSpaceDN w:val="0"/>
              <w:adjustRightInd w:val="0"/>
              <w:spacing w:after="240"/>
              <w:rPr>
                <w:rFonts w:cs="Book Antiqua"/>
                <w:sz w:val="21"/>
                <w:szCs w:val="21"/>
                <w:lang w:val="en-US"/>
              </w:rPr>
            </w:pPr>
            <w:r w:rsidRPr="006663D6">
              <w:rPr>
                <w:rFonts w:cs="Book Antiqua"/>
                <w:sz w:val="21"/>
                <w:szCs w:val="21"/>
                <w:lang w:val="en-US"/>
              </w:rPr>
              <w:t xml:space="preserve">also that such rules, whether they result from custom, tradition, agreement, or some other decision making process, are "laws" in the Dicey constitutional sense. </w:t>
            </w:r>
          </w:p>
          <w:p w14:paraId="50F887FF" w14:textId="77777777" w:rsidR="001F1F78" w:rsidRPr="006663D6" w:rsidRDefault="001F1F78" w:rsidP="00FC5774">
            <w:pPr>
              <w:pStyle w:val="ListParagraph"/>
              <w:widowControl w:val="0"/>
              <w:numPr>
                <w:ilvl w:val="0"/>
                <w:numId w:val="97"/>
              </w:numPr>
              <w:autoSpaceDE w:val="0"/>
              <w:autoSpaceDN w:val="0"/>
              <w:adjustRightInd w:val="0"/>
              <w:spacing w:after="240"/>
              <w:rPr>
                <w:rFonts w:cs="Book Antiqua"/>
                <w:sz w:val="21"/>
                <w:szCs w:val="21"/>
                <w:lang w:val="en-US"/>
              </w:rPr>
            </w:pPr>
            <w:r w:rsidRPr="006663D6">
              <w:rPr>
                <w:rFonts w:cs="Book Antiqua"/>
                <w:sz w:val="21"/>
                <w:szCs w:val="21"/>
                <w:lang w:val="en-US"/>
              </w:rPr>
              <w:t>framers of s. 35(3) considered that a form of self-government yet to be defined was to be included in the bundle of rights protected by that section, and that the Crown in right of Canada accepted treaties as a method of defining such rights as part of its policy</w:t>
            </w:r>
          </w:p>
          <w:p w14:paraId="6986328D" w14:textId="77777777" w:rsidR="001F1F78" w:rsidRPr="006663D6" w:rsidRDefault="001F1F78" w:rsidP="00FC5774">
            <w:pPr>
              <w:pStyle w:val="ListParagraph"/>
              <w:widowControl w:val="0"/>
              <w:numPr>
                <w:ilvl w:val="0"/>
                <w:numId w:val="97"/>
              </w:numPr>
              <w:autoSpaceDE w:val="0"/>
              <w:autoSpaceDN w:val="0"/>
              <w:adjustRightInd w:val="0"/>
              <w:spacing w:after="240"/>
              <w:rPr>
                <w:rFonts w:cs="Book Antiqua"/>
                <w:sz w:val="21"/>
                <w:szCs w:val="21"/>
                <w:lang w:val="en-US"/>
              </w:rPr>
            </w:pPr>
            <w:r w:rsidRPr="006663D6">
              <w:rPr>
                <w:rFonts w:cs="Book Antiqua"/>
                <w:sz w:val="21"/>
                <w:szCs w:val="21"/>
                <w:lang w:val="en-US"/>
              </w:rPr>
              <w:sym w:font="Symbol" w:char="F05C"/>
            </w:r>
            <w:r w:rsidRPr="006663D6">
              <w:rPr>
                <w:rFonts w:cs="Book Antiqua"/>
                <w:sz w:val="21"/>
                <w:szCs w:val="21"/>
                <w:lang w:val="en-US"/>
              </w:rPr>
              <w:t xml:space="preserve"> not establishing a new order of gov’t </w:t>
            </w:r>
          </w:p>
        </w:tc>
      </w:tr>
    </w:tbl>
    <w:p w14:paraId="412697FD" w14:textId="77777777" w:rsidR="001F1F78" w:rsidRPr="006663D6" w:rsidRDefault="001F1F78" w:rsidP="001F1F78">
      <w:pPr>
        <w:widowControl w:val="0"/>
        <w:autoSpaceDE w:val="0"/>
        <w:autoSpaceDN w:val="0"/>
        <w:adjustRightInd w:val="0"/>
        <w:spacing w:after="240"/>
        <w:contextualSpacing/>
        <w:rPr>
          <w:rFonts w:cs="Book Antiqua"/>
          <w:b/>
          <w:sz w:val="21"/>
          <w:szCs w:val="21"/>
          <w:lang w:val="en-US"/>
        </w:rPr>
      </w:pPr>
      <w:r w:rsidRPr="006663D6">
        <w:rPr>
          <w:rFonts w:cs="Book Antiqua"/>
          <w:b/>
          <w:sz w:val="21"/>
          <w:szCs w:val="21"/>
          <w:highlight w:val="yellow"/>
          <w:lang w:val="en-US"/>
        </w:rPr>
        <w:t>Conclusion:</w:t>
      </w:r>
      <w:r w:rsidRPr="006663D6">
        <w:rPr>
          <w:rFonts w:cs="Book Antiqua"/>
          <w:b/>
          <w:sz w:val="21"/>
          <w:szCs w:val="21"/>
          <w:lang w:val="en-US"/>
        </w:rPr>
        <w:t xml:space="preserve"> </w:t>
      </w:r>
    </w:p>
    <w:p w14:paraId="00A19370" w14:textId="77777777" w:rsidR="001F1F78" w:rsidRPr="006663D6" w:rsidRDefault="001F1F78" w:rsidP="001F1F78">
      <w:pPr>
        <w:widowControl w:val="0"/>
        <w:autoSpaceDE w:val="0"/>
        <w:autoSpaceDN w:val="0"/>
        <w:adjustRightInd w:val="0"/>
        <w:spacing w:after="240"/>
        <w:contextualSpacing/>
        <w:rPr>
          <w:rFonts w:cs="Book Antiqua"/>
          <w:sz w:val="21"/>
          <w:szCs w:val="21"/>
          <w:lang w:val="en-US"/>
        </w:rPr>
      </w:pPr>
      <w:r w:rsidRPr="006663D6">
        <w:rPr>
          <w:rFonts w:cs="Book Antiqua"/>
          <w:sz w:val="21"/>
          <w:szCs w:val="21"/>
          <w:lang w:val="en-US"/>
        </w:rPr>
        <w:t xml:space="preserve">The existing framework of the </w:t>
      </w:r>
      <w:r w:rsidRPr="006663D6">
        <w:rPr>
          <w:rFonts w:cs="Book Antiqua"/>
          <w:i/>
          <w:iCs/>
          <w:sz w:val="21"/>
          <w:szCs w:val="21"/>
          <w:lang w:val="en-US"/>
        </w:rPr>
        <w:t xml:space="preserve">Indian Act </w:t>
      </w:r>
      <w:r w:rsidRPr="006663D6">
        <w:rPr>
          <w:rFonts w:cs="Book Antiqua"/>
          <w:sz w:val="21"/>
          <w:szCs w:val="21"/>
          <w:lang w:val="en-US"/>
        </w:rPr>
        <w:t xml:space="preserve">does not provide a sound base on which to build healthy and </w:t>
      </w:r>
      <w:r w:rsidRPr="006663D6">
        <w:rPr>
          <w:rFonts w:cs="Book Antiqua"/>
          <w:sz w:val="21"/>
          <w:szCs w:val="21"/>
          <w:lang w:val="en-US"/>
        </w:rPr>
        <w:lastRenderedPageBreak/>
        <w:t xml:space="preserve">productive communities. Aboriginal law and philosophies can — and should — be given a more central place with in First Nations communities. </w:t>
      </w:r>
    </w:p>
    <w:p w14:paraId="51A1F0F3" w14:textId="77777777" w:rsidR="001F1F78" w:rsidRPr="006663D6" w:rsidRDefault="001F1F78" w:rsidP="0052595B">
      <w:pPr>
        <w:pStyle w:val="Heading4"/>
        <w:shd w:val="clear" w:color="auto" w:fill="FAF2E1" w:themeFill="accent2" w:themeFillTint="33"/>
        <w:rPr>
          <w:sz w:val="21"/>
          <w:szCs w:val="21"/>
          <w:lang w:val="en-US"/>
        </w:rPr>
      </w:pPr>
      <w:r w:rsidRPr="006663D6">
        <w:rPr>
          <w:sz w:val="21"/>
          <w:szCs w:val="21"/>
          <w:lang w:val="en-US"/>
        </w:rPr>
        <w:t xml:space="preserve">Implementation: </w:t>
      </w:r>
    </w:p>
    <w:p w14:paraId="4CA57C22" w14:textId="77777777" w:rsidR="001F1F78" w:rsidRPr="0052595B" w:rsidRDefault="001F1F78" w:rsidP="008C2046">
      <w:pPr>
        <w:rPr>
          <w:b/>
          <w:sz w:val="21"/>
          <w:szCs w:val="21"/>
        </w:rPr>
      </w:pPr>
      <w:bookmarkStart w:id="225" w:name="_Toc447438884"/>
      <w:r w:rsidRPr="0052595B">
        <w:rPr>
          <w:b/>
          <w:sz w:val="21"/>
          <w:szCs w:val="21"/>
        </w:rPr>
        <w:t>Land:</w:t>
      </w:r>
      <w:bookmarkEnd w:id="225"/>
      <w:r w:rsidRPr="0052595B">
        <w:rPr>
          <w:b/>
          <w:sz w:val="21"/>
          <w:szCs w:val="21"/>
        </w:rPr>
        <w:t xml:space="preserve"> </w:t>
      </w:r>
    </w:p>
    <w:p w14:paraId="03981233" w14:textId="77777777" w:rsidR="001F1F78" w:rsidRPr="006663D6" w:rsidRDefault="001F1F78" w:rsidP="00FC5774">
      <w:pPr>
        <w:numPr>
          <w:ilvl w:val="0"/>
          <w:numId w:val="103"/>
        </w:numPr>
        <w:rPr>
          <w:sz w:val="21"/>
          <w:szCs w:val="21"/>
          <w:lang w:val="en-US"/>
        </w:rPr>
      </w:pPr>
      <w:r w:rsidRPr="006663D6">
        <w:rPr>
          <w:sz w:val="21"/>
          <w:szCs w:val="21"/>
          <w:lang w:val="en-US"/>
        </w:rPr>
        <w:t xml:space="preserve">Nisga’a Individual Land Holding Project </w:t>
      </w:r>
    </w:p>
    <w:p w14:paraId="7BFEECF0" w14:textId="77777777" w:rsidR="001F1F78" w:rsidRPr="006663D6" w:rsidRDefault="001F1F78" w:rsidP="00FC5774">
      <w:pPr>
        <w:numPr>
          <w:ilvl w:val="0"/>
          <w:numId w:val="103"/>
        </w:numPr>
        <w:rPr>
          <w:sz w:val="21"/>
          <w:szCs w:val="21"/>
          <w:lang w:val="en-US"/>
        </w:rPr>
      </w:pPr>
      <w:r w:rsidRPr="006663D6">
        <w:rPr>
          <w:sz w:val="21"/>
          <w:szCs w:val="21"/>
          <w:lang w:val="en-US"/>
        </w:rPr>
        <w:t>Legislation passed (Nisga’a Land Title Act, Nisga’a Landholding Transition Act)</w:t>
      </w:r>
    </w:p>
    <w:p w14:paraId="7DD4BF26" w14:textId="77777777" w:rsidR="001F1F78" w:rsidRPr="006663D6" w:rsidRDefault="001F1F78" w:rsidP="00FC5774">
      <w:pPr>
        <w:numPr>
          <w:ilvl w:val="0"/>
          <w:numId w:val="103"/>
        </w:numPr>
        <w:rPr>
          <w:sz w:val="21"/>
          <w:szCs w:val="21"/>
          <w:lang w:val="en-US"/>
        </w:rPr>
      </w:pPr>
      <w:r w:rsidRPr="006663D6">
        <w:rPr>
          <w:sz w:val="21"/>
          <w:szCs w:val="21"/>
          <w:lang w:val="en-US"/>
        </w:rPr>
        <w:t>As of Nov 5, 2013, two individuals had obtained fee simple title to their homes</w:t>
      </w:r>
    </w:p>
    <w:p w14:paraId="65B620B2" w14:textId="77777777" w:rsidR="001F1F78" w:rsidRPr="0052595B" w:rsidRDefault="001F1F78" w:rsidP="008C2046">
      <w:pPr>
        <w:rPr>
          <w:b/>
          <w:sz w:val="21"/>
          <w:szCs w:val="21"/>
        </w:rPr>
      </w:pPr>
      <w:bookmarkStart w:id="226" w:name="_Toc447438885"/>
      <w:r w:rsidRPr="0052595B">
        <w:rPr>
          <w:b/>
          <w:sz w:val="21"/>
          <w:szCs w:val="21"/>
        </w:rPr>
        <w:t>Land Title:</w:t>
      </w:r>
      <w:bookmarkEnd w:id="226"/>
    </w:p>
    <w:p w14:paraId="08B6EC43" w14:textId="1014A553" w:rsidR="001F1F78" w:rsidRPr="006663D6" w:rsidRDefault="001F1F78" w:rsidP="008C2046">
      <w:pPr>
        <w:pStyle w:val="ListParagraph"/>
        <w:numPr>
          <w:ilvl w:val="0"/>
          <w:numId w:val="97"/>
        </w:numPr>
        <w:rPr>
          <w:sz w:val="21"/>
          <w:szCs w:val="21"/>
        </w:rPr>
      </w:pPr>
      <w:r w:rsidRPr="006663D6">
        <w:rPr>
          <w:sz w:val="21"/>
          <w:szCs w:val="21"/>
          <w:lang w:val="en-US"/>
        </w:rPr>
        <w:t>Creation of Nisga’a Land Title Offic</w:t>
      </w:r>
      <w:r w:rsidR="008C2046" w:rsidRPr="006663D6">
        <w:rPr>
          <w:sz w:val="21"/>
          <w:szCs w:val="21"/>
          <w:lang w:val="en-US"/>
        </w:rPr>
        <w:t>e</w:t>
      </w:r>
    </w:p>
    <w:p w14:paraId="23176171" w14:textId="77777777" w:rsidR="006F5A57" w:rsidRPr="006663D6" w:rsidRDefault="006F5A57" w:rsidP="006F5A57">
      <w:pPr>
        <w:pStyle w:val="ListParagraph"/>
        <w:ind w:left="360"/>
        <w:rPr>
          <w:sz w:val="21"/>
          <w:szCs w:val="21"/>
        </w:rPr>
      </w:pPr>
    </w:p>
    <w:p w14:paraId="6C927E29" w14:textId="441E8E50" w:rsidR="001F1F78" w:rsidRPr="006663D6" w:rsidRDefault="007714E5" w:rsidP="006F5A57">
      <w:pPr>
        <w:shd w:val="clear" w:color="auto" w:fill="F3CDD3" w:themeFill="accent6" w:themeFillTint="66"/>
        <w:rPr>
          <w:b/>
          <w:sz w:val="21"/>
          <w:szCs w:val="21"/>
          <w:u w:val="single"/>
        </w:rPr>
      </w:pPr>
      <w:bookmarkStart w:id="227" w:name="_Toc447438886"/>
      <w:r w:rsidRPr="006663D6">
        <w:rPr>
          <w:b/>
          <w:sz w:val="21"/>
          <w:szCs w:val="21"/>
          <w:u w:val="single"/>
        </w:rPr>
        <w:t>Chapter 3 of Nisga’a FA</w:t>
      </w:r>
      <w:r w:rsidR="001F1F78" w:rsidRPr="006663D6">
        <w:rPr>
          <w:b/>
          <w:sz w:val="21"/>
          <w:szCs w:val="21"/>
          <w:u w:val="single"/>
        </w:rPr>
        <w:t>:</w:t>
      </w:r>
      <w:bookmarkEnd w:id="227"/>
      <w:r w:rsidR="001F1F78" w:rsidRPr="006663D6">
        <w:rPr>
          <w:b/>
          <w:sz w:val="21"/>
          <w:szCs w:val="21"/>
          <w:u w:val="single"/>
        </w:rPr>
        <w:t xml:space="preserve"> </w:t>
      </w:r>
    </w:p>
    <w:p w14:paraId="4AFED119" w14:textId="77777777" w:rsidR="001F1F78" w:rsidRPr="006663D6" w:rsidRDefault="001F1F78" w:rsidP="001F1F78">
      <w:pPr>
        <w:spacing w:before="120"/>
        <w:jc w:val="both"/>
        <w:rPr>
          <w:rFonts w:ascii="Calibri" w:hAnsi="Calibri"/>
          <w:sz w:val="21"/>
          <w:szCs w:val="21"/>
        </w:rPr>
      </w:pPr>
      <w:r w:rsidRPr="006663D6">
        <w:rPr>
          <w:rFonts w:ascii="Calibri" w:hAnsi="Calibri"/>
          <w:sz w:val="21"/>
          <w:szCs w:val="21"/>
        </w:rPr>
        <w:t xml:space="preserve">(a) Nisga’a Nation owns Nisga’a lands in fee simple, the largest estate known in the common law; (b) Nisga’a Nation may dispose of whole of its estate in fee simple, or any parcel, to any person; (c) Nisga’a Nation may also dispose of any lesser estate in the land, to any person. </w:t>
      </w:r>
    </w:p>
    <w:p w14:paraId="2CA87CA2" w14:textId="77777777" w:rsidR="001F1F78" w:rsidRPr="006663D6" w:rsidRDefault="001F1F78" w:rsidP="001F1F78">
      <w:pPr>
        <w:spacing w:before="120"/>
        <w:jc w:val="both"/>
        <w:rPr>
          <w:rFonts w:ascii="Calibri" w:hAnsi="Calibri"/>
          <w:sz w:val="21"/>
          <w:szCs w:val="21"/>
        </w:rPr>
      </w:pPr>
      <w:r w:rsidRPr="006663D6">
        <w:rPr>
          <w:rFonts w:ascii="Calibri" w:hAnsi="Calibri"/>
          <w:sz w:val="21"/>
          <w:szCs w:val="21"/>
        </w:rPr>
        <w:t xml:space="preserve">The Nisga’s fee simple interest in their land describes the longest </w:t>
      </w:r>
      <w:r w:rsidRPr="006663D6">
        <w:rPr>
          <w:rFonts w:ascii="Calibri" w:hAnsi="Calibri"/>
          <w:sz w:val="21"/>
          <w:szCs w:val="21"/>
          <w:u w:val="single"/>
        </w:rPr>
        <w:t>time</w:t>
      </w:r>
      <w:r w:rsidRPr="006663D6">
        <w:rPr>
          <w:rFonts w:ascii="Calibri" w:hAnsi="Calibri"/>
          <w:sz w:val="21"/>
          <w:szCs w:val="21"/>
        </w:rPr>
        <w:t xml:space="preserve"> in land known to the common law (= estate). But Nisga’a were not prepared to accept the common law doctrine of tenure, which holds that all interests in land emanate from Crown. Remember: doctrine of estates determines “quantity” of interest in land; doctrine of tenure determines “quality” of interest in land. Nisga’a willing to accept doctrine of estate, but not doctrine of tenure. </w:t>
      </w:r>
    </w:p>
    <w:p w14:paraId="56C21071" w14:textId="77777777" w:rsidR="001F1F78" w:rsidRPr="006663D6" w:rsidRDefault="001F1F78" w:rsidP="001F1F78">
      <w:pPr>
        <w:spacing w:before="120"/>
        <w:jc w:val="both"/>
        <w:rPr>
          <w:rFonts w:ascii="Calibri" w:hAnsi="Calibri"/>
          <w:sz w:val="21"/>
          <w:szCs w:val="21"/>
        </w:rPr>
      </w:pPr>
      <w:r w:rsidRPr="006663D6">
        <w:rPr>
          <w:rStyle w:val="Heading4Char"/>
          <w:sz w:val="21"/>
          <w:szCs w:val="21"/>
          <w:shd w:val="clear" w:color="auto" w:fill="F3CDD3" w:themeFill="accent6" w:themeFillTint="66"/>
        </w:rPr>
        <w:t>Nisga’a Landholding Transition Act</w:t>
      </w:r>
      <w:r w:rsidRPr="006663D6">
        <w:rPr>
          <w:rFonts w:ascii="Calibri" w:hAnsi="Calibri"/>
          <w:sz w:val="21"/>
          <w:szCs w:val="21"/>
        </w:rPr>
        <w:t xml:space="preserve"> passed in 2009 but not yet in force. Nisga’a Treaty Lands are divided up b/w land held by Nisga’a Nation and land held by 4 Nisga’a Villages. Act proposes to grant Nisga’a Villages the power to transfer fee simple interests to individual Nisga’a (provided land does not exceed 0.2 hectares and principal use of land is residential). </w:t>
      </w:r>
    </w:p>
    <w:p w14:paraId="6DFDA4BA" w14:textId="77777777" w:rsidR="001F1F78" w:rsidRPr="006663D6" w:rsidRDefault="001F1F78" w:rsidP="001F1F78">
      <w:pPr>
        <w:rPr>
          <w:sz w:val="21"/>
          <w:szCs w:val="21"/>
        </w:rPr>
      </w:pPr>
    </w:p>
    <w:p w14:paraId="46911660" w14:textId="5207F4B4" w:rsidR="001F1F78" w:rsidRPr="006663D6" w:rsidRDefault="001F1F78" w:rsidP="003B1983">
      <w:pPr>
        <w:rPr>
          <w:color w:val="C00000"/>
          <w:sz w:val="21"/>
          <w:szCs w:val="21"/>
        </w:rPr>
      </w:pPr>
      <w:bookmarkStart w:id="228" w:name="_Toc447438887"/>
      <w:r w:rsidRPr="006663D6">
        <w:rPr>
          <w:color w:val="C00000"/>
          <w:sz w:val="21"/>
          <w:szCs w:val="21"/>
        </w:rPr>
        <w:t>Desirability of the Individual Landholding System?</w:t>
      </w:r>
      <w:bookmarkEnd w:id="228"/>
    </w:p>
    <w:p w14:paraId="45831B64" w14:textId="1199316F" w:rsidR="003B00D9" w:rsidRPr="006663D6" w:rsidRDefault="003B00D9" w:rsidP="003B00D9">
      <w:pPr>
        <w:pStyle w:val="Heading1"/>
        <w:rPr>
          <w:sz w:val="21"/>
          <w:szCs w:val="21"/>
        </w:rPr>
      </w:pPr>
      <w:bookmarkStart w:id="229" w:name="_Toc447731537"/>
      <w:r w:rsidRPr="006663D6">
        <w:rPr>
          <w:sz w:val="21"/>
          <w:szCs w:val="21"/>
          <w:shd w:val="clear" w:color="auto" w:fill="C8D9E3" w:themeFill="accent5" w:themeFillTint="66"/>
        </w:rPr>
        <w:t>SHARED OWNERSHIP</w:t>
      </w:r>
      <w:r w:rsidR="00FC5CE0" w:rsidRPr="006663D6">
        <w:rPr>
          <w:sz w:val="21"/>
          <w:szCs w:val="21"/>
          <w:shd w:val="clear" w:color="auto" w:fill="C8D9E3" w:themeFill="accent5" w:themeFillTint="66"/>
        </w:rPr>
        <w:t>: JOINT TENANCY AND TENANCY IN COMMON</w:t>
      </w:r>
      <w:bookmarkEnd w:id="229"/>
    </w:p>
    <w:tbl>
      <w:tblPr>
        <w:tblStyle w:val="TableGrid"/>
        <w:tblW w:w="0" w:type="auto"/>
        <w:tblLook w:val="04A0" w:firstRow="1" w:lastRow="0" w:firstColumn="1" w:lastColumn="0" w:noHBand="0" w:noVBand="1"/>
      </w:tblPr>
      <w:tblGrid>
        <w:gridCol w:w="4788"/>
        <w:gridCol w:w="4562"/>
      </w:tblGrid>
      <w:tr w:rsidR="0099113C" w:rsidRPr="006663D6" w14:paraId="5E182E39" w14:textId="77777777" w:rsidTr="00E44760">
        <w:tc>
          <w:tcPr>
            <w:tcW w:w="11016" w:type="dxa"/>
            <w:gridSpan w:val="2"/>
            <w:shd w:val="clear" w:color="auto" w:fill="D9D9D9" w:themeFill="background1" w:themeFillShade="D9"/>
          </w:tcPr>
          <w:p w14:paraId="30198536" w14:textId="6005845B" w:rsidR="0099113C" w:rsidRPr="006663D6" w:rsidRDefault="0099113C" w:rsidP="00167756">
            <w:pPr>
              <w:pStyle w:val="Heading1"/>
              <w:numPr>
                <w:ilvl w:val="0"/>
                <w:numId w:val="169"/>
              </w:numPr>
              <w:rPr>
                <w:sz w:val="21"/>
                <w:szCs w:val="21"/>
              </w:rPr>
            </w:pPr>
            <w:bookmarkStart w:id="230" w:name="_Toc447438892"/>
            <w:bookmarkStart w:id="231" w:name="_Toc447731538"/>
            <w:r w:rsidRPr="006663D6">
              <w:rPr>
                <w:sz w:val="21"/>
                <w:szCs w:val="21"/>
              </w:rPr>
              <w:t>Joint tenancy or tenancy in common? per Ontario Law Reform Commission</w:t>
            </w:r>
            <w:bookmarkEnd w:id="230"/>
            <w:bookmarkEnd w:id="231"/>
          </w:p>
        </w:tc>
      </w:tr>
      <w:tr w:rsidR="0099113C" w:rsidRPr="006663D6" w14:paraId="3BFBBC2B" w14:textId="77777777" w:rsidTr="00E44760">
        <w:tc>
          <w:tcPr>
            <w:tcW w:w="11016" w:type="dxa"/>
            <w:gridSpan w:val="2"/>
            <w:shd w:val="clear" w:color="auto" w:fill="auto"/>
            <w:vAlign w:val="center"/>
          </w:tcPr>
          <w:p w14:paraId="60B23718" w14:textId="77777777" w:rsidR="0099113C" w:rsidRPr="006663D6" w:rsidRDefault="0099113C" w:rsidP="0099113C">
            <w:pPr>
              <w:pStyle w:val="ListParagraph"/>
              <w:numPr>
                <w:ilvl w:val="0"/>
                <w:numId w:val="105"/>
              </w:numPr>
              <w:spacing w:before="80"/>
              <w:ind w:left="419" w:hanging="357"/>
              <w:contextualSpacing w:val="0"/>
              <w:rPr>
                <w:sz w:val="21"/>
                <w:szCs w:val="21"/>
              </w:rPr>
            </w:pPr>
            <w:r w:rsidRPr="006663D6">
              <w:rPr>
                <w:b/>
                <w:sz w:val="21"/>
                <w:szCs w:val="21"/>
                <w:u w:val="single"/>
              </w:rPr>
              <w:t>Common law presumption in favour of a joint tenancy</w:t>
            </w:r>
            <w:r w:rsidRPr="006663D6">
              <w:rPr>
                <w:b/>
                <w:sz w:val="21"/>
                <w:szCs w:val="21"/>
              </w:rPr>
              <w:t xml:space="preserve">. </w:t>
            </w:r>
            <w:r w:rsidRPr="006663D6">
              <w:rPr>
                <w:sz w:val="21"/>
                <w:szCs w:val="21"/>
              </w:rPr>
              <w:t xml:space="preserve">If the four unities are satisfied, there is a presumption at common law that a transfer of title to co-owners creates a joint tenancy, per </w:t>
            </w:r>
            <w:r w:rsidRPr="006663D6">
              <w:rPr>
                <w:i/>
                <w:sz w:val="21"/>
                <w:szCs w:val="21"/>
              </w:rPr>
              <w:t xml:space="preserve">Re Bancroft. </w:t>
            </w:r>
            <w:r w:rsidRPr="006663D6">
              <w:rPr>
                <w:sz w:val="21"/>
                <w:szCs w:val="21"/>
              </w:rPr>
              <w:t>Presumption rebuttable w/ any evidence of testator’s intention to create a tenancy in common: “[a]nything which in the slightest degree indicates an intention to divide property must be held to abrogate the idea of a joint tenancy and to create a tenancy in common” (</w:t>
            </w:r>
            <w:r w:rsidRPr="006663D6">
              <w:rPr>
                <w:i/>
                <w:sz w:val="21"/>
                <w:szCs w:val="21"/>
              </w:rPr>
              <w:t>Re Bancroft</w:t>
            </w:r>
            <w:r w:rsidRPr="006663D6">
              <w:rPr>
                <w:sz w:val="21"/>
                <w:szCs w:val="21"/>
              </w:rPr>
              <w:t xml:space="preserve">). Words of severance that indicate testator’s intention to create TinC: </w:t>
            </w:r>
          </w:p>
          <w:p w14:paraId="2FF86D42" w14:textId="77777777" w:rsidR="0099113C" w:rsidRPr="006663D6" w:rsidRDefault="0099113C" w:rsidP="0099113C">
            <w:pPr>
              <w:pStyle w:val="ListParagraph"/>
              <w:numPr>
                <w:ilvl w:val="0"/>
                <w:numId w:val="107"/>
              </w:numPr>
              <w:spacing w:before="20" w:after="20"/>
              <w:ind w:left="1139" w:hanging="357"/>
              <w:contextualSpacing w:val="0"/>
              <w:rPr>
                <w:sz w:val="21"/>
                <w:szCs w:val="21"/>
              </w:rPr>
            </w:pPr>
            <w:r w:rsidRPr="006663D6">
              <w:rPr>
                <w:sz w:val="21"/>
                <w:szCs w:val="21"/>
              </w:rPr>
              <w:t>“equally”</w:t>
            </w:r>
          </w:p>
          <w:p w14:paraId="68845923" w14:textId="77777777" w:rsidR="0099113C" w:rsidRPr="006663D6" w:rsidRDefault="0099113C" w:rsidP="0099113C">
            <w:pPr>
              <w:pStyle w:val="ListParagraph"/>
              <w:numPr>
                <w:ilvl w:val="0"/>
                <w:numId w:val="107"/>
              </w:numPr>
              <w:spacing w:before="20" w:after="20"/>
              <w:ind w:left="1139" w:hanging="357"/>
              <w:contextualSpacing w:val="0"/>
              <w:rPr>
                <w:sz w:val="21"/>
                <w:szCs w:val="21"/>
              </w:rPr>
            </w:pPr>
            <w:r w:rsidRPr="006663D6">
              <w:rPr>
                <w:sz w:val="21"/>
                <w:szCs w:val="21"/>
              </w:rPr>
              <w:t>“equally amongst them”</w:t>
            </w:r>
          </w:p>
          <w:p w14:paraId="385C7D97" w14:textId="77777777" w:rsidR="0099113C" w:rsidRPr="006663D6" w:rsidRDefault="0099113C" w:rsidP="0099113C">
            <w:pPr>
              <w:pStyle w:val="ListParagraph"/>
              <w:numPr>
                <w:ilvl w:val="0"/>
                <w:numId w:val="107"/>
              </w:numPr>
              <w:spacing w:before="20" w:after="20"/>
              <w:ind w:left="1139" w:hanging="357"/>
              <w:contextualSpacing w:val="0"/>
              <w:rPr>
                <w:sz w:val="21"/>
                <w:szCs w:val="21"/>
              </w:rPr>
            </w:pPr>
            <w:r w:rsidRPr="006663D6">
              <w:rPr>
                <w:sz w:val="21"/>
                <w:szCs w:val="21"/>
              </w:rPr>
              <w:t>“equally to them”</w:t>
            </w:r>
          </w:p>
          <w:p w14:paraId="4F4AD695" w14:textId="77777777" w:rsidR="0099113C" w:rsidRPr="006663D6" w:rsidRDefault="0099113C" w:rsidP="0099113C">
            <w:pPr>
              <w:pStyle w:val="ListParagraph"/>
              <w:numPr>
                <w:ilvl w:val="0"/>
                <w:numId w:val="107"/>
              </w:numPr>
              <w:spacing w:before="20" w:after="20"/>
              <w:ind w:left="1139" w:hanging="357"/>
              <w:contextualSpacing w:val="0"/>
              <w:rPr>
                <w:sz w:val="21"/>
                <w:szCs w:val="21"/>
              </w:rPr>
            </w:pPr>
            <w:r w:rsidRPr="006663D6">
              <w:rPr>
                <w:sz w:val="21"/>
                <w:szCs w:val="21"/>
              </w:rPr>
              <w:t>“to share and share alike”</w:t>
            </w:r>
          </w:p>
          <w:p w14:paraId="0516EBF9" w14:textId="77777777" w:rsidR="0099113C" w:rsidRPr="006663D6" w:rsidRDefault="0099113C" w:rsidP="0099113C">
            <w:pPr>
              <w:pStyle w:val="ListParagraph"/>
              <w:numPr>
                <w:ilvl w:val="0"/>
                <w:numId w:val="107"/>
              </w:numPr>
              <w:spacing w:before="20" w:after="20"/>
              <w:ind w:left="1139" w:hanging="357"/>
              <w:contextualSpacing w:val="0"/>
              <w:rPr>
                <w:sz w:val="21"/>
                <w:szCs w:val="21"/>
              </w:rPr>
            </w:pPr>
            <w:r w:rsidRPr="006663D6">
              <w:rPr>
                <w:sz w:val="21"/>
                <w:szCs w:val="21"/>
              </w:rPr>
              <w:t>“severally”</w:t>
            </w:r>
          </w:p>
          <w:p w14:paraId="5B675AC4" w14:textId="77777777" w:rsidR="0099113C" w:rsidRPr="006663D6" w:rsidRDefault="0099113C" w:rsidP="0099113C">
            <w:pPr>
              <w:pStyle w:val="ListParagraph"/>
              <w:numPr>
                <w:ilvl w:val="0"/>
                <w:numId w:val="107"/>
              </w:numPr>
              <w:spacing w:before="20" w:after="20"/>
              <w:ind w:left="1139" w:hanging="357"/>
              <w:contextualSpacing w:val="0"/>
              <w:rPr>
                <w:sz w:val="21"/>
                <w:szCs w:val="21"/>
              </w:rPr>
            </w:pPr>
            <w:r w:rsidRPr="006663D6">
              <w:rPr>
                <w:sz w:val="21"/>
                <w:szCs w:val="21"/>
              </w:rPr>
              <w:t>“to be divided between”</w:t>
            </w:r>
          </w:p>
          <w:p w14:paraId="2711EA98" w14:textId="77777777" w:rsidR="0099113C" w:rsidRPr="006663D6" w:rsidRDefault="0099113C" w:rsidP="0099113C">
            <w:pPr>
              <w:pStyle w:val="ListParagraph"/>
              <w:numPr>
                <w:ilvl w:val="0"/>
                <w:numId w:val="107"/>
              </w:numPr>
              <w:spacing w:before="20" w:after="120"/>
              <w:ind w:left="1139" w:hanging="357"/>
              <w:contextualSpacing w:val="0"/>
              <w:rPr>
                <w:sz w:val="21"/>
                <w:szCs w:val="21"/>
              </w:rPr>
            </w:pPr>
            <w:r w:rsidRPr="006663D6">
              <w:rPr>
                <w:sz w:val="21"/>
                <w:szCs w:val="21"/>
              </w:rPr>
              <w:t xml:space="preserve">“to be distributed in joint and equal proportions” </w:t>
            </w:r>
          </w:p>
          <w:p w14:paraId="75619771" w14:textId="77777777" w:rsidR="0099113C" w:rsidRPr="006663D6" w:rsidRDefault="0099113C" w:rsidP="0099113C">
            <w:pPr>
              <w:pStyle w:val="ListParagraph"/>
              <w:numPr>
                <w:ilvl w:val="0"/>
                <w:numId w:val="105"/>
              </w:numPr>
              <w:spacing w:before="80" w:after="120"/>
              <w:ind w:hanging="357"/>
              <w:contextualSpacing w:val="0"/>
              <w:rPr>
                <w:sz w:val="21"/>
                <w:szCs w:val="21"/>
              </w:rPr>
            </w:pPr>
            <w:r w:rsidRPr="006663D6">
              <w:rPr>
                <w:b/>
                <w:sz w:val="21"/>
                <w:szCs w:val="21"/>
                <w:u w:val="single"/>
              </w:rPr>
              <w:t>Statutory presumption in favour of tenancy in common</w:t>
            </w:r>
            <w:r w:rsidRPr="006663D6">
              <w:rPr>
                <w:b/>
                <w:sz w:val="21"/>
                <w:szCs w:val="21"/>
              </w:rPr>
              <w:t>.</w:t>
            </w:r>
            <w:r w:rsidRPr="006663D6">
              <w:rPr>
                <w:sz w:val="21"/>
                <w:szCs w:val="21"/>
              </w:rPr>
              <w:t xml:space="preserve"> Section 11(2) of BC’s </w:t>
            </w:r>
            <w:r w:rsidRPr="006663D6">
              <w:rPr>
                <w:i/>
                <w:sz w:val="21"/>
                <w:szCs w:val="21"/>
              </w:rPr>
              <w:t xml:space="preserve">Property Law Act </w:t>
            </w:r>
            <w:r w:rsidRPr="006663D6">
              <w:rPr>
                <w:sz w:val="21"/>
                <w:szCs w:val="21"/>
              </w:rPr>
              <w:t xml:space="preserve">creates presumption in favour of tenancy in common (reversing common law presumption in favour of joint tenancy). But </w:t>
            </w:r>
            <w:r w:rsidRPr="006663D6">
              <w:rPr>
                <w:b/>
                <w:sz w:val="21"/>
                <w:szCs w:val="21"/>
              </w:rPr>
              <w:t>s.</w:t>
            </w:r>
            <w:r w:rsidRPr="006663D6">
              <w:rPr>
                <w:sz w:val="21"/>
                <w:szCs w:val="21"/>
              </w:rPr>
              <w:t xml:space="preserve"> </w:t>
            </w:r>
            <w:r w:rsidRPr="006663D6">
              <w:rPr>
                <w:b/>
                <w:sz w:val="21"/>
                <w:szCs w:val="21"/>
              </w:rPr>
              <w:t>11(2) statutory presumption only applies to land</w:t>
            </w:r>
            <w:r w:rsidRPr="006663D6">
              <w:rPr>
                <w:sz w:val="21"/>
                <w:szCs w:val="21"/>
              </w:rPr>
              <w:t xml:space="preserve"> “</w:t>
            </w:r>
            <w:r w:rsidRPr="006663D6">
              <w:rPr>
                <w:rFonts w:cs="Arial"/>
                <w:sz w:val="21"/>
                <w:szCs w:val="21"/>
              </w:rPr>
              <w:t>transferred or devised in fee simple, charged, or contracted to be sold</w:t>
            </w:r>
            <w:r w:rsidRPr="006663D6">
              <w:rPr>
                <w:sz w:val="21"/>
                <w:szCs w:val="21"/>
              </w:rPr>
              <w:t xml:space="preserve">” (does not apply to personal property); also, presumption does not apply to partnership property. </w:t>
            </w:r>
          </w:p>
        </w:tc>
      </w:tr>
      <w:tr w:rsidR="0099113C" w:rsidRPr="006663D6" w14:paraId="79E97AA3" w14:textId="77777777" w:rsidTr="00E44760">
        <w:tc>
          <w:tcPr>
            <w:tcW w:w="5637" w:type="dxa"/>
            <w:shd w:val="clear" w:color="auto" w:fill="D9D9D9" w:themeFill="background1" w:themeFillShade="D9"/>
            <w:vAlign w:val="center"/>
          </w:tcPr>
          <w:p w14:paraId="436E89AC" w14:textId="77777777" w:rsidR="0099113C" w:rsidRPr="006663D6" w:rsidRDefault="0099113C" w:rsidP="00E44760">
            <w:pPr>
              <w:spacing w:before="120" w:after="120"/>
              <w:ind w:left="60"/>
              <w:jc w:val="center"/>
              <w:rPr>
                <w:b/>
                <w:sz w:val="21"/>
                <w:szCs w:val="21"/>
              </w:rPr>
            </w:pPr>
            <w:r w:rsidRPr="006663D6">
              <w:rPr>
                <w:b/>
                <w:sz w:val="21"/>
                <w:szCs w:val="21"/>
              </w:rPr>
              <w:lastRenderedPageBreak/>
              <w:t>JOINT TENANCY</w:t>
            </w:r>
          </w:p>
        </w:tc>
        <w:tc>
          <w:tcPr>
            <w:tcW w:w="5379" w:type="dxa"/>
            <w:shd w:val="clear" w:color="auto" w:fill="D9D9D9" w:themeFill="background1" w:themeFillShade="D9"/>
            <w:vAlign w:val="center"/>
          </w:tcPr>
          <w:p w14:paraId="02A47357" w14:textId="77777777" w:rsidR="0099113C" w:rsidRPr="006663D6" w:rsidRDefault="0099113C" w:rsidP="00E44760">
            <w:pPr>
              <w:spacing w:before="120" w:after="120"/>
              <w:ind w:left="60"/>
              <w:jc w:val="center"/>
              <w:rPr>
                <w:b/>
                <w:sz w:val="21"/>
                <w:szCs w:val="21"/>
              </w:rPr>
            </w:pPr>
            <w:r w:rsidRPr="006663D6">
              <w:rPr>
                <w:b/>
                <w:sz w:val="21"/>
                <w:szCs w:val="21"/>
              </w:rPr>
              <w:t>TENANCY IN COMMON</w:t>
            </w:r>
          </w:p>
        </w:tc>
      </w:tr>
      <w:tr w:rsidR="0099113C" w:rsidRPr="006663D6" w14:paraId="70356CE1" w14:textId="77777777" w:rsidTr="00E44760">
        <w:tc>
          <w:tcPr>
            <w:tcW w:w="5637" w:type="dxa"/>
            <w:vMerge w:val="restart"/>
            <w:shd w:val="clear" w:color="auto" w:fill="auto"/>
          </w:tcPr>
          <w:p w14:paraId="0D12BB9A" w14:textId="77777777" w:rsidR="0099113C" w:rsidRPr="006663D6" w:rsidRDefault="0099113C" w:rsidP="00E44760">
            <w:pPr>
              <w:spacing w:before="80" w:after="80"/>
              <w:rPr>
                <w:b/>
                <w:sz w:val="21"/>
                <w:szCs w:val="21"/>
                <w:u w:val="single"/>
              </w:rPr>
            </w:pPr>
            <w:r w:rsidRPr="006663D6">
              <w:rPr>
                <w:b/>
                <w:sz w:val="21"/>
                <w:szCs w:val="21"/>
                <w:u w:val="single"/>
              </w:rPr>
              <w:t>The Four Unities</w:t>
            </w:r>
          </w:p>
          <w:p w14:paraId="22B3BB38" w14:textId="77777777" w:rsidR="0099113C" w:rsidRPr="006663D6" w:rsidRDefault="0099113C" w:rsidP="0099113C">
            <w:pPr>
              <w:pStyle w:val="ListParagraph"/>
              <w:numPr>
                <w:ilvl w:val="0"/>
                <w:numId w:val="104"/>
              </w:numPr>
              <w:spacing w:before="80" w:after="80"/>
              <w:ind w:left="567"/>
              <w:rPr>
                <w:sz w:val="21"/>
                <w:szCs w:val="21"/>
              </w:rPr>
            </w:pPr>
            <w:r w:rsidRPr="006663D6">
              <w:rPr>
                <w:b/>
                <w:sz w:val="21"/>
                <w:szCs w:val="21"/>
              </w:rPr>
              <w:t>Unity of Possession:</w:t>
            </w:r>
            <w:r w:rsidRPr="006663D6">
              <w:rPr>
                <w:sz w:val="21"/>
                <w:szCs w:val="21"/>
              </w:rPr>
              <w:t xml:space="preserve"> requires that each JT be entitled to </w:t>
            </w:r>
            <w:r w:rsidRPr="006663D6">
              <w:rPr>
                <w:i/>
                <w:sz w:val="21"/>
                <w:szCs w:val="21"/>
              </w:rPr>
              <w:t>possession of the whole land</w:t>
            </w:r>
            <w:r w:rsidRPr="006663D6">
              <w:rPr>
                <w:sz w:val="21"/>
                <w:szCs w:val="21"/>
              </w:rPr>
              <w:t>, concurrently w/ other JTs</w:t>
            </w:r>
          </w:p>
          <w:p w14:paraId="642216A1" w14:textId="77777777" w:rsidR="0099113C" w:rsidRPr="006663D6" w:rsidRDefault="0099113C" w:rsidP="0099113C">
            <w:pPr>
              <w:pStyle w:val="ListParagraph"/>
              <w:numPr>
                <w:ilvl w:val="0"/>
                <w:numId w:val="104"/>
              </w:numPr>
              <w:spacing w:before="80" w:after="80"/>
              <w:ind w:left="567"/>
              <w:rPr>
                <w:sz w:val="21"/>
                <w:szCs w:val="21"/>
              </w:rPr>
            </w:pPr>
            <w:r w:rsidRPr="006663D6">
              <w:rPr>
                <w:b/>
                <w:sz w:val="21"/>
                <w:szCs w:val="21"/>
              </w:rPr>
              <w:t xml:space="preserve">Unity of Interest: </w:t>
            </w:r>
            <w:r w:rsidRPr="006663D6">
              <w:rPr>
                <w:sz w:val="21"/>
                <w:szCs w:val="21"/>
              </w:rPr>
              <w:t xml:space="preserve">requires each JT hold </w:t>
            </w:r>
            <w:r w:rsidRPr="006663D6">
              <w:rPr>
                <w:i/>
                <w:sz w:val="21"/>
                <w:szCs w:val="21"/>
              </w:rPr>
              <w:t>same interest, in extent, nature + duration</w:t>
            </w:r>
          </w:p>
          <w:p w14:paraId="0ACAFCAD" w14:textId="77777777" w:rsidR="0099113C" w:rsidRPr="006663D6" w:rsidRDefault="0099113C" w:rsidP="0099113C">
            <w:pPr>
              <w:pStyle w:val="ListParagraph"/>
              <w:numPr>
                <w:ilvl w:val="0"/>
                <w:numId w:val="104"/>
              </w:numPr>
              <w:spacing w:before="80" w:after="80"/>
              <w:ind w:left="567"/>
              <w:rPr>
                <w:b/>
                <w:sz w:val="21"/>
                <w:szCs w:val="21"/>
              </w:rPr>
            </w:pPr>
            <w:r w:rsidRPr="006663D6">
              <w:rPr>
                <w:b/>
                <w:sz w:val="21"/>
                <w:szCs w:val="21"/>
              </w:rPr>
              <w:t xml:space="preserve">Unity of Title: </w:t>
            </w:r>
            <w:r w:rsidRPr="006663D6">
              <w:rPr>
                <w:sz w:val="21"/>
                <w:szCs w:val="21"/>
              </w:rPr>
              <w:t xml:space="preserve">each JT’s title must be derived from the same act/instrument </w:t>
            </w:r>
          </w:p>
          <w:p w14:paraId="284C38B0" w14:textId="77777777" w:rsidR="0099113C" w:rsidRPr="006663D6" w:rsidRDefault="0099113C" w:rsidP="0099113C">
            <w:pPr>
              <w:pStyle w:val="ListParagraph"/>
              <w:numPr>
                <w:ilvl w:val="0"/>
                <w:numId w:val="104"/>
              </w:numPr>
              <w:spacing w:before="80" w:after="80"/>
              <w:ind w:left="567"/>
              <w:rPr>
                <w:b/>
                <w:sz w:val="21"/>
                <w:szCs w:val="21"/>
              </w:rPr>
            </w:pPr>
            <w:r w:rsidRPr="006663D6">
              <w:rPr>
                <w:b/>
                <w:sz w:val="21"/>
                <w:szCs w:val="21"/>
              </w:rPr>
              <w:t xml:space="preserve">Unity of Time: </w:t>
            </w:r>
            <w:r w:rsidRPr="006663D6">
              <w:rPr>
                <w:sz w:val="21"/>
                <w:szCs w:val="21"/>
              </w:rPr>
              <w:t>each JT’s title must be vested at the same time (exception: unity of time not required if joint tenancy create by will or conveyance employing a use)</w:t>
            </w:r>
          </w:p>
          <w:p w14:paraId="0F27887D" w14:textId="77777777" w:rsidR="0099113C" w:rsidRPr="006663D6" w:rsidRDefault="0099113C" w:rsidP="00E44760">
            <w:pPr>
              <w:spacing w:before="80" w:after="80"/>
              <w:rPr>
                <w:sz w:val="21"/>
                <w:szCs w:val="21"/>
              </w:rPr>
            </w:pPr>
            <w:r w:rsidRPr="006663D6">
              <w:rPr>
                <w:sz w:val="21"/>
                <w:szCs w:val="21"/>
              </w:rPr>
              <w:t>Joint tenants are seised “</w:t>
            </w:r>
            <w:r w:rsidRPr="006663D6">
              <w:rPr>
                <w:i/>
                <w:sz w:val="21"/>
                <w:szCs w:val="21"/>
              </w:rPr>
              <w:t>per mie et per tout</w:t>
            </w:r>
            <w:r w:rsidRPr="006663D6">
              <w:rPr>
                <w:sz w:val="21"/>
                <w:szCs w:val="21"/>
              </w:rPr>
              <w:t xml:space="preserve">” = each JT holds the whole jointly, not separately. </w:t>
            </w:r>
          </w:p>
          <w:p w14:paraId="7AABE0FF" w14:textId="77777777" w:rsidR="0099113C" w:rsidRPr="006663D6" w:rsidRDefault="0099113C" w:rsidP="00E44760">
            <w:pPr>
              <w:spacing w:before="80" w:after="80"/>
              <w:rPr>
                <w:b/>
                <w:sz w:val="21"/>
                <w:szCs w:val="21"/>
                <w:u w:val="single"/>
              </w:rPr>
            </w:pPr>
            <w:r w:rsidRPr="006663D6">
              <w:rPr>
                <w:b/>
                <w:sz w:val="21"/>
                <w:szCs w:val="21"/>
                <w:u w:val="single"/>
              </w:rPr>
              <w:t>Right of Survivorship (</w:t>
            </w:r>
            <w:r w:rsidRPr="006663D6">
              <w:rPr>
                <w:b/>
                <w:i/>
                <w:sz w:val="21"/>
                <w:szCs w:val="21"/>
                <w:u w:val="single"/>
              </w:rPr>
              <w:t>jus accrescendi</w:t>
            </w:r>
            <w:r w:rsidRPr="006663D6">
              <w:rPr>
                <w:b/>
                <w:sz w:val="21"/>
                <w:szCs w:val="21"/>
                <w:u w:val="single"/>
              </w:rPr>
              <w:t>)</w:t>
            </w:r>
          </w:p>
          <w:p w14:paraId="2EE3A2AE" w14:textId="77777777" w:rsidR="0099113C" w:rsidRPr="006663D6" w:rsidRDefault="0099113C" w:rsidP="00E44760">
            <w:pPr>
              <w:spacing w:before="80" w:after="80"/>
              <w:rPr>
                <w:sz w:val="21"/>
                <w:szCs w:val="21"/>
              </w:rPr>
            </w:pPr>
            <w:r w:rsidRPr="006663D6">
              <w:rPr>
                <w:sz w:val="21"/>
                <w:szCs w:val="21"/>
              </w:rPr>
              <w:t xml:space="preserve">The right of surviving JTs to take the interest of a pre-deceasing JT. When on JT dies, the survivors get a bigger “slice of the pie” (sharing the whole interest with one less person). Legal fiction underlying joint tenancy = there is really one tenant. In </w:t>
            </w:r>
            <w:r w:rsidRPr="006663D6">
              <w:rPr>
                <w:i/>
                <w:sz w:val="21"/>
                <w:szCs w:val="21"/>
              </w:rPr>
              <w:t xml:space="preserve">Re Bancroft, </w:t>
            </w:r>
            <w:r w:rsidRPr="006663D6">
              <w:rPr>
                <w:sz w:val="21"/>
                <w:szCs w:val="21"/>
              </w:rPr>
              <w:t>two siblings found to be joint tenants &gt; after Paul’s death, all $ to Jean.</w:t>
            </w:r>
          </w:p>
          <w:p w14:paraId="6DE4B36B" w14:textId="77777777" w:rsidR="0099113C" w:rsidRPr="006663D6" w:rsidRDefault="0099113C" w:rsidP="00E44760">
            <w:pPr>
              <w:spacing w:before="80" w:after="80"/>
              <w:rPr>
                <w:b/>
                <w:sz w:val="21"/>
                <w:szCs w:val="21"/>
                <w:u w:val="single"/>
              </w:rPr>
            </w:pPr>
            <w:r w:rsidRPr="006663D6">
              <w:rPr>
                <w:b/>
                <w:sz w:val="21"/>
                <w:szCs w:val="21"/>
                <w:u w:val="single"/>
              </w:rPr>
              <w:t>Process of Severance</w:t>
            </w:r>
          </w:p>
          <w:p w14:paraId="79C3F146" w14:textId="77777777" w:rsidR="0099113C" w:rsidRPr="006663D6" w:rsidRDefault="0099113C" w:rsidP="00E44760">
            <w:pPr>
              <w:spacing w:before="80" w:after="80"/>
              <w:rPr>
                <w:sz w:val="21"/>
                <w:szCs w:val="21"/>
              </w:rPr>
            </w:pPr>
            <w:r w:rsidRPr="006663D6">
              <w:rPr>
                <w:sz w:val="21"/>
                <w:szCs w:val="21"/>
              </w:rPr>
              <w:t xml:space="preserve">A joint tenancy can be converted to a tenancy in common through the process of </w:t>
            </w:r>
            <w:r w:rsidRPr="006663D6">
              <w:rPr>
                <w:b/>
                <w:sz w:val="21"/>
                <w:szCs w:val="21"/>
              </w:rPr>
              <w:t xml:space="preserve">severance. </w:t>
            </w:r>
            <w:r w:rsidRPr="006663D6">
              <w:rPr>
                <w:sz w:val="21"/>
                <w:szCs w:val="21"/>
              </w:rPr>
              <w:t xml:space="preserve">Severance denotes transformation of an existing JT into a TinC. Per </w:t>
            </w:r>
            <w:r w:rsidRPr="006663D6">
              <w:rPr>
                <w:i/>
                <w:sz w:val="21"/>
                <w:szCs w:val="21"/>
              </w:rPr>
              <w:t xml:space="preserve">Williams v Hensmand </w:t>
            </w:r>
            <w:r w:rsidRPr="006663D6">
              <w:rPr>
                <w:sz w:val="21"/>
                <w:szCs w:val="21"/>
              </w:rPr>
              <w:t xml:space="preserve">(1861) and Lord Denning in </w:t>
            </w:r>
            <w:r w:rsidRPr="006663D6">
              <w:rPr>
                <w:i/>
                <w:sz w:val="21"/>
                <w:szCs w:val="21"/>
              </w:rPr>
              <w:t xml:space="preserve">Burgess v Rawnsley </w:t>
            </w:r>
            <w:r w:rsidRPr="006663D6">
              <w:rPr>
                <w:sz w:val="21"/>
                <w:szCs w:val="21"/>
              </w:rPr>
              <w:t xml:space="preserve">(1975), affirmed in </w:t>
            </w:r>
            <w:r w:rsidRPr="006663D6">
              <w:rPr>
                <w:i/>
                <w:sz w:val="21"/>
                <w:szCs w:val="21"/>
              </w:rPr>
              <w:t xml:space="preserve">Sorenson, </w:t>
            </w:r>
            <w:r w:rsidRPr="006663D6">
              <w:rPr>
                <w:sz w:val="21"/>
                <w:szCs w:val="21"/>
              </w:rPr>
              <w:t>JT may be severed in three ways:</w:t>
            </w:r>
          </w:p>
          <w:p w14:paraId="6D0C0FBA" w14:textId="77777777" w:rsidR="0099113C" w:rsidRPr="006663D6" w:rsidRDefault="0099113C" w:rsidP="0099113C">
            <w:pPr>
              <w:pStyle w:val="ListParagraph"/>
              <w:numPr>
                <w:ilvl w:val="0"/>
                <w:numId w:val="106"/>
              </w:numPr>
              <w:spacing w:before="80" w:after="80"/>
              <w:ind w:left="426"/>
              <w:rPr>
                <w:sz w:val="21"/>
                <w:szCs w:val="21"/>
              </w:rPr>
            </w:pPr>
            <w:r w:rsidRPr="006663D6">
              <w:rPr>
                <w:sz w:val="21"/>
                <w:szCs w:val="21"/>
              </w:rPr>
              <w:t xml:space="preserve">One party acting on their own [but declaration by one party that is </w:t>
            </w:r>
            <w:r w:rsidRPr="006663D6">
              <w:rPr>
                <w:i/>
                <w:sz w:val="21"/>
                <w:szCs w:val="21"/>
              </w:rPr>
              <w:t>not communicated</w:t>
            </w:r>
            <w:r w:rsidRPr="006663D6">
              <w:rPr>
                <w:sz w:val="21"/>
                <w:szCs w:val="21"/>
              </w:rPr>
              <w:t xml:space="preserve"> to other party is not sufficient to operate as severance]</w:t>
            </w:r>
          </w:p>
          <w:p w14:paraId="02C431CF" w14:textId="77777777" w:rsidR="0099113C" w:rsidRPr="006663D6" w:rsidRDefault="0099113C" w:rsidP="0099113C">
            <w:pPr>
              <w:pStyle w:val="ListParagraph"/>
              <w:numPr>
                <w:ilvl w:val="0"/>
                <w:numId w:val="106"/>
              </w:numPr>
              <w:spacing w:before="80" w:after="80"/>
              <w:ind w:left="426"/>
              <w:rPr>
                <w:sz w:val="21"/>
                <w:szCs w:val="21"/>
                <w:u w:val="single"/>
              </w:rPr>
            </w:pPr>
            <w:r w:rsidRPr="006663D6">
              <w:rPr>
                <w:sz w:val="21"/>
                <w:szCs w:val="21"/>
              </w:rPr>
              <w:t>Mutual agreement</w:t>
            </w:r>
          </w:p>
          <w:p w14:paraId="3BB78095" w14:textId="77777777" w:rsidR="0099113C" w:rsidRPr="006663D6" w:rsidRDefault="0099113C" w:rsidP="0099113C">
            <w:pPr>
              <w:pStyle w:val="ListParagraph"/>
              <w:numPr>
                <w:ilvl w:val="0"/>
                <w:numId w:val="106"/>
              </w:numPr>
              <w:spacing w:before="80" w:after="80"/>
              <w:ind w:left="426"/>
              <w:rPr>
                <w:sz w:val="21"/>
                <w:szCs w:val="21"/>
                <w:u w:val="single"/>
              </w:rPr>
            </w:pPr>
            <w:r w:rsidRPr="006663D6">
              <w:rPr>
                <w:sz w:val="21"/>
                <w:szCs w:val="21"/>
              </w:rPr>
              <w:t>Any course of dealings sufficient to intimate tinterests mutually treated as constituting TinC</w:t>
            </w:r>
          </w:p>
          <w:p w14:paraId="09CC9852" w14:textId="77777777" w:rsidR="0099113C" w:rsidRPr="006663D6" w:rsidRDefault="0099113C" w:rsidP="00E44760">
            <w:pPr>
              <w:spacing w:before="80" w:after="80"/>
              <w:rPr>
                <w:sz w:val="21"/>
                <w:szCs w:val="21"/>
              </w:rPr>
            </w:pPr>
            <w:r w:rsidRPr="006663D6">
              <w:rPr>
                <w:sz w:val="21"/>
                <w:szCs w:val="21"/>
              </w:rPr>
              <w:t xml:space="preserve">Onus of demonstrating that JT is severed lies w/ the party who contends it has been severed.  </w:t>
            </w:r>
          </w:p>
        </w:tc>
        <w:tc>
          <w:tcPr>
            <w:tcW w:w="5379" w:type="dxa"/>
            <w:shd w:val="clear" w:color="auto" w:fill="auto"/>
          </w:tcPr>
          <w:p w14:paraId="08FC3126" w14:textId="77777777" w:rsidR="0099113C" w:rsidRPr="006663D6" w:rsidRDefault="0099113C" w:rsidP="00E44760">
            <w:pPr>
              <w:spacing w:before="80" w:after="80"/>
              <w:ind w:right="189"/>
              <w:rPr>
                <w:b/>
                <w:sz w:val="21"/>
                <w:szCs w:val="21"/>
                <w:u w:val="single"/>
              </w:rPr>
            </w:pPr>
            <w:r w:rsidRPr="006663D6">
              <w:rPr>
                <w:b/>
                <w:sz w:val="21"/>
                <w:szCs w:val="21"/>
                <w:u w:val="single"/>
              </w:rPr>
              <w:t>Only Required Unity is of Possession</w:t>
            </w:r>
          </w:p>
          <w:p w14:paraId="4DF62A7D" w14:textId="77777777" w:rsidR="0099113C" w:rsidRPr="006663D6" w:rsidRDefault="0099113C" w:rsidP="00E44760">
            <w:pPr>
              <w:spacing w:before="80" w:after="80"/>
              <w:ind w:right="189"/>
              <w:rPr>
                <w:sz w:val="21"/>
                <w:szCs w:val="21"/>
              </w:rPr>
            </w:pPr>
            <w:r w:rsidRPr="006663D6">
              <w:rPr>
                <w:sz w:val="21"/>
                <w:szCs w:val="21"/>
              </w:rPr>
              <w:t xml:space="preserve">The only required unity for a tenancy in common is the </w:t>
            </w:r>
            <w:r w:rsidRPr="006663D6">
              <w:rPr>
                <w:b/>
                <w:sz w:val="21"/>
                <w:szCs w:val="21"/>
              </w:rPr>
              <w:t>unity of possession (other unities may/may not be present)</w:t>
            </w:r>
            <w:r w:rsidRPr="006663D6">
              <w:rPr>
                <w:sz w:val="21"/>
                <w:szCs w:val="21"/>
              </w:rPr>
              <w:t xml:space="preserve">: tenants in common must be entitled to possession of the whole land, concurrently with other TinC. </w:t>
            </w:r>
          </w:p>
          <w:p w14:paraId="77C8D346" w14:textId="77777777" w:rsidR="0099113C" w:rsidRPr="006663D6" w:rsidRDefault="0099113C" w:rsidP="00E44760">
            <w:pPr>
              <w:spacing w:before="80" w:after="80"/>
              <w:ind w:right="189"/>
              <w:rPr>
                <w:b/>
                <w:sz w:val="21"/>
                <w:szCs w:val="21"/>
                <w:u w:val="single"/>
              </w:rPr>
            </w:pPr>
            <w:r w:rsidRPr="006663D6">
              <w:rPr>
                <w:b/>
                <w:sz w:val="21"/>
                <w:szCs w:val="21"/>
                <w:u w:val="single"/>
              </w:rPr>
              <w:t>Distinct, Separate Interests</w:t>
            </w:r>
          </w:p>
          <w:p w14:paraId="6E5E2AC6" w14:textId="77777777" w:rsidR="0099113C" w:rsidRPr="006663D6" w:rsidRDefault="0099113C" w:rsidP="00E44760">
            <w:pPr>
              <w:spacing w:before="80" w:after="80"/>
              <w:ind w:right="189"/>
              <w:rPr>
                <w:sz w:val="21"/>
                <w:szCs w:val="21"/>
              </w:rPr>
            </w:pPr>
            <w:r w:rsidRPr="006663D6">
              <w:rPr>
                <w:sz w:val="21"/>
                <w:szCs w:val="21"/>
              </w:rPr>
              <w:t xml:space="preserve">Tenants in common hold distinct, separate interests (no unity of interest, no unity of title, and no unity of time). </w:t>
            </w:r>
          </w:p>
          <w:p w14:paraId="2D9BE1FF" w14:textId="77777777" w:rsidR="0099113C" w:rsidRPr="006663D6" w:rsidRDefault="0099113C" w:rsidP="00E44760">
            <w:pPr>
              <w:spacing w:before="80" w:after="80"/>
              <w:ind w:right="189"/>
              <w:rPr>
                <w:b/>
                <w:sz w:val="21"/>
                <w:szCs w:val="21"/>
                <w:u w:val="single"/>
              </w:rPr>
            </w:pPr>
            <w:r w:rsidRPr="006663D6">
              <w:rPr>
                <w:b/>
                <w:sz w:val="21"/>
                <w:szCs w:val="21"/>
                <w:u w:val="single"/>
              </w:rPr>
              <w:t>No Right of Survivorship</w:t>
            </w:r>
          </w:p>
          <w:p w14:paraId="5039B50C" w14:textId="77777777" w:rsidR="0099113C" w:rsidRPr="006663D6" w:rsidRDefault="0099113C" w:rsidP="00E44760">
            <w:pPr>
              <w:spacing w:before="80" w:after="80"/>
              <w:ind w:right="189"/>
              <w:rPr>
                <w:sz w:val="21"/>
                <w:szCs w:val="21"/>
              </w:rPr>
            </w:pPr>
            <w:r w:rsidRPr="006663D6">
              <w:rPr>
                <w:sz w:val="21"/>
                <w:szCs w:val="21"/>
              </w:rPr>
              <w:t xml:space="preserve">When a TinC dies, his or her interest in the land forms part of the deceased’s estate and passes in accordance to his/her will or intestacy rules. Only tenants in common can transfer their share on death (joint tenants are constrained by the right of survivorship).  </w:t>
            </w:r>
          </w:p>
          <w:p w14:paraId="50E37D27" w14:textId="77777777" w:rsidR="0099113C" w:rsidRPr="006663D6" w:rsidRDefault="0099113C" w:rsidP="00E44760">
            <w:pPr>
              <w:spacing w:before="80" w:after="80"/>
              <w:ind w:right="189"/>
              <w:rPr>
                <w:sz w:val="21"/>
                <w:szCs w:val="21"/>
              </w:rPr>
            </w:pPr>
            <w:r w:rsidRPr="006663D6">
              <w:rPr>
                <w:b/>
                <w:sz w:val="21"/>
                <w:szCs w:val="21"/>
                <w:u w:val="single"/>
              </w:rPr>
              <w:t>Words of Severance</w:t>
            </w:r>
          </w:p>
          <w:p w14:paraId="42451B4F" w14:textId="77777777" w:rsidR="0099113C" w:rsidRPr="006663D6" w:rsidRDefault="0099113C" w:rsidP="00E44760">
            <w:pPr>
              <w:spacing w:before="80" w:after="80"/>
              <w:ind w:right="189"/>
              <w:rPr>
                <w:sz w:val="21"/>
                <w:szCs w:val="21"/>
              </w:rPr>
            </w:pPr>
            <w:r w:rsidRPr="006663D6">
              <w:rPr>
                <w:sz w:val="21"/>
                <w:szCs w:val="21"/>
              </w:rPr>
              <w:t xml:space="preserve">Tenancies in common are characterized by words of severance, e.g. “share and share alike”, “equally”, “equally amongst them”, “equally to them” [*note: words of severance are different from process of severance]. </w:t>
            </w:r>
          </w:p>
        </w:tc>
      </w:tr>
      <w:tr w:rsidR="0099113C" w:rsidRPr="006663D6" w14:paraId="346366AE" w14:textId="77777777" w:rsidTr="00E44760">
        <w:tc>
          <w:tcPr>
            <w:tcW w:w="5637" w:type="dxa"/>
            <w:vMerge/>
            <w:shd w:val="clear" w:color="auto" w:fill="auto"/>
          </w:tcPr>
          <w:p w14:paraId="4C9EE302" w14:textId="77777777" w:rsidR="0099113C" w:rsidRPr="006663D6" w:rsidRDefault="0099113C" w:rsidP="00E44760">
            <w:pPr>
              <w:spacing w:before="80" w:after="80"/>
              <w:ind w:right="189"/>
              <w:rPr>
                <w:b/>
                <w:sz w:val="21"/>
                <w:szCs w:val="21"/>
                <w:u w:val="single"/>
              </w:rPr>
            </w:pPr>
          </w:p>
        </w:tc>
        <w:tc>
          <w:tcPr>
            <w:tcW w:w="5379" w:type="dxa"/>
            <w:shd w:val="clear" w:color="auto" w:fill="D9D9D9" w:themeFill="background1" w:themeFillShade="D9"/>
          </w:tcPr>
          <w:p w14:paraId="06779387" w14:textId="77777777" w:rsidR="0099113C" w:rsidRPr="006663D6" w:rsidRDefault="0099113C" w:rsidP="00E44760">
            <w:pPr>
              <w:spacing w:before="120" w:after="120"/>
              <w:ind w:right="189"/>
              <w:jc w:val="center"/>
              <w:rPr>
                <w:b/>
                <w:sz w:val="21"/>
                <w:szCs w:val="21"/>
              </w:rPr>
            </w:pPr>
            <w:r w:rsidRPr="006663D6">
              <w:rPr>
                <w:b/>
                <w:sz w:val="21"/>
                <w:szCs w:val="21"/>
              </w:rPr>
              <w:t>How to Terminate Co-Ownership</w:t>
            </w:r>
          </w:p>
        </w:tc>
      </w:tr>
      <w:tr w:rsidR="0099113C" w:rsidRPr="006663D6" w14:paraId="01FFEBDC" w14:textId="77777777" w:rsidTr="00E44760">
        <w:tc>
          <w:tcPr>
            <w:tcW w:w="5637" w:type="dxa"/>
            <w:vMerge/>
            <w:shd w:val="clear" w:color="auto" w:fill="auto"/>
          </w:tcPr>
          <w:p w14:paraId="6466E35F" w14:textId="77777777" w:rsidR="0099113C" w:rsidRPr="006663D6" w:rsidRDefault="0099113C" w:rsidP="00E44760">
            <w:pPr>
              <w:spacing w:before="80" w:after="80"/>
              <w:ind w:right="189"/>
              <w:rPr>
                <w:b/>
                <w:sz w:val="21"/>
                <w:szCs w:val="21"/>
                <w:u w:val="single"/>
              </w:rPr>
            </w:pPr>
          </w:p>
        </w:tc>
        <w:tc>
          <w:tcPr>
            <w:tcW w:w="5379" w:type="dxa"/>
            <w:shd w:val="clear" w:color="auto" w:fill="auto"/>
          </w:tcPr>
          <w:p w14:paraId="5A2D9C43" w14:textId="77777777" w:rsidR="0099113C" w:rsidRPr="006663D6" w:rsidRDefault="0099113C" w:rsidP="0099113C">
            <w:pPr>
              <w:pStyle w:val="ListParagraph"/>
              <w:numPr>
                <w:ilvl w:val="0"/>
                <w:numId w:val="108"/>
              </w:numPr>
              <w:spacing w:before="80" w:after="80"/>
              <w:ind w:left="600" w:right="189"/>
              <w:rPr>
                <w:sz w:val="21"/>
                <w:szCs w:val="21"/>
              </w:rPr>
            </w:pPr>
            <w:r w:rsidRPr="006663D6">
              <w:rPr>
                <w:sz w:val="21"/>
                <w:szCs w:val="21"/>
              </w:rPr>
              <w:t xml:space="preserve">Divide co-owned whole into parcels to be individually owned by former co-owners. </w:t>
            </w:r>
          </w:p>
          <w:p w14:paraId="22D08DA2" w14:textId="77777777" w:rsidR="0099113C" w:rsidRPr="006663D6" w:rsidRDefault="0099113C" w:rsidP="0099113C">
            <w:pPr>
              <w:pStyle w:val="ListParagraph"/>
              <w:numPr>
                <w:ilvl w:val="0"/>
                <w:numId w:val="108"/>
              </w:numPr>
              <w:spacing w:before="80" w:after="80"/>
              <w:ind w:left="600" w:right="189"/>
              <w:rPr>
                <w:sz w:val="21"/>
                <w:szCs w:val="21"/>
              </w:rPr>
            </w:pPr>
            <w:r w:rsidRPr="006663D6">
              <w:rPr>
                <w:sz w:val="21"/>
                <w:szCs w:val="21"/>
              </w:rPr>
              <w:t>Sell undivided property to third party, and then divide proceeds amongst co-owners.</w:t>
            </w:r>
          </w:p>
          <w:p w14:paraId="35D64AC8" w14:textId="77777777" w:rsidR="0099113C" w:rsidRPr="006663D6" w:rsidRDefault="0099113C" w:rsidP="0099113C">
            <w:pPr>
              <w:pStyle w:val="ListParagraph"/>
              <w:numPr>
                <w:ilvl w:val="0"/>
                <w:numId w:val="108"/>
              </w:numPr>
              <w:spacing w:before="80" w:after="80"/>
              <w:ind w:left="600" w:right="189"/>
              <w:rPr>
                <w:sz w:val="21"/>
                <w:szCs w:val="21"/>
              </w:rPr>
            </w:pPr>
            <w:r w:rsidRPr="006663D6">
              <w:rPr>
                <w:sz w:val="21"/>
                <w:szCs w:val="21"/>
              </w:rPr>
              <w:t>One or more co-owner(s) can sell their interest(s) to remaining co-owner(s).</w:t>
            </w:r>
          </w:p>
          <w:p w14:paraId="78FFA6B5" w14:textId="77777777" w:rsidR="0099113C" w:rsidRPr="006663D6" w:rsidRDefault="0099113C" w:rsidP="0099113C">
            <w:pPr>
              <w:pStyle w:val="ListParagraph"/>
              <w:numPr>
                <w:ilvl w:val="0"/>
                <w:numId w:val="108"/>
              </w:numPr>
              <w:spacing w:before="80" w:after="80"/>
              <w:ind w:left="600" w:right="189"/>
              <w:rPr>
                <w:sz w:val="21"/>
                <w:szCs w:val="21"/>
              </w:rPr>
            </w:pPr>
            <w:r w:rsidRPr="006663D6">
              <w:rPr>
                <w:sz w:val="21"/>
                <w:szCs w:val="21"/>
              </w:rPr>
              <w:t>One co-owner sells their interest in the co-ownership to a third party, so that third party becomes a co-owner w/ the remaining co-owners.</w:t>
            </w:r>
          </w:p>
          <w:p w14:paraId="02AB559C" w14:textId="77777777" w:rsidR="0099113C" w:rsidRPr="006663D6" w:rsidRDefault="0099113C" w:rsidP="0099113C">
            <w:pPr>
              <w:pStyle w:val="ListParagraph"/>
              <w:numPr>
                <w:ilvl w:val="0"/>
                <w:numId w:val="108"/>
              </w:numPr>
              <w:spacing w:before="80" w:after="80"/>
              <w:ind w:left="600" w:right="189"/>
              <w:rPr>
                <w:sz w:val="21"/>
                <w:szCs w:val="21"/>
              </w:rPr>
            </w:pPr>
            <w:r w:rsidRPr="006663D6">
              <w:rPr>
                <w:sz w:val="21"/>
                <w:szCs w:val="21"/>
              </w:rPr>
              <w:t xml:space="preserve">Co-owner can apply to courts for partition or for sale of the property. </w:t>
            </w:r>
          </w:p>
        </w:tc>
      </w:tr>
      <w:tr w:rsidR="0099113C" w:rsidRPr="006663D6" w14:paraId="1B07E245" w14:textId="77777777" w:rsidTr="00E44760">
        <w:trPr>
          <w:trHeight w:val="394"/>
        </w:trPr>
        <w:tc>
          <w:tcPr>
            <w:tcW w:w="11016" w:type="dxa"/>
            <w:gridSpan w:val="2"/>
            <w:shd w:val="clear" w:color="auto" w:fill="D9D9D9" w:themeFill="background1" w:themeFillShade="D9"/>
          </w:tcPr>
          <w:p w14:paraId="52081484" w14:textId="77777777" w:rsidR="0099113C" w:rsidRPr="006663D6" w:rsidRDefault="0099113C" w:rsidP="00E44760">
            <w:pPr>
              <w:spacing w:before="80" w:after="80"/>
              <w:ind w:right="189"/>
              <w:jc w:val="center"/>
              <w:rPr>
                <w:b/>
                <w:sz w:val="21"/>
                <w:szCs w:val="21"/>
              </w:rPr>
            </w:pPr>
            <w:r w:rsidRPr="006663D6">
              <w:rPr>
                <w:b/>
                <w:sz w:val="21"/>
                <w:szCs w:val="21"/>
              </w:rPr>
              <w:t>Steps for determining whether co-ownership is joint tenancy or tenancy in common</w:t>
            </w:r>
          </w:p>
        </w:tc>
      </w:tr>
      <w:tr w:rsidR="0099113C" w:rsidRPr="006663D6" w14:paraId="37989F66" w14:textId="77777777" w:rsidTr="00E44760">
        <w:trPr>
          <w:trHeight w:val="394"/>
        </w:trPr>
        <w:tc>
          <w:tcPr>
            <w:tcW w:w="11016" w:type="dxa"/>
            <w:gridSpan w:val="2"/>
            <w:shd w:val="clear" w:color="auto" w:fill="auto"/>
          </w:tcPr>
          <w:p w14:paraId="1880267E" w14:textId="77777777" w:rsidR="0099113C" w:rsidRPr="006663D6" w:rsidRDefault="0099113C" w:rsidP="0099113C">
            <w:pPr>
              <w:pStyle w:val="ListParagraph"/>
              <w:numPr>
                <w:ilvl w:val="0"/>
                <w:numId w:val="109"/>
              </w:numPr>
              <w:spacing w:before="80" w:after="80"/>
              <w:ind w:right="189"/>
              <w:rPr>
                <w:b/>
                <w:i/>
                <w:sz w:val="21"/>
                <w:szCs w:val="21"/>
              </w:rPr>
            </w:pPr>
            <w:r w:rsidRPr="006663D6">
              <w:rPr>
                <w:b/>
                <w:i/>
                <w:sz w:val="21"/>
                <w:szCs w:val="21"/>
              </w:rPr>
              <w:t>What was parties’ intention? What does the instrument indicate?</w:t>
            </w:r>
          </w:p>
          <w:p w14:paraId="075176CF" w14:textId="77777777" w:rsidR="0099113C" w:rsidRPr="006663D6" w:rsidRDefault="0099113C" w:rsidP="0099113C">
            <w:pPr>
              <w:pStyle w:val="ListParagraph"/>
              <w:numPr>
                <w:ilvl w:val="1"/>
                <w:numId w:val="109"/>
              </w:numPr>
              <w:spacing w:before="80" w:after="80"/>
              <w:ind w:right="189"/>
              <w:rPr>
                <w:i/>
                <w:sz w:val="21"/>
                <w:szCs w:val="21"/>
              </w:rPr>
            </w:pPr>
            <w:r w:rsidRPr="006663D6">
              <w:rPr>
                <w:i/>
                <w:sz w:val="21"/>
                <w:szCs w:val="21"/>
              </w:rPr>
              <w:t xml:space="preserve">Does the instrument expressly indicate that the co-ownership is a joint tenancy? </w:t>
            </w:r>
            <w:r w:rsidRPr="006663D6">
              <w:rPr>
                <w:sz w:val="21"/>
                <w:szCs w:val="21"/>
              </w:rPr>
              <w:t>If yes, the form of co-ownership will be a JT so long as the four unities are present and none of the parties have severed the JT.</w:t>
            </w:r>
          </w:p>
          <w:p w14:paraId="5B479E2B" w14:textId="77777777" w:rsidR="0099113C" w:rsidRPr="006663D6" w:rsidRDefault="0099113C" w:rsidP="0099113C">
            <w:pPr>
              <w:pStyle w:val="ListParagraph"/>
              <w:numPr>
                <w:ilvl w:val="1"/>
                <w:numId w:val="109"/>
              </w:numPr>
              <w:spacing w:before="80" w:after="80"/>
              <w:ind w:right="189"/>
              <w:rPr>
                <w:i/>
                <w:sz w:val="21"/>
                <w:szCs w:val="21"/>
              </w:rPr>
            </w:pPr>
            <w:r w:rsidRPr="006663D6">
              <w:rPr>
                <w:i/>
                <w:sz w:val="21"/>
                <w:szCs w:val="21"/>
              </w:rPr>
              <w:t xml:space="preserve">Are there words of severance? </w:t>
            </w:r>
            <w:r w:rsidRPr="006663D6">
              <w:rPr>
                <w:sz w:val="21"/>
                <w:szCs w:val="21"/>
              </w:rPr>
              <w:t xml:space="preserve">Words that indicate testator’s intention to create TinC: “equally”, “equally amongst them”, “equally to them”, “to share and share alike”, “severally”, “to be divided between”, “to be distributed in joint and equal proportions” </w:t>
            </w:r>
          </w:p>
          <w:p w14:paraId="658BAF96" w14:textId="77777777" w:rsidR="0099113C" w:rsidRPr="006663D6" w:rsidRDefault="0099113C" w:rsidP="0099113C">
            <w:pPr>
              <w:pStyle w:val="ListParagraph"/>
              <w:numPr>
                <w:ilvl w:val="1"/>
                <w:numId w:val="109"/>
              </w:numPr>
              <w:spacing w:before="80" w:after="80"/>
              <w:ind w:right="189"/>
              <w:rPr>
                <w:i/>
                <w:sz w:val="21"/>
                <w:szCs w:val="21"/>
              </w:rPr>
            </w:pPr>
            <w:r w:rsidRPr="006663D6">
              <w:rPr>
                <w:i/>
                <w:sz w:val="21"/>
                <w:szCs w:val="21"/>
              </w:rPr>
              <w:lastRenderedPageBreak/>
              <w:t>Is there any other evidence of testator’s intention to create a tenancy in common?</w:t>
            </w:r>
            <w:r w:rsidRPr="006663D6">
              <w:rPr>
                <w:sz w:val="21"/>
                <w:szCs w:val="21"/>
              </w:rPr>
              <w:t xml:space="preserve"> “Anything which in the slightest degree indicates an intention to divide property must be held to abrogate the idea of a joint tenancy and to create a tenancy in common” (</w:t>
            </w:r>
            <w:r w:rsidRPr="006663D6">
              <w:rPr>
                <w:i/>
                <w:sz w:val="21"/>
                <w:szCs w:val="21"/>
              </w:rPr>
              <w:t>Re Bancroft</w:t>
            </w:r>
            <w:r w:rsidRPr="006663D6">
              <w:rPr>
                <w:sz w:val="21"/>
                <w:szCs w:val="21"/>
              </w:rPr>
              <w:t>)</w:t>
            </w:r>
          </w:p>
          <w:p w14:paraId="3ADBF0C6" w14:textId="77777777" w:rsidR="0099113C" w:rsidRPr="006663D6" w:rsidRDefault="0099113C" w:rsidP="0099113C">
            <w:pPr>
              <w:pStyle w:val="ListParagraph"/>
              <w:numPr>
                <w:ilvl w:val="0"/>
                <w:numId w:val="109"/>
              </w:numPr>
              <w:spacing w:before="80" w:after="80"/>
              <w:ind w:right="189"/>
              <w:rPr>
                <w:b/>
                <w:i/>
                <w:sz w:val="21"/>
                <w:szCs w:val="21"/>
              </w:rPr>
            </w:pPr>
            <w:r w:rsidRPr="006663D6">
              <w:rPr>
                <w:b/>
                <w:i/>
                <w:sz w:val="21"/>
                <w:szCs w:val="21"/>
              </w:rPr>
              <w:t>If parties’ intention is unclear, what presumption applies?</w:t>
            </w:r>
          </w:p>
          <w:p w14:paraId="22B0A942" w14:textId="77777777" w:rsidR="0099113C" w:rsidRPr="006663D6" w:rsidRDefault="0099113C" w:rsidP="0099113C">
            <w:pPr>
              <w:pStyle w:val="ListParagraph"/>
              <w:numPr>
                <w:ilvl w:val="1"/>
                <w:numId w:val="109"/>
              </w:numPr>
              <w:spacing w:before="80" w:after="80"/>
              <w:ind w:right="189"/>
              <w:rPr>
                <w:i/>
                <w:sz w:val="21"/>
                <w:szCs w:val="21"/>
              </w:rPr>
            </w:pPr>
            <w:r w:rsidRPr="006663D6">
              <w:rPr>
                <w:sz w:val="21"/>
                <w:szCs w:val="21"/>
              </w:rPr>
              <w:t xml:space="preserve">If </w:t>
            </w:r>
            <w:r w:rsidRPr="006663D6">
              <w:rPr>
                <w:sz w:val="21"/>
                <w:szCs w:val="21"/>
                <w:u w:val="single"/>
              </w:rPr>
              <w:t>land</w:t>
            </w:r>
            <w:r w:rsidRPr="006663D6">
              <w:rPr>
                <w:sz w:val="21"/>
                <w:szCs w:val="21"/>
              </w:rPr>
              <w:t xml:space="preserve">, presumption is of a tenancy in common, per </w:t>
            </w:r>
            <w:r w:rsidRPr="006663D6">
              <w:rPr>
                <w:i/>
                <w:sz w:val="21"/>
                <w:szCs w:val="21"/>
              </w:rPr>
              <w:t xml:space="preserve">Property Law Act, </w:t>
            </w:r>
            <w:r w:rsidRPr="006663D6">
              <w:rPr>
                <w:sz w:val="21"/>
                <w:szCs w:val="21"/>
              </w:rPr>
              <w:t>s. 11(2)</w:t>
            </w:r>
          </w:p>
          <w:p w14:paraId="6E5A0DD5" w14:textId="77777777" w:rsidR="0099113C" w:rsidRPr="006663D6" w:rsidRDefault="0099113C" w:rsidP="0099113C">
            <w:pPr>
              <w:pStyle w:val="ListParagraph"/>
              <w:numPr>
                <w:ilvl w:val="1"/>
                <w:numId w:val="109"/>
              </w:numPr>
              <w:spacing w:before="80" w:after="80"/>
              <w:ind w:right="189"/>
              <w:rPr>
                <w:i/>
                <w:sz w:val="21"/>
                <w:szCs w:val="21"/>
              </w:rPr>
            </w:pPr>
            <w:r w:rsidRPr="006663D6">
              <w:rPr>
                <w:sz w:val="21"/>
                <w:szCs w:val="21"/>
              </w:rPr>
              <w:t xml:space="preserve">If </w:t>
            </w:r>
            <w:r w:rsidRPr="006663D6">
              <w:rPr>
                <w:sz w:val="21"/>
                <w:szCs w:val="21"/>
                <w:u w:val="single"/>
              </w:rPr>
              <w:t>personal property</w:t>
            </w:r>
            <w:r w:rsidRPr="006663D6">
              <w:rPr>
                <w:sz w:val="21"/>
                <w:szCs w:val="21"/>
              </w:rPr>
              <w:t>, presumption is of a joint tenancy, per common law presumption (</w:t>
            </w:r>
            <w:r w:rsidRPr="006663D6">
              <w:rPr>
                <w:i/>
                <w:sz w:val="21"/>
                <w:szCs w:val="21"/>
              </w:rPr>
              <w:t>Robb v Robb</w:t>
            </w:r>
            <w:r w:rsidRPr="006663D6">
              <w:rPr>
                <w:sz w:val="21"/>
                <w:szCs w:val="21"/>
              </w:rPr>
              <w:t>: husband and wife were co-owners in a housing co-op &gt; the occupancy agreement did not specify whether parties held as JTs or TinCs, so CL presumption of a JT applied b/c the property interest was shares in the co-op, not real property)</w:t>
            </w:r>
          </w:p>
          <w:p w14:paraId="0FD1A1D0" w14:textId="77777777" w:rsidR="0099113C" w:rsidRPr="006663D6" w:rsidRDefault="0099113C" w:rsidP="0099113C">
            <w:pPr>
              <w:pStyle w:val="ListParagraph"/>
              <w:numPr>
                <w:ilvl w:val="0"/>
                <w:numId w:val="109"/>
              </w:numPr>
              <w:spacing w:before="80" w:after="80"/>
              <w:ind w:right="189"/>
              <w:rPr>
                <w:b/>
                <w:i/>
                <w:sz w:val="21"/>
                <w:szCs w:val="21"/>
              </w:rPr>
            </w:pPr>
            <w:r w:rsidRPr="006663D6">
              <w:rPr>
                <w:b/>
                <w:i/>
                <w:sz w:val="21"/>
                <w:szCs w:val="21"/>
              </w:rPr>
              <w:t>If the common law presumption of a joint tenancy applies, does one of the equitable exceptions apply?</w:t>
            </w:r>
          </w:p>
          <w:p w14:paraId="78395EBC" w14:textId="77777777" w:rsidR="0099113C" w:rsidRPr="006663D6" w:rsidRDefault="0099113C" w:rsidP="0099113C">
            <w:pPr>
              <w:pStyle w:val="ListParagraph"/>
              <w:numPr>
                <w:ilvl w:val="1"/>
                <w:numId w:val="109"/>
              </w:numPr>
              <w:spacing w:before="80" w:after="80"/>
              <w:ind w:right="189"/>
              <w:rPr>
                <w:i/>
                <w:sz w:val="21"/>
                <w:szCs w:val="21"/>
              </w:rPr>
            </w:pPr>
            <w:r w:rsidRPr="006663D6">
              <w:rPr>
                <w:i/>
                <w:sz w:val="21"/>
                <w:szCs w:val="21"/>
              </w:rPr>
              <w:t xml:space="preserve">Did co-owners contribute unequally to the purchase price? </w:t>
            </w:r>
            <w:r w:rsidRPr="006663D6">
              <w:rPr>
                <w:sz w:val="21"/>
                <w:szCs w:val="21"/>
              </w:rPr>
              <w:t xml:space="preserve">If co-owners contributed unequally, equity creates a trust where beneficial/equitable interest held in proportion to contribution (legal title would remain as a joint tenancy). </w:t>
            </w:r>
          </w:p>
          <w:p w14:paraId="4BF438A6" w14:textId="77777777" w:rsidR="0099113C" w:rsidRPr="006663D6" w:rsidRDefault="0099113C" w:rsidP="0099113C">
            <w:pPr>
              <w:pStyle w:val="ListParagraph"/>
              <w:numPr>
                <w:ilvl w:val="1"/>
                <w:numId w:val="109"/>
              </w:numPr>
              <w:spacing w:before="80" w:after="80"/>
              <w:ind w:right="189"/>
              <w:rPr>
                <w:i/>
                <w:sz w:val="21"/>
                <w:szCs w:val="21"/>
              </w:rPr>
            </w:pPr>
            <w:r w:rsidRPr="006663D6">
              <w:rPr>
                <w:i/>
                <w:sz w:val="21"/>
                <w:szCs w:val="21"/>
              </w:rPr>
              <w:t xml:space="preserve">Were co-owners in a business relationship, in a commercial context? </w:t>
            </w:r>
            <w:r w:rsidRPr="006663D6">
              <w:rPr>
                <w:sz w:val="21"/>
                <w:szCs w:val="21"/>
              </w:rPr>
              <w:t>If co-owners were business partners, equity presumes that they hold as tenants in common.</w:t>
            </w:r>
          </w:p>
          <w:p w14:paraId="732E16F0" w14:textId="77777777" w:rsidR="0099113C" w:rsidRPr="006663D6" w:rsidRDefault="0099113C" w:rsidP="0099113C">
            <w:pPr>
              <w:pStyle w:val="ListParagraph"/>
              <w:numPr>
                <w:ilvl w:val="1"/>
                <w:numId w:val="109"/>
              </w:numPr>
              <w:spacing w:before="80" w:after="80"/>
              <w:ind w:right="189"/>
              <w:rPr>
                <w:i/>
                <w:sz w:val="21"/>
                <w:szCs w:val="21"/>
              </w:rPr>
            </w:pPr>
            <w:r w:rsidRPr="006663D6">
              <w:rPr>
                <w:i/>
                <w:sz w:val="21"/>
                <w:szCs w:val="21"/>
              </w:rPr>
              <w:t>Were co-owners mortgage lenders?</w:t>
            </w:r>
            <w:r w:rsidRPr="006663D6">
              <w:rPr>
                <w:sz w:val="21"/>
                <w:szCs w:val="21"/>
              </w:rPr>
              <w:t xml:space="preserve"> If co-owners lent money as part of the mortgage, equity presumes that the co-owners hold as tenants in common (to ensure that a co-owner does not lose their security in the loan if they die). </w:t>
            </w:r>
          </w:p>
          <w:p w14:paraId="4A32DED6" w14:textId="77777777" w:rsidR="0099113C" w:rsidRPr="006663D6" w:rsidRDefault="0099113C" w:rsidP="0099113C">
            <w:pPr>
              <w:pStyle w:val="ListParagraph"/>
              <w:numPr>
                <w:ilvl w:val="0"/>
                <w:numId w:val="109"/>
              </w:numPr>
              <w:spacing w:before="80" w:after="80"/>
              <w:ind w:right="189"/>
              <w:rPr>
                <w:b/>
                <w:i/>
                <w:sz w:val="21"/>
                <w:szCs w:val="21"/>
              </w:rPr>
            </w:pPr>
            <w:r w:rsidRPr="006663D6">
              <w:rPr>
                <w:b/>
                <w:i/>
                <w:sz w:val="21"/>
                <w:szCs w:val="21"/>
              </w:rPr>
              <w:t>If parties intended to create a joint tenancy, does it fail b/c lacking one of 4 unities?</w:t>
            </w:r>
          </w:p>
          <w:p w14:paraId="1C9B9614" w14:textId="77777777" w:rsidR="0099113C" w:rsidRPr="006663D6" w:rsidRDefault="0099113C" w:rsidP="0099113C">
            <w:pPr>
              <w:pStyle w:val="ListParagraph"/>
              <w:numPr>
                <w:ilvl w:val="1"/>
                <w:numId w:val="109"/>
              </w:numPr>
              <w:spacing w:before="80" w:after="80"/>
              <w:ind w:right="189"/>
              <w:rPr>
                <w:b/>
                <w:i/>
                <w:sz w:val="21"/>
                <w:szCs w:val="21"/>
              </w:rPr>
            </w:pPr>
            <w:r w:rsidRPr="006663D6">
              <w:rPr>
                <w:i/>
                <w:sz w:val="21"/>
                <w:szCs w:val="21"/>
              </w:rPr>
              <w:t xml:space="preserve">Unity of possession: </w:t>
            </w:r>
            <w:r w:rsidRPr="006663D6">
              <w:rPr>
                <w:sz w:val="21"/>
                <w:szCs w:val="21"/>
              </w:rPr>
              <w:t xml:space="preserve">each co-owner must be entitled to possession of the whole land, concurrently with other co-owners </w:t>
            </w:r>
          </w:p>
          <w:p w14:paraId="17D94B0B" w14:textId="77777777" w:rsidR="0099113C" w:rsidRPr="006663D6" w:rsidRDefault="0099113C" w:rsidP="0099113C">
            <w:pPr>
              <w:pStyle w:val="ListParagraph"/>
              <w:numPr>
                <w:ilvl w:val="1"/>
                <w:numId w:val="109"/>
              </w:numPr>
              <w:spacing w:before="80" w:after="80"/>
              <w:ind w:right="189"/>
              <w:rPr>
                <w:b/>
                <w:i/>
                <w:sz w:val="21"/>
                <w:szCs w:val="21"/>
              </w:rPr>
            </w:pPr>
            <w:r w:rsidRPr="006663D6">
              <w:rPr>
                <w:i/>
                <w:sz w:val="21"/>
                <w:szCs w:val="21"/>
              </w:rPr>
              <w:t>Unity of time</w:t>
            </w:r>
            <w:r w:rsidRPr="006663D6">
              <w:rPr>
                <w:sz w:val="21"/>
                <w:szCs w:val="21"/>
              </w:rPr>
              <w:t>: each co-owner’s title must be vested [exception: JT created in a will]</w:t>
            </w:r>
          </w:p>
          <w:p w14:paraId="0620AD4E" w14:textId="77777777" w:rsidR="0099113C" w:rsidRPr="006663D6" w:rsidRDefault="0099113C" w:rsidP="0099113C">
            <w:pPr>
              <w:pStyle w:val="ListParagraph"/>
              <w:numPr>
                <w:ilvl w:val="1"/>
                <w:numId w:val="109"/>
              </w:numPr>
              <w:spacing w:before="80" w:after="80"/>
              <w:ind w:right="189"/>
              <w:rPr>
                <w:b/>
                <w:i/>
                <w:sz w:val="21"/>
                <w:szCs w:val="21"/>
              </w:rPr>
            </w:pPr>
            <w:r w:rsidRPr="006663D6">
              <w:rPr>
                <w:i/>
                <w:sz w:val="21"/>
                <w:szCs w:val="21"/>
              </w:rPr>
              <w:t>Unity of interest</w:t>
            </w:r>
            <w:r w:rsidRPr="006663D6">
              <w:rPr>
                <w:sz w:val="21"/>
                <w:szCs w:val="21"/>
              </w:rPr>
              <w:t>: each co-owner must hold same interest, in extent, nature, duration</w:t>
            </w:r>
          </w:p>
          <w:p w14:paraId="2EA547AD" w14:textId="77777777" w:rsidR="0099113C" w:rsidRPr="006663D6" w:rsidRDefault="0099113C" w:rsidP="0099113C">
            <w:pPr>
              <w:pStyle w:val="ListParagraph"/>
              <w:numPr>
                <w:ilvl w:val="1"/>
                <w:numId w:val="109"/>
              </w:numPr>
              <w:spacing w:before="80" w:after="80"/>
              <w:ind w:right="189"/>
              <w:rPr>
                <w:b/>
                <w:i/>
                <w:sz w:val="21"/>
                <w:szCs w:val="21"/>
              </w:rPr>
            </w:pPr>
            <w:r w:rsidRPr="006663D6">
              <w:rPr>
                <w:i/>
                <w:sz w:val="21"/>
                <w:szCs w:val="21"/>
              </w:rPr>
              <w:t>Unity of title</w:t>
            </w:r>
            <w:r w:rsidRPr="006663D6">
              <w:rPr>
                <w:sz w:val="21"/>
                <w:szCs w:val="21"/>
              </w:rPr>
              <w:t>:</w:t>
            </w:r>
            <w:r w:rsidRPr="006663D6">
              <w:rPr>
                <w:i/>
                <w:sz w:val="21"/>
                <w:szCs w:val="21"/>
              </w:rPr>
              <w:t xml:space="preserve"> </w:t>
            </w:r>
            <w:r w:rsidRPr="006663D6">
              <w:rPr>
                <w:sz w:val="21"/>
                <w:szCs w:val="21"/>
              </w:rPr>
              <w:t>each co-owner’s title must be derived from the same instrument/event</w:t>
            </w:r>
          </w:p>
          <w:p w14:paraId="15BB967C" w14:textId="77777777" w:rsidR="0099113C" w:rsidRPr="006663D6" w:rsidRDefault="0099113C" w:rsidP="0099113C">
            <w:pPr>
              <w:pStyle w:val="ListParagraph"/>
              <w:numPr>
                <w:ilvl w:val="0"/>
                <w:numId w:val="109"/>
              </w:numPr>
              <w:spacing w:before="80" w:after="80"/>
              <w:ind w:right="189"/>
              <w:rPr>
                <w:b/>
                <w:i/>
                <w:sz w:val="21"/>
                <w:szCs w:val="21"/>
              </w:rPr>
            </w:pPr>
            <w:r w:rsidRPr="006663D6">
              <w:rPr>
                <w:b/>
                <w:i/>
                <w:sz w:val="21"/>
                <w:szCs w:val="21"/>
              </w:rPr>
              <w:t xml:space="preserve">If there is a joint tenancy, has one of the parties severed the joint tenancy? </w:t>
            </w:r>
          </w:p>
          <w:p w14:paraId="5888D655" w14:textId="77777777" w:rsidR="0099113C" w:rsidRPr="006663D6" w:rsidRDefault="0099113C" w:rsidP="0099113C">
            <w:pPr>
              <w:pStyle w:val="ListParagraph"/>
              <w:numPr>
                <w:ilvl w:val="1"/>
                <w:numId w:val="109"/>
              </w:numPr>
              <w:spacing w:before="80" w:after="80"/>
              <w:ind w:right="189"/>
              <w:rPr>
                <w:b/>
                <w:i/>
                <w:sz w:val="21"/>
                <w:szCs w:val="21"/>
              </w:rPr>
            </w:pPr>
            <w:r w:rsidRPr="006663D6">
              <w:rPr>
                <w:i/>
                <w:sz w:val="21"/>
                <w:szCs w:val="21"/>
              </w:rPr>
              <w:t xml:space="preserve">Has one of the co-owner acted on their own to sever the JT, and communicated this action to the other co-owners? </w:t>
            </w:r>
            <w:r w:rsidRPr="006663D6">
              <w:rPr>
                <w:sz w:val="21"/>
                <w:szCs w:val="21"/>
              </w:rPr>
              <w:t>(</w:t>
            </w:r>
            <w:r w:rsidRPr="006663D6">
              <w:rPr>
                <w:i/>
                <w:sz w:val="21"/>
                <w:szCs w:val="21"/>
              </w:rPr>
              <w:t xml:space="preserve">Williams v Hensman, </w:t>
            </w:r>
            <w:r w:rsidRPr="006663D6">
              <w:rPr>
                <w:sz w:val="21"/>
                <w:szCs w:val="21"/>
              </w:rPr>
              <w:t xml:space="preserve">affirmed in </w:t>
            </w:r>
            <w:r w:rsidRPr="006663D6">
              <w:rPr>
                <w:i/>
                <w:sz w:val="21"/>
                <w:szCs w:val="21"/>
              </w:rPr>
              <w:t>Sorenson</w:t>
            </w:r>
            <w:r w:rsidRPr="006663D6">
              <w:rPr>
                <w:sz w:val="21"/>
                <w:szCs w:val="21"/>
              </w:rPr>
              <w:t>)</w:t>
            </w:r>
          </w:p>
          <w:p w14:paraId="14935911" w14:textId="77777777" w:rsidR="0099113C" w:rsidRPr="006663D6" w:rsidRDefault="0099113C" w:rsidP="0099113C">
            <w:pPr>
              <w:pStyle w:val="ListParagraph"/>
              <w:numPr>
                <w:ilvl w:val="2"/>
                <w:numId w:val="109"/>
              </w:numPr>
              <w:spacing w:before="80" w:after="80"/>
              <w:ind w:right="189"/>
              <w:rPr>
                <w:b/>
                <w:i/>
                <w:sz w:val="21"/>
                <w:szCs w:val="21"/>
              </w:rPr>
            </w:pPr>
            <w:r w:rsidRPr="006663D6">
              <w:rPr>
                <w:i/>
                <w:sz w:val="21"/>
                <w:szCs w:val="21"/>
              </w:rPr>
              <w:t xml:space="preserve">Has the co-owner transferred their interest to a third party? </w:t>
            </w:r>
            <w:r w:rsidRPr="006663D6">
              <w:rPr>
                <w:sz w:val="21"/>
                <w:szCs w:val="21"/>
              </w:rPr>
              <w:t xml:space="preserve">= severance </w:t>
            </w:r>
          </w:p>
          <w:p w14:paraId="73CCA103" w14:textId="77777777" w:rsidR="0099113C" w:rsidRPr="006663D6" w:rsidRDefault="0099113C" w:rsidP="0099113C">
            <w:pPr>
              <w:pStyle w:val="ListParagraph"/>
              <w:numPr>
                <w:ilvl w:val="2"/>
                <w:numId w:val="109"/>
              </w:numPr>
              <w:spacing w:before="80" w:after="80"/>
              <w:ind w:right="189"/>
              <w:rPr>
                <w:b/>
                <w:i/>
                <w:sz w:val="21"/>
                <w:szCs w:val="21"/>
              </w:rPr>
            </w:pPr>
            <w:r w:rsidRPr="006663D6">
              <w:rPr>
                <w:i/>
                <w:sz w:val="21"/>
                <w:szCs w:val="21"/>
              </w:rPr>
              <w:t xml:space="preserve">Has the co-owner transferred their interest to themselves? </w:t>
            </w:r>
            <w:r w:rsidRPr="006663D6">
              <w:rPr>
                <w:sz w:val="21"/>
                <w:szCs w:val="21"/>
              </w:rPr>
              <w:t xml:space="preserve">= severance, per </w:t>
            </w:r>
            <w:r w:rsidRPr="006663D6">
              <w:rPr>
                <w:i/>
                <w:sz w:val="21"/>
                <w:szCs w:val="21"/>
              </w:rPr>
              <w:t xml:space="preserve">Property Law Act, </w:t>
            </w:r>
            <w:r w:rsidRPr="006663D6">
              <w:rPr>
                <w:sz w:val="21"/>
                <w:szCs w:val="21"/>
              </w:rPr>
              <w:t>ss. 18(1) and 18(3)</w:t>
            </w:r>
          </w:p>
          <w:p w14:paraId="0C49E701" w14:textId="77777777" w:rsidR="0099113C" w:rsidRPr="006663D6" w:rsidRDefault="0099113C" w:rsidP="0099113C">
            <w:pPr>
              <w:pStyle w:val="ListParagraph"/>
              <w:numPr>
                <w:ilvl w:val="2"/>
                <w:numId w:val="109"/>
              </w:numPr>
              <w:spacing w:before="80" w:after="80"/>
              <w:ind w:right="189"/>
              <w:rPr>
                <w:b/>
                <w:i/>
                <w:sz w:val="21"/>
                <w:szCs w:val="21"/>
              </w:rPr>
            </w:pPr>
            <w:r w:rsidRPr="006663D6">
              <w:rPr>
                <w:i/>
                <w:sz w:val="21"/>
                <w:szCs w:val="21"/>
              </w:rPr>
              <w:t>Has the co-owner mortgaged their interest?</w:t>
            </w:r>
            <w:r w:rsidRPr="006663D6">
              <w:rPr>
                <w:b/>
                <w:i/>
                <w:sz w:val="21"/>
                <w:szCs w:val="21"/>
              </w:rPr>
              <w:t xml:space="preserve"> </w:t>
            </w:r>
            <w:r w:rsidRPr="006663D6">
              <w:rPr>
                <w:sz w:val="21"/>
                <w:szCs w:val="21"/>
              </w:rPr>
              <w:t xml:space="preserve">At common law, transferring interest to mortgagee as security for loan = the same as transferring interest to a third party. But under BC title registration system, no longer clear that mortgages involve transfer of interest. </w:t>
            </w:r>
          </w:p>
          <w:p w14:paraId="0A2FCF08" w14:textId="77777777" w:rsidR="0099113C" w:rsidRPr="006663D6" w:rsidRDefault="0099113C" w:rsidP="0099113C">
            <w:pPr>
              <w:pStyle w:val="ListParagraph"/>
              <w:numPr>
                <w:ilvl w:val="2"/>
                <w:numId w:val="109"/>
              </w:numPr>
              <w:spacing w:before="80" w:after="80"/>
              <w:ind w:right="189"/>
              <w:rPr>
                <w:b/>
                <w:i/>
                <w:sz w:val="21"/>
                <w:szCs w:val="21"/>
              </w:rPr>
            </w:pPr>
            <w:r w:rsidRPr="006663D6">
              <w:rPr>
                <w:i/>
                <w:sz w:val="21"/>
                <w:szCs w:val="21"/>
              </w:rPr>
              <w:t xml:space="preserve">Has the co-owner granted a lesser interest, e.g. life estate, lease? </w:t>
            </w:r>
            <w:r w:rsidRPr="006663D6">
              <w:rPr>
                <w:sz w:val="21"/>
                <w:szCs w:val="21"/>
              </w:rPr>
              <w:t>= severance</w:t>
            </w:r>
          </w:p>
          <w:p w14:paraId="67262C30" w14:textId="77777777" w:rsidR="0099113C" w:rsidRPr="006663D6" w:rsidRDefault="0099113C" w:rsidP="0099113C">
            <w:pPr>
              <w:pStyle w:val="ListParagraph"/>
              <w:numPr>
                <w:ilvl w:val="1"/>
                <w:numId w:val="109"/>
              </w:numPr>
              <w:spacing w:before="80" w:after="80"/>
              <w:ind w:right="189"/>
              <w:rPr>
                <w:b/>
                <w:i/>
                <w:sz w:val="21"/>
                <w:szCs w:val="21"/>
              </w:rPr>
            </w:pPr>
            <w:r w:rsidRPr="006663D6">
              <w:rPr>
                <w:i/>
                <w:sz w:val="21"/>
                <w:szCs w:val="21"/>
              </w:rPr>
              <w:t xml:space="preserve">Did co-owners mutually agree to sever? </w:t>
            </w:r>
            <w:r w:rsidRPr="006663D6">
              <w:rPr>
                <w:sz w:val="21"/>
                <w:szCs w:val="21"/>
              </w:rPr>
              <w:t>(</w:t>
            </w:r>
            <w:r w:rsidRPr="006663D6">
              <w:rPr>
                <w:i/>
                <w:sz w:val="21"/>
                <w:szCs w:val="21"/>
              </w:rPr>
              <w:t xml:space="preserve">Williams v Hensman, </w:t>
            </w:r>
            <w:r w:rsidRPr="006663D6">
              <w:rPr>
                <w:sz w:val="21"/>
                <w:szCs w:val="21"/>
              </w:rPr>
              <w:t xml:space="preserve">affirmed in </w:t>
            </w:r>
            <w:r w:rsidRPr="006663D6">
              <w:rPr>
                <w:i/>
                <w:sz w:val="21"/>
                <w:szCs w:val="21"/>
              </w:rPr>
              <w:t>Sorenson</w:t>
            </w:r>
            <w:r w:rsidRPr="006663D6">
              <w:rPr>
                <w:sz w:val="21"/>
                <w:szCs w:val="21"/>
              </w:rPr>
              <w:t xml:space="preserve">) Per </w:t>
            </w:r>
            <w:r w:rsidRPr="006663D6">
              <w:rPr>
                <w:i/>
                <w:sz w:val="21"/>
                <w:szCs w:val="21"/>
              </w:rPr>
              <w:t xml:space="preserve">Havlock </w:t>
            </w:r>
            <w:r w:rsidRPr="006663D6">
              <w:rPr>
                <w:sz w:val="21"/>
                <w:szCs w:val="21"/>
              </w:rPr>
              <w:t>(cottage property co-owned by uncle and niece as joint tenants)</w:t>
            </w:r>
            <w:r w:rsidRPr="006663D6">
              <w:rPr>
                <w:i/>
                <w:sz w:val="21"/>
                <w:szCs w:val="21"/>
              </w:rPr>
              <w:t xml:space="preserve">, </w:t>
            </w:r>
            <w:r w:rsidRPr="006663D6">
              <w:rPr>
                <w:sz w:val="21"/>
                <w:szCs w:val="21"/>
              </w:rPr>
              <w:t>negotiations not sufficient &gt; for severance, there must be actual mutual agreement.</w:t>
            </w:r>
          </w:p>
          <w:p w14:paraId="3E7A15D0" w14:textId="77777777" w:rsidR="0099113C" w:rsidRPr="006663D6" w:rsidRDefault="0099113C" w:rsidP="0099113C">
            <w:pPr>
              <w:pStyle w:val="ListParagraph"/>
              <w:numPr>
                <w:ilvl w:val="1"/>
                <w:numId w:val="109"/>
              </w:numPr>
              <w:spacing w:before="80" w:after="80"/>
              <w:ind w:right="189"/>
              <w:rPr>
                <w:b/>
                <w:i/>
                <w:sz w:val="21"/>
                <w:szCs w:val="21"/>
              </w:rPr>
            </w:pPr>
            <w:r w:rsidRPr="006663D6">
              <w:rPr>
                <w:i/>
                <w:sz w:val="21"/>
                <w:szCs w:val="21"/>
              </w:rPr>
              <w:t xml:space="preserve">Any course of dealings/pattern of behaviour sufficient to intimate parties understood their co-ownership was a TinC? </w:t>
            </w:r>
            <w:r w:rsidRPr="006663D6">
              <w:rPr>
                <w:sz w:val="21"/>
                <w:szCs w:val="21"/>
              </w:rPr>
              <w:t>(</w:t>
            </w:r>
            <w:r w:rsidRPr="006663D6">
              <w:rPr>
                <w:i/>
                <w:sz w:val="21"/>
                <w:szCs w:val="21"/>
              </w:rPr>
              <w:t xml:space="preserve">Williams v Hensman, </w:t>
            </w:r>
            <w:r w:rsidRPr="006663D6">
              <w:rPr>
                <w:sz w:val="21"/>
                <w:szCs w:val="21"/>
              </w:rPr>
              <w:t xml:space="preserve">affirmed in </w:t>
            </w:r>
            <w:r w:rsidRPr="006663D6">
              <w:rPr>
                <w:i/>
                <w:sz w:val="21"/>
                <w:szCs w:val="21"/>
              </w:rPr>
              <w:t>Sorenson</w:t>
            </w:r>
            <w:r w:rsidRPr="006663D6">
              <w:rPr>
                <w:sz w:val="21"/>
                <w:szCs w:val="21"/>
              </w:rPr>
              <w:t xml:space="preserve">) </w:t>
            </w:r>
          </w:p>
          <w:p w14:paraId="6CA3A760" w14:textId="77777777" w:rsidR="0099113C" w:rsidRPr="006663D6" w:rsidRDefault="0099113C" w:rsidP="0099113C">
            <w:pPr>
              <w:pStyle w:val="ListParagraph"/>
              <w:numPr>
                <w:ilvl w:val="1"/>
                <w:numId w:val="109"/>
              </w:numPr>
              <w:spacing w:before="80" w:after="80"/>
              <w:ind w:right="189"/>
              <w:rPr>
                <w:b/>
                <w:i/>
                <w:sz w:val="21"/>
                <w:szCs w:val="21"/>
              </w:rPr>
            </w:pPr>
            <w:r w:rsidRPr="006663D6">
              <w:rPr>
                <w:sz w:val="21"/>
                <w:szCs w:val="21"/>
              </w:rPr>
              <w:t xml:space="preserve">If a party has done everything in their power to sever a JT, a court may find that the JT was severed, per </w:t>
            </w:r>
            <w:r w:rsidRPr="006663D6">
              <w:rPr>
                <w:i/>
                <w:sz w:val="21"/>
                <w:szCs w:val="21"/>
              </w:rPr>
              <w:t xml:space="preserve">Feinstein v Ashford </w:t>
            </w:r>
            <w:r w:rsidRPr="006663D6">
              <w:rPr>
                <w:sz w:val="21"/>
                <w:szCs w:val="21"/>
              </w:rPr>
              <w:t xml:space="preserve">(property in Pitt Meadows held by co-owners as JTs; Ashford signed application to sever but lawyer never filed this application until right after Ashford’s death; Feinstein sought declaration of joint tenancy but Crt found Ashford had done everything his power to act on his share, so JT was severed) </w:t>
            </w:r>
          </w:p>
          <w:p w14:paraId="5D58ED68" w14:textId="77777777" w:rsidR="0099113C" w:rsidRPr="006663D6" w:rsidRDefault="0099113C" w:rsidP="00E44760">
            <w:pPr>
              <w:spacing w:before="80" w:after="80"/>
              <w:ind w:right="189"/>
              <w:jc w:val="right"/>
              <w:rPr>
                <w:sz w:val="21"/>
                <w:szCs w:val="21"/>
              </w:rPr>
            </w:pPr>
            <w:r w:rsidRPr="006663D6">
              <w:rPr>
                <w:sz w:val="21"/>
                <w:szCs w:val="21"/>
              </w:rPr>
              <w:t xml:space="preserve">*Note: you cannot sever a JT in a will b/c transfer to surviving JTs takes place at time of death.  </w:t>
            </w:r>
          </w:p>
        </w:tc>
      </w:tr>
    </w:tbl>
    <w:p w14:paraId="7527E61E" w14:textId="77777777" w:rsidR="0099113C" w:rsidRPr="006663D6" w:rsidRDefault="0099113C" w:rsidP="0099113C">
      <w:pPr>
        <w:pStyle w:val="Heading3"/>
        <w:rPr>
          <w:sz w:val="21"/>
          <w:szCs w:val="21"/>
        </w:rPr>
      </w:pPr>
      <w:bookmarkStart w:id="232" w:name="_Toc227808234"/>
    </w:p>
    <w:p w14:paraId="16B3F37A" w14:textId="3F65043B" w:rsidR="0099113C" w:rsidRPr="006663D6" w:rsidRDefault="0099113C" w:rsidP="00713797">
      <w:pPr>
        <w:pStyle w:val="Heading3"/>
        <w:shd w:val="clear" w:color="auto" w:fill="AEFEFD"/>
        <w:rPr>
          <w:sz w:val="21"/>
          <w:szCs w:val="21"/>
        </w:rPr>
      </w:pPr>
      <w:bookmarkStart w:id="233" w:name="_Toc447438893"/>
      <w:bookmarkStart w:id="234" w:name="_Toc447731539"/>
      <w:r w:rsidRPr="006663D6">
        <w:rPr>
          <w:sz w:val="21"/>
          <w:szCs w:val="21"/>
        </w:rPr>
        <w:t>Re Bancroft Eastern Trust v Calder (1936)</w:t>
      </w:r>
      <w:bookmarkEnd w:id="232"/>
      <w:r w:rsidRPr="006663D6">
        <w:rPr>
          <w:sz w:val="21"/>
          <w:szCs w:val="21"/>
        </w:rPr>
        <w:t xml:space="preserve"> NSSC</w:t>
      </w:r>
      <w:bookmarkEnd w:id="233"/>
      <w:bookmarkEnd w:id="234"/>
    </w:p>
    <w:tbl>
      <w:tblPr>
        <w:tblStyle w:val="TableGrid"/>
        <w:tblW w:w="0" w:type="auto"/>
        <w:tblLook w:val="04A0" w:firstRow="1" w:lastRow="0" w:firstColumn="1" w:lastColumn="0" w:noHBand="0" w:noVBand="1"/>
      </w:tblPr>
      <w:tblGrid>
        <w:gridCol w:w="488"/>
        <w:gridCol w:w="8862"/>
      </w:tblGrid>
      <w:tr w:rsidR="0099113C" w:rsidRPr="006663D6" w14:paraId="7CAF11A6" w14:textId="77777777" w:rsidTr="00E44760">
        <w:tc>
          <w:tcPr>
            <w:tcW w:w="488" w:type="dxa"/>
          </w:tcPr>
          <w:p w14:paraId="10905C6D" w14:textId="77777777" w:rsidR="0099113C" w:rsidRPr="006663D6" w:rsidRDefault="0099113C" w:rsidP="00E44760">
            <w:pPr>
              <w:rPr>
                <w:b/>
                <w:sz w:val="21"/>
                <w:szCs w:val="21"/>
              </w:rPr>
            </w:pPr>
            <w:r w:rsidRPr="006663D6">
              <w:rPr>
                <w:b/>
                <w:sz w:val="21"/>
                <w:szCs w:val="21"/>
              </w:rPr>
              <w:t>F</w:t>
            </w:r>
          </w:p>
        </w:tc>
        <w:tc>
          <w:tcPr>
            <w:tcW w:w="8862" w:type="dxa"/>
          </w:tcPr>
          <w:p w14:paraId="0D36718E" w14:textId="77777777" w:rsidR="0099113C" w:rsidRPr="006663D6" w:rsidRDefault="0099113C" w:rsidP="00E44760">
            <w:pPr>
              <w:rPr>
                <w:sz w:val="21"/>
                <w:szCs w:val="21"/>
              </w:rPr>
            </w:pPr>
            <w:r w:rsidRPr="006663D6">
              <w:rPr>
                <w:sz w:val="21"/>
                <w:szCs w:val="21"/>
              </w:rPr>
              <w:t xml:space="preserve">Samuel Bancroft left a gift of money to be divided “into four equal shares”, three portions to go to children Percy, Aubrey and Florence, and fourth portion “to the children of my deceased daughter </w:t>
            </w:r>
            <w:r w:rsidRPr="006663D6">
              <w:rPr>
                <w:sz w:val="21"/>
                <w:szCs w:val="21"/>
              </w:rPr>
              <w:lastRenderedPageBreak/>
              <w:t>Minnie” (Minnie’s children = Paul and Jean). Trustee paid ¼ of money to Paul and Jean, who each got equal shares, but then Paul died.</w:t>
            </w:r>
          </w:p>
        </w:tc>
      </w:tr>
      <w:tr w:rsidR="0099113C" w:rsidRPr="006663D6" w14:paraId="0F42BD9D" w14:textId="77777777" w:rsidTr="00E44760">
        <w:tc>
          <w:tcPr>
            <w:tcW w:w="488" w:type="dxa"/>
          </w:tcPr>
          <w:p w14:paraId="63450EEE" w14:textId="77777777" w:rsidR="0099113C" w:rsidRPr="006663D6" w:rsidRDefault="0099113C" w:rsidP="00E44760">
            <w:pPr>
              <w:rPr>
                <w:b/>
                <w:sz w:val="21"/>
                <w:szCs w:val="21"/>
              </w:rPr>
            </w:pPr>
            <w:r w:rsidRPr="006663D6">
              <w:rPr>
                <w:b/>
                <w:sz w:val="21"/>
                <w:szCs w:val="21"/>
              </w:rPr>
              <w:lastRenderedPageBreak/>
              <w:t>I</w:t>
            </w:r>
          </w:p>
        </w:tc>
        <w:tc>
          <w:tcPr>
            <w:tcW w:w="8862" w:type="dxa"/>
          </w:tcPr>
          <w:p w14:paraId="6B5AA397" w14:textId="77777777" w:rsidR="0099113C" w:rsidRPr="006663D6" w:rsidRDefault="0099113C" w:rsidP="00E44760">
            <w:pPr>
              <w:rPr>
                <w:sz w:val="21"/>
                <w:szCs w:val="21"/>
              </w:rPr>
            </w:pPr>
            <w:r w:rsidRPr="006663D6">
              <w:rPr>
                <w:i/>
                <w:sz w:val="21"/>
                <w:szCs w:val="21"/>
              </w:rPr>
              <w:t>Did Paul and Jean hold the gift as joint tenants (right of survivorship &gt; $ to Jean upon Paul’s death) or as tenants in common (no right of survivorship; is $ to be distributed per Paul’s will/to his estate)?</w:t>
            </w:r>
          </w:p>
        </w:tc>
      </w:tr>
      <w:tr w:rsidR="0099113C" w:rsidRPr="006663D6" w14:paraId="73F66818" w14:textId="77777777" w:rsidTr="00E44760">
        <w:tc>
          <w:tcPr>
            <w:tcW w:w="488" w:type="dxa"/>
          </w:tcPr>
          <w:p w14:paraId="0E70D6ED" w14:textId="77777777" w:rsidR="0099113C" w:rsidRPr="006663D6" w:rsidRDefault="0099113C" w:rsidP="00E44760">
            <w:pPr>
              <w:rPr>
                <w:b/>
                <w:sz w:val="21"/>
                <w:szCs w:val="21"/>
              </w:rPr>
            </w:pPr>
            <w:r w:rsidRPr="006663D6">
              <w:rPr>
                <w:b/>
                <w:sz w:val="21"/>
                <w:szCs w:val="21"/>
              </w:rPr>
              <w:t>D</w:t>
            </w:r>
          </w:p>
        </w:tc>
        <w:tc>
          <w:tcPr>
            <w:tcW w:w="8862" w:type="dxa"/>
          </w:tcPr>
          <w:p w14:paraId="19F1FFFE" w14:textId="77777777" w:rsidR="0099113C" w:rsidRPr="006663D6" w:rsidRDefault="0099113C" w:rsidP="00E44760">
            <w:pPr>
              <w:rPr>
                <w:sz w:val="21"/>
                <w:szCs w:val="21"/>
              </w:rPr>
            </w:pPr>
            <w:r w:rsidRPr="006663D6">
              <w:rPr>
                <w:sz w:val="21"/>
                <w:szCs w:val="21"/>
              </w:rPr>
              <w:t xml:space="preserve">Crt concluded Jean and Paul were joint tenants </w:t>
            </w:r>
            <w:r w:rsidRPr="006663D6">
              <w:rPr>
                <w:sz w:val="21"/>
                <w:szCs w:val="21"/>
              </w:rPr>
              <w:sym w:font="Symbol" w:char="F05C"/>
            </w:r>
            <w:r w:rsidRPr="006663D6">
              <w:rPr>
                <w:sz w:val="21"/>
                <w:szCs w:val="21"/>
              </w:rPr>
              <w:t xml:space="preserve"> all money to go to Jean following Paul’s death</w:t>
            </w:r>
          </w:p>
        </w:tc>
      </w:tr>
      <w:tr w:rsidR="0099113C" w:rsidRPr="006663D6" w14:paraId="05E0E101" w14:textId="77777777" w:rsidTr="00E44760">
        <w:trPr>
          <w:trHeight w:val="353"/>
        </w:trPr>
        <w:tc>
          <w:tcPr>
            <w:tcW w:w="488" w:type="dxa"/>
          </w:tcPr>
          <w:p w14:paraId="4F046318" w14:textId="77777777" w:rsidR="0099113C" w:rsidRPr="006663D6" w:rsidRDefault="0099113C" w:rsidP="00E44760">
            <w:pPr>
              <w:rPr>
                <w:b/>
                <w:sz w:val="21"/>
                <w:szCs w:val="21"/>
                <w:highlight w:val="yellow"/>
              </w:rPr>
            </w:pPr>
            <w:r w:rsidRPr="006663D6">
              <w:rPr>
                <w:b/>
                <w:sz w:val="21"/>
                <w:szCs w:val="21"/>
                <w:highlight w:val="yellow"/>
              </w:rPr>
              <w:t>RA</w:t>
            </w:r>
          </w:p>
        </w:tc>
        <w:tc>
          <w:tcPr>
            <w:tcW w:w="8862" w:type="dxa"/>
          </w:tcPr>
          <w:p w14:paraId="765A6BA7" w14:textId="77777777" w:rsidR="0099113C" w:rsidRPr="006663D6" w:rsidRDefault="0099113C" w:rsidP="00E44760">
            <w:pPr>
              <w:rPr>
                <w:sz w:val="21"/>
                <w:szCs w:val="21"/>
                <w:highlight w:val="yellow"/>
              </w:rPr>
            </w:pPr>
            <w:r w:rsidRPr="006663D6">
              <w:rPr>
                <w:b/>
                <w:sz w:val="21"/>
                <w:szCs w:val="21"/>
                <w:highlight w:val="yellow"/>
              </w:rPr>
              <w:t>COMMON LAW PRESUMES THAT GIFT W/ MULTIPLE RECIPIENTS W/O EXPLANATORY WORDS CREATES A JOINT TENANCY; BUT IF ANYTHING SUGGESTS TESTATOR INTENDED OTHERWISE, COMMON LAW PRESUMPTION REBUTTED &gt; TENANCY IN COMMON EXISTS</w:t>
            </w:r>
          </w:p>
        </w:tc>
      </w:tr>
      <w:tr w:rsidR="0099113C" w:rsidRPr="006663D6" w14:paraId="6AF166CB" w14:textId="77777777" w:rsidTr="00E44760">
        <w:trPr>
          <w:trHeight w:val="1890"/>
        </w:trPr>
        <w:tc>
          <w:tcPr>
            <w:tcW w:w="488" w:type="dxa"/>
          </w:tcPr>
          <w:p w14:paraId="1F24963E" w14:textId="77777777" w:rsidR="0099113C" w:rsidRPr="006663D6" w:rsidRDefault="0099113C" w:rsidP="00E44760">
            <w:pPr>
              <w:rPr>
                <w:b/>
                <w:sz w:val="21"/>
                <w:szCs w:val="21"/>
              </w:rPr>
            </w:pPr>
            <w:r w:rsidRPr="006663D6">
              <w:rPr>
                <w:b/>
                <w:sz w:val="21"/>
                <w:szCs w:val="21"/>
              </w:rPr>
              <w:t>RE</w:t>
            </w:r>
          </w:p>
        </w:tc>
        <w:tc>
          <w:tcPr>
            <w:tcW w:w="8862" w:type="dxa"/>
          </w:tcPr>
          <w:p w14:paraId="59A488D0" w14:textId="77777777" w:rsidR="0099113C" w:rsidRPr="006663D6" w:rsidRDefault="0099113C" w:rsidP="00E44760">
            <w:pPr>
              <w:rPr>
                <w:sz w:val="21"/>
                <w:szCs w:val="21"/>
              </w:rPr>
            </w:pPr>
            <w:r w:rsidRPr="006663D6">
              <w:rPr>
                <w:sz w:val="21"/>
                <w:szCs w:val="21"/>
              </w:rPr>
              <w:t>Crt began w/ common law presumption that gift without accompanying explanatory words creates a joint tenancy</w:t>
            </w:r>
          </w:p>
          <w:p w14:paraId="1821678F" w14:textId="77777777" w:rsidR="0099113C" w:rsidRPr="006663D6" w:rsidRDefault="0099113C" w:rsidP="00E44760">
            <w:pPr>
              <w:rPr>
                <w:sz w:val="21"/>
                <w:szCs w:val="21"/>
              </w:rPr>
            </w:pPr>
            <w:r w:rsidRPr="006663D6">
              <w:rPr>
                <w:sz w:val="21"/>
                <w:szCs w:val="21"/>
              </w:rPr>
              <w:t xml:space="preserve">Crt then looked </w:t>
            </w:r>
            <w:r w:rsidRPr="006663D6">
              <w:rPr>
                <w:b/>
                <w:sz w:val="21"/>
                <w:szCs w:val="21"/>
              </w:rPr>
              <w:t>for evidence of testator’s intention to rebut</w:t>
            </w:r>
            <w:r w:rsidRPr="006663D6">
              <w:rPr>
                <w:sz w:val="21"/>
                <w:szCs w:val="21"/>
              </w:rPr>
              <w:t xml:space="preserve"> presumption and create tenancy in common, but found none (no words of severance like </w:t>
            </w:r>
            <w:r w:rsidRPr="006663D6">
              <w:rPr>
                <w:b/>
                <w:sz w:val="21"/>
                <w:szCs w:val="21"/>
              </w:rPr>
              <w:t>“equal”, “equally amongst them”</w:t>
            </w:r>
            <w:r w:rsidRPr="006663D6">
              <w:rPr>
                <w:sz w:val="21"/>
                <w:szCs w:val="21"/>
              </w:rPr>
              <w:t xml:space="preserve"> qualifying the gift</w:t>
            </w:r>
            <w:r w:rsidRPr="006663D6">
              <w:rPr>
                <w:i/>
                <w:sz w:val="21"/>
                <w:szCs w:val="21"/>
              </w:rPr>
              <w:t xml:space="preserve"> </w:t>
            </w:r>
            <w:r w:rsidRPr="006663D6">
              <w:rPr>
                <w:sz w:val="21"/>
                <w:szCs w:val="21"/>
              </w:rPr>
              <w:t xml:space="preserve">to Jean and Paul) </w:t>
            </w:r>
          </w:p>
          <w:p w14:paraId="548EA42D" w14:textId="77777777" w:rsidR="0099113C" w:rsidRPr="006663D6" w:rsidRDefault="0099113C" w:rsidP="00E44760">
            <w:pPr>
              <w:rPr>
                <w:color w:val="C00000"/>
                <w:sz w:val="21"/>
                <w:szCs w:val="21"/>
              </w:rPr>
            </w:pPr>
            <w:r w:rsidRPr="006663D6">
              <w:rPr>
                <w:color w:val="C00000"/>
                <w:sz w:val="21"/>
                <w:szCs w:val="21"/>
              </w:rPr>
              <w:t>Would</w:t>
            </w:r>
            <w:r w:rsidRPr="006663D6">
              <w:rPr>
                <w:sz w:val="21"/>
                <w:szCs w:val="21"/>
              </w:rPr>
              <w:t xml:space="preserve"> </w:t>
            </w:r>
            <w:r w:rsidRPr="006663D6">
              <w:rPr>
                <w:color w:val="C00000"/>
                <w:sz w:val="21"/>
                <w:szCs w:val="21"/>
              </w:rPr>
              <w:t xml:space="preserve">clause c be enough to rebut the presumption? There is a distinction between clause b and c. It’s not inconceivable that there are differences between the intention of the testator to do one thing while the wife was alive and another thing after she had died. </w:t>
            </w:r>
          </w:p>
          <w:p w14:paraId="7F3D3A45" w14:textId="77777777" w:rsidR="0099113C" w:rsidRPr="006663D6" w:rsidRDefault="0099113C" w:rsidP="00E44760">
            <w:pPr>
              <w:rPr>
                <w:color w:val="C00000"/>
                <w:sz w:val="21"/>
                <w:szCs w:val="21"/>
              </w:rPr>
            </w:pPr>
            <w:r w:rsidRPr="006663D6">
              <w:rPr>
                <w:color w:val="C00000"/>
                <w:sz w:val="21"/>
                <w:szCs w:val="21"/>
              </w:rPr>
              <w:t xml:space="preserve">Share that had been paid to Paul while he was alive now given to Jean. </w:t>
            </w:r>
          </w:p>
        </w:tc>
      </w:tr>
    </w:tbl>
    <w:p w14:paraId="4A017228" w14:textId="77777777" w:rsidR="0099113C" w:rsidRPr="006663D6" w:rsidRDefault="0099113C" w:rsidP="0099113C">
      <w:pPr>
        <w:pStyle w:val="Heading3"/>
        <w:rPr>
          <w:sz w:val="21"/>
          <w:szCs w:val="21"/>
        </w:rPr>
      </w:pPr>
      <w:bookmarkStart w:id="235" w:name="_Toc227808235"/>
    </w:p>
    <w:p w14:paraId="34853E7A" w14:textId="77777777" w:rsidR="0099113C" w:rsidRPr="006663D6" w:rsidRDefault="0099113C" w:rsidP="00713797">
      <w:pPr>
        <w:pStyle w:val="Heading3"/>
        <w:shd w:val="clear" w:color="auto" w:fill="F3CDD3" w:themeFill="accent6" w:themeFillTint="66"/>
        <w:rPr>
          <w:rFonts w:ascii="Calibri" w:eastAsia="Times New Roman" w:hAnsi="Calibri" w:cs="Arial"/>
          <w:sz w:val="21"/>
          <w:szCs w:val="21"/>
        </w:rPr>
      </w:pPr>
      <w:bookmarkStart w:id="236" w:name="_Toc447438894"/>
      <w:bookmarkStart w:id="237" w:name="_Toc447731540"/>
      <w:r w:rsidRPr="006663D6">
        <w:rPr>
          <w:sz w:val="21"/>
          <w:szCs w:val="21"/>
        </w:rPr>
        <w:t>Property Law Act, s. 11(2)</w:t>
      </w:r>
      <w:bookmarkStart w:id="238" w:name="section11"/>
      <w:bookmarkEnd w:id="235"/>
      <w:r w:rsidRPr="006663D6">
        <w:rPr>
          <w:sz w:val="21"/>
          <w:szCs w:val="21"/>
        </w:rPr>
        <w:t xml:space="preserve"> </w:t>
      </w:r>
      <w:r w:rsidRPr="006663D6">
        <w:rPr>
          <w:rFonts w:ascii="Calibri" w:eastAsia="Times New Roman" w:hAnsi="Calibri" w:cs="Arial"/>
          <w:sz w:val="21"/>
          <w:szCs w:val="21"/>
        </w:rPr>
        <w:t>Tenancy in common</w:t>
      </w:r>
      <w:bookmarkEnd w:id="236"/>
      <w:bookmarkEnd w:id="237"/>
    </w:p>
    <w:p w14:paraId="76BA8EE8" w14:textId="77777777" w:rsidR="0099113C" w:rsidRPr="006663D6" w:rsidRDefault="0099113C" w:rsidP="0099113C">
      <w:pPr>
        <w:rPr>
          <w:sz w:val="21"/>
          <w:szCs w:val="21"/>
        </w:rPr>
      </w:pPr>
      <w:r w:rsidRPr="006663D6">
        <w:rPr>
          <w:sz w:val="21"/>
          <w:szCs w:val="21"/>
        </w:rPr>
        <w:t xml:space="preserve">CL presumption modified by statute in BC: </w:t>
      </w:r>
    </w:p>
    <w:p w14:paraId="6E094A26" w14:textId="34BB0918" w:rsidR="0099113C" w:rsidRPr="006663D6" w:rsidRDefault="0099113C" w:rsidP="0099113C">
      <w:pPr>
        <w:pStyle w:val="sec2"/>
        <w:shd w:val="clear" w:color="auto" w:fill="FFFFFF"/>
        <w:spacing w:before="60" w:beforeAutospacing="0" w:after="240" w:afterAutospacing="0"/>
        <w:ind w:left="527" w:hanging="527"/>
        <w:contextualSpacing/>
        <w:rPr>
          <w:rFonts w:ascii="Calibri" w:hAnsi="Calibri" w:cs="Arial"/>
          <w:i/>
          <w:sz w:val="21"/>
          <w:szCs w:val="21"/>
        </w:rPr>
      </w:pPr>
      <w:r w:rsidRPr="006663D6">
        <w:rPr>
          <w:rStyle w:val="Strong"/>
          <w:rFonts w:ascii="Calibri" w:hAnsi="Calibri" w:cs="Arial"/>
          <w:i/>
          <w:sz w:val="21"/>
          <w:szCs w:val="21"/>
        </w:rPr>
        <w:t>11</w:t>
      </w:r>
      <w:r w:rsidRPr="006663D6">
        <w:rPr>
          <w:rFonts w:ascii="Calibri" w:hAnsi="Calibri" w:cs="Arial"/>
          <w:i/>
          <w:sz w:val="21"/>
          <w:szCs w:val="21"/>
        </w:rPr>
        <w:t> </w:t>
      </w:r>
      <w:r w:rsidRPr="006663D6">
        <w:rPr>
          <w:rFonts w:ascii="Calibri" w:hAnsi="Calibri" w:cs="Arial"/>
          <w:i/>
          <w:sz w:val="21"/>
          <w:szCs w:val="21"/>
        </w:rPr>
        <w:tab/>
        <w:t xml:space="preserve">(2) If, by an instrument executed after April 20, 1891, </w:t>
      </w:r>
      <w:r w:rsidRPr="006663D6">
        <w:rPr>
          <w:rFonts w:ascii="Calibri" w:hAnsi="Calibri" w:cs="Arial"/>
          <w:b/>
          <w:i/>
          <w:sz w:val="21"/>
          <w:szCs w:val="21"/>
        </w:rPr>
        <w:t>land is transferred</w:t>
      </w:r>
      <w:r w:rsidRPr="006663D6">
        <w:rPr>
          <w:rFonts w:ascii="Calibri" w:hAnsi="Calibri" w:cs="Arial"/>
          <w:i/>
          <w:sz w:val="21"/>
          <w:szCs w:val="21"/>
        </w:rPr>
        <w:t xml:space="preserve"> or devised in fee simple, charged, or contracted to be sold by a valid agreement for sale in which the vendor agrees to transfer the land </w:t>
      </w:r>
      <w:r w:rsidRPr="006663D6">
        <w:rPr>
          <w:rFonts w:ascii="Calibri" w:hAnsi="Calibri" w:cs="Arial"/>
          <w:b/>
          <w:i/>
          <w:sz w:val="21"/>
          <w:szCs w:val="21"/>
        </w:rPr>
        <w:t>to 2 or more persons</w:t>
      </w:r>
      <w:r w:rsidRPr="006663D6">
        <w:rPr>
          <w:rFonts w:ascii="Calibri" w:hAnsi="Calibri" w:cs="Arial"/>
          <w:i/>
          <w:sz w:val="21"/>
          <w:szCs w:val="21"/>
        </w:rPr>
        <w:t xml:space="preserve">, other than personal representatives or trustees, </w:t>
      </w:r>
      <w:r w:rsidRPr="006663D6">
        <w:rPr>
          <w:rFonts w:ascii="Calibri" w:hAnsi="Calibri" w:cs="Arial"/>
          <w:b/>
          <w:i/>
          <w:sz w:val="21"/>
          <w:szCs w:val="21"/>
        </w:rPr>
        <w:t>they are tenants in common unless a contrary intention appears in the instrument</w:t>
      </w:r>
      <w:r w:rsidRPr="006663D6">
        <w:rPr>
          <w:rFonts w:ascii="Calibri" w:hAnsi="Calibri" w:cs="Arial"/>
          <w:i/>
          <w:sz w:val="21"/>
          <w:szCs w:val="21"/>
        </w:rPr>
        <w:t>.</w:t>
      </w:r>
      <w:bookmarkEnd w:id="238"/>
    </w:p>
    <w:p w14:paraId="756E74FC" w14:textId="77777777" w:rsidR="0099113C" w:rsidRPr="006663D6" w:rsidRDefault="0099113C" w:rsidP="0099113C">
      <w:pPr>
        <w:pStyle w:val="sec2"/>
        <w:numPr>
          <w:ilvl w:val="0"/>
          <w:numId w:val="112"/>
        </w:numPr>
        <w:shd w:val="clear" w:color="auto" w:fill="FFFFFF"/>
        <w:spacing w:before="60" w:beforeAutospacing="0" w:after="240" w:afterAutospacing="0"/>
        <w:ind w:left="357" w:hanging="357"/>
        <w:contextualSpacing/>
        <w:rPr>
          <w:rStyle w:val="Strong"/>
          <w:rFonts w:asciiTheme="minorHAnsi" w:hAnsiTheme="minorHAnsi"/>
          <w:b w:val="0"/>
          <w:color w:val="C00000"/>
          <w:sz w:val="21"/>
          <w:szCs w:val="21"/>
        </w:rPr>
      </w:pPr>
      <w:r w:rsidRPr="006663D6">
        <w:rPr>
          <w:rStyle w:val="Strong"/>
          <w:rFonts w:asciiTheme="minorHAnsi" w:hAnsiTheme="minorHAnsi"/>
          <w:color w:val="C00000"/>
          <w:sz w:val="21"/>
          <w:szCs w:val="21"/>
        </w:rPr>
        <w:t xml:space="preserve">If land is transferred/devised to 2+ people – other than personal reps or trustees – the persons are presumed to be tenants in common unless a contrary intention appears in the instrument </w:t>
      </w:r>
    </w:p>
    <w:p w14:paraId="298AD804" w14:textId="77777777" w:rsidR="0099113C" w:rsidRPr="006663D6" w:rsidRDefault="0099113C" w:rsidP="0099113C">
      <w:pPr>
        <w:pStyle w:val="sec2"/>
        <w:numPr>
          <w:ilvl w:val="0"/>
          <w:numId w:val="112"/>
        </w:numPr>
        <w:shd w:val="clear" w:color="auto" w:fill="FFFFFF"/>
        <w:spacing w:before="60" w:beforeAutospacing="0" w:after="240" w:afterAutospacing="0"/>
        <w:ind w:left="357" w:hanging="357"/>
        <w:contextualSpacing/>
        <w:rPr>
          <w:rFonts w:asciiTheme="minorHAnsi" w:hAnsiTheme="minorHAnsi"/>
          <w:b/>
          <w:bCs/>
          <w:color w:val="C00000"/>
          <w:sz w:val="21"/>
          <w:szCs w:val="21"/>
        </w:rPr>
      </w:pPr>
      <w:r w:rsidRPr="006663D6">
        <w:rPr>
          <w:rStyle w:val="Strong"/>
          <w:rFonts w:asciiTheme="minorHAnsi" w:hAnsiTheme="minorHAnsi"/>
          <w:color w:val="C00000"/>
          <w:sz w:val="21"/>
          <w:szCs w:val="21"/>
        </w:rPr>
        <w:t xml:space="preserve">One consequence is that property given to a trustee will be held by JT; why? B/c diff roles played by trustees and benes; trustees have to fulfil certain obligations. If one of your trustees dies, you would prefer that the other trustee take on stewardship of the property rather than allow the trustee to determine how </w:t>
      </w:r>
      <w:r w:rsidRPr="006663D6">
        <w:rPr>
          <w:rStyle w:val="Strong"/>
          <w:rFonts w:asciiTheme="minorHAnsi" w:hAnsiTheme="minorHAnsi"/>
          <w:i/>
          <w:color w:val="C00000"/>
          <w:sz w:val="21"/>
          <w:szCs w:val="21"/>
        </w:rPr>
        <w:t xml:space="preserve">they </w:t>
      </w:r>
      <w:r w:rsidRPr="006663D6">
        <w:rPr>
          <w:rStyle w:val="Strong"/>
          <w:rFonts w:asciiTheme="minorHAnsi" w:hAnsiTheme="minorHAnsi"/>
          <w:color w:val="C00000"/>
          <w:sz w:val="21"/>
          <w:szCs w:val="21"/>
        </w:rPr>
        <w:t xml:space="preserve">would like the property to be distributed in their will </w:t>
      </w:r>
      <w:r w:rsidRPr="006663D6">
        <w:rPr>
          <w:rStyle w:val="Strong"/>
          <w:rFonts w:asciiTheme="minorHAnsi" w:hAnsiTheme="minorHAnsi"/>
          <w:color w:val="C00000"/>
          <w:sz w:val="21"/>
          <w:szCs w:val="21"/>
        </w:rPr>
        <w:sym w:font="Symbol" w:char="F0AE"/>
      </w:r>
      <w:r w:rsidRPr="006663D6">
        <w:rPr>
          <w:rStyle w:val="Strong"/>
          <w:rFonts w:asciiTheme="minorHAnsi" w:hAnsiTheme="minorHAnsi"/>
          <w:color w:val="C00000"/>
          <w:sz w:val="21"/>
          <w:szCs w:val="21"/>
        </w:rPr>
        <w:t xml:space="preserve"> done to reflect the different obligations</w:t>
      </w:r>
    </w:p>
    <w:p w14:paraId="4E8DDDA8" w14:textId="435B745E" w:rsidR="0099113C" w:rsidRPr="006663D6" w:rsidRDefault="0099113C" w:rsidP="00713797">
      <w:pPr>
        <w:pStyle w:val="Heading3"/>
        <w:shd w:val="clear" w:color="auto" w:fill="AEFEFD"/>
        <w:rPr>
          <w:sz w:val="21"/>
          <w:szCs w:val="21"/>
        </w:rPr>
      </w:pPr>
      <w:bookmarkStart w:id="239" w:name="_Toc447438895"/>
      <w:bookmarkStart w:id="240" w:name="_Toc447731541"/>
      <w:r w:rsidRPr="006663D6">
        <w:rPr>
          <w:sz w:val="21"/>
          <w:szCs w:val="21"/>
        </w:rPr>
        <w:t>McEwen v. Ewers &amp; Ferguson</w:t>
      </w:r>
      <w:bookmarkEnd w:id="239"/>
      <w:bookmarkEnd w:id="240"/>
      <w:r w:rsidRPr="006663D6">
        <w:rPr>
          <w:sz w:val="21"/>
          <w:szCs w:val="21"/>
        </w:rPr>
        <w:t xml:space="preserve"> </w:t>
      </w:r>
    </w:p>
    <w:p w14:paraId="337D4575" w14:textId="77777777" w:rsidR="0099113C" w:rsidRPr="006663D6" w:rsidRDefault="0099113C" w:rsidP="0099113C">
      <w:pPr>
        <w:rPr>
          <w:sz w:val="21"/>
          <w:szCs w:val="21"/>
        </w:rPr>
      </w:pPr>
      <w:r w:rsidRPr="006663D6">
        <w:rPr>
          <w:sz w:val="21"/>
          <w:szCs w:val="21"/>
        </w:rPr>
        <w:t xml:space="preserve">Testator devised lot to his daughters Bertha and Janet under a will which stated that it was to become their </w:t>
      </w:r>
      <w:r w:rsidRPr="006663D6">
        <w:rPr>
          <w:b/>
          <w:sz w:val="21"/>
          <w:szCs w:val="21"/>
        </w:rPr>
        <w:t>property jointly</w:t>
      </w:r>
      <w:r w:rsidRPr="006663D6">
        <w:rPr>
          <w:sz w:val="21"/>
          <w:szCs w:val="21"/>
        </w:rPr>
        <w:t xml:space="preserve"> and should they decide to sell the property each of them is to have an </w:t>
      </w:r>
      <w:r w:rsidRPr="006663D6">
        <w:rPr>
          <w:b/>
          <w:sz w:val="21"/>
          <w:szCs w:val="21"/>
        </w:rPr>
        <w:t>equal share</w:t>
      </w:r>
      <w:r w:rsidRPr="006663D6">
        <w:rPr>
          <w:sz w:val="21"/>
          <w:szCs w:val="21"/>
        </w:rPr>
        <w:t xml:space="preserve"> of the proceed of the sale. </w:t>
      </w:r>
    </w:p>
    <w:p w14:paraId="67DE61A8" w14:textId="77777777" w:rsidR="0099113C" w:rsidRPr="006663D6" w:rsidRDefault="0099113C" w:rsidP="0099113C">
      <w:pPr>
        <w:rPr>
          <w:sz w:val="21"/>
          <w:szCs w:val="21"/>
        </w:rPr>
      </w:pPr>
      <w:r w:rsidRPr="006663D6">
        <w:rPr>
          <w:sz w:val="21"/>
          <w:szCs w:val="21"/>
        </w:rPr>
        <w:t xml:space="preserve">Bertha predeceased Janet and by her will devised her half of the lot to the P, Robert. </w:t>
      </w:r>
    </w:p>
    <w:p w14:paraId="59556729" w14:textId="77777777" w:rsidR="0099113C" w:rsidRPr="006663D6" w:rsidRDefault="0099113C" w:rsidP="0099113C">
      <w:pPr>
        <w:rPr>
          <w:sz w:val="21"/>
          <w:szCs w:val="21"/>
        </w:rPr>
      </w:pPr>
      <w:r w:rsidRPr="006663D6">
        <w:rPr>
          <w:sz w:val="21"/>
          <w:szCs w:val="21"/>
        </w:rPr>
        <w:t>Q: did the will create a joint tenancy or a tenancy in common?</w:t>
      </w:r>
    </w:p>
    <w:p w14:paraId="3C6376C6" w14:textId="77777777" w:rsidR="0099113C" w:rsidRPr="006663D6" w:rsidRDefault="0099113C" w:rsidP="0099113C">
      <w:pPr>
        <w:numPr>
          <w:ilvl w:val="0"/>
          <w:numId w:val="110"/>
        </w:numPr>
        <w:rPr>
          <w:sz w:val="21"/>
          <w:szCs w:val="21"/>
          <w:lang w:val="en-US"/>
        </w:rPr>
      </w:pPr>
      <w:r w:rsidRPr="006663D6">
        <w:rPr>
          <w:sz w:val="21"/>
          <w:szCs w:val="21"/>
          <w:lang w:val="en-US"/>
        </w:rPr>
        <w:t>Main statutory provision – very similar to s.11(2) BC (tenant in common unless expressly declared to be in joint tenancy)</w:t>
      </w:r>
    </w:p>
    <w:p w14:paraId="4ED04C77" w14:textId="77777777" w:rsidR="0099113C" w:rsidRPr="006663D6" w:rsidRDefault="0099113C" w:rsidP="0099113C">
      <w:pPr>
        <w:numPr>
          <w:ilvl w:val="0"/>
          <w:numId w:val="110"/>
        </w:numPr>
        <w:rPr>
          <w:sz w:val="21"/>
          <w:szCs w:val="21"/>
          <w:lang w:val="en-US"/>
        </w:rPr>
      </w:pPr>
      <w:r w:rsidRPr="006663D6">
        <w:rPr>
          <w:sz w:val="21"/>
          <w:szCs w:val="21"/>
          <w:lang w:val="en-US"/>
        </w:rPr>
        <w:t>Is the use of the word jointly enough to rebut the presumption of TC? No, while the word ‘jointly’ could’ve been enough to rebut the presumption of TC, the second part which mentions ‘equal shares’ rebalances it and takes us back to TC</w:t>
      </w:r>
    </w:p>
    <w:p w14:paraId="28125676" w14:textId="77777777" w:rsidR="0099113C" w:rsidRPr="006663D6" w:rsidRDefault="0099113C" w:rsidP="0099113C">
      <w:pPr>
        <w:numPr>
          <w:ilvl w:val="0"/>
          <w:numId w:val="110"/>
        </w:numPr>
        <w:rPr>
          <w:sz w:val="21"/>
          <w:szCs w:val="21"/>
          <w:lang w:val="en-US"/>
        </w:rPr>
      </w:pPr>
      <w:r w:rsidRPr="006663D6">
        <w:rPr>
          <w:sz w:val="21"/>
          <w:szCs w:val="21"/>
          <w:lang w:val="en-US"/>
        </w:rPr>
        <w:t>Useful guidelines about words used, estates which result</w:t>
      </w:r>
    </w:p>
    <w:p w14:paraId="628BAF8D" w14:textId="77777777" w:rsidR="0099113C" w:rsidRPr="006663D6" w:rsidRDefault="0099113C" w:rsidP="0099113C">
      <w:pPr>
        <w:pStyle w:val="ListParagraph"/>
        <w:numPr>
          <w:ilvl w:val="0"/>
          <w:numId w:val="111"/>
        </w:numPr>
        <w:rPr>
          <w:sz w:val="21"/>
          <w:szCs w:val="21"/>
          <w:lang w:val="en-US"/>
        </w:rPr>
      </w:pPr>
      <w:r w:rsidRPr="006663D6">
        <w:rPr>
          <w:sz w:val="21"/>
          <w:szCs w:val="21"/>
          <w:lang w:val="en-US"/>
        </w:rPr>
        <w:t xml:space="preserve">Jointly and equally? </w:t>
      </w:r>
      <w:r w:rsidRPr="006663D6">
        <w:rPr>
          <w:sz w:val="21"/>
          <w:szCs w:val="21"/>
          <w:lang w:val="en-US"/>
        </w:rPr>
        <w:sym w:font="Symbol" w:char="F0AE"/>
      </w:r>
      <w:r w:rsidRPr="006663D6">
        <w:rPr>
          <w:sz w:val="21"/>
          <w:szCs w:val="21"/>
          <w:lang w:val="en-US"/>
        </w:rPr>
        <w:t xml:space="preserve"> Tenancy in common</w:t>
      </w:r>
    </w:p>
    <w:p w14:paraId="23DAA764" w14:textId="77777777" w:rsidR="0099113C" w:rsidRPr="006663D6" w:rsidRDefault="0099113C" w:rsidP="0099113C">
      <w:pPr>
        <w:pStyle w:val="ListParagraph"/>
        <w:numPr>
          <w:ilvl w:val="0"/>
          <w:numId w:val="111"/>
        </w:numPr>
        <w:rPr>
          <w:sz w:val="21"/>
          <w:szCs w:val="21"/>
          <w:lang w:val="en-US"/>
        </w:rPr>
      </w:pPr>
      <w:r w:rsidRPr="006663D6">
        <w:rPr>
          <w:sz w:val="21"/>
          <w:szCs w:val="21"/>
          <w:lang w:val="en-US"/>
        </w:rPr>
        <w:t xml:space="preserve">Words of division/distribution such as “to be divided” or “equally”? </w:t>
      </w:r>
      <w:r w:rsidRPr="006663D6">
        <w:rPr>
          <w:sz w:val="21"/>
          <w:szCs w:val="21"/>
          <w:lang w:val="en-US"/>
        </w:rPr>
        <w:sym w:font="Symbol" w:char="F0AE"/>
      </w:r>
      <w:r w:rsidRPr="006663D6">
        <w:rPr>
          <w:sz w:val="21"/>
          <w:szCs w:val="21"/>
          <w:lang w:val="en-US"/>
        </w:rPr>
        <w:t>Tenancy in common</w:t>
      </w:r>
    </w:p>
    <w:p w14:paraId="1E4841F7" w14:textId="68582BA3" w:rsidR="00B135AE" w:rsidRPr="006663D6" w:rsidRDefault="0099113C" w:rsidP="00B135AE">
      <w:pPr>
        <w:pStyle w:val="ListParagraph"/>
        <w:numPr>
          <w:ilvl w:val="0"/>
          <w:numId w:val="111"/>
        </w:numPr>
        <w:rPr>
          <w:sz w:val="21"/>
          <w:szCs w:val="21"/>
          <w:lang w:val="en-US"/>
        </w:rPr>
      </w:pPr>
      <w:r w:rsidRPr="006663D6">
        <w:rPr>
          <w:sz w:val="21"/>
          <w:szCs w:val="21"/>
          <w:lang w:val="en-US"/>
        </w:rPr>
        <w:t xml:space="preserve">Any intention to divide the property? </w:t>
      </w:r>
      <w:r w:rsidRPr="006663D6">
        <w:rPr>
          <w:sz w:val="21"/>
          <w:szCs w:val="21"/>
          <w:lang w:val="en-US"/>
        </w:rPr>
        <w:sym w:font="Symbol" w:char="F0AE"/>
      </w:r>
      <w:r w:rsidRPr="006663D6">
        <w:rPr>
          <w:sz w:val="21"/>
          <w:szCs w:val="21"/>
          <w:lang w:val="en-US"/>
        </w:rPr>
        <w:t xml:space="preserve"> Tenancy in common</w:t>
      </w:r>
    </w:p>
    <w:p w14:paraId="26D952E3" w14:textId="21195F7C" w:rsidR="00FC5CE0" w:rsidRPr="006663D6" w:rsidRDefault="00FC5CE0" w:rsidP="00C8185D">
      <w:pPr>
        <w:pStyle w:val="Heading1"/>
        <w:numPr>
          <w:ilvl w:val="0"/>
          <w:numId w:val="169"/>
        </w:numPr>
        <w:shd w:val="clear" w:color="auto" w:fill="FAF2E1" w:themeFill="accent2" w:themeFillTint="33"/>
        <w:rPr>
          <w:sz w:val="21"/>
          <w:szCs w:val="21"/>
          <w:lang w:val="en-US"/>
        </w:rPr>
      </w:pPr>
      <w:bookmarkStart w:id="241" w:name="_Toc447438896"/>
      <w:bookmarkStart w:id="242" w:name="_Toc447731542"/>
      <w:r w:rsidRPr="006663D6">
        <w:rPr>
          <w:sz w:val="21"/>
          <w:szCs w:val="21"/>
          <w:lang w:val="en-US"/>
        </w:rPr>
        <w:t>How to Create a Joint Tenancy: The 4 Unities + Express Declaration</w:t>
      </w:r>
      <w:bookmarkEnd w:id="241"/>
      <w:bookmarkEnd w:id="242"/>
    </w:p>
    <w:p w14:paraId="7A4D8768" w14:textId="77777777" w:rsidR="00FC5CE0" w:rsidRPr="006663D6" w:rsidRDefault="00FC5CE0" w:rsidP="00E00D18">
      <w:pPr>
        <w:rPr>
          <w:b/>
          <w:sz w:val="21"/>
          <w:szCs w:val="21"/>
        </w:rPr>
      </w:pPr>
      <w:bookmarkStart w:id="243" w:name="_Toc447438897"/>
      <w:r w:rsidRPr="006663D6">
        <w:rPr>
          <w:b/>
          <w:sz w:val="21"/>
          <w:szCs w:val="21"/>
        </w:rPr>
        <w:t>Unity of Possession:</w:t>
      </w:r>
      <w:bookmarkEnd w:id="243"/>
      <w:r w:rsidRPr="006663D6">
        <w:rPr>
          <w:b/>
          <w:sz w:val="21"/>
          <w:szCs w:val="21"/>
        </w:rPr>
        <w:t xml:space="preserve"> </w:t>
      </w:r>
    </w:p>
    <w:p w14:paraId="0B50A2C9" w14:textId="77777777" w:rsidR="00FC5CE0" w:rsidRPr="006663D6" w:rsidRDefault="00FC5CE0" w:rsidP="00FC5CE0">
      <w:pPr>
        <w:pStyle w:val="ListParagraph"/>
        <w:numPr>
          <w:ilvl w:val="0"/>
          <w:numId w:val="110"/>
        </w:numPr>
        <w:rPr>
          <w:sz w:val="21"/>
          <w:szCs w:val="21"/>
        </w:rPr>
      </w:pPr>
      <w:r w:rsidRPr="006663D6">
        <w:rPr>
          <w:sz w:val="21"/>
          <w:szCs w:val="21"/>
        </w:rPr>
        <w:lastRenderedPageBreak/>
        <w:t>Each co-owner is entitled to possession of all the property – subject to the equal right of possession of the other co-owners</w:t>
      </w:r>
    </w:p>
    <w:p w14:paraId="2F81B231" w14:textId="77777777" w:rsidR="00FC5CE0" w:rsidRPr="006663D6" w:rsidRDefault="00FC5CE0" w:rsidP="00FC5CE0">
      <w:pPr>
        <w:pStyle w:val="ListParagraph"/>
        <w:numPr>
          <w:ilvl w:val="0"/>
          <w:numId w:val="110"/>
        </w:numPr>
        <w:rPr>
          <w:sz w:val="21"/>
          <w:szCs w:val="21"/>
        </w:rPr>
      </w:pPr>
      <w:r w:rsidRPr="006663D6">
        <w:rPr>
          <w:sz w:val="21"/>
          <w:szCs w:val="21"/>
        </w:rPr>
        <w:t xml:space="preserve">Choosing not to exercise the right to possession does not, by itself, destroy the unity of possession </w:t>
      </w:r>
    </w:p>
    <w:p w14:paraId="1D9DCBFB" w14:textId="77777777" w:rsidR="00FC5CE0" w:rsidRPr="006663D6" w:rsidRDefault="00FC5CE0" w:rsidP="00FC5CE0">
      <w:pPr>
        <w:pStyle w:val="ListParagraph"/>
        <w:numPr>
          <w:ilvl w:val="0"/>
          <w:numId w:val="110"/>
        </w:numPr>
        <w:rPr>
          <w:sz w:val="21"/>
          <w:szCs w:val="21"/>
        </w:rPr>
      </w:pPr>
      <w:r w:rsidRPr="006663D6">
        <w:rPr>
          <w:sz w:val="21"/>
          <w:szCs w:val="21"/>
        </w:rPr>
        <w:t xml:space="preserve">E.g. grant: East half to A, west half to B </w:t>
      </w:r>
      <w:r w:rsidRPr="006663D6">
        <w:rPr>
          <w:sz w:val="21"/>
          <w:szCs w:val="21"/>
        </w:rPr>
        <w:sym w:font="Symbol" w:char="F0B9"/>
      </w:r>
      <w:r w:rsidRPr="006663D6">
        <w:rPr>
          <w:sz w:val="21"/>
          <w:szCs w:val="21"/>
        </w:rPr>
        <w:t xml:space="preserve"> unity of possession </w:t>
      </w:r>
      <w:r w:rsidRPr="006663D6">
        <w:rPr>
          <w:sz w:val="21"/>
          <w:szCs w:val="21"/>
        </w:rPr>
        <w:sym w:font="Symbol" w:char="F05C"/>
      </w:r>
      <w:r w:rsidRPr="006663D6">
        <w:rPr>
          <w:sz w:val="21"/>
          <w:szCs w:val="21"/>
        </w:rPr>
        <w:t xml:space="preserve"> not JT b/c neither are entitled to the entire property (which also means that it’s not a TC)</w:t>
      </w:r>
    </w:p>
    <w:p w14:paraId="49A72F47" w14:textId="77777777" w:rsidR="00FC5CE0" w:rsidRPr="006663D6" w:rsidRDefault="00FC5CE0" w:rsidP="00E00D18">
      <w:pPr>
        <w:rPr>
          <w:b/>
          <w:sz w:val="21"/>
          <w:szCs w:val="21"/>
        </w:rPr>
      </w:pPr>
      <w:bookmarkStart w:id="244" w:name="_Toc447438898"/>
      <w:r w:rsidRPr="006663D6">
        <w:rPr>
          <w:b/>
          <w:sz w:val="21"/>
          <w:szCs w:val="21"/>
        </w:rPr>
        <w:t>Unity of Interest:</w:t>
      </w:r>
      <w:bookmarkEnd w:id="244"/>
      <w:r w:rsidRPr="006663D6">
        <w:rPr>
          <w:b/>
          <w:sz w:val="21"/>
          <w:szCs w:val="21"/>
        </w:rPr>
        <w:t xml:space="preserve"> </w:t>
      </w:r>
    </w:p>
    <w:p w14:paraId="2DCDA17E" w14:textId="77777777" w:rsidR="00FC5CE0" w:rsidRPr="006663D6" w:rsidRDefault="00FC5CE0" w:rsidP="00FC5CE0">
      <w:pPr>
        <w:pStyle w:val="ListParagraph"/>
        <w:numPr>
          <w:ilvl w:val="0"/>
          <w:numId w:val="110"/>
        </w:numPr>
        <w:rPr>
          <w:sz w:val="21"/>
          <w:szCs w:val="21"/>
        </w:rPr>
      </w:pPr>
      <w:r w:rsidRPr="006663D6">
        <w:rPr>
          <w:sz w:val="21"/>
          <w:szCs w:val="21"/>
        </w:rPr>
        <w:t>Co-owners must have the same estate in the land, equal share in that estate, and the same quality of the estate (legal, equitable or both)</w:t>
      </w:r>
    </w:p>
    <w:p w14:paraId="44B92B6D" w14:textId="77777777" w:rsidR="00FC5CE0" w:rsidRPr="006663D6" w:rsidRDefault="00FC5CE0" w:rsidP="00FC5CE0">
      <w:pPr>
        <w:pStyle w:val="ListParagraph"/>
        <w:numPr>
          <w:ilvl w:val="0"/>
          <w:numId w:val="110"/>
        </w:numPr>
        <w:rPr>
          <w:sz w:val="21"/>
          <w:szCs w:val="21"/>
        </w:rPr>
      </w:pPr>
      <w:r w:rsidRPr="006663D6">
        <w:rPr>
          <w:sz w:val="21"/>
          <w:szCs w:val="21"/>
        </w:rPr>
        <w:t xml:space="preserve">E.g. One person has a life estate, one person has remainder </w:t>
      </w:r>
      <w:r w:rsidRPr="006663D6">
        <w:rPr>
          <w:sz w:val="21"/>
          <w:szCs w:val="21"/>
        </w:rPr>
        <w:sym w:font="Symbol" w:char="F0B9"/>
      </w:r>
      <w:r w:rsidRPr="006663D6">
        <w:rPr>
          <w:sz w:val="21"/>
          <w:szCs w:val="21"/>
        </w:rPr>
        <w:t xml:space="preserve"> unity of interest</w:t>
      </w:r>
    </w:p>
    <w:p w14:paraId="0EC3C779" w14:textId="77777777" w:rsidR="00FC5CE0" w:rsidRPr="006663D6" w:rsidRDefault="00FC5CE0" w:rsidP="00E00D18">
      <w:pPr>
        <w:rPr>
          <w:b/>
          <w:sz w:val="21"/>
          <w:szCs w:val="21"/>
        </w:rPr>
      </w:pPr>
      <w:bookmarkStart w:id="245" w:name="_Toc447438899"/>
      <w:r w:rsidRPr="006663D6">
        <w:rPr>
          <w:b/>
          <w:sz w:val="21"/>
          <w:szCs w:val="21"/>
        </w:rPr>
        <w:t>Unity of Time:</w:t>
      </w:r>
      <w:bookmarkEnd w:id="245"/>
      <w:r w:rsidRPr="006663D6">
        <w:rPr>
          <w:b/>
          <w:sz w:val="21"/>
          <w:szCs w:val="21"/>
        </w:rPr>
        <w:t xml:space="preserve"> </w:t>
      </w:r>
    </w:p>
    <w:p w14:paraId="07C81C64" w14:textId="77777777" w:rsidR="00FC5CE0" w:rsidRPr="006663D6" w:rsidRDefault="00FC5CE0" w:rsidP="00FC5CE0">
      <w:pPr>
        <w:pStyle w:val="ListParagraph"/>
        <w:numPr>
          <w:ilvl w:val="0"/>
          <w:numId w:val="110"/>
        </w:numPr>
        <w:rPr>
          <w:sz w:val="21"/>
          <w:szCs w:val="21"/>
        </w:rPr>
      </w:pPr>
      <w:r w:rsidRPr="006663D6">
        <w:rPr>
          <w:sz w:val="21"/>
          <w:szCs w:val="21"/>
        </w:rPr>
        <w:t>All co-owners receive their estates at the same time (i.e. vesting takes place simultaneously)</w:t>
      </w:r>
    </w:p>
    <w:p w14:paraId="22F5DAFB" w14:textId="77777777" w:rsidR="00FC5CE0" w:rsidRPr="006663D6" w:rsidRDefault="00FC5CE0" w:rsidP="00FC5CE0">
      <w:pPr>
        <w:pStyle w:val="ListParagraph"/>
        <w:numPr>
          <w:ilvl w:val="0"/>
          <w:numId w:val="110"/>
        </w:numPr>
        <w:rPr>
          <w:sz w:val="21"/>
          <w:szCs w:val="21"/>
        </w:rPr>
      </w:pPr>
      <w:r w:rsidRPr="006663D6">
        <w:rPr>
          <w:sz w:val="21"/>
          <w:szCs w:val="21"/>
        </w:rPr>
        <w:t>Some exceptions (i.e. remainder to children as joint tenants)</w:t>
      </w:r>
    </w:p>
    <w:p w14:paraId="4CDEA0EE" w14:textId="77777777" w:rsidR="00FC5CE0" w:rsidRPr="006663D6" w:rsidRDefault="00FC5CE0" w:rsidP="00FC5CE0">
      <w:pPr>
        <w:pStyle w:val="ListParagraph"/>
        <w:numPr>
          <w:ilvl w:val="0"/>
          <w:numId w:val="110"/>
        </w:numPr>
        <w:rPr>
          <w:sz w:val="21"/>
          <w:szCs w:val="21"/>
        </w:rPr>
      </w:pPr>
      <w:r w:rsidRPr="006663D6">
        <w:rPr>
          <w:sz w:val="21"/>
          <w:szCs w:val="21"/>
        </w:rPr>
        <w:t>NB: s. 18(1) PLA: you can convey land to yourself jointly with another person:</w:t>
      </w:r>
    </w:p>
    <w:p w14:paraId="13D0AAD2" w14:textId="77777777" w:rsidR="00FC5CE0" w:rsidRPr="006663D6" w:rsidRDefault="00FC5CE0" w:rsidP="00FC5CE0">
      <w:pPr>
        <w:pStyle w:val="ListParagraph"/>
        <w:numPr>
          <w:ilvl w:val="1"/>
          <w:numId w:val="110"/>
        </w:numPr>
        <w:rPr>
          <w:sz w:val="21"/>
          <w:szCs w:val="21"/>
        </w:rPr>
      </w:pPr>
      <w:r w:rsidRPr="006663D6">
        <w:rPr>
          <w:sz w:val="21"/>
          <w:szCs w:val="21"/>
        </w:rPr>
        <w:t>Conveyance from A to “A and B”</w:t>
      </w:r>
    </w:p>
    <w:p w14:paraId="47360465" w14:textId="77777777" w:rsidR="00FC5CE0" w:rsidRPr="006663D6" w:rsidRDefault="00FC5CE0" w:rsidP="00FC5CE0">
      <w:pPr>
        <w:pStyle w:val="ListParagraph"/>
        <w:numPr>
          <w:ilvl w:val="1"/>
          <w:numId w:val="110"/>
        </w:numPr>
        <w:rPr>
          <w:sz w:val="21"/>
          <w:szCs w:val="21"/>
        </w:rPr>
      </w:pPr>
      <w:r w:rsidRPr="006663D6">
        <w:rPr>
          <w:sz w:val="21"/>
          <w:szCs w:val="21"/>
        </w:rPr>
        <w:t xml:space="preserve">Why would you want this? Allows unity of time + title </w:t>
      </w:r>
      <w:r w:rsidRPr="006663D6">
        <w:rPr>
          <w:sz w:val="21"/>
          <w:szCs w:val="21"/>
        </w:rPr>
        <w:sym w:font="Symbol" w:char="F05C"/>
      </w:r>
      <w:r w:rsidRPr="006663D6">
        <w:rPr>
          <w:sz w:val="21"/>
          <w:szCs w:val="21"/>
        </w:rPr>
        <w:t xml:space="preserve"> the conditions for JT and gives B the right of survivorship</w:t>
      </w:r>
    </w:p>
    <w:p w14:paraId="7E5362D1" w14:textId="77777777" w:rsidR="00FC5CE0" w:rsidRPr="006663D6" w:rsidRDefault="00FC5CE0" w:rsidP="00E00D18">
      <w:pPr>
        <w:rPr>
          <w:b/>
          <w:sz w:val="21"/>
          <w:szCs w:val="21"/>
        </w:rPr>
      </w:pPr>
      <w:bookmarkStart w:id="246" w:name="_Toc447438900"/>
      <w:r w:rsidRPr="006663D6">
        <w:rPr>
          <w:b/>
          <w:sz w:val="21"/>
          <w:szCs w:val="21"/>
        </w:rPr>
        <w:t>Unity of Title:</w:t>
      </w:r>
      <w:bookmarkEnd w:id="246"/>
      <w:r w:rsidRPr="006663D6">
        <w:rPr>
          <w:b/>
          <w:sz w:val="21"/>
          <w:szCs w:val="21"/>
        </w:rPr>
        <w:t xml:space="preserve"> </w:t>
      </w:r>
    </w:p>
    <w:p w14:paraId="6002DABE" w14:textId="77777777" w:rsidR="00FC5CE0" w:rsidRPr="006663D6" w:rsidRDefault="00FC5CE0" w:rsidP="00FC5CE0">
      <w:pPr>
        <w:pStyle w:val="ListParagraph"/>
        <w:numPr>
          <w:ilvl w:val="0"/>
          <w:numId w:val="110"/>
        </w:numPr>
        <w:rPr>
          <w:sz w:val="21"/>
          <w:szCs w:val="21"/>
        </w:rPr>
      </w:pPr>
      <w:r w:rsidRPr="006663D6">
        <w:rPr>
          <w:sz w:val="21"/>
          <w:szCs w:val="21"/>
        </w:rPr>
        <w:t xml:space="preserve">Co-owners have to acquire their estates from the same instrument, whether will or deed. </w:t>
      </w:r>
    </w:p>
    <w:p w14:paraId="688E9DBD" w14:textId="77777777" w:rsidR="00FC5CE0" w:rsidRPr="006663D6" w:rsidRDefault="00FC5CE0" w:rsidP="00FC5CE0">
      <w:pPr>
        <w:rPr>
          <w:sz w:val="21"/>
          <w:szCs w:val="21"/>
        </w:rPr>
      </w:pPr>
    </w:p>
    <w:tbl>
      <w:tblPr>
        <w:tblStyle w:val="TableGrid"/>
        <w:tblW w:w="0" w:type="auto"/>
        <w:tblLook w:val="04A0" w:firstRow="1" w:lastRow="0" w:firstColumn="1" w:lastColumn="0" w:noHBand="0" w:noVBand="1"/>
      </w:tblPr>
      <w:tblGrid>
        <w:gridCol w:w="9350"/>
      </w:tblGrid>
      <w:tr w:rsidR="00FC5CE0" w:rsidRPr="006663D6" w14:paraId="1B065B19" w14:textId="77777777" w:rsidTr="00E44760">
        <w:tc>
          <w:tcPr>
            <w:tcW w:w="11016" w:type="dxa"/>
            <w:shd w:val="clear" w:color="auto" w:fill="D9D9D9" w:themeFill="background1" w:themeFillShade="D9"/>
          </w:tcPr>
          <w:p w14:paraId="42463905" w14:textId="77777777" w:rsidR="00FC5CE0" w:rsidRPr="006663D6" w:rsidRDefault="00FC5CE0" w:rsidP="00E44760">
            <w:pPr>
              <w:spacing w:before="80" w:after="80"/>
              <w:jc w:val="center"/>
              <w:rPr>
                <w:b/>
                <w:sz w:val="21"/>
                <w:szCs w:val="21"/>
              </w:rPr>
            </w:pPr>
            <w:r w:rsidRPr="006663D6">
              <w:rPr>
                <w:b/>
                <w:sz w:val="21"/>
                <w:szCs w:val="21"/>
              </w:rPr>
              <w:t xml:space="preserve">Practice Questions D: what is the form of co-ownership? </w:t>
            </w:r>
          </w:p>
        </w:tc>
      </w:tr>
      <w:tr w:rsidR="00FC5CE0" w:rsidRPr="006663D6" w14:paraId="26AAD371" w14:textId="77777777" w:rsidTr="00E44760">
        <w:trPr>
          <w:trHeight w:val="580"/>
        </w:trPr>
        <w:tc>
          <w:tcPr>
            <w:tcW w:w="11016" w:type="dxa"/>
          </w:tcPr>
          <w:p w14:paraId="5DE17F3C" w14:textId="77777777" w:rsidR="00FC5CE0" w:rsidRPr="006663D6" w:rsidRDefault="00FC5CE0" w:rsidP="00B135AE">
            <w:pPr>
              <w:pStyle w:val="ListParagraph"/>
              <w:numPr>
                <w:ilvl w:val="0"/>
                <w:numId w:val="113"/>
              </w:numPr>
              <w:spacing w:before="80" w:after="80"/>
              <w:contextualSpacing w:val="0"/>
              <w:rPr>
                <w:i/>
                <w:sz w:val="21"/>
                <w:szCs w:val="21"/>
              </w:rPr>
            </w:pPr>
            <w:r w:rsidRPr="006663D6">
              <w:rPr>
                <w:sz w:val="21"/>
                <w:szCs w:val="21"/>
              </w:rPr>
              <w:t xml:space="preserve">A transfers Strawberry Fields to “B, C, and D as joint tenants for the life of A” (B, C and D = life tenants </w:t>
            </w:r>
            <w:r w:rsidRPr="006663D6">
              <w:rPr>
                <w:i/>
                <w:sz w:val="21"/>
                <w:szCs w:val="21"/>
              </w:rPr>
              <w:t>pur autre vie</w:t>
            </w:r>
            <w:r w:rsidRPr="006663D6">
              <w:rPr>
                <w:sz w:val="21"/>
                <w:szCs w:val="21"/>
              </w:rPr>
              <w:t xml:space="preserve">… the life of A). Then D dies. In her will, D leaves all her property to E. </w:t>
            </w:r>
          </w:p>
          <w:p w14:paraId="2EDB00A2" w14:textId="77777777" w:rsidR="00FC5CE0" w:rsidRPr="006663D6" w:rsidRDefault="00FC5CE0" w:rsidP="00B135AE">
            <w:pPr>
              <w:pStyle w:val="ListParagraph"/>
              <w:numPr>
                <w:ilvl w:val="0"/>
                <w:numId w:val="113"/>
              </w:numPr>
              <w:spacing w:before="80" w:after="80"/>
              <w:contextualSpacing w:val="0"/>
              <w:rPr>
                <w:i/>
                <w:sz w:val="21"/>
                <w:szCs w:val="21"/>
              </w:rPr>
            </w:pPr>
            <w:r w:rsidRPr="006663D6">
              <w:rPr>
                <w:sz w:val="21"/>
                <w:szCs w:val="21"/>
              </w:rPr>
              <w:t xml:space="preserve">C transfer SF to “A and B, and their heirs”. </w:t>
            </w:r>
          </w:p>
          <w:p w14:paraId="22B4068B" w14:textId="77777777" w:rsidR="00FC5CE0" w:rsidRPr="006663D6" w:rsidRDefault="00FC5CE0" w:rsidP="00B135AE">
            <w:pPr>
              <w:pStyle w:val="ListParagraph"/>
              <w:numPr>
                <w:ilvl w:val="0"/>
                <w:numId w:val="113"/>
              </w:numPr>
              <w:spacing w:before="80" w:after="80"/>
              <w:contextualSpacing w:val="0"/>
              <w:rPr>
                <w:i/>
                <w:sz w:val="21"/>
                <w:szCs w:val="21"/>
              </w:rPr>
            </w:pPr>
            <w:r w:rsidRPr="006663D6">
              <w:rPr>
                <w:sz w:val="21"/>
                <w:szCs w:val="21"/>
              </w:rPr>
              <w:t>“To A for life and to B for 10 years as joint tenants.”</w:t>
            </w:r>
          </w:p>
          <w:p w14:paraId="6F6BC51B" w14:textId="77777777" w:rsidR="00FC5CE0" w:rsidRPr="006663D6" w:rsidRDefault="00FC5CE0" w:rsidP="00B135AE">
            <w:pPr>
              <w:pStyle w:val="ListParagraph"/>
              <w:numPr>
                <w:ilvl w:val="0"/>
                <w:numId w:val="113"/>
              </w:numPr>
              <w:spacing w:before="80" w:after="80"/>
              <w:contextualSpacing w:val="0"/>
              <w:rPr>
                <w:i/>
                <w:sz w:val="21"/>
                <w:szCs w:val="21"/>
              </w:rPr>
            </w:pPr>
            <w:r w:rsidRPr="006663D6">
              <w:rPr>
                <w:sz w:val="21"/>
                <w:szCs w:val="21"/>
              </w:rPr>
              <w:t>“To A for life, remainder to B for life.”</w:t>
            </w:r>
          </w:p>
          <w:p w14:paraId="14758902" w14:textId="77777777" w:rsidR="00FC5CE0" w:rsidRPr="006663D6" w:rsidRDefault="00FC5CE0" w:rsidP="00B135AE">
            <w:pPr>
              <w:pStyle w:val="ListParagraph"/>
              <w:numPr>
                <w:ilvl w:val="0"/>
                <w:numId w:val="113"/>
              </w:numPr>
              <w:spacing w:before="80" w:after="80"/>
              <w:contextualSpacing w:val="0"/>
              <w:rPr>
                <w:i/>
                <w:sz w:val="21"/>
                <w:szCs w:val="21"/>
              </w:rPr>
            </w:pPr>
            <w:r w:rsidRPr="006663D6">
              <w:rPr>
                <w:sz w:val="21"/>
                <w:szCs w:val="21"/>
              </w:rPr>
              <w:t xml:space="preserve">“One-third to A, two-thirds to B as joint tenants.” </w:t>
            </w:r>
          </w:p>
          <w:p w14:paraId="7C15D04A" w14:textId="77777777" w:rsidR="00FC5CE0" w:rsidRPr="006663D6" w:rsidRDefault="00FC5CE0" w:rsidP="00B135AE">
            <w:pPr>
              <w:pStyle w:val="ListParagraph"/>
              <w:numPr>
                <w:ilvl w:val="0"/>
                <w:numId w:val="113"/>
              </w:numPr>
              <w:spacing w:before="80" w:after="80"/>
              <w:contextualSpacing w:val="0"/>
              <w:rPr>
                <w:i/>
                <w:sz w:val="21"/>
                <w:szCs w:val="21"/>
              </w:rPr>
            </w:pPr>
            <w:r w:rsidRPr="006663D6">
              <w:rPr>
                <w:sz w:val="21"/>
                <w:szCs w:val="21"/>
              </w:rPr>
              <w:t>R transfers “to C for life, remainder to C’s children and heirs when they reach the age of 21”</w:t>
            </w:r>
          </w:p>
          <w:p w14:paraId="6BE49A6B" w14:textId="77777777" w:rsidR="00FC5CE0" w:rsidRPr="006663D6" w:rsidRDefault="00FC5CE0" w:rsidP="00B135AE">
            <w:pPr>
              <w:pStyle w:val="ListParagraph"/>
              <w:numPr>
                <w:ilvl w:val="0"/>
                <w:numId w:val="113"/>
              </w:numPr>
              <w:spacing w:before="80" w:after="80"/>
              <w:contextualSpacing w:val="0"/>
              <w:rPr>
                <w:i/>
                <w:sz w:val="21"/>
                <w:szCs w:val="21"/>
              </w:rPr>
            </w:pPr>
            <w:r w:rsidRPr="006663D6">
              <w:rPr>
                <w:sz w:val="21"/>
                <w:szCs w:val="21"/>
              </w:rPr>
              <w:t xml:space="preserve">Will says: “To A for life, remainder to the children of A as joint tenants.” </w:t>
            </w:r>
          </w:p>
          <w:p w14:paraId="3C04FEAC" w14:textId="77777777" w:rsidR="00FC5CE0" w:rsidRPr="006663D6" w:rsidRDefault="00FC5CE0" w:rsidP="00B135AE">
            <w:pPr>
              <w:pStyle w:val="ListParagraph"/>
              <w:numPr>
                <w:ilvl w:val="0"/>
                <w:numId w:val="113"/>
              </w:numPr>
              <w:spacing w:before="80" w:after="80"/>
              <w:contextualSpacing w:val="0"/>
              <w:rPr>
                <w:i/>
                <w:sz w:val="21"/>
                <w:szCs w:val="21"/>
              </w:rPr>
            </w:pPr>
            <w:r w:rsidRPr="006663D6">
              <w:rPr>
                <w:sz w:val="21"/>
                <w:szCs w:val="21"/>
              </w:rPr>
              <w:t>“SF to B, C and D as joint tenants in fee simple”. C then transfers her interest to E.</w:t>
            </w:r>
          </w:p>
        </w:tc>
      </w:tr>
      <w:tr w:rsidR="00FC5CE0" w:rsidRPr="006663D6" w14:paraId="2D6807AE" w14:textId="77777777" w:rsidTr="00E44760">
        <w:trPr>
          <w:trHeight w:val="580"/>
        </w:trPr>
        <w:tc>
          <w:tcPr>
            <w:tcW w:w="11016" w:type="dxa"/>
          </w:tcPr>
          <w:p w14:paraId="027E706B" w14:textId="77777777" w:rsidR="00FC5CE0" w:rsidRPr="006663D6" w:rsidRDefault="00FC5CE0" w:rsidP="00B135AE">
            <w:pPr>
              <w:pStyle w:val="ListParagraph"/>
              <w:numPr>
                <w:ilvl w:val="0"/>
                <w:numId w:val="114"/>
              </w:numPr>
              <w:spacing w:before="80" w:after="80"/>
              <w:rPr>
                <w:sz w:val="21"/>
                <w:szCs w:val="21"/>
              </w:rPr>
            </w:pPr>
            <w:r w:rsidRPr="006663D6">
              <w:rPr>
                <w:sz w:val="21"/>
                <w:szCs w:val="21"/>
              </w:rPr>
              <w:t>B and C hold the whole interest in SF as joint tenants for the life of A b/c of right of survivorship. E holds nothing. A holds the reversionary interest.</w:t>
            </w:r>
          </w:p>
          <w:p w14:paraId="47AB6E98" w14:textId="77777777" w:rsidR="00FC5CE0" w:rsidRPr="006663D6" w:rsidRDefault="00FC5CE0" w:rsidP="00B135AE">
            <w:pPr>
              <w:pStyle w:val="ListParagraph"/>
              <w:numPr>
                <w:ilvl w:val="0"/>
                <w:numId w:val="114"/>
              </w:numPr>
              <w:spacing w:before="80" w:after="80"/>
              <w:rPr>
                <w:sz w:val="21"/>
                <w:szCs w:val="21"/>
              </w:rPr>
            </w:pPr>
            <w:r w:rsidRPr="006663D6">
              <w:rPr>
                <w:sz w:val="21"/>
                <w:szCs w:val="21"/>
              </w:rPr>
              <w:t xml:space="preserve">Applying the common law presumption: A and B hold SF in fee simple as joint tenants. C holds nothing (no reversionary interest, b/c transfer was of fee simple). </w:t>
            </w:r>
          </w:p>
          <w:p w14:paraId="16BEA021" w14:textId="77777777" w:rsidR="00FC5CE0" w:rsidRPr="006663D6" w:rsidRDefault="00FC5CE0" w:rsidP="00B135AE">
            <w:pPr>
              <w:pStyle w:val="ListParagraph"/>
              <w:numPr>
                <w:ilvl w:val="0"/>
                <w:numId w:val="114"/>
              </w:numPr>
              <w:spacing w:before="80" w:after="80"/>
              <w:rPr>
                <w:sz w:val="21"/>
                <w:szCs w:val="21"/>
              </w:rPr>
            </w:pPr>
            <w:r w:rsidRPr="006663D6">
              <w:rPr>
                <w:sz w:val="21"/>
                <w:szCs w:val="21"/>
              </w:rPr>
              <w:t>Unequal duration = no unity of interest, so A and B cannot hold as joint tenants but can hold as tenants in common.</w:t>
            </w:r>
          </w:p>
          <w:p w14:paraId="2A11D37A" w14:textId="77777777" w:rsidR="00FC5CE0" w:rsidRPr="006663D6" w:rsidRDefault="00FC5CE0" w:rsidP="00B135AE">
            <w:pPr>
              <w:pStyle w:val="ListParagraph"/>
              <w:numPr>
                <w:ilvl w:val="0"/>
                <w:numId w:val="114"/>
              </w:numPr>
              <w:spacing w:before="80" w:after="80"/>
              <w:rPr>
                <w:sz w:val="21"/>
                <w:szCs w:val="21"/>
              </w:rPr>
            </w:pPr>
            <w:r w:rsidRPr="006663D6">
              <w:rPr>
                <w:sz w:val="21"/>
                <w:szCs w:val="21"/>
              </w:rPr>
              <w:t xml:space="preserve">Successive life estates = no unity of interest, so A and B cannot hold as joint tenants but can hold as tenants in common. </w:t>
            </w:r>
          </w:p>
          <w:p w14:paraId="08EABFB9" w14:textId="77777777" w:rsidR="00FC5CE0" w:rsidRPr="006663D6" w:rsidRDefault="00FC5CE0" w:rsidP="00B135AE">
            <w:pPr>
              <w:pStyle w:val="ListParagraph"/>
              <w:numPr>
                <w:ilvl w:val="0"/>
                <w:numId w:val="114"/>
              </w:numPr>
              <w:spacing w:before="80" w:after="80"/>
              <w:rPr>
                <w:sz w:val="21"/>
                <w:szCs w:val="21"/>
              </w:rPr>
            </w:pPr>
            <w:r w:rsidRPr="006663D6">
              <w:rPr>
                <w:sz w:val="21"/>
                <w:szCs w:val="21"/>
              </w:rPr>
              <w:t xml:space="preserve">Unequal share in estate = no unity of interest, so A and B cannot hold as joint tenants but can hold as tenants in common.  </w:t>
            </w:r>
          </w:p>
          <w:p w14:paraId="30C9CBDD" w14:textId="77777777" w:rsidR="00FC5CE0" w:rsidRPr="006663D6" w:rsidRDefault="00FC5CE0" w:rsidP="00B135AE">
            <w:pPr>
              <w:pStyle w:val="ListParagraph"/>
              <w:numPr>
                <w:ilvl w:val="0"/>
                <w:numId w:val="114"/>
              </w:numPr>
              <w:spacing w:before="80" w:after="80"/>
              <w:rPr>
                <w:sz w:val="21"/>
                <w:szCs w:val="21"/>
              </w:rPr>
            </w:pPr>
            <w:r w:rsidRPr="006663D6">
              <w:rPr>
                <w:sz w:val="21"/>
                <w:szCs w:val="21"/>
              </w:rPr>
              <w:t>No unity of time, so no joint tenancy.</w:t>
            </w:r>
          </w:p>
          <w:p w14:paraId="489EA4D7" w14:textId="77777777" w:rsidR="00FC5CE0" w:rsidRPr="006663D6" w:rsidRDefault="00FC5CE0" w:rsidP="00B135AE">
            <w:pPr>
              <w:pStyle w:val="ListParagraph"/>
              <w:numPr>
                <w:ilvl w:val="0"/>
                <w:numId w:val="114"/>
              </w:numPr>
              <w:spacing w:before="80" w:after="80"/>
              <w:rPr>
                <w:sz w:val="21"/>
                <w:szCs w:val="21"/>
              </w:rPr>
            </w:pPr>
            <w:r w:rsidRPr="006663D6">
              <w:rPr>
                <w:sz w:val="21"/>
                <w:szCs w:val="21"/>
              </w:rPr>
              <w:t xml:space="preserve">No unity of time, but there is an exception to the requirement for unity of time if property is transferred in a will (when a JT created in a will, no need for unity of time) &gt; each child will be vested in interest when born, but all children not be vested in possession until after A dies. </w:t>
            </w:r>
          </w:p>
          <w:p w14:paraId="0926B7DB" w14:textId="77777777" w:rsidR="00FC5CE0" w:rsidRPr="006663D6" w:rsidRDefault="00FC5CE0" w:rsidP="00B135AE">
            <w:pPr>
              <w:pStyle w:val="ListParagraph"/>
              <w:numPr>
                <w:ilvl w:val="0"/>
                <w:numId w:val="114"/>
              </w:numPr>
              <w:spacing w:before="80" w:after="80"/>
              <w:rPr>
                <w:sz w:val="21"/>
                <w:szCs w:val="21"/>
              </w:rPr>
            </w:pPr>
            <w:r w:rsidRPr="006663D6">
              <w:rPr>
                <w:sz w:val="21"/>
                <w:szCs w:val="21"/>
              </w:rPr>
              <w:t xml:space="preserve">No unity of title between E, and B and D. E holds as a tenant in common against B and D. B and D continue to hold as joint tenants as between themselves. If E dies, their interest goes to their estate. If B dies, B’s interest goes to D through the right of survivorship.  </w:t>
            </w:r>
          </w:p>
        </w:tc>
      </w:tr>
    </w:tbl>
    <w:p w14:paraId="684869C9" w14:textId="0F87214A" w:rsidR="00FC5CE0" w:rsidRPr="006663D6" w:rsidRDefault="00FC5CE0" w:rsidP="00011313">
      <w:pPr>
        <w:pStyle w:val="Heading1"/>
        <w:numPr>
          <w:ilvl w:val="0"/>
          <w:numId w:val="169"/>
        </w:numPr>
        <w:rPr>
          <w:rFonts w:eastAsiaTheme="minorEastAsia"/>
          <w:sz w:val="21"/>
          <w:szCs w:val="21"/>
          <w:lang w:eastAsia="ja-JP"/>
        </w:rPr>
      </w:pPr>
      <w:bookmarkStart w:id="247" w:name="_Toc447438901"/>
      <w:bookmarkStart w:id="248" w:name="_Toc447731543"/>
      <w:r w:rsidRPr="006663D6">
        <w:rPr>
          <w:rFonts w:eastAsiaTheme="minorEastAsia"/>
          <w:sz w:val="21"/>
          <w:szCs w:val="21"/>
          <w:lang w:eastAsia="ja-JP"/>
        </w:rPr>
        <w:t>Severance of Joint Tenancies into Tenancies in Common</w:t>
      </w:r>
      <w:bookmarkEnd w:id="247"/>
      <w:bookmarkEnd w:id="248"/>
      <w:r w:rsidRPr="006663D6">
        <w:rPr>
          <w:rFonts w:eastAsiaTheme="minorEastAsia"/>
          <w:sz w:val="21"/>
          <w:szCs w:val="21"/>
          <w:lang w:eastAsia="ja-JP"/>
        </w:rPr>
        <w:t xml:space="preserve"> </w:t>
      </w:r>
    </w:p>
    <w:p w14:paraId="3D0F3875" w14:textId="77777777" w:rsidR="00FC5CE0" w:rsidRPr="006663D6" w:rsidRDefault="00FC5CE0" w:rsidP="00FC5CE0">
      <w:pPr>
        <w:pStyle w:val="ListParagraph"/>
        <w:numPr>
          <w:ilvl w:val="0"/>
          <w:numId w:val="110"/>
        </w:numPr>
        <w:rPr>
          <w:sz w:val="21"/>
          <w:szCs w:val="21"/>
        </w:rPr>
      </w:pPr>
      <w:r w:rsidRPr="006663D6">
        <w:rPr>
          <w:sz w:val="21"/>
          <w:szCs w:val="21"/>
        </w:rPr>
        <w:t>By one person acting on his or her own share</w:t>
      </w:r>
    </w:p>
    <w:p w14:paraId="0BF5C4B0" w14:textId="77777777" w:rsidR="00FC5CE0" w:rsidRPr="006663D6" w:rsidRDefault="00FC5CE0" w:rsidP="00FC5CE0">
      <w:pPr>
        <w:pStyle w:val="ListParagraph"/>
        <w:numPr>
          <w:ilvl w:val="0"/>
          <w:numId w:val="110"/>
        </w:numPr>
        <w:rPr>
          <w:sz w:val="21"/>
          <w:szCs w:val="21"/>
        </w:rPr>
      </w:pPr>
      <w:r w:rsidRPr="006663D6">
        <w:rPr>
          <w:sz w:val="21"/>
          <w:szCs w:val="21"/>
        </w:rPr>
        <w:lastRenderedPageBreak/>
        <w:t>By mutual agreement</w:t>
      </w:r>
    </w:p>
    <w:p w14:paraId="55F3E8E1" w14:textId="25838E76" w:rsidR="00FC5CE0" w:rsidRPr="006663D6" w:rsidRDefault="00FC5CE0" w:rsidP="00E00D18">
      <w:pPr>
        <w:pStyle w:val="ListParagraph"/>
        <w:numPr>
          <w:ilvl w:val="0"/>
          <w:numId w:val="110"/>
        </w:numPr>
        <w:rPr>
          <w:sz w:val="21"/>
          <w:szCs w:val="21"/>
        </w:rPr>
      </w:pPr>
      <w:r w:rsidRPr="006663D6">
        <w:rPr>
          <w:sz w:val="21"/>
          <w:szCs w:val="21"/>
        </w:rPr>
        <w:t>By any course of dealing sufficient to indicate that the interests of all were mutually treated as constituting a TC</w:t>
      </w:r>
    </w:p>
    <w:p w14:paraId="0939DB61" w14:textId="1F2EFE3C" w:rsidR="00FC5CE0" w:rsidRPr="006663D6" w:rsidRDefault="00FC5CE0" w:rsidP="00E00D18">
      <w:pPr>
        <w:pStyle w:val="Heading3"/>
        <w:rPr>
          <w:b/>
          <w:sz w:val="21"/>
          <w:szCs w:val="21"/>
        </w:rPr>
      </w:pPr>
      <w:bookmarkStart w:id="249" w:name="_Toc447438902"/>
      <w:bookmarkStart w:id="250" w:name="_Toc447731544"/>
      <w:r w:rsidRPr="006663D6">
        <w:rPr>
          <w:b/>
          <w:sz w:val="21"/>
          <w:szCs w:val="21"/>
        </w:rPr>
        <w:t>Severance through unilateral action:</w:t>
      </w:r>
      <w:bookmarkEnd w:id="249"/>
      <w:bookmarkEnd w:id="250"/>
      <w:r w:rsidRPr="006663D6">
        <w:rPr>
          <w:b/>
          <w:sz w:val="21"/>
          <w:szCs w:val="21"/>
        </w:rPr>
        <w:t xml:space="preserve"> </w:t>
      </w:r>
    </w:p>
    <w:p w14:paraId="0BA1D156" w14:textId="77777777" w:rsidR="00FC5CE0" w:rsidRPr="006663D6" w:rsidRDefault="00FC5CE0" w:rsidP="00B135AE">
      <w:pPr>
        <w:numPr>
          <w:ilvl w:val="0"/>
          <w:numId w:val="118"/>
        </w:numPr>
        <w:rPr>
          <w:sz w:val="21"/>
          <w:szCs w:val="21"/>
          <w:lang w:val="en-US"/>
        </w:rPr>
      </w:pPr>
      <w:r w:rsidRPr="006663D6">
        <w:rPr>
          <w:sz w:val="21"/>
          <w:szCs w:val="21"/>
          <w:lang w:val="en-US"/>
        </w:rPr>
        <w:t>Any act that destroys one of the four unities brings the joint tenancy to an end</w:t>
      </w:r>
    </w:p>
    <w:p w14:paraId="59E89374" w14:textId="77777777" w:rsidR="00FC5CE0" w:rsidRPr="006663D6" w:rsidRDefault="00FC5CE0" w:rsidP="00B135AE">
      <w:pPr>
        <w:numPr>
          <w:ilvl w:val="0"/>
          <w:numId w:val="118"/>
        </w:numPr>
        <w:rPr>
          <w:sz w:val="21"/>
          <w:szCs w:val="21"/>
          <w:lang w:val="en-US"/>
        </w:rPr>
      </w:pPr>
      <w:r w:rsidRPr="006663D6">
        <w:rPr>
          <w:sz w:val="21"/>
          <w:szCs w:val="21"/>
          <w:lang w:val="en-US"/>
        </w:rPr>
        <w:t xml:space="preserve">Ex1: A and B are joint tenants. A conveys his property to C. What is the new co-ownership relationship between B and C? </w:t>
      </w:r>
    </w:p>
    <w:p w14:paraId="4A6DA05B" w14:textId="77777777" w:rsidR="00FC5CE0" w:rsidRPr="006663D6" w:rsidRDefault="00FC5CE0" w:rsidP="00B135AE">
      <w:pPr>
        <w:numPr>
          <w:ilvl w:val="0"/>
          <w:numId w:val="118"/>
        </w:numPr>
        <w:rPr>
          <w:sz w:val="21"/>
          <w:szCs w:val="21"/>
          <w:lang w:val="en-US"/>
        </w:rPr>
      </w:pPr>
      <w:r w:rsidRPr="006663D6">
        <w:rPr>
          <w:sz w:val="21"/>
          <w:szCs w:val="21"/>
          <w:lang w:val="en-US"/>
        </w:rPr>
        <w:t xml:space="preserve">Ex2: A, B and C hold jointly. C conveys to D. What are the interests? </w:t>
      </w:r>
      <w:r w:rsidRPr="006663D6">
        <w:rPr>
          <w:sz w:val="21"/>
          <w:szCs w:val="21"/>
          <w:lang w:val="en-US"/>
        </w:rPr>
        <w:sym w:font="Symbol" w:char="F0AE"/>
      </w:r>
      <w:r w:rsidRPr="006663D6">
        <w:rPr>
          <w:sz w:val="21"/>
          <w:szCs w:val="21"/>
          <w:lang w:val="en-US"/>
        </w:rPr>
        <w:t xml:space="preserve"> A+B = JT; 1/3 portion held as a sole TC by D</w:t>
      </w:r>
    </w:p>
    <w:p w14:paraId="6AADAD61" w14:textId="77777777" w:rsidR="00FC5CE0" w:rsidRPr="006663D6" w:rsidRDefault="00FC5CE0" w:rsidP="00B135AE">
      <w:pPr>
        <w:numPr>
          <w:ilvl w:val="1"/>
          <w:numId w:val="118"/>
        </w:numPr>
        <w:rPr>
          <w:sz w:val="21"/>
          <w:szCs w:val="21"/>
          <w:lang w:val="en-US"/>
        </w:rPr>
      </w:pPr>
      <w:r w:rsidRPr="006663D6">
        <w:rPr>
          <w:sz w:val="21"/>
          <w:szCs w:val="21"/>
          <w:lang w:val="en-US"/>
        </w:rPr>
        <w:t>B dies…what happens? Tenancy in common where A owns 2/3 and D owns 1/3</w:t>
      </w:r>
    </w:p>
    <w:p w14:paraId="23E158C7" w14:textId="77777777" w:rsidR="00FC5CE0" w:rsidRPr="006663D6" w:rsidRDefault="00FC5CE0" w:rsidP="00B135AE">
      <w:pPr>
        <w:numPr>
          <w:ilvl w:val="0"/>
          <w:numId w:val="118"/>
        </w:numPr>
        <w:rPr>
          <w:sz w:val="21"/>
          <w:szCs w:val="21"/>
          <w:lang w:val="en-US"/>
        </w:rPr>
      </w:pPr>
      <w:r w:rsidRPr="006663D6">
        <w:rPr>
          <w:sz w:val="21"/>
          <w:szCs w:val="21"/>
          <w:lang w:val="en-US"/>
        </w:rPr>
        <w:t xml:space="preserve">Ex3: A &amp; B are joint tenants. A conveys the property from A to A. What is the result? Why is this the case? </w:t>
      </w:r>
    </w:p>
    <w:p w14:paraId="17178B69" w14:textId="77777777" w:rsidR="00FC5CE0" w:rsidRPr="006663D6" w:rsidRDefault="00FC5CE0" w:rsidP="00B135AE">
      <w:pPr>
        <w:numPr>
          <w:ilvl w:val="1"/>
          <w:numId w:val="118"/>
        </w:numPr>
        <w:rPr>
          <w:sz w:val="21"/>
          <w:szCs w:val="21"/>
          <w:lang w:val="en-US"/>
        </w:rPr>
      </w:pPr>
      <w:r w:rsidRPr="006663D6">
        <w:rPr>
          <w:sz w:val="21"/>
          <w:szCs w:val="21"/>
          <w:lang w:val="en-US"/>
        </w:rPr>
        <w:t>Time and title are broken so new title results so A&amp;B hold as TC</w:t>
      </w:r>
    </w:p>
    <w:p w14:paraId="7D4BE8B3" w14:textId="77777777" w:rsidR="00FC5CE0" w:rsidRPr="006663D6" w:rsidRDefault="00FC5CE0" w:rsidP="00B135AE">
      <w:pPr>
        <w:numPr>
          <w:ilvl w:val="1"/>
          <w:numId w:val="118"/>
        </w:numPr>
        <w:rPr>
          <w:sz w:val="21"/>
          <w:szCs w:val="21"/>
          <w:lang w:val="en-US"/>
        </w:rPr>
      </w:pPr>
      <w:r w:rsidRPr="006663D6">
        <w:rPr>
          <w:sz w:val="21"/>
          <w:szCs w:val="21"/>
          <w:lang w:val="en-US"/>
        </w:rPr>
        <w:t xml:space="preserve">S. 18(3): you can transfer title to yourself </w:t>
      </w:r>
    </w:p>
    <w:p w14:paraId="642B05A6" w14:textId="77777777" w:rsidR="00FC5CE0" w:rsidRPr="006663D6" w:rsidRDefault="00FC5CE0" w:rsidP="00B135AE">
      <w:pPr>
        <w:numPr>
          <w:ilvl w:val="0"/>
          <w:numId w:val="118"/>
        </w:numPr>
        <w:rPr>
          <w:sz w:val="21"/>
          <w:szCs w:val="21"/>
          <w:lang w:val="en-US"/>
        </w:rPr>
      </w:pPr>
      <w:r w:rsidRPr="006663D6">
        <w:rPr>
          <w:sz w:val="21"/>
          <w:szCs w:val="21"/>
          <w:lang w:val="en-US"/>
        </w:rPr>
        <w:t xml:space="preserve">Right of survivorship trumps a will </w:t>
      </w:r>
    </w:p>
    <w:p w14:paraId="61849D6D" w14:textId="77777777" w:rsidR="00FC5CE0" w:rsidRPr="006663D6" w:rsidRDefault="00FC5CE0" w:rsidP="00FC5CE0">
      <w:pPr>
        <w:rPr>
          <w:sz w:val="21"/>
          <w:szCs w:val="21"/>
        </w:rPr>
      </w:pPr>
    </w:p>
    <w:p w14:paraId="37983C8F" w14:textId="3D2E3C40" w:rsidR="00FC5CE0" w:rsidRPr="006663D6" w:rsidRDefault="00FC5CE0" w:rsidP="00F27B5C">
      <w:pPr>
        <w:pStyle w:val="Heading3"/>
        <w:shd w:val="clear" w:color="auto" w:fill="AEFEFD"/>
        <w:rPr>
          <w:sz w:val="21"/>
          <w:szCs w:val="21"/>
        </w:rPr>
      </w:pPr>
      <w:bookmarkStart w:id="251" w:name="_Toc227808237"/>
      <w:bookmarkStart w:id="252" w:name="_Toc447438903"/>
      <w:bookmarkStart w:id="253" w:name="_Toc447731545"/>
      <w:r w:rsidRPr="006663D6">
        <w:rPr>
          <w:sz w:val="21"/>
          <w:szCs w:val="21"/>
        </w:rPr>
        <w:t>Re Sorensen &amp; Sorensen (1977)</w:t>
      </w:r>
      <w:bookmarkEnd w:id="251"/>
      <w:r w:rsidRPr="006663D6">
        <w:rPr>
          <w:sz w:val="21"/>
          <w:szCs w:val="21"/>
        </w:rPr>
        <w:t xml:space="preserve"> ABCA</w:t>
      </w:r>
      <w:bookmarkEnd w:id="252"/>
      <w:bookmarkEnd w:id="253"/>
    </w:p>
    <w:tbl>
      <w:tblPr>
        <w:tblStyle w:val="TableGrid"/>
        <w:tblW w:w="0" w:type="auto"/>
        <w:tblLook w:val="04A0" w:firstRow="1" w:lastRow="0" w:firstColumn="1" w:lastColumn="0" w:noHBand="0" w:noVBand="1"/>
      </w:tblPr>
      <w:tblGrid>
        <w:gridCol w:w="488"/>
        <w:gridCol w:w="8862"/>
      </w:tblGrid>
      <w:tr w:rsidR="00FC5CE0" w:rsidRPr="006663D6" w14:paraId="0B900B9C" w14:textId="77777777" w:rsidTr="00E44760">
        <w:tc>
          <w:tcPr>
            <w:tcW w:w="488" w:type="dxa"/>
          </w:tcPr>
          <w:p w14:paraId="66580B3F" w14:textId="77777777" w:rsidR="00FC5CE0" w:rsidRPr="006663D6" w:rsidRDefault="00FC5CE0" w:rsidP="00E44760">
            <w:pPr>
              <w:rPr>
                <w:b/>
                <w:sz w:val="21"/>
                <w:szCs w:val="21"/>
              </w:rPr>
            </w:pPr>
            <w:r w:rsidRPr="006663D6">
              <w:rPr>
                <w:b/>
                <w:sz w:val="21"/>
                <w:szCs w:val="21"/>
              </w:rPr>
              <w:t>F</w:t>
            </w:r>
          </w:p>
        </w:tc>
        <w:tc>
          <w:tcPr>
            <w:tcW w:w="8862" w:type="dxa"/>
          </w:tcPr>
          <w:p w14:paraId="5AB44CCC" w14:textId="77777777" w:rsidR="00FC5CE0" w:rsidRPr="006663D6" w:rsidRDefault="00FC5CE0" w:rsidP="00B135AE">
            <w:pPr>
              <w:pStyle w:val="ListParagraph"/>
              <w:numPr>
                <w:ilvl w:val="0"/>
                <w:numId w:val="119"/>
              </w:numPr>
              <w:rPr>
                <w:sz w:val="21"/>
                <w:szCs w:val="21"/>
              </w:rPr>
            </w:pPr>
            <w:r w:rsidRPr="006663D6">
              <w:rPr>
                <w:sz w:val="21"/>
                <w:szCs w:val="21"/>
              </w:rPr>
              <w:t xml:space="preserve">Husband and wife owned land as joint tenants in Calgary. </w:t>
            </w:r>
          </w:p>
          <w:p w14:paraId="51F310F0" w14:textId="77777777" w:rsidR="00FC5CE0" w:rsidRPr="006663D6" w:rsidRDefault="00FC5CE0" w:rsidP="00B135AE">
            <w:pPr>
              <w:pStyle w:val="ListParagraph"/>
              <w:numPr>
                <w:ilvl w:val="0"/>
                <w:numId w:val="119"/>
              </w:numPr>
              <w:rPr>
                <w:sz w:val="21"/>
                <w:szCs w:val="21"/>
              </w:rPr>
            </w:pPr>
            <w:r w:rsidRPr="006663D6">
              <w:rPr>
                <w:sz w:val="21"/>
                <w:szCs w:val="21"/>
              </w:rPr>
              <w:t xml:space="preserve">They separated, and wife continued to live in family home, paying rent of $1/yr to husband. </w:t>
            </w:r>
          </w:p>
          <w:p w14:paraId="74DDB76D" w14:textId="77777777" w:rsidR="00FC5CE0" w:rsidRPr="006663D6" w:rsidRDefault="00FC5CE0" w:rsidP="00B135AE">
            <w:pPr>
              <w:pStyle w:val="ListParagraph"/>
              <w:numPr>
                <w:ilvl w:val="0"/>
                <w:numId w:val="119"/>
              </w:numPr>
              <w:rPr>
                <w:sz w:val="21"/>
                <w:szCs w:val="21"/>
              </w:rPr>
            </w:pPr>
            <w:r w:rsidRPr="006663D6">
              <w:rPr>
                <w:sz w:val="21"/>
                <w:szCs w:val="21"/>
              </w:rPr>
              <w:t xml:space="preserve">Wife became ill with cancer and worried about the financial security of her son who suffered from a mental disability. </w:t>
            </w:r>
          </w:p>
          <w:p w14:paraId="78D2D48B" w14:textId="77777777" w:rsidR="00FC5CE0" w:rsidRPr="006663D6" w:rsidRDefault="00FC5CE0" w:rsidP="00B135AE">
            <w:pPr>
              <w:pStyle w:val="ListParagraph"/>
              <w:numPr>
                <w:ilvl w:val="0"/>
                <w:numId w:val="119"/>
              </w:numPr>
              <w:rPr>
                <w:sz w:val="21"/>
                <w:szCs w:val="21"/>
              </w:rPr>
            </w:pPr>
            <w:r w:rsidRPr="006663D6">
              <w:rPr>
                <w:sz w:val="21"/>
                <w:szCs w:val="21"/>
              </w:rPr>
              <w:t xml:space="preserve">Wife executed a trust deed, which left her interest in land in trust for her son (equitable interest to son; legal interest remained w/ wife). </w:t>
            </w:r>
          </w:p>
          <w:p w14:paraId="4B30D3C1" w14:textId="77777777" w:rsidR="00FC5CE0" w:rsidRPr="006663D6" w:rsidRDefault="00FC5CE0" w:rsidP="00B135AE">
            <w:pPr>
              <w:pStyle w:val="ListParagraph"/>
              <w:numPr>
                <w:ilvl w:val="0"/>
                <w:numId w:val="119"/>
              </w:numPr>
              <w:rPr>
                <w:sz w:val="21"/>
                <w:szCs w:val="21"/>
              </w:rPr>
            </w:pPr>
            <w:r w:rsidRPr="006663D6">
              <w:rPr>
                <w:sz w:val="21"/>
                <w:szCs w:val="21"/>
              </w:rPr>
              <w:t xml:space="preserve">Wife then filed motion to partition the lots (= to sever the joint tenancy), but died before motion heard. </w:t>
            </w:r>
          </w:p>
          <w:p w14:paraId="2B386550" w14:textId="77777777" w:rsidR="00FC5CE0" w:rsidRPr="006663D6" w:rsidRDefault="00FC5CE0" w:rsidP="00B135AE">
            <w:pPr>
              <w:pStyle w:val="ListParagraph"/>
              <w:numPr>
                <w:ilvl w:val="0"/>
                <w:numId w:val="119"/>
              </w:numPr>
              <w:rPr>
                <w:sz w:val="21"/>
                <w:szCs w:val="21"/>
              </w:rPr>
            </w:pPr>
            <w:r w:rsidRPr="006663D6">
              <w:rPr>
                <w:sz w:val="21"/>
                <w:szCs w:val="21"/>
              </w:rPr>
              <w:t xml:space="preserve">After wife’s death, husband claimed sole ownership of property as surviving joint tenant (this would leave no property to support son’s trust). </w:t>
            </w:r>
          </w:p>
          <w:p w14:paraId="2D936B81" w14:textId="77777777" w:rsidR="00FC5CE0" w:rsidRPr="006663D6" w:rsidRDefault="00FC5CE0" w:rsidP="00B135AE">
            <w:pPr>
              <w:pStyle w:val="ListParagraph"/>
              <w:numPr>
                <w:ilvl w:val="0"/>
                <w:numId w:val="119"/>
              </w:numPr>
              <w:rPr>
                <w:sz w:val="21"/>
                <w:szCs w:val="21"/>
              </w:rPr>
            </w:pPr>
            <w:r w:rsidRPr="006663D6">
              <w:rPr>
                <w:sz w:val="21"/>
                <w:szCs w:val="21"/>
              </w:rPr>
              <w:t>Daughters were the trustees of their mother’s estate.</w:t>
            </w:r>
          </w:p>
        </w:tc>
      </w:tr>
      <w:tr w:rsidR="00FC5CE0" w:rsidRPr="006663D6" w14:paraId="3D5B5C52" w14:textId="77777777" w:rsidTr="00E44760">
        <w:tc>
          <w:tcPr>
            <w:tcW w:w="488" w:type="dxa"/>
          </w:tcPr>
          <w:p w14:paraId="301A07AF" w14:textId="77777777" w:rsidR="00FC5CE0" w:rsidRPr="006663D6" w:rsidRDefault="00FC5CE0" w:rsidP="00E44760">
            <w:pPr>
              <w:rPr>
                <w:b/>
                <w:sz w:val="21"/>
                <w:szCs w:val="21"/>
              </w:rPr>
            </w:pPr>
            <w:r w:rsidRPr="006663D6">
              <w:rPr>
                <w:b/>
                <w:sz w:val="21"/>
                <w:szCs w:val="21"/>
              </w:rPr>
              <w:t>I</w:t>
            </w:r>
          </w:p>
        </w:tc>
        <w:tc>
          <w:tcPr>
            <w:tcW w:w="8862" w:type="dxa"/>
          </w:tcPr>
          <w:p w14:paraId="71A59E43" w14:textId="77777777" w:rsidR="00FC5CE0" w:rsidRPr="006663D6" w:rsidRDefault="00FC5CE0" w:rsidP="00E44760">
            <w:pPr>
              <w:rPr>
                <w:i/>
                <w:sz w:val="21"/>
                <w:szCs w:val="21"/>
              </w:rPr>
            </w:pPr>
            <w:r w:rsidRPr="006663D6">
              <w:rPr>
                <w:i/>
                <w:sz w:val="21"/>
                <w:szCs w:val="21"/>
              </w:rPr>
              <w:t xml:space="preserve">Was JT severed before wife’s death? Were any actions sufficient to sever the JT? </w:t>
            </w:r>
          </w:p>
          <w:p w14:paraId="79B55A6F" w14:textId="77777777" w:rsidR="00FC5CE0" w:rsidRPr="006663D6" w:rsidRDefault="00FC5CE0" w:rsidP="00E44760">
            <w:pPr>
              <w:rPr>
                <w:sz w:val="21"/>
                <w:szCs w:val="21"/>
              </w:rPr>
            </w:pPr>
            <w:r w:rsidRPr="006663D6">
              <w:rPr>
                <w:sz w:val="21"/>
                <w:szCs w:val="21"/>
              </w:rPr>
              <w:t>Options: (a) separation agreement, (b) $1/yr lease, (c) family home as security for support payments, (d) execution of trust deed, first to herself and second to daughters in trust for her son, (e) execution of wife’s will, (f) Bringing an action for partition (subsequently discontinued), (g) Declaration of trust (one party’s intention to sever (w/ no acts, no acceptance))</w:t>
            </w:r>
          </w:p>
        </w:tc>
      </w:tr>
      <w:tr w:rsidR="00FC5CE0" w:rsidRPr="006663D6" w14:paraId="278B595E" w14:textId="77777777" w:rsidTr="00E44760">
        <w:tc>
          <w:tcPr>
            <w:tcW w:w="488" w:type="dxa"/>
          </w:tcPr>
          <w:p w14:paraId="74F18356" w14:textId="77777777" w:rsidR="00FC5CE0" w:rsidRPr="006663D6" w:rsidRDefault="00FC5CE0" w:rsidP="00E44760">
            <w:pPr>
              <w:rPr>
                <w:b/>
                <w:sz w:val="21"/>
                <w:szCs w:val="21"/>
              </w:rPr>
            </w:pPr>
            <w:r w:rsidRPr="006663D6">
              <w:rPr>
                <w:b/>
                <w:sz w:val="21"/>
                <w:szCs w:val="21"/>
              </w:rPr>
              <w:t>D</w:t>
            </w:r>
          </w:p>
        </w:tc>
        <w:tc>
          <w:tcPr>
            <w:tcW w:w="8862" w:type="dxa"/>
          </w:tcPr>
          <w:p w14:paraId="70487A5E" w14:textId="77777777" w:rsidR="00FC5CE0" w:rsidRPr="006663D6" w:rsidRDefault="00FC5CE0" w:rsidP="00E44760">
            <w:pPr>
              <w:rPr>
                <w:sz w:val="21"/>
                <w:szCs w:val="21"/>
              </w:rPr>
            </w:pPr>
            <w:r w:rsidRPr="006663D6">
              <w:rPr>
                <w:sz w:val="21"/>
                <w:szCs w:val="21"/>
              </w:rPr>
              <w:t xml:space="preserve">Crt found only (d) was an act sufficient to sever the joint tenancy &gt; the transfer of legal interest to herself was sufficient to sever her interest via statute (think: s. 18 of </w:t>
            </w:r>
            <w:r w:rsidRPr="006663D6">
              <w:rPr>
                <w:i/>
                <w:sz w:val="21"/>
                <w:szCs w:val="21"/>
              </w:rPr>
              <w:t>Property Law Act</w:t>
            </w:r>
            <w:r w:rsidRPr="006663D6">
              <w:rPr>
                <w:sz w:val="21"/>
                <w:szCs w:val="21"/>
              </w:rPr>
              <w:t>), and transfer of equitable interest to son was sufficient to sever JT at common law</w:t>
            </w:r>
          </w:p>
        </w:tc>
      </w:tr>
      <w:tr w:rsidR="00FC5CE0" w:rsidRPr="006663D6" w14:paraId="17F63A69" w14:textId="77777777" w:rsidTr="00E44760">
        <w:trPr>
          <w:trHeight w:val="353"/>
        </w:trPr>
        <w:tc>
          <w:tcPr>
            <w:tcW w:w="488" w:type="dxa"/>
          </w:tcPr>
          <w:p w14:paraId="27F0304F" w14:textId="77777777" w:rsidR="00FC5CE0" w:rsidRPr="006663D6" w:rsidRDefault="00FC5CE0" w:rsidP="00E44760">
            <w:pPr>
              <w:rPr>
                <w:b/>
                <w:sz w:val="21"/>
                <w:szCs w:val="21"/>
              </w:rPr>
            </w:pPr>
            <w:r w:rsidRPr="006663D6">
              <w:rPr>
                <w:b/>
                <w:sz w:val="21"/>
                <w:szCs w:val="21"/>
              </w:rPr>
              <w:t>RA</w:t>
            </w:r>
          </w:p>
        </w:tc>
        <w:tc>
          <w:tcPr>
            <w:tcW w:w="8862" w:type="dxa"/>
          </w:tcPr>
          <w:p w14:paraId="447A1347" w14:textId="77777777" w:rsidR="00FC5CE0" w:rsidRPr="006663D6" w:rsidRDefault="00FC5CE0" w:rsidP="00E44760">
            <w:pPr>
              <w:jc w:val="both"/>
              <w:rPr>
                <w:b/>
                <w:sz w:val="21"/>
                <w:szCs w:val="21"/>
              </w:rPr>
            </w:pPr>
            <w:r w:rsidRPr="006663D6">
              <w:rPr>
                <w:b/>
                <w:sz w:val="21"/>
                <w:szCs w:val="21"/>
              </w:rPr>
              <w:t xml:space="preserve">SEVERANCE OF A JOINT TENANCY THROUGH CO-OWNER’S TRANSFER OF HER LEGAL INTEREST TO HERSELF (STATUTE), AND THE TRANSFER OF HER EQUITABLE INTEREST TO HER SON (SUFFICIENT AT COMMON LAW) – B/C of presumption of advancement (bene is dependent child), the gift stands; declaring herself to be trustee of the beneficial interest. </w:t>
            </w:r>
          </w:p>
          <w:p w14:paraId="1A4256B3" w14:textId="77777777" w:rsidR="00FC5CE0" w:rsidRPr="006663D6" w:rsidRDefault="00FC5CE0" w:rsidP="00E44760">
            <w:pPr>
              <w:jc w:val="both"/>
              <w:rPr>
                <w:b/>
                <w:sz w:val="21"/>
                <w:szCs w:val="21"/>
              </w:rPr>
            </w:pPr>
          </w:p>
          <w:p w14:paraId="7E04C493" w14:textId="77777777" w:rsidR="00FC5CE0" w:rsidRPr="006663D6" w:rsidRDefault="00FC5CE0" w:rsidP="00E44760">
            <w:pPr>
              <w:jc w:val="both"/>
              <w:rPr>
                <w:color w:val="C00000"/>
                <w:sz w:val="21"/>
                <w:szCs w:val="21"/>
              </w:rPr>
            </w:pPr>
            <w:r w:rsidRPr="006663D6">
              <w:rPr>
                <w:b/>
                <w:color w:val="C00000"/>
                <w:sz w:val="21"/>
                <w:szCs w:val="21"/>
              </w:rPr>
              <w:t xml:space="preserve">Use this case for showing what </w:t>
            </w:r>
            <w:r w:rsidRPr="006663D6">
              <w:rPr>
                <w:b/>
                <w:i/>
                <w:color w:val="C00000"/>
                <w:sz w:val="21"/>
                <w:szCs w:val="21"/>
              </w:rPr>
              <w:t xml:space="preserve">WON’T </w:t>
            </w:r>
            <w:r w:rsidRPr="006663D6">
              <w:rPr>
                <w:b/>
                <w:color w:val="C00000"/>
                <w:sz w:val="21"/>
                <w:szCs w:val="21"/>
              </w:rPr>
              <w:t xml:space="preserve">count as severing JT. </w:t>
            </w:r>
          </w:p>
        </w:tc>
      </w:tr>
      <w:tr w:rsidR="00FC5CE0" w:rsidRPr="006663D6" w14:paraId="6BED144B" w14:textId="77777777" w:rsidTr="00E44760">
        <w:trPr>
          <w:trHeight w:val="241"/>
        </w:trPr>
        <w:tc>
          <w:tcPr>
            <w:tcW w:w="488" w:type="dxa"/>
          </w:tcPr>
          <w:p w14:paraId="5C2B7D20" w14:textId="77777777" w:rsidR="00FC5CE0" w:rsidRPr="006663D6" w:rsidRDefault="00FC5CE0" w:rsidP="00E44760">
            <w:pPr>
              <w:rPr>
                <w:b/>
                <w:sz w:val="21"/>
                <w:szCs w:val="21"/>
              </w:rPr>
            </w:pPr>
            <w:r w:rsidRPr="006663D6">
              <w:rPr>
                <w:b/>
                <w:sz w:val="21"/>
                <w:szCs w:val="21"/>
              </w:rPr>
              <w:t>RE</w:t>
            </w:r>
          </w:p>
        </w:tc>
        <w:tc>
          <w:tcPr>
            <w:tcW w:w="8862" w:type="dxa"/>
          </w:tcPr>
          <w:p w14:paraId="0B6C0A32" w14:textId="77777777" w:rsidR="00FC5CE0" w:rsidRPr="006663D6" w:rsidRDefault="00FC5CE0" w:rsidP="00E44760">
            <w:pPr>
              <w:rPr>
                <w:sz w:val="21"/>
                <w:szCs w:val="21"/>
              </w:rPr>
            </w:pPr>
            <w:r w:rsidRPr="006663D6">
              <w:rPr>
                <w:sz w:val="21"/>
                <w:szCs w:val="21"/>
              </w:rPr>
              <w:t xml:space="preserve">Three traditional means of severence: </w:t>
            </w:r>
          </w:p>
          <w:p w14:paraId="4ACFE446" w14:textId="77777777" w:rsidR="00FC5CE0" w:rsidRPr="006663D6" w:rsidRDefault="00FC5CE0" w:rsidP="00E44760">
            <w:pPr>
              <w:rPr>
                <w:sz w:val="21"/>
                <w:szCs w:val="21"/>
              </w:rPr>
            </w:pPr>
            <w:r w:rsidRPr="006663D6">
              <w:rPr>
                <w:sz w:val="21"/>
                <w:szCs w:val="21"/>
              </w:rPr>
              <w:t>1)</w:t>
            </w:r>
            <w:r w:rsidRPr="006663D6">
              <w:rPr>
                <w:sz w:val="21"/>
                <w:szCs w:val="21"/>
              </w:rPr>
              <w:tab/>
              <w:t xml:space="preserve">Operate on your own share such as to create a severence-unilateral; anything that destroys one of the unities brings the JT to an end. </w:t>
            </w:r>
          </w:p>
          <w:p w14:paraId="24752F8B" w14:textId="77777777" w:rsidR="00FC5CE0" w:rsidRPr="006663D6" w:rsidRDefault="00FC5CE0" w:rsidP="00E44760">
            <w:pPr>
              <w:rPr>
                <w:sz w:val="21"/>
                <w:szCs w:val="21"/>
              </w:rPr>
            </w:pPr>
            <w:r w:rsidRPr="006663D6">
              <w:rPr>
                <w:sz w:val="21"/>
                <w:szCs w:val="21"/>
              </w:rPr>
              <w:t>2)</w:t>
            </w:r>
            <w:r w:rsidRPr="006663D6">
              <w:rPr>
                <w:sz w:val="21"/>
                <w:szCs w:val="21"/>
              </w:rPr>
              <w:tab/>
              <w:t>Sever by mutual agreement</w:t>
            </w:r>
          </w:p>
          <w:p w14:paraId="3EADA05E" w14:textId="77777777" w:rsidR="00FC5CE0" w:rsidRPr="006663D6" w:rsidRDefault="00FC5CE0" w:rsidP="00E44760">
            <w:pPr>
              <w:rPr>
                <w:sz w:val="21"/>
                <w:szCs w:val="21"/>
              </w:rPr>
            </w:pPr>
            <w:r w:rsidRPr="006663D6">
              <w:rPr>
                <w:sz w:val="21"/>
                <w:szCs w:val="21"/>
              </w:rPr>
              <w:t>3)</w:t>
            </w:r>
            <w:r w:rsidRPr="006663D6">
              <w:rPr>
                <w:sz w:val="21"/>
                <w:szCs w:val="21"/>
              </w:rPr>
              <w:tab/>
              <w:t>Sever by mutually treating (common intention)</w:t>
            </w:r>
          </w:p>
          <w:p w14:paraId="25EE0AD2" w14:textId="77777777" w:rsidR="00FC5CE0" w:rsidRPr="006663D6" w:rsidRDefault="00FC5CE0" w:rsidP="00E44760">
            <w:pPr>
              <w:rPr>
                <w:sz w:val="21"/>
                <w:szCs w:val="21"/>
              </w:rPr>
            </w:pPr>
            <w:r w:rsidRPr="006663D6">
              <w:rPr>
                <w:sz w:val="21"/>
                <w:szCs w:val="21"/>
              </w:rPr>
              <w:tab/>
              <w:t xml:space="preserve"> the parties mutually treat the impugned property as a TinC</w:t>
            </w:r>
          </w:p>
          <w:p w14:paraId="3821D782" w14:textId="77777777" w:rsidR="00FC5CE0" w:rsidRPr="006663D6" w:rsidRDefault="00FC5CE0" w:rsidP="00E44760">
            <w:pPr>
              <w:rPr>
                <w:sz w:val="21"/>
                <w:szCs w:val="21"/>
              </w:rPr>
            </w:pPr>
          </w:p>
          <w:p w14:paraId="05555911" w14:textId="77777777" w:rsidR="00FC5CE0" w:rsidRPr="006663D6" w:rsidRDefault="00FC5CE0" w:rsidP="00E44760">
            <w:pPr>
              <w:rPr>
                <w:sz w:val="21"/>
                <w:szCs w:val="21"/>
              </w:rPr>
            </w:pPr>
            <w:r w:rsidRPr="006663D6">
              <w:rPr>
                <w:sz w:val="21"/>
                <w:szCs w:val="21"/>
              </w:rPr>
              <w:t xml:space="preserve">A declaration of severance, to be effective, needs to be heard by the other tenant. </w:t>
            </w:r>
          </w:p>
          <w:p w14:paraId="3646958D" w14:textId="77777777" w:rsidR="00FC5CE0" w:rsidRPr="006663D6" w:rsidRDefault="00FC5CE0" w:rsidP="00E44760">
            <w:pPr>
              <w:rPr>
                <w:sz w:val="21"/>
                <w:szCs w:val="21"/>
              </w:rPr>
            </w:pPr>
            <w:r w:rsidRPr="006663D6">
              <w:rPr>
                <w:sz w:val="21"/>
                <w:szCs w:val="21"/>
              </w:rPr>
              <w:t xml:space="preserve">Here there are 5 proffered severances: </w:t>
            </w:r>
          </w:p>
          <w:p w14:paraId="4CE41ACA" w14:textId="77777777" w:rsidR="00FC5CE0" w:rsidRPr="006663D6" w:rsidRDefault="00FC5CE0" w:rsidP="00E44760">
            <w:pPr>
              <w:rPr>
                <w:sz w:val="21"/>
                <w:szCs w:val="21"/>
              </w:rPr>
            </w:pPr>
            <w:r w:rsidRPr="006663D6">
              <w:rPr>
                <w:sz w:val="21"/>
                <w:szCs w:val="21"/>
              </w:rPr>
              <w:lastRenderedPageBreak/>
              <w:t xml:space="preserve">-The lease was not; although some fixed term leases may sever (they are binding after death), here it was a lifelong lease, and the death of either would convert the other’s share to fee simple-no intention to affect severance. She presumed that the tenancy was not severed, and the lease. </w:t>
            </w:r>
          </w:p>
          <w:p w14:paraId="65E485AE" w14:textId="77777777" w:rsidR="00FC5CE0" w:rsidRPr="006663D6" w:rsidRDefault="00FC5CE0" w:rsidP="00E44760">
            <w:pPr>
              <w:rPr>
                <w:sz w:val="21"/>
                <w:szCs w:val="21"/>
              </w:rPr>
            </w:pPr>
            <w:r w:rsidRPr="006663D6">
              <w:rPr>
                <w:sz w:val="21"/>
                <w:szCs w:val="21"/>
              </w:rPr>
              <w:t xml:space="preserve">-the securing of the loan was not; though arrears would be payable by the husband’s estate had he died, there was no affectation of the primary thing, survivorship. It again, did not affect survivorship in any way. This mortgage, like the leasehold, was only to exist within the life of the property holder; it would not be heritable, so it did not affect survivorship. </w:t>
            </w:r>
          </w:p>
          <w:p w14:paraId="0AE95D4C" w14:textId="77777777" w:rsidR="00FC5CE0" w:rsidRPr="006663D6" w:rsidRDefault="00FC5CE0" w:rsidP="00E44760">
            <w:pPr>
              <w:rPr>
                <w:sz w:val="21"/>
                <w:szCs w:val="21"/>
              </w:rPr>
            </w:pPr>
            <w:r w:rsidRPr="006663D6">
              <w:rPr>
                <w:sz w:val="21"/>
                <w:szCs w:val="21"/>
              </w:rPr>
              <w:t xml:space="preserve">-The trust deed was; the declaration was never shown to have been communicated, BUT the gift was completed; this case was 1977, where the presumption of advancement was still thought to work to adult dependants. </w:t>
            </w:r>
          </w:p>
          <w:p w14:paraId="35ACF477" w14:textId="77777777" w:rsidR="00FC5CE0" w:rsidRPr="006663D6" w:rsidRDefault="00FC5CE0" w:rsidP="00E44760">
            <w:pPr>
              <w:rPr>
                <w:sz w:val="21"/>
                <w:szCs w:val="21"/>
              </w:rPr>
            </w:pPr>
            <w:r w:rsidRPr="006663D6">
              <w:rPr>
                <w:sz w:val="21"/>
                <w:szCs w:val="21"/>
              </w:rPr>
              <w:t xml:space="preserve">A gift can be successfully made by a declaration that “I am trustee for x, the donee” IF the presumption of advancement applies; this is a gift of beneficial interest in the property. </w:t>
            </w:r>
          </w:p>
          <w:p w14:paraId="472B5A7D" w14:textId="77777777" w:rsidR="00FC5CE0" w:rsidRPr="006663D6" w:rsidRDefault="00FC5CE0" w:rsidP="00E44760">
            <w:pPr>
              <w:rPr>
                <w:sz w:val="21"/>
                <w:szCs w:val="21"/>
              </w:rPr>
            </w:pPr>
            <w:r w:rsidRPr="006663D6">
              <w:rPr>
                <w:sz w:val="21"/>
                <w:szCs w:val="21"/>
              </w:rPr>
              <w:t xml:space="preserve">-The will was not; survivorship is preferred over a will, and a will can only be evidence of 3, the common intention (i.e. if both parties have in their will that they devise their shares). </w:t>
            </w:r>
          </w:p>
          <w:p w14:paraId="653B3E68" w14:textId="77777777" w:rsidR="00FC5CE0" w:rsidRPr="006663D6" w:rsidRDefault="00FC5CE0" w:rsidP="00E44760">
            <w:pPr>
              <w:rPr>
                <w:sz w:val="21"/>
                <w:szCs w:val="21"/>
              </w:rPr>
            </w:pPr>
            <w:r w:rsidRPr="006663D6">
              <w:rPr>
                <w:sz w:val="21"/>
                <w:szCs w:val="21"/>
              </w:rPr>
              <w:t xml:space="preserve">-The partially completed action is not, because it was partially completed. </w:t>
            </w:r>
          </w:p>
          <w:p w14:paraId="2944EF07" w14:textId="552B08EC" w:rsidR="00FC5CE0" w:rsidRPr="006663D6" w:rsidRDefault="00FC5CE0" w:rsidP="00F27B5C">
            <w:pPr>
              <w:rPr>
                <w:sz w:val="21"/>
                <w:szCs w:val="21"/>
              </w:rPr>
            </w:pPr>
            <w:r w:rsidRPr="006663D6">
              <w:rPr>
                <w:sz w:val="21"/>
                <w:szCs w:val="21"/>
              </w:rPr>
              <w:t>There was severance, in the gift-the gift was accepted because of the weight of the presumption of advancement (which would not operate to fix the gift now, for this person-)</w:t>
            </w:r>
          </w:p>
          <w:p w14:paraId="5492A7EC" w14:textId="77777777" w:rsidR="00FC5CE0" w:rsidRPr="006663D6" w:rsidRDefault="00FC5CE0" w:rsidP="00E44760">
            <w:pPr>
              <w:jc w:val="both"/>
              <w:rPr>
                <w:sz w:val="21"/>
                <w:szCs w:val="21"/>
              </w:rPr>
            </w:pPr>
            <w:r w:rsidRPr="006663D6">
              <w:rPr>
                <w:sz w:val="21"/>
                <w:szCs w:val="21"/>
              </w:rPr>
              <w:t xml:space="preserve">Crt noted (b) and (c) would have qualified had the lease or security been to a third party; but between one co-owner to another co-owner, these acts do not constitute severance. </w:t>
            </w:r>
          </w:p>
          <w:p w14:paraId="1940F469" w14:textId="77777777" w:rsidR="00FC5CE0" w:rsidRPr="006663D6" w:rsidRDefault="00FC5CE0" w:rsidP="00E44760">
            <w:pPr>
              <w:jc w:val="both"/>
              <w:rPr>
                <w:sz w:val="21"/>
                <w:szCs w:val="21"/>
              </w:rPr>
            </w:pPr>
            <w:r w:rsidRPr="006663D6">
              <w:rPr>
                <w:sz w:val="21"/>
                <w:szCs w:val="21"/>
              </w:rPr>
              <w:t>Outcome: daughters held legal interest as tenants in common w/ their father, in trust for their brother (who held the equitable interest as tenant in common).</w:t>
            </w:r>
          </w:p>
        </w:tc>
      </w:tr>
    </w:tbl>
    <w:p w14:paraId="4890DE2F" w14:textId="77777777" w:rsidR="00FC5CE0" w:rsidRPr="006663D6" w:rsidRDefault="00FC5CE0" w:rsidP="00FC5CE0">
      <w:pPr>
        <w:pStyle w:val="Heading3"/>
        <w:rPr>
          <w:sz w:val="21"/>
          <w:szCs w:val="21"/>
        </w:rPr>
      </w:pPr>
      <w:bookmarkStart w:id="254" w:name="_Toc227808238"/>
      <w:bookmarkStart w:id="255" w:name="_Toc447438904"/>
    </w:p>
    <w:p w14:paraId="01306B46" w14:textId="77777777" w:rsidR="00FC5CE0" w:rsidRPr="006663D6" w:rsidRDefault="00FC5CE0" w:rsidP="00F27B5C">
      <w:pPr>
        <w:pStyle w:val="Heading3"/>
        <w:shd w:val="clear" w:color="auto" w:fill="F3CDD3" w:themeFill="accent6" w:themeFillTint="66"/>
        <w:rPr>
          <w:sz w:val="21"/>
          <w:szCs w:val="21"/>
        </w:rPr>
      </w:pPr>
      <w:bookmarkStart w:id="256" w:name="_Toc447731546"/>
      <w:r w:rsidRPr="006663D6">
        <w:rPr>
          <w:sz w:val="21"/>
          <w:szCs w:val="21"/>
        </w:rPr>
        <w:t>Property Law Act, s. 18</w:t>
      </w:r>
      <w:bookmarkStart w:id="257" w:name="section18"/>
      <w:bookmarkEnd w:id="254"/>
      <w:r w:rsidRPr="006663D6">
        <w:rPr>
          <w:sz w:val="21"/>
          <w:szCs w:val="21"/>
        </w:rPr>
        <w:t xml:space="preserve"> </w:t>
      </w:r>
      <w:r w:rsidRPr="006663D6">
        <w:rPr>
          <w:rFonts w:eastAsia="Times New Roman"/>
          <w:sz w:val="21"/>
          <w:szCs w:val="21"/>
        </w:rPr>
        <w:t>Rules for transfer and ownership to oneself</w:t>
      </w:r>
      <w:bookmarkEnd w:id="255"/>
      <w:bookmarkEnd w:id="256"/>
    </w:p>
    <w:p w14:paraId="399010CE" w14:textId="77777777" w:rsidR="00FC5CE0" w:rsidRPr="006663D6" w:rsidRDefault="00FC5CE0" w:rsidP="00FC5CE0">
      <w:pPr>
        <w:pStyle w:val="sec2"/>
        <w:shd w:val="clear" w:color="auto" w:fill="FFFFFF"/>
        <w:spacing w:before="40" w:beforeAutospacing="0" w:after="40" w:afterAutospacing="0"/>
        <w:ind w:left="528" w:hanging="528"/>
        <w:rPr>
          <w:rFonts w:ascii="Calibri" w:hAnsi="Calibri" w:cs="Arial"/>
          <w:i/>
          <w:color w:val="000000"/>
          <w:sz w:val="21"/>
          <w:szCs w:val="21"/>
        </w:rPr>
      </w:pPr>
      <w:r w:rsidRPr="006663D6">
        <w:rPr>
          <w:rStyle w:val="Strong"/>
          <w:rFonts w:ascii="Calibri" w:hAnsi="Calibri" w:cs="Arial"/>
          <w:color w:val="000000"/>
          <w:sz w:val="21"/>
          <w:szCs w:val="21"/>
        </w:rPr>
        <w:t>18</w:t>
      </w:r>
      <w:r w:rsidRPr="006663D6">
        <w:rPr>
          <w:rFonts w:ascii="Calibri" w:hAnsi="Calibri" w:cs="Arial"/>
          <w:color w:val="000000"/>
          <w:sz w:val="21"/>
          <w:szCs w:val="21"/>
        </w:rPr>
        <w:t> </w:t>
      </w:r>
      <w:r w:rsidRPr="006663D6">
        <w:rPr>
          <w:rFonts w:ascii="Calibri" w:hAnsi="Calibri" w:cs="Arial"/>
          <w:i/>
          <w:color w:val="000000"/>
          <w:sz w:val="21"/>
          <w:szCs w:val="21"/>
        </w:rPr>
        <w:t xml:space="preserve"> </w:t>
      </w:r>
      <w:r w:rsidRPr="006663D6">
        <w:rPr>
          <w:rFonts w:ascii="Calibri" w:hAnsi="Calibri" w:cs="Arial"/>
          <w:i/>
          <w:color w:val="000000"/>
          <w:sz w:val="21"/>
          <w:szCs w:val="21"/>
        </w:rPr>
        <w:tab/>
        <w:t xml:space="preserve">(1) A person may transfer land to himself or herself in the same manner as to another person, and, without restricting that power, a joint tenant may transfer his or her interest in land to himself or herself. […] </w:t>
      </w:r>
    </w:p>
    <w:p w14:paraId="78A88F42" w14:textId="6F022378" w:rsidR="00FC5CE0" w:rsidRPr="006663D6" w:rsidRDefault="00FC5CE0" w:rsidP="00F27B5C">
      <w:pPr>
        <w:pStyle w:val="sub"/>
        <w:shd w:val="clear" w:color="auto" w:fill="FFFFFF"/>
        <w:spacing w:before="40" w:beforeAutospacing="0" w:after="40" w:afterAutospacing="0"/>
        <w:ind w:left="528"/>
        <w:rPr>
          <w:rFonts w:ascii="Calibri" w:hAnsi="Calibri" w:cs="Arial"/>
          <w:i/>
          <w:color w:val="000000"/>
          <w:sz w:val="21"/>
          <w:szCs w:val="21"/>
        </w:rPr>
      </w:pPr>
      <w:r w:rsidRPr="006663D6">
        <w:rPr>
          <w:rFonts w:ascii="Calibri" w:hAnsi="Calibri" w:cs="Arial"/>
          <w:i/>
          <w:color w:val="000000"/>
          <w:sz w:val="21"/>
          <w:szCs w:val="21"/>
        </w:rPr>
        <w:t xml:space="preserve"> (3) A transfer by a joint tenant to himself or herself of his or her interest in land, whether in fee simple or by a charge, has and is deemed always to have had </w:t>
      </w:r>
      <w:r w:rsidRPr="006663D6">
        <w:rPr>
          <w:rFonts w:ascii="Calibri" w:hAnsi="Calibri" w:cs="Arial"/>
          <w:b/>
          <w:i/>
          <w:color w:val="000000"/>
          <w:sz w:val="21"/>
          <w:szCs w:val="21"/>
        </w:rPr>
        <w:t>the same effect of severing the joint tenancy</w:t>
      </w:r>
      <w:r w:rsidRPr="006663D6">
        <w:rPr>
          <w:rFonts w:ascii="Calibri" w:hAnsi="Calibri" w:cs="Arial"/>
          <w:i/>
          <w:color w:val="000000"/>
          <w:sz w:val="21"/>
          <w:szCs w:val="21"/>
        </w:rPr>
        <w:t xml:space="preserve"> as a transfer to a stranger.</w:t>
      </w:r>
      <w:bookmarkStart w:id="258" w:name="_Toc227808239"/>
      <w:bookmarkEnd w:id="257"/>
    </w:p>
    <w:p w14:paraId="27EE59C8" w14:textId="4B08ECE0" w:rsidR="00FC5CE0" w:rsidRPr="006663D6" w:rsidRDefault="00FC5CE0" w:rsidP="000E2B31">
      <w:pPr>
        <w:pStyle w:val="Heading1"/>
        <w:numPr>
          <w:ilvl w:val="0"/>
          <w:numId w:val="169"/>
        </w:numPr>
        <w:shd w:val="clear" w:color="auto" w:fill="FAF2E1" w:themeFill="accent2" w:themeFillTint="33"/>
        <w:rPr>
          <w:rFonts w:eastAsiaTheme="minorEastAsia"/>
          <w:sz w:val="21"/>
          <w:szCs w:val="21"/>
          <w:lang w:eastAsia="ja-JP"/>
        </w:rPr>
      </w:pPr>
      <w:bookmarkStart w:id="259" w:name="_Toc447438905"/>
      <w:bookmarkStart w:id="260" w:name="_Toc447731547"/>
      <w:bookmarkEnd w:id="258"/>
      <w:r w:rsidRPr="006663D6">
        <w:rPr>
          <w:rFonts w:eastAsiaTheme="minorEastAsia"/>
          <w:sz w:val="21"/>
          <w:szCs w:val="21"/>
          <w:lang w:eastAsia="ja-JP"/>
        </w:rPr>
        <w:t>Rights and Responsibilities of Co-owners:</w:t>
      </w:r>
      <w:bookmarkEnd w:id="259"/>
      <w:bookmarkEnd w:id="260"/>
    </w:p>
    <w:p w14:paraId="7DF704E0" w14:textId="77777777" w:rsidR="00FC5CE0" w:rsidRPr="006663D6" w:rsidRDefault="00FC5CE0" w:rsidP="00B135AE">
      <w:pPr>
        <w:pStyle w:val="ListParagraph"/>
        <w:numPr>
          <w:ilvl w:val="0"/>
          <w:numId w:val="136"/>
        </w:numPr>
        <w:rPr>
          <w:sz w:val="21"/>
          <w:szCs w:val="21"/>
        </w:rPr>
      </w:pPr>
      <w:r w:rsidRPr="006663D6">
        <w:rPr>
          <w:sz w:val="21"/>
          <w:szCs w:val="21"/>
        </w:rPr>
        <w:t>First check: Resoled by Agreement?</w:t>
      </w:r>
    </w:p>
    <w:p w14:paraId="08830090" w14:textId="77777777" w:rsidR="00FC5CE0" w:rsidRPr="006663D6" w:rsidRDefault="00FC5CE0" w:rsidP="00B135AE">
      <w:pPr>
        <w:pStyle w:val="ListParagraph"/>
        <w:numPr>
          <w:ilvl w:val="0"/>
          <w:numId w:val="136"/>
        </w:numPr>
        <w:rPr>
          <w:sz w:val="21"/>
          <w:szCs w:val="21"/>
        </w:rPr>
      </w:pPr>
      <w:r w:rsidRPr="006663D6">
        <w:rPr>
          <w:sz w:val="21"/>
          <w:szCs w:val="21"/>
        </w:rPr>
        <w:t>General rule: no obligation to account for benefits b/c each are entitled to the whole</w:t>
      </w:r>
    </w:p>
    <w:p w14:paraId="24B9391B" w14:textId="77777777" w:rsidR="00FC5CE0" w:rsidRPr="006663D6" w:rsidRDefault="00FC5CE0" w:rsidP="00B135AE">
      <w:pPr>
        <w:pStyle w:val="ListParagraph"/>
        <w:numPr>
          <w:ilvl w:val="0"/>
          <w:numId w:val="136"/>
        </w:numPr>
        <w:rPr>
          <w:sz w:val="21"/>
          <w:szCs w:val="21"/>
        </w:rPr>
      </w:pPr>
      <w:r w:rsidRPr="006663D6">
        <w:rPr>
          <w:sz w:val="21"/>
          <w:szCs w:val="21"/>
        </w:rPr>
        <w:t>Exceptions: Ouster; waste?</w:t>
      </w:r>
    </w:p>
    <w:p w14:paraId="70D07B66" w14:textId="77777777" w:rsidR="00FC5CE0" w:rsidRDefault="00FC5CE0" w:rsidP="00B135AE">
      <w:pPr>
        <w:pStyle w:val="ListParagraph"/>
        <w:numPr>
          <w:ilvl w:val="0"/>
          <w:numId w:val="136"/>
        </w:numPr>
        <w:rPr>
          <w:sz w:val="21"/>
          <w:szCs w:val="21"/>
        </w:rPr>
      </w:pPr>
      <w:r w:rsidRPr="006663D6">
        <w:rPr>
          <w:sz w:val="21"/>
          <w:szCs w:val="21"/>
        </w:rPr>
        <w:t>Joint Expenses: Can claim reimbursement for certain expenditures – if it relates to a joint obligation, it should be split between all of the co-owners</w:t>
      </w:r>
    </w:p>
    <w:p w14:paraId="2117A9D9" w14:textId="77777777" w:rsidR="000E2B31" w:rsidRPr="000E2B31" w:rsidRDefault="000E2B31" w:rsidP="000E2B31">
      <w:pPr>
        <w:rPr>
          <w:sz w:val="21"/>
          <w:szCs w:val="21"/>
        </w:rPr>
      </w:pPr>
    </w:p>
    <w:p w14:paraId="091AF9E9" w14:textId="48994CFD" w:rsidR="00FC5CE0" w:rsidRPr="006663D6" w:rsidRDefault="00FC5CE0" w:rsidP="00336E51">
      <w:pPr>
        <w:pStyle w:val="Heading2"/>
        <w:numPr>
          <w:ilvl w:val="3"/>
          <w:numId w:val="169"/>
        </w:numPr>
      </w:pPr>
      <w:bookmarkStart w:id="261" w:name="_Toc447438906"/>
      <w:bookmarkStart w:id="262" w:name="_Toc447731548"/>
      <w:r w:rsidRPr="006663D6">
        <w:t>Ending Co-ownership:</w:t>
      </w:r>
      <w:bookmarkEnd w:id="261"/>
      <w:bookmarkEnd w:id="262"/>
      <w:r w:rsidRPr="006663D6">
        <w:t xml:space="preserve"> </w:t>
      </w:r>
    </w:p>
    <w:p w14:paraId="6AF20AE0" w14:textId="77777777" w:rsidR="00FC5CE0" w:rsidRPr="006663D6" w:rsidRDefault="00FC5CE0" w:rsidP="00B135AE">
      <w:pPr>
        <w:pStyle w:val="ListParagraph"/>
        <w:numPr>
          <w:ilvl w:val="0"/>
          <w:numId w:val="119"/>
        </w:numPr>
        <w:rPr>
          <w:sz w:val="21"/>
          <w:szCs w:val="21"/>
        </w:rPr>
      </w:pPr>
      <w:r w:rsidRPr="006663D6">
        <w:rPr>
          <w:sz w:val="21"/>
          <w:szCs w:val="21"/>
        </w:rPr>
        <w:t xml:space="preserve">Can apply for court order partitioning property or for its sale w/in a division of the proceeds </w:t>
      </w:r>
    </w:p>
    <w:p w14:paraId="62982C28" w14:textId="4E94BBEF" w:rsidR="00FC5CE0" w:rsidRPr="006663D6" w:rsidRDefault="00FC5CE0" w:rsidP="00FC5CE0">
      <w:pPr>
        <w:pStyle w:val="Heading3"/>
        <w:shd w:val="clear" w:color="auto" w:fill="F3CDD3" w:themeFill="accent6" w:themeFillTint="66"/>
        <w:rPr>
          <w:sz w:val="21"/>
          <w:szCs w:val="21"/>
        </w:rPr>
      </w:pPr>
      <w:bookmarkStart w:id="263" w:name="_Toc447438907"/>
      <w:bookmarkStart w:id="264" w:name="_Toc447731549"/>
      <w:r w:rsidRPr="006663D6">
        <w:rPr>
          <w:i/>
          <w:sz w:val="21"/>
          <w:szCs w:val="21"/>
        </w:rPr>
        <w:t xml:space="preserve">Partition of Property Act, </w:t>
      </w:r>
      <w:r w:rsidRPr="006663D6">
        <w:rPr>
          <w:sz w:val="21"/>
          <w:szCs w:val="21"/>
        </w:rPr>
        <w:t>RSBC 1996, c. 347 ss. 2(1), 4(1), 7, 10)</w:t>
      </w:r>
      <w:bookmarkEnd w:id="263"/>
      <w:bookmarkEnd w:id="264"/>
    </w:p>
    <w:p w14:paraId="02E2F33F" w14:textId="77777777" w:rsidR="00FC5CE0" w:rsidRPr="006663D6" w:rsidRDefault="00FC5CE0" w:rsidP="00B135AE">
      <w:pPr>
        <w:pStyle w:val="ListParagraph"/>
        <w:numPr>
          <w:ilvl w:val="0"/>
          <w:numId w:val="137"/>
        </w:numPr>
        <w:rPr>
          <w:sz w:val="21"/>
          <w:szCs w:val="21"/>
        </w:rPr>
      </w:pPr>
      <w:r w:rsidRPr="006663D6">
        <w:rPr>
          <w:sz w:val="21"/>
          <w:szCs w:val="21"/>
        </w:rPr>
        <w:t>S. 2(1): All tenants may be compelled to partition or sell the land as provided by the act (can apply to legal or equitable estates)</w:t>
      </w:r>
    </w:p>
    <w:p w14:paraId="579A5CE6" w14:textId="77777777" w:rsidR="00FC5CE0" w:rsidRPr="006663D6" w:rsidRDefault="00FC5CE0" w:rsidP="00B135AE">
      <w:pPr>
        <w:pStyle w:val="ListParagraph"/>
        <w:numPr>
          <w:ilvl w:val="0"/>
          <w:numId w:val="137"/>
        </w:numPr>
        <w:rPr>
          <w:sz w:val="21"/>
          <w:szCs w:val="21"/>
        </w:rPr>
      </w:pPr>
      <w:r w:rsidRPr="006663D6">
        <w:rPr>
          <w:sz w:val="21"/>
          <w:szCs w:val="21"/>
        </w:rPr>
        <w:t xml:space="preserve">In order to determine who is eligible to petition for partition, read s. 4 in light of the joint tenants of FS or PaP or TIC </w:t>
      </w:r>
    </w:p>
    <w:p w14:paraId="57EAD96B" w14:textId="77777777" w:rsidR="00FC5CE0" w:rsidRPr="006663D6" w:rsidRDefault="00FC5CE0" w:rsidP="00B135AE">
      <w:pPr>
        <w:pStyle w:val="ListParagraph"/>
        <w:numPr>
          <w:ilvl w:val="0"/>
          <w:numId w:val="137"/>
        </w:numPr>
        <w:rPr>
          <w:sz w:val="21"/>
          <w:szCs w:val="21"/>
        </w:rPr>
      </w:pPr>
      <w:r w:rsidRPr="006663D6">
        <w:rPr>
          <w:sz w:val="21"/>
          <w:szCs w:val="21"/>
        </w:rPr>
        <w:t xml:space="preserve">Must be owners of a </w:t>
      </w:r>
      <w:r w:rsidRPr="006663D6">
        <w:rPr>
          <w:i/>
          <w:sz w:val="21"/>
          <w:szCs w:val="21"/>
        </w:rPr>
        <w:t xml:space="preserve">present </w:t>
      </w:r>
      <w:r w:rsidRPr="006663D6">
        <w:rPr>
          <w:sz w:val="21"/>
          <w:szCs w:val="21"/>
        </w:rPr>
        <w:t xml:space="preserve">interest </w:t>
      </w:r>
      <w:r w:rsidRPr="006663D6">
        <w:rPr>
          <w:sz w:val="21"/>
          <w:szCs w:val="21"/>
        </w:rPr>
        <w:sym w:font="Symbol" w:char="F05C"/>
      </w:r>
      <w:r w:rsidRPr="006663D6">
        <w:rPr>
          <w:sz w:val="21"/>
          <w:szCs w:val="21"/>
        </w:rPr>
        <w:t xml:space="preserve"> owners of a future interest (e.g. JT of a remainder that follows a LE) can’t go to the ct to apply for partition/sale</w:t>
      </w:r>
    </w:p>
    <w:p w14:paraId="67A3C3FF" w14:textId="77777777" w:rsidR="00FC5CE0" w:rsidRPr="006663D6" w:rsidRDefault="00FC5CE0" w:rsidP="00B135AE">
      <w:pPr>
        <w:pStyle w:val="ListParagraph"/>
        <w:numPr>
          <w:ilvl w:val="0"/>
          <w:numId w:val="137"/>
        </w:numPr>
        <w:rPr>
          <w:sz w:val="21"/>
          <w:szCs w:val="21"/>
        </w:rPr>
      </w:pPr>
      <w:r w:rsidRPr="006663D6">
        <w:rPr>
          <w:sz w:val="21"/>
          <w:szCs w:val="21"/>
        </w:rPr>
        <w:t xml:space="preserve">Ct will grant partition where eligible, unless justice would prevent it </w:t>
      </w:r>
    </w:p>
    <w:p w14:paraId="10A2FD95" w14:textId="77777777" w:rsidR="00FC5CE0" w:rsidRPr="006663D6" w:rsidRDefault="00FC5CE0" w:rsidP="00B135AE">
      <w:pPr>
        <w:pStyle w:val="ListParagraph"/>
        <w:numPr>
          <w:ilvl w:val="0"/>
          <w:numId w:val="137"/>
        </w:numPr>
        <w:rPr>
          <w:sz w:val="21"/>
          <w:szCs w:val="21"/>
        </w:rPr>
      </w:pPr>
      <w:r w:rsidRPr="006663D6">
        <w:rPr>
          <w:sz w:val="21"/>
          <w:szCs w:val="21"/>
        </w:rPr>
        <w:t xml:space="preserve">Sale is more practical than partition </w:t>
      </w:r>
      <w:r w:rsidRPr="006663D6">
        <w:rPr>
          <w:sz w:val="21"/>
          <w:szCs w:val="21"/>
        </w:rPr>
        <w:sym w:font="Symbol" w:char="F05C"/>
      </w:r>
      <w:r w:rsidRPr="006663D6">
        <w:rPr>
          <w:sz w:val="21"/>
          <w:szCs w:val="21"/>
        </w:rPr>
        <w:t xml:space="preserve"> sale is primary remedy </w:t>
      </w:r>
    </w:p>
    <w:p w14:paraId="57E6FED7" w14:textId="77777777" w:rsidR="00FC5CE0" w:rsidRPr="006663D6" w:rsidRDefault="00FC5CE0" w:rsidP="00B135AE">
      <w:pPr>
        <w:pStyle w:val="ListParagraph"/>
        <w:numPr>
          <w:ilvl w:val="0"/>
          <w:numId w:val="137"/>
        </w:numPr>
        <w:rPr>
          <w:sz w:val="21"/>
          <w:szCs w:val="21"/>
        </w:rPr>
      </w:pPr>
      <w:r w:rsidRPr="006663D6">
        <w:rPr>
          <w:sz w:val="21"/>
          <w:szCs w:val="21"/>
        </w:rPr>
        <w:t>S. 7 allows ct to order sale in place of partition if that would be more beneficial for the parties based on the factors set out in the section</w:t>
      </w:r>
    </w:p>
    <w:p w14:paraId="53CB6368" w14:textId="77777777" w:rsidR="00FC5CE0" w:rsidRPr="006663D6" w:rsidRDefault="00FC5CE0" w:rsidP="00B135AE">
      <w:pPr>
        <w:pStyle w:val="ListParagraph"/>
        <w:numPr>
          <w:ilvl w:val="0"/>
          <w:numId w:val="137"/>
        </w:numPr>
        <w:rPr>
          <w:sz w:val="21"/>
          <w:szCs w:val="21"/>
        </w:rPr>
      </w:pPr>
      <w:r w:rsidRPr="006663D6">
        <w:rPr>
          <w:sz w:val="21"/>
          <w:szCs w:val="21"/>
        </w:rPr>
        <w:t xml:space="preserve">S. 10 allows co-owners and others interested in the property to bid in a sale </w:t>
      </w:r>
    </w:p>
    <w:p w14:paraId="3CB17CCD" w14:textId="77777777" w:rsidR="00FC5CE0" w:rsidRPr="006663D6" w:rsidRDefault="00FC5CE0" w:rsidP="00FC5CE0">
      <w:pPr>
        <w:pStyle w:val="ListParagraph"/>
        <w:ind w:left="360"/>
        <w:rPr>
          <w:sz w:val="21"/>
          <w:szCs w:val="21"/>
        </w:rPr>
      </w:pPr>
    </w:p>
    <w:p w14:paraId="000D8D28" w14:textId="77777777" w:rsidR="00FC5CE0" w:rsidRPr="006663D6" w:rsidRDefault="00FC5CE0" w:rsidP="00E00D18">
      <w:pPr>
        <w:rPr>
          <w:color w:val="C00000"/>
          <w:sz w:val="21"/>
          <w:szCs w:val="21"/>
          <w:u w:val="single"/>
        </w:rPr>
      </w:pPr>
      <w:bookmarkStart w:id="265" w:name="_Toc447438908"/>
      <w:r w:rsidRPr="006663D6">
        <w:rPr>
          <w:color w:val="C00000"/>
          <w:sz w:val="21"/>
          <w:szCs w:val="21"/>
          <w:u w:val="single"/>
        </w:rPr>
        <w:lastRenderedPageBreak/>
        <w:t>Potential reforms to joint tenancy law in BC</w:t>
      </w:r>
      <w:bookmarkEnd w:id="265"/>
    </w:p>
    <w:p w14:paraId="22ECF25A" w14:textId="77777777" w:rsidR="00FC5CE0" w:rsidRPr="006663D6" w:rsidRDefault="00FC5CE0" w:rsidP="00B135AE">
      <w:pPr>
        <w:numPr>
          <w:ilvl w:val="1"/>
          <w:numId w:val="138"/>
        </w:numPr>
        <w:rPr>
          <w:color w:val="C00000"/>
          <w:sz w:val="21"/>
          <w:szCs w:val="21"/>
          <w:lang w:val="en-US"/>
        </w:rPr>
      </w:pPr>
      <w:r w:rsidRPr="006663D6">
        <w:rPr>
          <w:color w:val="C00000"/>
          <w:sz w:val="21"/>
          <w:szCs w:val="21"/>
          <w:lang w:val="en-US"/>
        </w:rPr>
        <w:t xml:space="preserve">Should the possibility of severance in secret be eliminated? </w:t>
      </w:r>
    </w:p>
    <w:p w14:paraId="771A30B9" w14:textId="77777777" w:rsidR="00FC5CE0" w:rsidRPr="006663D6" w:rsidRDefault="00FC5CE0" w:rsidP="00E00D18">
      <w:pPr>
        <w:rPr>
          <w:i/>
          <w:color w:val="C00000"/>
          <w:sz w:val="21"/>
          <w:szCs w:val="21"/>
          <w:u w:val="single"/>
        </w:rPr>
      </w:pPr>
      <w:bookmarkStart w:id="266" w:name="_Toc447438909"/>
      <w:r w:rsidRPr="006663D6">
        <w:rPr>
          <w:i/>
          <w:color w:val="C00000"/>
          <w:sz w:val="21"/>
          <w:szCs w:val="21"/>
          <w:u w:val="single"/>
        </w:rPr>
        <w:t>BENEFITS:</w:t>
      </w:r>
      <w:bookmarkEnd w:id="266"/>
    </w:p>
    <w:p w14:paraId="42CC225E" w14:textId="77777777" w:rsidR="00FC5CE0" w:rsidRPr="006663D6" w:rsidRDefault="00FC5CE0" w:rsidP="00B135AE">
      <w:pPr>
        <w:pStyle w:val="ListParagraph"/>
        <w:numPr>
          <w:ilvl w:val="0"/>
          <w:numId w:val="119"/>
        </w:numPr>
        <w:rPr>
          <w:color w:val="C00000"/>
          <w:sz w:val="21"/>
          <w:szCs w:val="21"/>
          <w:lang w:val="en-US"/>
        </w:rPr>
      </w:pPr>
      <w:r w:rsidRPr="006663D6">
        <w:rPr>
          <w:color w:val="C00000"/>
          <w:sz w:val="21"/>
          <w:szCs w:val="21"/>
          <w:lang w:val="en-US"/>
        </w:rPr>
        <w:t xml:space="preserve">Allows for degree of independence; especially in certain relationships, this is beneficial </w:t>
      </w:r>
    </w:p>
    <w:p w14:paraId="2C4F3F0D" w14:textId="77777777" w:rsidR="00FC5CE0" w:rsidRPr="006663D6" w:rsidRDefault="00FC5CE0" w:rsidP="00B135AE">
      <w:pPr>
        <w:pStyle w:val="ListParagraph"/>
        <w:numPr>
          <w:ilvl w:val="1"/>
          <w:numId w:val="119"/>
        </w:numPr>
        <w:rPr>
          <w:color w:val="C00000"/>
          <w:sz w:val="21"/>
          <w:szCs w:val="21"/>
          <w:lang w:val="en-US"/>
        </w:rPr>
      </w:pPr>
      <w:r w:rsidRPr="006663D6">
        <w:rPr>
          <w:color w:val="C00000"/>
          <w:sz w:val="21"/>
          <w:szCs w:val="21"/>
          <w:lang w:val="en-US"/>
        </w:rPr>
        <w:t xml:space="preserve">Enhances personal autonomy rights of the pro-severance person </w:t>
      </w:r>
    </w:p>
    <w:p w14:paraId="77329376" w14:textId="77777777" w:rsidR="00FC5CE0" w:rsidRPr="006663D6" w:rsidRDefault="00FC5CE0" w:rsidP="00B135AE">
      <w:pPr>
        <w:pStyle w:val="ListParagraph"/>
        <w:numPr>
          <w:ilvl w:val="1"/>
          <w:numId w:val="119"/>
        </w:numPr>
        <w:rPr>
          <w:color w:val="C00000"/>
          <w:sz w:val="21"/>
          <w:szCs w:val="21"/>
          <w:lang w:val="en-US"/>
        </w:rPr>
      </w:pPr>
      <w:r w:rsidRPr="006663D6">
        <w:rPr>
          <w:color w:val="C00000"/>
          <w:sz w:val="21"/>
          <w:szCs w:val="21"/>
          <w:lang w:val="en-US"/>
        </w:rPr>
        <w:t>But also decreases autonomy of the person who doesn’t want severance</w:t>
      </w:r>
    </w:p>
    <w:p w14:paraId="6A50097B" w14:textId="77777777" w:rsidR="00FC5CE0" w:rsidRPr="006663D6" w:rsidRDefault="00FC5CE0" w:rsidP="00B135AE">
      <w:pPr>
        <w:pStyle w:val="ListParagraph"/>
        <w:numPr>
          <w:ilvl w:val="2"/>
          <w:numId w:val="119"/>
        </w:numPr>
        <w:rPr>
          <w:color w:val="C00000"/>
          <w:sz w:val="21"/>
          <w:szCs w:val="21"/>
          <w:lang w:val="en-US"/>
        </w:rPr>
      </w:pPr>
      <w:r w:rsidRPr="006663D6">
        <w:rPr>
          <w:color w:val="C00000"/>
          <w:sz w:val="21"/>
          <w:szCs w:val="21"/>
          <w:lang w:val="en-US"/>
        </w:rPr>
        <w:t xml:space="preserve">Could ensure certainty in results so that at least everyone is aware of their rights </w:t>
      </w:r>
    </w:p>
    <w:p w14:paraId="1B889804" w14:textId="77777777" w:rsidR="00FC5CE0" w:rsidRPr="006663D6" w:rsidRDefault="00FC5CE0" w:rsidP="00B135AE">
      <w:pPr>
        <w:pStyle w:val="ListParagraph"/>
        <w:numPr>
          <w:ilvl w:val="1"/>
          <w:numId w:val="119"/>
        </w:numPr>
        <w:rPr>
          <w:color w:val="C00000"/>
          <w:sz w:val="21"/>
          <w:szCs w:val="21"/>
          <w:lang w:val="en-US"/>
        </w:rPr>
      </w:pPr>
      <w:r w:rsidRPr="006663D6">
        <w:rPr>
          <w:color w:val="C00000"/>
          <w:sz w:val="21"/>
          <w:szCs w:val="21"/>
          <w:lang w:val="en-US"/>
        </w:rPr>
        <w:t xml:space="preserve">Rogues could take advantage </w:t>
      </w:r>
    </w:p>
    <w:p w14:paraId="623C8D3F" w14:textId="77777777" w:rsidR="00FC5CE0" w:rsidRPr="006663D6" w:rsidRDefault="00FC5CE0" w:rsidP="00FC5CE0">
      <w:pPr>
        <w:rPr>
          <w:color w:val="C00000"/>
          <w:sz w:val="21"/>
          <w:szCs w:val="21"/>
          <w:lang w:val="en-US"/>
        </w:rPr>
      </w:pPr>
      <w:r w:rsidRPr="006663D6">
        <w:rPr>
          <w:color w:val="C00000"/>
          <w:sz w:val="21"/>
          <w:szCs w:val="21"/>
          <w:lang w:val="en-US"/>
        </w:rPr>
        <w:sym w:font="Symbol" w:char="F0AE"/>
      </w:r>
      <w:r w:rsidRPr="006663D6">
        <w:rPr>
          <w:color w:val="C00000"/>
          <w:sz w:val="21"/>
          <w:szCs w:val="21"/>
          <w:lang w:val="en-US"/>
        </w:rPr>
        <w:t xml:space="preserve"> How could we modify to create system/apparatus that would allow a person to avoid coercion (currently protected by the secrecy) </w:t>
      </w:r>
    </w:p>
    <w:p w14:paraId="49968B9B" w14:textId="2A2924DA" w:rsidR="00FC5CE0" w:rsidRPr="006663D6" w:rsidRDefault="00FC5CE0" w:rsidP="00B135AE">
      <w:pPr>
        <w:pStyle w:val="ListParagraph"/>
        <w:numPr>
          <w:ilvl w:val="0"/>
          <w:numId w:val="119"/>
        </w:numPr>
        <w:rPr>
          <w:color w:val="C00000"/>
          <w:sz w:val="21"/>
          <w:szCs w:val="21"/>
          <w:lang w:val="en-US"/>
        </w:rPr>
      </w:pPr>
      <w:r w:rsidRPr="006663D6">
        <w:rPr>
          <w:color w:val="C00000"/>
          <w:sz w:val="21"/>
          <w:szCs w:val="21"/>
          <w:lang w:val="en-US"/>
        </w:rPr>
        <w:t xml:space="preserve">Maybe using LTO so that there is a system to find out if there are potential issues, for example, during estate planning to allow a degree of certainty/stability but also ensuring freedom/autonomy </w:t>
      </w:r>
    </w:p>
    <w:p w14:paraId="2F768AC2" w14:textId="77777777" w:rsidR="00FC5CE0" w:rsidRPr="006663D6" w:rsidRDefault="00FC5CE0" w:rsidP="00B135AE">
      <w:pPr>
        <w:numPr>
          <w:ilvl w:val="1"/>
          <w:numId w:val="138"/>
        </w:numPr>
        <w:rPr>
          <w:color w:val="C00000"/>
          <w:sz w:val="21"/>
          <w:szCs w:val="21"/>
          <w:lang w:val="en-US"/>
        </w:rPr>
      </w:pPr>
      <w:r w:rsidRPr="006663D6">
        <w:rPr>
          <w:color w:val="C00000"/>
          <w:sz w:val="21"/>
          <w:szCs w:val="21"/>
          <w:lang w:val="en-US"/>
        </w:rPr>
        <w:t>Should the four unities rule be eliminated (which would leave the right of survivorship as the only feature distinguishing joint tenancy from tenancy in common)? The terms joint tenancy and tenancy in common could be replaced by co-ownership with survivorship, and co-ownership without survivorship.</w:t>
      </w:r>
    </w:p>
    <w:p w14:paraId="71B5F8F5" w14:textId="77777777" w:rsidR="00FC5CE0" w:rsidRPr="006663D6" w:rsidRDefault="00FC5CE0" w:rsidP="00FC5CE0">
      <w:pPr>
        <w:pStyle w:val="ListParagraph"/>
        <w:ind w:left="360"/>
        <w:rPr>
          <w:sz w:val="21"/>
          <w:szCs w:val="21"/>
        </w:rPr>
      </w:pPr>
    </w:p>
    <w:p w14:paraId="6D1CCFF4" w14:textId="663F95AA" w:rsidR="00FC5CE0" w:rsidRPr="006663D6" w:rsidRDefault="00FC5CE0" w:rsidP="00FC5CE0">
      <w:pPr>
        <w:pStyle w:val="Heading3"/>
        <w:shd w:val="clear" w:color="auto" w:fill="CBCCFF"/>
        <w:rPr>
          <w:sz w:val="21"/>
          <w:szCs w:val="21"/>
        </w:rPr>
      </w:pPr>
      <w:bookmarkStart w:id="267" w:name="_Toc227808240"/>
      <w:bookmarkStart w:id="268" w:name="_Toc447438910"/>
      <w:bookmarkStart w:id="269" w:name="_Toc447731550"/>
      <w:r w:rsidRPr="006663D6">
        <w:rPr>
          <w:sz w:val="21"/>
          <w:szCs w:val="21"/>
        </w:rPr>
        <w:t>“Accounting for Benefits of Occupation”, Ontario Law Reform Commission</w:t>
      </w:r>
      <w:bookmarkEnd w:id="267"/>
      <w:bookmarkEnd w:id="268"/>
      <w:bookmarkEnd w:id="269"/>
    </w:p>
    <w:p w14:paraId="0562B4B6" w14:textId="77777777" w:rsidR="00FC5CE0" w:rsidRPr="006663D6" w:rsidRDefault="00FC5CE0" w:rsidP="00B135AE">
      <w:pPr>
        <w:pStyle w:val="ListParagraph"/>
        <w:numPr>
          <w:ilvl w:val="0"/>
          <w:numId w:val="115"/>
        </w:numPr>
        <w:spacing w:before="120" w:after="120"/>
        <w:jc w:val="both"/>
        <w:rPr>
          <w:rFonts w:ascii="Calibri" w:hAnsi="Calibri"/>
          <w:sz w:val="21"/>
          <w:szCs w:val="21"/>
        </w:rPr>
      </w:pPr>
      <w:r w:rsidRPr="006663D6">
        <w:rPr>
          <w:rFonts w:ascii="Calibri" w:hAnsi="Calibri"/>
          <w:sz w:val="21"/>
          <w:szCs w:val="21"/>
        </w:rPr>
        <w:t xml:space="preserve">General rule: </w:t>
      </w:r>
      <w:r w:rsidRPr="006663D6">
        <w:rPr>
          <w:rFonts w:ascii="Calibri" w:hAnsi="Calibri"/>
          <w:b/>
          <w:sz w:val="21"/>
          <w:szCs w:val="21"/>
        </w:rPr>
        <w:t>a co-owner does not have the obligation to account to other co-owners for the benefits derived from possession, b/c the occupying co-owner is lawfully exercising his or her rights</w:t>
      </w:r>
      <w:r w:rsidRPr="006663D6">
        <w:rPr>
          <w:rFonts w:ascii="Calibri" w:hAnsi="Calibri"/>
          <w:sz w:val="21"/>
          <w:szCs w:val="21"/>
        </w:rPr>
        <w:t xml:space="preserve"> (unity of possession applies to joint tenancies + tenancies in common: each co-owner has right to possession of the </w:t>
      </w:r>
      <w:r w:rsidRPr="006663D6">
        <w:rPr>
          <w:rFonts w:ascii="Calibri" w:hAnsi="Calibri"/>
          <w:i/>
          <w:sz w:val="21"/>
          <w:szCs w:val="21"/>
        </w:rPr>
        <w:t>whole land</w:t>
      </w:r>
      <w:r w:rsidRPr="006663D6">
        <w:rPr>
          <w:rFonts w:ascii="Calibri" w:hAnsi="Calibri"/>
          <w:sz w:val="21"/>
          <w:szCs w:val="21"/>
        </w:rPr>
        <w:t xml:space="preserve"> concurrently with other co-owners). </w:t>
      </w:r>
    </w:p>
    <w:p w14:paraId="36BB6157" w14:textId="77777777" w:rsidR="00FC5CE0" w:rsidRPr="006663D6" w:rsidRDefault="00FC5CE0" w:rsidP="00B135AE">
      <w:pPr>
        <w:pStyle w:val="ListParagraph"/>
        <w:numPr>
          <w:ilvl w:val="0"/>
          <w:numId w:val="115"/>
        </w:numPr>
        <w:spacing w:before="120" w:after="120"/>
        <w:jc w:val="both"/>
        <w:rPr>
          <w:rFonts w:ascii="Calibri" w:hAnsi="Calibri"/>
          <w:sz w:val="21"/>
          <w:szCs w:val="21"/>
        </w:rPr>
      </w:pPr>
      <w:r w:rsidRPr="006663D6">
        <w:rPr>
          <w:rFonts w:ascii="Calibri" w:hAnsi="Calibri"/>
          <w:b/>
          <w:sz w:val="21"/>
          <w:szCs w:val="21"/>
        </w:rPr>
        <w:t xml:space="preserve">Occupation rent. </w:t>
      </w:r>
      <w:r w:rsidRPr="006663D6">
        <w:rPr>
          <w:rFonts w:ascii="Calibri" w:hAnsi="Calibri"/>
          <w:sz w:val="21"/>
          <w:szCs w:val="21"/>
        </w:rPr>
        <w:t>In exceptional circumstances, an occupying co-owner may need to account to other non-occupying co-owners for the benefits of occupation</w:t>
      </w:r>
      <w:r w:rsidRPr="006663D6">
        <w:rPr>
          <w:rFonts w:ascii="Calibri" w:hAnsi="Calibri"/>
          <w:b/>
          <w:sz w:val="21"/>
          <w:szCs w:val="21"/>
        </w:rPr>
        <w:t xml:space="preserve">. </w:t>
      </w:r>
      <w:r w:rsidRPr="006663D6">
        <w:rPr>
          <w:rFonts w:ascii="Calibri" w:hAnsi="Calibri"/>
          <w:sz w:val="21"/>
          <w:szCs w:val="21"/>
        </w:rPr>
        <w:t xml:space="preserve">Occupation rent can arise in the following circumstances: </w:t>
      </w:r>
    </w:p>
    <w:p w14:paraId="4D921B6C" w14:textId="77777777" w:rsidR="00FC5CE0" w:rsidRPr="006663D6" w:rsidRDefault="00FC5CE0" w:rsidP="00B135AE">
      <w:pPr>
        <w:pStyle w:val="ListParagraph"/>
        <w:numPr>
          <w:ilvl w:val="1"/>
          <w:numId w:val="115"/>
        </w:numPr>
        <w:spacing w:before="120" w:after="120"/>
        <w:rPr>
          <w:rFonts w:ascii="Calibri" w:hAnsi="Calibri"/>
          <w:sz w:val="21"/>
          <w:szCs w:val="21"/>
        </w:rPr>
      </w:pPr>
      <w:r w:rsidRPr="006663D6">
        <w:rPr>
          <w:rFonts w:ascii="Calibri" w:hAnsi="Calibri"/>
          <w:sz w:val="21"/>
          <w:szCs w:val="21"/>
          <w:u w:val="single"/>
        </w:rPr>
        <w:t>Ouster</w:t>
      </w:r>
      <w:r w:rsidRPr="006663D6">
        <w:rPr>
          <w:rFonts w:ascii="Calibri" w:hAnsi="Calibri"/>
          <w:sz w:val="21"/>
          <w:szCs w:val="21"/>
        </w:rPr>
        <w:t>: where co-owner unlawfully ousts another co-owner by making it intolerable for other co-owner to remain (e.g. threats, violence, intolerable conditions), or physically expulsing them.</w:t>
      </w:r>
    </w:p>
    <w:p w14:paraId="7932EFBF" w14:textId="77777777" w:rsidR="00FC5CE0" w:rsidRPr="006663D6" w:rsidRDefault="00FC5CE0" w:rsidP="00B135AE">
      <w:pPr>
        <w:pStyle w:val="ListParagraph"/>
        <w:numPr>
          <w:ilvl w:val="1"/>
          <w:numId w:val="115"/>
        </w:numPr>
        <w:spacing w:before="120" w:after="120"/>
        <w:rPr>
          <w:rFonts w:ascii="Calibri" w:hAnsi="Calibri"/>
          <w:sz w:val="21"/>
          <w:szCs w:val="21"/>
        </w:rPr>
      </w:pPr>
      <w:r w:rsidRPr="006663D6">
        <w:rPr>
          <w:rFonts w:ascii="Calibri" w:hAnsi="Calibri"/>
          <w:sz w:val="21"/>
          <w:szCs w:val="21"/>
          <w:u w:val="single"/>
        </w:rPr>
        <w:t>Agreement</w:t>
      </w:r>
      <w:r w:rsidRPr="006663D6">
        <w:rPr>
          <w:rFonts w:ascii="Calibri" w:hAnsi="Calibri"/>
          <w:sz w:val="21"/>
          <w:szCs w:val="21"/>
        </w:rPr>
        <w:t xml:space="preserve">: where co-owners have agreed to one having sole possession on the terms of making rental or other payments (e.g. in </w:t>
      </w:r>
      <w:r w:rsidRPr="006663D6">
        <w:rPr>
          <w:rFonts w:ascii="Calibri" w:hAnsi="Calibri"/>
          <w:i/>
          <w:sz w:val="21"/>
          <w:szCs w:val="21"/>
        </w:rPr>
        <w:t xml:space="preserve">Sorenson v Sorenson, </w:t>
      </w:r>
      <w:r w:rsidRPr="006663D6">
        <w:rPr>
          <w:rFonts w:ascii="Calibri" w:hAnsi="Calibri"/>
          <w:sz w:val="21"/>
          <w:szCs w:val="21"/>
        </w:rPr>
        <w:t>husband and wife agreed that wife would have sole possession in exchange for rent payments), or where one co-owner has agreed to act as “agent” or “bailiff” for other co-owner.</w:t>
      </w:r>
    </w:p>
    <w:p w14:paraId="322479B5" w14:textId="77777777" w:rsidR="00FC5CE0" w:rsidRPr="006663D6" w:rsidRDefault="00FC5CE0" w:rsidP="00B135AE">
      <w:pPr>
        <w:pStyle w:val="ListParagraph"/>
        <w:numPr>
          <w:ilvl w:val="1"/>
          <w:numId w:val="115"/>
        </w:numPr>
        <w:spacing w:before="120" w:after="120"/>
        <w:rPr>
          <w:rFonts w:ascii="Calibri" w:hAnsi="Calibri"/>
          <w:sz w:val="21"/>
          <w:szCs w:val="21"/>
        </w:rPr>
      </w:pPr>
      <w:r w:rsidRPr="006663D6">
        <w:rPr>
          <w:rFonts w:ascii="Calibri" w:hAnsi="Calibri"/>
          <w:sz w:val="21"/>
          <w:szCs w:val="21"/>
          <w:u w:val="single"/>
        </w:rPr>
        <w:t>Statute of Anne</w:t>
      </w:r>
      <w:r w:rsidRPr="006663D6">
        <w:rPr>
          <w:rFonts w:ascii="Calibri" w:hAnsi="Calibri"/>
          <w:sz w:val="21"/>
          <w:szCs w:val="21"/>
        </w:rPr>
        <w:t>: where a co-owner has received a benefit from third parties related to the property, that co-owner may have to pay other co-owners occupation rent for the amount of that benefit (but not benefits received from the property/land itself).</w:t>
      </w:r>
    </w:p>
    <w:p w14:paraId="3C5DF064" w14:textId="77777777" w:rsidR="00FC5CE0" w:rsidRPr="006663D6" w:rsidRDefault="00FC5CE0" w:rsidP="00B135AE">
      <w:pPr>
        <w:pStyle w:val="ListParagraph"/>
        <w:numPr>
          <w:ilvl w:val="1"/>
          <w:numId w:val="115"/>
        </w:numPr>
        <w:spacing w:before="120" w:after="120"/>
        <w:rPr>
          <w:rFonts w:ascii="Calibri" w:hAnsi="Calibri"/>
          <w:sz w:val="21"/>
          <w:szCs w:val="21"/>
        </w:rPr>
      </w:pPr>
      <w:r w:rsidRPr="006663D6">
        <w:rPr>
          <w:rFonts w:ascii="Calibri" w:hAnsi="Calibri"/>
          <w:sz w:val="21"/>
          <w:szCs w:val="21"/>
          <w:u w:val="single"/>
        </w:rPr>
        <w:t>Waste</w:t>
      </w:r>
      <w:r w:rsidRPr="006663D6">
        <w:rPr>
          <w:rFonts w:ascii="Calibri" w:hAnsi="Calibri"/>
          <w:sz w:val="21"/>
          <w:szCs w:val="21"/>
        </w:rPr>
        <w:t>: co-owner may be liable to compensate other co-owners for conduct that “would unreasonably diminish the value of the property”, or any act amounting to “destruction” of the property (e.g. digging clay for making bricks) &gt; what constitutes waste not clear.</w:t>
      </w:r>
    </w:p>
    <w:p w14:paraId="7ADC0BC9" w14:textId="77777777" w:rsidR="00FC5CE0" w:rsidRPr="006663D6" w:rsidRDefault="00FC5CE0" w:rsidP="00B135AE">
      <w:pPr>
        <w:pStyle w:val="ListParagraph"/>
        <w:numPr>
          <w:ilvl w:val="1"/>
          <w:numId w:val="115"/>
        </w:numPr>
        <w:spacing w:before="120" w:after="120"/>
        <w:rPr>
          <w:rFonts w:ascii="Calibri" w:hAnsi="Calibri"/>
          <w:sz w:val="21"/>
          <w:szCs w:val="21"/>
        </w:rPr>
      </w:pPr>
      <w:r w:rsidRPr="006663D6">
        <w:rPr>
          <w:rFonts w:ascii="Calibri" w:hAnsi="Calibri"/>
          <w:sz w:val="21"/>
          <w:szCs w:val="21"/>
          <w:u w:val="single"/>
        </w:rPr>
        <w:t>Equitable Accounting</w:t>
      </w:r>
      <w:r w:rsidRPr="006663D6">
        <w:rPr>
          <w:rFonts w:ascii="Calibri" w:hAnsi="Calibri"/>
          <w:sz w:val="21"/>
          <w:szCs w:val="21"/>
        </w:rPr>
        <w:t>: courts have equitable jurisdiction to require that a co-owner pay occupation rent to another co-owner if the former has made extra mortgage payments that increase the value of the latter’s equity, or the former has done renovations that increase the selling value of the property (*unless these payments or improvements done as gifts from one co-owner to another).</w:t>
      </w:r>
    </w:p>
    <w:p w14:paraId="66BD0797" w14:textId="77777777" w:rsidR="00FC5CE0" w:rsidRPr="006663D6" w:rsidRDefault="00FC5CE0" w:rsidP="00B135AE">
      <w:pPr>
        <w:pStyle w:val="ListParagraph"/>
        <w:numPr>
          <w:ilvl w:val="0"/>
          <w:numId w:val="115"/>
        </w:numPr>
        <w:spacing w:before="120" w:after="120"/>
        <w:jc w:val="both"/>
        <w:rPr>
          <w:rFonts w:ascii="Calibri" w:hAnsi="Calibri"/>
          <w:sz w:val="21"/>
          <w:szCs w:val="21"/>
        </w:rPr>
      </w:pPr>
      <w:r w:rsidRPr="006663D6">
        <w:rPr>
          <w:rFonts w:ascii="Calibri" w:hAnsi="Calibri"/>
          <w:i/>
          <w:sz w:val="21"/>
          <w:szCs w:val="21"/>
        </w:rPr>
        <w:t xml:space="preserve">How to calculate occupation rent? </w:t>
      </w:r>
      <w:r w:rsidRPr="006663D6">
        <w:rPr>
          <w:rFonts w:ascii="Calibri" w:hAnsi="Calibri"/>
          <w:sz w:val="21"/>
          <w:szCs w:val="21"/>
        </w:rPr>
        <w:t xml:space="preserve">No clear method. In </w:t>
      </w:r>
      <w:r w:rsidRPr="006663D6">
        <w:rPr>
          <w:rFonts w:ascii="Calibri" w:hAnsi="Calibri"/>
          <w:i/>
          <w:sz w:val="21"/>
          <w:szCs w:val="21"/>
        </w:rPr>
        <w:t xml:space="preserve">Irsack v Irsack </w:t>
      </w:r>
      <w:r w:rsidRPr="006663D6">
        <w:rPr>
          <w:rFonts w:ascii="Calibri" w:hAnsi="Calibri"/>
          <w:sz w:val="21"/>
          <w:szCs w:val="21"/>
        </w:rPr>
        <w:t xml:space="preserve">(1978), occupation rent set at half market rent. In </w:t>
      </w:r>
      <w:r w:rsidRPr="006663D6">
        <w:rPr>
          <w:rFonts w:ascii="Calibri" w:hAnsi="Calibri"/>
          <w:i/>
          <w:sz w:val="21"/>
          <w:szCs w:val="21"/>
        </w:rPr>
        <w:t xml:space="preserve">Dennis v McDonald </w:t>
      </w:r>
      <w:r w:rsidRPr="006663D6">
        <w:rPr>
          <w:rFonts w:ascii="Calibri" w:hAnsi="Calibri"/>
          <w:sz w:val="21"/>
          <w:szCs w:val="21"/>
        </w:rPr>
        <w:t xml:space="preserve">(1982), occupation rent set at the “fair rent” value, factoring out scarcity. In </w:t>
      </w:r>
      <w:r w:rsidRPr="006663D6">
        <w:rPr>
          <w:rFonts w:ascii="Calibri" w:hAnsi="Calibri"/>
          <w:i/>
          <w:sz w:val="21"/>
          <w:szCs w:val="21"/>
        </w:rPr>
        <w:t>Leake v Bruzzi</w:t>
      </w:r>
      <w:r w:rsidRPr="006663D6">
        <w:rPr>
          <w:rFonts w:ascii="Calibri" w:hAnsi="Calibri"/>
          <w:sz w:val="21"/>
          <w:szCs w:val="21"/>
        </w:rPr>
        <w:t xml:space="preserve"> (1974), occupation rent made equivalent to the interest on mortgage payments made by co-owner in possession. In </w:t>
      </w:r>
      <w:r w:rsidRPr="006663D6">
        <w:rPr>
          <w:rFonts w:ascii="Calibri" w:hAnsi="Calibri"/>
          <w:i/>
          <w:sz w:val="21"/>
          <w:szCs w:val="21"/>
        </w:rPr>
        <w:t xml:space="preserve">Baker v Baker </w:t>
      </w:r>
      <w:r w:rsidRPr="006663D6">
        <w:rPr>
          <w:rFonts w:ascii="Calibri" w:hAnsi="Calibri"/>
          <w:sz w:val="21"/>
          <w:szCs w:val="21"/>
        </w:rPr>
        <w:t xml:space="preserve">(1976), occupation rent set at amount of mortgage payments made by co-owner in possession. </w:t>
      </w:r>
    </w:p>
    <w:p w14:paraId="7CD92982" w14:textId="77777777" w:rsidR="00FC5CE0" w:rsidRPr="006663D6" w:rsidRDefault="00FC5CE0" w:rsidP="00B135AE">
      <w:pPr>
        <w:pStyle w:val="ListParagraph"/>
        <w:numPr>
          <w:ilvl w:val="0"/>
          <w:numId w:val="115"/>
        </w:numPr>
        <w:spacing w:before="120" w:after="120"/>
        <w:jc w:val="both"/>
        <w:rPr>
          <w:rFonts w:ascii="Calibri" w:hAnsi="Calibri"/>
          <w:sz w:val="21"/>
          <w:szCs w:val="21"/>
        </w:rPr>
      </w:pPr>
      <w:r w:rsidRPr="006663D6">
        <w:rPr>
          <w:rFonts w:ascii="Calibri" w:hAnsi="Calibri"/>
          <w:b/>
          <w:sz w:val="21"/>
          <w:szCs w:val="21"/>
        </w:rPr>
        <w:t xml:space="preserve">Right of reimbursement. </w:t>
      </w:r>
      <w:r w:rsidRPr="006663D6">
        <w:rPr>
          <w:rFonts w:ascii="Calibri" w:hAnsi="Calibri"/>
          <w:sz w:val="21"/>
          <w:szCs w:val="21"/>
        </w:rPr>
        <w:t xml:space="preserve">Co-owner may be able to obtain reimbursement from other co-owners for expenditures related to the property, including mortgage payments, improvements, taxes, fire insurance premiums, upkeep, expenses from litigation w/ a third party. But right of reimbursement can only be </w:t>
      </w:r>
      <w:r w:rsidRPr="006663D6">
        <w:rPr>
          <w:rFonts w:ascii="Calibri" w:hAnsi="Calibri"/>
          <w:sz w:val="21"/>
          <w:szCs w:val="21"/>
        </w:rPr>
        <w:lastRenderedPageBreak/>
        <w:t xml:space="preserve">claimed at time of partition or sale, when improvements become “liquid assets” (b/c some improvements may be done w/o consent of other co-owners, and co-owners should not be liable for costs that they were not a liberty to refuse). </w:t>
      </w:r>
    </w:p>
    <w:p w14:paraId="321A5185" w14:textId="6B1B41B7" w:rsidR="00FC5CE0" w:rsidRPr="006663D6" w:rsidRDefault="00FC5CE0" w:rsidP="00336E51">
      <w:pPr>
        <w:pStyle w:val="Heading2"/>
        <w:numPr>
          <w:ilvl w:val="3"/>
          <w:numId w:val="169"/>
        </w:numPr>
        <w:rPr>
          <w:rFonts w:eastAsiaTheme="minorEastAsia"/>
          <w:lang w:eastAsia="ja-JP"/>
        </w:rPr>
      </w:pPr>
      <w:bookmarkStart w:id="270" w:name="_Toc227808241"/>
      <w:bookmarkStart w:id="271" w:name="_Toc447438911"/>
      <w:bookmarkStart w:id="272" w:name="_Toc447731551"/>
      <w:r w:rsidRPr="006663D6">
        <w:rPr>
          <w:rFonts w:eastAsiaTheme="minorEastAsia"/>
          <w:lang w:eastAsia="ja-JP"/>
        </w:rPr>
        <w:t>Co-Ownership in Family Property Law</w:t>
      </w:r>
      <w:bookmarkEnd w:id="270"/>
      <w:bookmarkEnd w:id="271"/>
      <w:bookmarkEnd w:id="272"/>
    </w:p>
    <w:p w14:paraId="36B6275F" w14:textId="77777777" w:rsidR="00FC5CE0" w:rsidRPr="006663D6" w:rsidRDefault="00FC5CE0" w:rsidP="00B135AE">
      <w:pPr>
        <w:pStyle w:val="ListParagraph"/>
        <w:numPr>
          <w:ilvl w:val="0"/>
          <w:numId w:val="116"/>
        </w:numPr>
        <w:rPr>
          <w:rFonts w:ascii="Calibri" w:eastAsiaTheme="minorEastAsia" w:hAnsi="Calibri"/>
          <w:sz w:val="21"/>
          <w:szCs w:val="21"/>
        </w:rPr>
      </w:pPr>
      <w:r w:rsidRPr="006663D6">
        <w:rPr>
          <w:rFonts w:ascii="Calibri" w:eastAsiaTheme="minorEastAsia" w:hAnsi="Calibri"/>
          <w:sz w:val="21"/>
          <w:szCs w:val="21"/>
        </w:rPr>
        <w:t>Family assets are subject to the presumption of equal sharing</w:t>
      </w:r>
    </w:p>
    <w:p w14:paraId="05112901" w14:textId="77777777" w:rsidR="00FC5CE0" w:rsidRPr="006663D6" w:rsidRDefault="00FC5CE0" w:rsidP="00B135AE">
      <w:pPr>
        <w:pStyle w:val="ListParagraph"/>
        <w:numPr>
          <w:ilvl w:val="0"/>
          <w:numId w:val="116"/>
        </w:numPr>
        <w:rPr>
          <w:rFonts w:ascii="Calibri" w:eastAsiaTheme="minorEastAsia" w:hAnsi="Calibri"/>
          <w:sz w:val="21"/>
          <w:szCs w:val="21"/>
        </w:rPr>
      </w:pPr>
      <w:r w:rsidRPr="006663D6">
        <w:rPr>
          <w:rFonts w:ascii="Calibri" w:eastAsiaTheme="minorEastAsia" w:hAnsi="Calibri"/>
          <w:sz w:val="21"/>
          <w:szCs w:val="21"/>
        </w:rPr>
        <w:t>But the obligation to share property with a non-title holding spouse only arises w/ occurrence of specific event, like separation, divorce, death of spouse</w:t>
      </w:r>
    </w:p>
    <w:p w14:paraId="7E5EB565" w14:textId="77777777" w:rsidR="00FC5CE0" w:rsidRPr="006663D6" w:rsidRDefault="00FC5CE0" w:rsidP="00B135AE">
      <w:pPr>
        <w:pStyle w:val="ListParagraph"/>
        <w:numPr>
          <w:ilvl w:val="0"/>
          <w:numId w:val="116"/>
        </w:numPr>
        <w:rPr>
          <w:rFonts w:ascii="Calibri" w:eastAsiaTheme="minorEastAsia" w:hAnsi="Calibri"/>
          <w:sz w:val="21"/>
          <w:szCs w:val="21"/>
        </w:rPr>
      </w:pPr>
      <w:r w:rsidRPr="006663D6">
        <w:rPr>
          <w:rFonts w:ascii="Calibri" w:eastAsiaTheme="minorEastAsia" w:hAnsi="Calibri"/>
          <w:sz w:val="21"/>
          <w:szCs w:val="21"/>
        </w:rPr>
        <w:t xml:space="preserve">Ontario’s </w:t>
      </w:r>
      <w:r w:rsidRPr="006663D6">
        <w:rPr>
          <w:rFonts w:ascii="Calibri" w:eastAsiaTheme="minorEastAsia" w:hAnsi="Calibri"/>
          <w:i/>
          <w:sz w:val="21"/>
          <w:szCs w:val="21"/>
        </w:rPr>
        <w:t>Family Law Act</w:t>
      </w:r>
      <w:r w:rsidRPr="006663D6">
        <w:rPr>
          <w:rFonts w:ascii="Calibri" w:eastAsiaTheme="minorEastAsia" w:hAnsi="Calibri"/>
          <w:sz w:val="21"/>
          <w:szCs w:val="21"/>
        </w:rPr>
        <w:t xml:space="preserve"> treats all property acquired during marriage as subject to equal division b/w spouses, unless property was received by gift to one spouse only (exception: family home), as damages for personal injury, or under a life insurance policy</w:t>
      </w:r>
    </w:p>
    <w:p w14:paraId="1261E013" w14:textId="77777777" w:rsidR="00FC5CE0" w:rsidRPr="006663D6" w:rsidRDefault="00FC5CE0" w:rsidP="00B135AE">
      <w:pPr>
        <w:pStyle w:val="ListParagraph"/>
        <w:numPr>
          <w:ilvl w:val="0"/>
          <w:numId w:val="116"/>
        </w:numPr>
        <w:rPr>
          <w:rFonts w:ascii="Calibri" w:eastAsiaTheme="minorEastAsia" w:hAnsi="Calibri"/>
          <w:sz w:val="21"/>
          <w:szCs w:val="21"/>
        </w:rPr>
      </w:pPr>
      <w:r w:rsidRPr="006663D6">
        <w:rPr>
          <w:rFonts w:ascii="Calibri" w:eastAsiaTheme="minorEastAsia" w:hAnsi="Calibri"/>
          <w:sz w:val="21"/>
          <w:szCs w:val="21"/>
        </w:rPr>
        <w:t>Parties entitled to leave marriage w/ equal share of accumulated property, unless on spouse can establish that equal division would be unconscionable (= more than just “unfair”)</w:t>
      </w:r>
    </w:p>
    <w:p w14:paraId="4FDE0075" w14:textId="77777777" w:rsidR="00FC5CE0" w:rsidRPr="006663D6" w:rsidRDefault="00FC5CE0" w:rsidP="00B135AE">
      <w:pPr>
        <w:pStyle w:val="ListParagraph"/>
        <w:numPr>
          <w:ilvl w:val="0"/>
          <w:numId w:val="116"/>
        </w:numPr>
        <w:rPr>
          <w:rFonts w:ascii="Calibri" w:eastAsiaTheme="minorEastAsia" w:hAnsi="Calibri"/>
          <w:sz w:val="21"/>
          <w:szCs w:val="21"/>
        </w:rPr>
      </w:pPr>
      <w:r w:rsidRPr="006663D6">
        <w:rPr>
          <w:rFonts w:ascii="Calibri" w:eastAsiaTheme="minorEastAsia" w:hAnsi="Calibri"/>
          <w:b/>
          <w:sz w:val="21"/>
          <w:szCs w:val="21"/>
        </w:rPr>
        <w:t xml:space="preserve">Right to possession of family home. </w:t>
      </w:r>
      <w:r w:rsidRPr="006663D6">
        <w:rPr>
          <w:rFonts w:ascii="Calibri" w:eastAsiaTheme="minorEastAsia" w:hAnsi="Calibri"/>
          <w:sz w:val="21"/>
          <w:szCs w:val="21"/>
        </w:rPr>
        <w:t xml:space="preserve">No matter which spouse holds title, both spouses have equal right to possession of the family home. </w:t>
      </w:r>
    </w:p>
    <w:p w14:paraId="12C47441" w14:textId="55051F83" w:rsidR="00FC5CE0" w:rsidRPr="006663D6" w:rsidRDefault="00FC5CE0" w:rsidP="00336E51">
      <w:pPr>
        <w:pStyle w:val="Heading2"/>
        <w:numPr>
          <w:ilvl w:val="3"/>
          <w:numId w:val="169"/>
        </w:numPr>
        <w:rPr>
          <w:rFonts w:eastAsiaTheme="minorEastAsia"/>
          <w:lang w:eastAsia="ja-JP"/>
        </w:rPr>
      </w:pPr>
      <w:bookmarkStart w:id="273" w:name="_Toc227808242"/>
      <w:bookmarkStart w:id="274" w:name="_Toc447438912"/>
      <w:bookmarkStart w:id="275" w:name="_Toc447731552"/>
      <w:r w:rsidRPr="006663D6">
        <w:rPr>
          <w:rFonts w:eastAsiaTheme="minorEastAsia"/>
          <w:lang w:eastAsia="ja-JP"/>
        </w:rPr>
        <w:t>Co-Ownership in Condominiums &amp; Cooperatives</w:t>
      </w:r>
      <w:bookmarkEnd w:id="273"/>
      <w:bookmarkEnd w:id="274"/>
      <w:bookmarkEnd w:id="275"/>
    </w:p>
    <w:p w14:paraId="15AC9CBC" w14:textId="77777777" w:rsidR="00FC5CE0" w:rsidRPr="006663D6" w:rsidRDefault="00FC5CE0" w:rsidP="00B135AE">
      <w:pPr>
        <w:pStyle w:val="ListParagraph"/>
        <w:numPr>
          <w:ilvl w:val="0"/>
          <w:numId w:val="117"/>
        </w:numPr>
        <w:rPr>
          <w:rFonts w:ascii="Calibri" w:eastAsiaTheme="minorEastAsia" w:hAnsi="Calibri"/>
          <w:sz w:val="21"/>
          <w:szCs w:val="21"/>
        </w:rPr>
      </w:pPr>
      <w:r w:rsidRPr="006663D6">
        <w:rPr>
          <w:rFonts w:ascii="Calibri" w:eastAsiaTheme="minorEastAsia" w:hAnsi="Calibri"/>
          <w:sz w:val="21"/>
          <w:szCs w:val="21"/>
        </w:rPr>
        <w:t>Equity co-ops: property is owned by the corporation, members hold shares in corporation, and their right to live in a specific unit is set out in an occupancy agreement</w:t>
      </w:r>
    </w:p>
    <w:p w14:paraId="1A0597D7" w14:textId="77777777" w:rsidR="00FC5CE0" w:rsidRPr="006663D6" w:rsidRDefault="00FC5CE0" w:rsidP="00B135AE">
      <w:pPr>
        <w:pStyle w:val="ListParagraph"/>
        <w:numPr>
          <w:ilvl w:val="0"/>
          <w:numId w:val="117"/>
        </w:numPr>
        <w:rPr>
          <w:rFonts w:ascii="Calibri" w:eastAsiaTheme="minorEastAsia" w:hAnsi="Calibri"/>
          <w:sz w:val="21"/>
          <w:szCs w:val="21"/>
        </w:rPr>
      </w:pPr>
      <w:r w:rsidRPr="006663D6">
        <w:rPr>
          <w:rFonts w:ascii="Calibri" w:eastAsiaTheme="minorEastAsia" w:hAnsi="Calibri"/>
          <w:sz w:val="21"/>
          <w:szCs w:val="21"/>
        </w:rPr>
        <w:t>Non-profit co-op housing: members have right to occupancy + security of tenancy provided they comply w/ co-op’s by-lses; each member has one vote to participate in governance</w:t>
      </w:r>
    </w:p>
    <w:p w14:paraId="639EC7C7" w14:textId="77777777" w:rsidR="00FC5CE0" w:rsidRPr="006663D6" w:rsidRDefault="00FC5CE0" w:rsidP="00B135AE">
      <w:pPr>
        <w:pStyle w:val="ListParagraph"/>
        <w:numPr>
          <w:ilvl w:val="0"/>
          <w:numId w:val="117"/>
        </w:numPr>
        <w:rPr>
          <w:rFonts w:ascii="Calibri" w:eastAsiaTheme="minorEastAsia" w:hAnsi="Calibri"/>
          <w:sz w:val="21"/>
          <w:szCs w:val="21"/>
        </w:rPr>
      </w:pPr>
      <w:r w:rsidRPr="006663D6">
        <w:rPr>
          <w:rFonts w:ascii="Calibri" w:eastAsiaTheme="minorEastAsia" w:hAnsi="Calibri"/>
          <w:sz w:val="21"/>
          <w:szCs w:val="21"/>
        </w:rPr>
        <w:t>Condominiums: individual owners of units are tenants in common wrt common areas (e.g. roof, parking garage, elevator); condo corporation owns the common property, and each individual owner is a member shareholder of the corporation; remember, condos are creatures of statute</w:t>
      </w:r>
    </w:p>
    <w:p w14:paraId="5D6311BB" w14:textId="77777777" w:rsidR="00FC5CE0" w:rsidRPr="006663D6" w:rsidRDefault="00FC5CE0" w:rsidP="00EC0F95">
      <w:pPr>
        <w:pStyle w:val="Heading1"/>
        <w:shd w:val="clear" w:color="auto" w:fill="C8D9E3" w:themeFill="accent5" w:themeFillTint="66"/>
        <w:rPr>
          <w:sz w:val="21"/>
          <w:szCs w:val="21"/>
        </w:rPr>
      </w:pPr>
      <w:bookmarkStart w:id="276" w:name="_Toc447438913"/>
      <w:bookmarkStart w:id="277" w:name="_Toc447731553"/>
      <w:r w:rsidRPr="006663D6">
        <w:rPr>
          <w:sz w:val="21"/>
          <w:szCs w:val="21"/>
        </w:rPr>
        <w:t>Strata Property Law – Guest Lecture Kevin Zakreski</w:t>
      </w:r>
      <w:bookmarkStart w:id="278" w:name="_Toc227808243"/>
      <w:bookmarkEnd w:id="276"/>
      <w:bookmarkEnd w:id="277"/>
    </w:p>
    <w:p w14:paraId="3CAC171D" w14:textId="77777777" w:rsidR="00FC5CE0" w:rsidRPr="006663D6" w:rsidRDefault="00FC5CE0" w:rsidP="00011313">
      <w:pPr>
        <w:rPr>
          <w:sz w:val="21"/>
          <w:szCs w:val="21"/>
        </w:rPr>
      </w:pPr>
      <w:bookmarkStart w:id="279" w:name="_Toc447438914"/>
      <w:r w:rsidRPr="006663D6">
        <w:rPr>
          <w:sz w:val="21"/>
          <w:szCs w:val="21"/>
        </w:rPr>
        <w:t>Strata Property Law</w:t>
      </w:r>
      <w:bookmarkEnd w:id="279"/>
    </w:p>
    <w:p w14:paraId="30FF87C1" w14:textId="77777777" w:rsidR="00FC5CE0" w:rsidRPr="006663D6" w:rsidRDefault="00FC5CE0" w:rsidP="00B135AE">
      <w:pPr>
        <w:pStyle w:val="ListParagraph"/>
        <w:numPr>
          <w:ilvl w:val="0"/>
          <w:numId w:val="126"/>
        </w:numPr>
        <w:rPr>
          <w:sz w:val="21"/>
          <w:szCs w:val="21"/>
        </w:rPr>
      </w:pPr>
      <w:r w:rsidRPr="006663D6">
        <w:rPr>
          <w:sz w:val="21"/>
          <w:szCs w:val="21"/>
        </w:rPr>
        <w:t xml:space="preserve">Strata = condominium </w:t>
      </w:r>
    </w:p>
    <w:p w14:paraId="5607D73F" w14:textId="77777777" w:rsidR="00FC5CE0" w:rsidRPr="006663D6" w:rsidRDefault="00FC5CE0" w:rsidP="00B135AE">
      <w:pPr>
        <w:pStyle w:val="ListParagraph"/>
        <w:numPr>
          <w:ilvl w:val="0"/>
          <w:numId w:val="126"/>
        </w:numPr>
        <w:rPr>
          <w:sz w:val="21"/>
          <w:szCs w:val="21"/>
        </w:rPr>
      </w:pPr>
      <w:r w:rsidRPr="006663D6">
        <w:rPr>
          <w:sz w:val="21"/>
          <w:szCs w:val="21"/>
        </w:rPr>
        <w:t>Collective ownership interest in property in corporate admin framework.</w:t>
      </w:r>
    </w:p>
    <w:p w14:paraId="05D96774" w14:textId="77777777" w:rsidR="00FC5CE0" w:rsidRPr="006663D6" w:rsidRDefault="00FC5CE0" w:rsidP="00B135AE">
      <w:pPr>
        <w:pStyle w:val="ListParagraph"/>
        <w:numPr>
          <w:ilvl w:val="0"/>
          <w:numId w:val="126"/>
        </w:numPr>
        <w:rPr>
          <w:sz w:val="21"/>
          <w:szCs w:val="21"/>
        </w:rPr>
      </w:pPr>
      <w:r w:rsidRPr="006663D6">
        <w:rPr>
          <w:sz w:val="21"/>
          <w:szCs w:val="21"/>
        </w:rPr>
        <w:t>1960s – strata properties in BC</w:t>
      </w:r>
    </w:p>
    <w:p w14:paraId="00627F46" w14:textId="77777777" w:rsidR="00FC5CE0" w:rsidRPr="006663D6" w:rsidRDefault="00FC5CE0" w:rsidP="00B135AE">
      <w:pPr>
        <w:pStyle w:val="ListParagraph"/>
        <w:numPr>
          <w:ilvl w:val="0"/>
          <w:numId w:val="126"/>
        </w:numPr>
        <w:rPr>
          <w:sz w:val="21"/>
          <w:szCs w:val="21"/>
        </w:rPr>
      </w:pPr>
      <w:r w:rsidRPr="006663D6">
        <w:rPr>
          <w:sz w:val="21"/>
          <w:szCs w:val="21"/>
        </w:rPr>
        <w:t>Strata properties are not restricted to residential housing… more and more important for commercial and recreational use.</w:t>
      </w:r>
    </w:p>
    <w:p w14:paraId="5DB94166" w14:textId="77777777" w:rsidR="00FC5CE0" w:rsidRPr="006663D6" w:rsidRDefault="00FC5CE0" w:rsidP="00FC5CE0">
      <w:pPr>
        <w:rPr>
          <w:sz w:val="21"/>
          <w:szCs w:val="21"/>
        </w:rPr>
      </w:pPr>
    </w:p>
    <w:p w14:paraId="270EBCE6" w14:textId="77777777" w:rsidR="00FC5CE0" w:rsidRPr="006663D6" w:rsidRDefault="00FC5CE0" w:rsidP="00FC5CE0">
      <w:pPr>
        <w:rPr>
          <w:sz w:val="21"/>
          <w:szCs w:val="21"/>
        </w:rPr>
      </w:pPr>
      <w:r w:rsidRPr="006663D6">
        <w:rPr>
          <w:sz w:val="21"/>
          <w:szCs w:val="21"/>
        </w:rPr>
        <w:t>1) Overview of the Basics</w:t>
      </w:r>
    </w:p>
    <w:p w14:paraId="7B71996B" w14:textId="77777777" w:rsidR="00FC5CE0" w:rsidRPr="006663D6" w:rsidRDefault="00FC5CE0" w:rsidP="00FC5CE0">
      <w:pPr>
        <w:rPr>
          <w:sz w:val="21"/>
          <w:szCs w:val="21"/>
        </w:rPr>
      </w:pPr>
      <w:r w:rsidRPr="006663D6">
        <w:rPr>
          <w:sz w:val="21"/>
          <w:szCs w:val="21"/>
        </w:rPr>
        <w:t>Strata property law is a creature of statute.</w:t>
      </w:r>
      <w:r w:rsidRPr="006663D6">
        <w:rPr>
          <w:b/>
          <w:sz w:val="21"/>
          <w:szCs w:val="21"/>
        </w:rPr>
        <w:t xml:space="preserve"> </w:t>
      </w:r>
      <w:r w:rsidRPr="006663D6">
        <w:rPr>
          <w:sz w:val="21"/>
          <w:szCs w:val="21"/>
        </w:rPr>
        <w:t>There is a body of case law but it’s mainly concerned with interpreting the govt statute – not articulating fine principles.</w:t>
      </w:r>
    </w:p>
    <w:p w14:paraId="5017A438" w14:textId="77777777" w:rsidR="00FC5CE0" w:rsidRPr="006663D6" w:rsidRDefault="00FC5CE0" w:rsidP="00B135AE">
      <w:pPr>
        <w:pStyle w:val="ListParagraph"/>
        <w:numPr>
          <w:ilvl w:val="0"/>
          <w:numId w:val="127"/>
        </w:numPr>
        <w:rPr>
          <w:sz w:val="21"/>
          <w:szCs w:val="21"/>
        </w:rPr>
      </w:pPr>
      <w:r w:rsidRPr="006663D6">
        <w:rPr>
          <w:sz w:val="21"/>
          <w:szCs w:val="21"/>
        </w:rPr>
        <w:t xml:space="preserve">BC has had three generations of strata property legislation. </w:t>
      </w:r>
    </w:p>
    <w:p w14:paraId="3603C60C" w14:textId="77777777" w:rsidR="00FC5CE0" w:rsidRPr="006663D6" w:rsidRDefault="00FC5CE0" w:rsidP="00B135AE">
      <w:pPr>
        <w:pStyle w:val="ListParagraph"/>
        <w:numPr>
          <w:ilvl w:val="1"/>
          <w:numId w:val="127"/>
        </w:numPr>
        <w:rPr>
          <w:sz w:val="21"/>
          <w:szCs w:val="21"/>
        </w:rPr>
      </w:pPr>
      <w:r w:rsidRPr="006663D6">
        <w:rPr>
          <w:b/>
          <w:sz w:val="21"/>
          <w:szCs w:val="21"/>
        </w:rPr>
        <w:t>1966</w:t>
      </w:r>
      <w:r w:rsidRPr="006663D6">
        <w:rPr>
          <w:sz w:val="21"/>
          <w:szCs w:val="21"/>
        </w:rPr>
        <w:t xml:space="preserve"> Strata Property Act – skeletal statute w. 25 provisions which enabled people to create strata prop</w:t>
      </w:r>
    </w:p>
    <w:p w14:paraId="49D17BB2" w14:textId="77777777" w:rsidR="00FC5CE0" w:rsidRPr="006663D6" w:rsidRDefault="00FC5CE0" w:rsidP="00B135AE">
      <w:pPr>
        <w:pStyle w:val="ListParagraph"/>
        <w:numPr>
          <w:ilvl w:val="1"/>
          <w:numId w:val="127"/>
        </w:numPr>
        <w:rPr>
          <w:sz w:val="21"/>
          <w:szCs w:val="21"/>
        </w:rPr>
      </w:pPr>
      <w:r w:rsidRPr="006663D6">
        <w:rPr>
          <w:b/>
          <w:sz w:val="21"/>
          <w:szCs w:val="21"/>
        </w:rPr>
        <w:t>1974</w:t>
      </w:r>
      <w:r w:rsidRPr="006663D6">
        <w:rPr>
          <w:sz w:val="21"/>
          <w:szCs w:val="21"/>
        </w:rPr>
        <w:t xml:space="preserve"> – 57 provisions, more than enabling statute, but dealing with issues arising</w:t>
      </w:r>
    </w:p>
    <w:p w14:paraId="0483447E" w14:textId="77777777" w:rsidR="00FC5CE0" w:rsidRPr="006663D6" w:rsidRDefault="00FC5CE0" w:rsidP="00B135AE">
      <w:pPr>
        <w:pStyle w:val="ListParagraph"/>
        <w:numPr>
          <w:ilvl w:val="1"/>
          <w:numId w:val="127"/>
        </w:numPr>
        <w:rPr>
          <w:sz w:val="21"/>
          <w:szCs w:val="21"/>
        </w:rPr>
      </w:pPr>
      <w:r w:rsidRPr="006663D6">
        <w:rPr>
          <w:b/>
          <w:sz w:val="21"/>
          <w:szCs w:val="21"/>
        </w:rPr>
        <w:t>1998</w:t>
      </w:r>
      <w:r w:rsidRPr="006663D6">
        <w:rPr>
          <w:sz w:val="21"/>
          <w:szCs w:val="21"/>
        </w:rPr>
        <w:t xml:space="preserve"> – in force in 2000, governing legislation in this area today. ~300 provisions now. </w:t>
      </w:r>
    </w:p>
    <w:p w14:paraId="3AE74DAC" w14:textId="77777777" w:rsidR="00FC5CE0" w:rsidRPr="006663D6" w:rsidRDefault="00FC5CE0" w:rsidP="00FC5CE0">
      <w:pPr>
        <w:rPr>
          <w:sz w:val="21"/>
          <w:szCs w:val="21"/>
        </w:rPr>
      </w:pPr>
    </w:p>
    <w:p w14:paraId="569B864A" w14:textId="77777777" w:rsidR="00FC5CE0" w:rsidRPr="006663D6" w:rsidRDefault="00FC5CE0" w:rsidP="00FC5CE0">
      <w:pPr>
        <w:rPr>
          <w:sz w:val="21"/>
          <w:szCs w:val="21"/>
        </w:rPr>
      </w:pPr>
      <w:r w:rsidRPr="006663D6">
        <w:rPr>
          <w:sz w:val="21"/>
          <w:szCs w:val="21"/>
        </w:rPr>
        <w:t>2) Perennial Legal Issues from Strata Property Legislation</w:t>
      </w:r>
    </w:p>
    <w:p w14:paraId="277BB7AD" w14:textId="77777777" w:rsidR="00FC5CE0" w:rsidRPr="006663D6" w:rsidRDefault="00FC5CE0" w:rsidP="00FC5CE0">
      <w:pPr>
        <w:rPr>
          <w:sz w:val="21"/>
          <w:szCs w:val="21"/>
        </w:rPr>
      </w:pPr>
    </w:p>
    <w:p w14:paraId="504225D0" w14:textId="77777777" w:rsidR="00FC5CE0" w:rsidRPr="006663D6" w:rsidRDefault="00FC5CE0" w:rsidP="00FC5CE0">
      <w:pPr>
        <w:rPr>
          <w:sz w:val="21"/>
          <w:szCs w:val="21"/>
        </w:rPr>
      </w:pPr>
      <w:r w:rsidRPr="006663D6">
        <w:rPr>
          <w:sz w:val="21"/>
          <w:szCs w:val="21"/>
        </w:rPr>
        <w:t>3) Emerging Issues in Strata Property Law</w:t>
      </w:r>
    </w:p>
    <w:p w14:paraId="14B17EB9" w14:textId="77777777" w:rsidR="00FC5CE0" w:rsidRPr="006663D6" w:rsidRDefault="00FC5CE0" w:rsidP="00B135AE">
      <w:pPr>
        <w:pStyle w:val="ListParagraph"/>
        <w:numPr>
          <w:ilvl w:val="0"/>
          <w:numId w:val="134"/>
        </w:numPr>
        <w:rPr>
          <w:b/>
          <w:sz w:val="21"/>
          <w:szCs w:val="21"/>
        </w:rPr>
      </w:pPr>
      <w:r w:rsidRPr="006663D6">
        <w:rPr>
          <w:b/>
          <w:sz w:val="21"/>
          <w:szCs w:val="21"/>
        </w:rPr>
        <w:t xml:space="preserve">Always in a state of renewal </w:t>
      </w:r>
    </w:p>
    <w:p w14:paraId="785730BB" w14:textId="77777777" w:rsidR="00FC5CE0" w:rsidRPr="006663D6" w:rsidRDefault="00FC5CE0" w:rsidP="00B135AE">
      <w:pPr>
        <w:pStyle w:val="ListParagraph"/>
        <w:numPr>
          <w:ilvl w:val="0"/>
          <w:numId w:val="134"/>
        </w:numPr>
        <w:rPr>
          <w:b/>
          <w:sz w:val="21"/>
          <w:szCs w:val="21"/>
        </w:rPr>
      </w:pPr>
      <w:r w:rsidRPr="006663D6">
        <w:rPr>
          <w:b/>
          <w:sz w:val="21"/>
          <w:szCs w:val="21"/>
        </w:rPr>
        <w:t>Access to justice issues (“swept into BCSC”)</w:t>
      </w:r>
    </w:p>
    <w:p w14:paraId="43F5789C" w14:textId="77777777" w:rsidR="00FC5CE0" w:rsidRPr="006663D6" w:rsidRDefault="00FC5CE0" w:rsidP="00B135AE">
      <w:pPr>
        <w:pStyle w:val="ListParagraph"/>
        <w:numPr>
          <w:ilvl w:val="1"/>
          <w:numId w:val="134"/>
        </w:numPr>
        <w:rPr>
          <w:b/>
          <w:sz w:val="21"/>
          <w:szCs w:val="21"/>
        </w:rPr>
      </w:pPr>
      <w:r w:rsidRPr="006663D6">
        <w:rPr>
          <w:sz w:val="21"/>
          <w:szCs w:val="21"/>
        </w:rPr>
        <w:t>Made sense historically bcoz property rights litigation is higher value due to property.</w:t>
      </w:r>
    </w:p>
    <w:p w14:paraId="3B20CA1F" w14:textId="77777777" w:rsidR="00FC5CE0" w:rsidRPr="006663D6" w:rsidRDefault="00FC5CE0" w:rsidP="00B135AE">
      <w:pPr>
        <w:pStyle w:val="ListParagraph"/>
        <w:numPr>
          <w:ilvl w:val="1"/>
          <w:numId w:val="134"/>
        </w:numPr>
        <w:rPr>
          <w:b/>
          <w:sz w:val="21"/>
          <w:szCs w:val="21"/>
        </w:rPr>
      </w:pPr>
      <w:r w:rsidRPr="006663D6">
        <w:rPr>
          <w:sz w:val="21"/>
          <w:szCs w:val="21"/>
        </w:rPr>
        <w:t xml:space="preserve">Not really appropriate if they’re trivial neighbour disputes that don’t require extensive </w:t>
      </w:r>
    </w:p>
    <w:p w14:paraId="73F6CBBE" w14:textId="77777777" w:rsidR="00FC5CE0" w:rsidRPr="006663D6" w:rsidRDefault="00FC5CE0" w:rsidP="00B135AE">
      <w:pPr>
        <w:pStyle w:val="ListParagraph"/>
        <w:numPr>
          <w:ilvl w:val="1"/>
          <w:numId w:val="134"/>
        </w:numPr>
        <w:rPr>
          <w:sz w:val="21"/>
          <w:szCs w:val="21"/>
        </w:rPr>
      </w:pPr>
      <w:r w:rsidRPr="006663D6">
        <w:rPr>
          <w:sz w:val="21"/>
          <w:szCs w:val="21"/>
        </w:rPr>
        <w:t>Access to justice issue</w:t>
      </w:r>
    </w:p>
    <w:p w14:paraId="5DF338F9" w14:textId="77777777" w:rsidR="00FC5CE0" w:rsidRPr="006663D6" w:rsidRDefault="00FC5CE0" w:rsidP="00B135AE">
      <w:pPr>
        <w:pStyle w:val="ListParagraph"/>
        <w:numPr>
          <w:ilvl w:val="1"/>
          <w:numId w:val="134"/>
        </w:numPr>
        <w:rPr>
          <w:sz w:val="21"/>
          <w:szCs w:val="21"/>
        </w:rPr>
      </w:pPr>
      <w:r w:rsidRPr="006663D6">
        <w:rPr>
          <w:sz w:val="21"/>
          <w:szCs w:val="21"/>
        </w:rPr>
        <w:t>Civil resolution tribunal ONLINE – hasn’t gone live yet, in the process of testing</w:t>
      </w:r>
    </w:p>
    <w:p w14:paraId="56DD9986" w14:textId="77777777" w:rsidR="00FC5CE0" w:rsidRPr="006663D6" w:rsidRDefault="00FC5CE0" w:rsidP="00B135AE">
      <w:pPr>
        <w:pStyle w:val="ListParagraph"/>
        <w:numPr>
          <w:ilvl w:val="0"/>
          <w:numId w:val="134"/>
        </w:numPr>
        <w:rPr>
          <w:b/>
          <w:sz w:val="21"/>
          <w:szCs w:val="21"/>
        </w:rPr>
      </w:pPr>
      <w:r w:rsidRPr="006663D6">
        <w:rPr>
          <w:b/>
          <w:sz w:val="21"/>
          <w:szCs w:val="21"/>
        </w:rPr>
        <w:t>Terminating Strata</w:t>
      </w:r>
    </w:p>
    <w:p w14:paraId="0E578732" w14:textId="77777777" w:rsidR="00FC5CE0" w:rsidRPr="006663D6" w:rsidRDefault="00FC5CE0" w:rsidP="00B135AE">
      <w:pPr>
        <w:pStyle w:val="ListParagraph"/>
        <w:numPr>
          <w:ilvl w:val="1"/>
          <w:numId w:val="134"/>
        </w:numPr>
        <w:rPr>
          <w:sz w:val="21"/>
          <w:szCs w:val="21"/>
        </w:rPr>
      </w:pPr>
      <w:r w:rsidRPr="006663D6">
        <w:rPr>
          <w:sz w:val="21"/>
          <w:szCs w:val="21"/>
        </w:rPr>
        <w:t>Unusual areas of strata property law at odds with basic property law principles</w:t>
      </w:r>
    </w:p>
    <w:p w14:paraId="4EEA30A7" w14:textId="77777777" w:rsidR="00FC5CE0" w:rsidRPr="006663D6" w:rsidRDefault="00FC5CE0" w:rsidP="00B135AE">
      <w:pPr>
        <w:pStyle w:val="ListParagraph"/>
        <w:numPr>
          <w:ilvl w:val="1"/>
          <w:numId w:val="134"/>
        </w:numPr>
        <w:rPr>
          <w:sz w:val="21"/>
          <w:szCs w:val="21"/>
        </w:rPr>
      </w:pPr>
      <w:r w:rsidRPr="006663D6">
        <w:rPr>
          <w:sz w:val="21"/>
          <w:szCs w:val="21"/>
        </w:rPr>
        <w:lastRenderedPageBreak/>
        <w:t>Property law doesn’t really deal with terminating property interests</w:t>
      </w:r>
    </w:p>
    <w:p w14:paraId="095945F2" w14:textId="77777777" w:rsidR="00FC5CE0" w:rsidRPr="006663D6" w:rsidRDefault="00FC5CE0" w:rsidP="00B135AE">
      <w:pPr>
        <w:pStyle w:val="ListParagraph"/>
        <w:numPr>
          <w:ilvl w:val="1"/>
          <w:numId w:val="134"/>
        </w:numPr>
        <w:rPr>
          <w:sz w:val="21"/>
          <w:szCs w:val="21"/>
        </w:rPr>
      </w:pPr>
      <w:r w:rsidRPr="006663D6">
        <w:rPr>
          <w:sz w:val="21"/>
          <w:szCs w:val="21"/>
        </w:rPr>
        <w:t>Must get unanimous consent from strata owners</w:t>
      </w:r>
    </w:p>
    <w:p w14:paraId="40DD0F22" w14:textId="77777777" w:rsidR="00FC5CE0" w:rsidRPr="006663D6" w:rsidRDefault="00FC5CE0" w:rsidP="00B135AE">
      <w:pPr>
        <w:pStyle w:val="ListParagraph"/>
        <w:numPr>
          <w:ilvl w:val="2"/>
          <w:numId w:val="134"/>
        </w:numPr>
        <w:rPr>
          <w:sz w:val="21"/>
          <w:szCs w:val="21"/>
        </w:rPr>
      </w:pPr>
      <w:r w:rsidRPr="006663D6">
        <w:rPr>
          <w:sz w:val="21"/>
          <w:szCs w:val="21"/>
        </w:rPr>
        <w:t xml:space="preserve">Can’t give everyone the veto? </w:t>
      </w:r>
    </w:p>
    <w:p w14:paraId="7B9A6A5B" w14:textId="77777777" w:rsidR="00FC5CE0" w:rsidRPr="006663D6" w:rsidRDefault="00FC5CE0" w:rsidP="00B135AE">
      <w:pPr>
        <w:pStyle w:val="ListParagraph"/>
        <w:numPr>
          <w:ilvl w:val="1"/>
          <w:numId w:val="134"/>
        </w:numPr>
        <w:rPr>
          <w:sz w:val="21"/>
          <w:szCs w:val="21"/>
        </w:rPr>
      </w:pPr>
      <w:r w:rsidRPr="006663D6">
        <w:rPr>
          <w:sz w:val="21"/>
          <w:szCs w:val="21"/>
        </w:rPr>
        <w:t>Not really a concern at the moment bcoz don’t get a lot of desires to terminate strata properties</w:t>
      </w:r>
    </w:p>
    <w:p w14:paraId="6DEF318C" w14:textId="77777777" w:rsidR="00FC5CE0" w:rsidRPr="006663D6" w:rsidRDefault="00FC5CE0" w:rsidP="00B135AE">
      <w:pPr>
        <w:pStyle w:val="ListParagraph"/>
        <w:numPr>
          <w:ilvl w:val="1"/>
          <w:numId w:val="134"/>
        </w:numPr>
        <w:rPr>
          <w:sz w:val="21"/>
          <w:szCs w:val="21"/>
        </w:rPr>
      </w:pPr>
      <w:r w:rsidRPr="006663D6">
        <w:rPr>
          <w:sz w:val="21"/>
          <w:szCs w:val="21"/>
        </w:rPr>
        <w:t>If less than unanimous consent, how to reconcile consumer protection.</w:t>
      </w:r>
    </w:p>
    <w:p w14:paraId="0C4CB7E1" w14:textId="77777777" w:rsidR="00FC5CE0" w:rsidRPr="006663D6" w:rsidRDefault="00FC5CE0" w:rsidP="00B135AE">
      <w:pPr>
        <w:pStyle w:val="ListParagraph"/>
        <w:numPr>
          <w:ilvl w:val="1"/>
          <w:numId w:val="134"/>
        </w:numPr>
        <w:rPr>
          <w:sz w:val="21"/>
          <w:szCs w:val="21"/>
        </w:rPr>
      </w:pPr>
      <w:r w:rsidRPr="006663D6">
        <w:rPr>
          <w:sz w:val="21"/>
          <w:szCs w:val="21"/>
        </w:rPr>
        <w:t>Air space subdivision… commercial wants to terminate but dependent on the other strata corps?</w:t>
      </w:r>
    </w:p>
    <w:p w14:paraId="7636FB7E" w14:textId="77777777" w:rsidR="00FC5CE0" w:rsidRPr="006663D6" w:rsidRDefault="00FC5CE0" w:rsidP="00B135AE">
      <w:pPr>
        <w:pStyle w:val="ListParagraph"/>
        <w:numPr>
          <w:ilvl w:val="2"/>
          <w:numId w:val="134"/>
        </w:numPr>
        <w:rPr>
          <w:sz w:val="21"/>
          <w:szCs w:val="21"/>
        </w:rPr>
      </w:pPr>
      <w:r w:rsidRPr="006663D6">
        <w:rPr>
          <w:sz w:val="21"/>
          <w:szCs w:val="21"/>
        </w:rPr>
        <w:t>Rare for other commercial enterprises will want to buy commercial strata that can’t dvp</w:t>
      </w:r>
    </w:p>
    <w:p w14:paraId="365AF8ED" w14:textId="77777777" w:rsidR="00FC5CE0" w:rsidRPr="006663D6" w:rsidRDefault="00FC5CE0" w:rsidP="00FC5CE0">
      <w:pPr>
        <w:rPr>
          <w:b/>
          <w:sz w:val="21"/>
          <w:szCs w:val="21"/>
        </w:rPr>
      </w:pPr>
      <w:r w:rsidRPr="006663D6">
        <w:rPr>
          <w:b/>
          <w:sz w:val="21"/>
          <w:szCs w:val="21"/>
        </w:rPr>
        <w:t>1966</w:t>
      </w:r>
    </w:p>
    <w:p w14:paraId="5B0C6227" w14:textId="77777777" w:rsidR="00FC5CE0" w:rsidRPr="006663D6" w:rsidRDefault="00FC5CE0" w:rsidP="00B135AE">
      <w:pPr>
        <w:pStyle w:val="ListParagraph"/>
        <w:numPr>
          <w:ilvl w:val="0"/>
          <w:numId w:val="127"/>
        </w:numPr>
        <w:rPr>
          <w:sz w:val="21"/>
          <w:szCs w:val="21"/>
        </w:rPr>
      </w:pPr>
      <w:r w:rsidRPr="006663D6">
        <w:rPr>
          <w:sz w:val="21"/>
          <w:szCs w:val="21"/>
        </w:rPr>
        <w:t>Widely hailed as revolutionary in property law as a radical departure bcoz of changes to subdivision procedures – vertical and horizontal boundaries dealt with.</w:t>
      </w:r>
    </w:p>
    <w:p w14:paraId="051E6C01" w14:textId="77777777" w:rsidR="00FC5CE0" w:rsidRPr="006663D6" w:rsidRDefault="00FC5CE0" w:rsidP="00B135AE">
      <w:pPr>
        <w:pStyle w:val="ListParagraph"/>
        <w:numPr>
          <w:ilvl w:val="0"/>
          <w:numId w:val="127"/>
        </w:numPr>
        <w:rPr>
          <w:sz w:val="21"/>
          <w:szCs w:val="21"/>
        </w:rPr>
      </w:pPr>
      <w:r w:rsidRPr="006663D6">
        <w:rPr>
          <w:noProof/>
          <w:sz w:val="21"/>
          <w:szCs w:val="21"/>
          <w:lang w:val="en-US"/>
        </w:rPr>
        <mc:AlternateContent>
          <mc:Choice Requires="wps">
            <w:drawing>
              <wp:anchor distT="0" distB="0" distL="114300" distR="114300" simplePos="0" relativeHeight="251686912" behindDoc="0" locked="0" layoutInCell="1" allowOverlap="1" wp14:anchorId="1035132A" wp14:editId="5F2CDE8A">
                <wp:simplePos x="0" y="0"/>
                <wp:positionH relativeFrom="column">
                  <wp:posOffset>4800600</wp:posOffset>
                </wp:positionH>
                <wp:positionV relativeFrom="paragraph">
                  <wp:posOffset>-3810</wp:posOffset>
                </wp:positionV>
                <wp:extent cx="1714500" cy="457200"/>
                <wp:effectExtent l="0" t="0" r="12700" b="0"/>
                <wp:wrapSquare wrapText="bothSides"/>
                <wp:docPr id="22" name="Text Box 22"/>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chemeClr val="accent6">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11D3A5" w14:textId="77777777" w:rsidR="00B92F33" w:rsidRPr="005A4EA2" w:rsidRDefault="00B92F33" w:rsidP="00FC5CE0">
                            <w:pPr>
                              <w:rPr>
                                <w:rFonts w:ascii="Arial Narrow" w:hAnsi="Arial Narrow"/>
                                <w:sz w:val="20"/>
                                <w:szCs w:val="20"/>
                              </w:rPr>
                            </w:pPr>
                            <w:r w:rsidRPr="005A4EA2">
                              <w:rPr>
                                <w:rFonts w:ascii="Arial Narrow" w:hAnsi="Arial Narrow"/>
                                <w:sz w:val="20"/>
                                <w:szCs w:val="20"/>
                              </w:rPr>
                              <w:t xml:space="preserve">Fusion </w:t>
                            </w:r>
                            <w:r>
                              <w:rPr>
                                <w:rFonts w:ascii="Arial Narrow" w:hAnsi="Arial Narrow"/>
                                <w:sz w:val="20"/>
                                <w:szCs w:val="20"/>
                              </w:rPr>
                              <w:t>of collective and individual ownership of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35132A" id="Text_x0020_Box_x0020_22" o:spid="_x0000_s1033" type="#_x0000_t202" style="position:absolute;left:0;text-align:left;margin-left:378pt;margin-top:-.25pt;width:135pt;height:3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" fillcolor="#f9e6e9 [665]" stroked="f">
                <v:textbox>
                  <w:txbxContent>
                    <w:p w14:paraId="2811D3A5" w14:textId="77777777" w:rsidR="00B92F33" w:rsidRPr="005A4EA2" w:rsidRDefault="00B92F33" w:rsidP="00FC5CE0">
                      <w:pPr>
                        <w:rPr>
                          <w:rFonts w:ascii="Arial Narrow" w:hAnsi="Arial Narrow"/>
                          <w:sz w:val="20"/>
                          <w:szCs w:val="20"/>
                        </w:rPr>
                      </w:pPr>
                      <w:r w:rsidRPr="005A4EA2">
                        <w:rPr>
                          <w:rFonts w:ascii="Arial Narrow" w:hAnsi="Arial Narrow"/>
                          <w:sz w:val="20"/>
                          <w:szCs w:val="20"/>
                        </w:rPr>
                        <w:t xml:space="preserve">Fusion </w:t>
                      </w:r>
                      <w:r>
                        <w:rPr>
                          <w:rFonts w:ascii="Arial Narrow" w:hAnsi="Arial Narrow"/>
                          <w:sz w:val="20"/>
                          <w:szCs w:val="20"/>
                        </w:rPr>
                        <w:t>of collective and individual ownership of property</w:t>
                      </w:r>
                    </w:p>
                  </w:txbxContent>
                </v:textbox>
                <w10:wrap type="square"/>
              </v:shape>
            </w:pict>
          </mc:Fallback>
        </mc:AlternateContent>
      </w:r>
      <w:r w:rsidRPr="006663D6">
        <w:rPr>
          <w:sz w:val="21"/>
          <w:szCs w:val="21"/>
        </w:rPr>
        <w:t xml:space="preserve">Distinctive conception of property ownership </w:t>
      </w:r>
    </w:p>
    <w:p w14:paraId="7B22232C" w14:textId="77777777" w:rsidR="00FC5CE0" w:rsidRPr="006663D6" w:rsidRDefault="00FC5CE0" w:rsidP="00B135AE">
      <w:pPr>
        <w:pStyle w:val="ListParagraph"/>
        <w:numPr>
          <w:ilvl w:val="0"/>
          <w:numId w:val="127"/>
        </w:numPr>
        <w:rPr>
          <w:sz w:val="21"/>
          <w:szCs w:val="21"/>
        </w:rPr>
      </w:pPr>
      <w:r w:rsidRPr="006663D6">
        <w:rPr>
          <w:sz w:val="21"/>
          <w:szCs w:val="21"/>
        </w:rPr>
        <w:t>Land title office – strata plan</w:t>
      </w:r>
    </w:p>
    <w:p w14:paraId="67AC53C1" w14:textId="77777777" w:rsidR="00FC5CE0" w:rsidRPr="006663D6" w:rsidRDefault="00FC5CE0" w:rsidP="00B135AE">
      <w:pPr>
        <w:pStyle w:val="ListParagraph"/>
        <w:numPr>
          <w:ilvl w:val="1"/>
          <w:numId w:val="127"/>
        </w:numPr>
        <w:rPr>
          <w:sz w:val="21"/>
          <w:szCs w:val="21"/>
        </w:rPr>
      </w:pPr>
      <w:r w:rsidRPr="006663D6">
        <w:rPr>
          <w:sz w:val="21"/>
          <w:szCs w:val="21"/>
        </w:rPr>
        <w:t>Strata lots – apartments, building, living spaces</w:t>
      </w:r>
    </w:p>
    <w:p w14:paraId="59160E38" w14:textId="77777777" w:rsidR="00FC5CE0" w:rsidRPr="006663D6" w:rsidRDefault="00FC5CE0" w:rsidP="00B135AE">
      <w:pPr>
        <w:pStyle w:val="ListParagraph"/>
        <w:numPr>
          <w:ilvl w:val="1"/>
          <w:numId w:val="127"/>
        </w:numPr>
        <w:rPr>
          <w:sz w:val="21"/>
          <w:szCs w:val="21"/>
        </w:rPr>
      </w:pPr>
      <w:r w:rsidRPr="006663D6">
        <w:rPr>
          <w:sz w:val="21"/>
          <w:szCs w:val="21"/>
        </w:rPr>
        <w:t>Common property – lobby, stairwells, common areas</w:t>
      </w:r>
    </w:p>
    <w:p w14:paraId="3E2C64E4" w14:textId="77777777" w:rsidR="00FC5CE0" w:rsidRPr="006663D6" w:rsidRDefault="00FC5CE0" w:rsidP="00B135AE">
      <w:pPr>
        <w:pStyle w:val="ListParagraph"/>
        <w:numPr>
          <w:ilvl w:val="0"/>
          <w:numId w:val="127"/>
        </w:numPr>
        <w:rPr>
          <w:sz w:val="21"/>
          <w:szCs w:val="21"/>
        </w:rPr>
      </w:pPr>
      <w:r w:rsidRPr="006663D6">
        <w:rPr>
          <w:b/>
          <w:sz w:val="21"/>
          <w:szCs w:val="21"/>
        </w:rPr>
        <w:t>Goals and Aims for Strata Property Law</w:t>
      </w:r>
    </w:p>
    <w:p w14:paraId="482763E8" w14:textId="77777777" w:rsidR="00FC5CE0" w:rsidRPr="006663D6" w:rsidRDefault="00FC5CE0" w:rsidP="00B135AE">
      <w:pPr>
        <w:pStyle w:val="ListParagraph"/>
        <w:numPr>
          <w:ilvl w:val="0"/>
          <w:numId w:val="128"/>
        </w:numPr>
        <w:rPr>
          <w:b/>
          <w:sz w:val="21"/>
          <w:szCs w:val="21"/>
        </w:rPr>
      </w:pPr>
      <w:r w:rsidRPr="006663D6">
        <w:rPr>
          <w:sz w:val="21"/>
          <w:szCs w:val="21"/>
        </w:rPr>
        <w:t>Combat urban sprawl with higher density structures</w:t>
      </w:r>
    </w:p>
    <w:p w14:paraId="2A309665" w14:textId="77777777" w:rsidR="00FC5CE0" w:rsidRPr="006663D6" w:rsidRDefault="00FC5CE0" w:rsidP="00B135AE">
      <w:pPr>
        <w:pStyle w:val="ListParagraph"/>
        <w:numPr>
          <w:ilvl w:val="0"/>
          <w:numId w:val="128"/>
        </w:numPr>
        <w:rPr>
          <w:b/>
          <w:sz w:val="21"/>
          <w:szCs w:val="21"/>
        </w:rPr>
      </w:pPr>
      <w:r w:rsidRPr="006663D6">
        <w:rPr>
          <w:sz w:val="21"/>
          <w:szCs w:val="21"/>
        </w:rPr>
        <w:t xml:space="preserve">Gives simple, clear, and uniform way to subdivide property </w:t>
      </w:r>
    </w:p>
    <w:p w14:paraId="250675BD" w14:textId="77777777" w:rsidR="00FC5CE0" w:rsidRPr="006663D6" w:rsidRDefault="00FC5CE0" w:rsidP="00B135AE">
      <w:pPr>
        <w:pStyle w:val="ListParagraph"/>
        <w:numPr>
          <w:ilvl w:val="0"/>
          <w:numId w:val="135"/>
        </w:numPr>
        <w:rPr>
          <w:b/>
          <w:sz w:val="21"/>
          <w:szCs w:val="21"/>
        </w:rPr>
      </w:pPr>
      <w:r w:rsidRPr="006663D6">
        <w:rPr>
          <w:b/>
          <w:sz w:val="21"/>
          <w:szCs w:val="21"/>
        </w:rPr>
        <w:t>Prior to Strata</w:t>
      </w:r>
    </w:p>
    <w:p w14:paraId="03DF8D5C" w14:textId="77777777" w:rsidR="00FC5CE0" w:rsidRPr="006663D6" w:rsidRDefault="00FC5CE0" w:rsidP="00B135AE">
      <w:pPr>
        <w:pStyle w:val="ListParagraph"/>
        <w:numPr>
          <w:ilvl w:val="0"/>
          <w:numId w:val="129"/>
        </w:numPr>
        <w:rPr>
          <w:sz w:val="21"/>
          <w:szCs w:val="21"/>
        </w:rPr>
      </w:pPr>
      <w:r w:rsidRPr="006663D6">
        <w:rPr>
          <w:sz w:val="21"/>
          <w:szCs w:val="21"/>
        </w:rPr>
        <w:t>Person owns building, tenants lease the units.</w:t>
      </w:r>
    </w:p>
    <w:p w14:paraId="323EB0A7" w14:textId="77777777" w:rsidR="00FC5CE0" w:rsidRPr="006663D6" w:rsidRDefault="00FC5CE0" w:rsidP="00B135AE">
      <w:pPr>
        <w:pStyle w:val="ListParagraph"/>
        <w:numPr>
          <w:ilvl w:val="0"/>
          <w:numId w:val="129"/>
        </w:numPr>
        <w:rPr>
          <w:sz w:val="21"/>
          <w:szCs w:val="21"/>
        </w:rPr>
      </w:pPr>
      <w:r w:rsidRPr="006663D6">
        <w:rPr>
          <w:sz w:val="21"/>
          <w:szCs w:val="21"/>
        </w:rPr>
        <w:t xml:space="preserve">Cooperative Association owns the lands in the buildings but the residents all hold shares in the co-op and they alternate long-term leases in the building. </w:t>
      </w:r>
    </w:p>
    <w:p w14:paraId="2A0BD348" w14:textId="77777777" w:rsidR="00FC5CE0" w:rsidRPr="006663D6" w:rsidRDefault="00FC5CE0" w:rsidP="00B135AE">
      <w:pPr>
        <w:pStyle w:val="ListParagraph"/>
        <w:numPr>
          <w:ilvl w:val="0"/>
          <w:numId w:val="135"/>
        </w:numPr>
        <w:rPr>
          <w:sz w:val="21"/>
          <w:szCs w:val="21"/>
        </w:rPr>
      </w:pPr>
      <w:r w:rsidRPr="006663D6">
        <w:rPr>
          <w:b/>
          <w:sz w:val="21"/>
          <w:szCs w:val="21"/>
        </w:rPr>
        <w:t>Subdivision</w:t>
      </w:r>
      <w:r w:rsidRPr="006663D6">
        <w:rPr>
          <w:sz w:val="21"/>
          <w:szCs w:val="21"/>
        </w:rPr>
        <w:t xml:space="preserve">s usually require easements, series of transactions at common law. </w:t>
      </w:r>
    </w:p>
    <w:p w14:paraId="22B5381E" w14:textId="77777777" w:rsidR="00FC5CE0" w:rsidRPr="006663D6" w:rsidRDefault="00FC5CE0" w:rsidP="00B135AE">
      <w:pPr>
        <w:pStyle w:val="ListParagraph"/>
        <w:numPr>
          <w:ilvl w:val="0"/>
          <w:numId w:val="135"/>
        </w:numPr>
        <w:rPr>
          <w:sz w:val="21"/>
          <w:szCs w:val="21"/>
        </w:rPr>
      </w:pPr>
      <w:r w:rsidRPr="006663D6">
        <w:rPr>
          <w:b/>
          <w:sz w:val="21"/>
          <w:szCs w:val="21"/>
        </w:rPr>
        <w:t xml:space="preserve">Unit entitlement </w:t>
      </w:r>
      <w:r w:rsidRPr="006663D6">
        <w:rPr>
          <w:sz w:val="21"/>
          <w:szCs w:val="21"/>
        </w:rPr>
        <w:t>– surveyor’s calculation of habitable area of the strata lot (“measurement of size of strata lot”).</w:t>
      </w:r>
    </w:p>
    <w:p w14:paraId="1D368AE7" w14:textId="77777777" w:rsidR="00FC5CE0" w:rsidRPr="006663D6" w:rsidRDefault="00FC5CE0" w:rsidP="00B135AE">
      <w:pPr>
        <w:pStyle w:val="ListParagraph"/>
        <w:numPr>
          <w:ilvl w:val="1"/>
          <w:numId w:val="127"/>
        </w:numPr>
        <w:rPr>
          <w:sz w:val="21"/>
          <w:szCs w:val="21"/>
        </w:rPr>
      </w:pPr>
      <w:r w:rsidRPr="006663D6">
        <w:rPr>
          <w:sz w:val="21"/>
          <w:szCs w:val="21"/>
        </w:rPr>
        <w:t>common expenses that are shared among strata lot owners</w:t>
      </w:r>
    </w:p>
    <w:p w14:paraId="507B75A4" w14:textId="77777777" w:rsidR="00FC5CE0" w:rsidRPr="006663D6" w:rsidRDefault="00FC5CE0" w:rsidP="00B135AE">
      <w:pPr>
        <w:pStyle w:val="ListParagraph"/>
        <w:numPr>
          <w:ilvl w:val="1"/>
          <w:numId w:val="127"/>
        </w:numPr>
        <w:rPr>
          <w:sz w:val="21"/>
          <w:szCs w:val="21"/>
        </w:rPr>
      </w:pPr>
      <w:r w:rsidRPr="006663D6">
        <w:rPr>
          <w:sz w:val="21"/>
          <w:szCs w:val="21"/>
        </w:rPr>
        <w:t>tenants in common?</w:t>
      </w:r>
    </w:p>
    <w:p w14:paraId="2B5CF77C" w14:textId="77777777" w:rsidR="00FC5CE0" w:rsidRPr="006663D6" w:rsidRDefault="00FC5CE0" w:rsidP="00B135AE">
      <w:pPr>
        <w:pStyle w:val="ListParagraph"/>
        <w:numPr>
          <w:ilvl w:val="0"/>
          <w:numId w:val="127"/>
        </w:numPr>
        <w:rPr>
          <w:sz w:val="21"/>
          <w:szCs w:val="21"/>
        </w:rPr>
      </w:pPr>
      <w:r w:rsidRPr="006663D6">
        <w:rPr>
          <w:sz w:val="21"/>
          <w:szCs w:val="21"/>
        </w:rPr>
        <w:t xml:space="preserve">Collective and individual interests can’t be separately dispensed with </w:t>
      </w:r>
      <w:r w:rsidRPr="006663D6">
        <w:rPr>
          <w:sz w:val="21"/>
          <w:szCs w:val="21"/>
        </w:rPr>
        <w:sym w:font="Wingdings" w:char="F0E0"/>
      </w:r>
      <w:r w:rsidRPr="006663D6">
        <w:rPr>
          <w:sz w:val="21"/>
          <w:szCs w:val="21"/>
        </w:rPr>
        <w:t xml:space="preserve"> under Strata Property Act. </w:t>
      </w:r>
    </w:p>
    <w:p w14:paraId="288F20E5" w14:textId="77777777" w:rsidR="00FC5CE0" w:rsidRPr="006663D6" w:rsidRDefault="00FC5CE0" w:rsidP="00B135AE">
      <w:pPr>
        <w:pStyle w:val="ListParagraph"/>
        <w:numPr>
          <w:ilvl w:val="0"/>
          <w:numId w:val="127"/>
        </w:numPr>
        <w:rPr>
          <w:sz w:val="21"/>
          <w:szCs w:val="21"/>
        </w:rPr>
      </w:pPr>
      <w:r w:rsidRPr="006663D6">
        <w:rPr>
          <w:sz w:val="21"/>
          <w:szCs w:val="21"/>
        </w:rPr>
        <w:t>Emphasizes individual autonomy – everyone should have a veto power.</w:t>
      </w:r>
    </w:p>
    <w:p w14:paraId="15EDCAA9" w14:textId="77777777" w:rsidR="00FC5CE0" w:rsidRPr="006663D6" w:rsidRDefault="00FC5CE0" w:rsidP="00B135AE">
      <w:pPr>
        <w:pStyle w:val="ListParagraph"/>
        <w:numPr>
          <w:ilvl w:val="1"/>
          <w:numId w:val="127"/>
        </w:numPr>
        <w:rPr>
          <w:sz w:val="21"/>
          <w:szCs w:val="21"/>
        </w:rPr>
      </w:pPr>
      <w:r w:rsidRPr="006663D6">
        <w:rPr>
          <w:sz w:val="21"/>
          <w:szCs w:val="21"/>
        </w:rPr>
        <w:t>Strata turned to commercial law</w:t>
      </w:r>
    </w:p>
    <w:p w14:paraId="5E846439" w14:textId="77777777" w:rsidR="00FC5CE0" w:rsidRPr="006663D6" w:rsidRDefault="00FC5CE0" w:rsidP="00B135AE">
      <w:pPr>
        <w:pStyle w:val="ListParagraph"/>
        <w:numPr>
          <w:ilvl w:val="1"/>
          <w:numId w:val="127"/>
        </w:numPr>
        <w:rPr>
          <w:sz w:val="21"/>
          <w:szCs w:val="21"/>
        </w:rPr>
      </w:pPr>
      <w:r w:rsidRPr="006663D6">
        <w:rPr>
          <w:sz w:val="21"/>
          <w:szCs w:val="21"/>
        </w:rPr>
        <w:t>Strata owners auto-become members of strata corp</w:t>
      </w:r>
    </w:p>
    <w:p w14:paraId="1805CCB4" w14:textId="77777777" w:rsidR="00FC5CE0" w:rsidRPr="006663D6" w:rsidRDefault="00FC5CE0" w:rsidP="00B135AE">
      <w:pPr>
        <w:pStyle w:val="ListParagraph"/>
        <w:numPr>
          <w:ilvl w:val="1"/>
          <w:numId w:val="127"/>
        </w:numPr>
        <w:rPr>
          <w:sz w:val="21"/>
          <w:szCs w:val="21"/>
        </w:rPr>
      </w:pPr>
      <w:r w:rsidRPr="006663D6">
        <w:rPr>
          <w:sz w:val="21"/>
          <w:szCs w:val="21"/>
        </w:rPr>
        <w:t>Decisions are made with voting in general meetings (“majority rule”) or sometimes “super majority”</w:t>
      </w:r>
    </w:p>
    <w:p w14:paraId="318AE1BE" w14:textId="77777777" w:rsidR="00FC5CE0" w:rsidRPr="006663D6" w:rsidRDefault="00FC5CE0" w:rsidP="00E00D18">
      <w:pPr>
        <w:rPr>
          <w:sz w:val="21"/>
          <w:szCs w:val="21"/>
        </w:rPr>
      </w:pPr>
      <w:bookmarkStart w:id="280" w:name="_Toc447438915"/>
      <w:r w:rsidRPr="006663D6">
        <w:rPr>
          <w:sz w:val="21"/>
          <w:szCs w:val="21"/>
        </w:rPr>
        <w:t>1974</w:t>
      </w:r>
      <w:bookmarkEnd w:id="280"/>
    </w:p>
    <w:p w14:paraId="38031363" w14:textId="77777777" w:rsidR="00FC5CE0" w:rsidRPr="006663D6" w:rsidRDefault="00FC5CE0" w:rsidP="00B135AE">
      <w:pPr>
        <w:pStyle w:val="ListParagraph"/>
        <w:numPr>
          <w:ilvl w:val="0"/>
          <w:numId w:val="130"/>
        </w:numPr>
        <w:ind w:left="360"/>
        <w:rPr>
          <w:sz w:val="21"/>
          <w:szCs w:val="21"/>
        </w:rPr>
      </w:pPr>
      <w:r w:rsidRPr="006663D6">
        <w:rPr>
          <w:sz w:val="21"/>
          <w:szCs w:val="21"/>
        </w:rPr>
        <w:t>Preserved three basic building blocks from 1966</w:t>
      </w:r>
    </w:p>
    <w:p w14:paraId="690B7CE0" w14:textId="77777777" w:rsidR="00FC5CE0" w:rsidRPr="006663D6" w:rsidRDefault="00FC5CE0" w:rsidP="00B135AE">
      <w:pPr>
        <w:pStyle w:val="ListParagraph"/>
        <w:numPr>
          <w:ilvl w:val="0"/>
          <w:numId w:val="130"/>
        </w:numPr>
        <w:ind w:left="360"/>
        <w:rPr>
          <w:sz w:val="21"/>
          <w:szCs w:val="21"/>
        </w:rPr>
      </w:pPr>
      <w:r w:rsidRPr="006663D6">
        <w:rPr>
          <w:sz w:val="21"/>
          <w:szCs w:val="21"/>
        </w:rPr>
        <w:t>Deals with some of the legal issues that were cropping up from the previous Act</w:t>
      </w:r>
    </w:p>
    <w:p w14:paraId="78C29B40" w14:textId="77777777" w:rsidR="00FC5CE0" w:rsidRPr="006663D6" w:rsidRDefault="00FC5CE0" w:rsidP="00B135AE">
      <w:pPr>
        <w:pStyle w:val="ListParagraph"/>
        <w:numPr>
          <w:ilvl w:val="1"/>
          <w:numId w:val="131"/>
        </w:numPr>
        <w:ind w:left="1080"/>
        <w:rPr>
          <w:b/>
          <w:sz w:val="21"/>
          <w:szCs w:val="21"/>
        </w:rPr>
      </w:pPr>
      <w:r w:rsidRPr="006663D6">
        <w:rPr>
          <w:b/>
          <w:sz w:val="21"/>
          <w:szCs w:val="21"/>
        </w:rPr>
        <w:t>Provisions in relation to consumer protection</w:t>
      </w:r>
    </w:p>
    <w:p w14:paraId="5CCAEC72" w14:textId="77777777" w:rsidR="00FC5CE0" w:rsidRPr="006663D6" w:rsidRDefault="00FC5CE0" w:rsidP="00B135AE">
      <w:pPr>
        <w:pStyle w:val="ListParagraph"/>
        <w:numPr>
          <w:ilvl w:val="2"/>
          <w:numId w:val="131"/>
        </w:numPr>
        <w:ind w:left="1800"/>
        <w:rPr>
          <w:b/>
          <w:sz w:val="21"/>
          <w:szCs w:val="21"/>
        </w:rPr>
      </w:pPr>
      <w:r w:rsidRPr="006663D6">
        <w:rPr>
          <w:sz w:val="21"/>
          <w:szCs w:val="21"/>
        </w:rPr>
        <w:t>Acts interests springs from the distinctive property ownership conception.</w:t>
      </w:r>
    </w:p>
    <w:p w14:paraId="6FDDB78A" w14:textId="77777777" w:rsidR="00FC5CE0" w:rsidRPr="006663D6" w:rsidRDefault="00FC5CE0" w:rsidP="00B135AE">
      <w:pPr>
        <w:pStyle w:val="ListParagraph"/>
        <w:numPr>
          <w:ilvl w:val="2"/>
          <w:numId w:val="131"/>
        </w:numPr>
        <w:ind w:left="1800"/>
        <w:rPr>
          <w:b/>
          <w:sz w:val="21"/>
          <w:szCs w:val="21"/>
        </w:rPr>
      </w:pPr>
      <w:r w:rsidRPr="006663D6">
        <w:rPr>
          <w:sz w:val="21"/>
          <w:szCs w:val="21"/>
        </w:rPr>
        <w:t>Individual ownership interest was liniked to collective property interest.</w:t>
      </w:r>
    </w:p>
    <w:p w14:paraId="27D71914" w14:textId="77777777" w:rsidR="00FC5CE0" w:rsidRPr="006663D6" w:rsidRDefault="00FC5CE0" w:rsidP="00B135AE">
      <w:pPr>
        <w:pStyle w:val="ListParagraph"/>
        <w:numPr>
          <w:ilvl w:val="2"/>
          <w:numId w:val="131"/>
        </w:numPr>
        <w:ind w:left="1800"/>
        <w:rPr>
          <w:b/>
          <w:sz w:val="21"/>
          <w:szCs w:val="21"/>
        </w:rPr>
      </w:pPr>
      <w:r w:rsidRPr="006663D6">
        <w:rPr>
          <w:sz w:val="21"/>
          <w:szCs w:val="21"/>
        </w:rPr>
        <w:t>Strata lot owners had significantly less autonomy than owners of single family dwellings.</w:t>
      </w:r>
    </w:p>
    <w:p w14:paraId="01E9D622" w14:textId="77777777" w:rsidR="00FC5CE0" w:rsidRPr="006663D6" w:rsidRDefault="00FC5CE0" w:rsidP="00B135AE">
      <w:pPr>
        <w:pStyle w:val="ListParagraph"/>
        <w:numPr>
          <w:ilvl w:val="3"/>
          <w:numId w:val="131"/>
        </w:numPr>
        <w:ind w:left="2520"/>
        <w:rPr>
          <w:b/>
          <w:sz w:val="21"/>
          <w:szCs w:val="21"/>
        </w:rPr>
      </w:pPr>
      <w:r w:rsidRPr="006663D6">
        <w:rPr>
          <w:sz w:val="21"/>
          <w:szCs w:val="21"/>
        </w:rPr>
        <w:t>Interests often overwritten by majority.</w:t>
      </w:r>
    </w:p>
    <w:p w14:paraId="02C87CDE" w14:textId="77777777" w:rsidR="00FC5CE0" w:rsidRPr="006663D6" w:rsidRDefault="00FC5CE0" w:rsidP="00B135AE">
      <w:pPr>
        <w:pStyle w:val="ListParagraph"/>
        <w:numPr>
          <w:ilvl w:val="2"/>
          <w:numId w:val="131"/>
        </w:numPr>
        <w:ind w:left="1800"/>
        <w:rPr>
          <w:b/>
          <w:sz w:val="21"/>
          <w:szCs w:val="21"/>
        </w:rPr>
      </w:pPr>
      <w:r w:rsidRPr="006663D6">
        <w:rPr>
          <w:sz w:val="21"/>
          <w:szCs w:val="21"/>
        </w:rPr>
        <w:t>Give consumers notice of this fact and the implications of it.</w:t>
      </w:r>
    </w:p>
    <w:p w14:paraId="606B1210" w14:textId="77777777" w:rsidR="00FC5CE0" w:rsidRPr="006663D6" w:rsidRDefault="00FC5CE0" w:rsidP="00B135AE">
      <w:pPr>
        <w:pStyle w:val="ListParagraph"/>
        <w:numPr>
          <w:ilvl w:val="2"/>
          <w:numId w:val="131"/>
        </w:numPr>
        <w:ind w:left="1800"/>
        <w:rPr>
          <w:b/>
          <w:sz w:val="21"/>
          <w:szCs w:val="21"/>
        </w:rPr>
      </w:pPr>
      <w:r w:rsidRPr="006663D6">
        <w:rPr>
          <w:sz w:val="21"/>
          <w:szCs w:val="21"/>
        </w:rPr>
        <w:t>SPA addresses it in two points</w:t>
      </w:r>
    </w:p>
    <w:p w14:paraId="06A0D03F" w14:textId="77777777" w:rsidR="00FC5CE0" w:rsidRPr="006663D6" w:rsidRDefault="00FC5CE0" w:rsidP="00B135AE">
      <w:pPr>
        <w:pStyle w:val="ListParagraph"/>
        <w:numPr>
          <w:ilvl w:val="3"/>
          <w:numId w:val="131"/>
        </w:numPr>
        <w:ind w:left="2520"/>
        <w:rPr>
          <w:b/>
          <w:sz w:val="21"/>
          <w:szCs w:val="21"/>
        </w:rPr>
      </w:pPr>
      <w:r w:rsidRPr="006663D6">
        <w:rPr>
          <w:sz w:val="21"/>
          <w:szCs w:val="21"/>
        </w:rPr>
        <w:t>Period immediately after strata is established. Original land-owner holds title to strata property and then they are individually sold thereafter.</w:t>
      </w:r>
    </w:p>
    <w:p w14:paraId="6261A3F4" w14:textId="77777777" w:rsidR="00FC5CE0" w:rsidRPr="006663D6" w:rsidRDefault="00FC5CE0" w:rsidP="00B135AE">
      <w:pPr>
        <w:pStyle w:val="ListParagraph"/>
        <w:numPr>
          <w:ilvl w:val="4"/>
          <w:numId w:val="131"/>
        </w:numPr>
        <w:ind w:left="3240"/>
        <w:rPr>
          <w:b/>
          <w:sz w:val="21"/>
          <w:szCs w:val="21"/>
        </w:rPr>
      </w:pPr>
      <w:r w:rsidRPr="006663D6">
        <w:rPr>
          <w:sz w:val="21"/>
          <w:szCs w:val="21"/>
        </w:rPr>
        <w:t>Act puts a lot of restraints on owner developer</w:t>
      </w:r>
    </w:p>
    <w:p w14:paraId="56DBA1C7" w14:textId="77777777" w:rsidR="00FC5CE0" w:rsidRPr="006663D6" w:rsidRDefault="00FC5CE0" w:rsidP="00B135AE">
      <w:pPr>
        <w:pStyle w:val="ListParagraph"/>
        <w:numPr>
          <w:ilvl w:val="3"/>
          <w:numId w:val="131"/>
        </w:numPr>
        <w:ind w:left="2520"/>
        <w:rPr>
          <w:sz w:val="21"/>
          <w:szCs w:val="21"/>
        </w:rPr>
      </w:pPr>
      <w:r w:rsidRPr="006663D6">
        <w:rPr>
          <w:sz w:val="21"/>
          <w:szCs w:val="21"/>
        </w:rPr>
        <w:t xml:space="preserve">Incoming purchaser is coming to own interest in strata lot… </w:t>
      </w:r>
    </w:p>
    <w:p w14:paraId="42DA3CD7" w14:textId="77777777" w:rsidR="00FC5CE0" w:rsidRPr="006663D6" w:rsidRDefault="00FC5CE0" w:rsidP="00B135AE">
      <w:pPr>
        <w:pStyle w:val="ListParagraph"/>
        <w:numPr>
          <w:ilvl w:val="4"/>
          <w:numId w:val="131"/>
        </w:numPr>
        <w:ind w:left="3240"/>
        <w:rPr>
          <w:sz w:val="21"/>
          <w:szCs w:val="21"/>
        </w:rPr>
      </w:pPr>
      <w:r w:rsidRPr="006663D6">
        <w:rPr>
          <w:sz w:val="21"/>
          <w:szCs w:val="21"/>
        </w:rPr>
        <w:t>Buyer beware rule is tempered bcoz buyers get disclosure about the strata lot – finances, state of common property, turn mind to more than just the strata lot bcoz they are entering into corporate relationship</w:t>
      </w:r>
    </w:p>
    <w:p w14:paraId="495CCD03" w14:textId="77777777" w:rsidR="00FC5CE0" w:rsidRPr="006663D6" w:rsidRDefault="00FC5CE0" w:rsidP="00B135AE">
      <w:pPr>
        <w:pStyle w:val="ListParagraph"/>
        <w:numPr>
          <w:ilvl w:val="4"/>
          <w:numId w:val="131"/>
        </w:numPr>
        <w:ind w:left="3240"/>
        <w:rPr>
          <w:sz w:val="21"/>
          <w:szCs w:val="21"/>
        </w:rPr>
      </w:pPr>
      <w:r w:rsidRPr="006663D6">
        <w:rPr>
          <w:sz w:val="21"/>
          <w:szCs w:val="21"/>
        </w:rPr>
        <w:lastRenderedPageBreak/>
        <w:t xml:space="preserve">Happens before the buyer closes the sale… can still bow out. </w:t>
      </w:r>
    </w:p>
    <w:p w14:paraId="0831BBD1" w14:textId="77777777" w:rsidR="00FC5CE0" w:rsidRPr="006663D6" w:rsidRDefault="00FC5CE0" w:rsidP="00B135AE">
      <w:pPr>
        <w:pStyle w:val="ListParagraph"/>
        <w:numPr>
          <w:ilvl w:val="2"/>
          <w:numId w:val="131"/>
        </w:numPr>
        <w:ind w:left="1800"/>
        <w:rPr>
          <w:sz w:val="21"/>
          <w:szCs w:val="21"/>
        </w:rPr>
      </w:pPr>
      <w:r w:rsidRPr="006663D6">
        <w:rPr>
          <w:sz w:val="21"/>
          <w:szCs w:val="21"/>
        </w:rPr>
        <w:t xml:space="preserve">By-laws are registered in the land title office so technically public </w:t>
      </w:r>
    </w:p>
    <w:p w14:paraId="76FEFE97" w14:textId="77777777" w:rsidR="00FC5CE0" w:rsidRPr="006663D6" w:rsidRDefault="00FC5CE0" w:rsidP="00B135AE">
      <w:pPr>
        <w:pStyle w:val="ListParagraph"/>
        <w:numPr>
          <w:ilvl w:val="1"/>
          <w:numId w:val="131"/>
        </w:numPr>
        <w:ind w:left="1080"/>
        <w:rPr>
          <w:b/>
          <w:sz w:val="21"/>
          <w:szCs w:val="21"/>
        </w:rPr>
      </w:pPr>
      <w:r w:rsidRPr="006663D6">
        <w:rPr>
          <w:b/>
          <w:sz w:val="21"/>
          <w:szCs w:val="21"/>
        </w:rPr>
        <w:t>Governance</w:t>
      </w:r>
    </w:p>
    <w:p w14:paraId="2F79D381" w14:textId="77777777" w:rsidR="00FC5CE0" w:rsidRPr="006663D6" w:rsidRDefault="00FC5CE0" w:rsidP="00B135AE">
      <w:pPr>
        <w:pStyle w:val="ListParagraph"/>
        <w:numPr>
          <w:ilvl w:val="2"/>
          <w:numId w:val="131"/>
        </w:numPr>
        <w:ind w:left="1800"/>
        <w:rPr>
          <w:b/>
          <w:sz w:val="21"/>
          <w:szCs w:val="21"/>
        </w:rPr>
      </w:pPr>
      <w:r w:rsidRPr="006663D6">
        <w:rPr>
          <w:sz w:val="21"/>
          <w:szCs w:val="21"/>
        </w:rPr>
        <w:t>Legislative recognition of strata council – smaller group that are elected from the members… executive of board of directors responsible that the strata is meeting responsibilities under act</w:t>
      </w:r>
    </w:p>
    <w:p w14:paraId="6FB3BE06" w14:textId="77777777" w:rsidR="00FC5CE0" w:rsidRPr="006663D6" w:rsidRDefault="00FC5CE0" w:rsidP="00B135AE">
      <w:pPr>
        <w:pStyle w:val="ListParagraph"/>
        <w:numPr>
          <w:ilvl w:val="2"/>
          <w:numId w:val="131"/>
        </w:numPr>
        <w:ind w:left="1800"/>
        <w:rPr>
          <w:b/>
          <w:sz w:val="21"/>
          <w:szCs w:val="21"/>
        </w:rPr>
      </w:pPr>
      <w:r w:rsidRPr="006663D6">
        <w:rPr>
          <w:sz w:val="21"/>
          <w:szCs w:val="21"/>
        </w:rPr>
        <w:t xml:space="preserve">Requirement that strata has contingency reserve fund </w:t>
      </w:r>
    </w:p>
    <w:p w14:paraId="5D8DD4EE" w14:textId="77777777" w:rsidR="00FC5CE0" w:rsidRPr="006663D6" w:rsidRDefault="00FC5CE0" w:rsidP="00B135AE">
      <w:pPr>
        <w:pStyle w:val="ListParagraph"/>
        <w:numPr>
          <w:ilvl w:val="3"/>
          <w:numId w:val="131"/>
        </w:numPr>
        <w:ind w:left="2520"/>
        <w:rPr>
          <w:b/>
          <w:sz w:val="21"/>
          <w:szCs w:val="21"/>
        </w:rPr>
      </w:pPr>
      <w:r w:rsidRPr="006663D6">
        <w:rPr>
          <w:sz w:val="21"/>
          <w:szCs w:val="21"/>
        </w:rPr>
        <w:t xml:space="preserve">Financial cushion for emergencies that may arise… </w:t>
      </w:r>
    </w:p>
    <w:p w14:paraId="252E85E7" w14:textId="77777777" w:rsidR="00FC5CE0" w:rsidRPr="006663D6" w:rsidRDefault="00FC5CE0" w:rsidP="00B135AE">
      <w:pPr>
        <w:pStyle w:val="ListParagraph"/>
        <w:numPr>
          <w:ilvl w:val="3"/>
          <w:numId w:val="131"/>
        </w:numPr>
        <w:ind w:left="2520"/>
        <w:rPr>
          <w:sz w:val="21"/>
          <w:szCs w:val="21"/>
        </w:rPr>
      </w:pPr>
      <w:r w:rsidRPr="006663D6">
        <w:rPr>
          <w:sz w:val="21"/>
          <w:szCs w:val="21"/>
        </w:rPr>
        <w:t>Long-term preservation</w:t>
      </w:r>
    </w:p>
    <w:p w14:paraId="04D3C7C9" w14:textId="77777777" w:rsidR="00FC5CE0" w:rsidRPr="006663D6" w:rsidRDefault="00FC5CE0" w:rsidP="00B135AE">
      <w:pPr>
        <w:pStyle w:val="ListParagraph"/>
        <w:numPr>
          <w:ilvl w:val="1"/>
          <w:numId w:val="131"/>
        </w:numPr>
        <w:ind w:left="1080"/>
        <w:rPr>
          <w:b/>
          <w:sz w:val="21"/>
          <w:szCs w:val="21"/>
        </w:rPr>
      </w:pPr>
      <w:r w:rsidRPr="006663D6">
        <w:rPr>
          <w:b/>
          <w:sz w:val="21"/>
          <w:szCs w:val="21"/>
        </w:rPr>
        <w:t>Mixed-use Stratas</w:t>
      </w:r>
    </w:p>
    <w:p w14:paraId="4BA42DD4" w14:textId="77777777" w:rsidR="00FC5CE0" w:rsidRPr="006663D6" w:rsidRDefault="00FC5CE0" w:rsidP="00B135AE">
      <w:pPr>
        <w:pStyle w:val="ListParagraph"/>
        <w:numPr>
          <w:ilvl w:val="2"/>
          <w:numId w:val="131"/>
        </w:numPr>
        <w:ind w:left="1800"/>
        <w:rPr>
          <w:b/>
          <w:sz w:val="21"/>
          <w:szCs w:val="21"/>
        </w:rPr>
      </w:pPr>
      <w:r w:rsidRPr="006663D6">
        <w:rPr>
          <w:sz w:val="21"/>
          <w:szCs w:val="21"/>
        </w:rPr>
        <w:t>Don’t have to use it only for residential housing.</w:t>
      </w:r>
    </w:p>
    <w:p w14:paraId="747F069D" w14:textId="77777777" w:rsidR="00FC5CE0" w:rsidRPr="006663D6" w:rsidRDefault="00FC5CE0" w:rsidP="00B135AE">
      <w:pPr>
        <w:pStyle w:val="ListParagraph"/>
        <w:numPr>
          <w:ilvl w:val="2"/>
          <w:numId w:val="131"/>
        </w:numPr>
        <w:ind w:left="1800"/>
        <w:rPr>
          <w:b/>
          <w:sz w:val="21"/>
          <w:szCs w:val="21"/>
        </w:rPr>
      </w:pPr>
      <w:r w:rsidRPr="006663D6">
        <w:rPr>
          <w:sz w:val="21"/>
          <w:szCs w:val="21"/>
        </w:rPr>
        <w:t>Office parks, recreational complexes, industrial plants, hotels, etc.</w:t>
      </w:r>
    </w:p>
    <w:p w14:paraId="482DA4C1" w14:textId="77777777" w:rsidR="00FC5CE0" w:rsidRPr="006663D6" w:rsidRDefault="00FC5CE0" w:rsidP="00B135AE">
      <w:pPr>
        <w:pStyle w:val="ListParagraph"/>
        <w:numPr>
          <w:ilvl w:val="2"/>
          <w:numId w:val="131"/>
        </w:numPr>
        <w:ind w:left="1800"/>
        <w:rPr>
          <w:b/>
          <w:sz w:val="21"/>
          <w:szCs w:val="21"/>
        </w:rPr>
      </w:pPr>
      <w:r w:rsidRPr="006663D6">
        <w:rPr>
          <w:sz w:val="21"/>
          <w:szCs w:val="21"/>
        </w:rPr>
        <w:t>Beneficial to combine two or more of these uses into one strata property.</w:t>
      </w:r>
    </w:p>
    <w:p w14:paraId="1A16535C" w14:textId="77777777" w:rsidR="00FC5CE0" w:rsidRPr="006663D6" w:rsidRDefault="00FC5CE0" w:rsidP="00B135AE">
      <w:pPr>
        <w:pStyle w:val="ListParagraph"/>
        <w:numPr>
          <w:ilvl w:val="3"/>
          <w:numId w:val="131"/>
        </w:numPr>
        <w:ind w:left="2520"/>
        <w:rPr>
          <w:b/>
          <w:sz w:val="21"/>
          <w:szCs w:val="21"/>
        </w:rPr>
      </w:pPr>
      <w:r w:rsidRPr="006663D6">
        <w:rPr>
          <w:sz w:val="21"/>
          <w:szCs w:val="21"/>
        </w:rPr>
        <w:t>Encouraged by urban planners and policy makers.</w:t>
      </w:r>
    </w:p>
    <w:p w14:paraId="6588C2B1" w14:textId="77777777" w:rsidR="00FC5CE0" w:rsidRPr="006663D6" w:rsidRDefault="00FC5CE0" w:rsidP="00B135AE">
      <w:pPr>
        <w:pStyle w:val="ListParagraph"/>
        <w:numPr>
          <w:ilvl w:val="2"/>
          <w:numId w:val="131"/>
        </w:numPr>
        <w:ind w:left="1800"/>
        <w:rPr>
          <w:b/>
          <w:sz w:val="21"/>
          <w:szCs w:val="21"/>
        </w:rPr>
      </w:pPr>
      <w:r w:rsidRPr="006663D6">
        <w:rPr>
          <w:sz w:val="21"/>
          <w:szCs w:val="21"/>
        </w:rPr>
        <w:t>Legal issues arise from these mixed-use stratas</w:t>
      </w:r>
    </w:p>
    <w:p w14:paraId="4AA1EB13" w14:textId="77777777" w:rsidR="00FC5CE0" w:rsidRPr="006663D6" w:rsidRDefault="00FC5CE0" w:rsidP="00B135AE">
      <w:pPr>
        <w:pStyle w:val="ListParagraph"/>
        <w:numPr>
          <w:ilvl w:val="3"/>
          <w:numId w:val="131"/>
        </w:numPr>
        <w:ind w:left="2520"/>
        <w:rPr>
          <w:b/>
          <w:sz w:val="21"/>
          <w:szCs w:val="21"/>
        </w:rPr>
      </w:pPr>
      <w:r w:rsidRPr="006663D6">
        <w:rPr>
          <w:sz w:val="21"/>
          <w:szCs w:val="21"/>
        </w:rPr>
        <w:t>As a general rule, common expenses and voting etc – strata law owners are all in it together…</w:t>
      </w:r>
    </w:p>
    <w:p w14:paraId="40C40B86" w14:textId="77777777" w:rsidR="00FC5CE0" w:rsidRPr="006663D6" w:rsidRDefault="00FC5CE0" w:rsidP="00B135AE">
      <w:pPr>
        <w:pStyle w:val="ListParagraph"/>
        <w:numPr>
          <w:ilvl w:val="3"/>
          <w:numId w:val="131"/>
        </w:numPr>
        <w:ind w:left="2520"/>
        <w:rPr>
          <w:b/>
          <w:sz w:val="21"/>
          <w:szCs w:val="21"/>
        </w:rPr>
      </w:pPr>
      <w:r w:rsidRPr="006663D6">
        <w:rPr>
          <w:sz w:val="21"/>
          <w:szCs w:val="21"/>
        </w:rPr>
        <w:t>One vote per strata lot = equality.</w:t>
      </w:r>
    </w:p>
    <w:p w14:paraId="3BFAE26E" w14:textId="77777777" w:rsidR="00FC5CE0" w:rsidRPr="006663D6" w:rsidRDefault="00FC5CE0" w:rsidP="00B135AE">
      <w:pPr>
        <w:pStyle w:val="ListParagraph"/>
        <w:numPr>
          <w:ilvl w:val="3"/>
          <w:numId w:val="131"/>
        </w:numPr>
        <w:ind w:left="2520"/>
        <w:rPr>
          <w:b/>
          <w:sz w:val="21"/>
          <w:szCs w:val="21"/>
        </w:rPr>
      </w:pPr>
      <w:r w:rsidRPr="006663D6">
        <w:rPr>
          <w:sz w:val="21"/>
          <w:szCs w:val="21"/>
        </w:rPr>
        <w:t>There are people with different interests so that strains the ‘in this together’ mentality.</w:t>
      </w:r>
    </w:p>
    <w:p w14:paraId="22CD6C21" w14:textId="77777777" w:rsidR="00FC5CE0" w:rsidRPr="006663D6" w:rsidRDefault="00FC5CE0" w:rsidP="00B135AE">
      <w:pPr>
        <w:pStyle w:val="ListParagraph"/>
        <w:numPr>
          <w:ilvl w:val="3"/>
          <w:numId w:val="131"/>
        </w:numPr>
        <w:ind w:left="2520"/>
        <w:rPr>
          <w:b/>
          <w:sz w:val="21"/>
          <w:szCs w:val="21"/>
        </w:rPr>
      </w:pPr>
      <w:r w:rsidRPr="006663D6">
        <w:rPr>
          <w:sz w:val="21"/>
          <w:szCs w:val="21"/>
        </w:rPr>
        <w:t>Everyone is sharing the costs of these expenses, but not often benefiting everyone.</w:t>
      </w:r>
    </w:p>
    <w:p w14:paraId="3DBA037B" w14:textId="77777777" w:rsidR="00FC5CE0" w:rsidRPr="006663D6" w:rsidRDefault="00FC5CE0" w:rsidP="00B135AE">
      <w:pPr>
        <w:pStyle w:val="ListParagraph"/>
        <w:numPr>
          <w:ilvl w:val="2"/>
          <w:numId w:val="131"/>
        </w:numPr>
        <w:ind w:left="1800"/>
        <w:rPr>
          <w:b/>
          <w:sz w:val="21"/>
          <w:szCs w:val="21"/>
        </w:rPr>
      </w:pPr>
      <w:r w:rsidRPr="006663D6">
        <w:rPr>
          <w:sz w:val="21"/>
          <w:szCs w:val="21"/>
        </w:rPr>
        <w:t>SPA gives series of tools to decrease the tension.</w:t>
      </w:r>
    </w:p>
    <w:p w14:paraId="24246931" w14:textId="77777777" w:rsidR="00FC5CE0" w:rsidRPr="006663D6" w:rsidRDefault="00FC5CE0" w:rsidP="00B135AE">
      <w:pPr>
        <w:pStyle w:val="ListParagraph"/>
        <w:numPr>
          <w:ilvl w:val="3"/>
          <w:numId w:val="131"/>
        </w:numPr>
        <w:ind w:left="2520"/>
        <w:rPr>
          <w:b/>
          <w:sz w:val="21"/>
          <w:szCs w:val="21"/>
        </w:rPr>
      </w:pPr>
      <w:r w:rsidRPr="006663D6">
        <w:rPr>
          <w:sz w:val="21"/>
          <w:szCs w:val="21"/>
        </w:rPr>
        <w:t>Creates mini strata corporation for a strata corporation</w:t>
      </w:r>
    </w:p>
    <w:p w14:paraId="23E438AC" w14:textId="77777777" w:rsidR="00FC5CE0" w:rsidRPr="006663D6" w:rsidRDefault="00FC5CE0" w:rsidP="00011313">
      <w:pPr>
        <w:rPr>
          <w:sz w:val="21"/>
          <w:szCs w:val="21"/>
        </w:rPr>
      </w:pPr>
      <w:r w:rsidRPr="006663D6">
        <w:rPr>
          <w:sz w:val="21"/>
          <w:szCs w:val="21"/>
        </w:rPr>
        <w:t xml:space="preserve"> </w:t>
      </w:r>
    </w:p>
    <w:p w14:paraId="055ED6FC" w14:textId="77777777" w:rsidR="00FC5CE0" w:rsidRPr="006663D6" w:rsidRDefault="00FC5CE0" w:rsidP="00011313">
      <w:pPr>
        <w:rPr>
          <w:sz w:val="21"/>
          <w:szCs w:val="21"/>
        </w:rPr>
      </w:pPr>
      <w:bookmarkStart w:id="281" w:name="_Toc447438916"/>
      <w:r w:rsidRPr="006663D6">
        <w:rPr>
          <w:sz w:val="21"/>
          <w:szCs w:val="21"/>
        </w:rPr>
        <w:t>1998 Three more changes</w:t>
      </w:r>
      <w:bookmarkEnd w:id="281"/>
    </w:p>
    <w:p w14:paraId="226A3360" w14:textId="77777777" w:rsidR="00FC5CE0" w:rsidRPr="006663D6" w:rsidRDefault="00FC5CE0" w:rsidP="00B135AE">
      <w:pPr>
        <w:pStyle w:val="ListParagraph"/>
        <w:numPr>
          <w:ilvl w:val="0"/>
          <w:numId w:val="133"/>
        </w:numPr>
        <w:ind w:left="360"/>
        <w:rPr>
          <w:sz w:val="21"/>
          <w:szCs w:val="21"/>
        </w:rPr>
      </w:pPr>
      <w:r w:rsidRPr="006663D6">
        <w:rPr>
          <w:b/>
          <w:sz w:val="21"/>
          <w:szCs w:val="21"/>
        </w:rPr>
        <w:t xml:space="preserve">Plain language statute </w:t>
      </w:r>
      <w:r w:rsidRPr="006663D6">
        <w:rPr>
          <w:sz w:val="21"/>
          <w:szCs w:val="21"/>
        </w:rPr>
        <w:t xml:space="preserve">– more and more people living in stratas so they should be able to grasp the basic ground rules of the strata </w:t>
      </w:r>
    </w:p>
    <w:p w14:paraId="5F41BBB2" w14:textId="77777777" w:rsidR="00FC5CE0" w:rsidRPr="006663D6" w:rsidRDefault="00FC5CE0" w:rsidP="00B135AE">
      <w:pPr>
        <w:pStyle w:val="ListParagraph"/>
        <w:numPr>
          <w:ilvl w:val="1"/>
          <w:numId w:val="133"/>
        </w:numPr>
        <w:ind w:left="1080"/>
        <w:rPr>
          <w:sz w:val="21"/>
          <w:szCs w:val="21"/>
        </w:rPr>
      </w:pPr>
      <w:r w:rsidRPr="006663D6">
        <w:rPr>
          <w:sz w:val="21"/>
          <w:szCs w:val="21"/>
        </w:rPr>
        <w:t>Has to more explicit to explain these things in plain language… step-by-step of the rule</w:t>
      </w:r>
    </w:p>
    <w:p w14:paraId="77CA82FD" w14:textId="77777777" w:rsidR="00FC5CE0" w:rsidRPr="006663D6" w:rsidRDefault="00FC5CE0" w:rsidP="00B135AE">
      <w:pPr>
        <w:pStyle w:val="ListParagraph"/>
        <w:numPr>
          <w:ilvl w:val="0"/>
          <w:numId w:val="133"/>
        </w:numPr>
        <w:ind w:left="360"/>
        <w:rPr>
          <w:b/>
          <w:sz w:val="21"/>
          <w:szCs w:val="21"/>
        </w:rPr>
      </w:pPr>
      <w:r w:rsidRPr="006663D6">
        <w:rPr>
          <w:b/>
          <w:sz w:val="21"/>
          <w:szCs w:val="21"/>
        </w:rPr>
        <w:t>Enhance consumer protection and governance standards</w:t>
      </w:r>
    </w:p>
    <w:p w14:paraId="2F101042" w14:textId="77777777" w:rsidR="00FC5CE0" w:rsidRPr="006663D6" w:rsidRDefault="00FC5CE0" w:rsidP="00B135AE">
      <w:pPr>
        <w:pStyle w:val="ListParagraph"/>
        <w:numPr>
          <w:ilvl w:val="1"/>
          <w:numId w:val="133"/>
        </w:numPr>
        <w:ind w:left="1080"/>
        <w:rPr>
          <w:sz w:val="21"/>
          <w:szCs w:val="21"/>
        </w:rPr>
      </w:pPr>
      <w:r w:rsidRPr="006663D6">
        <w:rPr>
          <w:sz w:val="21"/>
          <w:szCs w:val="21"/>
        </w:rPr>
        <w:t xml:space="preserve">Not really breaking from the past, but do more </w:t>
      </w:r>
    </w:p>
    <w:p w14:paraId="164C80A2" w14:textId="77777777" w:rsidR="00FC5CE0" w:rsidRPr="006663D6" w:rsidRDefault="00FC5CE0" w:rsidP="00B135AE">
      <w:pPr>
        <w:pStyle w:val="ListParagraph"/>
        <w:numPr>
          <w:ilvl w:val="1"/>
          <w:numId w:val="133"/>
        </w:numPr>
        <w:ind w:left="1080"/>
        <w:rPr>
          <w:sz w:val="21"/>
          <w:szCs w:val="21"/>
        </w:rPr>
      </w:pPr>
      <w:r w:rsidRPr="006663D6">
        <w:rPr>
          <w:sz w:val="21"/>
          <w:szCs w:val="21"/>
        </w:rPr>
        <w:t>More disclosure, more provisions to nudge owners to plan for the future</w:t>
      </w:r>
    </w:p>
    <w:p w14:paraId="0FEF735D" w14:textId="77777777" w:rsidR="00FC5CE0" w:rsidRPr="006663D6" w:rsidRDefault="00FC5CE0" w:rsidP="00B135AE">
      <w:pPr>
        <w:pStyle w:val="ListParagraph"/>
        <w:numPr>
          <w:ilvl w:val="0"/>
          <w:numId w:val="133"/>
        </w:numPr>
        <w:ind w:left="360"/>
        <w:rPr>
          <w:sz w:val="21"/>
          <w:szCs w:val="21"/>
        </w:rPr>
      </w:pPr>
      <w:r w:rsidRPr="006663D6">
        <w:rPr>
          <w:b/>
          <w:sz w:val="21"/>
          <w:szCs w:val="21"/>
        </w:rPr>
        <w:t>Govt’s desire to give strata corp’s more flexibility to respond to changing circumstances</w:t>
      </w:r>
    </w:p>
    <w:p w14:paraId="70296636" w14:textId="77777777" w:rsidR="00FC5CE0" w:rsidRPr="006663D6" w:rsidRDefault="00FC5CE0" w:rsidP="00B135AE">
      <w:pPr>
        <w:pStyle w:val="ListParagraph"/>
        <w:numPr>
          <w:ilvl w:val="1"/>
          <w:numId w:val="133"/>
        </w:numPr>
        <w:ind w:left="1080"/>
        <w:rPr>
          <w:sz w:val="21"/>
          <w:szCs w:val="21"/>
        </w:rPr>
      </w:pPr>
      <w:r w:rsidRPr="006663D6">
        <w:rPr>
          <w:sz w:val="21"/>
          <w:szCs w:val="21"/>
        </w:rPr>
        <w:t>… conflicts with the desire to standardize procedures?</w:t>
      </w:r>
    </w:p>
    <w:p w14:paraId="7F4324FE" w14:textId="77777777" w:rsidR="00FC5CE0" w:rsidRPr="006663D6" w:rsidRDefault="00FC5CE0" w:rsidP="00B135AE">
      <w:pPr>
        <w:pStyle w:val="ListParagraph"/>
        <w:numPr>
          <w:ilvl w:val="2"/>
          <w:numId w:val="133"/>
        </w:numPr>
        <w:ind w:left="1800"/>
        <w:rPr>
          <w:sz w:val="21"/>
          <w:szCs w:val="21"/>
        </w:rPr>
      </w:pPr>
      <w:r w:rsidRPr="006663D6">
        <w:rPr>
          <w:sz w:val="21"/>
          <w:szCs w:val="21"/>
        </w:rPr>
        <w:t>Supports consumer protection rationale – easier to compare strata properties if know the basic ground rules</w:t>
      </w:r>
    </w:p>
    <w:p w14:paraId="4DEF1C62" w14:textId="77777777" w:rsidR="00FC5CE0" w:rsidRPr="006663D6" w:rsidRDefault="00FC5CE0" w:rsidP="00B135AE">
      <w:pPr>
        <w:pStyle w:val="ListParagraph"/>
        <w:numPr>
          <w:ilvl w:val="2"/>
          <w:numId w:val="133"/>
        </w:numPr>
        <w:ind w:left="1800"/>
        <w:rPr>
          <w:sz w:val="21"/>
          <w:szCs w:val="21"/>
        </w:rPr>
      </w:pPr>
      <w:r w:rsidRPr="006663D6">
        <w:rPr>
          <w:sz w:val="21"/>
          <w:szCs w:val="21"/>
        </w:rPr>
        <w:t>Mixed-use stratas want to be able to craft the rules so that they make sense in immediate circumstances</w:t>
      </w:r>
    </w:p>
    <w:p w14:paraId="6920BC08" w14:textId="77777777" w:rsidR="00FC5CE0" w:rsidRPr="006663D6" w:rsidRDefault="00FC5CE0" w:rsidP="00B135AE">
      <w:pPr>
        <w:pStyle w:val="ListParagraph"/>
        <w:numPr>
          <w:ilvl w:val="1"/>
          <w:numId w:val="133"/>
        </w:numPr>
        <w:ind w:left="1080"/>
        <w:rPr>
          <w:sz w:val="21"/>
          <w:szCs w:val="21"/>
        </w:rPr>
      </w:pPr>
      <w:r w:rsidRPr="006663D6">
        <w:rPr>
          <w:sz w:val="21"/>
          <w:szCs w:val="21"/>
        </w:rPr>
        <w:t>This new Act tries to have it both ways… host of substantive rules, but if motivated, the Act is flexible – can get around some things.</w:t>
      </w:r>
    </w:p>
    <w:p w14:paraId="27DA7658" w14:textId="77777777" w:rsidR="00FC5CE0" w:rsidRPr="006663D6" w:rsidRDefault="00FC5CE0" w:rsidP="00FC5CE0">
      <w:pPr>
        <w:pStyle w:val="ListParagraph"/>
        <w:ind w:left="1080"/>
        <w:rPr>
          <w:sz w:val="21"/>
          <w:szCs w:val="21"/>
        </w:rPr>
      </w:pPr>
    </w:p>
    <w:p w14:paraId="02FAD5FB" w14:textId="77777777" w:rsidR="00FC5CE0" w:rsidRPr="006663D6" w:rsidRDefault="00FC5CE0" w:rsidP="00FC5CE0">
      <w:pPr>
        <w:rPr>
          <w:sz w:val="21"/>
          <w:szCs w:val="21"/>
        </w:rPr>
      </w:pPr>
      <w:r w:rsidRPr="006663D6">
        <w:rPr>
          <w:sz w:val="21"/>
          <w:szCs w:val="21"/>
        </w:rPr>
        <w:t>Property and Contract law doesn’t want to STOP people from doing something… but give them the tools to figure it out.</w:t>
      </w:r>
    </w:p>
    <w:p w14:paraId="6BEFA0A6" w14:textId="77777777" w:rsidR="00FC5CE0" w:rsidRPr="006663D6" w:rsidRDefault="00FC5CE0" w:rsidP="00B135AE">
      <w:pPr>
        <w:pStyle w:val="ListParagraph"/>
        <w:numPr>
          <w:ilvl w:val="0"/>
          <w:numId w:val="132"/>
        </w:numPr>
        <w:rPr>
          <w:sz w:val="21"/>
          <w:szCs w:val="21"/>
        </w:rPr>
      </w:pPr>
      <w:r w:rsidRPr="006663D6">
        <w:rPr>
          <w:sz w:val="21"/>
          <w:szCs w:val="21"/>
        </w:rPr>
        <w:t>Given tools and make the most of it.</w:t>
      </w:r>
    </w:p>
    <w:p w14:paraId="62F2EF6D" w14:textId="77777777" w:rsidR="00FC5CE0" w:rsidRPr="006663D6" w:rsidRDefault="00FC5CE0" w:rsidP="00FC5CE0">
      <w:pPr>
        <w:rPr>
          <w:sz w:val="21"/>
          <w:szCs w:val="21"/>
        </w:rPr>
      </w:pPr>
      <w:r w:rsidRPr="006663D6">
        <w:rPr>
          <w:sz w:val="21"/>
          <w:szCs w:val="21"/>
        </w:rPr>
        <w:t>If long-term tenant in a strata lot, can get a strata council voting power assigned.</w:t>
      </w:r>
    </w:p>
    <w:p w14:paraId="1CD80164" w14:textId="77777777" w:rsidR="00FC5CE0" w:rsidRPr="006663D6" w:rsidRDefault="00FC5CE0" w:rsidP="00B135AE">
      <w:pPr>
        <w:pStyle w:val="ListParagraph"/>
        <w:numPr>
          <w:ilvl w:val="0"/>
          <w:numId w:val="132"/>
        </w:numPr>
        <w:rPr>
          <w:b/>
          <w:sz w:val="21"/>
          <w:szCs w:val="21"/>
        </w:rPr>
      </w:pPr>
      <w:r w:rsidRPr="006663D6">
        <w:rPr>
          <w:b/>
          <w:sz w:val="21"/>
          <w:szCs w:val="21"/>
        </w:rPr>
        <w:t xml:space="preserve">Forced sales in strata lots </w:t>
      </w:r>
      <w:r w:rsidRPr="006663D6">
        <w:rPr>
          <w:sz w:val="21"/>
          <w:szCs w:val="21"/>
        </w:rPr>
        <w:t>– intersection between individual autonomy, exclusivity in private property</w:t>
      </w:r>
    </w:p>
    <w:p w14:paraId="25BA162C" w14:textId="689F846F" w:rsidR="00FC5CE0" w:rsidRPr="006663D6" w:rsidRDefault="00E44760" w:rsidP="00EC0F95">
      <w:pPr>
        <w:pStyle w:val="Heading1"/>
        <w:shd w:val="clear" w:color="auto" w:fill="C8D9E3" w:themeFill="accent5" w:themeFillTint="66"/>
        <w:rPr>
          <w:sz w:val="21"/>
          <w:szCs w:val="21"/>
        </w:rPr>
      </w:pPr>
      <w:bookmarkStart w:id="282" w:name="_Toc447438917"/>
      <w:bookmarkStart w:id="283" w:name="_Toc447731554"/>
      <w:r w:rsidRPr="006663D6">
        <w:rPr>
          <w:sz w:val="21"/>
          <w:szCs w:val="21"/>
        </w:rPr>
        <w:t>SERVITUDES OVER PROPERTY</w:t>
      </w:r>
      <w:bookmarkEnd w:id="278"/>
      <w:bookmarkEnd w:id="282"/>
      <w:bookmarkEnd w:id="283"/>
      <w:r w:rsidRPr="006663D6">
        <w:rPr>
          <w:sz w:val="21"/>
          <w:szCs w:val="21"/>
        </w:rPr>
        <w:t xml:space="preserve"> </w:t>
      </w:r>
    </w:p>
    <w:p w14:paraId="6EF15C57" w14:textId="77777777" w:rsidR="00FC5CE0" w:rsidRPr="006663D6" w:rsidRDefault="00FC5CE0" w:rsidP="00B135AE">
      <w:pPr>
        <w:numPr>
          <w:ilvl w:val="0"/>
          <w:numId w:val="139"/>
        </w:numPr>
        <w:rPr>
          <w:sz w:val="21"/>
          <w:szCs w:val="21"/>
          <w:lang w:val="en-US"/>
        </w:rPr>
      </w:pPr>
      <w:r w:rsidRPr="006663D6">
        <w:rPr>
          <w:sz w:val="21"/>
          <w:szCs w:val="21"/>
          <w:lang w:val="en-US"/>
        </w:rPr>
        <w:t>Non-possessory rights that burden the possessory entitlements of an owner of a freehold or leasehold estates (property interests that don’t include a right to possession)</w:t>
      </w:r>
    </w:p>
    <w:p w14:paraId="3C7064F3" w14:textId="77777777" w:rsidR="00FC5CE0" w:rsidRPr="006663D6" w:rsidRDefault="00FC5CE0" w:rsidP="00B135AE">
      <w:pPr>
        <w:numPr>
          <w:ilvl w:val="0"/>
          <w:numId w:val="139"/>
        </w:numPr>
        <w:rPr>
          <w:sz w:val="21"/>
          <w:szCs w:val="21"/>
          <w:lang w:val="en-US"/>
        </w:rPr>
      </w:pPr>
      <w:r w:rsidRPr="006663D6">
        <w:rPr>
          <w:sz w:val="21"/>
          <w:szCs w:val="21"/>
          <w:lang w:val="en-US"/>
        </w:rPr>
        <w:t>Ex: easement</w:t>
      </w:r>
    </w:p>
    <w:p w14:paraId="3EDD951F" w14:textId="77777777" w:rsidR="00FC5CE0" w:rsidRPr="006663D6" w:rsidRDefault="00FC5CE0" w:rsidP="00B135AE">
      <w:pPr>
        <w:numPr>
          <w:ilvl w:val="1"/>
          <w:numId w:val="139"/>
        </w:numPr>
        <w:rPr>
          <w:sz w:val="21"/>
          <w:szCs w:val="21"/>
          <w:lang w:val="en-US"/>
        </w:rPr>
      </w:pPr>
      <w:r w:rsidRPr="006663D6">
        <w:rPr>
          <w:sz w:val="21"/>
          <w:szCs w:val="21"/>
          <w:lang w:val="en-US"/>
        </w:rPr>
        <w:t xml:space="preserve">Imagine a piece of construction paper (this is the possessory entitlement), and then place a small strip of paper over top (this is the servitude) – it is a burden on the possessory entitlement </w:t>
      </w:r>
    </w:p>
    <w:p w14:paraId="55AE8DBE" w14:textId="77777777" w:rsidR="00FC5CE0" w:rsidRPr="006663D6" w:rsidRDefault="00FC5CE0" w:rsidP="00B135AE">
      <w:pPr>
        <w:numPr>
          <w:ilvl w:val="0"/>
          <w:numId w:val="139"/>
        </w:numPr>
        <w:rPr>
          <w:sz w:val="21"/>
          <w:szCs w:val="21"/>
          <w:lang w:val="en-US"/>
        </w:rPr>
      </w:pPr>
      <w:r w:rsidRPr="006663D6">
        <w:rPr>
          <w:sz w:val="21"/>
          <w:szCs w:val="21"/>
          <w:lang w:val="en-US"/>
        </w:rPr>
        <w:lastRenderedPageBreak/>
        <w:t>Also referred to as incorporeal hereditaments</w:t>
      </w:r>
    </w:p>
    <w:p w14:paraId="248096CE" w14:textId="77777777" w:rsidR="00FC5CE0" w:rsidRPr="006663D6" w:rsidRDefault="00FC5CE0" w:rsidP="00B135AE">
      <w:pPr>
        <w:numPr>
          <w:ilvl w:val="1"/>
          <w:numId w:val="139"/>
        </w:numPr>
        <w:rPr>
          <w:sz w:val="21"/>
          <w:szCs w:val="21"/>
          <w:lang w:val="en-US"/>
        </w:rPr>
      </w:pPr>
      <w:r w:rsidRPr="006663D6">
        <w:rPr>
          <w:sz w:val="21"/>
          <w:szCs w:val="21"/>
          <w:lang w:val="en-US"/>
        </w:rPr>
        <w:t>The right to do something or the right to prevent someone from doing something else on their own land</w:t>
      </w:r>
    </w:p>
    <w:p w14:paraId="74261C13" w14:textId="1BA1573F" w:rsidR="00FC5CE0" w:rsidRPr="006663D6" w:rsidRDefault="00FC5CE0" w:rsidP="00A00199">
      <w:pPr>
        <w:pStyle w:val="Heading1"/>
        <w:numPr>
          <w:ilvl w:val="0"/>
          <w:numId w:val="165"/>
        </w:numPr>
        <w:shd w:val="clear" w:color="auto" w:fill="FAF2E1" w:themeFill="accent2" w:themeFillTint="33"/>
        <w:rPr>
          <w:rFonts w:eastAsiaTheme="minorEastAsia"/>
          <w:sz w:val="21"/>
          <w:szCs w:val="21"/>
          <w:lang w:eastAsia="ja-JP"/>
        </w:rPr>
      </w:pPr>
      <w:bookmarkStart w:id="284" w:name="_Toc227808244"/>
      <w:bookmarkStart w:id="285" w:name="_Toc447438918"/>
      <w:bookmarkStart w:id="286" w:name="_Toc447731555"/>
      <w:r w:rsidRPr="00A00199">
        <w:rPr>
          <w:rFonts w:eastAsiaTheme="minorEastAsia"/>
          <w:sz w:val="21"/>
          <w:szCs w:val="21"/>
          <w:shd w:val="clear" w:color="auto" w:fill="FAF2E1" w:themeFill="accent2" w:themeFillTint="33"/>
          <w:lang w:eastAsia="ja-JP"/>
        </w:rPr>
        <w:t>Easements</w:t>
      </w:r>
      <w:bookmarkEnd w:id="284"/>
      <w:bookmarkEnd w:id="285"/>
      <w:bookmarkEnd w:id="286"/>
    </w:p>
    <w:p w14:paraId="750FEA6D" w14:textId="77777777" w:rsidR="00FC5CE0" w:rsidRPr="006663D6" w:rsidRDefault="00FC5CE0" w:rsidP="00FC5CE0">
      <w:pPr>
        <w:spacing w:before="120" w:after="120"/>
        <w:jc w:val="both"/>
        <w:rPr>
          <w:rFonts w:ascii="Calibri" w:eastAsiaTheme="minorEastAsia" w:hAnsi="Calibri"/>
          <w:sz w:val="21"/>
          <w:szCs w:val="21"/>
        </w:rPr>
      </w:pPr>
      <w:r w:rsidRPr="006663D6">
        <w:rPr>
          <w:rFonts w:ascii="Calibri" w:eastAsiaTheme="minorEastAsia" w:hAnsi="Calibri"/>
          <w:sz w:val="21"/>
          <w:szCs w:val="21"/>
        </w:rPr>
        <w:t xml:space="preserve">An easement is a non-possessory interest in land; a type of servitude (other types of servitudes: </w:t>
      </w:r>
      <w:r w:rsidRPr="006663D6">
        <w:rPr>
          <w:rFonts w:ascii="Calibri" w:eastAsiaTheme="minorEastAsia" w:hAnsi="Calibri"/>
          <w:i/>
          <w:sz w:val="21"/>
          <w:szCs w:val="21"/>
        </w:rPr>
        <w:t xml:space="preserve">profit a prendre, </w:t>
      </w:r>
      <w:r w:rsidRPr="006663D6">
        <w:rPr>
          <w:rFonts w:ascii="Calibri" w:eastAsiaTheme="minorEastAsia" w:hAnsi="Calibri"/>
          <w:sz w:val="21"/>
          <w:szCs w:val="21"/>
        </w:rPr>
        <w:t xml:space="preserve">restrictive covenants, charges) that confers a proprietary interest in land falling short of possession. Easements travel w/ the land. Person who holds an easement is never seised of the land (being seised = holding the possessory interest. Most common form of easement = a right of way. </w:t>
      </w:r>
    </w:p>
    <w:p w14:paraId="7EA15C98" w14:textId="77777777" w:rsidR="00FC5CE0" w:rsidRPr="006663D6" w:rsidRDefault="00FC5CE0" w:rsidP="00FC5CE0">
      <w:pPr>
        <w:spacing w:before="120" w:after="120"/>
        <w:jc w:val="both"/>
        <w:rPr>
          <w:rFonts w:ascii="Calibri" w:eastAsiaTheme="minorEastAsia" w:hAnsi="Calibri"/>
          <w:sz w:val="21"/>
          <w:szCs w:val="21"/>
        </w:rPr>
      </w:pPr>
      <w:r w:rsidRPr="006663D6">
        <w:rPr>
          <w:rFonts w:ascii="Calibri" w:eastAsiaTheme="minorEastAsia" w:hAnsi="Calibri"/>
          <w:sz w:val="21"/>
          <w:szCs w:val="21"/>
        </w:rPr>
        <w:t xml:space="preserve">Easement and covenants have been described as a form of </w:t>
      </w:r>
      <w:r w:rsidRPr="006663D6">
        <w:rPr>
          <w:rFonts w:ascii="Calibri" w:eastAsiaTheme="minorEastAsia" w:hAnsi="Calibri"/>
          <w:b/>
          <w:sz w:val="21"/>
          <w:szCs w:val="21"/>
        </w:rPr>
        <w:t xml:space="preserve">“private zoning” </w:t>
      </w:r>
      <w:r w:rsidRPr="006663D6">
        <w:rPr>
          <w:rFonts w:ascii="Calibri" w:eastAsiaTheme="minorEastAsia" w:hAnsi="Calibri"/>
          <w:sz w:val="21"/>
          <w:szCs w:val="21"/>
        </w:rPr>
        <w:t>&gt; used by private parties to construct relationships between themselves, to either allow or restrict the activities of others. Easements and covenants often used to maintain the particular characteristics of buildings or neighbourhoods.</w:t>
      </w:r>
    </w:p>
    <w:p w14:paraId="0F6A1CF2" w14:textId="77777777" w:rsidR="00FC5CE0" w:rsidRPr="006663D6" w:rsidRDefault="00FC5CE0" w:rsidP="00E00D18">
      <w:pPr>
        <w:rPr>
          <w:b/>
          <w:sz w:val="21"/>
          <w:szCs w:val="21"/>
          <w:u w:val="single"/>
        </w:rPr>
      </w:pPr>
      <w:bookmarkStart w:id="287" w:name="_Toc447438919"/>
      <w:r w:rsidRPr="006663D6">
        <w:rPr>
          <w:b/>
          <w:sz w:val="21"/>
          <w:szCs w:val="21"/>
          <w:highlight w:val="yellow"/>
          <w:u w:val="single"/>
        </w:rPr>
        <w:t>Two Main Categories of Easements (*but list not closed; courts can create new easements)</w:t>
      </w:r>
      <w:bookmarkEnd w:id="287"/>
    </w:p>
    <w:p w14:paraId="74E52EC7" w14:textId="77777777" w:rsidR="00FC5CE0" w:rsidRPr="006663D6" w:rsidRDefault="00FC5CE0" w:rsidP="00B135AE">
      <w:pPr>
        <w:pStyle w:val="ListParagraph"/>
        <w:numPr>
          <w:ilvl w:val="0"/>
          <w:numId w:val="121"/>
        </w:numPr>
        <w:spacing w:before="120" w:after="120"/>
        <w:rPr>
          <w:rFonts w:ascii="Calibri" w:hAnsi="Calibri"/>
          <w:sz w:val="21"/>
          <w:szCs w:val="21"/>
        </w:rPr>
      </w:pPr>
      <w:r w:rsidRPr="006663D6">
        <w:rPr>
          <w:rFonts w:ascii="Calibri" w:hAnsi="Calibri"/>
          <w:b/>
          <w:sz w:val="21"/>
          <w:szCs w:val="21"/>
        </w:rPr>
        <w:t>Positive easements:</w:t>
      </w:r>
      <w:r w:rsidRPr="006663D6">
        <w:rPr>
          <w:rFonts w:ascii="Calibri" w:hAnsi="Calibri"/>
          <w:sz w:val="21"/>
          <w:szCs w:val="21"/>
        </w:rPr>
        <w:t xml:space="preserve"> gives the owner of land (A) a right to do something on or to their neighbour B’s land, e.g. right of way, right to take water, right to have drainage pipes and sewers under land</w:t>
      </w:r>
    </w:p>
    <w:p w14:paraId="17407158" w14:textId="77777777" w:rsidR="00FC5CE0" w:rsidRPr="006663D6" w:rsidRDefault="00FC5CE0" w:rsidP="00B135AE">
      <w:pPr>
        <w:pStyle w:val="ListParagraph"/>
        <w:numPr>
          <w:ilvl w:val="0"/>
          <w:numId w:val="121"/>
        </w:numPr>
        <w:spacing w:before="120" w:after="120"/>
        <w:rPr>
          <w:rFonts w:ascii="Calibri" w:hAnsi="Calibri"/>
          <w:b/>
          <w:sz w:val="21"/>
          <w:szCs w:val="21"/>
        </w:rPr>
      </w:pPr>
      <w:r w:rsidRPr="006663D6">
        <w:rPr>
          <w:rFonts w:ascii="Calibri" w:hAnsi="Calibri"/>
          <w:b/>
          <w:sz w:val="21"/>
          <w:szCs w:val="21"/>
        </w:rPr>
        <w:t xml:space="preserve">Negative easements: </w:t>
      </w:r>
      <w:r w:rsidRPr="006663D6">
        <w:rPr>
          <w:rFonts w:ascii="Calibri" w:hAnsi="Calibri"/>
          <w:sz w:val="21"/>
          <w:szCs w:val="21"/>
        </w:rPr>
        <w:t>gives A the right to stop their neighbour from doing something on or to neighbour B’s own land, e.g. erecting a building that would cut off the sunlight on neighbouring property [*very few negative easements // obviously significantly limit the ability for people to benefit from their own property]</w:t>
      </w:r>
    </w:p>
    <w:p w14:paraId="1E4909EC" w14:textId="5628BEC9" w:rsidR="00FC5CE0" w:rsidRPr="006663D6" w:rsidRDefault="00FC5CE0" w:rsidP="00FC5CE0">
      <w:pPr>
        <w:spacing w:before="120" w:after="120"/>
        <w:rPr>
          <w:rFonts w:ascii="Calibri" w:hAnsi="Calibri"/>
          <w:b/>
          <w:sz w:val="21"/>
          <w:szCs w:val="21"/>
        </w:rPr>
      </w:pPr>
      <w:r w:rsidRPr="006663D6">
        <w:rPr>
          <w:rFonts w:ascii="Calibri" w:hAnsi="Calibri"/>
          <w:b/>
          <w:sz w:val="21"/>
          <w:szCs w:val="21"/>
        </w:rPr>
        <w:t>***Note that neither can impose positive obligations on B</w:t>
      </w:r>
    </w:p>
    <w:p w14:paraId="730E6B1D" w14:textId="486C3684" w:rsidR="00FC5CE0" w:rsidRPr="006663D6" w:rsidRDefault="00FC5CE0" w:rsidP="00011313">
      <w:pPr>
        <w:rPr>
          <w:b/>
          <w:sz w:val="21"/>
          <w:szCs w:val="21"/>
        </w:rPr>
      </w:pPr>
      <w:bookmarkStart w:id="288" w:name="_Toc447438920"/>
      <w:r w:rsidRPr="006663D6">
        <w:rPr>
          <w:b/>
          <w:sz w:val="21"/>
          <w:szCs w:val="21"/>
        </w:rPr>
        <w:t>Contrast in Context: crossing someone else’s property to get to the bike path</w:t>
      </w:r>
      <w:bookmarkEnd w:id="288"/>
      <w:r w:rsidRPr="006663D6">
        <w:rPr>
          <w:b/>
          <w:sz w:val="21"/>
          <w:szCs w:val="21"/>
        </w:rPr>
        <w:t xml:space="preserve"> </w:t>
      </w:r>
    </w:p>
    <w:tbl>
      <w:tblPr>
        <w:tblStyle w:val="TableGrid"/>
        <w:tblW w:w="0" w:type="auto"/>
        <w:tblLook w:val="04A0" w:firstRow="1" w:lastRow="0" w:firstColumn="1" w:lastColumn="0" w:noHBand="0" w:noVBand="1"/>
      </w:tblPr>
      <w:tblGrid>
        <w:gridCol w:w="2439"/>
        <w:gridCol w:w="3226"/>
        <w:gridCol w:w="3685"/>
      </w:tblGrid>
      <w:tr w:rsidR="00FC5CE0" w:rsidRPr="006663D6" w14:paraId="6D098C9F" w14:textId="77777777" w:rsidTr="00E44760">
        <w:tc>
          <w:tcPr>
            <w:tcW w:w="2439" w:type="dxa"/>
          </w:tcPr>
          <w:p w14:paraId="0B302336" w14:textId="77777777" w:rsidR="00FC5CE0" w:rsidRPr="006663D6" w:rsidRDefault="00FC5CE0" w:rsidP="00E44760">
            <w:pPr>
              <w:spacing w:before="120" w:after="120"/>
              <w:rPr>
                <w:b/>
                <w:sz w:val="21"/>
                <w:szCs w:val="21"/>
                <w:lang w:val="en-US"/>
              </w:rPr>
            </w:pPr>
            <w:r w:rsidRPr="006663D6">
              <w:rPr>
                <w:b/>
                <w:sz w:val="21"/>
                <w:szCs w:val="21"/>
                <w:lang w:val="en-US"/>
              </w:rPr>
              <w:t>Gratuitous licence</w:t>
            </w:r>
          </w:p>
        </w:tc>
        <w:tc>
          <w:tcPr>
            <w:tcW w:w="3226" w:type="dxa"/>
          </w:tcPr>
          <w:p w14:paraId="50C382D7" w14:textId="77777777" w:rsidR="00FC5CE0" w:rsidRPr="006663D6" w:rsidRDefault="00FC5CE0" w:rsidP="00E44760">
            <w:pPr>
              <w:spacing w:before="120" w:after="120"/>
              <w:rPr>
                <w:sz w:val="21"/>
                <w:szCs w:val="21"/>
                <w:lang w:val="en-US"/>
              </w:rPr>
            </w:pPr>
            <w:r w:rsidRPr="006663D6">
              <w:rPr>
                <w:b/>
                <w:sz w:val="21"/>
                <w:szCs w:val="21"/>
                <w:lang w:val="en-US"/>
              </w:rPr>
              <w:t>Contractual licence</w:t>
            </w:r>
          </w:p>
        </w:tc>
        <w:tc>
          <w:tcPr>
            <w:tcW w:w="3685" w:type="dxa"/>
          </w:tcPr>
          <w:p w14:paraId="777F6318" w14:textId="77777777" w:rsidR="00FC5CE0" w:rsidRPr="006663D6" w:rsidRDefault="00FC5CE0" w:rsidP="00E44760">
            <w:pPr>
              <w:spacing w:before="120" w:after="120"/>
              <w:rPr>
                <w:b/>
                <w:sz w:val="21"/>
                <w:szCs w:val="21"/>
                <w:lang w:val="en-US"/>
              </w:rPr>
            </w:pPr>
            <w:r w:rsidRPr="006663D6">
              <w:rPr>
                <w:b/>
                <w:sz w:val="21"/>
                <w:szCs w:val="21"/>
                <w:lang w:val="en-US"/>
              </w:rPr>
              <w:t>Easement</w:t>
            </w:r>
          </w:p>
        </w:tc>
      </w:tr>
      <w:tr w:rsidR="00FC5CE0" w:rsidRPr="006663D6" w14:paraId="0FCDD72D" w14:textId="77777777" w:rsidTr="00E44760">
        <w:trPr>
          <w:trHeight w:val="4797"/>
        </w:trPr>
        <w:tc>
          <w:tcPr>
            <w:tcW w:w="2439" w:type="dxa"/>
          </w:tcPr>
          <w:p w14:paraId="2264A82C"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Your neighbor may grant you permission to cross the land</w:t>
            </w:r>
          </w:p>
          <w:p w14:paraId="0A9475EE"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Revocable by neighbour at any time without incurring liability</w:t>
            </w:r>
          </w:p>
          <w:p w14:paraId="7C7CEC0C"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You have no interest in your neighbour’s land</w:t>
            </w:r>
          </w:p>
          <w:p w14:paraId="5F78783A"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If your neighbour sells property to someone else, permission is automatically revoked</w:t>
            </w:r>
          </w:p>
        </w:tc>
        <w:tc>
          <w:tcPr>
            <w:tcW w:w="3226" w:type="dxa"/>
          </w:tcPr>
          <w:p w14:paraId="2BA92A41"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10 yr licence for $100/yr</w:t>
            </w:r>
          </w:p>
          <w:p w14:paraId="13C6C9A5"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Revocable by neighbor at any time (but must pay damages)</w:t>
            </w:r>
          </w:p>
          <w:p w14:paraId="4C32841A"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Injunctions/sp. perf. generally unavailable to you</w:t>
            </w:r>
          </w:p>
          <w:p w14:paraId="4902A606"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If your neighbour sells to a 3</w:t>
            </w:r>
            <w:r w:rsidRPr="006663D6">
              <w:rPr>
                <w:sz w:val="21"/>
                <w:szCs w:val="21"/>
                <w:vertAlign w:val="superscript"/>
                <w:lang w:val="en-US"/>
              </w:rPr>
              <w:t>rd</w:t>
            </w:r>
            <w:r w:rsidRPr="006663D6">
              <w:rPr>
                <w:sz w:val="21"/>
                <w:szCs w:val="21"/>
                <w:lang w:val="en-US"/>
              </w:rPr>
              <w:t xml:space="preserve"> party, can only sue former neighbour if third party fails to respect the licence</w:t>
            </w:r>
          </w:p>
          <w:p w14:paraId="05A80016"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If you sell to another party, the neighbour with whom you signed the contractual licence need not let the new party use the licence [limitations on just regular privity of K]</w:t>
            </w:r>
          </w:p>
        </w:tc>
        <w:tc>
          <w:tcPr>
            <w:tcW w:w="3685" w:type="dxa"/>
          </w:tcPr>
          <w:p w14:paraId="1917FF8C"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Your neighbour grants you an easement by deed</w:t>
            </w:r>
          </w:p>
          <w:p w14:paraId="48B35023"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Assumed to be permanent, unless expressed to be otherwise</w:t>
            </w:r>
          </w:p>
          <w:p w14:paraId="221623FC"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You have a property interest</w:t>
            </w:r>
          </w:p>
          <w:p w14:paraId="466F4926"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You can get an injunction if your neighbour blocks your access</w:t>
            </w:r>
          </w:p>
          <w:p w14:paraId="3655FF09"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This easement is enforceable by all of your successors in title against all successors in title of your neighbour</w:t>
            </w:r>
          </w:p>
          <w:p w14:paraId="1C25DA02"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 xml:space="preserve">The easement runs with the land </w:t>
            </w:r>
          </w:p>
          <w:p w14:paraId="73293B1E" w14:textId="77777777" w:rsidR="00FC5CE0" w:rsidRPr="006663D6" w:rsidRDefault="00FC5CE0" w:rsidP="00B135AE">
            <w:pPr>
              <w:pStyle w:val="ListParagraph"/>
              <w:numPr>
                <w:ilvl w:val="0"/>
                <w:numId w:val="140"/>
              </w:numPr>
              <w:spacing w:before="120" w:after="120"/>
              <w:rPr>
                <w:sz w:val="21"/>
                <w:szCs w:val="21"/>
                <w:lang w:val="en-US"/>
              </w:rPr>
            </w:pPr>
            <w:r w:rsidRPr="006663D6">
              <w:rPr>
                <w:sz w:val="21"/>
                <w:szCs w:val="21"/>
                <w:lang w:val="en-US"/>
              </w:rPr>
              <w:t>unless it is extinguished at some point, the benefit of the easement will always run w/ the dominant land and the burden will always run with the servient land</w:t>
            </w:r>
          </w:p>
        </w:tc>
      </w:tr>
    </w:tbl>
    <w:p w14:paraId="66C494C4" w14:textId="7D32BD65" w:rsidR="00FC5CE0" w:rsidRPr="006663D6" w:rsidRDefault="00FC5CE0" w:rsidP="00336E51">
      <w:pPr>
        <w:pStyle w:val="Heading2"/>
        <w:numPr>
          <w:ilvl w:val="0"/>
          <w:numId w:val="170"/>
        </w:numPr>
      </w:pPr>
      <w:bookmarkStart w:id="289" w:name="_Toc447438921"/>
      <w:bookmarkStart w:id="290" w:name="_Toc447731556"/>
      <w:r w:rsidRPr="006663D6">
        <w:t>Re Ellenborough Park (1956):</w:t>
      </w:r>
      <w:bookmarkEnd w:id="289"/>
      <w:bookmarkEnd w:id="290"/>
      <w:r w:rsidRPr="006663D6">
        <w:t xml:space="preserve"> </w:t>
      </w:r>
    </w:p>
    <w:tbl>
      <w:tblPr>
        <w:tblStyle w:val="TableGrid"/>
        <w:tblW w:w="0" w:type="auto"/>
        <w:tblLook w:val="04A0" w:firstRow="1" w:lastRow="0" w:firstColumn="1" w:lastColumn="0" w:noHBand="0" w:noVBand="1"/>
      </w:tblPr>
      <w:tblGrid>
        <w:gridCol w:w="421"/>
        <w:gridCol w:w="8929"/>
      </w:tblGrid>
      <w:tr w:rsidR="00FC5CE0" w:rsidRPr="006663D6" w14:paraId="08339D02" w14:textId="77777777" w:rsidTr="00E44760">
        <w:tc>
          <w:tcPr>
            <w:tcW w:w="421" w:type="dxa"/>
          </w:tcPr>
          <w:p w14:paraId="1E8BFE9E" w14:textId="77777777" w:rsidR="00FC5CE0" w:rsidRPr="006663D6" w:rsidRDefault="00FC5CE0" w:rsidP="00E44760">
            <w:pPr>
              <w:rPr>
                <w:b/>
                <w:sz w:val="21"/>
                <w:szCs w:val="21"/>
              </w:rPr>
            </w:pPr>
            <w:r w:rsidRPr="006663D6">
              <w:rPr>
                <w:b/>
                <w:sz w:val="21"/>
                <w:szCs w:val="21"/>
              </w:rPr>
              <w:t>F</w:t>
            </w:r>
          </w:p>
        </w:tc>
        <w:tc>
          <w:tcPr>
            <w:tcW w:w="8929" w:type="dxa"/>
          </w:tcPr>
          <w:p w14:paraId="7BB3BDF3" w14:textId="77777777" w:rsidR="00FC5CE0" w:rsidRPr="006663D6" w:rsidRDefault="00FC5CE0" w:rsidP="00B135AE">
            <w:pPr>
              <w:pStyle w:val="ListParagraph"/>
              <w:numPr>
                <w:ilvl w:val="0"/>
                <w:numId w:val="141"/>
              </w:numPr>
              <w:spacing w:before="120" w:after="120"/>
              <w:rPr>
                <w:sz w:val="21"/>
                <w:szCs w:val="21"/>
              </w:rPr>
            </w:pPr>
            <w:r w:rsidRPr="006663D6">
              <w:rPr>
                <w:sz w:val="21"/>
                <w:szCs w:val="21"/>
              </w:rPr>
              <w:t>Imagine a frame around a painting – the painting is the park and the frame consists of the plots</w:t>
            </w:r>
          </w:p>
          <w:p w14:paraId="398B0937" w14:textId="77777777" w:rsidR="00FC5CE0" w:rsidRPr="006663D6" w:rsidRDefault="00FC5CE0" w:rsidP="00B135AE">
            <w:pPr>
              <w:pStyle w:val="ListParagraph"/>
              <w:numPr>
                <w:ilvl w:val="0"/>
                <w:numId w:val="141"/>
              </w:numPr>
              <w:spacing w:before="120" w:after="120"/>
              <w:rPr>
                <w:sz w:val="21"/>
                <w:szCs w:val="21"/>
              </w:rPr>
            </w:pPr>
            <w:r w:rsidRPr="006663D6">
              <w:rPr>
                <w:sz w:val="21"/>
                <w:szCs w:val="21"/>
              </w:rPr>
              <w:t xml:space="preserve">park was the servient tenement and homeowners were the dominant tenement. </w:t>
            </w:r>
          </w:p>
          <w:p w14:paraId="25ED593A" w14:textId="77777777" w:rsidR="00FC5CE0" w:rsidRPr="006663D6" w:rsidRDefault="00FC5CE0" w:rsidP="00B135AE">
            <w:pPr>
              <w:pStyle w:val="ListParagraph"/>
              <w:numPr>
                <w:ilvl w:val="0"/>
                <w:numId w:val="141"/>
              </w:numPr>
              <w:spacing w:before="120" w:after="120"/>
              <w:rPr>
                <w:sz w:val="21"/>
                <w:szCs w:val="21"/>
              </w:rPr>
            </w:pPr>
            <w:r w:rsidRPr="006663D6">
              <w:rPr>
                <w:sz w:val="21"/>
                <w:szCs w:val="21"/>
              </w:rPr>
              <w:t xml:space="preserve">War office took control of park and paid compensation to park’s former owners for loss of use of property. </w:t>
            </w:r>
          </w:p>
          <w:p w14:paraId="1D84BC2C" w14:textId="77777777" w:rsidR="00FC5CE0" w:rsidRPr="006663D6" w:rsidRDefault="00FC5CE0" w:rsidP="00B135AE">
            <w:pPr>
              <w:pStyle w:val="ListParagraph"/>
              <w:numPr>
                <w:ilvl w:val="0"/>
                <w:numId w:val="141"/>
              </w:numPr>
              <w:spacing w:before="120" w:after="120"/>
              <w:rPr>
                <w:sz w:val="21"/>
                <w:szCs w:val="21"/>
              </w:rPr>
            </w:pPr>
            <w:r w:rsidRPr="006663D6">
              <w:rPr>
                <w:sz w:val="21"/>
                <w:szCs w:val="21"/>
              </w:rPr>
              <w:lastRenderedPageBreak/>
              <w:t>Homeowners claimed compensation too, on the basis of their easement (= a property interest)</w:t>
            </w:r>
          </w:p>
        </w:tc>
      </w:tr>
      <w:tr w:rsidR="00FC5CE0" w:rsidRPr="006663D6" w14:paraId="38A1B157" w14:textId="77777777" w:rsidTr="00E44760">
        <w:trPr>
          <w:trHeight w:val="632"/>
        </w:trPr>
        <w:tc>
          <w:tcPr>
            <w:tcW w:w="421" w:type="dxa"/>
          </w:tcPr>
          <w:p w14:paraId="3F1B11F8" w14:textId="77777777" w:rsidR="00FC5CE0" w:rsidRPr="006663D6" w:rsidRDefault="00FC5CE0" w:rsidP="00E44760">
            <w:pPr>
              <w:rPr>
                <w:b/>
                <w:sz w:val="21"/>
                <w:szCs w:val="21"/>
              </w:rPr>
            </w:pPr>
            <w:r w:rsidRPr="006663D6">
              <w:rPr>
                <w:b/>
                <w:sz w:val="21"/>
                <w:szCs w:val="21"/>
              </w:rPr>
              <w:lastRenderedPageBreak/>
              <w:t>I</w:t>
            </w:r>
          </w:p>
        </w:tc>
        <w:tc>
          <w:tcPr>
            <w:tcW w:w="8929" w:type="dxa"/>
          </w:tcPr>
          <w:p w14:paraId="0C8D326F" w14:textId="77777777" w:rsidR="00FC5CE0" w:rsidRPr="006663D6" w:rsidRDefault="00FC5CE0" w:rsidP="00E44760">
            <w:pPr>
              <w:spacing w:before="120" w:after="120"/>
              <w:contextualSpacing/>
              <w:rPr>
                <w:sz w:val="21"/>
                <w:szCs w:val="21"/>
                <w:lang w:val="en-US"/>
              </w:rPr>
            </w:pPr>
            <w:r w:rsidRPr="006663D6">
              <w:rPr>
                <w:sz w:val="21"/>
                <w:szCs w:val="21"/>
                <w:lang w:val="en-US"/>
              </w:rPr>
              <w:t>V granted to P: “the full enjoyment . . . in common with other [Ps] of the pleasure ground.”</w:t>
            </w:r>
          </w:p>
          <w:p w14:paraId="1FD48FE9" w14:textId="77777777" w:rsidR="00FC5CE0" w:rsidRPr="006663D6" w:rsidRDefault="00FC5CE0" w:rsidP="00E44760">
            <w:pPr>
              <w:spacing w:before="120" w:after="120"/>
              <w:contextualSpacing/>
              <w:rPr>
                <w:sz w:val="21"/>
                <w:szCs w:val="21"/>
              </w:rPr>
            </w:pPr>
            <w:r w:rsidRPr="006663D6">
              <w:rPr>
                <w:sz w:val="21"/>
                <w:szCs w:val="21"/>
              </w:rPr>
              <w:t xml:space="preserve">do they have an interest in the park (i.e. an easement) </w:t>
            </w:r>
            <w:r w:rsidRPr="006663D6">
              <w:rPr>
                <w:sz w:val="21"/>
                <w:szCs w:val="21"/>
              </w:rPr>
              <w:sym w:font="Symbol" w:char="F05C"/>
            </w:r>
            <w:r w:rsidRPr="006663D6">
              <w:rPr>
                <w:sz w:val="21"/>
                <w:szCs w:val="21"/>
              </w:rPr>
              <w:t xml:space="preserve"> entitling them to compensation?</w:t>
            </w:r>
          </w:p>
        </w:tc>
      </w:tr>
      <w:tr w:rsidR="00FC5CE0" w:rsidRPr="006663D6" w14:paraId="45710065" w14:textId="77777777" w:rsidTr="00E44760">
        <w:trPr>
          <w:trHeight w:val="241"/>
        </w:trPr>
        <w:tc>
          <w:tcPr>
            <w:tcW w:w="421" w:type="dxa"/>
          </w:tcPr>
          <w:p w14:paraId="2E1D2C53" w14:textId="77777777" w:rsidR="00FC5CE0" w:rsidRPr="006663D6" w:rsidRDefault="00FC5CE0" w:rsidP="00E44760">
            <w:pPr>
              <w:rPr>
                <w:b/>
                <w:sz w:val="21"/>
                <w:szCs w:val="21"/>
              </w:rPr>
            </w:pPr>
            <w:r w:rsidRPr="006663D6">
              <w:rPr>
                <w:b/>
                <w:sz w:val="21"/>
                <w:szCs w:val="21"/>
              </w:rPr>
              <w:t>D</w:t>
            </w:r>
          </w:p>
        </w:tc>
        <w:tc>
          <w:tcPr>
            <w:tcW w:w="8929" w:type="dxa"/>
          </w:tcPr>
          <w:p w14:paraId="303A3E33" w14:textId="77777777" w:rsidR="00FC5CE0" w:rsidRPr="006663D6" w:rsidRDefault="00FC5CE0" w:rsidP="00E44760">
            <w:pPr>
              <w:contextualSpacing/>
              <w:rPr>
                <w:sz w:val="21"/>
                <w:szCs w:val="21"/>
              </w:rPr>
            </w:pPr>
            <w:r w:rsidRPr="006663D6">
              <w:rPr>
                <w:sz w:val="21"/>
                <w:szCs w:val="21"/>
              </w:rPr>
              <w:t xml:space="preserve">Homeowners held an easement b/c access to benefited them. </w:t>
            </w:r>
          </w:p>
        </w:tc>
      </w:tr>
    </w:tbl>
    <w:p w14:paraId="1B2902AD" w14:textId="77777777" w:rsidR="00FC5CE0" w:rsidRPr="006663D6" w:rsidRDefault="00FC5CE0" w:rsidP="00FC5CE0">
      <w:pPr>
        <w:spacing w:before="120" w:after="120"/>
        <w:jc w:val="both"/>
        <w:rPr>
          <w:rFonts w:ascii="Calibri" w:hAnsi="Calibri"/>
          <w:sz w:val="21"/>
          <w:szCs w:val="21"/>
        </w:rPr>
      </w:pPr>
    </w:p>
    <w:tbl>
      <w:tblPr>
        <w:tblStyle w:val="TableGrid"/>
        <w:tblW w:w="0" w:type="auto"/>
        <w:tblLook w:val="04A0" w:firstRow="1" w:lastRow="0" w:firstColumn="1" w:lastColumn="0" w:noHBand="0" w:noVBand="1"/>
      </w:tblPr>
      <w:tblGrid>
        <w:gridCol w:w="9350"/>
      </w:tblGrid>
      <w:tr w:rsidR="00FC5CE0" w:rsidRPr="006663D6" w14:paraId="4F7926B0" w14:textId="77777777" w:rsidTr="00E44760">
        <w:trPr>
          <w:trHeight w:val="394"/>
        </w:trPr>
        <w:tc>
          <w:tcPr>
            <w:tcW w:w="11016" w:type="dxa"/>
            <w:shd w:val="clear" w:color="auto" w:fill="D9D9D9" w:themeFill="background1" w:themeFillShade="D9"/>
          </w:tcPr>
          <w:p w14:paraId="0F58747A" w14:textId="0CD655A8" w:rsidR="00FC5CE0" w:rsidRPr="006663D6" w:rsidRDefault="00FC5CE0" w:rsidP="00011313">
            <w:pPr>
              <w:pStyle w:val="Heading3"/>
              <w:rPr>
                <w:sz w:val="21"/>
                <w:szCs w:val="21"/>
              </w:rPr>
            </w:pPr>
            <w:bookmarkStart w:id="291" w:name="_Toc447438922"/>
            <w:bookmarkStart w:id="292" w:name="_Toc447731557"/>
            <w:r w:rsidRPr="006663D6">
              <w:rPr>
                <w:sz w:val="21"/>
                <w:szCs w:val="21"/>
              </w:rPr>
              <w:t>Steps for identifying an easement, per Re Ellenborough Park (England CA)</w:t>
            </w:r>
            <w:bookmarkEnd w:id="291"/>
            <w:bookmarkEnd w:id="292"/>
          </w:p>
        </w:tc>
      </w:tr>
      <w:tr w:rsidR="00FC5CE0" w:rsidRPr="006663D6" w14:paraId="72C2CAEE" w14:textId="77777777" w:rsidTr="003E7662">
        <w:trPr>
          <w:trHeight w:val="4113"/>
        </w:trPr>
        <w:tc>
          <w:tcPr>
            <w:tcW w:w="11016" w:type="dxa"/>
            <w:shd w:val="clear" w:color="auto" w:fill="auto"/>
          </w:tcPr>
          <w:p w14:paraId="75CE1AE1" w14:textId="77777777" w:rsidR="00FC5CE0" w:rsidRPr="006663D6" w:rsidRDefault="00FC5CE0" w:rsidP="00B135AE">
            <w:pPr>
              <w:pStyle w:val="ListParagraph"/>
              <w:numPr>
                <w:ilvl w:val="0"/>
                <w:numId w:val="125"/>
              </w:numPr>
              <w:spacing w:before="80" w:after="80"/>
              <w:ind w:right="189"/>
              <w:rPr>
                <w:b/>
                <w:sz w:val="21"/>
                <w:szCs w:val="21"/>
              </w:rPr>
            </w:pPr>
            <w:r w:rsidRPr="006663D6">
              <w:rPr>
                <w:b/>
                <w:sz w:val="21"/>
                <w:szCs w:val="21"/>
              </w:rPr>
              <w:t xml:space="preserve">Dominant and servient tenements </w:t>
            </w:r>
            <w:r w:rsidRPr="006663D6">
              <w:rPr>
                <w:sz w:val="21"/>
                <w:szCs w:val="21"/>
              </w:rPr>
              <w:t xml:space="preserve">&gt; need not be side by side, but must be in reasonable proximity. </w:t>
            </w:r>
          </w:p>
          <w:p w14:paraId="7EEA2DFC" w14:textId="77777777" w:rsidR="00FC5CE0" w:rsidRPr="006663D6" w:rsidRDefault="00FC5CE0" w:rsidP="00E44760">
            <w:pPr>
              <w:pStyle w:val="ListParagraph"/>
              <w:spacing w:before="80" w:after="80"/>
              <w:ind w:right="189"/>
              <w:rPr>
                <w:b/>
                <w:sz w:val="21"/>
                <w:szCs w:val="21"/>
              </w:rPr>
            </w:pPr>
            <w:r w:rsidRPr="006663D6">
              <w:rPr>
                <w:b/>
                <w:sz w:val="21"/>
                <w:szCs w:val="21"/>
              </w:rPr>
              <w:t>Exception</w:t>
            </w:r>
            <w:r w:rsidRPr="006663D6">
              <w:rPr>
                <w:sz w:val="21"/>
                <w:szCs w:val="21"/>
              </w:rPr>
              <w:t xml:space="preserve"> to dominant/servient tenement rule in </w:t>
            </w:r>
            <w:r w:rsidRPr="006663D6">
              <w:rPr>
                <w:b/>
                <w:sz w:val="21"/>
                <w:szCs w:val="21"/>
              </w:rPr>
              <w:t xml:space="preserve">s. 218 of </w:t>
            </w:r>
            <w:r w:rsidRPr="006663D6">
              <w:rPr>
                <w:b/>
                <w:i/>
                <w:sz w:val="21"/>
                <w:szCs w:val="21"/>
              </w:rPr>
              <w:t>Land Title Act</w:t>
            </w:r>
            <w:r w:rsidRPr="006663D6">
              <w:rPr>
                <w:i/>
                <w:sz w:val="21"/>
                <w:szCs w:val="21"/>
              </w:rPr>
              <w:t xml:space="preserve">, </w:t>
            </w:r>
            <w:r w:rsidRPr="006663D6">
              <w:rPr>
                <w:sz w:val="21"/>
                <w:szCs w:val="21"/>
              </w:rPr>
              <w:t xml:space="preserve">which allows for a </w:t>
            </w:r>
            <w:r w:rsidRPr="006663D6">
              <w:rPr>
                <w:sz w:val="21"/>
                <w:szCs w:val="21"/>
                <w:highlight w:val="yellow"/>
              </w:rPr>
              <w:t>“statutory right of way”</w:t>
            </w:r>
            <w:r w:rsidRPr="006663D6">
              <w:rPr>
                <w:sz w:val="21"/>
                <w:szCs w:val="21"/>
              </w:rPr>
              <w:t xml:space="preserve"> – i.e. an easement w/o a DT necessary for the grantee’s maintenance of their property (but general rule still applies to private landowners). </w:t>
            </w:r>
          </w:p>
          <w:p w14:paraId="78F30D50" w14:textId="77777777" w:rsidR="00FC5CE0" w:rsidRPr="006663D6" w:rsidRDefault="00FC5CE0" w:rsidP="00B135AE">
            <w:pPr>
              <w:pStyle w:val="ListParagraph"/>
              <w:numPr>
                <w:ilvl w:val="0"/>
                <w:numId w:val="125"/>
              </w:numPr>
              <w:spacing w:before="80" w:after="80"/>
              <w:ind w:right="189"/>
              <w:rPr>
                <w:b/>
                <w:sz w:val="21"/>
                <w:szCs w:val="21"/>
              </w:rPr>
            </w:pPr>
            <w:r w:rsidRPr="006663D6">
              <w:rPr>
                <w:b/>
                <w:sz w:val="21"/>
                <w:szCs w:val="21"/>
              </w:rPr>
              <w:t xml:space="preserve">Easement must accommodate the dominant tenement </w:t>
            </w:r>
            <w:r w:rsidRPr="006663D6">
              <w:rPr>
                <w:sz w:val="21"/>
                <w:szCs w:val="21"/>
              </w:rPr>
              <w:t xml:space="preserve">&gt; easement must be “reasonably necessary for the better enjoyment of that tenement” (something that enhances the monetary value of a dominant tenement is a factor to consider, but not determinative of an easement). “Connected w/ the normal enjoyment of DT” – perhaps should be more broadly stated as a “better and more convenient property” </w:t>
            </w:r>
          </w:p>
          <w:p w14:paraId="1F529E24" w14:textId="77777777" w:rsidR="00FC5CE0" w:rsidRPr="006663D6" w:rsidRDefault="00FC5CE0" w:rsidP="00E44760">
            <w:pPr>
              <w:pStyle w:val="ListParagraph"/>
              <w:spacing w:before="80" w:after="80"/>
              <w:ind w:right="189"/>
              <w:rPr>
                <w:b/>
                <w:color w:val="C00000"/>
                <w:sz w:val="21"/>
                <w:szCs w:val="21"/>
              </w:rPr>
            </w:pPr>
            <w:r w:rsidRPr="006663D6">
              <w:rPr>
                <w:b/>
                <w:color w:val="C00000"/>
                <w:sz w:val="21"/>
                <w:szCs w:val="21"/>
              </w:rPr>
              <w:t>Reasonably proximate + enhances enjoyment</w:t>
            </w:r>
          </w:p>
          <w:p w14:paraId="3F898A18" w14:textId="77777777" w:rsidR="00FC5CE0" w:rsidRPr="006663D6" w:rsidRDefault="00FC5CE0" w:rsidP="00B135AE">
            <w:pPr>
              <w:pStyle w:val="ListParagraph"/>
              <w:numPr>
                <w:ilvl w:val="0"/>
                <w:numId w:val="125"/>
              </w:numPr>
              <w:spacing w:before="80" w:after="80"/>
              <w:ind w:right="189"/>
              <w:rPr>
                <w:b/>
                <w:sz w:val="21"/>
                <w:szCs w:val="21"/>
              </w:rPr>
            </w:pPr>
            <w:r w:rsidRPr="006663D6">
              <w:rPr>
                <w:b/>
                <w:sz w:val="21"/>
                <w:szCs w:val="21"/>
              </w:rPr>
              <w:t xml:space="preserve">Dominant and servient tenements cannot be owned by the same person </w:t>
            </w:r>
            <w:r w:rsidRPr="006663D6">
              <w:rPr>
                <w:sz w:val="21"/>
                <w:szCs w:val="21"/>
              </w:rPr>
              <w:t xml:space="preserve">&gt; at common law there must be separate owners. </w:t>
            </w:r>
          </w:p>
          <w:p w14:paraId="1A838B58" w14:textId="77777777" w:rsidR="00FC5CE0" w:rsidRPr="006663D6" w:rsidRDefault="00FC5CE0" w:rsidP="00E44760">
            <w:pPr>
              <w:pStyle w:val="ListParagraph"/>
              <w:spacing w:before="80" w:after="80"/>
              <w:ind w:right="189"/>
              <w:rPr>
                <w:sz w:val="21"/>
                <w:szCs w:val="21"/>
              </w:rPr>
            </w:pPr>
            <w:r w:rsidRPr="006663D6">
              <w:rPr>
                <w:b/>
                <w:sz w:val="21"/>
                <w:szCs w:val="21"/>
              </w:rPr>
              <w:t>CL rule changed by statute</w:t>
            </w:r>
            <w:r w:rsidRPr="006663D6">
              <w:rPr>
                <w:sz w:val="21"/>
                <w:szCs w:val="21"/>
              </w:rPr>
              <w:t xml:space="preserve">: s. 18(7) of </w:t>
            </w:r>
            <w:r w:rsidRPr="006663D6">
              <w:rPr>
                <w:i/>
                <w:sz w:val="21"/>
                <w:szCs w:val="21"/>
              </w:rPr>
              <w:t>Property Law Act</w:t>
            </w:r>
            <w:r w:rsidRPr="006663D6">
              <w:rPr>
                <w:sz w:val="21"/>
                <w:szCs w:val="21"/>
              </w:rPr>
              <w:t xml:space="preserve"> provides that “common ownership and possession of the dominant and servient tenements does not extinguish an easement”. </w:t>
            </w:r>
          </w:p>
          <w:p w14:paraId="43857387" w14:textId="77777777" w:rsidR="00FC5CE0" w:rsidRPr="006663D6" w:rsidRDefault="00FC5CE0" w:rsidP="00E44760">
            <w:pPr>
              <w:pStyle w:val="ListParagraph"/>
              <w:spacing w:before="80" w:after="80"/>
              <w:ind w:right="189"/>
              <w:rPr>
                <w:color w:val="C00000"/>
                <w:sz w:val="21"/>
                <w:szCs w:val="21"/>
              </w:rPr>
            </w:pPr>
            <w:r w:rsidRPr="006663D6">
              <w:rPr>
                <w:color w:val="C00000"/>
                <w:sz w:val="21"/>
                <w:szCs w:val="21"/>
              </w:rPr>
              <w:t>Why would this have been changed? Ease of commerce</w:t>
            </w:r>
          </w:p>
          <w:p w14:paraId="71ADE399" w14:textId="77777777" w:rsidR="00FC5CE0" w:rsidRPr="006663D6" w:rsidRDefault="00FC5CE0" w:rsidP="00B135AE">
            <w:pPr>
              <w:pStyle w:val="ListParagraph"/>
              <w:numPr>
                <w:ilvl w:val="0"/>
                <w:numId w:val="125"/>
              </w:numPr>
              <w:spacing w:before="80" w:after="80"/>
              <w:ind w:right="189"/>
              <w:rPr>
                <w:b/>
                <w:sz w:val="21"/>
                <w:szCs w:val="21"/>
              </w:rPr>
            </w:pPr>
            <w:r w:rsidRPr="006663D6">
              <w:rPr>
                <w:b/>
                <w:sz w:val="21"/>
                <w:szCs w:val="21"/>
              </w:rPr>
              <w:t xml:space="preserve">Right must be capable of forming the subject matter of the grant </w:t>
            </w:r>
            <w:r w:rsidRPr="006663D6">
              <w:rPr>
                <w:sz w:val="21"/>
                <w:szCs w:val="21"/>
              </w:rPr>
              <w:t xml:space="preserve">&gt; the transfer of an easement must occur by way of grant (express or implied), whereby the transferor carves out some portion of his or her estate and transfers it to the dominant tenement. </w:t>
            </w:r>
          </w:p>
          <w:p w14:paraId="37015174" w14:textId="77777777" w:rsidR="00FC5CE0" w:rsidRPr="006663D6" w:rsidRDefault="00FC5CE0" w:rsidP="00B135AE">
            <w:pPr>
              <w:pStyle w:val="ListParagraph"/>
              <w:numPr>
                <w:ilvl w:val="1"/>
                <w:numId w:val="125"/>
              </w:numPr>
              <w:spacing w:before="80" w:after="80"/>
              <w:ind w:right="189"/>
              <w:rPr>
                <w:b/>
                <w:sz w:val="21"/>
                <w:szCs w:val="21"/>
              </w:rPr>
            </w:pPr>
            <w:r w:rsidRPr="006663D6">
              <w:rPr>
                <w:b/>
                <w:i/>
                <w:sz w:val="21"/>
                <w:szCs w:val="21"/>
              </w:rPr>
              <w:t>Too vague?</w:t>
            </w:r>
            <w:r w:rsidRPr="006663D6">
              <w:rPr>
                <w:i/>
                <w:sz w:val="21"/>
                <w:szCs w:val="21"/>
              </w:rPr>
              <w:t xml:space="preserve"> </w:t>
            </w:r>
            <w:r w:rsidRPr="006663D6">
              <w:rPr>
                <w:sz w:val="21"/>
                <w:szCs w:val="21"/>
              </w:rPr>
              <w:t xml:space="preserve">Must be sufficiently defined. In </w:t>
            </w:r>
            <w:r w:rsidRPr="006663D6">
              <w:rPr>
                <w:i/>
                <w:sz w:val="21"/>
                <w:szCs w:val="21"/>
              </w:rPr>
              <w:t xml:space="preserve">Re Ellenborough Park, </w:t>
            </w:r>
            <w:r w:rsidRPr="006663D6">
              <w:rPr>
                <w:sz w:val="21"/>
                <w:szCs w:val="21"/>
              </w:rPr>
              <w:t xml:space="preserve">Crt held that “the full enjoyment… at all times hereafter in common with other persons… of the pleasure ground” was not too vague. </w:t>
            </w:r>
          </w:p>
          <w:p w14:paraId="489EA622" w14:textId="77777777" w:rsidR="00FC5CE0" w:rsidRPr="006663D6" w:rsidRDefault="00FC5CE0" w:rsidP="00B135AE">
            <w:pPr>
              <w:pStyle w:val="ListParagraph"/>
              <w:numPr>
                <w:ilvl w:val="1"/>
                <w:numId w:val="125"/>
              </w:numPr>
              <w:spacing w:before="80" w:after="80"/>
              <w:ind w:right="189"/>
              <w:rPr>
                <w:b/>
                <w:sz w:val="21"/>
                <w:szCs w:val="21"/>
              </w:rPr>
            </w:pPr>
            <w:r w:rsidRPr="006663D6">
              <w:rPr>
                <w:b/>
                <w:i/>
                <w:sz w:val="21"/>
                <w:szCs w:val="21"/>
              </w:rPr>
              <w:t>Mere recreation and amusement?</w:t>
            </w:r>
            <w:r w:rsidRPr="006663D6">
              <w:rPr>
                <w:i/>
                <w:sz w:val="21"/>
                <w:szCs w:val="21"/>
              </w:rPr>
              <w:t xml:space="preserve"> </w:t>
            </w:r>
            <w:r w:rsidRPr="006663D6">
              <w:rPr>
                <w:sz w:val="21"/>
                <w:szCs w:val="21"/>
              </w:rPr>
              <w:t xml:space="preserve">The reciprocal benefit of an easement must have some utility, and cannot be for “mere recreation and amusement”. In </w:t>
            </w:r>
            <w:r w:rsidRPr="006663D6">
              <w:rPr>
                <w:i/>
                <w:sz w:val="21"/>
                <w:szCs w:val="21"/>
              </w:rPr>
              <w:t xml:space="preserve">Ellenborough Park, </w:t>
            </w:r>
            <w:r w:rsidRPr="006663D6">
              <w:rPr>
                <w:sz w:val="21"/>
                <w:szCs w:val="21"/>
              </w:rPr>
              <w:t xml:space="preserve">ct held that a park/garden is “the purest of pleasures” but has utility and is not merely for recreation and amusement. Appears to be a very low standard. </w:t>
            </w:r>
          </w:p>
          <w:p w14:paraId="09583BC6" w14:textId="77777777" w:rsidR="00FC5CE0" w:rsidRPr="006663D6" w:rsidRDefault="00FC5CE0" w:rsidP="00B135AE">
            <w:pPr>
              <w:pStyle w:val="ListParagraph"/>
              <w:numPr>
                <w:ilvl w:val="1"/>
                <w:numId w:val="125"/>
              </w:numPr>
              <w:spacing w:before="80" w:after="80"/>
              <w:ind w:right="189"/>
              <w:rPr>
                <w:b/>
                <w:sz w:val="21"/>
                <w:szCs w:val="21"/>
              </w:rPr>
            </w:pPr>
            <w:r w:rsidRPr="006663D6">
              <w:rPr>
                <w:b/>
                <w:i/>
                <w:sz w:val="21"/>
                <w:szCs w:val="21"/>
              </w:rPr>
              <w:t xml:space="preserve">Does the easement extinguish the possessory interest? </w:t>
            </w:r>
            <w:r w:rsidRPr="006663D6">
              <w:rPr>
                <w:sz w:val="21"/>
                <w:szCs w:val="21"/>
              </w:rPr>
              <w:t xml:space="preserve">The grant of an easement cannot be so extensive that it extinguishes the servient tenement’s right of possession. In </w:t>
            </w:r>
            <w:r w:rsidRPr="006663D6">
              <w:rPr>
                <w:i/>
                <w:sz w:val="21"/>
                <w:szCs w:val="21"/>
              </w:rPr>
              <w:t xml:space="preserve">Re Ellenborough Park, </w:t>
            </w:r>
            <w:r w:rsidRPr="006663D6">
              <w:rPr>
                <w:sz w:val="21"/>
                <w:szCs w:val="21"/>
              </w:rPr>
              <w:t xml:space="preserve">ct held that the easement benefiting the homeowners did not extinguish the servient tenement’s possessory interest b/c they could access the park/garden too. In </w:t>
            </w:r>
            <w:r w:rsidRPr="006663D6">
              <w:rPr>
                <w:i/>
                <w:sz w:val="21"/>
                <w:szCs w:val="21"/>
              </w:rPr>
              <w:t xml:space="preserve">Shelf Holdings v Husky Oil Operations </w:t>
            </w:r>
            <w:r w:rsidRPr="006663D6">
              <w:rPr>
                <w:sz w:val="21"/>
                <w:szCs w:val="21"/>
              </w:rPr>
              <w:t>(1989), ABCA held that a pipeline, despite its permanent presence on the servient tenement’s land, qualified as an easement b/c servient tenement (landowner/farmer) retained “a high degree of possession and control with only a low level of interference from the dominant tenement” (pipeline) &gt; farmer could still graze cattle over pipeline</w:t>
            </w:r>
          </w:p>
          <w:p w14:paraId="18F9D11B" w14:textId="77777777" w:rsidR="00FC5CE0" w:rsidRPr="006663D6" w:rsidRDefault="00FC5CE0" w:rsidP="00E44760">
            <w:pPr>
              <w:pStyle w:val="ListParagraph"/>
              <w:spacing w:before="80" w:after="80"/>
              <w:ind w:left="1440" w:right="189"/>
              <w:rPr>
                <w:b/>
                <w:color w:val="C00000"/>
                <w:sz w:val="21"/>
                <w:szCs w:val="21"/>
              </w:rPr>
            </w:pPr>
            <w:r w:rsidRPr="006663D6">
              <w:rPr>
                <w:b/>
                <w:color w:val="C00000"/>
                <w:sz w:val="21"/>
                <w:szCs w:val="21"/>
              </w:rPr>
              <w:t>Does it substantially interfere w/ the ST’s possessory rights?</w:t>
            </w:r>
          </w:p>
          <w:p w14:paraId="42D7B8CC" w14:textId="77777777" w:rsidR="00FC5CE0" w:rsidRPr="006663D6" w:rsidRDefault="00FC5CE0" w:rsidP="00B135AE">
            <w:pPr>
              <w:pStyle w:val="ListParagraph"/>
              <w:numPr>
                <w:ilvl w:val="1"/>
                <w:numId w:val="125"/>
              </w:numPr>
              <w:spacing w:before="80" w:after="80"/>
              <w:ind w:right="189"/>
              <w:rPr>
                <w:b/>
                <w:sz w:val="21"/>
                <w:szCs w:val="21"/>
              </w:rPr>
            </w:pPr>
            <w:r w:rsidRPr="006663D6">
              <w:rPr>
                <w:b/>
                <w:i/>
                <w:sz w:val="21"/>
                <w:szCs w:val="21"/>
              </w:rPr>
              <w:t xml:space="preserve">Cannot require servient owner to spend money </w:t>
            </w:r>
          </w:p>
          <w:p w14:paraId="68D94897" w14:textId="77777777" w:rsidR="00FC5CE0" w:rsidRPr="006663D6" w:rsidRDefault="00FC5CE0" w:rsidP="00B135AE">
            <w:pPr>
              <w:pStyle w:val="ListParagraph"/>
              <w:numPr>
                <w:ilvl w:val="1"/>
                <w:numId w:val="125"/>
              </w:numPr>
              <w:spacing w:before="80" w:after="80"/>
              <w:ind w:right="189"/>
              <w:rPr>
                <w:b/>
                <w:sz w:val="21"/>
                <w:szCs w:val="21"/>
              </w:rPr>
            </w:pPr>
            <w:r w:rsidRPr="006663D6">
              <w:rPr>
                <w:b/>
                <w:i/>
                <w:sz w:val="21"/>
                <w:szCs w:val="21"/>
              </w:rPr>
              <w:t>The subject of the easement must be acceptable to the cts</w:t>
            </w:r>
            <w:r w:rsidRPr="006663D6">
              <w:rPr>
                <w:sz w:val="21"/>
                <w:szCs w:val="21"/>
              </w:rPr>
              <w:t xml:space="preserve"> Class of easements is not closed, but cts are reluctant to recognize new property rights – remember numerus clausus principle, based on the public interest. </w:t>
            </w:r>
          </w:p>
        </w:tc>
      </w:tr>
    </w:tbl>
    <w:p w14:paraId="35EFF2E4" w14:textId="77777777" w:rsidR="00FC5CE0" w:rsidRPr="006663D6" w:rsidRDefault="00FC5CE0" w:rsidP="00FC5CE0">
      <w:pPr>
        <w:pStyle w:val="Heading3"/>
        <w:rPr>
          <w:sz w:val="21"/>
          <w:szCs w:val="21"/>
        </w:rPr>
      </w:pPr>
      <w:bookmarkStart w:id="293" w:name="_Toc227808245"/>
    </w:p>
    <w:p w14:paraId="5145D3FE" w14:textId="77BD8CCA" w:rsidR="00FC5CE0" w:rsidRPr="006663D6" w:rsidRDefault="00FC5CE0" w:rsidP="0076326E">
      <w:pPr>
        <w:pStyle w:val="Heading3"/>
        <w:shd w:val="clear" w:color="auto" w:fill="CBCCFF"/>
        <w:rPr>
          <w:sz w:val="21"/>
          <w:szCs w:val="21"/>
        </w:rPr>
      </w:pPr>
      <w:bookmarkStart w:id="294" w:name="_Toc447438923"/>
      <w:bookmarkStart w:id="295" w:name="_Toc447731558"/>
      <w:r w:rsidRPr="006663D6">
        <w:rPr>
          <w:sz w:val="21"/>
          <w:szCs w:val="21"/>
        </w:rPr>
        <w:t>“Report on the Basic Principles of Land Law,” Ontario Law Reform Commission</w:t>
      </w:r>
      <w:bookmarkEnd w:id="293"/>
      <w:bookmarkEnd w:id="294"/>
      <w:bookmarkEnd w:id="295"/>
    </w:p>
    <w:p w14:paraId="7EE295D4" w14:textId="77777777" w:rsidR="00FC5CE0" w:rsidRPr="006663D6" w:rsidRDefault="00FC5CE0" w:rsidP="00E00D18">
      <w:pPr>
        <w:rPr>
          <w:sz w:val="21"/>
          <w:szCs w:val="21"/>
          <w:u w:val="single"/>
        </w:rPr>
      </w:pPr>
      <w:bookmarkStart w:id="296" w:name="_Toc447438924"/>
      <w:r w:rsidRPr="006663D6">
        <w:rPr>
          <w:sz w:val="21"/>
          <w:szCs w:val="21"/>
          <w:u w:val="single"/>
        </w:rPr>
        <w:t>Four Necessary Elements of an Easement, per Re Ellenborough Park</w:t>
      </w:r>
      <w:bookmarkEnd w:id="296"/>
    </w:p>
    <w:p w14:paraId="559AEF0F" w14:textId="77777777" w:rsidR="00FC5CE0" w:rsidRPr="006663D6" w:rsidRDefault="00FC5CE0" w:rsidP="00B135AE">
      <w:pPr>
        <w:pStyle w:val="ListParagraph"/>
        <w:numPr>
          <w:ilvl w:val="0"/>
          <w:numId w:val="120"/>
        </w:numPr>
        <w:spacing w:before="120" w:after="120"/>
        <w:rPr>
          <w:rFonts w:ascii="Calibri" w:hAnsi="Calibri"/>
          <w:b/>
          <w:sz w:val="21"/>
          <w:szCs w:val="21"/>
        </w:rPr>
      </w:pPr>
      <w:r w:rsidRPr="006663D6">
        <w:rPr>
          <w:rFonts w:ascii="Calibri" w:hAnsi="Calibri"/>
          <w:b/>
          <w:sz w:val="21"/>
          <w:szCs w:val="21"/>
        </w:rPr>
        <w:lastRenderedPageBreak/>
        <w:t xml:space="preserve">There must be a dominant and a servient tenement. </w:t>
      </w:r>
      <w:r w:rsidRPr="006663D6">
        <w:rPr>
          <w:rFonts w:ascii="Calibri" w:hAnsi="Calibri"/>
          <w:sz w:val="21"/>
          <w:szCs w:val="21"/>
        </w:rPr>
        <w:t xml:space="preserve">An easement cannot exist in gross. In order to have an easement, there must be a property burdened by the easement and another property that benefits from the easement (rationale: reciprocal benefit for each burden). </w:t>
      </w:r>
    </w:p>
    <w:p w14:paraId="33D1F4D5" w14:textId="77777777" w:rsidR="00FC5CE0" w:rsidRPr="006663D6" w:rsidRDefault="00FC5CE0" w:rsidP="00B135AE">
      <w:pPr>
        <w:pStyle w:val="ListParagraph"/>
        <w:numPr>
          <w:ilvl w:val="0"/>
          <w:numId w:val="124"/>
        </w:numPr>
        <w:spacing w:before="120" w:after="120"/>
        <w:ind w:left="1418"/>
        <w:rPr>
          <w:rFonts w:ascii="Calibri" w:hAnsi="Calibri"/>
          <w:sz w:val="21"/>
          <w:szCs w:val="21"/>
        </w:rPr>
      </w:pPr>
      <w:r w:rsidRPr="006663D6">
        <w:rPr>
          <w:rFonts w:ascii="Calibri" w:hAnsi="Calibri"/>
          <w:b/>
          <w:sz w:val="21"/>
          <w:szCs w:val="21"/>
        </w:rPr>
        <w:t xml:space="preserve">Dominant tenement: </w:t>
      </w:r>
      <w:r w:rsidRPr="006663D6">
        <w:rPr>
          <w:rFonts w:ascii="Calibri" w:hAnsi="Calibri"/>
          <w:sz w:val="21"/>
          <w:szCs w:val="21"/>
        </w:rPr>
        <w:t>the property that benefits from the easement; e.g. holder of dominant tenement is the one who has right to cross onto someone else’s property</w:t>
      </w:r>
    </w:p>
    <w:p w14:paraId="18AA55D0" w14:textId="77777777" w:rsidR="00FC5CE0" w:rsidRPr="006663D6" w:rsidRDefault="00FC5CE0" w:rsidP="00B135AE">
      <w:pPr>
        <w:pStyle w:val="ListParagraph"/>
        <w:numPr>
          <w:ilvl w:val="0"/>
          <w:numId w:val="124"/>
        </w:numPr>
        <w:spacing w:before="120" w:after="120"/>
        <w:ind w:left="1418"/>
        <w:rPr>
          <w:rFonts w:ascii="Calibri" w:hAnsi="Calibri"/>
          <w:sz w:val="21"/>
          <w:szCs w:val="21"/>
        </w:rPr>
      </w:pPr>
      <w:r w:rsidRPr="006663D6">
        <w:rPr>
          <w:rFonts w:ascii="Calibri" w:hAnsi="Calibri"/>
          <w:b/>
          <w:sz w:val="21"/>
          <w:szCs w:val="21"/>
        </w:rPr>
        <w:t xml:space="preserve">Servient tenement: </w:t>
      </w:r>
      <w:r w:rsidRPr="006663D6">
        <w:rPr>
          <w:rFonts w:ascii="Calibri" w:hAnsi="Calibri"/>
          <w:sz w:val="21"/>
          <w:szCs w:val="21"/>
        </w:rPr>
        <w:t>the property burdened by the easement; e.g. holder of servient tenement is the one who owns the property through which the holder of the dominant tenement has the right to pass through</w:t>
      </w:r>
    </w:p>
    <w:p w14:paraId="59AADC82" w14:textId="77777777" w:rsidR="00FC5CE0" w:rsidRPr="006663D6" w:rsidRDefault="00FC5CE0" w:rsidP="00B135AE">
      <w:pPr>
        <w:pStyle w:val="ListParagraph"/>
        <w:numPr>
          <w:ilvl w:val="0"/>
          <w:numId w:val="120"/>
        </w:numPr>
        <w:spacing w:before="120" w:after="120"/>
        <w:rPr>
          <w:rFonts w:ascii="Calibri" w:hAnsi="Calibri"/>
          <w:b/>
          <w:sz w:val="21"/>
          <w:szCs w:val="21"/>
        </w:rPr>
      </w:pPr>
      <w:r w:rsidRPr="006663D6">
        <w:rPr>
          <w:rFonts w:ascii="Calibri" w:hAnsi="Calibri"/>
          <w:b/>
          <w:sz w:val="21"/>
          <w:szCs w:val="21"/>
        </w:rPr>
        <w:t xml:space="preserve">The easement must “accommodate” (benefit) the dominant tenement. </w:t>
      </w:r>
      <w:r w:rsidRPr="006663D6">
        <w:rPr>
          <w:rFonts w:ascii="Calibri" w:hAnsi="Calibri"/>
          <w:sz w:val="21"/>
          <w:szCs w:val="21"/>
        </w:rPr>
        <w:t xml:space="preserve">The easement must provide some benefit to the dominant tenement (rationale: burdening a property only makes sense if another party benefits). Measure of benefit = what is “reasonably necessary for the better enjoyment of that tenement”. In </w:t>
      </w:r>
      <w:r w:rsidRPr="006663D6">
        <w:rPr>
          <w:rFonts w:ascii="Calibri" w:hAnsi="Calibri"/>
          <w:i/>
          <w:sz w:val="21"/>
          <w:szCs w:val="21"/>
        </w:rPr>
        <w:t xml:space="preserve">Re Ellenborough, </w:t>
      </w:r>
      <w:r w:rsidRPr="006663D6">
        <w:rPr>
          <w:rFonts w:ascii="Calibri" w:hAnsi="Calibri"/>
          <w:sz w:val="21"/>
          <w:szCs w:val="21"/>
        </w:rPr>
        <w:t xml:space="preserve">CA found that access to the park (a “garden”) benefited the homeowners, therefore accommodated the dominant tenement. </w:t>
      </w:r>
    </w:p>
    <w:p w14:paraId="0ADA602A" w14:textId="77777777" w:rsidR="00FC5CE0" w:rsidRPr="006663D6" w:rsidRDefault="00FC5CE0" w:rsidP="00B135AE">
      <w:pPr>
        <w:pStyle w:val="ListParagraph"/>
        <w:numPr>
          <w:ilvl w:val="0"/>
          <w:numId w:val="120"/>
        </w:numPr>
        <w:spacing w:before="120" w:after="120"/>
        <w:rPr>
          <w:rFonts w:ascii="Calibri" w:hAnsi="Calibri"/>
          <w:sz w:val="21"/>
          <w:szCs w:val="21"/>
        </w:rPr>
      </w:pPr>
      <w:r w:rsidRPr="006663D6">
        <w:rPr>
          <w:rFonts w:ascii="Calibri" w:hAnsi="Calibri"/>
          <w:b/>
          <w:sz w:val="21"/>
          <w:szCs w:val="21"/>
        </w:rPr>
        <w:t xml:space="preserve">There must be reasonable proximity b/w the dominant and servient tenement. </w:t>
      </w:r>
      <w:r w:rsidRPr="006663D6">
        <w:rPr>
          <w:rFonts w:ascii="Calibri" w:hAnsi="Calibri"/>
          <w:sz w:val="21"/>
          <w:szCs w:val="21"/>
        </w:rPr>
        <w:t xml:space="preserve">The dominant and servient tenements must be close, but need not be right next to each other. </w:t>
      </w:r>
    </w:p>
    <w:p w14:paraId="76A7E52D" w14:textId="77777777" w:rsidR="00FC5CE0" w:rsidRPr="006663D6" w:rsidRDefault="00FC5CE0" w:rsidP="00B135AE">
      <w:pPr>
        <w:pStyle w:val="ListParagraph"/>
        <w:numPr>
          <w:ilvl w:val="0"/>
          <w:numId w:val="120"/>
        </w:numPr>
        <w:spacing w:before="120" w:after="120"/>
        <w:rPr>
          <w:rFonts w:ascii="Calibri" w:hAnsi="Calibri"/>
          <w:b/>
          <w:sz w:val="21"/>
          <w:szCs w:val="21"/>
        </w:rPr>
      </w:pPr>
      <w:r w:rsidRPr="006663D6">
        <w:rPr>
          <w:rFonts w:ascii="Calibri" w:hAnsi="Calibri"/>
          <w:b/>
          <w:sz w:val="21"/>
          <w:szCs w:val="21"/>
        </w:rPr>
        <w:t xml:space="preserve">Dominant and servient tenements must not both be owned and occupied by the same person (= common law rule). </w:t>
      </w:r>
      <w:r w:rsidRPr="006663D6">
        <w:rPr>
          <w:rFonts w:ascii="Calibri" w:hAnsi="Calibri"/>
          <w:sz w:val="21"/>
          <w:szCs w:val="21"/>
        </w:rPr>
        <w:t xml:space="preserve">This common law has been reversed by statute, s. 18(7) of </w:t>
      </w:r>
      <w:r w:rsidRPr="006663D6">
        <w:rPr>
          <w:rFonts w:ascii="Calibri" w:hAnsi="Calibri"/>
          <w:i/>
          <w:sz w:val="21"/>
          <w:szCs w:val="21"/>
        </w:rPr>
        <w:t xml:space="preserve">Property Law Act, </w:t>
      </w:r>
      <w:r w:rsidRPr="006663D6">
        <w:rPr>
          <w:rFonts w:ascii="Calibri" w:hAnsi="Calibri"/>
          <w:sz w:val="21"/>
          <w:szCs w:val="21"/>
        </w:rPr>
        <w:t xml:space="preserve">which states: “Common ownership and possession of the dominant and servient tenements does not extinguish an easement.” </w:t>
      </w:r>
    </w:p>
    <w:p w14:paraId="220FD8D9" w14:textId="77777777" w:rsidR="00FC5CE0" w:rsidRPr="006663D6" w:rsidRDefault="00FC5CE0" w:rsidP="00B135AE">
      <w:pPr>
        <w:pStyle w:val="ListParagraph"/>
        <w:numPr>
          <w:ilvl w:val="0"/>
          <w:numId w:val="120"/>
        </w:numPr>
        <w:spacing w:before="120" w:after="120"/>
        <w:rPr>
          <w:rFonts w:ascii="Calibri" w:hAnsi="Calibri"/>
          <w:b/>
          <w:sz w:val="21"/>
          <w:szCs w:val="21"/>
        </w:rPr>
      </w:pPr>
      <w:r w:rsidRPr="006663D6">
        <w:rPr>
          <w:rFonts w:ascii="Calibri" w:hAnsi="Calibri"/>
          <w:b/>
          <w:sz w:val="21"/>
          <w:szCs w:val="21"/>
        </w:rPr>
        <w:t xml:space="preserve">The right must be capable of forming the subject matter of a grant. </w:t>
      </w:r>
      <w:r w:rsidRPr="006663D6">
        <w:rPr>
          <w:rFonts w:ascii="Calibri" w:hAnsi="Calibri"/>
          <w:sz w:val="21"/>
          <w:szCs w:val="21"/>
        </w:rPr>
        <w:t xml:space="preserve">The easement must be created by a grant, either express or implied, whereby the grantor (holder of the servient tenement) carves out a portion of their estate and transfers it to the grantee (holder of the dominant tenement). </w:t>
      </w:r>
    </w:p>
    <w:p w14:paraId="54FECD14" w14:textId="77777777" w:rsidR="00FC5CE0" w:rsidRPr="006663D6" w:rsidRDefault="00FC5CE0" w:rsidP="00B135AE">
      <w:pPr>
        <w:pStyle w:val="ListParagraph"/>
        <w:numPr>
          <w:ilvl w:val="1"/>
          <w:numId w:val="120"/>
        </w:numPr>
        <w:spacing w:before="120" w:after="120"/>
        <w:rPr>
          <w:rFonts w:ascii="Calibri" w:hAnsi="Calibri"/>
          <w:b/>
          <w:sz w:val="21"/>
          <w:szCs w:val="21"/>
        </w:rPr>
      </w:pPr>
      <w:r w:rsidRPr="006663D6">
        <w:rPr>
          <w:rFonts w:ascii="Calibri" w:hAnsi="Calibri"/>
          <w:b/>
          <w:sz w:val="21"/>
          <w:szCs w:val="21"/>
        </w:rPr>
        <w:t>The right conferred in the easement cannot be too vague.</w:t>
      </w:r>
    </w:p>
    <w:p w14:paraId="4E0E66B6" w14:textId="77777777" w:rsidR="00FC5CE0" w:rsidRPr="006663D6" w:rsidRDefault="00FC5CE0" w:rsidP="00B135AE">
      <w:pPr>
        <w:pStyle w:val="ListParagraph"/>
        <w:numPr>
          <w:ilvl w:val="1"/>
          <w:numId w:val="120"/>
        </w:numPr>
        <w:spacing w:before="120" w:after="120"/>
        <w:rPr>
          <w:rFonts w:ascii="Calibri" w:hAnsi="Calibri"/>
          <w:b/>
          <w:sz w:val="21"/>
          <w:szCs w:val="21"/>
        </w:rPr>
      </w:pPr>
      <w:r w:rsidRPr="006663D6">
        <w:rPr>
          <w:rFonts w:ascii="Calibri" w:hAnsi="Calibri"/>
          <w:b/>
          <w:sz w:val="21"/>
          <w:szCs w:val="21"/>
        </w:rPr>
        <w:t xml:space="preserve">The right conferred in the easement cannot be a mere right of recreation. </w:t>
      </w:r>
    </w:p>
    <w:p w14:paraId="198723EB" w14:textId="77777777" w:rsidR="00FC5CE0" w:rsidRPr="006663D6" w:rsidRDefault="00FC5CE0" w:rsidP="00B135AE">
      <w:pPr>
        <w:pStyle w:val="ListParagraph"/>
        <w:numPr>
          <w:ilvl w:val="1"/>
          <w:numId w:val="120"/>
        </w:numPr>
        <w:spacing w:before="120" w:after="120"/>
        <w:rPr>
          <w:rFonts w:ascii="Calibri" w:hAnsi="Calibri"/>
          <w:b/>
          <w:sz w:val="21"/>
          <w:szCs w:val="21"/>
        </w:rPr>
      </w:pPr>
      <w:r w:rsidRPr="006663D6">
        <w:rPr>
          <w:rFonts w:ascii="Calibri" w:hAnsi="Calibri"/>
          <w:b/>
          <w:sz w:val="21"/>
          <w:szCs w:val="21"/>
        </w:rPr>
        <w:t xml:space="preserve">The grant of the easement cannot extinguish the right of possession of the holder of the servient tenement. </w:t>
      </w:r>
    </w:p>
    <w:p w14:paraId="7079B301" w14:textId="12908695" w:rsidR="00FC5CE0" w:rsidRPr="006663D6" w:rsidRDefault="00FC5CE0" w:rsidP="00336E51">
      <w:pPr>
        <w:pStyle w:val="Heading2"/>
        <w:numPr>
          <w:ilvl w:val="0"/>
          <w:numId w:val="170"/>
        </w:numPr>
      </w:pPr>
      <w:bookmarkStart w:id="297" w:name="_Toc447438925"/>
      <w:bookmarkStart w:id="298" w:name="_Toc447731559"/>
      <w:r w:rsidRPr="006663D6">
        <w:t>Three Ways that Easements Can Be Created</w:t>
      </w:r>
      <w:bookmarkEnd w:id="297"/>
      <w:bookmarkEnd w:id="298"/>
      <w:r w:rsidRPr="006663D6">
        <w:t xml:space="preserve"> </w:t>
      </w:r>
    </w:p>
    <w:p w14:paraId="07D515E4" w14:textId="77777777" w:rsidR="00FC5CE0" w:rsidRPr="006663D6" w:rsidRDefault="00FC5CE0" w:rsidP="00B135AE">
      <w:pPr>
        <w:pStyle w:val="ListParagraph"/>
        <w:numPr>
          <w:ilvl w:val="0"/>
          <w:numId w:val="122"/>
        </w:numPr>
        <w:spacing w:before="120" w:after="120"/>
        <w:rPr>
          <w:rFonts w:ascii="Calibri" w:hAnsi="Calibri"/>
          <w:b/>
          <w:sz w:val="21"/>
          <w:szCs w:val="21"/>
        </w:rPr>
      </w:pPr>
      <w:r w:rsidRPr="006663D6">
        <w:rPr>
          <w:rFonts w:ascii="Calibri" w:hAnsi="Calibri"/>
          <w:b/>
          <w:sz w:val="21"/>
          <w:szCs w:val="21"/>
        </w:rPr>
        <w:t xml:space="preserve">Express grant of an easement: </w:t>
      </w:r>
      <w:r w:rsidRPr="006663D6">
        <w:rPr>
          <w:rFonts w:ascii="Calibri" w:hAnsi="Calibri"/>
          <w:sz w:val="21"/>
          <w:szCs w:val="21"/>
        </w:rPr>
        <w:t xml:space="preserve">A (owner/occupier of the servient tenement) gives B (the owner/occupier of the dominant tenement) a non-possessory right to make use of A’s like for the purpose identified in the easement. // A’s land is the servient land (the land over which the easement is exercised) // B gets a parcel </w:t>
      </w:r>
      <w:r w:rsidRPr="006663D6">
        <w:rPr>
          <w:rFonts w:ascii="Calibri" w:hAnsi="Calibri"/>
          <w:b/>
          <w:sz w:val="21"/>
          <w:szCs w:val="21"/>
        </w:rPr>
        <w:t xml:space="preserve">+ </w:t>
      </w:r>
      <w:r w:rsidRPr="006663D6">
        <w:rPr>
          <w:rFonts w:ascii="Calibri" w:hAnsi="Calibri"/>
          <w:sz w:val="21"/>
          <w:szCs w:val="21"/>
        </w:rPr>
        <w:t>easement over A’s parcel</w:t>
      </w:r>
    </w:p>
    <w:p w14:paraId="14B58E4B" w14:textId="77777777" w:rsidR="00FC5CE0" w:rsidRPr="006663D6" w:rsidRDefault="00FC5CE0" w:rsidP="00B135AE">
      <w:pPr>
        <w:pStyle w:val="ListParagraph"/>
        <w:numPr>
          <w:ilvl w:val="0"/>
          <w:numId w:val="122"/>
        </w:numPr>
        <w:spacing w:before="120" w:after="120"/>
        <w:rPr>
          <w:rFonts w:ascii="Calibri" w:hAnsi="Calibri"/>
          <w:b/>
          <w:sz w:val="21"/>
          <w:szCs w:val="21"/>
        </w:rPr>
      </w:pPr>
      <w:r w:rsidRPr="006663D6">
        <w:rPr>
          <w:rFonts w:ascii="Calibri" w:hAnsi="Calibri"/>
          <w:b/>
          <w:sz w:val="21"/>
          <w:szCs w:val="21"/>
        </w:rPr>
        <w:t xml:space="preserve">Express reservation of an easement: </w:t>
      </w:r>
      <w:r w:rsidRPr="006663D6">
        <w:rPr>
          <w:rFonts w:ascii="Calibri" w:hAnsi="Calibri"/>
          <w:sz w:val="21"/>
          <w:szCs w:val="21"/>
        </w:rPr>
        <w:t xml:space="preserve">A subdivides their land and reserves </w:t>
      </w:r>
      <w:r w:rsidRPr="006663D6">
        <w:rPr>
          <w:rFonts w:ascii="Calibri" w:hAnsi="Calibri"/>
          <w:b/>
          <w:sz w:val="21"/>
          <w:szCs w:val="21"/>
        </w:rPr>
        <w:t xml:space="preserve">for themselves </w:t>
      </w:r>
      <w:r w:rsidRPr="006663D6">
        <w:rPr>
          <w:rFonts w:ascii="Calibri" w:hAnsi="Calibri"/>
          <w:sz w:val="21"/>
          <w:szCs w:val="21"/>
        </w:rPr>
        <w:t xml:space="preserve">the right to continue to exercise an easement over land transferred to B to enable access to A’s remaining land // B gets parcel </w:t>
      </w:r>
      <w:r w:rsidRPr="006663D6">
        <w:rPr>
          <w:rFonts w:ascii="Calibri" w:hAnsi="Calibri"/>
          <w:b/>
          <w:sz w:val="21"/>
          <w:szCs w:val="21"/>
        </w:rPr>
        <w:t xml:space="preserve">but </w:t>
      </w:r>
      <w:r w:rsidRPr="006663D6">
        <w:rPr>
          <w:rFonts w:ascii="Calibri" w:hAnsi="Calibri"/>
          <w:sz w:val="21"/>
          <w:szCs w:val="21"/>
        </w:rPr>
        <w:t>A retains easement over B’s parcel</w:t>
      </w:r>
    </w:p>
    <w:p w14:paraId="14208B25" w14:textId="77777777" w:rsidR="00FC5CE0" w:rsidRPr="006663D6" w:rsidRDefault="00FC5CE0" w:rsidP="00B135AE">
      <w:pPr>
        <w:pStyle w:val="ListParagraph"/>
        <w:keepNext/>
        <w:numPr>
          <w:ilvl w:val="0"/>
          <w:numId w:val="122"/>
        </w:numPr>
        <w:spacing w:before="120" w:after="120"/>
        <w:rPr>
          <w:rFonts w:ascii="Calibri" w:hAnsi="Calibri"/>
          <w:b/>
          <w:sz w:val="21"/>
          <w:szCs w:val="21"/>
        </w:rPr>
      </w:pPr>
      <w:r w:rsidRPr="006663D6">
        <w:rPr>
          <w:rFonts w:ascii="Calibri" w:hAnsi="Calibri"/>
          <w:b/>
          <w:sz w:val="21"/>
          <w:szCs w:val="21"/>
        </w:rPr>
        <w:t xml:space="preserve">Grant or reservation of an easement by implication: </w:t>
      </w:r>
    </w:p>
    <w:p w14:paraId="3F86D140" w14:textId="77777777" w:rsidR="00FC5CE0" w:rsidRPr="006663D6" w:rsidRDefault="00FC5CE0" w:rsidP="00B135AE">
      <w:pPr>
        <w:pStyle w:val="ListParagraph"/>
        <w:numPr>
          <w:ilvl w:val="1"/>
          <w:numId w:val="122"/>
        </w:numPr>
        <w:spacing w:before="120" w:after="120"/>
        <w:rPr>
          <w:rFonts w:ascii="Calibri" w:hAnsi="Calibri"/>
          <w:b/>
          <w:sz w:val="21"/>
          <w:szCs w:val="21"/>
        </w:rPr>
      </w:pPr>
      <w:r w:rsidRPr="006663D6">
        <w:rPr>
          <w:rFonts w:ascii="Calibri" w:hAnsi="Calibri"/>
          <w:sz w:val="21"/>
          <w:szCs w:val="21"/>
        </w:rPr>
        <w:t xml:space="preserve">Rule from </w:t>
      </w:r>
      <w:r w:rsidRPr="006663D6">
        <w:rPr>
          <w:rFonts w:ascii="Calibri" w:hAnsi="Calibri"/>
          <w:i/>
          <w:sz w:val="21"/>
          <w:szCs w:val="21"/>
        </w:rPr>
        <w:t xml:space="preserve">Wheeldon v Burrows </w:t>
      </w:r>
      <w:r w:rsidRPr="006663D6">
        <w:rPr>
          <w:rFonts w:ascii="Calibri" w:hAnsi="Calibri"/>
          <w:sz w:val="21"/>
          <w:szCs w:val="21"/>
        </w:rPr>
        <w:t>(1879) is that crt must consider how a parcel of land was used before it was divided into separate parcels under separate ownership to determine if there are any implied easements (aka quasi-easements). Three criteria to be an implied grant of easement: (1) quasi-easement must have been used by owner/occupies of whole property at time of grant for the benefit to be granted, (2) existence of quasi-easement must have been “continuous” and “apparent”, e.g. there must be some observable physical evidence of its existence, like a road, (3) quasi-easement must be necessary for reasonable enjoyment of property granted. If criteria from</w:t>
      </w:r>
      <w:r w:rsidRPr="006663D6">
        <w:rPr>
          <w:rFonts w:ascii="Calibri" w:hAnsi="Calibri"/>
          <w:i/>
          <w:sz w:val="21"/>
          <w:szCs w:val="21"/>
        </w:rPr>
        <w:t xml:space="preserve"> Wheeldon </w:t>
      </w:r>
      <w:r w:rsidRPr="006663D6">
        <w:rPr>
          <w:rFonts w:ascii="Calibri" w:hAnsi="Calibri"/>
          <w:sz w:val="21"/>
          <w:szCs w:val="21"/>
        </w:rPr>
        <w:t xml:space="preserve">not met, parties may still be able to acquire an implied right to an easement if they can establish that the easement is necessary to give effect to the common intention of the parties. </w:t>
      </w:r>
    </w:p>
    <w:p w14:paraId="321650AE" w14:textId="77777777" w:rsidR="00FC5CE0" w:rsidRPr="006663D6" w:rsidRDefault="00FC5CE0" w:rsidP="00B135AE">
      <w:pPr>
        <w:pStyle w:val="ListParagraph"/>
        <w:numPr>
          <w:ilvl w:val="1"/>
          <w:numId w:val="122"/>
        </w:numPr>
        <w:spacing w:before="120" w:after="120"/>
        <w:rPr>
          <w:rFonts w:ascii="Calibri" w:hAnsi="Calibri"/>
          <w:b/>
          <w:sz w:val="21"/>
          <w:szCs w:val="21"/>
        </w:rPr>
      </w:pPr>
      <w:r w:rsidRPr="006663D6">
        <w:rPr>
          <w:rFonts w:ascii="Calibri" w:hAnsi="Calibri"/>
          <w:b/>
          <w:sz w:val="21"/>
          <w:szCs w:val="21"/>
        </w:rPr>
        <w:t>Easement of necessity:</w:t>
      </w:r>
      <w:r w:rsidRPr="006663D6">
        <w:rPr>
          <w:rFonts w:ascii="Calibri" w:hAnsi="Calibri"/>
          <w:sz w:val="21"/>
          <w:szCs w:val="21"/>
        </w:rPr>
        <w:t xml:space="preserve"> easement must be necessary for enjoyment of the alleged dominant tenement (it cannot merely make property more convenient or efficient); e.g. if property would otherwise be landlocked, with not access to public way, easement of necessity may be implied </w:t>
      </w:r>
    </w:p>
    <w:p w14:paraId="1D21E12E" w14:textId="77777777" w:rsidR="00FC5CE0" w:rsidRPr="006663D6" w:rsidRDefault="00FC5CE0" w:rsidP="00B135AE">
      <w:pPr>
        <w:pStyle w:val="ListParagraph"/>
        <w:numPr>
          <w:ilvl w:val="1"/>
          <w:numId w:val="122"/>
        </w:numPr>
        <w:spacing w:before="120" w:after="120"/>
        <w:rPr>
          <w:rFonts w:ascii="Calibri" w:hAnsi="Calibri"/>
          <w:b/>
          <w:sz w:val="21"/>
          <w:szCs w:val="21"/>
        </w:rPr>
      </w:pPr>
      <w:r w:rsidRPr="006663D6">
        <w:rPr>
          <w:rFonts w:ascii="Calibri" w:hAnsi="Calibri"/>
          <w:b/>
          <w:sz w:val="21"/>
          <w:szCs w:val="21"/>
        </w:rPr>
        <w:lastRenderedPageBreak/>
        <w:t xml:space="preserve">Easement by prescription: </w:t>
      </w:r>
      <w:r w:rsidRPr="006663D6">
        <w:rPr>
          <w:rFonts w:ascii="Calibri" w:hAnsi="Calibri"/>
          <w:sz w:val="21"/>
          <w:szCs w:val="21"/>
        </w:rPr>
        <w:t xml:space="preserve">where use of the alleged servient tenement is “as of right” (w/o force, w/o secrecy, w/o permission &gt; </w:t>
      </w:r>
      <w:r w:rsidRPr="006663D6">
        <w:rPr>
          <w:rFonts w:ascii="Calibri" w:hAnsi="Calibri"/>
          <w:i/>
          <w:sz w:val="21"/>
          <w:szCs w:val="21"/>
        </w:rPr>
        <w:t>nec vi, nec clam, nec precario</w:t>
      </w:r>
      <w:r w:rsidRPr="006663D6">
        <w:rPr>
          <w:rFonts w:ascii="Calibri" w:hAnsi="Calibri"/>
          <w:sz w:val="21"/>
          <w:szCs w:val="21"/>
        </w:rPr>
        <w:t xml:space="preserve">); right to acquire a prescriptive easement has been </w:t>
      </w:r>
      <w:r w:rsidRPr="006663D6">
        <w:rPr>
          <w:rFonts w:ascii="Calibri" w:hAnsi="Calibri"/>
          <w:sz w:val="21"/>
          <w:szCs w:val="21"/>
          <w:highlight w:val="yellow"/>
        </w:rPr>
        <w:t>abolished completely</w:t>
      </w:r>
      <w:r w:rsidRPr="006663D6">
        <w:rPr>
          <w:rFonts w:ascii="Calibri" w:hAnsi="Calibri"/>
          <w:sz w:val="21"/>
          <w:szCs w:val="21"/>
        </w:rPr>
        <w:t xml:space="preserve"> by virtue of</w:t>
      </w:r>
      <w:r w:rsidRPr="006663D6">
        <w:rPr>
          <w:rFonts w:ascii="Calibri" w:hAnsi="Calibri"/>
          <w:b/>
          <w:sz w:val="21"/>
          <w:szCs w:val="21"/>
        </w:rPr>
        <w:t xml:space="preserve"> s. 24 of LTA</w:t>
      </w:r>
    </w:p>
    <w:p w14:paraId="37C85D81" w14:textId="77777777" w:rsidR="00FC5CE0" w:rsidRPr="006663D6" w:rsidRDefault="00FC5CE0" w:rsidP="00B135AE">
      <w:pPr>
        <w:pStyle w:val="ListParagraph"/>
        <w:numPr>
          <w:ilvl w:val="1"/>
          <w:numId w:val="122"/>
        </w:numPr>
        <w:spacing w:before="120" w:after="120"/>
        <w:rPr>
          <w:rFonts w:ascii="Calibri" w:hAnsi="Calibri"/>
          <w:b/>
          <w:sz w:val="21"/>
          <w:szCs w:val="21"/>
        </w:rPr>
      </w:pPr>
      <w:r w:rsidRPr="006663D6">
        <w:rPr>
          <w:rFonts w:ascii="Calibri" w:hAnsi="Calibri"/>
          <w:b/>
          <w:sz w:val="21"/>
          <w:szCs w:val="21"/>
        </w:rPr>
        <w:t>By Estoppel</w:t>
      </w:r>
    </w:p>
    <w:p w14:paraId="1CB7F5C2" w14:textId="77777777" w:rsidR="00FC5CE0" w:rsidRPr="006663D6" w:rsidRDefault="00FC5CE0" w:rsidP="00B135AE">
      <w:pPr>
        <w:pStyle w:val="ListParagraph"/>
        <w:numPr>
          <w:ilvl w:val="1"/>
          <w:numId w:val="122"/>
        </w:numPr>
        <w:spacing w:before="120" w:after="120"/>
        <w:rPr>
          <w:rFonts w:ascii="Calibri" w:hAnsi="Calibri"/>
          <w:b/>
          <w:sz w:val="21"/>
          <w:szCs w:val="21"/>
        </w:rPr>
      </w:pPr>
      <w:r w:rsidRPr="006663D6">
        <w:rPr>
          <w:rFonts w:ascii="Calibri" w:hAnsi="Calibri"/>
          <w:b/>
          <w:sz w:val="21"/>
          <w:szCs w:val="21"/>
        </w:rPr>
        <w:t>By statute (ss. 218, 219):</w:t>
      </w:r>
    </w:p>
    <w:p w14:paraId="585BC96C" w14:textId="2623699F" w:rsidR="00FC5CE0" w:rsidRPr="006663D6" w:rsidRDefault="00FC5CE0" w:rsidP="00A00199">
      <w:pPr>
        <w:pStyle w:val="Heading3"/>
        <w:shd w:val="clear" w:color="auto" w:fill="FAF2E1" w:themeFill="accent2" w:themeFillTint="33"/>
        <w:rPr>
          <w:sz w:val="21"/>
          <w:szCs w:val="21"/>
        </w:rPr>
      </w:pPr>
      <w:bookmarkStart w:id="299" w:name="_Toc447438926"/>
      <w:bookmarkStart w:id="300" w:name="_Toc447731560"/>
      <w:r w:rsidRPr="006663D6">
        <w:rPr>
          <w:sz w:val="21"/>
          <w:szCs w:val="21"/>
        </w:rPr>
        <w:t>Components of a Well-Drafted Easement</w:t>
      </w:r>
      <w:bookmarkEnd w:id="299"/>
      <w:bookmarkEnd w:id="300"/>
    </w:p>
    <w:p w14:paraId="544B2C0B" w14:textId="77777777" w:rsidR="00FC5CE0" w:rsidRPr="006663D6" w:rsidRDefault="00FC5CE0" w:rsidP="00B135AE">
      <w:pPr>
        <w:pStyle w:val="ListParagraph"/>
        <w:numPr>
          <w:ilvl w:val="0"/>
          <w:numId w:val="123"/>
        </w:numPr>
        <w:spacing w:before="120" w:after="120"/>
        <w:rPr>
          <w:rFonts w:ascii="Calibri" w:hAnsi="Calibri"/>
          <w:sz w:val="21"/>
          <w:szCs w:val="21"/>
        </w:rPr>
      </w:pPr>
      <w:r w:rsidRPr="006663D6">
        <w:rPr>
          <w:rFonts w:ascii="Calibri" w:hAnsi="Calibri"/>
          <w:sz w:val="21"/>
          <w:szCs w:val="21"/>
        </w:rPr>
        <w:t>Identification of the dominant tenement</w:t>
      </w:r>
    </w:p>
    <w:p w14:paraId="62E58CD8" w14:textId="77777777" w:rsidR="00FC5CE0" w:rsidRPr="006663D6" w:rsidRDefault="00FC5CE0" w:rsidP="00B135AE">
      <w:pPr>
        <w:pStyle w:val="ListParagraph"/>
        <w:numPr>
          <w:ilvl w:val="0"/>
          <w:numId w:val="123"/>
        </w:numPr>
        <w:spacing w:before="120" w:after="120"/>
        <w:rPr>
          <w:rFonts w:ascii="Calibri" w:hAnsi="Calibri"/>
          <w:sz w:val="21"/>
          <w:szCs w:val="21"/>
        </w:rPr>
      </w:pPr>
      <w:r w:rsidRPr="006663D6">
        <w:rPr>
          <w:rFonts w:ascii="Calibri" w:hAnsi="Calibri"/>
          <w:sz w:val="21"/>
          <w:szCs w:val="21"/>
        </w:rPr>
        <w:t>Identification of the servient tenement</w:t>
      </w:r>
    </w:p>
    <w:p w14:paraId="1B59150F" w14:textId="77777777" w:rsidR="00FC5CE0" w:rsidRPr="006663D6" w:rsidRDefault="00FC5CE0" w:rsidP="00B135AE">
      <w:pPr>
        <w:pStyle w:val="ListParagraph"/>
        <w:numPr>
          <w:ilvl w:val="0"/>
          <w:numId w:val="123"/>
        </w:numPr>
        <w:spacing w:before="120" w:after="120"/>
        <w:rPr>
          <w:rFonts w:ascii="Calibri" w:hAnsi="Calibri"/>
          <w:sz w:val="21"/>
          <w:szCs w:val="21"/>
        </w:rPr>
      </w:pPr>
      <w:r w:rsidRPr="006663D6">
        <w:rPr>
          <w:rFonts w:ascii="Calibri" w:hAnsi="Calibri"/>
          <w:sz w:val="21"/>
          <w:szCs w:val="21"/>
        </w:rPr>
        <w:t>Definition of the nature and scope of the easement</w:t>
      </w:r>
    </w:p>
    <w:p w14:paraId="4389AB14" w14:textId="77777777" w:rsidR="00FC5CE0" w:rsidRPr="006663D6" w:rsidRDefault="00FC5CE0" w:rsidP="00B135AE">
      <w:pPr>
        <w:pStyle w:val="ListParagraph"/>
        <w:numPr>
          <w:ilvl w:val="0"/>
          <w:numId w:val="123"/>
        </w:numPr>
        <w:spacing w:before="120" w:after="120"/>
        <w:rPr>
          <w:rFonts w:ascii="Calibri" w:hAnsi="Calibri"/>
          <w:sz w:val="21"/>
          <w:szCs w:val="21"/>
        </w:rPr>
      </w:pPr>
      <w:r w:rsidRPr="006663D6">
        <w:rPr>
          <w:rFonts w:ascii="Calibri" w:hAnsi="Calibri"/>
          <w:sz w:val="21"/>
          <w:szCs w:val="21"/>
        </w:rPr>
        <w:t>Definition of the time period for which the easement continues</w:t>
      </w:r>
    </w:p>
    <w:p w14:paraId="1374F4D0" w14:textId="77777777" w:rsidR="00FC5CE0" w:rsidRPr="006663D6" w:rsidRDefault="00FC5CE0" w:rsidP="00B135AE">
      <w:pPr>
        <w:pStyle w:val="ListParagraph"/>
        <w:numPr>
          <w:ilvl w:val="0"/>
          <w:numId w:val="123"/>
        </w:numPr>
        <w:spacing w:before="120" w:after="120"/>
        <w:rPr>
          <w:rFonts w:ascii="Calibri" w:hAnsi="Calibri"/>
          <w:sz w:val="21"/>
          <w:szCs w:val="21"/>
        </w:rPr>
      </w:pPr>
      <w:r w:rsidRPr="006663D6">
        <w:rPr>
          <w:rFonts w:ascii="Calibri" w:hAnsi="Calibri"/>
          <w:sz w:val="21"/>
          <w:szCs w:val="21"/>
        </w:rPr>
        <w:t>Any rights and responsibilities either party has wrt the easement</w:t>
      </w:r>
    </w:p>
    <w:p w14:paraId="08E07B2D" w14:textId="6DB66FAE" w:rsidR="00FC5CE0" w:rsidRPr="006663D6" w:rsidRDefault="00FC5CE0" w:rsidP="00336E51">
      <w:pPr>
        <w:pStyle w:val="Heading2"/>
        <w:numPr>
          <w:ilvl w:val="0"/>
          <w:numId w:val="170"/>
        </w:numPr>
      </w:pPr>
      <w:bookmarkStart w:id="301" w:name="_Toc447438927"/>
      <w:bookmarkStart w:id="302" w:name="_Toc447731561"/>
      <w:r w:rsidRPr="006663D6">
        <w:t>Termination of Easements:</w:t>
      </w:r>
      <w:bookmarkEnd w:id="301"/>
      <w:bookmarkEnd w:id="302"/>
    </w:p>
    <w:p w14:paraId="26E215E3" w14:textId="77777777" w:rsidR="00FC5CE0" w:rsidRPr="006663D6" w:rsidRDefault="00FC5CE0" w:rsidP="00B135AE">
      <w:pPr>
        <w:pStyle w:val="ListParagraph"/>
        <w:numPr>
          <w:ilvl w:val="0"/>
          <w:numId w:val="150"/>
        </w:numPr>
        <w:rPr>
          <w:b/>
          <w:sz w:val="21"/>
          <w:szCs w:val="21"/>
        </w:rPr>
      </w:pPr>
      <w:r w:rsidRPr="006663D6">
        <w:rPr>
          <w:b/>
          <w:sz w:val="21"/>
          <w:szCs w:val="21"/>
        </w:rPr>
        <w:t xml:space="preserve">Express Release: </w:t>
      </w:r>
      <w:r w:rsidRPr="006663D6">
        <w:rPr>
          <w:sz w:val="21"/>
          <w:szCs w:val="21"/>
        </w:rPr>
        <w:t>owners of DT can register a discharge in favour of the burdened land, thereby extinguishing an easement (see s.</w:t>
      </w:r>
      <w:r w:rsidRPr="006663D6">
        <w:rPr>
          <w:b/>
          <w:sz w:val="21"/>
          <w:szCs w:val="21"/>
        </w:rPr>
        <w:t xml:space="preserve"> 241, LTA)</w:t>
      </w:r>
    </w:p>
    <w:p w14:paraId="24AAD9F1" w14:textId="5E2F4F48" w:rsidR="0076326E" w:rsidRPr="006663D6" w:rsidRDefault="00FC5CE0" w:rsidP="0076326E">
      <w:pPr>
        <w:pStyle w:val="ListParagraph"/>
        <w:numPr>
          <w:ilvl w:val="0"/>
          <w:numId w:val="150"/>
        </w:numPr>
        <w:rPr>
          <w:b/>
          <w:sz w:val="21"/>
          <w:szCs w:val="21"/>
        </w:rPr>
      </w:pPr>
      <w:r w:rsidRPr="006663D6">
        <w:rPr>
          <w:b/>
          <w:sz w:val="21"/>
          <w:szCs w:val="21"/>
        </w:rPr>
        <w:t xml:space="preserve">Court order: </w:t>
      </w:r>
      <w:r w:rsidRPr="006663D6">
        <w:rPr>
          <w:sz w:val="21"/>
          <w:szCs w:val="21"/>
        </w:rPr>
        <w:t xml:space="preserve">If you are the owner of the ST, you can go to the ct and the ct can modify or cancel charges </w:t>
      </w:r>
      <w:r w:rsidRPr="006663D6">
        <w:rPr>
          <w:b/>
          <w:sz w:val="21"/>
          <w:szCs w:val="21"/>
        </w:rPr>
        <w:t>(see s. 35(1) PLA</w:t>
      </w:r>
      <w:r w:rsidRPr="006663D6">
        <w:rPr>
          <w:sz w:val="21"/>
          <w:szCs w:val="21"/>
        </w:rPr>
        <w:t>)</w:t>
      </w:r>
      <w:bookmarkStart w:id="303" w:name="_Toc227808246"/>
      <w:bookmarkStart w:id="304" w:name="_Toc447438928"/>
    </w:p>
    <w:p w14:paraId="4A440529" w14:textId="6B4383D0" w:rsidR="00FC5CE0" w:rsidRPr="006663D6" w:rsidRDefault="0076326E" w:rsidP="00A00199">
      <w:pPr>
        <w:pStyle w:val="Heading1"/>
        <w:shd w:val="clear" w:color="auto" w:fill="FAF2E1" w:themeFill="accent2" w:themeFillTint="33"/>
        <w:rPr>
          <w:rFonts w:eastAsiaTheme="minorHAnsi"/>
          <w:b/>
          <w:sz w:val="21"/>
          <w:szCs w:val="21"/>
        </w:rPr>
      </w:pPr>
      <w:bookmarkStart w:id="305" w:name="_Toc447731562"/>
      <w:r w:rsidRPr="006663D6">
        <w:rPr>
          <w:rFonts w:eastAsiaTheme="minorEastAsia"/>
          <w:sz w:val="21"/>
          <w:szCs w:val="21"/>
          <w:lang w:eastAsia="ja-JP"/>
        </w:rPr>
        <w:t xml:space="preserve">2. </w:t>
      </w:r>
      <w:r w:rsidR="00FC5CE0" w:rsidRPr="006663D6">
        <w:rPr>
          <w:rFonts w:eastAsiaTheme="minorEastAsia"/>
          <w:sz w:val="21"/>
          <w:szCs w:val="21"/>
          <w:lang w:eastAsia="ja-JP"/>
        </w:rPr>
        <w:t xml:space="preserve">Profit </w:t>
      </w:r>
      <w:r w:rsidR="00FC5CE0" w:rsidRPr="006663D6">
        <w:rPr>
          <w:rFonts w:eastAsiaTheme="minorEastAsia"/>
          <w:sz w:val="21"/>
          <w:szCs w:val="21"/>
        </w:rPr>
        <w:t>à</w:t>
      </w:r>
      <w:r w:rsidR="00FC5CE0" w:rsidRPr="006663D6">
        <w:rPr>
          <w:rFonts w:eastAsiaTheme="minorEastAsia"/>
          <w:sz w:val="21"/>
          <w:szCs w:val="21"/>
          <w:lang w:eastAsia="ja-JP"/>
        </w:rPr>
        <w:t xml:space="preserve"> Prendre</w:t>
      </w:r>
      <w:bookmarkEnd w:id="303"/>
      <w:bookmarkEnd w:id="304"/>
      <w:bookmarkEnd w:id="305"/>
    </w:p>
    <w:p w14:paraId="2E86D9ED" w14:textId="77777777" w:rsidR="00FC5CE0" w:rsidRPr="006663D6" w:rsidRDefault="00FC5CE0" w:rsidP="00B135AE">
      <w:pPr>
        <w:pStyle w:val="ListParagraph"/>
        <w:numPr>
          <w:ilvl w:val="0"/>
          <w:numId w:val="152"/>
        </w:numPr>
        <w:spacing w:before="120" w:after="120"/>
        <w:rPr>
          <w:rFonts w:ascii="Calibri" w:eastAsiaTheme="minorEastAsia" w:hAnsi="Calibri"/>
          <w:sz w:val="21"/>
          <w:szCs w:val="21"/>
        </w:rPr>
      </w:pPr>
      <w:r w:rsidRPr="006663D6">
        <w:rPr>
          <w:rFonts w:ascii="Calibri" w:eastAsiaTheme="minorEastAsia" w:hAnsi="Calibri"/>
          <w:sz w:val="21"/>
          <w:szCs w:val="21"/>
        </w:rPr>
        <w:t xml:space="preserve">Non-possessory right to go onto somebody else’s property to cut wood, catch fish, dig turf, extract minerals, etc. </w:t>
      </w:r>
    </w:p>
    <w:p w14:paraId="06631F62" w14:textId="77777777" w:rsidR="00FC5CE0" w:rsidRPr="006663D6" w:rsidRDefault="00FC5CE0" w:rsidP="00B135AE">
      <w:pPr>
        <w:pStyle w:val="ListParagraph"/>
        <w:numPr>
          <w:ilvl w:val="0"/>
          <w:numId w:val="152"/>
        </w:numPr>
        <w:spacing w:before="120" w:after="120"/>
        <w:rPr>
          <w:rFonts w:ascii="Calibri" w:eastAsiaTheme="minorEastAsia" w:hAnsi="Calibri"/>
          <w:sz w:val="21"/>
          <w:szCs w:val="21"/>
        </w:rPr>
      </w:pPr>
      <w:r w:rsidRPr="006663D6">
        <w:rPr>
          <w:rFonts w:ascii="Calibri" w:eastAsiaTheme="minorEastAsia" w:hAnsi="Calibri"/>
          <w:sz w:val="21"/>
          <w:szCs w:val="21"/>
        </w:rPr>
        <w:t xml:space="preserve">A profit </w:t>
      </w:r>
      <w:r w:rsidRPr="006663D6">
        <w:rPr>
          <w:rFonts w:ascii="Calibri" w:eastAsiaTheme="minorEastAsia" w:hAnsi="Calibri" w:cs="Arial"/>
          <w:sz w:val="21"/>
          <w:szCs w:val="21"/>
        </w:rPr>
        <w:t>à</w:t>
      </w:r>
      <w:r w:rsidRPr="006663D6">
        <w:rPr>
          <w:rFonts w:ascii="Calibri" w:eastAsiaTheme="minorEastAsia" w:hAnsi="Calibri"/>
          <w:sz w:val="21"/>
          <w:szCs w:val="21"/>
        </w:rPr>
        <w:t xml:space="preserve"> prendre travels w/ the land (if land is burdened by profit </w:t>
      </w:r>
      <w:r w:rsidRPr="006663D6">
        <w:rPr>
          <w:rFonts w:ascii="Calibri" w:eastAsiaTheme="minorEastAsia" w:hAnsi="Calibri" w:cs="Arial"/>
          <w:sz w:val="21"/>
          <w:szCs w:val="21"/>
        </w:rPr>
        <w:t>à</w:t>
      </w:r>
      <w:r w:rsidRPr="006663D6">
        <w:rPr>
          <w:rFonts w:ascii="Calibri" w:eastAsiaTheme="minorEastAsia" w:hAnsi="Calibri"/>
          <w:sz w:val="21"/>
          <w:szCs w:val="21"/>
        </w:rPr>
        <w:t xml:space="preserve"> prendre, the profit </w:t>
      </w:r>
      <w:r w:rsidRPr="006663D6">
        <w:rPr>
          <w:rFonts w:ascii="Calibri" w:eastAsiaTheme="minorEastAsia" w:hAnsi="Calibri" w:cs="Arial"/>
          <w:sz w:val="21"/>
          <w:szCs w:val="21"/>
        </w:rPr>
        <w:t>à</w:t>
      </w:r>
      <w:r w:rsidRPr="006663D6">
        <w:rPr>
          <w:rFonts w:ascii="Calibri" w:eastAsiaTheme="minorEastAsia" w:hAnsi="Calibri"/>
          <w:sz w:val="21"/>
          <w:szCs w:val="21"/>
        </w:rPr>
        <w:t xml:space="preserve"> prendre transfer to the new owner when the land is sold). </w:t>
      </w:r>
    </w:p>
    <w:p w14:paraId="23B7B49E" w14:textId="77777777" w:rsidR="00FC5CE0" w:rsidRPr="006663D6" w:rsidRDefault="00FC5CE0" w:rsidP="00B135AE">
      <w:pPr>
        <w:pStyle w:val="ListParagraph"/>
        <w:numPr>
          <w:ilvl w:val="0"/>
          <w:numId w:val="151"/>
        </w:numPr>
        <w:spacing w:before="120" w:after="120"/>
        <w:rPr>
          <w:rFonts w:ascii="Calibri" w:eastAsiaTheme="minorEastAsia" w:hAnsi="Calibri"/>
          <w:sz w:val="21"/>
          <w:szCs w:val="21"/>
        </w:rPr>
      </w:pPr>
      <w:r w:rsidRPr="006663D6">
        <w:rPr>
          <w:rFonts w:ascii="Calibri" w:eastAsiaTheme="minorEastAsia" w:hAnsi="Calibri"/>
          <w:sz w:val="21"/>
          <w:szCs w:val="21"/>
        </w:rPr>
        <w:t>May be held in gross</w:t>
      </w:r>
    </w:p>
    <w:p w14:paraId="5998C5D9" w14:textId="77777777" w:rsidR="00FC5CE0" w:rsidRPr="006663D6" w:rsidRDefault="00FC5CE0" w:rsidP="00B135AE">
      <w:pPr>
        <w:pStyle w:val="ListParagraph"/>
        <w:numPr>
          <w:ilvl w:val="0"/>
          <w:numId w:val="151"/>
        </w:numPr>
        <w:spacing w:before="120" w:after="120"/>
        <w:rPr>
          <w:rFonts w:ascii="Calibri" w:eastAsiaTheme="minorEastAsia" w:hAnsi="Calibri"/>
          <w:sz w:val="21"/>
          <w:szCs w:val="21"/>
        </w:rPr>
      </w:pPr>
      <w:r w:rsidRPr="006663D6">
        <w:rPr>
          <w:rFonts w:ascii="Calibri" w:eastAsiaTheme="minorEastAsia" w:hAnsi="Calibri"/>
          <w:sz w:val="21"/>
          <w:szCs w:val="21"/>
        </w:rPr>
        <w:t>May be extinguished if the holder of the profit either becomes the owner of the land on which the profit subsists or the holder of the profit releases it in favour of the owner of the land</w:t>
      </w:r>
    </w:p>
    <w:p w14:paraId="54EAF55D" w14:textId="50E9015E" w:rsidR="00FC5CE0" w:rsidRPr="006663D6" w:rsidRDefault="00FC5CE0" w:rsidP="00E00D18">
      <w:pPr>
        <w:pStyle w:val="Heading3"/>
        <w:shd w:val="clear" w:color="auto" w:fill="AEFEFD"/>
        <w:rPr>
          <w:sz w:val="21"/>
          <w:szCs w:val="21"/>
        </w:rPr>
      </w:pPr>
      <w:bookmarkStart w:id="306" w:name="_Toc227808247"/>
      <w:bookmarkStart w:id="307" w:name="_Toc447438929"/>
      <w:bookmarkStart w:id="308" w:name="_Toc447731563"/>
      <w:r w:rsidRPr="006663D6">
        <w:rPr>
          <w:sz w:val="21"/>
          <w:szCs w:val="21"/>
        </w:rPr>
        <w:t>British Columbia v Tener (1985)</w:t>
      </w:r>
      <w:bookmarkEnd w:id="306"/>
      <w:bookmarkEnd w:id="307"/>
      <w:bookmarkEnd w:id="308"/>
      <w:r w:rsidRPr="006663D6">
        <w:rPr>
          <w:sz w:val="21"/>
          <w:szCs w:val="21"/>
        </w:rPr>
        <w:t xml:space="preserve"> </w:t>
      </w:r>
    </w:p>
    <w:p w14:paraId="54D3E154" w14:textId="77777777" w:rsidR="00FC5CE0" w:rsidRPr="006663D6" w:rsidRDefault="00FC5CE0" w:rsidP="00FC5CE0">
      <w:pPr>
        <w:jc w:val="both"/>
        <w:rPr>
          <w:rFonts w:ascii="Calibri" w:eastAsiaTheme="minorEastAsia" w:hAnsi="Calibri"/>
          <w:sz w:val="21"/>
          <w:szCs w:val="21"/>
        </w:rPr>
      </w:pPr>
      <w:r w:rsidRPr="006663D6">
        <w:rPr>
          <w:rFonts w:ascii="Calibri" w:hAnsi="Calibri"/>
          <w:b/>
          <w:sz w:val="21"/>
          <w:szCs w:val="21"/>
        </w:rPr>
        <w:t xml:space="preserve">DEFINITION OF PROFIT A PRENDRE. </w:t>
      </w:r>
      <w:r w:rsidRPr="006663D6">
        <w:rPr>
          <w:rFonts w:ascii="Calibri" w:hAnsi="Calibri"/>
          <w:sz w:val="21"/>
          <w:szCs w:val="21"/>
        </w:rPr>
        <w:t>Profit</w:t>
      </w:r>
      <w:r w:rsidRPr="006663D6">
        <w:rPr>
          <w:rFonts w:ascii="Calibri" w:eastAsiaTheme="minorEastAsia" w:hAnsi="Calibri" w:cs="Arial"/>
          <w:sz w:val="21"/>
          <w:szCs w:val="21"/>
        </w:rPr>
        <w:t xml:space="preserve"> à</w:t>
      </w:r>
      <w:r w:rsidRPr="006663D6">
        <w:rPr>
          <w:rFonts w:ascii="Calibri" w:eastAsiaTheme="minorEastAsia" w:hAnsi="Calibri"/>
          <w:sz w:val="21"/>
          <w:szCs w:val="21"/>
        </w:rPr>
        <w:t xml:space="preserve"> prendre defined by Wells J in </w:t>
      </w:r>
      <w:r w:rsidRPr="006663D6">
        <w:rPr>
          <w:rFonts w:ascii="Calibri" w:eastAsiaTheme="minorEastAsia" w:hAnsi="Calibri"/>
          <w:i/>
          <w:sz w:val="21"/>
          <w:szCs w:val="21"/>
        </w:rPr>
        <w:t xml:space="preserve">Cherry v Petch </w:t>
      </w:r>
      <w:r w:rsidRPr="006663D6">
        <w:rPr>
          <w:rFonts w:ascii="Calibri" w:eastAsiaTheme="minorEastAsia" w:hAnsi="Calibri"/>
          <w:sz w:val="21"/>
          <w:szCs w:val="21"/>
        </w:rPr>
        <w:t xml:space="preserve">(1948) as: “a right to enter on the land of another person and take some profit of the soil such as minerals, oils, stones, trees, turf, fish or game, for the use of the owner of the right. It is an incorporeal hereditament, and unlike an easement it is not necessarily appurtenant to a dominant tenement but may be held as a right in gross, and as such may be assigned and dealt with as a valuable interest according to the ordinary rules of property”. E.g. holder of a profit </w:t>
      </w:r>
      <w:r w:rsidRPr="006663D6">
        <w:rPr>
          <w:rFonts w:ascii="Calibri" w:eastAsiaTheme="minorEastAsia" w:hAnsi="Calibri" w:cs="Arial"/>
          <w:sz w:val="21"/>
          <w:szCs w:val="21"/>
        </w:rPr>
        <w:t>à</w:t>
      </w:r>
      <w:r w:rsidRPr="006663D6">
        <w:rPr>
          <w:rFonts w:ascii="Calibri" w:eastAsiaTheme="minorEastAsia" w:hAnsi="Calibri"/>
          <w:sz w:val="21"/>
          <w:szCs w:val="21"/>
        </w:rPr>
        <w:t xml:space="preserve"> prendre does not own minerals </w:t>
      </w:r>
      <w:r w:rsidRPr="006663D6">
        <w:rPr>
          <w:rFonts w:ascii="Calibri" w:eastAsiaTheme="minorEastAsia" w:hAnsi="Calibri"/>
          <w:i/>
          <w:sz w:val="21"/>
          <w:szCs w:val="21"/>
        </w:rPr>
        <w:t xml:space="preserve">in situ </w:t>
      </w:r>
      <w:r w:rsidRPr="006663D6">
        <w:rPr>
          <w:rFonts w:ascii="Calibri" w:eastAsiaTheme="minorEastAsia" w:hAnsi="Calibri"/>
          <w:sz w:val="21"/>
          <w:szCs w:val="21"/>
        </w:rPr>
        <w:t xml:space="preserve">(part of the fee); rather, the holder of profit </w:t>
      </w:r>
      <w:r w:rsidRPr="006663D6">
        <w:rPr>
          <w:rFonts w:ascii="Calibri" w:eastAsiaTheme="minorEastAsia" w:hAnsi="Calibri" w:cs="Arial"/>
          <w:sz w:val="21"/>
          <w:szCs w:val="21"/>
        </w:rPr>
        <w:t>à</w:t>
      </w:r>
      <w:r w:rsidRPr="006663D6">
        <w:rPr>
          <w:rFonts w:ascii="Calibri" w:eastAsiaTheme="minorEastAsia" w:hAnsi="Calibri"/>
          <w:sz w:val="21"/>
          <w:szCs w:val="21"/>
        </w:rPr>
        <w:t xml:space="preserve"> prendre owns the mineral claims and the right to exploit the minerals. [SCC] </w:t>
      </w:r>
    </w:p>
    <w:p w14:paraId="5F78269C" w14:textId="064695D2" w:rsidR="00FC5CE0" w:rsidRPr="006663D6" w:rsidRDefault="00FC5CE0" w:rsidP="00EC0F95">
      <w:pPr>
        <w:pStyle w:val="Heading1"/>
        <w:shd w:val="clear" w:color="auto" w:fill="C8D9E3" w:themeFill="accent5" w:themeFillTint="66"/>
        <w:rPr>
          <w:sz w:val="21"/>
          <w:szCs w:val="21"/>
        </w:rPr>
      </w:pPr>
      <w:bookmarkStart w:id="309" w:name="_Toc447438930"/>
      <w:bookmarkStart w:id="310" w:name="_Toc447731564"/>
      <w:r w:rsidRPr="006663D6">
        <w:rPr>
          <w:sz w:val="21"/>
          <w:szCs w:val="21"/>
        </w:rPr>
        <w:t>COVENANTS RUNNING WITH PROPERTY</w:t>
      </w:r>
      <w:bookmarkEnd w:id="309"/>
      <w:bookmarkEnd w:id="310"/>
    </w:p>
    <w:tbl>
      <w:tblPr>
        <w:tblStyle w:val="TableGrid"/>
        <w:tblW w:w="0" w:type="auto"/>
        <w:tblLook w:val="04A0" w:firstRow="1" w:lastRow="0" w:firstColumn="1" w:lastColumn="0" w:noHBand="0" w:noVBand="1"/>
      </w:tblPr>
      <w:tblGrid>
        <w:gridCol w:w="9350"/>
      </w:tblGrid>
      <w:tr w:rsidR="00FC5CE0" w:rsidRPr="006663D6" w14:paraId="5DD01E29" w14:textId="77777777" w:rsidTr="00E44760">
        <w:trPr>
          <w:trHeight w:val="394"/>
        </w:trPr>
        <w:tc>
          <w:tcPr>
            <w:tcW w:w="9350" w:type="dxa"/>
            <w:shd w:val="clear" w:color="auto" w:fill="D9D9D9" w:themeFill="background1" w:themeFillShade="D9"/>
          </w:tcPr>
          <w:p w14:paraId="1F6E195F" w14:textId="07DE4487" w:rsidR="00FC5CE0" w:rsidRPr="006663D6" w:rsidRDefault="00FC5CE0" w:rsidP="00B316C3">
            <w:pPr>
              <w:pStyle w:val="Heading1"/>
              <w:numPr>
                <w:ilvl w:val="0"/>
                <w:numId w:val="166"/>
              </w:numPr>
              <w:rPr>
                <w:sz w:val="21"/>
                <w:szCs w:val="21"/>
              </w:rPr>
            </w:pPr>
            <w:bookmarkStart w:id="311" w:name="_Toc447438931"/>
            <w:bookmarkStart w:id="312" w:name="_Toc447731565"/>
            <w:r w:rsidRPr="006663D6">
              <w:rPr>
                <w:sz w:val="21"/>
                <w:szCs w:val="21"/>
              </w:rPr>
              <w:t>Restrictive covenants that run w/ land</w:t>
            </w:r>
            <w:bookmarkEnd w:id="311"/>
            <w:bookmarkEnd w:id="312"/>
          </w:p>
        </w:tc>
      </w:tr>
      <w:tr w:rsidR="00FC5CE0" w:rsidRPr="006663D6" w14:paraId="765C95FA" w14:textId="77777777" w:rsidTr="00E44760">
        <w:trPr>
          <w:trHeight w:val="394"/>
        </w:trPr>
        <w:tc>
          <w:tcPr>
            <w:tcW w:w="9350" w:type="dxa"/>
            <w:shd w:val="clear" w:color="auto" w:fill="auto"/>
          </w:tcPr>
          <w:p w14:paraId="14220422" w14:textId="77777777" w:rsidR="00FC5CE0" w:rsidRPr="006663D6" w:rsidRDefault="00FC5CE0" w:rsidP="00E44760">
            <w:pPr>
              <w:spacing w:before="60" w:after="60"/>
              <w:jc w:val="both"/>
              <w:rPr>
                <w:sz w:val="21"/>
                <w:szCs w:val="21"/>
                <w:lang w:val="en-US"/>
              </w:rPr>
            </w:pPr>
            <w:r w:rsidRPr="006663D6">
              <w:rPr>
                <w:b/>
                <w:sz w:val="21"/>
                <w:szCs w:val="21"/>
                <w:lang w:val="en-US"/>
              </w:rPr>
              <w:t xml:space="preserve">Covenant </w:t>
            </w:r>
            <w:r w:rsidRPr="006663D6">
              <w:rPr>
                <w:sz w:val="21"/>
                <w:szCs w:val="21"/>
                <w:lang w:val="en-US"/>
              </w:rPr>
              <w:t xml:space="preserve">= valid contractual undertaking made by a covenantor (who assumes the burden of the promise) in favour of a covenantee (who obtains the benefit) </w:t>
            </w:r>
          </w:p>
          <w:p w14:paraId="78053BC7" w14:textId="77777777" w:rsidR="00FC5CE0" w:rsidRPr="006663D6" w:rsidRDefault="00FC5CE0" w:rsidP="00B135AE">
            <w:pPr>
              <w:numPr>
                <w:ilvl w:val="0"/>
                <w:numId w:val="155"/>
              </w:numPr>
              <w:spacing w:before="60" w:after="60"/>
              <w:jc w:val="both"/>
              <w:rPr>
                <w:sz w:val="21"/>
                <w:szCs w:val="21"/>
                <w:lang w:val="en-US"/>
              </w:rPr>
            </w:pPr>
            <w:r w:rsidRPr="006663D6">
              <w:rPr>
                <w:sz w:val="21"/>
                <w:szCs w:val="21"/>
                <w:lang w:val="en-US"/>
              </w:rPr>
              <w:t>Servient tenement = land burdened by the covenant</w:t>
            </w:r>
          </w:p>
          <w:p w14:paraId="7BD340AB" w14:textId="77777777" w:rsidR="00FC5CE0" w:rsidRPr="006663D6" w:rsidRDefault="00FC5CE0" w:rsidP="00B135AE">
            <w:pPr>
              <w:numPr>
                <w:ilvl w:val="0"/>
                <w:numId w:val="155"/>
              </w:numPr>
              <w:spacing w:before="60" w:after="60"/>
              <w:jc w:val="both"/>
              <w:rPr>
                <w:sz w:val="21"/>
                <w:szCs w:val="21"/>
                <w:lang w:val="en-US"/>
              </w:rPr>
            </w:pPr>
            <w:r w:rsidRPr="006663D6">
              <w:rPr>
                <w:sz w:val="21"/>
                <w:szCs w:val="21"/>
                <w:lang w:val="en-US"/>
              </w:rPr>
              <w:t>Dominant tenement = land that benefits from the covenant</w:t>
            </w:r>
          </w:p>
          <w:p w14:paraId="7264D83A" w14:textId="77777777" w:rsidR="00FC5CE0" w:rsidRPr="006663D6" w:rsidRDefault="00FC5CE0" w:rsidP="00E44760">
            <w:pPr>
              <w:spacing w:before="60" w:after="60"/>
              <w:jc w:val="both"/>
              <w:rPr>
                <w:sz w:val="21"/>
                <w:szCs w:val="21"/>
              </w:rPr>
            </w:pPr>
            <w:r w:rsidRPr="006663D6">
              <w:rPr>
                <w:sz w:val="21"/>
                <w:szCs w:val="21"/>
              </w:rPr>
              <w:t xml:space="preserve">A restrictive covenant (agreement) is a condition in a K for the sale of land which benefits the vendor by restricting the purchaser’s use of the land in some way. </w:t>
            </w:r>
          </w:p>
          <w:p w14:paraId="21C82FDE" w14:textId="77777777" w:rsidR="00FC5CE0" w:rsidRPr="006663D6" w:rsidRDefault="00FC5CE0" w:rsidP="00E44760">
            <w:pPr>
              <w:spacing w:before="60" w:after="60"/>
              <w:jc w:val="both"/>
              <w:rPr>
                <w:sz w:val="21"/>
                <w:szCs w:val="21"/>
              </w:rPr>
            </w:pPr>
            <w:r w:rsidRPr="006663D6">
              <w:rPr>
                <w:sz w:val="21"/>
                <w:szCs w:val="21"/>
              </w:rPr>
              <w:t>Covenants benefit one party (covenantee) and burden the other (covenantor)</w:t>
            </w:r>
          </w:p>
          <w:p w14:paraId="17E128CC" w14:textId="77777777" w:rsidR="00FC5CE0" w:rsidRPr="006663D6" w:rsidRDefault="00FC5CE0" w:rsidP="00E44760">
            <w:pPr>
              <w:spacing w:before="60" w:after="60"/>
              <w:jc w:val="both"/>
              <w:rPr>
                <w:sz w:val="21"/>
                <w:szCs w:val="21"/>
              </w:rPr>
            </w:pPr>
            <w:r w:rsidRPr="006663D6">
              <w:rPr>
                <w:sz w:val="21"/>
                <w:szCs w:val="21"/>
              </w:rPr>
              <w:t xml:space="preserve">They bind the parties to the initial contract, but can also create rights that are enforceable upon subsequent owners – when this happens, this moves from being a contract right to being a property right. </w:t>
            </w:r>
          </w:p>
          <w:p w14:paraId="33E6E916" w14:textId="77777777" w:rsidR="00FC5CE0" w:rsidRPr="006663D6" w:rsidRDefault="00FC5CE0" w:rsidP="00E44760">
            <w:pPr>
              <w:spacing w:before="120" w:after="60"/>
              <w:jc w:val="both"/>
              <w:rPr>
                <w:sz w:val="21"/>
                <w:szCs w:val="21"/>
              </w:rPr>
            </w:pPr>
            <w:r w:rsidRPr="006663D6">
              <w:rPr>
                <w:sz w:val="21"/>
                <w:szCs w:val="21"/>
              </w:rPr>
              <w:lastRenderedPageBreak/>
              <w:t xml:space="preserve">Two types of covenants: </w:t>
            </w:r>
          </w:p>
          <w:p w14:paraId="3C88B5B4" w14:textId="77777777" w:rsidR="00FC5CE0" w:rsidRPr="006663D6" w:rsidRDefault="00FC5CE0" w:rsidP="00B135AE">
            <w:pPr>
              <w:pStyle w:val="ListParagraph"/>
              <w:numPr>
                <w:ilvl w:val="0"/>
                <w:numId w:val="146"/>
              </w:numPr>
              <w:spacing w:before="60" w:after="60"/>
              <w:jc w:val="both"/>
              <w:rPr>
                <w:sz w:val="21"/>
                <w:szCs w:val="21"/>
              </w:rPr>
            </w:pPr>
            <w:r w:rsidRPr="006663D6">
              <w:rPr>
                <w:b/>
                <w:sz w:val="21"/>
                <w:szCs w:val="21"/>
              </w:rPr>
              <w:t>Positive covenants</w:t>
            </w:r>
            <w:r w:rsidRPr="006663D6">
              <w:rPr>
                <w:sz w:val="21"/>
                <w:szCs w:val="21"/>
              </w:rPr>
              <w:t xml:space="preserve"> (compel holder of land to take positive action)</w:t>
            </w:r>
          </w:p>
          <w:p w14:paraId="63AF8385" w14:textId="77777777" w:rsidR="00FC5CE0" w:rsidRPr="006663D6" w:rsidRDefault="00FC5CE0" w:rsidP="00B135AE">
            <w:pPr>
              <w:pStyle w:val="ListParagraph"/>
              <w:numPr>
                <w:ilvl w:val="0"/>
                <w:numId w:val="146"/>
              </w:numPr>
              <w:spacing w:before="60" w:after="60"/>
              <w:jc w:val="both"/>
              <w:rPr>
                <w:b/>
                <w:i/>
                <w:sz w:val="21"/>
                <w:szCs w:val="21"/>
              </w:rPr>
            </w:pPr>
            <w:r w:rsidRPr="006663D6">
              <w:rPr>
                <w:b/>
                <w:sz w:val="21"/>
                <w:szCs w:val="21"/>
              </w:rPr>
              <w:t>Restrictive covenants</w:t>
            </w:r>
            <w:r w:rsidRPr="006663D6">
              <w:rPr>
                <w:sz w:val="21"/>
                <w:szCs w:val="21"/>
              </w:rPr>
              <w:t xml:space="preserve"> (compel holder of land </w:t>
            </w:r>
            <w:r w:rsidRPr="006663D6">
              <w:rPr>
                <w:i/>
                <w:sz w:val="21"/>
                <w:szCs w:val="21"/>
              </w:rPr>
              <w:t xml:space="preserve">not </w:t>
            </w:r>
            <w:r w:rsidRPr="006663D6">
              <w:rPr>
                <w:sz w:val="21"/>
                <w:szCs w:val="21"/>
              </w:rPr>
              <w:t>to do certain things)</w:t>
            </w:r>
          </w:p>
          <w:p w14:paraId="5F5569F2" w14:textId="77777777" w:rsidR="00FC5CE0" w:rsidRPr="006663D6" w:rsidRDefault="00FC5CE0" w:rsidP="00E44760">
            <w:pPr>
              <w:spacing w:before="120" w:after="60"/>
              <w:rPr>
                <w:b/>
                <w:sz w:val="21"/>
                <w:szCs w:val="21"/>
              </w:rPr>
            </w:pPr>
            <w:r w:rsidRPr="006663D6">
              <w:rPr>
                <w:b/>
                <w:sz w:val="21"/>
                <w:szCs w:val="21"/>
              </w:rPr>
              <w:t>The principles at law are different from the rules at equity…</w:t>
            </w:r>
            <w:r w:rsidRPr="006663D6">
              <w:rPr>
                <w:sz w:val="21"/>
                <w:szCs w:val="21"/>
              </w:rPr>
              <w:t xml:space="preserve"> Cts of equity mitigate the harshness of the common law.</w:t>
            </w:r>
          </w:p>
          <w:p w14:paraId="6ACE4094" w14:textId="77777777" w:rsidR="00FC5CE0" w:rsidRPr="006663D6" w:rsidRDefault="00FC5CE0" w:rsidP="00E44760">
            <w:pPr>
              <w:spacing w:before="120" w:after="60"/>
              <w:rPr>
                <w:b/>
                <w:sz w:val="21"/>
                <w:szCs w:val="21"/>
              </w:rPr>
            </w:pPr>
            <w:r w:rsidRPr="006663D6">
              <w:rPr>
                <w:sz w:val="21"/>
                <w:szCs w:val="21"/>
              </w:rPr>
              <w:t xml:space="preserve">If you want damages, you have to claim the right at the courts of law </w:t>
            </w:r>
            <w:r w:rsidRPr="006663D6">
              <w:rPr>
                <w:sz w:val="21"/>
                <w:szCs w:val="21"/>
              </w:rPr>
              <w:sym w:font="Symbol" w:char="F05C"/>
            </w:r>
            <w:r w:rsidRPr="006663D6">
              <w:rPr>
                <w:sz w:val="21"/>
                <w:szCs w:val="21"/>
              </w:rPr>
              <w:t xml:space="preserve">you have to be entitled to the benefit at law and the other party has to be seen as having the burden at law. Similarly, if you want an injunction, you have to be entitled to the benefit at equity and the other party has the burden. </w:t>
            </w:r>
          </w:p>
          <w:p w14:paraId="05905B8A" w14:textId="77777777" w:rsidR="00FC5CE0" w:rsidRPr="006663D6" w:rsidRDefault="00FC5CE0" w:rsidP="00E44760">
            <w:pPr>
              <w:spacing w:before="120" w:after="60"/>
              <w:rPr>
                <w:sz w:val="21"/>
                <w:szCs w:val="21"/>
              </w:rPr>
            </w:pPr>
            <w:r w:rsidRPr="006663D6">
              <w:rPr>
                <w:sz w:val="21"/>
                <w:szCs w:val="21"/>
              </w:rPr>
              <w:t xml:space="preserve">Anytime a claimant </w:t>
            </w:r>
            <w:r w:rsidRPr="006663D6">
              <w:rPr>
                <w:b/>
                <w:sz w:val="21"/>
                <w:szCs w:val="21"/>
              </w:rPr>
              <w:t xml:space="preserve">other than the initial contracting parties </w:t>
            </w:r>
            <w:r w:rsidRPr="006663D6">
              <w:rPr>
                <w:sz w:val="21"/>
                <w:szCs w:val="21"/>
              </w:rPr>
              <w:t>wants a remedy, must answer the following:</w:t>
            </w:r>
          </w:p>
          <w:p w14:paraId="0E1474A8" w14:textId="77777777" w:rsidR="00FC5CE0" w:rsidRPr="006663D6" w:rsidRDefault="00FC5CE0" w:rsidP="00B135AE">
            <w:pPr>
              <w:pStyle w:val="ListParagraph"/>
              <w:numPr>
                <w:ilvl w:val="0"/>
                <w:numId w:val="157"/>
              </w:numPr>
              <w:spacing w:before="120" w:after="60"/>
              <w:rPr>
                <w:sz w:val="21"/>
                <w:szCs w:val="21"/>
                <w:lang w:val="en-US"/>
              </w:rPr>
            </w:pPr>
            <w:r w:rsidRPr="006663D6">
              <w:rPr>
                <w:sz w:val="21"/>
                <w:szCs w:val="21"/>
                <w:lang w:val="en-US"/>
              </w:rPr>
              <w:t>Has the benefit of the covenant run to the claimant in law or equity?</w:t>
            </w:r>
          </w:p>
          <w:p w14:paraId="41CC1B5C" w14:textId="77777777" w:rsidR="00FC5CE0" w:rsidRPr="006663D6" w:rsidRDefault="00FC5CE0" w:rsidP="00B135AE">
            <w:pPr>
              <w:pStyle w:val="ListParagraph"/>
              <w:numPr>
                <w:ilvl w:val="0"/>
                <w:numId w:val="157"/>
              </w:numPr>
              <w:spacing w:before="120" w:after="60"/>
              <w:rPr>
                <w:sz w:val="21"/>
                <w:szCs w:val="21"/>
                <w:lang w:val="en-US"/>
              </w:rPr>
            </w:pPr>
            <w:r w:rsidRPr="006663D6">
              <w:rPr>
                <w:sz w:val="21"/>
                <w:szCs w:val="21"/>
                <w:lang w:val="en-US"/>
              </w:rPr>
              <w:t>Has the burden of the covenant also passed to the defendant in law or equity?</w:t>
            </w:r>
          </w:p>
          <w:p w14:paraId="4E427974" w14:textId="77777777" w:rsidR="00FC5CE0" w:rsidRPr="006663D6" w:rsidRDefault="00FC5CE0" w:rsidP="00B135AE">
            <w:pPr>
              <w:numPr>
                <w:ilvl w:val="0"/>
                <w:numId w:val="156"/>
              </w:numPr>
              <w:spacing w:before="120" w:after="60"/>
              <w:rPr>
                <w:sz w:val="21"/>
                <w:szCs w:val="21"/>
                <w:lang w:val="en-US"/>
              </w:rPr>
            </w:pPr>
            <w:r w:rsidRPr="006663D6">
              <w:rPr>
                <w:sz w:val="21"/>
                <w:szCs w:val="21"/>
                <w:lang w:val="en-US"/>
              </w:rPr>
              <w:t>Must be symmetry between running of benefit and burden.</w:t>
            </w:r>
          </w:p>
          <w:p w14:paraId="673A3998" w14:textId="77777777" w:rsidR="00FC5CE0" w:rsidRPr="006663D6" w:rsidRDefault="00FC5CE0" w:rsidP="00E44760">
            <w:pPr>
              <w:spacing w:before="120" w:after="60"/>
              <w:rPr>
                <w:sz w:val="21"/>
                <w:szCs w:val="21"/>
                <w:lang w:val="en-US"/>
              </w:rPr>
            </w:pPr>
            <w:r w:rsidRPr="006663D6">
              <w:rPr>
                <w:noProof/>
                <w:sz w:val="21"/>
                <w:szCs w:val="21"/>
                <w:lang w:val="en-US"/>
              </w:rPr>
              <mc:AlternateContent>
                <mc:Choice Requires="wps">
                  <w:drawing>
                    <wp:anchor distT="0" distB="0" distL="114300" distR="114300" simplePos="0" relativeHeight="251687936" behindDoc="0" locked="0" layoutInCell="1" allowOverlap="1" wp14:anchorId="57623B62" wp14:editId="6E8D03FA">
                      <wp:simplePos x="0" y="0"/>
                      <wp:positionH relativeFrom="column">
                        <wp:posOffset>4665702</wp:posOffset>
                      </wp:positionH>
                      <wp:positionV relativeFrom="paragraph">
                        <wp:posOffset>57446</wp:posOffset>
                      </wp:positionV>
                      <wp:extent cx="914165" cy="1261406"/>
                      <wp:effectExtent l="0" t="0" r="26035" b="34290"/>
                      <wp:wrapNone/>
                      <wp:docPr id="23" name="Text Box 23"/>
                      <wp:cNvGraphicFramePr/>
                      <a:graphic xmlns:a="http://schemas.openxmlformats.org/drawingml/2006/main">
                        <a:graphicData uri="http://schemas.microsoft.com/office/word/2010/wordprocessingShape">
                          <wps:wsp>
                            <wps:cNvSpPr txBox="1"/>
                            <wps:spPr>
                              <a:xfrm>
                                <a:off x="0" y="0"/>
                                <a:ext cx="914165" cy="1261406"/>
                              </a:xfrm>
                              <a:prstGeom prst="rect">
                                <a:avLst/>
                              </a:prstGeom>
                              <a:noFill/>
                              <a:ln>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14:paraId="120ADA26" w14:textId="77777777" w:rsidR="00B92F33" w:rsidRPr="000532A9" w:rsidRDefault="00B92F33" w:rsidP="00FC5CE0">
                                  <w:pPr>
                                    <w:rPr>
                                      <w:sz w:val="21"/>
                                    </w:rPr>
                                  </w:pPr>
                                  <w:r w:rsidRPr="000532A9">
                                    <w:rPr>
                                      <w:sz w:val="21"/>
                                    </w:rPr>
                                    <w:t>Once this happens</w:t>
                                  </w:r>
                                  <w:r>
                                    <w:rPr>
                                      <w:sz w:val="21"/>
                                    </w:rPr>
                                    <w:t>, the burden does not run and</w:t>
                                  </w:r>
                                  <w:r w:rsidRPr="000532A9">
                                    <w:rPr>
                                      <w:sz w:val="21"/>
                                    </w:rPr>
                                    <w:t xml:space="preserve"> so is no longer enforceable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23B62" id="Text_x0020_Box_x0020_23" o:spid="_x0000_s1034" type="#_x0000_t202" style="position:absolute;margin-left:367.4pt;margin-top:4.5pt;width:1in;height:9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" filled="f" strokecolor="#e6c069 [3205]">
                      <v:textbox>
                        <w:txbxContent>
                          <w:p w14:paraId="120ADA26" w14:textId="77777777" w:rsidR="00B92F33" w:rsidRPr="000532A9" w:rsidRDefault="00B92F33" w:rsidP="00FC5CE0">
                            <w:pPr>
                              <w:rPr>
                                <w:sz w:val="21"/>
                              </w:rPr>
                            </w:pPr>
                            <w:r w:rsidRPr="000532A9">
                              <w:rPr>
                                <w:sz w:val="21"/>
                              </w:rPr>
                              <w:t>Once this happens</w:t>
                            </w:r>
                            <w:r>
                              <w:rPr>
                                <w:sz w:val="21"/>
                              </w:rPr>
                              <w:t>, the burden does not run and</w:t>
                            </w:r>
                            <w:r w:rsidRPr="000532A9">
                              <w:rPr>
                                <w:sz w:val="21"/>
                              </w:rPr>
                              <w:t xml:space="preserve"> so is no longer enforceable</w:t>
                            </w:r>
                          </w:p>
                        </w:txbxContent>
                      </v:textbox>
                    </v:shape>
                  </w:pict>
                </mc:Fallback>
              </mc:AlternateContent>
            </w:r>
            <w:r w:rsidRPr="006663D6">
              <w:rPr>
                <w:noProof/>
                <w:sz w:val="21"/>
                <w:szCs w:val="21"/>
                <w:lang w:val="en-US"/>
              </w:rPr>
              <mc:AlternateContent>
                <mc:Choice Requires="wps">
                  <w:drawing>
                    <wp:anchor distT="0" distB="0" distL="114300" distR="114300" simplePos="0" relativeHeight="251688960" behindDoc="0" locked="0" layoutInCell="1" allowOverlap="1" wp14:anchorId="32DE84CF" wp14:editId="1D99BDC3">
                      <wp:simplePos x="0" y="0"/>
                      <wp:positionH relativeFrom="column">
                        <wp:posOffset>1807149</wp:posOffset>
                      </wp:positionH>
                      <wp:positionV relativeFrom="paragraph">
                        <wp:posOffset>171111</wp:posOffset>
                      </wp:positionV>
                      <wp:extent cx="915731" cy="1258274"/>
                      <wp:effectExtent l="0" t="0" r="24130" b="37465"/>
                      <wp:wrapNone/>
                      <wp:docPr id="24" name="Text Box 24"/>
                      <wp:cNvGraphicFramePr/>
                      <a:graphic xmlns:a="http://schemas.openxmlformats.org/drawingml/2006/main">
                        <a:graphicData uri="http://schemas.microsoft.com/office/word/2010/wordprocessingShape">
                          <wps:wsp>
                            <wps:cNvSpPr txBox="1"/>
                            <wps:spPr>
                              <a:xfrm>
                                <a:off x="0" y="0"/>
                                <a:ext cx="915731" cy="1258274"/>
                              </a:xfrm>
                              <a:prstGeom prst="rect">
                                <a:avLst/>
                              </a:prstGeom>
                              <a:noFill/>
                              <a:ln>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129E097" w14:textId="77777777" w:rsidR="00B92F33" w:rsidRPr="000532A9" w:rsidRDefault="00B92F33" w:rsidP="00FC5CE0">
                                  <w:pPr>
                                    <w:rPr>
                                      <w:sz w:val="18"/>
                                    </w:rPr>
                                  </w:pPr>
                                  <w:r w:rsidRPr="000532A9">
                                    <w:rPr>
                                      <w:sz w:val="21"/>
                                      <w:lang w:val="en-US"/>
                                    </w:rPr>
                                    <w:t>This process can continue on ad infinitum and the benefit is still enforceable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84CF" id="Text_x0020_Box_x0020_24" o:spid="_x0000_s1035" type="#_x0000_t202" style="position:absolute;margin-left:142.3pt;margin-top:13.45pt;width:72.1pt;height:9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" filled="f" strokecolor="#638664 [2407]">
                      <v:textbox>
                        <w:txbxContent>
                          <w:p w14:paraId="0129E097" w14:textId="77777777" w:rsidR="00B92F33" w:rsidRPr="000532A9" w:rsidRDefault="00B92F33" w:rsidP="00FC5CE0">
                            <w:pPr>
                              <w:rPr>
                                <w:sz w:val="18"/>
                              </w:rPr>
                            </w:pPr>
                            <w:r w:rsidRPr="000532A9">
                              <w:rPr>
                                <w:sz w:val="21"/>
                                <w:lang w:val="en-US"/>
                              </w:rPr>
                              <w:t>This process can continue on ad infinitum and the benefit is still enforceable</w:t>
                            </w:r>
                          </w:p>
                        </w:txbxContent>
                      </v:textbox>
                    </v:shape>
                  </w:pict>
                </mc:Fallback>
              </mc:AlternateContent>
            </w:r>
            <w:r w:rsidRPr="006663D6">
              <w:rPr>
                <w:noProof/>
                <w:sz w:val="21"/>
                <w:szCs w:val="21"/>
                <w:lang w:val="en-US"/>
              </w:rPr>
              <w:drawing>
                <wp:inline distT="0" distB="0" distL="0" distR="0" wp14:anchorId="2E119D09" wp14:editId="74C228C6">
                  <wp:extent cx="1697042" cy="1666936"/>
                  <wp:effectExtent l="0" t="50800" r="0" b="6032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6663D6">
              <w:rPr>
                <w:sz w:val="21"/>
                <w:szCs w:val="21"/>
                <w:lang w:val="en-US"/>
              </w:rPr>
              <w:t xml:space="preserve">                                      </w:t>
            </w:r>
            <w:r w:rsidRPr="006663D6">
              <w:rPr>
                <w:noProof/>
                <w:sz w:val="21"/>
                <w:szCs w:val="21"/>
                <w:lang w:val="en-US"/>
              </w:rPr>
              <w:drawing>
                <wp:inline distT="0" distB="0" distL="0" distR="0" wp14:anchorId="57A33135" wp14:editId="2AA3B312">
                  <wp:extent cx="1697042" cy="1666936"/>
                  <wp:effectExtent l="0" t="50800" r="0" b="6032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FC06FFC" w14:textId="77777777" w:rsidR="00FC5CE0" w:rsidRPr="006663D6" w:rsidRDefault="00FC5CE0" w:rsidP="00E44760">
            <w:pPr>
              <w:spacing w:before="120" w:after="60"/>
              <w:rPr>
                <w:sz w:val="21"/>
                <w:szCs w:val="21"/>
                <w:lang w:val="en-US"/>
              </w:rPr>
            </w:pPr>
          </w:p>
          <w:p w14:paraId="5494E260" w14:textId="77777777" w:rsidR="00FC5CE0" w:rsidRPr="006663D6" w:rsidRDefault="00FC5CE0" w:rsidP="00E44760">
            <w:pPr>
              <w:spacing w:before="120" w:after="60"/>
              <w:rPr>
                <w:sz w:val="21"/>
                <w:szCs w:val="21"/>
              </w:rPr>
            </w:pPr>
            <w:r w:rsidRPr="006663D6">
              <w:rPr>
                <w:sz w:val="21"/>
                <w:szCs w:val="21"/>
              </w:rPr>
              <w:t xml:space="preserve">As contractual promises, covenants raise the following issue: </w:t>
            </w:r>
            <w:r w:rsidRPr="006663D6">
              <w:rPr>
                <w:i/>
                <w:sz w:val="21"/>
                <w:szCs w:val="21"/>
              </w:rPr>
              <w:t xml:space="preserve">to what extent does a contractual promise in the form of a covenant run w/ the land? </w:t>
            </w:r>
          </w:p>
          <w:p w14:paraId="6EBD4FD1" w14:textId="77777777" w:rsidR="00FC5CE0" w:rsidRPr="006663D6" w:rsidRDefault="00FC5CE0" w:rsidP="00B135AE">
            <w:pPr>
              <w:pStyle w:val="ListParagraph"/>
              <w:numPr>
                <w:ilvl w:val="0"/>
                <w:numId w:val="147"/>
              </w:numPr>
              <w:spacing w:before="60" w:after="60"/>
              <w:rPr>
                <w:b/>
                <w:i/>
                <w:sz w:val="21"/>
                <w:szCs w:val="21"/>
              </w:rPr>
            </w:pPr>
            <w:r w:rsidRPr="006663D6">
              <w:rPr>
                <w:b/>
                <w:sz w:val="21"/>
                <w:szCs w:val="21"/>
              </w:rPr>
              <w:t>Burden of a positive covenant does not run with the land, neither at law nor in equity</w:t>
            </w:r>
            <w:r w:rsidRPr="006663D6">
              <w:rPr>
                <w:sz w:val="21"/>
                <w:szCs w:val="21"/>
              </w:rPr>
              <w:t xml:space="preserve">. </w:t>
            </w:r>
            <w:r w:rsidRPr="006663D6">
              <w:rPr>
                <w:i/>
                <w:sz w:val="21"/>
                <w:szCs w:val="21"/>
              </w:rPr>
              <w:t xml:space="preserve">Why? </w:t>
            </w:r>
            <w:r w:rsidRPr="006663D6">
              <w:rPr>
                <w:sz w:val="21"/>
                <w:szCs w:val="21"/>
              </w:rPr>
              <w:t xml:space="preserve">Crts are hesitant to impose positive burden on future land holders (privity). </w:t>
            </w:r>
          </w:p>
          <w:p w14:paraId="6FAC080C" w14:textId="77777777" w:rsidR="00FC5CE0" w:rsidRPr="006663D6" w:rsidRDefault="00FC5CE0" w:rsidP="00B135AE">
            <w:pPr>
              <w:pStyle w:val="ListParagraph"/>
              <w:numPr>
                <w:ilvl w:val="0"/>
                <w:numId w:val="147"/>
              </w:numPr>
              <w:spacing w:before="60" w:after="60"/>
              <w:rPr>
                <w:b/>
                <w:i/>
                <w:sz w:val="21"/>
                <w:szCs w:val="21"/>
              </w:rPr>
            </w:pPr>
            <w:r w:rsidRPr="006663D6">
              <w:rPr>
                <w:b/>
                <w:sz w:val="21"/>
                <w:szCs w:val="21"/>
              </w:rPr>
              <w:t xml:space="preserve">Burden of a restrictive covenant does not run with the land at law, but may run with the land in equity as per </w:t>
            </w:r>
            <w:r w:rsidRPr="006663D6">
              <w:rPr>
                <w:b/>
                <w:i/>
                <w:sz w:val="21"/>
                <w:szCs w:val="21"/>
              </w:rPr>
              <w:t>Tulk v Moxhay</w:t>
            </w:r>
            <w:r w:rsidRPr="006663D6">
              <w:rPr>
                <w:b/>
                <w:sz w:val="21"/>
                <w:szCs w:val="21"/>
              </w:rPr>
              <w:t xml:space="preserve">. </w:t>
            </w:r>
          </w:p>
          <w:p w14:paraId="35BDAFC4" w14:textId="77777777" w:rsidR="00FC5CE0" w:rsidRPr="006663D6" w:rsidRDefault="00FC5CE0" w:rsidP="00E44760">
            <w:pPr>
              <w:spacing w:before="120" w:after="60"/>
              <w:rPr>
                <w:i/>
                <w:sz w:val="21"/>
                <w:szCs w:val="21"/>
                <w:u w:val="single"/>
              </w:rPr>
            </w:pPr>
            <w:r w:rsidRPr="006663D6">
              <w:rPr>
                <w:sz w:val="21"/>
                <w:szCs w:val="21"/>
                <w:u w:val="single"/>
              </w:rPr>
              <w:t xml:space="preserve">Requirements for burden of restrictive covenant to run w/ the land, per </w:t>
            </w:r>
            <w:r w:rsidRPr="006663D6">
              <w:rPr>
                <w:i/>
                <w:sz w:val="21"/>
                <w:szCs w:val="21"/>
                <w:u w:val="single"/>
              </w:rPr>
              <w:t>Tulk v Moxhay</w:t>
            </w:r>
          </w:p>
          <w:p w14:paraId="490CD256" w14:textId="77777777" w:rsidR="00FC5CE0" w:rsidRPr="006663D6" w:rsidRDefault="00FC5CE0" w:rsidP="00B135AE">
            <w:pPr>
              <w:pStyle w:val="ListParagraph"/>
              <w:numPr>
                <w:ilvl w:val="0"/>
                <w:numId w:val="148"/>
              </w:numPr>
              <w:spacing w:before="60" w:after="60"/>
              <w:rPr>
                <w:b/>
                <w:sz w:val="21"/>
                <w:szCs w:val="21"/>
              </w:rPr>
            </w:pPr>
            <w:r w:rsidRPr="006663D6">
              <w:rPr>
                <w:b/>
                <w:sz w:val="21"/>
                <w:szCs w:val="21"/>
              </w:rPr>
              <w:t>Covenant must be negative in substance</w:t>
            </w:r>
          </w:p>
          <w:p w14:paraId="0BEE08CF" w14:textId="77777777" w:rsidR="00FC5CE0" w:rsidRPr="006663D6" w:rsidRDefault="00FC5CE0" w:rsidP="00B135AE">
            <w:pPr>
              <w:pStyle w:val="ListParagraph"/>
              <w:numPr>
                <w:ilvl w:val="0"/>
                <w:numId w:val="148"/>
              </w:numPr>
              <w:spacing w:before="60" w:after="60"/>
              <w:rPr>
                <w:b/>
                <w:sz w:val="21"/>
                <w:szCs w:val="21"/>
              </w:rPr>
            </w:pPr>
            <w:r w:rsidRPr="006663D6">
              <w:rPr>
                <w:b/>
                <w:sz w:val="21"/>
                <w:szCs w:val="21"/>
              </w:rPr>
              <w:t xml:space="preserve">Must be intended that the burden will run with the servient land </w:t>
            </w:r>
            <w:r w:rsidRPr="006663D6">
              <w:rPr>
                <w:sz w:val="21"/>
                <w:szCs w:val="21"/>
              </w:rPr>
              <w:t xml:space="preserve">&gt; intended by who? </w:t>
            </w:r>
          </w:p>
          <w:p w14:paraId="45D49F54" w14:textId="77777777" w:rsidR="00FC5CE0" w:rsidRPr="006663D6" w:rsidRDefault="00FC5CE0" w:rsidP="00B135AE">
            <w:pPr>
              <w:pStyle w:val="ListParagraph"/>
              <w:numPr>
                <w:ilvl w:val="0"/>
                <w:numId w:val="148"/>
              </w:numPr>
              <w:spacing w:before="60" w:after="60"/>
              <w:rPr>
                <w:b/>
                <w:sz w:val="21"/>
                <w:szCs w:val="21"/>
              </w:rPr>
            </w:pPr>
            <w:r w:rsidRPr="006663D6">
              <w:rPr>
                <w:b/>
                <w:sz w:val="21"/>
                <w:szCs w:val="21"/>
              </w:rPr>
              <w:t>Burden must be for the benefit of the servient land</w:t>
            </w:r>
          </w:p>
          <w:p w14:paraId="08F120DA" w14:textId="77777777" w:rsidR="00FC5CE0" w:rsidRPr="006663D6" w:rsidRDefault="00FC5CE0" w:rsidP="00B135AE">
            <w:pPr>
              <w:pStyle w:val="ListParagraph"/>
              <w:numPr>
                <w:ilvl w:val="1"/>
                <w:numId w:val="148"/>
              </w:numPr>
              <w:spacing w:before="60" w:after="60"/>
              <w:rPr>
                <w:b/>
                <w:sz w:val="21"/>
                <w:szCs w:val="21"/>
              </w:rPr>
            </w:pPr>
            <w:r w:rsidRPr="006663D6">
              <w:rPr>
                <w:b/>
                <w:sz w:val="21"/>
                <w:szCs w:val="21"/>
              </w:rPr>
              <w:t>The burden must enhance the dominant tenement</w:t>
            </w:r>
          </w:p>
          <w:p w14:paraId="2585FBAD" w14:textId="77777777" w:rsidR="00FC5CE0" w:rsidRPr="006663D6" w:rsidRDefault="00FC5CE0" w:rsidP="00B135AE">
            <w:pPr>
              <w:pStyle w:val="ListParagraph"/>
              <w:numPr>
                <w:ilvl w:val="1"/>
                <w:numId w:val="148"/>
              </w:numPr>
              <w:spacing w:before="60" w:after="60"/>
              <w:rPr>
                <w:b/>
                <w:sz w:val="21"/>
                <w:szCs w:val="21"/>
              </w:rPr>
            </w:pPr>
            <w:r w:rsidRPr="006663D6">
              <w:rPr>
                <w:b/>
                <w:sz w:val="21"/>
                <w:szCs w:val="21"/>
              </w:rPr>
              <w:t xml:space="preserve">The burden must touch and concern the land </w:t>
            </w:r>
            <w:r w:rsidRPr="006663D6">
              <w:rPr>
                <w:sz w:val="21"/>
                <w:szCs w:val="21"/>
              </w:rPr>
              <w:t>[burden must affect the nature, quality or value of the land, or its mode of use]</w:t>
            </w:r>
          </w:p>
          <w:p w14:paraId="2014E355" w14:textId="77777777" w:rsidR="00FC5CE0" w:rsidRPr="006663D6" w:rsidRDefault="00FC5CE0" w:rsidP="00B135AE">
            <w:pPr>
              <w:pStyle w:val="ListParagraph"/>
              <w:numPr>
                <w:ilvl w:val="2"/>
                <w:numId w:val="148"/>
              </w:numPr>
              <w:spacing w:before="60" w:after="60"/>
              <w:rPr>
                <w:b/>
                <w:sz w:val="21"/>
                <w:szCs w:val="21"/>
              </w:rPr>
            </w:pPr>
            <w:r w:rsidRPr="006663D6">
              <w:rPr>
                <w:b/>
                <w:sz w:val="21"/>
                <w:szCs w:val="21"/>
              </w:rPr>
              <w:t xml:space="preserve">Covenant that is only a restriction on alienation will not run </w:t>
            </w:r>
            <w:r w:rsidRPr="006663D6">
              <w:rPr>
                <w:sz w:val="21"/>
                <w:szCs w:val="21"/>
              </w:rPr>
              <w:t>[an alienation restriction does not touch and concern land]</w:t>
            </w:r>
          </w:p>
          <w:p w14:paraId="5C61F24B" w14:textId="77777777" w:rsidR="00FC5CE0" w:rsidRPr="006663D6" w:rsidRDefault="00FC5CE0" w:rsidP="00B135AE">
            <w:pPr>
              <w:pStyle w:val="ListParagraph"/>
              <w:numPr>
                <w:ilvl w:val="2"/>
                <w:numId w:val="148"/>
              </w:numPr>
              <w:spacing w:before="60" w:after="60"/>
              <w:rPr>
                <w:b/>
                <w:sz w:val="21"/>
                <w:szCs w:val="21"/>
              </w:rPr>
            </w:pPr>
            <w:r w:rsidRPr="006663D6">
              <w:rPr>
                <w:b/>
                <w:sz w:val="21"/>
                <w:szCs w:val="21"/>
              </w:rPr>
              <w:t xml:space="preserve">Restraints on trade will be subject to rule of “strict construction” </w:t>
            </w:r>
            <w:r w:rsidRPr="006663D6">
              <w:rPr>
                <w:sz w:val="21"/>
                <w:szCs w:val="21"/>
              </w:rPr>
              <w:t>[crts will not read restrictive covenants that restrain trade expansively b/c of underlying policy argument that restraints on trade are bad]</w:t>
            </w:r>
          </w:p>
          <w:p w14:paraId="34990CDA" w14:textId="77777777" w:rsidR="00FC5CE0" w:rsidRPr="006663D6" w:rsidRDefault="00FC5CE0" w:rsidP="00B135AE">
            <w:pPr>
              <w:pStyle w:val="ListParagraph"/>
              <w:numPr>
                <w:ilvl w:val="1"/>
                <w:numId w:val="148"/>
              </w:numPr>
              <w:spacing w:before="60" w:after="60"/>
              <w:rPr>
                <w:b/>
                <w:sz w:val="21"/>
                <w:szCs w:val="21"/>
              </w:rPr>
            </w:pPr>
            <w:r w:rsidRPr="006663D6">
              <w:rPr>
                <w:b/>
                <w:sz w:val="21"/>
                <w:szCs w:val="21"/>
              </w:rPr>
              <w:t xml:space="preserve">All general limitations on equitable principles will apply </w:t>
            </w:r>
            <w:r w:rsidRPr="006663D6">
              <w:rPr>
                <w:sz w:val="21"/>
                <w:szCs w:val="21"/>
              </w:rPr>
              <w:t>[</w:t>
            </w:r>
            <w:r w:rsidRPr="006663D6">
              <w:rPr>
                <w:i/>
                <w:sz w:val="21"/>
                <w:szCs w:val="21"/>
              </w:rPr>
              <w:t xml:space="preserve">bona fide </w:t>
            </w:r>
            <w:r w:rsidRPr="006663D6">
              <w:rPr>
                <w:sz w:val="21"/>
                <w:szCs w:val="21"/>
              </w:rPr>
              <w:t xml:space="preserve">purchaser for value without notice of a restrictive covenant will not take their interest burdened by that  restrictive covenant, per </w:t>
            </w:r>
            <w:r w:rsidRPr="006663D6">
              <w:rPr>
                <w:i/>
                <w:sz w:val="21"/>
                <w:szCs w:val="21"/>
              </w:rPr>
              <w:t>Tulk v Moxhay</w:t>
            </w:r>
            <w:r w:rsidRPr="006663D6">
              <w:rPr>
                <w:sz w:val="21"/>
                <w:szCs w:val="21"/>
              </w:rPr>
              <w:t>]</w:t>
            </w:r>
          </w:p>
          <w:p w14:paraId="6E8EC65B" w14:textId="77777777" w:rsidR="00FC5CE0" w:rsidRPr="006663D6" w:rsidRDefault="00FC5CE0" w:rsidP="00E44760">
            <w:pPr>
              <w:spacing w:before="60" w:after="60"/>
              <w:jc w:val="both"/>
              <w:rPr>
                <w:sz w:val="21"/>
                <w:szCs w:val="21"/>
              </w:rPr>
            </w:pPr>
            <w:r w:rsidRPr="006663D6">
              <w:rPr>
                <w:sz w:val="21"/>
                <w:szCs w:val="21"/>
              </w:rPr>
              <w:lastRenderedPageBreak/>
              <w:t xml:space="preserve">Restrictive covenant will be void if it discriminates on basis of “account of the sex, race, creed, colour, nationality, ancestry or place of origin of a person”, per s. 222(1) of BC’s </w:t>
            </w:r>
            <w:r w:rsidRPr="006663D6">
              <w:rPr>
                <w:i/>
                <w:sz w:val="21"/>
                <w:szCs w:val="21"/>
              </w:rPr>
              <w:t xml:space="preserve">Land Title Act. </w:t>
            </w:r>
            <w:r w:rsidRPr="006663D6">
              <w:rPr>
                <w:sz w:val="21"/>
                <w:szCs w:val="21"/>
              </w:rPr>
              <w:t xml:space="preserve">In </w:t>
            </w:r>
            <w:r w:rsidRPr="006663D6">
              <w:rPr>
                <w:i/>
                <w:sz w:val="21"/>
                <w:szCs w:val="21"/>
              </w:rPr>
              <w:t xml:space="preserve">Re Drummond Wren </w:t>
            </w:r>
            <w:r w:rsidRPr="006663D6">
              <w:rPr>
                <w:sz w:val="21"/>
                <w:szCs w:val="21"/>
              </w:rPr>
              <w:t>(1945)</w:t>
            </w:r>
            <w:r w:rsidRPr="006663D6">
              <w:rPr>
                <w:i/>
                <w:sz w:val="21"/>
                <w:szCs w:val="21"/>
              </w:rPr>
              <w:t xml:space="preserve">, </w:t>
            </w:r>
            <w:r w:rsidRPr="006663D6">
              <w:rPr>
                <w:sz w:val="21"/>
                <w:szCs w:val="21"/>
              </w:rPr>
              <w:t xml:space="preserve">crt held that a covenant restricting land from being “sold to Jews, or persons of objectionable nationality” was void because of public policy. </w:t>
            </w:r>
          </w:p>
        </w:tc>
      </w:tr>
    </w:tbl>
    <w:p w14:paraId="4552EFD0" w14:textId="77777777" w:rsidR="00A00199" w:rsidRPr="00A00199" w:rsidRDefault="00A00199" w:rsidP="00A00199">
      <w:bookmarkStart w:id="313" w:name="_Toc447438932"/>
    </w:p>
    <w:p w14:paraId="6F17E068" w14:textId="5D0E464E" w:rsidR="00FC5CE0" w:rsidRPr="006663D6" w:rsidRDefault="00FC5CE0" w:rsidP="00336E51">
      <w:pPr>
        <w:pStyle w:val="Heading2"/>
      </w:pPr>
      <w:bookmarkStart w:id="314" w:name="_Toc447731566"/>
      <w:r w:rsidRPr="006663D6">
        <w:t>Re: Drummond Wren (1945) ONCA</w:t>
      </w:r>
      <w:bookmarkEnd w:id="313"/>
      <w:bookmarkEnd w:id="314"/>
    </w:p>
    <w:tbl>
      <w:tblPr>
        <w:tblStyle w:val="TableGrid"/>
        <w:tblW w:w="0" w:type="auto"/>
        <w:tblLook w:val="04A0" w:firstRow="1" w:lastRow="0" w:firstColumn="1" w:lastColumn="0" w:noHBand="0" w:noVBand="1"/>
      </w:tblPr>
      <w:tblGrid>
        <w:gridCol w:w="555"/>
        <w:gridCol w:w="8795"/>
      </w:tblGrid>
      <w:tr w:rsidR="00FC5CE0" w:rsidRPr="006663D6" w14:paraId="0C03D9D3" w14:textId="77777777" w:rsidTr="00E44760">
        <w:tc>
          <w:tcPr>
            <w:tcW w:w="474" w:type="dxa"/>
          </w:tcPr>
          <w:p w14:paraId="0208DA57" w14:textId="77777777" w:rsidR="00FC5CE0" w:rsidRPr="006663D6" w:rsidRDefault="00FC5CE0" w:rsidP="00E44760">
            <w:pPr>
              <w:rPr>
                <w:b/>
                <w:sz w:val="21"/>
                <w:szCs w:val="21"/>
              </w:rPr>
            </w:pPr>
            <w:r w:rsidRPr="006663D6">
              <w:rPr>
                <w:b/>
                <w:sz w:val="21"/>
                <w:szCs w:val="21"/>
              </w:rPr>
              <w:t>F</w:t>
            </w:r>
          </w:p>
        </w:tc>
        <w:tc>
          <w:tcPr>
            <w:tcW w:w="8876" w:type="dxa"/>
          </w:tcPr>
          <w:p w14:paraId="28ACE617" w14:textId="77777777" w:rsidR="00FC5CE0" w:rsidRPr="006663D6" w:rsidRDefault="00FC5CE0" w:rsidP="00E44760">
            <w:pPr>
              <w:rPr>
                <w:sz w:val="21"/>
                <w:szCs w:val="21"/>
                <w:lang w:val="en-US"/>
              </w:rPr>
            </w:pPr>
            <w:r w:rsidRPr="006663D6">
              <w:rPr>
                <w:sz w:val="21"/>
                <w:szCs w:val="21"/>
                <w:lang w:val="en-US"/>
              </w:rPr>
              <w:t xml:space="preserve">Dispute in Drummond concerned a residential lot in Toronto that was subject to a stipulation that the property could never be sold to Jewish people or “persons of objectionable nationality”. </w:t>
            </w:r>
          </w:p>
        </w:tc>
      </w:tr>
      <w:tr w:rsidR="00FC5CE0" w:rsidRPr="006663D6" w14:paraId="71E0F9FE" w14:textId="77777777" w:rsidTr="00E44760">
        <w:tc>
          <w:tcPr>
            <w:tcW w:w="474" w:type="dxa"/>
          </w:tcPr>
          <w:p w14:paraId="0AC8397D" w14:textId="77777777" w:rsidR="00FC5CE0" w:rsidRPr="006663D6" w:rsidRDefault="00FC5CE0" w:rsidP="00E44760">
            <w:pPr>
              <w:rPr>
                <w:b/>
                <w:sz w:val="21"/>
                <w:szCs w:val="21"/>
              </w:rPr>
            </w:pPr>
            <w:r w:rsidRPr="006663D6">
              <w:rPr>
                <w:b/>
                <w:sz w:val="21"/>
                <w:szCs w:val="21"/>
              </w:rPr>
              <w:t>I</w:t>
            </w:r>
          </w:p>
        </w:tc>
        <w:tc>
          <w:tcPr>
            <w:tcW w:w="8876" w:type="dxa"/>
          </w:tcPr>
          <w:p w14:paraId="3E522EFA" w14:textId="77777777" w:rsidR="00FC5CE0" w:rsidRPr="006663D6" w:rsidRDefault="00FC5CE0" w:rsidP="00E44760">
            <w:pPr>
              <w:rPr>
                <w:sz w:val="21"/>
                <w:szCs w:val="21"/>
                <w:lang w:val="en-US"/>
              </w:rPr>
            </w:pPr>
            <w:r w:rsidRPr="006663D6">
              <w:rPr>
                <w:sz w:val="21"/>
                <w:szCs w:val="21"/>
                <w:lang w:val="en-US"/>
              </w:rPr>
              <w:t xml:space="preserve">Wren applied to the court for a declaration that the covenant was invalid. </w:t>
            </w:r>
          </w:p>
        </w:tc>
      </w:tr>
      <w:tr w:rsidR="00FC5CE0" w:rsidRPr="006663D6" w14:paraId="07F0FC05" w14:textId="77777777" w:rsidTr="00E44760">
        <w:tc>
          <w:tcPr>
            <w:tcW w:w="474" w:type="dxa"/>
          </w:tcPr>
          <w:p w14:paraId="5EE388EC" w14:textId="77777777" w:rsidR="00FC5CE0" w:rsidRPr="006663D6" w:rsidRDefault="00FC5CE0" w:rsidP="00E44760">
            <w:pPr>
              <w:rPr>
                <w:b/>
                <w:sz w:val="21"/>
                <w:szCs w:val="21"/>
              </w:rPr>
            </w:pPr>
            <w:r w:rsidRPr="006663D6">
              <w:rPr>
                <w:b/>
                <w:sz w:val="21"/>
                <w:szCs w:val="21"/>
              </w:rPr>
              <w:t>D</w:t>
            </w:r>
          </w:p>
        </w:tc>
        <w:tc>
          <w:tcPr>
            <w:tcW w:w="8876" w:type="dxa"/>
          </w:tcPr>
          <w:p w14:paraId="5A08A51E" w14:textId="77777777" w:rsidR="00FC5CE0" w:rsidRPr="006663D6" w:rsidRDefault="00FC5CE0" w:rsidP="00E44760">
            <w:pPr>
              <w:rPr>
                <w:sz w:val="21"/>
                <w:szCs w:val="21"/>
                <w:lang w:val="en-US"/>
              </w:rPr>
            </w:pPr>
            <w:r w:rsidRPr="006663D6">
              <w:rPr>
                <w:sz w:val="21"/>
                <w:szCs w:val="21"/>
                <w:lang w:val="en-US"/>
              </w:rPr>
              <w:t>Order granted:</w:t>
            </w:r>
          </w:p>
          <w:p w14:paraId="18B35282" w14:textId="77777777" w:rsidR="00FC5CE0" w:rsidRPr="006663D6" w:rsidRDefault="00FC5CE0" w:rsidP="00B135AE">
            <w:pPr>
              <w:numPr>
                <w:ilvl w:val="0"/>
                <w:numId w:val="153"/>
              </w:numPr>
              <w:rPr>
                <w:sz w:val="21"/>
                <w:szCs w:val="21"/>
                <w:lang w:val="en-US"/>
              </w:rPr>
            </w:pPr>
            <w:r w:rsidRPr="006663D6">
              <w:rPr>
                <w:sz w:val="21"/>
                <w:szCs w:val="21"/>
                <w:lang w:val="en-US"/>
              </w:rPr>
              <w:t>Covenant void for uncertainty</w:t>
            </w:r>
          </w:p>
          <w:p w14:paraId="3270FA34" w14:textId="77777777" w:rsidR="00FC5CE0" w:rsidRPr="006663D6" w:rsidRDefault="00FC5CE0" w:rsidP="00B135AE">
            <w:pPr>
              <w:numPr>
                <w:ilvl w:val="0"/>
                <w:numId w:val="153"/>
              </w:numPr>
              <w:rPr>
                <w:sz w:val="21"/>
                <w:szCs w:val="21"/>
                <w:lang w:val="en-US"/>
              </w:rPr>
            </w:pPr>
            <w:r w:rsidRPr="006663D6">
              <w:rPr>
                <w:sz w:val="21"/>
                <w:szCs w:val="21"/>
                <w:lang w:val="en-US"/>
              </w:rPr>
              <w:t>Void as a restraint on alienation</w:t>
            </w:r>
          </w:p>
          <w:p w14:paraId="333B607A" w14:textId="77777777" w:rsidR="00FC5CE0" w:rsidRPr="006663D6" w:rsidRDefault="00FC5CE0" w:rsidP="00B135AE">
            <w:pPr>
              <w:numPr>
                <w:ilvl w:val="0"/>
                <w:numId w:val="153"/>
              </w:numPr>
              <w:rPr>
                <w:sz w:val="21"/>
                <w:szCs w:val="21"/>
                <w:lang w:val="en-US"/>
              </w:rPr>
            </w:pPr>
            <w:r w:rsidRPr="006663D6">
              <w:rPr>
                <w:sz w:val="21"/>
                <w:szCs w:val="21"/>
                <w:lang w:val="en-US"/>
              </w:rPr>
              <w:t>Void as being contrary to public policy</w:t>
            </w:r>
          </w:p>
        </w:tc>
      </w:tr>
      <w:tr w:rsidR="00FC5CE0" w:rsidRPr="006663D6" w14:paraId="6CEB9DC6" w14:textId="77777777" w:rsidTr="00E44760">
        <w:trPr>
          <w:trHeight w:val="297"/>
        </w:trPr>
        <w:tc>
          <w:tcPr>
            <w:tcW w:w="474" w:type="dxa"/>
          </w:tcPr>
          <w:p w14:paraId="4300FB2C" w14:textId="77777777" w:rsidR="00FC5CE0" w:rsidRPr="006663D6" w:rsidRDefault="00FC5CE0" w:rsidP="00E44760">
            <w:pPr>
              <w:rPr>
                <w:b/>
                <w:sz w:val="21"/>
                <w:szCs w:val="21"/>
              </w:rPr>
            </w:pPr>
            <w:r w:rsidRPr="006663D6">
              <w:rPr>
                <w:b/>
                <w:sz w:val="21"/>
                <w:szCs w:val="21"/>
              </w:rPr>
              <w:t>ETC</w:t>
            </w:r>
          </w:p>
        </w:tc>
        <w:tc>
          <w:tcPr>
            <w:tcW w:w="8876" w:type="dxa"/>
          </w:tcPr>
          <w:p w14:paraId="17B09909" w14:textId="77777777" w:rsidR="00FC5CE0" w:rsidRPr="006663D6" w:rsidRDefault="00FC5CE0" w:rsidP="00E44760">
            <w:pPr>
              <w:rPr>
                <w:sz w:val="21"/>
                <w:szCs w:val="21"/>
              </w:rPr>
            </w:pPr>
            <w:r w:rsidRPr="006663D6">
              <w:rPr>
                <w:sz w:val="21"/>
                <w:szCs w:val="21"/>
                <w:lang w:val="en-US"/>
              </w:rPr>
              <w:t>See s. 222, Land Title Act (BC)</w:t>
            </w:r>
            <w:r w:rsidRPr="006663D6">
              <w:rPr>
                <w:sz w:val="21"/>
                <w:szCs w:val="21"/>
              </w:rPr>
              <w:t>: cannot make covenants that restricts sale of land on discriminatory grounds</w:t>
            </w:r>
          </w:p>
        </w:tc>
      </w:tr>
    </w:tbl>
    <w:p w14:paraId="652DA2B5" w14:textId="77777777" w:rsidR="00FC5CE0" w:rsidRPr="006663D6" w:rsidRDefault="00FC5CE0" w:rsidP="00FC5CE0">
      <w:pPr>
        <w:spacing w:before="60" w:after="60"/>
        <w:jc w:val="both"/>
        <w:rPr>
          <w:i/>
          <w:color w:val="C00000"/>
          <w:sz w:val="21"/>
          <w:szCs w:val="21"/>
        </w:rPr>
      </w:pPr>
      <w:r w:rsidRPr="006663D6">
        <w:rPr>
          <w:i/>
          <w:color w:val="C00000"/>
          <w:sz w:val="21"/>
          <w:szCs w:val="21"/>
        </w:rPr>
        <w:t>Why create a restrictive covenant?</w:t>
      </w:r>
    </w:p>
    <w:p w14:paraId="22C7E175" w14:textId="77777777" w:rsidR="00FC5CE0" w:rsidRPr="006663D6" w:rsidRDefault="00FC5CE0" w:rsidP="00FC5CE0">
      <w:pPr>
        <w:spacing w:before="60" w:after="60"/>
        <w:jc w:val="both"/>
        <w:rPr>
          <w:color w:val="C00000"/>
          <w:sz w:val="21"/>
          <w:szCs w:val="21"/>
        </w:rPr>
      </w:pPr>
      <w:r w:rsidRPr="006663D6">
        <w:rPr>
          <w:color w:val="C00000"/>
          <w:sz w:val="21"/>
          <w:szCs w:val="21"/>
        </w:rPr>
        <w:t>Covenants are a method of private zoning, a method of local and private control &gt; like defeasible and determinable limits, covenants provide another mechanism for landholders to place limits on and to control the use of land.</w:t>
      </w:r>
    </w:p>
    <w:p w14:paraId="692107F7" w14:textId="77777777" w:rsidR="00FC5CE0" w:rsidRPr="006663D6" w:rsidRDefault="00FC5CE0" w:rsidP="00FC5CE0">
      <w:pPr>
        <w:spacing w:before="60" w:after="60"/>
        <w:jc w:val="both"/>
        <w:rPr>
          <w:color w:val="C00000"/>
          <w:sz w:val="21"/>
          <w:szCs w:val="21"/>
        </w:rPr>
      </w:pPr>
      <w:r w:rsidRPr="006663D6">
        <w:rPr>
          <w:color w:val="C00000"/>
          <w:sz w:val="21"/>
          <w:szCs w:val="21"/>
          <w:u w:val="single"/>
        </w:rPr>
        <w:t>Specific reasons:</w:t>
      </w:r>
      <w:r w:rsidRPr="006663D6">
        <w:rPr>
          <w:color w:val="C00000"/>
          <w:sz w:val="21"/>
          <w:szCs w:val="21"/>
        </w:rPr>
        <w:t xml:space="preserve"> can allow owners to regulate commercial tenants in a shopping centre; restrict future uses of the property (i.e. to suppress competition w/in a specific zone); regulate the nature and quality of land development (preserving ‘character’ of the neighbourhood and increasing property values)</w:t>
      </w:r>
    </w:p>
    <w:p w14:paraId="333B6CFE" w14:textId="77777777" w:rsidR="00FC5CE0" w:rsidRPr="006663D6" w:rsidRDefault="00FC5CE0" w:rsidP="00FC5CE0">
      <w:pPr>
        <w:spacing w:before="60" w:after="60"/>
        <w:jc w:val="both"/>
        <w:rPr>
          <w:color w:val="C00000"/>
          <w:sz w:val="21"/>
          <w:szCs w:val="21"/>
        </w:rPr>
      </w:pPr>
      <w:r w:rsidRPr="006663D6">
        <w:rPr>
          <w:color w:val="C00000"/>
          <w:sz w:val="21"/>
          <w:szCs w:val="21"/>
          <w:u w:val="single"/>
        </w:rPr>
        <w:t>Policy issues for consequences:</w:t>
      </w:r>
      <w:r w:rsidRPr="006663D6">
        <w:rPr>
          <w:color w:val="C00000"/>
          <w:sz w:val="21"/>
          <w:szCs w:val="21"/>
        </w:rPr>
        <w:t xml:space="preserve"> ‘food desert’, NIMBYism – can be used to prevent the building of specific </w:t>
      </w:r>
      <w:r w:rsidRPr="006663D6">
        <w:rPr>
          <w:i/>
          <w:color w:val="C00000"/>
          <w:sz w:val="21"/>
          <w:szCs w:val="21"/>
        </w:rPr>
        <w:t xml:space="preserve">types </w:t>
      </w:r>
      <w:r w:rsidRPr="006663D6">
        <w:rPr>
          <w:color w:val="C00000"/>
          <w:sz w:val="21"/>
          <w:szCs w:val="21"/>
        </w:rPr>
        <w:t xml:space="preserve">of sites like methadone clinics, youth shelters, etc. </w:t>
      </w:r>
      <w:r w:rsidRPr="006663D6">
        <w:rPr>
          <w:color w:val="C00000"/>
          <w:sz w:val="21"/>
          <w:szCs w:val="21"/>
        </w:rPr>
        <w:sym w:font="Symbol" w:char="F05C"/>
      </w:r>
      <w:r w:rsidRPr="006663D6">
        <w:rPr>
          <w:color w:val="C00000"/>
          <w:sz w:val="21"/>
          <w:szCs w:val="21"/>
        </w:rPr>
        <w:t xml:space="preserve"> can lead to a gov’t’s inability to create a comprehensive service-delivery program, impact on personhood values (losing some power of self-determination)</w:t>
      </w:r>
    </w:p>
    <w:p w14:paraId="09D11316" w14:textId="77777777" w:rsidR="00FC5CE0" w:rsidRPr="006663D6" w:rsidRDefault="00FC5CE0" w:rsidP="00FC5CE0">
      <w:pPr>
        <w:spacing w:before="60" w:after="60"/>
        <w:jc w:val="both"/>
        <w:rPr>
          <w:color w:val="C00000"/>
          <w:sz w:val="21"/>
          <w:szCs w:val="21"/>
        </w:rPr>
      </w:pPr>
      <w:r w:rsidRPr="006663D6">
        <w:rPr>
          <w:b/>
          <w:color w:val="C00000"/>
          <w:sz w:val="21"/>
          <w:szCs w:val="21"/>
        </w:rPr>
        <w:t xml:space="preserve">NB: </w:t>
      </w:r>
      <w:r w:rsidRPr="006663D6">
        <w:rPr>
          <w:color w:val="C00000"/>
          <w:sz w:val="21"/>
          <w:szCs w:val="21"/>
        </w:rPr>
        <w:t xml:space="preserve">different principles apply to covenants in law as opposed to in equity </w:t>
      </w:r>
    </w:p>
    <w:p w14:paraId="5AB489B7" w14:textId="3D77049A" w:rsidR="00FC5CE0" w:rsidRPr="006663D6" w:rsidRDefault="00FC5CE0" w:rsidP="0042469D">
      <w:pPr>
        <w:pStyle w:val="Heading1"/>
        <w:numPr>
          <w:ilvl w:val="0"/>
          <w:numId w:val="166"/>
        </w:numPr>
        <w:shd w:val="clear" w:color="auto" w:fill="FAF2E1" w:themeFill="accent2" w:themeFillTint="33"/>
        <w:rPr>
          <w:sz w:val="21"/>
          <w:szCs w:val="21"/>
        </w:rPr>
      </w:pPr>
      <w:bookmarkStart w:id="315" w:name="_Toc447438933"/>
      <w:bookmarkStart w:id="316" w:name="_Toc447731567"/>
      <w:r w:rsidRPr="006663D6">
        <w:rPr>
          <w:sz w:val="21"/>
          <w:szCs w:val="21"/>
        </w:rPr>
        <w:t>Restrictive Covenants at Law:</w:t>
      </w:r>
      <w:bookmarkEnd w:id="315"/>
      <w:bookmarkEnd w:id="316"/>
    </w:p>
    <w:p w14:paraId="5B141835" w14:textId="77777777" w:rsidR="00FC5CE0" w:rsidRPr="006663D6" w:rsidRDefault="00FC5CE0" w:rsidP="00B135AE">
      <w:pPr>
        <w:pStyle w:val="ListParagraph"/>
        <w:numPr>
          <w:ilvl w:val="0"/>
          <w:numId w:val="158"/>
        </w:numPr>
        <w:rPr>
          <w:sz w:val="21"/>
          <w:szCs w:val="21"/>
        </w:rPr>
      </w:pPr>
      <w:r w:rsidRPr="006663D6">
        <w:rPr>
          <w:sz w:val="21"/>
          <w:szCs w:val="21"/>
        </w:rPr>
        <w:t>Benefit runs only if:</w:t>
      </w:r>
    </w:p>
    <w:p w14:paraId="2CF18438" w14:textId="77777777" w:rsidR="00FC5CE0" w:rsidRPr="006663D6" w:rsidRDefault="00FC5CE0" w:rsidP="00B135AE">
      <w:pPr>
        <w:pStyle w:val="ListParagraph"/>
        <w:numPr>
          <w:ilvl w:val="1"/>
          <w:numId w:val="158"/>
        </w:numPr>
        <w:rPr>
          <w:sz w:val="21"/>
          <w:szCs w:val="21"/>
        </w:rPr>
      </w:pPr>
      <w:r w:rsidRPr="006663D6">
        <w:rPr>
          <w:sz w:val="21"/>
          <w:szCs w:val="21"/>
        </w:rPr>
        <w:t>Successor in title holds same estate as original covenantee (e.g. original was FS, subsequent is FS)</w:t>
      </w:r>
    </w:p>
    <w:p w14:paraId="486A1F73" w14:textId="77777777" w:rsidR="00FC5CE0" w:rsidRPr="006663D6" w:rsidRDefault="00FC5CE0" w:rsidP="00B135AE">
      <w:pPr>
        <w:pStyle w:val="ListParagraph"/>
        <w:numPr>
          <w:ilvl w:val="1"/>
          <w:numId w:val="158"/>
        </w:numPr>
        <w:rPr>
          <w:sz w:val="21"/>
          <w:szCs w:val="21"/>
        </w:rPr>
      </w:pPr>
      <w:r w:rsidRPr="006663D6">
        <w:rPr>
          <w:sz w:val="21"/>
          <w:szCs w:val="21"/>
        </w:rPr>
        <w:t>It was intended that the covenant would pass automatically (can’t be intendd that it only be applicable to the specific covenantee, it has to be intended that the promise intended for any successor title-holders)</w:t>
      </w:r>
    </w:p>
    <w:p w14:paraId="2A456714" w14:textId="77777777" w:rsidR="00FC5CE0" w:rsidRPr="006663D6" w:rsidRDefault="00FC5CE0" w:rsidP="00B135AE">
      <w:pPr>
        <w:pStyle w:val="ListParagraph"/>
        <w:numPr>
          <w:ilvl w:val="1"/>
          <w:numId w:val="158"/>
        </w:numPr>
        <w:rPr>
          <w:sz w:val="21"/>
          <w:szCs w:val="21"/>
        </w:rPr>
      </w:pPr>
      <w:r w:rsidRPr="006663D6">
        <w:rPr>
          <w:sz w:val="21"/>
          <w:szCs w:val="21"/>
        </w:rPr>
        <w:t xml:space="preserve">Covenant must “touch and concern” the land (i.e. it is directly related to its use; directly benefit the value/use of the land) </w:t>
      </w:r>
    </w:p>
    <w:p w14:paraId="43903E1C" w14:textId="77777777" w:rsidR="00FC5CE0" w:rsidRPr="006663D6" w:rsidRDefault="00FC5CE0" w:rsidP="00B135AE">
      <w:pPr>
        <w:pStyle w:val="ListParagraph"/>
        <w:numPr>
          <w:ilvl w:val="1"/>
          <w:numId w:val="158"/>
        </w:numPr>
        <w:rPr>
          <w:sz w:val="21"/>
          <w:szCs w:val="21"/>
        </w:rPr>
      </w:pPr>
      <w:r w:rsidRPr="006663D6">
        <w:rPr>
          <w:sz w:val="21"/>
          <w:szCs w:val="21"/>
        </w:rPr>
        <w:t xml:space="preserve">Must describe the land adequately; must actually have an interest </w:t>
      </w:r>
    </w:p>
    <w:p w14:paraId="0FAB9BD4" w14:textId="77777777" w:rsidR="00FC5CE0" w:rsidRPr="006663D6" w:rsidRDefault="00FC5CE0" w:rsidP="00B135AE">
      <w:pPr>
        <w:pStyle w:val="ListParagraph"/>
        <w:numPr>
          <w:ilvl w:val="1"/>
          <w:numId w:val="158"/>
        </w:numPr>
        <w:rPr>
          <w:sz w:val="21"/>
          <w:szCs w:val="21"/>
        </w:rPr>
      </w:pPr>
      <w:r w:rsidRPr="006663D6">
        <w:rPr>
          <w:sz w:val="21"/>
          <w:szCs w:val="21"/>
        </w:rPr>
        <w:t xml:space="preserve">Benefit runs whether the covenant is positive or negative in nature </w:t>
      </w:r>
    </w:p>
    <w:p w14:paraId="4585DDD2" w14:textId="77777777" w:rsidR="00FC5CE0" w:rsidRPr="006663D6" w:rsidRDefault="00FC5CE0" w:rsidP="00B135AE">
      <w:pPr>
        <w:pStyle w:val="ListParagraph"/>
        <w:numPr>
          <w:ilvl w:val="2"/>
          <w:numId w:val="158"/>
        </w:numPr>
        <w:rPr>
          <w:sz w:val="21"/>
          <w:szCs w:val="21"/>
        </w:rPr>
      </w:pPr>
      <w:r w:rsidRPr="006663D6">
        <w:rPr>
          <w:sz w:val="21"/>
          <w:szCs w:val="21"/>
        </w:rPr>
        <w:t xml:space="preserve">Positive: covenant obliging a party to do something (e.g. maintain something) </w:t>
      </w:r>
    </w:p>
    <w:p w14:paraId="3B9B97E8" w14:textId="77777777" w:rsidR="00FC5CE0" w:rsidRPr="006663D6" w:rsidRDefault="00FC5CE0" w:rsidP="00B135AE">
      <w:pPr>
        <w:pStyle w:val="ListParagraph"/>
        <w:numPr>
          <w:ilvl w:val="2"/>
          <w:numId w:val="158"/>
        </w:numPr>
        <w:rPr>
          <w:sz w:val="21"/>
          <w:szCs w:val="21"/>
        </w:rPr>
      </w:pPr>
      <w:r w:rsidRPr="006663D6">
        <w:rPr>
          <w:sz w:val="21"/>
          <w:szCs w:val="21"/>
        </w:rPr>
        <w:t xml:space="preserve">Negative: promise not to do something – compliable by person doing absolutely nothing (e.g. empty plot of land, req’d not </w:t>
      </w:r>
    </w:p>
    <w:p w14:paraId="5B1F7838" w14:textId="77777777" w:rsidR="00FC5CE0" w:rsidRPr="006663D6" w:rsidRDefault="00FC5CE0" w:rsidP="00B135AE">
      <w:pPr>
        <w:pStyle w:val="ListParagraph"/>
        <w:numPr>
          <w:ilvl w:val="0"/>
          <w:numId w:val="158"/>
        </w:numPr>
        <w:rPr>
          <w:sz w:val="21"/>
          <w:szCs w:val="21"/>
        </w:rPr>
      </w:pPr>
      <w:r w:rsidRPr="006663D6">
        <w:rPr>
          <w:sz w:val="21"/>
          <w:szCs w:val="21"/>
        </w:rPr>
        <w:t xml:space="preserve">Burden does not run </w:t>
      </w:r>
    </w:p>
    <w:p w14:paraId="6153ED7C" w14:textId="77777777" w:rsidR="00FC5CE0" w:rsidRPr="006663D6" w:rsidRDefault="00FC5CE0" w:rsidP="00B135AE">
      <w:pPr>
        <w:pStyle w:val="ListParagraph"/>
        <w:numPr>
          <w:ilvl w:val="1"/>
          <w:numId w:val="158"/>
        </w:numPr>
        <w:rPr>
          <w:sz w:val="21"/>
          <w:szCs w:val="21"/>
        </w:rPr>
      </w:pPr>
      <w:r w:rsidRPr="006663D6">
        <w:rPr>
          <w:sz w:val="21"/>
          <w:szCs w:val="21"/>
        </w:rPr>
        <w:t xml:space="preserve">At law, a burden can only be enforced against the original covenantor </w:t>
      </w:r>
    </w:p>
    <w:p w14:paraId="6BCA9286" w14:textId="77777777" w:rsidR="00FC5CE0" w:rsidRPr="006663D6" w:rsidRDefault="00FC5CE0" w:rsidP="00FC5CE0">
      <w:pPr>
        <w:rPr>
          <w:sz w:val="21"/>
          <w:szCs w:val="21"/>
        </w:rPr>
      </w:pPr>
    </w:p>
    <w:p w14:paraId="55640EC5" w14:textId="77777777" w:rsidR="00FC5CE0" w:rsidRPr="006663D6" w:rsidRDefault="00FC5CE0" w:rsidP="00FC5CE0">
      <w:pPr>
        <w:rPr>
          <w:i/>
          <w:sz w:val="21"/>
          <w:szCs w:val="21"/>
          <w:lang w:val="en-US"/>
        </w:rPr>
      </w:pPr>
      <w:r w:rsidRPr="006663D6">
        <w:rPr>
          <w:i/>
          <w:sz w:val="21"/>
          <w:szCs w:val="21"/>
          <w:lang w:val="en-US"/>
        </w:rPr>
        <w:t>Exceptions to rule that burdens do not run</w:t>
      </w:r>
    </w:p>
    <w:p w14:paraId="7A979193" w14:textId="77777777" w:rsidR="00FC5CE0" w:rsidRPr="006663D6" w:rsidRDefault="00FC5CE0" w:rsidP="00B135AE">
      <w:pPr>
        <w:numPr>
          <w:ilvl w:val="1"/>
          <w:numId w:val="160"/>
        </w:numPr>
        <w:rPr>
          <w:sz w:val="21"/>
          <w:szCs w:val="21"/>
          <w:lang w:val="en-US"/>
        </w:rPr>
      </w:pPr>
      <w:r w:rsidRPr="006663D6">
        <w:rPr>
          <w:sz w:val="21"/>
          <w:szCs w:val="21"/>
          <w:lang w:val="en-US"/>
        </w:rPr>
        <w:t>Modern condo laws</w:t>
      </w:r>
    </w:p>
    <w:p w14:paraId="23B8B7D4" w14:textId="77777777" w:rsidR="00FC5CE0" w:rsidRPr="006663D6" w:rsidRDefault="00FC5CE0" w:rsidP="00B135AE">
      <w:pPr>
        <w:numPr>
          <w:ilvl w:val="1"/>
          <w:numId w:val="160"/>
        </w:numPr>
        <w:rPr>
          <w:sz w:val="21"/>
          <w:szCs w:val="21"/>
          <w:lang w:val="en-US"/>
        </w:rPr>
      </w:pPr>
      <w:r w:rsidRPr="006663D6">
        <w:rPr>
          <w:sz w:val="21"/>
          <w:szCs w:val="21"/>
          <w:lang w:val="en-US"/>
        </w:rPr>
        <w:t>Conservation legislation</w:t>
      </w:r>
    </w:p>
    <w:p w14:paraId="00710A93" w14:textId="77777777" w:rsidR="00FC5CE0" w:rsidRPr="006663D6" w:rsidRDefault="00FC5CE0" w:rsidP="00B135AE">
      <w:pPr>
        <w:numPr>
          <w:ilvl w:val="1"/>
          <w:numId w:val="160"/>
        </w:numPr>
        <w:rPr>
          <w:sz w:val="21"/>
          <w:szCs w:val="21"/>
          <w:lang w:val="en-US"/>
        </w:rPr>
      </w:pPr>
      <w:r w:rsidRPr="006663D6">
        <w:rPr>
          <w:sz w:val="21"/>
          <w:szCs w:val="21"/>
          <w:lang w:val="en-US"/>
        </w:rPr>
        <w:t>Exception to running of burden of negative covenant overcome in equity</w:t>
      </w:r>
    </w:p>
    <w:p w14:paraId="0BAF529E" w14:textId="77777777" w:rsidR="00FC5CE0" w:rsidRPr="006663D6" w:rsidRDefault="00FC5CE0" w:rsidP="00FC5CE0">
      <w:pPr>
        <w:rPr>
          <w:sz w:val="21"/>
          <w:szCs w:val="21"/>
        </w:rPr>
      </w:pPr>
    </w:p>
    <w:p w14:paraId="60012721" w14:textId="77777777" w:rsidR="00FC5CE0" w:rsidRPr="006663D6" w:rsidRDefault="00FC5CE0" w:rsidP="00FC5CE0">
      <w:pPr>
        <w:rPr>
          <w:i/>
          <w:sz w:val="21"/>
          <w:szCs w:val="21"/>
        </w:rPr>
      </w:pPr>
      <w:r w:rsidRPr="006663D6">
        <w:rPr>
          <w:i/>
          <w:sz w:val="21"/>
          <w:szCs w:val="21"/>
        </w:rPr>
        <w:t>Example:</w:t>
      </w:r>
    </w:p>
    <w:p w14:paraId="2746F704" w14:textId="77777777" w:rsidR="00FC5CE0" w:rsidRPr="006663D6" w:rsidRDefault="00FC5CE0" w:rsidP="00B135AE">
      <w:pPr>
        <w:numPr>
          <w:ilvl w:val="0"/>
          <w:numId w:val="159"/>
        </w:numPr>
        <w:tabs>
          <w:tab w:val="num" w:pos="720"/>
        </w:tabs>
        <w:rPr>
          <w:sz w:val="21"/>
          <w:szCs w:val="21"/>
          <w:lang w:val="en-US"/>
        </w:rPr>
      </w:pPr>
      <w:r w:rsidRPr="006663D6">
        <w:rPr>
          <w:sz w:val="21"/>
          <w:szCs w:val="21"/>
          <w:lang w:val="en-US"/>
        </w:rPr>
        <w:t>V sells land to P but carries on business on land retained. P covenants not to carry on same business</w:t>
      </w:r>
    </w:p>
    <w:p w14:paraId="687F2453" w14:textId="77777777" w:rsidR="00FC5CE0" w:rsidRPr="006663D6" w:rsidRDefault="00FC5CE0" w:rsidP="00B135AE">
      <w:pPr>
        <w:numPr>
          <w:ilvl w:val="0"/>
          <w:numId w:val="159"/>
        </w:numPr>
        <w:tabs>
          <w:tab w:val="num" w:pos="720"/>
        </w:tabs>
        <w:rPr>
          <w:sz w:val="21"/>
          <w:szCs w:val="21"/>
          <w:lang w:val="en-US"/>
        </w:rPr>
      </w:pPr>
      <w:r w:rsidRPr="006663D6">
        <w:rPr>
          <w:sz w:val="21"/>
          <w:szCs w:val="21"/>
          <w:lang w:val="en-US"/>
        </w:rPr>
        <w:lastRenderedPageBreak/>
        <w:t>V = covenantee (has benefit)</w:t>
      </w:r>
    </w:p>
    <w:p w14:paraId="70A1761E" w14:textId="77777777" w:rsidR="00FC5CE0" w:rsidRPr="006663D6" w:rsidRDefault="00FC5CE0" w:rsidP="00B135AE">
      <w:pPr>
        <w:numPr>
          <w:ilvl w:val="0"/>
          <w:numId w:val="159"/>
        </w:numPr>
        <w:tabs>
          <w:tab w:val="num" w:pos="720"/>
        </w:tabs>
        <w:rPr>
          <w:sz w:val="21"/>
          <w:szCs w:val="21"/>
          <w:lang w:val="en-US"/>
        </w:rPr>
      </w:pPr>
      <w:r w:rsidRPr="006663D6">
        <w:rPr>
          <w:sz w:val="21"/>
          <w:szCs w:val="21"/>
          <w:lang w:val="en-US"/>
        </w:rPr>
        <w:t>P = covenantor (has burden)</w:t>
      </w:r>
    </w:p>
    <w:p w14:paraId="7D3D414D" w14:textId="77777777" w:rsidR="00FC5CE0" w:rsidRPr="006663D6" w:rsidRDefault="00FC5CE0" w:rsidP="00B135AE">
      <w:pPr>
        <w:numPr>
          <w:ilvl w:val="0"/>
          <w:numId w:val="159"/>
        </w:numPr>
        <w:tabs>
          <w:tab w:val="num" w:pos="720"/>
        </w:tabs>
        <w:rPr>
          <w:sz w:val="21"/>
          <w:szCs w:val="21"/>
          <w:lang w:val="en-US"/>
        </w:rPr>
      </w:pPr>
      <w:r w:rsidRPr="006663D6">
        <w:rPr>
          <w:sz w:val="21"/>
          <w:szCs w:val="21"/>
          <w:lang w:val="en-US"/>
        </w:rPr>
        <w:t>Successor of V can enforce against original P if benefit runs</w:t>
      </w:r>
    </w:p>
    <w:p w14:paraId="31FF1019" w14:textId="77777777" w:rsidR="00FC5CE0" w:rsidRPr="006663D6" w:rsidRDefault="00FC5CE0" w:rsidP="00B135AE">
      <w:pPr>
        <w:numPr>
          <w:ilvl w:val="0"/>
          <w:numId w:val="159"/>
        </w:numPr>
        <w:tabs>
          <w:tab w:val="num" w:pos="720"/>
        </w:tabs>
        <w:rPr>
          <w:sz w:val="21"/>
          <w:szCs w:val="21"/>
          <w:lang w:val="en-US"/>
        </w:rPr>
      </w:pPr>
      <w:r w:rsidRPr="006663D6">
        <w:rPr>
          <w:sz w:val="21"/>
          <w:szCs w:val="21"/>
          <w:lang w:val="en-US"/>
        </w:rPr>
        <w:t>P sells land to P2 – V can’t enforce against P2 (burden doesnt run)</w:t>
      </w:r>
    </w:p>
    <w:p w14:paraId="211962EE" w14:textId="77777777" w:rsidR="00FC5CE0" w:rsidRPr="006663D6" w:rsidRDefault="00FC5CE0" w:rsidP="00B135AE">
      <w:pPr>
        <w:numPr>
          <w:ilvl w:val="0"/>
          <w:numId w:val="159"/>
        </w:numPr>
        <w:rPr>
          <w:sz w:val="21"/>
          <w:szCs w:val="21"/>
          <w:lang w:val="en-US"/>
        </w:rPr>
      </w:pPr>
      <w:r w:rsidRPr="006663D6">
        <w:rPr>
          <w:sz w:val="21"/>
          <w:szCs w:val="21"/>
          <w:lang w:val="en-US"/>
        </w:rPr>
        <w:t>Remedies at law only apply when a new owner of the benefited land tries to bring a suit against the original covenantor</w:t>
      </w:r>
    </w:p>
    <w:p w14:paraId="65F501C0" w14:textId="1E868980" w:rsidR="00FC5CE0" w:rsidRPr="006663D6" w:rsidRDefault="00FC5CE0" w:rsidP="00336E51">
      <w:pPr>
        <w:pStyle w:val="Heading1"/>
        <w:numPr>
          <w:ilvl w:val="0"/>
          <w:numId w:val="166"/>
        </w:numPr>
        <w:shd w:val="clear" w:color="auto" w:fill="FAF2E1" w:themeFill="accent2" w:themeFillTint="33"/>
        <w:rPr>
          <w:sz w:val="21"/>
          <w:szCs w:val="21"/>
        </w:rPr>
      </w:pPr>
      <w:bookmarkStart w:id="317" w:name="_Toc447438934"/>
      <w:bookmarkStart w:id="318" w:name="_Toc447731568"/>
      <w:r w:rsidRPr="006663D6">
        <w:rPr>
          <w:sz w:val="21"/>
          <w:szCs w:val="21"/>
        </w:rPr>
        <w:t>Restrictive Covenants in Equity</w:t>
      </w:r>
      <w:bookmarkEnd w:id="317"/>
      <w:bookmarkEnd w:id="318"/>
      <w:r w:rsidRPr="006663D6">
        <w:rPr>
          <w:sz w:val="21"/>
          <w:szCs w:val="21"/>
        </w:rPr>
        <w:t xml:space="preserve"> </w:t>
      </w:r>
    </w:p>
    <w:p w14:paraId="035112EC" w14:textId="77777777" w:rsidR="00FC5CE0" w:rsidRPr="006663D6" w:rsidRDefault="00FC5CE0" w:rsidP="00FC5CE0">
      <w:pPr>
        <w:rPr>
          <w:sz w:val="21"/>
          <w:szCs w:val="21"/>
        </w:rPr>
      </w:pPr>
      <w:r w:rsidRPr="006663D6">
        <w:rPr>
          <w:sz w:val="21"/>
          <w:szCs w:val="21"/>
        </w:rPr>
        <w:t xml:space="preserve">Difficult to protect land during periods of rapid urban growth </w:t>
      </w:r>
    </w:p>
    <w:p w14:paraId="584F97FD" w14:textId="67FEF6CB" w:rsidR="00FC5CE0" w:rsidRPr="006663D6" w:rsidRDefault="00FC5CE0" w:rsidP="00D42EBE">
      <w:pPr>
        <w:pStyle w:val="Heading3"/>
        <w:shd w:val="clear" w:color="auto" w:fill="AEFEFD"/>
        <w:rPr>
          <w:sz w:val="21"/>
          <w:szCs w:val="21"/>
        </w:rPr>
      </w:pPr>
      <w:bookmarkStart w:id="319" w:name="_Toc447438935"/>
      <w:bookmarkStart w:id="320" w:name="_Toc447731569"/>
      <w:r w:rsidRPr="006663D6">
        <w:rPr>
          <w:i/>
          <w:sz w:val="21"/>
          <w:szCs w:val="21"/>
        </w:rPr>
        <w:t xml:space="preserve">Tulk v Moxhay, </w:t>
      </w:r>
      <w:r w:rsidRPr="006663D6">
        <w:rPr>
          <w:sz w:val="21"/>
          <w:szCs w:val="21"/>
        </w:rPr>
        <w:t>1848: Birth of equitable doctrine of restrictive covenants</w:t>
      </w:r>
      <w:bookmarkEnd w:id="319"/>
      <w:bookmarkEnd w:id="320"/>
    </w:p>
    <w:tbl>
      <w:tblPr>
        <w:tblStyle w:val="TableGrid"/>
        <w:tblW w:w="0" w:type="auto"/>
        <w:tblLook w:val="04A0" w:firstRow="1" w:lastRow="0" w:firstColumn="1" w:lastColumn="0" w:noHBand="0" w:noVBand="1"/>
      </w:tblPr>
      <w:tblGrid>
        <w:gridCol w:w="488"/>
        <w:gridCol w:w="8862"/>
      </w:tblGrid>
      <w:tr w:rsidR="00FC5CE0" w:rsidRPr="006663D6" w14:paraId="533E5981" w14:textId="77777777" w:rsidTr="00E44760">
        <w:trPr>
          <w:trHeight w:val="353"/>
        </w:trPr>
        <w:tc>
          <w:tcPr>
            <w:tcW w:w="488" w:type="dxa"/>
          </w:tcPr>
          <w:p w14:paraId="00869DDB" w14:textId="77777777" w:rsidR="00FC5CE0" w:rsidRPr="006663D6" w:rsidRDefault="00FC5CE0" w:rsidP="00E44760">
            <w:pPr>
              <w:rPr>
                <w:b/>
                <w:sz w:val="21"/>
                <w:szCs w:val="21"/>
              </w:rPr>
            </w:pPr>
            <w:r w:rsidRPr="006663D6">
              <w:rPr>
                <w:b/>
                <w:sz w:val="21"/>
                <w:szCs w:val="21"/>
              </w:rPr>
              <w:t>F</w:t>
            </w:r>
          </w:p>
        </w:tc>
        <w:tc>
          <w:tcPr>
            <w:tcW w:w="8862" w:type="dxa"/>
          </w:tcPr>
          <w:p w14:paraId="476295FA" w14:textId="77777777" w:rsidR="00FC5CE0" w:rsidRPr="006663D6" w:rsidRDefault="00FC5CE0" w:rsidP="00E44760">
            <w:pPr>
              <w:rPr>
                <w:sz w:val="21"/>
                <w:szCs w:val="21"/>
              </w:rPr>
            </w:pPr>
            <w:r w:rsidRPr="006663D6">
              <w:rPr>
                <w:sz w:val="21"/>
                <w:szCs w:val="21"/>
              </w:rPr>
              <w:t>Vendor wanted to maintain open space in Leicester Square, London, for the enjoyment of the surrounding property:</w:t>
            </w:r>
          </w:p>
          <w:p w14:paraId="2C20733C" w14:textId="77777777" w:rsidR="00FC5CE0" w:rsidRPr="006663D6" w:rsidRDefault="00FC5CE0" w:rsidP="00B135AE">
            <w:pPr>
              <w:numPr>
                <w:ilvl w:val="0"/>
                <w:numId w:val="161"/>
              </w:numPr>
              <w:tabs>
                <w:tab w:val="clear" w:pos="360"/>
                <w:tab w:val="num" w:pos="720"/>
              </w:tabs>
              <w:rPr>
                <w:sz w:val="21"/>
                <w:szCs w:val="21"/>
                <w:lang w:val="en-US"/>
              </w:rPr>
            </w:pPr>
            <w:r w:rsidRPr="006663D6">
              <w:rPr>
                <w:sz w:val="21"/>
                <w:szCs w:val="21"/>
                <w:lang w:val="en-US"/>
              </w:rPr>
              <w:t xml:space="preserve">V sells open space with equestrian statue to P in 1808, who covenants not to build. V retains some plots around the square. </w:t>
            </w:r>
          </w:p>
          <w:p w14:paraId="73F19AD0" w14:textId="77777777" w:rsidR="00FC5CE0" w:rsidRPr="006663D6" w:rsidRDefault="00FC5CE0" w:rsidP="00B135AE">
            <w:pPr>
              <w:numPr>
                <w:ilvl w:val="0"/>
                <w:numId w:val="161"/>
              </w:numPr>
              <w:tabs>
                <w:tab w:val="clear" w:pos="360"/>
                <w:tab w:val="num" w:pos="720"/>
              </w:tabs>
              <w:rPr>
                <w:sz w:val="21"/>
                <w:szCs w:val="21"/>
                <w:lang w:val="en-US"/>
              </w:rPr>
            </w:pPr>
            <w:r w:rsidRPr="006663D6">
              <w:rPr>
                <w:sz w:val="21"/>
                <w:szCs w:val="21"/>
                <w:lang w:val="en-US"/>
              </w:rPr>
              <w:t>Successor in title of P takes with notice of 1808 covenant in 1845, proposes to build in defiance of it – burden doesn’t run at law…does it run in equity?</w:t>
            </w:r>
          </w:p>
          <w:p w14:paraId="16CD0B7C" w14:textId="77777777" w:rsidR="00FC5CE0" w:rsidRPr="006663D6" w:rsidRDefault="00FC5CE0" w:rsidP="00B135AE">
            <w:pPr>
              <w:numPr>
                <w:ilvl w:val="0"/>
                <w:numId w:val="161"/>
              </w:numPr>
              <w:rPr>
                <w:sz w:val="21"/>
                <w:szCs w:val="21"/>
                <w:lang w:val="en-US"/>
              </w:rPr>
            </w:pPr>
            <w:r w:rsidRPr="006663D6">
              <w:rPr>
                <w:sz w:val="21"/>
                <w:szCs w:val="21"/>
                <w:lang w:val="en-US"/>
              </w:rPr>
              <w:t>Vendor able to get an injunction in the court of Chancery: birth of restrictive covenants</w:t>
            </w:r>
          </w:p>
        </w:tc>
      </w:tr>
      <w:tr w:rsidR="00FC5CE0" w:rsidRPr="006663D6" w14:paraId="714281E1" w14:textId="77777777" w:rsidTr="00E44760">
        <w:trPr>
          <w:trHeight w:val="353"/>
        </w:trPr>
        <w:tc>
          <w:tcPr>
            <w:tcW w:w="488" w:type="dxa"/>
          </w:tcPr>
          <w:p w14:paraId="19FC9251" w14:textId="77777777" w:rsidR="00FC5CE0" w:rsidRPr="006663D6" w:rsidRDefault="00FC5CE0" w:rsidP="00E44760">
            <w:pPr>
              <w:rPr>
                <w:b/>
                <w:sz w:val="21"/>
                <w:szCs w:val="21"/>
              </w:rPr>
            </w:pPr>
            <w:r w:rsidRPr="006663D6">
              <w:rPr>
                <w:b/>
                <w:sz w:val="21"/>
                <w:szCs w:val="21"/>
              </w:rPr>
              <w:t>RA</w:t>
            </w:r>
          </w:p>
        </w:tc>
        <w:tc>
          <w:tcPr>
            <w:tcW w:w="8862" w:type="dxa"/>
          </w:tcPr>
          <w:p w14:paraId="0985E8D9" w14:textId="77777777" w:rsidR="00FC5CE0" w:rsidRPr="006663D6" w:rsidRDefault="00FC5CE0" w:rsidP="00E44760">
            <w:pPr>
              <w:rPr>
                <w:sz w:val="21"/>
                <w:szCs w:val="21"/>
              </w:rPr>
            </w:pPr>
            <w:r w:rsidRPr="006663D6">
              <w:rPr>
                <w:sz w:val="21"/>
                <w:szCs w:val="21"/>
              </w:rPr>
              <w:t>A covenant between vendor and purchaser, on the sale of land, that the purchaser and his assigns shall use or abstain from using the land in a particular way, will be enforced in equity against all subsequent purchasers with notice independently of whether it runs with the land (making it binding against all subsequent purchasers @ law)</w:t>
            </w:r>
          </w:p>
        </w:tc>
      </w:tr>
    </w:tbl>
    <w:p w14:paraId="1F7D85A8" w14:textId="77777777" w:rsidR="00FC5CE0" w:rsidRPr="006663D6" w:rsidRDefault="00FC5CE0" w:rsidP="00336E51">
      <w:pPr>
        <w:pStyle w:val="Heading2"/>
      </w:pPr>
    </w:p>
    <w:p w14:paraId="2D7D4DAE" w14:textId="5EB3DCB4" w:rsidR="00FC5CE0" w:rsidRPr="00336E51" w:rsidRDefault="00E96269" w:rsidP="00336E51">
      <w:pPr>
        <w:pStyle w:val="Heading2"/>
      </w:pPr>
      <w:bookmarkStart w:id="321" w:name="_Toc447438936"/>
      <w:bookmarkStart w:id="322" w:name="_Toc447731570"/>
      <w:r w:rsidRPr="006663D6">
        <w:t xml:space="preserve">A. </w:t>
      </w:r>
      <w:r w:rsidR="00FC5CE0" w:rsidRPr="00336E51">
        <w:t>Running of Benefits Automatically with Land in Equity:</w:t>
      </w:r>
      <w:bookmarkEnd w:id="321"/>
      <w:bookmarkEnd w:id="322"/>
      <w:r w:rsidR="00FC5CE0" w:rsidRPr="00336E51">
        <w:t xml:space="preserve"> </w:t>
      </w:r>
    </w:p>
    <w:p w14:paraId="3B19E946" w14:textId="77777777" w:rsidR="00FC5CE0" w:rsidRPr="006663D6" w:rsidRDefault="00FC5CE0" w:rsidP="00FC5CE0">
      <w:pPr>
        <w:rPr>
          <w:sz w:val="21"/>
          <w:szCs w:val="21"/>
          <w:lang w:val="en-US"/>
        </w:rPr>
      </w:pPr>
      <w:r w:rsidRPr="006663D6">
        <w:rPr>
          <w:sz w:val="21"/>
          <w:szCs w:val="21"/>
          <w:lang w:val="en-US"/>
        </w:rPr>
        <w:t>1) P holds interest in DT (same estate)</w:t>
      </w:r>
    </w:p>
    <w:p w14:paraId="6C16ECD5" w14:textId="77777777" w:rsidR="00FC5CE0" w:rsidRPr="006663D6" w:rsidRDefault="00FC5CE0" w:rsidP="00FC5CE0">
      <w:pPr>
        <w:rPr>
          <w:sz w:val="21"/>
          <w:szCs w:val="21"/>
          <w:lang w:val="en-US"/>
        </w:rPr>
      </w:pPr>
      <w:r w:rsidRPr="006663D6">
        <w:rPr>
          <w:sz w:val="21"/>
          <w:szCs w:val="21"/>
          <w:lang w:val="en-US"/>
        </w:rPr>
        <w:t>2) Benefit intended to run with the land</w:t>
      </w:r>
    </w:p>
    <w:p w14:paraId="46888F61" w14:textId="77777777" w:rsidR="00FC5CE0" w:rsidRPr="006663D6" w:rsidRDefault="00FC5CE0" w:rsidP="00FC5CE0">
      <w:pPr>
        <w:rPr>
          <w:sz w:val="21"/>
          <w:szCs w:val="21"/>
          <w:lang w:val="en-US"/>
        </w:rPr>
      </w:pPr>
      <w:r w:rsidRPr="006663D6">
        <w:rPr>
          <w:sz w:val="21"/>
          <w:szCs w:val="21"/>
          <w:lang w:val="en-US"/>
        </w:rPr>
        <w:t>3) Benefit must touch and concern the land</w:t>
      </w:r>
    </w:p>
    <w:p w14:paraId="7FF15A92" w14:textId="77777777" w:rsidR="00FC5CE0" w:rsidRPr="006663D6" w:rsidRDefault="00FC5CE0" w:rsidP="00B135AE">
      <w:pPr>
        <w:pStyle w:val="ListParagraph"/>
        <w:numPr>
          <w:ilvl w:val="0"/>
          <w:numId w:val="162"/>
        </w:numPr>
        <w:rPr>
          <w:sz w:val="21"/>
          <w:szCs w:val="21"/>
          <w:lang w:val="en-US"/>
        </w:rPr>
      </w:pPr>
      <w:r w:rsidRPr="006663D6">
        <w:rPr>
          <w:sz w:val="21"/>
          <w:szCs w:val="21"/>
          <w:lang w:val="en-US"/>
        </w:rPr>
        <w:t>Covenant has to benefit the land itself, as distinct from conferring a personal benefit to the covenantee</w:t>
      </w:r>
    </w:p>
    <w:p w14:paraId="692C872D" w14:textId="77777777" w:rsidR="00FC5CE0" w:rsidRPr="006663D6" w:rsidRDefault="00FC5CE0" w:rsidP="00B135AE">
      <w:pPr>
        <w:pStyle w:val="ListParagraph"/>
        <w:numPr>
          <w:ilvl w:val="0"/>
          <w:numId w:val="162"/>
        </w:numPr>
        <w:rPr>
          <w:sz w:val="21"/>
          <w:szCs w:val="21"/>
          <w:lang w:val="en-US"/>
        </w:rPr>
      </w:pPr>
      <w:r w:rsidRPr="006663D6">
        <w:rPr>
          <w:sz w:val="21"/>
          <w:szCs w:val="21"/>
          <w:lang w:val="en-US"/>
        </w:rPr>
        <w:t>Has to affect the use or value of the land</w:t>
      </w:r>
    </w:p>
    <w:p w14:paraId="6C4AB82A" w14:textId="77777777" w:rsidR="00FC5CE0" w:rsidRPr="006663D6" w:rsidRDefault="00FC5CE0" w:rsidP="00FC5CE0">
      <w:pPr>
        <w:rPr>
          <w:sz w:val="21"/>
          <w:szCs w:val="21"/>
          <w:lang w:val="en-US"/>
        </w:rPr>
      </w:pPr>
      <w:r w:rsidRPr="006663D6">
        <w:rPr>
          <w:b/>
          <w:sz w:val="21"/>
          <w:szCs w:val="21"/>
          <w:lang w:val="en-US"/>
        </w:rPr>
        <w:t>S. 18(1), Property Law Act</w:t>
      </w:r>
      <w:r w:rsidRPr="006663D6">
        <w:rPr>
          <w:sz w:val="21"/>
          <w:szCs w:val="21"/>
          <w:lang w:val="en-US"/>
        </w:rPr>
        <w:t xml:space="preserve"> – owners of DT and ST don’t have to be separate people. Each parcel can be </w:t>
      </w:r>
    </w:p>
    <w:p w14:paraId="098815E7" w14:textId="77777777" w:rsidR="00FC5CE0" w:rsidRPr="006663D6" w:rsidRDefault="00FC5CE0" w:rsidP="00FC5CE0">
      <w:pPr>
        <w:rPr>
          <w:i/>
          <w:color w:val="FF0000"/>
          <w:sz w:val="21"/>
          <w:szCs w:val="21"/>
          <w:lang w:val="en-US"/>
        </w:rPr>
      </w:pPr>
      <w:r w:rsidRPr="006663D6">
        <w:rPr>
          <w:sz w:val="21"/>
          <w:szCs w:val="21"/>
          <w:lang w:val="en-US"/>
        </w:rPr>
        <w:sym w:font="Symbol" w:char="F0AE"/>
      </w:r>
      <w:r w:rsidRPr="006663D6">
        <w:rPr>
          <w:sz w:val="21"/>
          <w:szCs w:val="21"/>
          <w:lang w:val="en-US"/>
        </w:rPr>
        <w:t xml:space="preserve"> </w:t>
      </w:r>
      <w:r w:rsidRPr="006663D6">
        <w:rPr>
          <w:i/>
          <w:color w:val="FF0000"/>
          <w:sz w:val="21"/>
          <w:szCs w:val="21"/>
          <w:lang w:val="en-US"/>
        </w:rPr>
        <w:t xml:space="preserve">this is the same test for the running of the benefit in law or equity </w:t>
      </w:r>
    </w:p>
    <w:p w14:paraId="44BCEF19" w14:textId="77777777" w:rsidR="00FC5CE0" w:rsidRPr="006663D6" w:rsidRDefault="00FC5CE0" w:rsidP="00FC5CE0">
      <w:pPr>
        <w:rPr>
          <w:i/>
          <w:color w:val="FF0000"/>
          <w:sz w:val="21"/>
          <w:szCs w:val="21"/>
          <w:lang w:val="en-US"/>
        </w:rPr>
      </w:pPr>
    </w:p>
    <w:p w14:paraId="1F2D640E" w14:textId="5D472F48" w:rsidR="00FC5CE0" w:rsidRPr="006663D6" w:rsidRDefault="00E96269" w:rsidP="00336E51">
      <w:pPr>
        <w:pStyle w:val="Heading2"/>
      </w:pPr>
      <w:bookmarkStart w:id="323" w:name="_Toc447438937"/>
      <w:bookmarkStart w:id="324" w:name="_Toc447731571"/>
      <w:r w:rsidRPr="006663D6">
        <w:t xml:space="preserve">B. </w:t>
      </w:r>
      <w:r w:rsidR="00FC5CE0" w:rsidRPr="006663D6">
        <w:t>Running of the Burden in Equity:</w:t>
      </w:r>
      <w:bookmarkEnd w:id="323"/>
      <w:bookmarkEnd w:id="324"/>
    </w:p>
    <w:p w14:paraId="2B643BFD" w14:textId="77777777" w:rsidR="00FC5CE0" w:rsidRPr="006663D6" w:rsidRDefault="00FC5CE0" w:rsidP="00FC5CE0">
      <w:pPr>
        <w:rPr>
          <w:sz w:val="21"/>
          <w:szCs w:val="21"/>
          <w:lang w:val="en-US"/>
        </w:rPr>
      </w:pPr>
      <w:r w:rsidRPr="006663D6">
        <w:rPr>
          <w:sz w:val="21"/>
          <w:szCs w:val="21"/>
          <w:lang w:val="en-US"/>
        </w:rPr>
        <w:t xml:space="preserve">1) negative in substance </w:t>
      </w:r>
    </w:p>
    <w:p w14:paraId="3F5E16A7" w14:textId="77777777" w:rsidR="00FC5CE0" w:rsidRPr="006663D6" w:rsidRDefault="00FC5CE0" w:rsidP="00FC5CE0">
      <w:pPr>
        <w:rPr>
          <w:sz w:val="21"/>
          <w:szCs w:val="21"/>
          <w:lang w:val="en-US"/>
        </w:rPr>
      </w:pPr>
      <w:r w:rsidRPr="006663D6">
        <w:rPr>
          <w:sz w:val="21"/>
          <w:szCs w:val="21"/>
          <w:lang w:val="en-US"/>
        </w:rPr>
        <w:t xml:space="preserve">- Look past the form of the words, and ask if the obligations are positive or negative </w:t>
      </w:r>
    </w:p>
    <w:p w14:paraId="1797D1EC" w14:textId="77777777" w:rsidR="00FC5CE0" w:rsidRPr="006663D6" w:rsidRDefault="00FC5CE0" w:rsidP="00FC5CE0">
      <w:pPr>
        <w:rPr>
          <w:sz w:val="21"/>
          <w:szCs w:val="21"/>
          <w:lang w:val="en-US"/>
        </w:rPr>
      </w:pPr>
      <w:r w:rsidRPr="006663D6">
        <w:rPr>
          <w:sz w:val="21"/>
          <w:szCs w:val="21"/>
          <w:lang w:val="en-US"/>
        </w:rPr>
        <w:t>2) burden intended to run w. covenantor’s land</w:t>
      </w:r>
    </w:p>
    <w:p w14:paraId="365D08A0" w14:textId="77777777" w:rsidR="00FC5CE0" w:rsidRPr="006663D6" w:rsidRDefault="00FC5CE0" w:rsidP="00FC5CE0">
      <w:pPr>
        <w:rPr>
          <w:sz w:val="21"/>
          <w:szCs w:val="21"/>
          <w:lang w:val="en-US"/>
        </w:rPr>
      </w:pPr>
      <w:r w:rsidRPr="006663D6">
        <w:rPr>
          <w:sz w:val="21"/>
          <w:szCs w:val="21"/>
          <w:lang w:val="en-US"/>
        </w:rPr>
        <w:t xml:space="preserve">- The promise can’t be intended to be applicable only to the specific covenantor </w:t>
      </w:r>
    </w:p>
    <w:p w14:paraId="2A20BD50" w14:textId="77777777" w:rsidR="00FC5CE0" w:rsidRPr="006663D6" w:rsidRDefault="00FC5CE0" w:rsidP="00FC5CE0">
      <w:pPr>
        <w:rPr>
          <w:sz w:val="21"/>
          <w:szCs w:val="21"/>
          <w:lang w:val="en-US"/>
        </w:rPr>
      </w:pPr>
      <w:r w:rsidRPr="006663D6">
        <w:rPr>
          <w:sz w:val="21"/>
          <w:szCs w:val="21"/>
          <w:lang w:val="en-US"/>
        </w:rPr>
        <w:t>3) covenant taken for the benefit of dominant lands</w:t>
      </w:r>
    </w:p>
    <w:p w14:paraId="450B8213" w14:textId="77777777" w:rsidR="00FC5CE0" w:rsidRPr="006663D6" w:rsidRDefault="00FC5CE0" w:rsidP="00FC5CE0">
      <w:pPr>
        <w:rPr>
          <w:sz w:val="21"/>
          <w:szCs w:val="21"/>
          <w:lang w:val="en-US"/>
        </w:rPr>
      </w:pPr>
      <w:r w:rsidRPr="006663D6">
        <w:rPr>
          <w:sz w:val="21"/>
          <w:szCs w:val="21"/>
          <w:lang w:val="en-US"/>
        </w:rPr>
        <w:t>- Touch and concern req’ment: does it affect the mode and occupation, the use of the land?</w:t>
      </w:r>
    </w:p>
    <w:p w14:paraId="6589EED6" w14:textId="77777777" w:rsidR="00FC5CE0" w:rsidRPr="006663D6" w:rsidRDefault="00FC5CE0" w:rsidP="00FC5CE0">
      <w:pPr>
        <w:rPr>
          <w:sz w:val="21"/>
          <w:szCs w:val="21"/>
          <w:lang w:val="en-US"/>
        </w:rPr>
      </w:pPr>
      <w:r w:rsidRPr="006663D6">
        <w:rPr>
          <w:sz w:val="21"/>
          <w:szCs w:val="21"/>
          <w:lang w:val="en-US"/>
        </w:rPr>
        <w:t>- e.g. restricting use of the land as residential = okay, they touch and concern the land</w:t>
      </w:r>
    </w:p>
    <w:p w14:paraId="779C8312" w14:textId="77777777" w:rsidR="00FC5CE0" w:rsidRPr="006663D6" w:rsidRDefault="00FC5CE0" w:rsidP="00FC5CE0">
      <w:pPr>
        <w:rPr>
          <w:sz w:val="21"/>
          <w:szCs w:val="21"/>
          <w:lang w:val="en-US"/>
        </w:rPr>
      </w:pPr>
      <w:r w:rsidRPr="006663D6">
        <w:rPr>
          <w:i/>
          <w:sz w:val="21"/>
          <w:szCs w:val="21"/>
          <w:lang w:val="en-US"/>
        </w:rPr>
        <w:t>BUT</w:t>
      </w:r>
      <w:r w:rsidRPr="006663D6">
        <w:rPr>
          <w:sz w:val="21"/>
          <w:szCs w:val="21"/>
          <w:lang w:val="en-US"/>
        </w:rPr>
        <w:t xml:space="preserve"> restricting use of the land for only certain group = not okay, doesn’t affect mode and use of the land (also precluded for public policy reasons)</w:t>
      </w:r>
    </w:p>
    <w:p w14:paraId="4A5D48FE" w14:textId="77777777" w:rsidR="00FC5CE0" w:rsidRPr="006663D6" w:rsidRDefault="00FC5CE0" w:rsidP="00FC5CE0">
      <w:pPr>
        <w:rPr>
          <w:sz w:val="21"/>
          <w:szCs w:val="21"/>
          <w:lang w:val="en-US"/>
        </w:rPr>
      </w:pPr>
      <w:r w:rsidRPr="006663D6">
        <w:rPr>
          <w:sz w:val="21"/>
          <w:szCs w:val="21"/>
          <w:lang w:val="en-US"/>
        </w:rPr>
        <w:t>- e.g. covenants restricting certain business activities = okay, they touch and concern the land</w:t>
      </w:r>
    </w:p>
    <w:p w14:paraId="77C6110F" w14:textId="77777777" w:rsidR="00FC5CE0" w:rsidRPr="006663D6" w:rsidRDefault="00FC5CE0" w:rsidP="00FC5CE0">
      <w:pPr>
        <w:rPr>
          <w:sz w:val="21"/>
          <w:szCs w:val="21"/>
          <w:lang w:val="en-US"/>
        </w:rPr>
      </w:pPr>
      <w:r w:rsidRPr="006663D6">
        <w:rPr>
          <w:sz w:val="21"/>
          <w:szCs w:val="21"/>
          <w:lang w:val="en-US"/>
        </w:rPr>
        <w:t>4) burden runs only in equity</w:t>
      </w:r>
    </w:p>
    <w:p w14:paraId="04897606" w14:textId="77777777" w:rsidR="00FC5CE0" w:rsidRPr="006663D6" w:rsidRDefault="00FC5CE0" w:rsidP="00FC5CE0">
      <w:pPr>
        <w:rPr>
          <w:color w:val="FF0000"/>
          <w:sz w:val="21"/>
          <w:szCs w:val="21"/>
          <w:lang w:val="en-US"/>
        </w:rPr>
      </w:pPr>
      <w:r w:rsidRPr="006663D6">
        <w:rPr>
          <w:color w:val="FF0000"/>
          <w:sz w:val="21"/>
          <w:szCs w:val="21"/>
          <w:highlight w:val="yellow"/>
          <w:lang w:val="en-US"/>
        </w:rPr>
        <w:t>But see s. 219 of LTA:</w:t>
      </w:r>
      <w:r w:rsidRPr="006663D6">
        <w:rPr>
          <w:color w:val="FF0000"/>
          <w:sz w:val="21"/>
          <w:szCs w:val="21"/>
          <w:lang w:val="en-US"/>
        </w:rPr>
        <w:t xml:space="preserve"> you can have positive covenants, you don’t have to have a dominant tenement; available to Crown and certain municipalities, etc. </w:t>
      </w:r>
      <w:r w:rsidRPr="006663D6">
        <w:rPr>
          <w:i/>
          <w:color w:val="FF0000"/>
          <w:sz w:val="21"/>
          <w:szCs w:val="21"/>
          <w:lang w:val="en-US"/>
        </w:rPr>
        <w:t xml:space="preserve">but </w:t>
      </w:r>
      <w:r w:rsidRPr="006663D6">
        <w:rPr>
          <w:color w:val="FF0000"/>
          <w:sz w:val="21"/>
          <w:szCs w:val="21"/>
          <w:lang w:val="en-US"/>
        </w:rPr>
        <w:t xml:space="preserve">also available upon application by private individual or corporation if able to show a ‘legitimate business interest’ in the covenant. </w:t>
      </w:r>
    </w:p>
    <w:p w14:paraId="2881642D" w14:textId="77777777" w:rsidR="00FC5CE0" w:rsidRPr="006663D6" w:rsidRDefault="00FC5CE0" w:rsidP="00FC5CE0">
      <w:pPr>
        <w:rPr>
          <w:color w:val="FF0000"/>
          <w:sz w:val="21"/>
          <w:szCs w:val="21"/>
          <w:lang w:val="en-US"/>
        </w:rPr>
      </w:pPr>
    </w:p>
    <w:p w14:paraId="06ECDB55" w14:textId="77777777" w:rsidR="00FC5CE0" w:rsidRPr="006663D6" w:rsidRDefault="00FC5CE0" w:rsidP="00FC5CE0">
      <w:pPr>
        <w:rPr>
          <w:color w:val="FF0000"/>
          <w:sz w:val="21"/>
          <w:szCs w:val="21"/>
          <w:lang w:val="en-US"/>
        </w:rPr>
      </w:pPr>
      <w:r w:rsidRPr="006663D6">
        <w:rPr>
          <w:color w:val="FF0000"/>
          <w:sz w:val="21"/>
          <w:szCs w:val="21"/>
          <w:lang w:val="en-US"/>
        </w:rPr>
        <w:t>Is it appropriate for restrictive covenants to be used as instruments of land use control?</w:t>
      </w:r>
    </w:p>
    <w:p w14:paraId="47A6FC35" w14:textId="77777777" w:rsidR="00FC5CE0" w:rsidRPr="006663D6" w:rsidRDefault="00FC5CE0" w:rsidP="00FC5CE0">
      <w:pPr>
        <w:rPr>
          <w:color w:val="FF0000"/>
          <w:sz w:val="21"/>
          <w:szCs w:val="21"/>
          <w:lang w:val="en-US"/>
        </w:rPr>
      </w:pPr>
    </w:p>
    <w:p w14:paraId="6C265D29" w14:textId="19493FEA" w:rsidR="00FC5CE0" w:rsidRPr="006663D6" w:rsidRDefault="00FC5CE0" w:rsidP="00D42EBE">
      <w:pPr>
        <w:pStyle w:val="Heading3"/>
        <w:rPr>
          <w:sz w:val="21"/>
          <w:szCs w:val="21"/>
        </w:rPr>
      </w:pPr>
      <w:bookmarkStart w:id="325" w:name="_Toc447438938"/>
      <w:bookmarkStart w:id="326" w:name="_Toc447731572"/>
      <w:r w:rsidRPr="006663D6">
        <w:rPr>
          <w:sz w:val="21"/>
          <w:szCs w:val="21"/>
          <w:shd w:val="clear" w:color="auto" w:fill="CBCCFF"/>
        </w:rPr>
        <w:t>Ziff, “Restrictive Covenants: The Basic Ingredients”</w:t>
      </w:r>
      <w:bookmarkEnd w:id="325"/>
      <w:bookmarkEnd w:id="326"/>
    </w:p>
    <w:p w14:paraId="16D0DAEB" w14:textId="1D8EE0C4" w:rsidR="00FC5CE0" w:rsidRPr="006663D6" w:rsidRDefault="00FC5CE0" w:rsidP="006663D6">
      <w:pPr>
        <w:rPr>
          <w:rFonts w:ascii="Calibri" w:hAnsi="Calibri"/>
          <w:sz w:val="21"/>
          <w:szCs w:val="21"/>
        </w:rPr>
      </w:pPr>
      <w:r w:rsidRPr="006663D6">
        <w:rPr>
          <w:rFonts w:ascii="Calibri" w:hAnsi="Calibri"/>
          <w:sz w:val="21"/>
          <w:szCs w:val="21"/>
        </w:rPr>
        <w:t xml:space="preserve">Under common law, covenants cannot run w/ the land b/c of the doctrine of privity of K; but in equity, covenants can run w/ the land, per </w:t>
      </w:r>
      <w:r w:rsidRPr="006663D6">
        <w:rPr>
          <w:rFonts w:ascii="Calibri" w:hAnsi="Calibri"/>
          <w:i/>
          <w:sz w:val="21"/>
          <w:szCs w:val="21"/>
        </w:rPr>
        <w:t xml:space="preserve">Tulk v Moxhay </w:t>
      </w:r>
      <w:r w:rsidR="006663D6" w:rsidRPr="006663D6">
        <w:rPr>
          <w:rFonts w:ascii="Calibri" w:hAnsi="Calibri"/>
          <w:sz w:val="21"/>
          <w:szCs w:val="21"/>
        </w:rPr>
        <w:t>(1848)</w:t>
      </w:r>
    </w:p>
    <w:p w14:paraId="5B7E7657" w14:textId="77777777" w:rsidR="006663D6" w:rsidRPr="006663D6" w:rsidRDefault="006663D6" w:rsidP="006663D6">
      <w:pPr>
        <w:pStyle w:val="ListParagraph"/>
        <w:ind w:left="360"/>
        <w:rPr>
          <w:rFonts w:ascii="Calibri" w:hAnsi="Calibri"/>
          <w:sz w:val="21"/>
          <w:szCs w:val="21"/>
        </w:rPr>
      </w:pPr>
    </w:p>
    <w:p w14:paraId="656B27EF" w14:textId="77777777" w:rsidR="00FC5CE0" w:rsidRPr="006663D6" w:rsidRDefault="00FC5CE0" w:rsidP="003B1983">
      <w:pPr>
        <w:rPr>
          <w:sz w:val="21"/>
          <w:szCs w:val="21"/>
          <w:u w:val="single"/>
        </w:rPr>
      </w:pPr>
      <w:bookmarkStart w:id="327" w:name="_Toc447438939"/>
      <w:r w:rsidRPr="006663D6">
        <w:rPr>
          <w:sz w:val="21"/>
          <w:szCs w:val="21"/>
          <w:u w:val="single"/>
        </w:rPr>
        <w:t>Four Requirements for Covenant to Run with the Land</w:t>
      </w:r>
      <w:bookmarkEnd w:id="327"/>
    </w:p>
    <w:p w14:paraId="5AE7EF5D" w14:textId="77777777" w:rsidR="00FC5CE0" w:rsidRPr="006663D6" w:rsidRDefault="00FC5CE0" w:rsidP="00B135AE">
      <w:pPr>
        <w:pStyle w:val="ListParagraph"/>
        <w:numPr>
          <w:ilvl w:val="0"/>
          <w:numId w:val="143"/>
        </w:numPr>
        <w:ind w:left="720"/>
        <w:rPr>
          <w:rFonts w:ascii="Calibri" w:hAnsi="Calibri"/>
          <w:sz w:val="21"/>
          <w:szCs w:val="21"/>
        </w:rPr>
      </w:pPr>
      <w:r w:rsidRPr="006663D6">
        <w:rPr>
          <w:rFonts w:ascii="Calibri" w:hAnsi="Calibri"/>
          <w:sz w:val="21"/>
          <w:szCs w:val="21"/>
        </w:rPr>
        <w:t>Covenant must be negative in substance</w:t>
      </w:r>
    </w:p>
    <w:p w14:paraId="0ED6A013" w14:textId="77777777" w:rsidR="00FC5CE0" w:rsidRPr="006663D6" w:rsidRDefault="00FC5CE0" w:rsidP="00B135AE">
      <w:pPr>
        <w:pStyle w:val="ListParagraph"/>
        <w:numPr>
          <w:ilvl w:val="0"/>
          <w:numId w:val="142"/>
        </w:numPr>
        <w:rPr>
          <w:rFonts w:ascii="Calibri" w:hAnsi="Calibri"/>
          <w:sz w:val="21"/>
          <w:szCs w:val="21"/>
        </w:rPr>
      </w:pPr>
      <w:r w:rsidRPr="006663D6">
        <w:rPr>
          <w:rFonts w:ascii="Calibri" w:hAnsi="Calibri"/>
          <w:sz w:val="21"/>
          <w:szCs w:val="21"/>
        </w:rPr>
        <w:t>Good rule is it must be compliable by the burdened owner doing nothing</w:t>
      </w:r>
    </w:p>
    <w:p w14:paraId="5AC7B1D9" w14:textId="77777777" w:rsidR="00FC5CE0" w:rsidRPr="006663D6" w:rsidRDefault="00FC5CE0" w:rsidP="00B135AE">
      <w:pPr>
        <w:pStyle w:val="ListParagraph"/>
        <w:numPr>
          <w:ilvl w:val="0"/>
          <w:numId w:val="143"/>
        </w:numPr>
        <w:ind w:left="720"/>
        <w:rPr>
          <w:rFonts w:ascii="Calibri" w:hAnsi="Calibri"/>
          <w:sz w:val="21"/>
          <w:szCs w:val="21"/>
        </w:rPr>
      </w:pPr>
      <w:r w:rsidRPr="006663D6">
        <w:rPr>
          <w:rFonts w:ascii="Calibri" w:hAnsi="Calibri"/>
          <w:sz w:val="21"/>
          <w:szCs w:val="21"/>
        </w:rPr>
        <w:t>Burden of covenant must have been intended to run w/ the servient land, and that land must be sufficiently described in the covenant document.</w:t>
      </w:r>
    </w:p>
    <w:p w14:paraId="39FEAD78" w14:textId="77777777" w:rsidR="00FC5CE0" w:rsidRPr="006663D6" w:rsidRDefault="00FC5CE0" w:rsidP="00B135AE">
      <w:pPr>
        <w:pStyle w:val="ListParagraph"/>
        <w:numPr>
          <w:ilvl w:val="0"/>
          <w:numId w:val="142"/>
        </w:numPr>
        <w:rPr>
          <w:rFonts w:ascii="Calibri" w:hAnsi="Calibri"/>
          <w:sz w:val="21"/>
          <w:szCs w:val="21"/>
        </w:rPr>
      </w:pPr>
      <w:r w:rsidRPr="006663D6">
        <w:rPr>
          <w:rFonts w:ascii="Calibri" w:hAnsi="Calibri"/>
          <w:sz w:val="21"/>
          <w:szCs w:val="21"/>
        </w:rPr>
        <w:t>Cannot be in gross; contiguity not necessary but proximity is req’d</w:t>
      </w:r>
    </w:p>
    <w:p w14:paraId="7A51B40D" w14:textId="77777777" w:rsidR="00FC5CE0" w:rsidRPr="006663D6" w:rsidRDefault="00FC5CE0" w:rsidP="00B135AE">
      <w:pPr>
        <w:pStyle w:val="ListParagraph"/>
        <w:numPr>
          <w:ilvl w:val="0"/>
          <w:numId w:val="143"/>
        </w:numPr>
        <w:ind w:left="720"/>
        <w:rPr>
          <w:rFonts w:ascii="Calibri" w:hAnsi="Calibri"/>
          <w:sz w:val="21"/>
          <w:szCs w:val="21"/>
        </w:rPr>
      </w:pPr>
      <w:r w:rsidRPr="006663D6">
        <w:rPr>
          <w:rFonts w:ascii="Calibri" w:hAnsi="Calibri"/>
          <w:sz w:val="21"/>
          <w:szCs w:val="21"/>
        </w:rPr>
        <w:t>Covenant must be taken for the benefit of the dominant lands &gt; the covenant must “touch and concern” the dominant land.</w:t>
      </w:r>
    </w:p>
    <w:p w14:paraId="2B75404C" w14:textId="77777777" w:rsidR="00FC5CE0" w:rsidRPr="006663D6" w:rsidRDefault="00FC5CE0" w:rsidP="00B135AE">
      <w:pPr>
        <w:pStyle w:val="ListParagraph"/>
        <w:numPr>
          <w:ilvl w:val="0"/>
          <w:numId w:val="142"/>
        </w:numPr>
        <w:rPr>
          <w:rFonts w:ascii="Calibri" w:hAnsi="Calibri"/>
          <w:sz w:val="21"/>
          <w:szCs w:val="21"/>
        </w:rPr>
      </w:pPr>
      <w:r w:rsidRPr="006663D6">
        <w:rPr>
          <w:rFonts w:ascii="Calibri" w:hAnsi="Calibri"/>
          <w:sz w:val="21"/>
          <w:szCs w:val="21"/>
        </w:rPr>
        <w:t>Promise must actually be capable of benefiting dominant land</w:t>
      </w:r>
    </w:p>
    <w:p w14:paraId="4C307AE7" w14:textId="77777777" w:rsidR="00FC5CE0" w:rsidRPr="006663D6" w:rsidRDefault="00FC5CE0" w:rsidP="00B135AE">
      <w:pPr>
        <w:pStyle w:val="ListParagraph"/>
        <w:numPr>
          <w:ilvl w:val="0"/>
          <w:numId w:val="142"/>
        </w:numPr>
        <w:rPr>
          <w:rFonts w:ascii="Calibri" w:hAnsi="Calibri"/>
          <w:sz w:val="21"/>
          <w:szCs w:val="21"/>
        </w:rPr>
      </w:pPr>
      <w:r w:rsidRPr="006663D6">
        <w:rPr>
          <w:rFonts w:ascii="Calibri" w:hAnsi="Calibri"/>
          <w:sz w:val="21"/>
          <w:szCs w:val="21"/>
        </w:rPr>
        <w:t xml:space="preserve">Balancing of respective proprietary interests: demand that there be a good reason to enforce a burden once original covenantee has parted w/ property </w:t>
      </w:r>
      <w:r w:rsidRPr="006663D6">
        <w:rPr>
          <w:rFonts w:ascii="Calibri" w:hAnsi="Calibri"/>
          <w:sz w:val="21"/>
          <w:szCs w:val="21"/>
        </w:rPr>
        <w:sym w:font="Symbol" w:char="F05C"/>
      </w:r>
      <w:r w:rsidRPr="006663D6">
        <w:rPr>
          <w:rFonts w:ascii="Calibri" w:hAnsi="Calibri"/>
          <w:sz w:val="21"/>
          <w:szCs w:val="21"/>
        </w:rPr>
        <w:t xml:space="preserve"> req’ment that there is some direct and palpable benefit to the dominant holder</w:t>
      </w:r>
    </w:p>
    <w:p w14:paraId="7AE7BAD8" w14:textId="77777777" w:rsidR="00FC5CE0" w:rsidRPr="006663D6" w:rsidRDefault="00FC5CE0" w:rsidP="00B135AE">
      <w:pPr>
        <w:pStyle w:val="ListParagraph"/>
        <w:numPr>
          <w:ilvl w:val="0"/>
          <w:numId w:val="143"/>
        </w:numPr>
        <w:ind w:left="720"/>
        <w:rPr>
          <w:rFonts w:ascii="Calibri" w:hAnsi="Calibri"/>
          <w:sz w:val="21"/>
          <w:szCs w:val="21"/>
        </w:rPr>
      </w:pPr>
      <w:r w:rsidRPr="006663D6">
        <w:rPr>
          <w:rFonts w:ascii="Calibri" w:hAnsi="Calibri"/>
          <w:sz w:val="21"/>
          <w:szCs w:val="21"/>
        </w:rPr>
        <w:t xml:space="preserve">Equity must be able to enforce the covenant.  </w:t>
      </w:r>
    </w:p>
    <w:p w14:paraId="5C0C4CF1" w14:textId="051B93DA" w:rsidR="006663D6" w:rsidRPr="006663D6" w:rsidRDefault="00FC5CE0" w:rsidP="006663D6">
      <w:pPr>
        <w:pStyle w:val="ListParagraph"/>
        <w:numPr>
          <w:ilvl w:val="0"/>
          <w:numId w:val="142"/>
        </w:numPr>
        <w:rPr>
          <w:rFonts w:ascii="Calibri" w:hAnsi="Calibri"/>
          <w:sz w:val="21"/>
          <w:szCs w:val="21"/>
        </w:rPr>
      </w:pPr>
      <w:r w:rsidRPr="006663D6">
        <w:rPr>
          <w:rFonts w:ascii="Calibri" w:hAnsi="Calibri"/>
          <w:sz w:val="21"/>
          <w:szCs w:val="21"/>
        </w:rPr>
        <w:t xml:space="preserve">Application of equity’s general rules about priorities </w:t>
      </w:r>
    </w:p>
    <w:p w14:paraId="0E03C7C6" w14:textId="77777777" w:rsidR="006663D6" w:rsidRPr="006663D6" w:rsidRDefault="006663D6" w:rsidP="006663D6">
      <w:pPr>
        <w:pStyle w:val="ListParagraph"/>
        <w:rPr>
          <w:rFonts w:ascii="Calibri" w:hAnsi="Calibri"/>
          <w:sz w:val="21"/>
          <w:szCs w:val="21"/>
        </w:rPr>
      </w:pPr>
    </w:p>
    <w:p w14:paraId="0EC7E008" w14:textId="77777777" w:rsidR="00FC5CE0" w:rsidRPr="006663D6" w:rsidRDefault="00FC5CE0" w:rsidP="003B1983">
      <w:pPr>
        <w:rPr>
          <w:sz w:val="21"/>
          <w:szCs w:val="21"/>
          <w:u w:val="single"/>
        </w:rPr>
      </w:pPr>
      <w:bookmarkStart w:id="328" w:name="_Toc447438940"/>
      <w:r w:rsidRPr="006663D6">
        <w:rPr>
          <w:sz w:val="21"/>
          <w:szCs w:val="21"/>
          <w:highlight w:val="yellow"/>
          <w:u w:val="single"/>
        </w:rPr>
        <w:t>Acceptable Forms of Covenants</w:t>
      </w:r>
      <w:bookmarkEnd w:id="328"/>
    </w:p>
    <w:p w14:paraId="24EA43E9" w14:textId="77777777" w:rsidR="00FC5CE0" w:rsidRPr="006663D6" w:rsidRDefault="00FC5CE0" w:rsidP="00B135AE">
      <w:pPr>
        <w:pStyle w:val="ListParagraph"/>
        <w:numPr>
          <w:ilvl w:val="1"/>
          <w:numId w:val="142"/>
        </w:numPr>
        <w:ind w:left="1080"/>
        <w:rPr>
          <w:rFonts w:ascii="Calibri" w:hAnsi="Calibri"/>
          <w:sz w:val="21"/>
          <w:szCs w:val="21"/>
        </w:rPr>
      </w:pPr>
      <w:r w:rsidRPr="006663D6">
        <w:rPr>
          <w:rFonts w:ascii="Calibri" w:hAnsi="Calibri"/>
          <w:sz w:val="21"/>
          <w:szCs w:val="21"/>
        </w:rPr>
        <w:t>Restricting a property to residential uses</w:t>
      </w:r>
    </w:p>
    <w:p w14:paraId="4A3C138A" w14:textId="77777777" w:rsidR="00FC5CE0" w:rsidRPr="006663D6" w:rsidRDefault="00FC5CE0" w:rsidP="00B135AE">
      <w:pPr>
        <w:pStyle w:val="ListParagraph"/>
        <w:numPr>
          <w:ilvl w:val="1"/>
          <w:numId w:val="142"/>
        </w:numPr>
        <w:ind w:left="1080"/>
        <w:rPr>
          <w:rFonts w:ascii="Calibri" w:hAnsi="Calibri"/>
          <w:sz w:val="21"/>
          <w:szCs w:val="21"/>
        </w:rPr>
      </w:pPr>
      <w:r w:rsidRPr="006663D6">
        <w:rPr>
          <w:rFonts w:ascii="Calibri" w:hAnsi="Calibri"/>
          <w:sz w:val="21"/>
          <w:szCs w:val="21"/>
        </w:rPr>
        <w:t>Preserving land for use of amenities, e.g. parking</w:t>
      </w:r>
    </w:p>
    <w:p w14:paraId="7DC6836C" w14:textId="77777777" w:rsidR="00FC5CE0" w:rsidRPr="006663D6" w:rsidRDefault="00FC5CE0" w:rsidP="00B135AE">
      <w:pPr>
        <w:pStyle w:val="ListParagraph"/>
        <w:numPr>
          <w:ilvl w:val="1"/>
          <w:numId w:val="142"/>
        </w:numPr>
        <w:ind w:left="1080"/>
        <w:rPr>
          <w:rFonts w:ascii="Calibri" w:hAnsi="Calibri"/>
          <w:sz w:val="21"/>
          <w:szCs w:val="21"/>
        </w:rPr>
      </w:pPr>
      <w:r w:rsidRPr="006663D6">
        <w:rPr>
          <w:rFonts w:ascii="Calibri" w:hAnsi="Calibri"/>
          <w:sz w:val="21"/>
          <w:szCs w:val="21"/>
        </w:rPr>
        <w:t>Restricting competitive business activities</w:t>
      </w:r>
    </w:p>
    <w:p w14:paraId="43ACD4D3" w14:textId="77777777" w:rsidR="00FC5CE0" w:rsidRPr="006663D6" w:rsidRDefault="00FC5CE0" w:rsidP="00B135AE">
      <w:pPr>
        <w:pStyle w:val="ListParagraph"/>
        <w:numPr>
          <w:ilvl w:val="1"/>
          <w:numId w:val="142"/>
        </w:numPr>
        <w:ind w:left="1080"/>
        <w:rPr>
          <w:rFonts w:ascii="Calibri" w:hAnsi="Calibri"/>
          <w:sz w:val="21"/>
          <w:szCs w:val="21"/>
        </w:rPr>
      </w:pPr>
      <w:r w:rsidRPr="006663D6">
        <w:rPr>
          <w:rFonts w:ascii="Calibri" w:hAnsi="Calibri"/>
          <w:sz w:val="21"/>
          <w:szCs w:val="21"/>
        </w:rPr>
        <w:t xml:space="preserve">Conservation and heritage covenants </w:t>
      </w:r>
    </w:p>
    <w:p w14:paraId="586D6F9A" w14:textId="77777777" w:rsidR="00FC5CE0" w:rsidRPr="006663D6" w:rsidRDefault="00FC5CE0" w:rsidP="003B1983">
      <w:pPr>
        <w:rPr>
          <w:sz w:val="21"/>
          <w:szCs w:val="21"/>
          <w:u w:val="single"/>
        </w:rPr>
      </w:pPr>
      <w:bookmarkStart w:id="329" w:name="_Toc447438941"/>
      <w:r w:rsidRPr="006663D6">
        <w:rPr>
          <w:sz w:val="21"/>
          <w:szCs w:val="21"/>
          <w:highlight w:val="yellow"/>
          <w:u w:val="single"/>
        </w:rPr>
        <w:t>Benefits in Equity and Law</w:t>
      </w:r>
      <w:bookmarkEnd w:id="329"/>
    </w:p>
    <w:p w14:paraId="795F55B0" w14:textId="77777777" w:rsidR="00FC5CE0" w:rsidRPr="006663D6" w:rsidRDefault="00FC5CE0" w:rsidP="00B135AE">
      <w:pPr>
        <w:widowControl w:val="0"/>
        <w:numPr>
          <w:ilvl w:val="0"/>
          <w:numId w:val="144"/>
        </w:numPr>
        <w:overflowPunct w:val="0"/>
        <w:autoSpaceDE w:val="0"/>
        <w:autoSpaceDN w:val="0"/>
        <w:adjustRightInd w:val="0"/>
        <w:spacing w:line="230" w:lineRule="auto"/>
        <w:jc w:val="both"/>
        <w:rPr>
          <w:rFonts w:cs="Arial"/>
          <w:b/>
          <w:bCs/>
          <w:sz w:val="21"/>
          <w:szCs w:val="21"/>
        </w:rPr>
      </w:pPr>
      <w:r w:rsidRPr="006663D6">
        <w:rPr>
          <w:rFonts w:cs="Arial"/>
          <w:b/>
          <w:sz w:val="21"/>
          <w:szCs w:val="21"/>
        </w:rPr>
        <w:t>Annexation</w:t>
      </w:r>
      <w:r w:rsidRPr="006663D6">
        <w:rPr>
          <w:rFonts w:cs="Arial"/>
          <w:sz w:val="21"/>
          <w:szCs w:val="21"/>
        </w:rPr>
        <w:t>: covenant runs automatically w/ benefited land</w:t>
      </w:r>
    </w:p>
    <w:p w14:paraId="59672C9C" w14:textId="77777777" w:rsidR="00FC5CE0" w:rsidRPr="006663D6" w:rsidRDefault="00FC5CE0" w:rsidP="00B135AE">
      <w:pPr>
        <w:widowControl w:val="0"/>
        <w:numPr>
          <w:ilvl w:val="1"/>
          <w:numId w:val="144"/>
        </w:numPr>
        <w:tabs>
          <w:tab w:val="num" w:pos="540"/>
        </w:tabs>
        <w:overflowPunct w:val="0"/>
        <w:autoSpaceDE w:val="0"/>
        <w:autoSpaceDN w:val="0"/>
        <w:adjustRightInd w:val="0"/>
        <w:spacing w:line="229" w:lineRule="auto"/>
        <w:jc w:val="both"/>
        <w:rPr>
          <w:rFonts w:cs="Arial"/>
          <w:b/>
          <w:bCs/>
          <w:sz w:val="21"/>
          <w:szCs w:val="21"/>
        </w:rPr>
      </w:pPr>
      <w:r w:rsidRPr="006663D6">
        <w:rPr>
          <w:rFonts w:cs="Arial"/>
          <w:sz w:val="21"/>
          <w:szCs w:val="21"/>
        </w:rPr>
        <w:t xml:space="preserve">The benefit is attached to the land - it must touch and concern the land </w:t>
      </w:r>
    </w:p>
    <w:p w14:paraId="66273742" w14:textId="77777777" w:rsidR="00FC5CE0" w:rsidRPr="006663D6" w:rsidRDefault="00FC5CE0" w:rsidP="00B135AE">
      <w:pPr>
        <w:widowControl w:val="0"/>
        <w:numPr>
          <w:ilvl w:val="1"/>
          <w:numId w:val="144"/>
        </w:numPr>
        <w:tabs>
          <w:tab w:val="num" w:pos="540"/>
        </w:tabs>
        <w:overflowPunct w:val="0"/>
        <w:autoSpaceDE w:val="0"/>
        <w:autoSpaceDN w:val="0"/>
        <w:adjustRightInd w:val="0"/>
        <w:spacing w:line="229" w:lineRule="auto"/>
        <w:jc w:val="both"/>
        <w:rPr>
          <w:rFonts w:cs="Arial"/>
          <w:b/>
          <w:bCs/>
          <w:sz w:val="21"/>
          <w:szCs w:val="21"/>
        </w:rPr>
      </w:pPr>
      <w:r w:rsidRPr="006663D6">
        <w:rPr>
          <w:rFonts w:cs="Arial"/>
          <w:sz w:val="21"/>
          <w:szCs w:val="21"/>
        </w:rPr>
        <w:t xml:space="preserve">Intended that the benefit run with the land </w:t>
      </w:r>
    </w:p>
    <w:p w14:paraId="097FCFF9" w14:textId="77777777" w:rsidR="00FC5CE0" w:rsidRPr="006663D6" w:rsidRDefault="00FC5CE0" w:rsidP="00B135AE">
      <w:pPr>
        <w:widowControl w:val="0"/>
        <w:numPr>
          <w:ilvl w:val="1"/>
          <w:numId w:val="144"/>
        </w:numPr>
        <w:tabs>
          <w:tab w:val="num" w:pos="540"/>
        </w:tabs>
        <w:overflowPunct w:val="0"/>
        <w:autoSpaceDE w:val="0"/>
        <w:autoSpaceDN w:val="0"/>
        <w:adjustRightInd w:val="0"/>
        <w:spacing w:line="229" w:lineRule="auto"/>
        <w:jc w:val="both"/>
        <w:rPr>
          <w:rFonts w:cs="Arial"/>
          <w:b/>
          <w:bCs/>
          <w:sz w:val="21"/>
          <w:szCs w:val="21"/>
        </w:rPr>
      </w:pPr>
      <w:r w:rsidRPr="006663D6">
        <w:rPr>
          <w:rFonts w:cs="Arial"/>
          <w:sz w:val="21"/>
          <w:szCs w:val="21"/>
        </w:rPr>
        <w:t xml:space="preserve">Transferee must acquire entire interest of the original holder </w:t>
      </w:r>
    </w:p>
    <w:p w14:paraId="075A33A4" w14:textId="77777777" w:rsidR="00FC5CE0" w:rsidRPr="006663D6" w:rsidRDefault="00FC5CE0" w:rsidP="00B135AE">
      <w:pPr>
        <w:pStyle w:val="ListParagraph"/>
        <w:widowControl w:val="0"/>
        <w:numPr>
          <w:ilvl w:val="0"/>
          <w:numId w:val="144"/>
        </w:numPr>
        <w:tabs>
          <w:tab w:val="num" w:pos="540"/>
        </w:tabs>
        <w:overflowPunct w:val="0"/>
        <w:autoSpaceDE w:val="0"/>
        <w:autoSpaceDN w:val="0"/>
        <w:adjustRightInd w:val="0"/>
        <w:spacing w:line="229" w:lineRule="auto"/>
        <w:jc w:val="both"/>
        <w:rPr>
          <w:rFonts w:cs="Arial"/>
          <w:b/>
          <w:bCs/>
          <w:sz w:val="21"/>
          <w:szCs w:val="21"/>
        </w:rPr>
      </w:pPr>
      <w:r w:rsidRPr="006663D6">
        <w:rPr>
          <w:rFonts w:cs="Arial"/>
          <w:b/>
          <w:sz w:val="21"/>
          <w:szCs w:val="21"/>
        </w:rPr>
        <w:t>Assignment</w:t>
      </w:r>
      <w:r w:rsidRPr="006663D6">
        <w:rPr>
          <w:rFonts w:cs="Arial"/>
          <w:sz w:val="21"/>
          <w:szCs w:val="21"/>
        </w:rPr>
        <w:t xml:space="preserve">: the benefit can be transferred from one parcel to the other </w:t>
      </w:r>
    </w:p>
    <w:p w14:paraId="2A7BC630" w14:textId="77777777" w:rsidR="00FC5CE0" w:rsidRPr="006663D6" w:rsidRDefault="00FC5CE0" w:rsidP="00B135AE">
      <w:pPr>
        <w:pStyle w:val="ListParagraph"/>
        <w:widowControl w:val="0"/>
        <w:numPr>
          <w:ilvl w:val="0"/>
          <w:numId w:val="144"/>
        </w:numPr>
        <w:overflowPunct w:val="0"/>
        <w:autoSpaceDE w:val="0"/>
        <w:autoSpaceDN w:val="0"/>
        <w:adjustRightInd w:val="0"/>
        <w:spacing w:line="239" w:lineRule="auto"/>
        <w:jc w:val="both"/>
        <w:rPr>
          <w:rFonts w:cs="Arial"/>
          <w:b/>
          <w:bCs/>
          <w:sz w:val="21"/>
          <w:szCs w:val="21"/>
        </w:rPr>
      </w:pPr>
      <w:r w:rsidRPr="006663D6">
        <w:rPr>
          <w:rFonts w:cs="Arial"/>
          <w:b/>
          <w:sz w:val="21"/>
          <w:szCs w:val="21"/>
        </w:rPr>
        <w:t>Building schemes</w:t>
      </w:r>
      <w:r w:rsidRPr="006663D6">
        <w:rPr>
          <w:rFonts w:cs="Arial"/>
          <w:sz w:val="21"/>
          <w:szCs w:val="21"/>
        </w:rPr>
        <w:t>: creates a reciprocal set of rights and obligations – a local law under which each property owner is subject to the burdens and is entitled to the benefits of the relevant covenants</w:t>
      </w:r>
    </w:p>
    <w:p w14:paraId="696EEE56" w14:textId="77777777" w:rsidR="00FC5CE0" w:rsidRPr="006663D6" w:rsidRDefault="00FC5CE0" w:rsidP="00B135AE">
      <w:pPr>
        <w:pStyle w:val="ListParagraph"/>
        <w:widowControl w:val="0"/>
        <w:numPr>
          <w:ilvl w:val="1"/>
          <w:numId w:val="144"/>
        </w:numPr>
        <w:overflowPunct w:val="0"/>
        <w:autoSpaceDE w:val="0"/>
        <w:autoSpaceDN w:val="0"/>
        <w:adjustRightInd w:val="0"/>
        <w:spacing w:line="239" w:lineRule="auto"/>
        <w:jc w:val="both"/>
        <w:rPr>
          <w:rFonts w:cs="Arial"/>
          <w:b/>
          <w:bCs/>
          <w:sz w:val="21"/>
          <w:szCs w:val="21"/>
        </w:rPr>
      </w:pPr>
      <w:r w:rsidRPr="006663D6">
        <w:rPr>
          <w:rFonts w:cs="Arial"/>
          <w:sz w:val="21"/>
          <w:szCs w:val="21"/>
        </w:rPr>
        <w:t>req’ment that the relevant covenant touch + concern the land + 4 more req’s:</w:t>
      </w:r>
    </w:p>
    <w:p w14:paraId="5FBA3D58" w14:textId="77777777" w:rsidR="00FC5CE0" w:rsidRPr="006663D6" w:rsidRDefault="00FC5CE0" w:rsidP="00B135AE">
      <w:pPr>
        <w:pStyle w:val="ListParagraph"/>
        <w:widowControl w:val="0"/>
        <w:numPr>
          <w:ilvl w:val="2"/>
          <w:numId w:val="122"/>
        </w:numPr>
        <w:overflowPunct w:val="0"/>
        <w:autoSpaceDE w:val="0"/>
        <w:autoSpaceDN w:val="0"/>
        <w:adjustRightInd w:val="0"/>
        <w:spacing w:line="239" w:lineRule="auto"/>
        <w:jc w:val="both"/>
        <w:rPr>
          <w:rFonts w:cs="Arial"/>
          <w:b/>
          <w:bCs/>
          <w:sz w:val="21"/>
          <w:szCs w:val="21"/>
        </w:rPr>
      </w:pPr>
      <w:r w:rsidRPr="006663D6">
        <w:rPr>
          <w:rFonts w:cs="Arial"/>
          <w:sz w:val="21"/>
          <w:szCs w:val="21"/>
        </w:rPr>
        <w:t>Titles to properties in issue are derived from a common vendor</w:t>
      </w:r>
    </w:p>
    <w:p w14:paraId="06D04C96" w14:textId="77777777" w:rsidR="00FC5CE0" w:rsidRPr="006663D6" w:rsidRDefault="00FC5CE0" w:rsidP="00B135AE">
      <w:pPr>
        <w:pStyle w:val="ListParagraph"/>
        <w:widowControl w:val="0"/>
        <w:numPr>
          <w:ilvl w:val="2"/>
          <w:numId w:val="122"/>
        </w:numPr>
        <w:overflowPunct w:val="0"/>
        <w:autoSpaceDE w:val="0"/>
        <w:autoSpaceDN w:val="0"/>
        <w:adjustRightInd w:val="0"/>
        <w:spacing w:line="239" w:lineRule="auto"/>
        <w:jc w:val="both"/>
        <w:rPr>
          <w:rFonts w:cs="Arial"/>
          <w:b/>
          <w:bCs/>
          <w:sz w:val="21"/>
          <w:szCs w:val="21"/>
        </w:rPr>
      </w:pPr>
      <w:r w:rsidRPr="006663D6">
        <w:rPr>
          <w:rFonts w:cs="Arial"/>
          <w:sz w:val="21"/>
          <w:szCs w:val="21"/>
        </w:rPr>
        <w:t>Vendor must have laid out the relevant parcels subject to restrictions that could only be consistent w/ a general scheme of development</w:t>
      </w:r>
    </w:p>
    <w:p w14:paraId="0016D463" w14:textId="77777777" w:rsidR="00FC5CE0" w:rsidRPr="006663D6" w:rsidRDefault="00FC5CE0" w:rsidP="00B135AE">
      <w:pPr>
        <w:pStyle w:val="ListParagraph"/>
        <w:widowControl w:val="0"/>
        <w:numPr>
          <w:ilvl w:val="2"/>
          <w:numId w:val="122"/>
        </w:numPr>
        <w:overflowPunct w:val="0"/>
        <w:autoSpaceDE w:val="0"/>
        <w:autoSpaceDN w:val="0"/>
        <w:adjustRightInd w:val="0"/>
        <w:spacing w:line="239" w:lineRule="auto"/>
        <w:jc w:val="both"/>
        <w:rPr>
          <w:rFonts w:cs="Arial"/>
          <w:b/>
          <w:bCs/>
          <w:sz w:val="21"/>
          <w:szCs w:val="21"/>
        </w:rPr>
      </w:pPr>
      <w:r w:rsidRPr="006663D6">
        <w:rPr>
          <w:rFonts w:cs="Arial"/>
          <w:sz w:val="21"/>
          <w:szCs w:val="21"/>
        </w:rPr>
        <w:t>Restrictions must be intended to be for the benefit of all the parcels w/in the scheme</w:t>
      </w:r>
    </w:p>
    <w:p w14:paraId="06DE8ECB" w14:textId="77777777" w:rsidR="00FC5CE0" w:rsidRPr="006663D6" w:rsidRDefault="00FC5CE0" w:rsidP="00B135AE">
      <w:pPr>
        <w:pStyle w:val="ListParagraph"/>
        <w:widowControl w:val="0"/>
        <w:numPr>
          <w:ilvl w:val="2"/>
          <w:numId w:val="122"/>
        </w:numPr>
        <w:overflowPunct w:val="0"/>
        <w:autoSpaceDE w:val="0"/>
        <w:autoSpaceDN w:val="0"/>
        <w:adjustRightInd w:val="0"/>
        <w:spacing w:line="239" w:lineRule="auto"/>
        <w:jc w:val="both"/>
        <w:rPr>
          <w:rFonts w:cs="Arial"/>
          <w:b/>
          <w:bCs/>
          <w:sz w:val="21"/>
          <w:szCs w:val="21"/>
        </w:rPr>
      </w:pPr>
      <w:r w:rsidRPr="006663D6">
        <w:rPr>
          <w:rFonts w:cs="Arial"/>
          <w:sz w:val="21"/>
          <w:szCs w:val="21"/>
        </w:rPr>
        <w:t xml:space="preserve">Affected parcels must have been purchased on the understanding that the restrictions would enure to the benefit of all other parcels; area of the scheme must be properly defined </w:t>
      </w:r>
    </w:p>
    <w:p w14:paraId="6CCFCF9B" w14:textId="77777777" w:rsidR="00FC5CE0" w:rsidRPr="006663D6" w:rsidRDefault="00FC5CE0" w:rsidP="00FC5CE0">
      <w:pPr>
        <w:pStyle w:val="ListParagraph"/>
        <w:widowControl w:val="0"/>
        <w:overflowPunct w:val="0"/>
        <w:autoSpaceDE w:val="0"/>
        <w:autoSpaceDN w:val="0"/>
        <w:adjustRightInd w:val="0"/>
        <w:spacing w:line="239" w:lineRule="auto"/>
        <w:ind w:left="2340"/>
        <w:jc w:val="both"/>
        <w:rPr>
          <w:rFonts w:cs="Arial"/>
          <w:b/>
          <w:bCs/>
          <w:sz w:val="21"/>
          <w:szCs w:val="21"/>
        </w:rPr>
      </w:pPr>
    </w:p>
    <w:p w14:paraId="2318B766" w14:textId="56D2B083" w:rsidR="00FC5CE0" w:rsidRPr="006663D6" w:rsidRDefault="00FC5CE0" w:rsidP="003B1983">
      <w:pPr>
        <w:pStyle w:val="Heading3"/>
        <w:rPr>
          <w:sz w:val="21"/>
          <w:szCs w:val="21"/>
        </w:rPr>
      </w:pPr>
      <w:bookmarkStart w:id="330" w:name="_Toc227808255"/>
      <w:bookmarkStart w:id="331" w:name="_Toc447438942"/>
      <w:bookmarkStart w:id="332" w:name="_Toc447731573"/>
      <w:r w:rsidRPr="006663D6">
        <w:rPr>
          <w:sz w:val="21"/>
          <w:szCs w:val="21"/>
          <w:shd w:val="clear" w:color="auto" w:fill="CBCCFF"/>
        </w:rPr>
        <w:t>“The Impact of Restrictive Covenants on Affordable Housing…”, P Filion</w:t>
      </w:r>
      <w:bookmarkEnd w:id="330"/>
      <w:bookmarkEnd w:id="331"/>
      <w:bookmarkEnd w:id="332"/>
    </w:p>
    <w:p w14:paraId="0640874A"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t>Covenants can be effective instruments to protect and enhance neighbourhood amenities b/c they can narrow the broad development standards set by planning law, and focus on detailed obligations beyond the purview of municipal zoning by-laws</w:t>
      </w:r>
    </w:p>
    <w:p w14:paraId="7492CADE"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t>Some argue that zoning should be privatized b/c it represents excessive public sector involvement in the land development process (e.g. Houston, TX, has no zoning legislation &gt; some attribute Houston’s abundance of affordable apartments to this lack of zoning by-laws b/c by-laws tend to severely confine the areas in which multi-unit buildings can be built)</w:t>
      </w:r>
    </w:p>
    <w:p w14:paraId="3E7D8E33"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t xml:space="preserve">Restrictive covenants are better alternative to public sector zoning b/c they are unaffected by the political system, and more efficient at protecting land value (b/c restrictive covenants are created for economic, not political, reasons) </w:t>
      </w:r>
    </w:p>
    <w:p w14:paraId="71C51590"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t>Shortcomings of restrictive covenants:</w:t>
      </w:r>
    </w:p>
    <w:p w14:paraId="30D929C1"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lastRenderedPageBreak/>
        <w:t xml:space="preserve">Restrictive covenants are inflexible. Difficult to delete or alter a restrictive covenant once it is in place (unlike zoning by-laws, which are more easily updated). </w:t>
      </w:r>
    </w:p>
    <w:p w14:paraId="16238F15"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t xml:space="preserve">Restrictive covenants are only enforceable if owner of dominant land takes legal action. But high cost of litigation can be a deterrent to enforcing restrictive covenants. </w:t>
      </w:r>
    </w:p>
    <w:p w14:paraId="6D34D46B"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t>Restrictive covenants are not concerned w/ broad society-wide needs or objectives (unlike zoning by-laws, which can be designed to address the current and future needs of neighbourhoods and cities, and broader social objectives, e.g. affordable housing).</w:t>
      </w:r>
    </w:p>
    <w:p w14:paraId="1EC60B21"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t>Filion suggests potential clash b/w public policy planning objectives and restrictive covenants. e.g. in a city like Waterloo, restrictive covenants might burden most single-family residential property, leaving only multi-unit housing unburdened (= often low income residential areas) thereby creating “ghettos”</w:t>
      </w:r>
    </w:p>
    <w:p w14:paraId="2EA5A703" w14:textId="77777777" w:rsidR="00FC5CE0" w:rsidRPr="006663D6" w:rsidRDefault="00FC5CE0" w:rsidP="00B135AE">
      <w:pPr>
        <w:pStyle w:val="ListParagraph"/>
        <w:numPr>
          <w:ilvl w:val="0"/>
          <w:numId w:val="154"/>
        </w:numPr>
        <w:rPr>
          <w:rFonts w:ascii="Calibri" w:hAnsi="Calibri"/>
          <w:sz w:val="21"/>
          <w:szCs w:val="21"/>
        </w:rPr>
      </w:pPr>
      <w:r w:rsidRPr="006663D6">
        <w:rPr>
          <w:rFonts w:ascii="Calibri" w:hAnsi="Calibri"/>
          <w:sz w:val="21"/>
          <w:szCs w:val="21"/>
        </w:rPr>
        <w:t>Capacity of restrictive covenants to allow for private zoning &gt; more affluent communities are able to put restrictive covenants (can only erect buildings, need marble staircases instead of concrete… you cannot say no Jews, but you can say no trailer parks) &gt; so you can create an exclusive community by putting neutral restrictions (so privately zoning a residential community) &gt; communities that don’t have these restrictions attached will become “the home of everyone else” (in US, restrictive covenants used to construct racial divisions &gt; on their face, the restrictive covenants are neutral, but the effect is to divide communities along coloured lines) &gt; so need to be conscious of this capacity to privately zone, and its possible larger effects on communities, cities</w:t>
      </w:r>
    </w:p>
    <w:p w14:paraId="2404F682" w14:textId="75EC10A2" w:rsidR="00FC5CE0" w:rsidRPr="006663D6" w:rsidRDefault="00FC5CE0" w:rsidP="00720897">
      <w:pPr>
        <w:pStyle w:val="Heading1"/>
        <w:numPr>
          <w:ilvl w:val="0"/>
          <w:numId w:val="122"/>
        </w:numPr>
        <w:shd w:val="clear" w:color="auto" w:fill="FAF2E1" w:themeFill="accent2" w:themeFillTint="33"/>
        <w:rPr>
          <w:sz w:val="21"/>
          <w:szCs w:val="21"/>
        </w:rPr>
      </w:pPr>
      <w:bookmarkStart w:id="333" w:name="_Toc447438943"/>
      <w:bookmarkStart w:id="334" w:name="_Toc447731574"/>
      <w:r w:rsidRPr="006663D6">
        <w:rPr>
          <w:sz w:val="21"/>
          <w:szCs w:val="21"/>
        </w:rPr>
        <w:t>Positive Covenants [don’t run at law or equity]</w:t>
      </w:r>
      <w:bookmarkEnd w:id="333"/>
      <w:bookmarkEnd w:id="334"/>
    </w:p>
    <w:p w14:paraId="6D719996" w14:textId="7C8CF1E6" w:rsidR="00FC5CE0" w:rsidRPr="006663D6" w:rsidRDefault="00FC5CE0" w:rsidP="00720897">
      <w:pPr>
        <w:pStyle w:val="Heading2"/>
        <w:shd w:val="clear" w:color="auto" w:fill="BCFEF3"/>
      </w:pPr>
      <w:bookmarkStart w:id="335" w:name="_Toc447438944"/>
      <w:bookmarkStart w:id="336" w:name="_Toc447731575"/>
      <w:r w:rsidRPr="006663D6">
        <w:t>Amberwood Investments Ltd. V Durham Condominion Corp. No. 123 [2002 ONCA]</w:t>
      </w:r>
      <w:bookmarkEnd w:id="335"/>
      <w:bookmarkEnd w:id="336"/>
    </w:p>
    <w:tbl>
      <w:tblPr>
        <w:tblStyle w:val="TableGrid"/>
        <w:tblW w:w="0" w:type="auto"/>
        <w:tblLook w:val="04A0" w:firstRow="1" w:lastRow="0" w:firstColumn="1" w:lastColumn="0" w:noHBand="0" w:noVBand="1"/>
      </w:tblPr>
      <w:tblGrid>
        <w:gridCol w:w="524"/>
        <w:gridCol w:w="8826"/>
      </w:tblGrid>
      <w:tr w:rsidR="00FC5CE0" w:rsidRPr="006663D6" w14:paraId="5EA3A42F" w14:textId="77777777" w:rsidTr="00E44760">
        <w:tc>
          <w:tcPr>
            <w:tcW w:w="488" w:type="dxa"/>
          </w:tcPr>
          <w:p w14:paraId="3A1E10D2" w14:textId="77777777" w:rsidR="00FC5CE0" w:rsidRPr="006663D6" w:rsidRDefault="00FC5CE0" w:rsidP="00E44760">
            <w:pPr>
              <w:rPr>
                <w:b/>
                <w:sz w:val="21"/>
                <w:szCs w:val="21"/>
              </w:rPr>
            </w:pPr>
            <w:r w:rsidRPr="006663D6">
              <w:rPr>
                <w:b/>
                <w:sz w:val="21"/>
                <w:szCs w:val="21"/>
              </w:rPr>
              <w:t>F</w:t>
            </w:r>
          </w:p>
        </w:tc>
        <w:tc>
          <w:tcPr>
            <w:tcW w:w="8862" w:type="dxa"/>
          </w:tcPr>
          <w:p w14:paraId="2E780F8C" w14:textId="77777777" w:rsidR="00FC5CE0" w:rsidRPr="006663D6" w:rsidRDefault="00FC5CE0" w:rsidP="00B135AE">
            <w:pPr>
              <w:pStyle w:val="ListParagraph"/>
              <w:numPr>
                <w:ilvl w:val="0"/>
                <w:numId w:val="145"/>
              </w:numPr>
              <w:rPr>
                <w:sz w:val="21"/>
                <w:szCs w:val="21"/>
              </w:rPr>
            </w:pPr>
            <w:r w:rsidRPr="006663D6">
              <w:rPr>
                <w:sz w:val="21"/>
                <w:szCs w:val="21"/>
              </w:rPr>
              <w:t>Amberwood= R; successors in title to original covenantor // DCC: original covenantee under reciprocal agment</w:t>
            </w:r>
          </w:p>
          <w:p w14:paraId="4EF93DBB" w14:textId="77777777" w:rsidR="00FC5CE0" w:rsidRPr="006663D6" w:rsidRDefault="00FC5CE0" w:rsidP="00B135AE">
            <w:pPr>
              <w:pStyle w:val="ListParagraph"/>
              <w:numPr>
                <w:ilvl w:val="0"/>
                <w:numId w:val="145"/>
              </w:numPr>
              <w:rPr>
                <w:sz w:val="21"/>
                <w:szCs w:val="21"/>
              </w:rPr>
            </w:pPr>
            <w:r w:rsidRPr="006663D6">
              <w:rPr>
                <w:sz w:val="21"/>
                <w:szCs w:val="21"/>
              </w:rPr>
              <w:t>Parties are reg’d owners of adjoining parcels of land; originally parcels were one and owned by developer (WHDC)</w:t>
            </w:r>
          </w:p>
          <w:p w14:paraId="4AC220E6" w14:textId="77777777" w:rsidR="00FC5CE0" w:rsidRPr="006663D6" w:rsidRDefault="00FC5CE0" w:rsidP="00B135AE">
            <w:pPr>
              <w:pStyle w:val="ListParagraph"/>
              <w:numPr>
                <w:ilvl w:val="0"/>
                <w:numId w:val="145"/>
              </w:numPr>
              <w:rPr>
                <w:sz w:val="21"/>
                <w:szCs w:val="21"/>
              </w:rPr>
            </w:pPr>
            <w:r w:rsidRPr="006663D6">
              <w:rPr>
                <w:sz w:val="21"/>
                <w:szCs w:val="21"/>
              </w:rPr>
              <w:t>WHDC planned to build 2 condos on the land, in two phases: phase 1: condo completed and DCC reg’d as a result; phase 2: WHDC ran into $ issues</w:t>
            </w:r>
          </w:p>
          <w:p w14:paraId="1474FBF6" w14:textId="77777777" w:rsidR="00FC5CE0" w:rsidRPr="006663D6" w:rsidRDefault="00FC5CE0" w:rsidP="00B135AE">
            <w:pPr>
              <w:pStyle w:val="ListParagraph"/>
              <w:numPr>
                <w:ilvl w:val="0"/>
                <w:numId w:val="145"/>
              </w:numPr>
              <w:rPr>
                <w:sz w:val="21"/>
                <w:szCs w:val="21"/>
              </w:rPr>
            </w:pPr>
            <w:r w:rsidRPr="006663D6">
              <w:rPr>
                <w:sz w:val="21"/>
                <w:szCs w:val="21"/>
              </w:rPr>
              <w:t xml:space="preserve">WHDC intended that the project would share certain facilities and expenses and that each phase would have easements over the land of the other for the purposes of support and access – this was all set out in reciprocal agment which was was reg’d on title of both parcels </w:t>
            </w:r>
          </w:p>
          <w:p w14:paraId="66F2CF20" w14:textId="77777777" w:rsidR="00FC5CE0" w:rsidRPr="006663D6" w:rsidRDefault="00FC5CE0" w:rsidP="00B135AE">
            <w:pPr>
              <w:pStyle w:val="ListParagraph"/>
              <w:numPr>
                <w:ilvl w:val="0"/>
                <w:numId w:val="145"/>
              </w:numPr>
              <w:rPr>
                <w:sz w:val="21"/>
                <w:szCs w:val="21"/>
              </w:rPr>
            </w:pPr>
            <w:r w:rsidRPr="006663D6">
              <w:rPr>
                <w:sz w:val="21"/>
                <w:szCs w:val="21"/>
              </w:rPr>
              <w:t xml:space="preserve">Rec facility located in DCC’s building, but owned by Amberwood and DCC </w:t>
            </w:r>
          </w:p>
          <w:p w14:paraId="0C00F8C3" w14:textId="77777777" w:rsidR="00FC5CE0" w:rsidRPr="006663D6" w:rsidRDefault="00FC5CE0" w:rsidP="00B135AE">
            <w:pPr>
              <w:pStyle w:val="ListParagraph"/>
              <w:numPr>
                <w:ilvl w:val="0"/>
                <w:numId w:val="145"/>
              </w:numPr>
              <w:rPr>
                <w:sz w:val="21"/>
                <w:szCs w:val="21"/>
              </w:rPr>
            </w:pPr>
            <w:r w:rsidRPr="006663D6">
              <w:rPr>
                <w:sz w:val="21"/>
                <w:szCs w:val="21"/>
              </w:rPr>
              <w:t xml:space="preserve">No building on Amberwood’s parcel </w:t>
            </w:r>
          </w:p>
          <w:p w14:paraId="1C54072A" w14:textId="77777777" w:rsidR="00FC5CE0" w:rsidRPr="006663D6" w:rsidRDefault="00FC5CE0" w:rsidP="00B135AE">
            <w:pPr>
              <w:pStyle w:val="ListParagraph"/>
              <w:numPr>
                <w:ilvl w:val="0"/>
                <w:numId w:val="145"/>
              </w:numPr>
              <w:rPr>
                <w:sz w:val="21"/>
                <w:szCs w:val="21"/>
              </w:rPr>
            </w:pPr>
            <w:r w:rsidRPr="006663D6">
              <w:rPr>
                <w:sz w:val="21"/>
                <w:szCs w:val="21"/>
              </w:rPr>
              <w:t>Agment was that WHDC would pay interim expenses until 2</w:t>
            </w:r>
            <w:r w:rsidRPr="006663D6">
              <w:rPr>
                <w:sz w:val="21"/>
                <w:szCs w:val="21"/>
                <w:vertAlign w:val="superscript"/>
              </w:rPr>
              <w:t>nd</w:t>
            </w:r>
            <w:r w:rsidRPr="006663D6">
              <w:rPr>
                <w:sz w:val="21"/>
                <w:szCs w:val="21"/>
              </w:rPr>
              <w:t xml:space="preserve"> condo built </w:t>
            </w:r>
          </w:p>
        </w:tc>
      </w:tr>
      <w:tr w:rsidR="00FC5CE0" w:rsidRPr="006663D6" w14:paraId="22E1F81E" w14:textId="77777777" w:rsidTr="00E44760">
        <w:trPr>
          <w:trHeight w:val="2185"/>
        </w:trPr>
        <w:tc>
          <w:tcPr>
            <w:tcW w:w="488" w:type="dxa"/>
          </w:tcPr>
          <w:p w14:paraId="46DE7551" w14:textId="77777777" w:rsidR="00FC5CE0" w:rsidRPr="006663D6" w:rsidRDefault="00FC5CE0" w:rsidP="00E44760">
            <w:pPr>
              <w:rPr>
                <w:b/>
                <w:sz w:val="21"/>
                <w:szCs w:val="21"/>
              </w:rPr>
            </w:pPr>
            <w:r w:rsidRPr="006663D6">
              <w:rPr>
                <w:b/>
                <w:sz w:val="21"/>
                <w:szCs w:val="21"/>
              </w:rPr>
              <w:t>I</w:t>
            </w:r>
          </w:p>
        </w:tc>
        <w:tc>
          <w:tcPr>
            <w:tcW w:w="8862" w:type="dxa"/>
          </w:tcPr>
          <w:p w14:paraId="5F4780E3" w14:textId="77777777" w:rsidR="00FC5CE0" w:rsidRPr="006663D6" w:rsidRDefault="00FC5CE0" w:rsidP="00E44760">
            <w:pPr>
              <w:rPr>
                <w:sz w:val="21"/>
                <w:szCs w:val="21"/>
              </w:rPr>
            </w:pPr>
            <w:r w:rsidRPr="006663D6">
              <w:rPr>
                <w:sz w:val="21"/>
                <w:szCs w:val="21"/>
              </w:rPr>
              <w:t xml:space="preserve">Whether a covenant to pay certain interim expenses contained in a reciprocal easement and cost sharing agment between owners of adjoining parcels of land is enforceable against the successor in title to the covenantor </w:t>
            </w:r>
          </w:p>
          <w:p w14:paraId="552863D9" w14:textId="77777777" w:rsidR="00FC5CE0" w:rsidRPr="006663D6" w:rsidRDefault="00FC5CE0" w:rsidP="00B135AE">
            <w:pPr>
              <w:numPr>
                <w:ilvl w:val="0"/>
                <w:numId w:val="163"/>
              </w:numPr>
              <w:rPr>
                <w:color w:val="C00000"/>
                <w:sz w:val="21"/>
                <w:szCs w:val="21"/>
                <w:lang w:val="en-US"/>
              </w:rPr>
            </w:pPr>
            <w:r w:rsidRPr="006663D6">
              <w:rPr>
                <w:color w:val="C00000"/>
                <w:sz w:val="21"/>
                <w:szCs w:val="21"/>
                <w:lang w:val="en-US"/>
              </w:rPr>
              <w:t>Should the common law be reformed to permit the burden of affirmative (positive) obligations to run upon a transfer of land? If so, in what contexts?</w:t>
            </w:r>
          </w:p>
          <w:p w14:paraId="098B5E71" w14:textId="77777777" w:rsidR="00FC5CE0" w:rsidRPr="006663D6" w:rsidRDefault="00FC5CE0" w:rsidP="00B135AE">
            <w:pPr>
              <w:numPr>
                <w:ilvl w:val="0"/>
                <w:numId w:val="163"/>
              </w:numPr>
              <w:rPr>
                <w:color w:val="C00000"/>
                <w:sz w:val="21"/>
                <w:szCs w:val="21"/>
                <w:lang w:val="en-US"/>
              </w:rPr>
            </w:pPr>
            <w:r w:rsidRPr="006663D6">
              <w:rPr>
                <w:b/>
                <w:color w:val="C00000"/>
                <w:sz w:val="21"/>
                <w:szCs w:val="21"/>
                <w:lang w:val="en-US"/>
              </w:rPr>
              <w:t xml:space="preserve">Yes: </w:t>
            </w:r>
            <w:r w:rsidRPr="006663D6">
              <w:rPr>
                <w:color w:val="C00000"/>
                <w:sz w:val="21"/>
                <w:szCs w:val="21"/>
                <w:lang w:val="en-US"/>
              </w:rPr>
              <w:t xml:space="preserve">heritage conservation (can be done through s. 219), ecological conservation </w:t>
            </w:r>
          </w:p>
          <w:p w14:paraId="42B2CA06" w14:textId="77777777" w:rsidR="00FC5CE0" w:rsidRPr="006663D6" w:rsidRDefault="00FC5CE0" w:rsidP="00B135AE">
            <w:pPr>
              <w:numPr>
                <w:ilvl w:val="0"/>
                <w:numId w:val="163"/>
              </w:numPr>
              <w:rPr>
                <w:color w:val="C00000"/>
                <w:sz w:val="21"/>
                <w:szCs w:val="21"/>
                <w:lang w:val="en-US"/>
              </w:rPr>
            </w:pPr>
            <w:r w:rsidRPr="006663D6">
              <w:rPr>
                <w:b/>
                <w:color w:val="C00000"/>
                <w:sz w:val="21"/>
                <w:szCs w:val="21"/>
                <w:lang w:val="en-US"/>
              </w:rPr>
              <w:t xml:space="preserve">No: </w:t>
            </w:r>
            <w:r w:rsidRPr="006663D6">
              <w:rPr>
                <w:color w:val="C00000"/>
                <w:sz w:val="21"/>
                <w:szCs w:val="21"/>
                <w:lang w:val="en-US"/>
              </w:rPr>
              <w:t>restricting the dead hand of the past; a bridge too far; autonomy issues; financial burdens unfair</w:t>
            </w:r>
          </w:p>
          <w:p w14:paraId="5FFD3220" w14:textId="77777777" w:rsidR="00FC5CE0" w:rsidRPr="006663D6" w:rsidRDefault="00FC5CE0" w:rsidP="00B135AE">
            <w:pPr>
              <w:numPr>
                <w:ilvl w:val="0"/>
                <w:numId w:val="163"/>
              </w:numPr>
              <w:rPr>
                <w:color w:val="C00000"/>
                <w:sz w:val="21"/>
                <w:szCs w:val="21"/>
                <w:lang w:val="en-US"/>
              </w:rPr>
            </w:pPr>
            <w:r w:rsidRPr="006663D6">
              <w:rPr>
                <w:b/>
                <w:color w:val="C00000"/>
                <w:sz w:val="21"/>
                <w:szCs w:val="21"/>
                <w:lang w:val="en-US"/>
              </w:rPr>
              <w:t>Neutral:</w:t>
            </w:r>
            <w:r w:rsidRPr="006663D6">
              <w:rPr>
                <w:color w:val="C00000"/>
                <w:sz w:val="21"/>
                <w:szCs w:val="21"/>
                <w:lang w:val="en-US"/>
              </w:rPr>
              <w:t xml:space="preserve"> Maybe should be applicable but only w/ notice in order to allow subsequent </w:t>
            </w:r>
          </w:p>
          <w:p w14:paraId="0F78EFB0" w14:textId="77777777" w:rsidR="00FC5CE0" w:rsidRPr="006663D6" w:rsidRDefault="00FC5CE0" w:rsidP="00B135AE">
            <w:pPr>
              <w:numPr>
                <w:ilvl w:val="0"/>
                <w:numId w:val="163"/>
              </w:numPr>
              <w:rPr>
                <w:color w:val="C00000"/>
                <w:sz w:val="21"/>
                <w:szCs w:val="21"/>
                <w:lang w:val="en-US"/>
              </w:rPr>
            </w:pPr>
            <w:r w:rsidRPr="006663D6">
              <w:rPr>
                <w:color w:val="C00000"/>
                <w:sz w:val="21"/>
                <w:szCs w:val="21"/>
                <w:lang w:val="en-US"/>
              </w:rPr>
              <w:t xml:space="preserve">Applicability of </w:t>
            </w:r>
            <w:r w:rsidRPr="006663D6">
              <w:rPr>
                <w:i/>
                <w:iCs/>
                <w:color w:val="C00000"/>
                <w:sz w:val="21"/>
                <w:szCs w:val="21"/>
                <w:lang w:val="en-US"/>
              </w:rPr>
              <w:t xml:space="preserve">Halsall v. Brizell </w:t>
            </w:r>
            <w:r w:rsidRPr="006663D6">
              <w:rPr>
                <w:color w:val="C00000"/>
                <w:sz w:val="21"/>
                <w:szCs w:val="21"/>
                <w:lang w:val="en-US"/>
              </w:rPr>
              <w:t>exception?</w:t>
            </w:r>
          </w:p>
          <w:p w14:paraId="2D8FE24B" w14:textId="77777777" w:rsidR="00FC5CE0" w:rsidRPr="006663D6" w:rsidRDefault="00FC5CE0" w:rsidP="00B135AE">
            <w:pPr>
              <w:numPr>
                <w:ilvl w:val="0"/>
                <w:numId w:val="163"/>
              </w:numPr>
              <w:rPr>
                <w:color w:val="C00000"/>
                <w:sz w:val="21"/>
                <w:szCs w:val="21"/>
                <w:lang w:val="en-US"/>
              </w:rPr>
            </w:pPr>
            <w:r w:rsidRPr="006663D6">
              <w:rPr>
                <w:color w:val="C00000"/>
                <w:sz w:val="21"/>
                <w:szCs w:val="21"/>
                <w:lang w:val="en-US"/>
              </w:rPr>
              <w:t xml:space="preserve">If you enjoy the benefit, then you should share the burden. But, must be able to reject the good. ONCA says inapplicable here. </w:t>
            </w:r>
          </w:p>
          <w:p w14:paraId="03E9294C" w14:textId="77777777" w:rsidR="00FC5CE0" w:rsidRPr="006663D6" w:rsidRDefault="00FC5CE0" w:rsidP="00B135AE">
            <w:pPr>
              <w:numPr>
                <w:ilvl w:val="0"/>
                <w:numId w:val="163"/>
              </w:numPr>
              <w:rPr>
                <w:sz w:val="21"/>
                <w:szCs w:val="21"/>
                <w:lang w:val="en-US"/>
              </w:rPr>
            </w:pPr>
            <w:r w:rsidRPr="006663D6">
              <w:rPr>
                <w:color w:val="C00000"/>
                <w:sz w:val="21"/>
                <w:szCs w:val="21"/>
                <w:lang w:val="en-US"/>
              </w:rPr>
              <w:t xml:space="preserve">Availability of conditional grant exception? If the reason you have the benefit is itself conditional upon assuming the positive obligation, then that is binding. ONCA says it’s doubtful whether this should be useful. </w:t>
            </w:r>
          </w:p>
        </w:tc>
      </w:tr>
      <w:tr w:rsidR="00FC5CE0" w:rsidRPr="006663D6" w14:paraId="30DDBD49" w14:textId="77777777" w:rsidTr="00E44760">
        <w:trPr>
          <w:trHeight w:val="311"/>
        </w:trPr>
        <w:tc>
          <w:tcPr>
            <w:tcW w:w="488" w:type="dxa"/>
          </w:tcPr>
          <w:p w14:paraId="51F85084" w14:textId="77777777" w:rsidR="00FC5CE0" w:rsidRPr="006663D6" w:rsidRDefault="00FC5CE0" w:rsidP="00E44760">
            <w:pPr>
              <w:rPr>
                <w:b/>
                <w:sz w:val="21"/>
                <w:szCs w:val="21"/>
              </w:rPr>
            </w:pPr>
            <w:r w:rsidRPr="006663D6">
              <w:rPr>
                <w:b/>
                <w:sz w:val="21"/>
                <w:szCs w:val="21"/>
              </w:rPr>
              <w:t>D</w:t>
            </w:r>
          </w:p>
        </w:tc>
        <w:tc>
          <w:tcPr>
            <w:tcW w:w="8862" w:type="dxa"/>
          </w:tcPr>
          <w:p w14:paraId="3E35CBF1" w14:textId="77777777" w:rsidR="00FC5CE0" w:rsidRPr="006663D6" w:rsidRDefault="00FC5CE0" w:rsidP="00E44760">
            <w:pPr>
              <w:rPr>
                <w:sz w:val="21"/>
                <w:szCs w:val="21"/>
              </w:rPr>
            </w:pPr>
            <w:r w:rsidRPr="006663D6">
              <w:rPr>
                <w:sz w:val="21"/>
                <w:szCs w:val="21"/>
              </w:rPr>
              <w:t xml:space="preserve">Amberwood not bound by the positive covenant to pay the interim expenses b/c positive covenants do not run with the land. </w:t>
            </w:r>
          </w:p>
        </w:tc>
      </w:tr>
      <w:tr w:rsidR="00FC5CE0" w:rsidRPr="006663D6" w14:paraId="34D8BE35" w14:textId="77777777" w:rsidTr="00E44760">
        <w:trPr>
          <w:trHeight w:val="409"/>
        </w:trPr>
        <w:tc>
          <w:tcPr>
            <w:tcW w:w="488" w:type="dxa"/>
          </w:tcPr>
          <w:p w14:paraId="45B3601A" w14:textId="77777777" w:rsidR="00FC5CE0" w:rsidRPr="006663D6" w:rsidRDefault="00FC5CE0" w:rsidP="00E44760">
            <w:pPr>
              <w:rPr>
                <w:b/>
                <w:sz w:val="21"/>
                <w:szCs w:val="21"/>
                <w:highlight w:val="yellow"/>
              </w:rPr>
            </w:pPr>
            <w:r w:rsidRPr="006663D6">
              <w:rPr>
                <w:b/>
                <w:sz w:val="21"/>
                <w:szCs w:val="21"/>
                <w:highlight w:val="yellow"/>
              </w:rPr>
              <w:lastRenderedPageBreak/>
              <w:t>RA</w:t>
            </w:r>
          </w:p>
        </w:tc>
        <w:tc>
          <w:tcPr>
            <w:tcW w:w="8862" w:type="dxa"/>
          </w:tcPr>
          <w:p w14:paraId="0D7AA355" w14:textId="77777777" w:rsidR="00FC5CE0" w:rsidRPr="006663D6" w:rsidRDefault="00FC5CE0" w:rsidP="00E44760">
            <w:pPr>
              <w:rPr>
                <w:sz w:val="21"/>
                <w:szCs w:val="21"/>
                <w:highlight w:val="yellow"/>
              </w:rPr>
            </w:pPr>
            <w:r w:rsidRPr="006663D6">
              <w:rPr>
                <w:rFonts w:cs="Helvetica"/>
                <w:color w:val="2C2C2C"/>
                <w:sz w:val="21"/>
                <w:szCs w:val="21"/>
                <w:highlight w:val="yellow"/>
                <w:lang w:val="en-US"/>
              </w:rPr>
              <w:t>Positive covenants on land do not pass to the purchaser upon a sale of the land; even if the purchaser agrees to abide by the covenant, they are not required to do so.</w:t>
            </w:r>
          </w:p>
        </w:tc>
      </w:tr>
      <w:tr w:rsidR="00FC5CE0" w:rsidRPr="006663D6" w14:paraId="49C3819F" w14:textId="77777777" w:rsidTr="00E44760">
        <w:trPr>
          <w:trHeight w:val="241"/>
        </w:trPr>
        <w:tc>
          <w:tcPr>
            <w:tcW w:w="488" w:type="dxa"/>
          </w:tcPr>
          <w:p w14:paraId="7A05D848" w14:textId="77777777" w:rsidR="00FC5CE0" w:rsidRPr="006663D6" w:rsidRDefault="00FC5CE0" w:rsidP="00E44760">
            <w:pPr>
              <w:rPr>
                <w:b/>
                <w:sz w:val="21"/>
                <w:szCs w:val="21"/>
              </w:rPr>
            </w:pPr>
            <w:r w:rsidRPr="006663D6">
              <w:rPr>
                <w:b/>
                <w:sz w:val="21"/>
                <w:szCs w:val="21"/>
              </w:rPr>
              <w:t>RE</w:t>
            </w:r>
          </w:p>
        </w:tc>
        <w:tc>
          <w:tcPr>
            <w:tcW w:w="8862" w:type="dxa"/>
          </w:tcPr>
          <w:p w14:paraId="4D474AFA" w14:textId="77777777" w:rsidR="00FC5CE0" w:rsidRPr="006663D6" w:rsidRDefault="00FC5CE0" w:rsidP="00B135AE">
            <w:pPr>
              <w:pStyle w:val="ListParagraph"/>
              <w:widowControl w:val="0"/>
              <w:numPr>
                <w:ilvl w:val="0"/>
                <w:numId w:val="145"/>
              </w:numPr>
              <w:autoSpaceDE w:val="0"/>
              <w:autoSpaceDN w:val="0"/>
              <w:adjustRightInd w:val="0"/>
              <w:rPr>
                <w:rFonts w:cs="Helvetica"/>
                <w:color w:val="2C2C2C"/>
                <w:sz w:val="21"/>
                <w:szCs w:val="21"/>
                <w:lang w:val="en-US"/>
              </w:rPr>
            </w:pPr>
            <w:r w:rsidRPr="006663D6">
              <w:rPr>
                <w:rFonts w:cs="Helvetica"/>
                <w:color w:val="2C2C2C"/>
                <w:sz w:val="21"/>
                <w:szCs w:val="21"/>
                <w:lang w:val="en-US"/>
              </w:rPr>
              <w:t>In the case of leaseholds, diff rule applies: as between LL + T, both the burden and the benefit of a covenant, which touched or concerns the land, and is not merely collateral, run at law w/ the reversion and the term of the lease whether the covenant is positive or restrictive</w:t>
            </w:r>
          </w:p>
          <w:p w14:paraId="4314265F" w14:textId="77777777" w:rsidR="00FC5CE0" w:rsidRPr="006663D6" w:rsidRDefault="00FC5CE0" w:rsidP="00B135AE">
            <w:pPr>
              <w:pStyle w:val="ListParagraph"/>
              <w:widowControl w:val="0"/>
              <w:numPr>
                <w:ilvl w:val="0"/>
                <w:numId w:val="145"/>
              </w:numPr>
              <w:autoSpaceDE w:val="0"/>
              <w:autoSpaceDN w:val="0"/>
              <w:adjustRightInd w:val="0"/>
              <w:rPr>
                <w:rFonts w:cs="Helvetica"/>
                <w:color w:val="2C2C2C"/>
                <w:sz w:val="21"/>
                <w:szCs w:val="21"/>
                <w:lang w:val="en-US"/>
              </w:rPr>
            </w:pPr>
            <w:r w:rsidRPr="006663D6">
              <w:rPr>
                <w:rFonts w:cs="Helvetica"/>
                <w:color w:val="2C2C2C"/>
                <w:sz w:val="21"/>
                <w:szCs w:val="21"/>
                <w:lang w:val="en-US"/>
              </w:rPr>
              <w:t xml:space="preserve">Otherwise, enforcement of a positive covenant lies in contract b/c it compels an owner to exercise his rights whereas enforcement of a negative covenant lies in property and deprives the owner of a right over property. </w:t>
            </w:r>
            <w:r w:rsidRPr="006663D6">
              <w:rPr>
                <w:rFonts w:cs="Helvetica"/>
                <w:color w:val="2C2C2C"/>
                <w:sz w:val="21"/>
                <w:szCs w:val="21"/>
                <w:lang w:val="en-US"/>
              </w:rPr>
              <w:sym w:font="Symbol" w:char="F0AE"/>
            </w:r>
            <w:r w:rsidRPr="006663D6">
              <w:rPr>
                <w:rFonts w:cs="Helvetica"/>
                <w:color w:val="2C2C2C"/>
                <w:sz w:val="21"/>
                <w:szCs w:val="21"/>
                <w:lang w:val="en-US"/>
              </w:rPr>
              <w:t xml:space="preserve"> to compel positive obligs would be to contradict privity of K </w:t>
            </w:r>
          </w:p>
          <w:p w14:paraId="7710E446" w14:textId="77777777" w:rsidR="00FC5CE0" w:rsidRPr="006663D6" w:rsidRDefault="00FC5CE0" w:rsidP="00E44760">
            <w:pPr>
              <w:widowControl w:val="0"/>
              <w:autoSpaceDE w:val="0"/>
              <w:autoSpaceDN w:val="0"/>
              <w:adjustRightInd w:val="0"/>
              <w:rPr>
                <w:rFonts w:cs="Helvetica"/>
                <w:color w:val="2C2C2C"/>
                <w:sz w:val="21"/>
                <w:szCs w:val="21"/>
                <w:lang w:val="en-US"/>
              </w:rPr>
            </w:pPr>
            <w:r w:rsidRPr="006663D6">
              <w:rPr>
                <w:rFonts w:cs="Helvetica"/>
                <w:color w:val="2C2C2C"/>
                <w:sz w:val="21"/>
                <w:szCs w:val="21"/>
                <w:lang w:val="en-US"/>
              </w:rPr>
              <w:sym w:font="Symbol" w:char="F05C"/>
            </w:r>
            <w:r w:rsidRPr="006663D6">
              <w:rPr>
                <w:rFonts w:cs="Helvetica"/>
                <w:color w:val="2C2C2C"/>
                <w:sz w:val="21"/>
                <w:szCs w:val="21"/>
                <w:lang w:val="en-US"/>
              </w:rPr>
              <w:t xml:space="preserve"> Amberwood not obligated to pay // any changes to the rule must come from leg</w:t>
            </w:r>
          </w:p>
          <w:p w14:paraId="5E12427F" w14:textId="77777777" w:rsidR="00FC5CE0" w:rsidRPr="006663D6" w:rsidRDefault="00FC5CE0" w:rsidP="00E44760">
            <w:pPr>
              <w:widowControl w:val="0"/>
              <w:autoSpaceDE w:val="0"/>
              <w:autoSpaceDN w:val="0"/>
              <w:adjustRightInd w:val="0"/>
              <w:rPr>
                <w:rFonts w:cs="Helvetica"/>
                <w:b/>
                <w:color w:val="2C2C2C"/>
                <w:sz w:val="21"/>
                <w:szCs w:val="21"/>
                <w:lang w:val="en-US"/>
              </w:rPr>
            </w:pPr>
            <w:r w:rsidRPr="006663D6">
              <w:rPr>
                <w:rFonts w:cs="Helvetica"/>
                <w:b/>
                <w:color w:val="2C2C2C"/>
                <w:sz w:val="21"/>
                <w:szCs w:val="21"/>
                <w:lang w:val="en-US"/>
              </w:rPr>
              <w:t xml:space="preserve">Benefit &amp; Burden: </w:t>
            </w:r>
          </w:p>
          <w:p w14:paraId="7D8DDFB8" w14:textId="77777777" w:rsidR="00FC5CE0" w:rsidRPr="006663D6" w:rsidRDefault="00FC5CE0" w:rsidP="00E44760">
            <w:pPr>
              <w:widowControl w:val="0"/>
              <w:autoSpaceDE w:val="0"/>
              <w:autoSpaceDN w:val="0"/>
              <w:adjustRightInd w:val="0"/>
              <w:rPr>
                <w:rFonts w:cs="Helvetica"/>
                <w:color w:val="2C2C2C"/>
                <w:sz w:val="21"/>
                <w:szCs w:val="21"/>
                <w:lang w:val="en-US"/>
              </w:rPr>
            </w:pPr>
            <w:r w:rsidRPr="006663D6">
              <w:rPr>
                <w:rFonts w:cs="Helvetica"/>
                <w:color w:val="2C2C2C"/>
                <w:sz w:val="21"/>
                <w:szCs w:val="21"/>
                <w:lang w:val="en-US"/>
              </w:rPr>
              <w:t xml:space="preserve">Basically an exception to the positive easements rule that holds if there is a deed which relates to a benefit, the person obtaining that benefit cannot get out of a burden. But there has to be some kind of relationship between the burden and the benefit gained. Re: rec facilities: DCC has not shown that there is any use or enjoyment of the benefit by Amberwood </w:t>
            </w:r>
          </w:p>
          <w:p w14:paraId="46CC9107" w14:textId="77777777" w:rsidR="00FC5CE0" w:rsidRPr="006663D6" w:rsidRDefault="00FC5CE0" w:rsidP="00E44760">
            <w:pPr>
              <w:widowControl w:val="0"/>
              <w:autoSpaceDE w:val="0"/>
              <w:autoSpaceDN w:val="0"/>
              <w:adjustRightInd w:val="0"/>
              <w:rPr>
                <w:rFonts w:cs="Helvetica"/>
                <w:b/>
                <w:color w:val="2C2C2C"/>
                <w:sz w:val="21"/>
                <w:szCs w:val="21"/>
                <w:lang w:val="en-US"/>
              </w:rPr>
            </w:pPr>
            <w:r w:rsidRPr="006663D6">
              <w:rPr>
                <w:rFonts w:cs="Helvetica"/>
                <w:b/>
                <w:color w:val="2C2C2C"/>
                <w:sz w:val="21"/>
                <w:szCs w:val="21"/>
                <w:lang w:val="en-US"/>
              </w:rPr>
              <w:t>Conditional Grant:</w:t>
            </w:r>
          </w:p>
          <w:p w14:paraId="30E484B3" w14:textId="77777777" w:rsidR="00FC5CE0" w:rsidRPr="006663D6" w:rsidRDefault="00FC5CE0" w:rsidP="00E44760">
            <w:pPr>
              <w:widowControl w:val="0"/>
              <w:autoSpaceDE w:val="0"/>
              <w:autoSpaceDN w:val="0"/>
              <w:adjustRightInd w:val="0"/>
              <w:rPr>
                <w:rFonts w:cs="Helvetica"/>
                <w:color w:val="2C2C2C"/>
                <w:sz w:val="21"/>
                <w:szCs w:val="21"/>
                <w:lang w:val="en-US"/>
              </w:rPr>
            </w:pPr>
            <w:r w:rsidRPr="006663D6">
              <w:rPr>
                <w:rFonts w:cs="Helvetica"/>
                <w:color w:val="2C2C2C"/>
                <w:sz w:val="21"/>
                <w:szCs w:val="21"/>
                <w:lang w:val="en-US"/>
              </w:rPr>
              <w:t xml:space="preserve">None of the grants of easement or benefit contained in the agment are framed as being conditional upon the performance of the positive obligations </w:t>
            </w:r>
            <w:r w:rsidRPr="006663D6">
              <w:rPr>
                <w:rFonts w:cs="Helvetica"/>
                <w:color w:val="2C2C2C"/>
                <w:sz w:val="21"/>
                <w:szCs w:val="21"/>
                <w:lang w:val="en-US"/>
              </w:rPr>
              <w:sym w:font="Symbol" w:char="F05C"/>
            </w:r>
            <w:r w:rsidRPr="006663D6">
              <w:rPr>
                <w:rFonts w:cs="Helvetica"/>
                <w:color w:val="2C2C2C"/>
                <w:sz w:val="21"/>
                <w:szCs w:val="21"/>
                <w:lang w:val="en-US"/>
              </w:rPr>
              <w:t xml:space="preserve"> rule does not apply. </w:t>
            </w:r>
          </w:p>
        </w:tc>
      </w:tr>
      <w:tr w:rsidR="00FC5CE0" w:rsidRPr="006663D6" w14:paraId="3C582B62" w14:textId="77777777" w:rsidTr="00E44760">
        <w:trPr>
          <w:trHeight w:val="241"/>
        </w:trPr>
        <w:tc>
          <w:tcPr>
            <w:tcW w:w="488" w:type="dxa"/>
          </w:tcPr>
          <w:p w14:paraId="6C508C3F" w14:textId="77777777" w:rsidR="00FC5CE0" w:rsidRPr="006663D6" w:rsidRDefault="00FC5CE0" w:rsidP="00E44760">
            <w:pPr>
              <w:rPr>
                <w:b/>
                <w:sz w:val="21"/>
                <w:szCs w:val="21"/>
              </w:rPr>
            </w:pPr>
            <w:r w:rsidRPr="006663D6">
              <w:rPr>
                <w:b/>
                <w:sz w:val="21"/>
                <w:szCs w:val="21"/>
              </w:rPr>
              <w:t>DIS</w:t>
            </w:r>
          </w:p>
        </w:tc>
        <w:tc>
          <w:tcPr>
            <w:tcW w:w="8862" w:type="dxa"/>
          </w:tcPr>
          <w:p w14:paraId="692144C5" w14:textId="77777777" w:rsidR="00FC5CE0" w:rsidRPr="006663D6" w:rsidRDefault="00FC5CE0" w:rsidP="00E44760">
            <w:pPr>
              <w:widowControl w:val="0"/>
              <w:autoSpaceDE w:val="0"/>
              <w:autoSpaceDN w:val="0"/>
              <w:adjustRightInd w:val="0"/>
              <w:rPr>
                <w:rFonts w:cs="Helvetica"/>
                <w:color w:val="2C2C2C"/>
                <w:sz w:val="21"/>
                <w:szCs w:val="21"/>
                <w:lang w:val="en-US"/>
              </w:rPr>
            </w:pPr>
            <w:r w:rsidRPr="006663D6">
              <w:rPr>
                <w:rFonts w:cs="Helvetica"/>
                <w:color w:val="2C2C2C"/>
                <w:sz w:val="21"/>
                <w:szCs w:val="21"/>
                <w:lang w:val="en-US"/>
              </w:rPr>
              <w:t>MacPherson, in the dissent, defines the benefit and burden doctrine in more detail and states that it applies in this case. For this doctrine to apply, the assignee of the positive covenant (Amberwood) must have notice of the covenant. This burden must also be accompanied by a benefit. There might be a qualitative threshold to the benefits and burdens, and there does not need to be a direct link between the two. However, the assignee must be able to exercise a choice about assuming the burdens and benefits. MacPherson argues that these all apply in the case at bar, and thus Amberwood must pay the costs.</w:t>
            </w:r>
          </w:p>
        </w:tc>
      </w:tr>
    </w:tbl>
    <w:p w14:paraId="1D852512" w14:textId="77777777" w:rsidR="00FC5CE0" w:rsidRPr="006663D6" w:rsidRDefault="00FC5CE0" w:rsidP="00FC5CE0">
      <w:pPr>
        <w:rPr>
          <w:sz w:val="21"/>
          <w:szCs w:val="21"/>
        </w:rPr>
      </w:pPr>
    </w:p>
    <w:p w14:paraId="17EBEE8C" w14:textId="1949BD4D" w:rsidR="00FC5CE0" w:rsidRPr="006663D6" w:rsidRDefault="00FC5CE0" w:rsidP="00336E51">
      <w:pPr>
        <w:pStyle w:val="Heading2"/>
        <w:numPr>
          <w:ilvl w:val="0"/>
          <w:numId w:val="168"/>
        </w:numPr>
      </w:pPr>
      <w:bookmarkStart w:id="337" w:name="_Toc447438945"/>
      <w:bookmarkStart w:id="338" w:name="_Toc447731576"/>
      <w:r w:rsidRPr="006663D6">
        <w:t>Invalidity</w:t>
      </w:r>
      <w:bookmarkEnd w:id="337"/>
      <w:bookmarkEnd w:id="338"/>
      <w:r w:rsidRPr="006663D6">
        <w:t xml:space="preserve"> </w:t>
      </w:r>
    </w:p>
    <w:p w14:paraId="512B1D84" w14:textId="77777777" w:rsidR="00FC5CE0" w:rsidRPr="006663D6" w:rsidRDefault="00FC5CE0" w:rsidP="00B135AE">
      <w:pPr>
        <w:pStyle w:val="ListParagraph"/>
        <w:numPr>
          <w:ilvl w:val="0"/>
          <w:numId w:val="145"/>
        </w:numPr>
        <w:rPr>
          <w:sz w:val="21"/>
          <w:szCs w:val="21"/>
        </w:rPr>
      </w:pPr>
      <w:r w:rsidRPr="006663D6">
        <w:rPr>
          <w:sz w:val="21"/>
          <w:szCs w:val="21"/>
        </w:rPr>
        <w:t>Even when req’ments for running of covenants have been met, validity may be affected by extraneous principles:</w:t>
      </w:r>
    </w:p>
    <w:p w14:paraId="7E1834AE" w14:textId="77777777" w:rsidR="00FC5CE0" w:rsidRPr="006663D6" w:rsidRDefault="00FC5CE0" w:rsidP="00B135AE">
      <w:pPr>
        <w:pStyle w:val="ListParagraph"/>
        <w:numPr>
          <w:ilvl w:val="1"/>
          <w:numId w:val="145"/>
        </w:numPr>
        <w:rPr>
          <w:sz w:val="21"/>
          <w:szCs w:val="21"/>
        </w:rPr>
      </w:pPr>
      <w:r w:rsidRPr="006663D6">
        <w:rPr>
          <w:sz w:val="21"/>
          <w:szCs w:val="21"/>
        </w:rPr>
        <w:t>Void for uncertainty b/c it imposes unacceptable restraint on alienation</w:t>
      </w:r>
    </w:p>
    <w:p w14:paraId="01A9EE5A" w14:textId="77777777" w:rsidR="00FC5CE0" w:rsidRPr="006663D6" w:rsidRDefault="00FC5CE0" w:rsidP="00B135AE">
      <w:pPr>
        <w:pStyle w:val="ListParagraph"/>
        <w:numPr>
          <w:ilvl w:val="1"/>
          <w:numId w:val="145"/>
        </w:numPr>
        <w:rPr>
          <w:sz w:val="21"/>
          <w:szCs w:val="21"/>
        </w:rPr>
      </w:pPr>
      <w:r w:rsidRPr="006663D6">
        <w:rPr>
          <w:sz w:val="21"/>
          <w:szCs w:val="21"/>
        </w:rPr>
        <w:t>Contrary to statute (see s. 222, LTA)</w:t>
      </w:r>
    </w:p>
    <w:p w14:paraId="6F299EFA" w14:textId="77777777" w:rsidR="00FC5CE0" w:rsidRPr="006663D6" w:rsidRDefault="00FC5CE0" w:rsidP="00B135AE">
      <w:pPr>
        <w:pStyle w:val="ListParagraph"/>
        <w:numPr>
          <w:ilvl w:val="1"/>
          <w:numId w:val="145"/>
        </w:numPr>
        <w:rPr>
          <w:sz w:val="21"/>
          <w:szCs w:val="21"/>
        </w:rPr>
      </w:pPr>
      <w:r w:rsidRPr="006663D6">
        <w:rPr>
          <w:sz w:val="21"/>
          <w:szCs w:val="21"/>
        </w:rPr>
        <w:t>Contrary to public policy (e.g. covenants restricting classes of purchasers)</w:t>
      </w:r>
    </w:p>
    <w:p w14:paraId="2AC4C413" w14:textId="4579C2BD" w:rsidR="00FC5CE0" w:rsidRPr="006663D6" w:rsidRDefault="00FC5CE0" w:rsidP="00336E51">
      <w:pPr>
        <w:pStyle w:val="Heading2"/>
        <w:numPr>
          <w:ilvl w:val="0"/>
          <w:numId w:val="168"/>
        </w:numPr>
      </w:pPr>
      <w:bookmarkStart w:id="339" w:name="_Toc447438946"/>
      <w:bookmarkStart w:id="340" w:name="_Toc447731577"/>
      <w:r w:rsidRPr="006663D6">
        <w:t>Termination</w:t>
      </w:r>
      <w:bookmarkEnd w:id="339"/>
      <w:bookmarkEnd w:id="340"/>
    </w:p>
    <w:p w14:paraId="59A2D774" w14:textId="77777777" w:rsidR="00FC5CE0" w:rsidRPr="006663D6" w:rsidRDefault="00FC5CE0" w:rsidP="00B135AE">
      <w:pPr>
        <w:pStyle w:val="ListParagraph"/>
        <w:numPr>
          <w:ilvl w:val="0"/>
          <w:numId w:val="145"/>
        </w:numPr>
        <w:rPr>
          <w:sz w:val="21"/>
          <w:szCs w:val="21"/>
        </w:rPr>
      </w:pPr>
      <w:r w:rsidRPr="006663D6">
        <w:rPr>
          <w:sz w:val="21"/>
          <w:szCs w:val="21"/>
        </w:rPr>
        <w:t>Valid restrictive covenant may come to an end by:</w:t>
      </w:r>
    </w:p>
    <w:p w14:paraId="57307314" w14:textId="77777777" w:rsidR="00FC5CE0" w:rsidRPr="006663D6" w:rsidRDefault="00FC5CE0" w:rsidP="00B135AE">
      <w:pPr>
        <w:pStyle w:val="ListParagraph"/>
        <w:numPr>
          <w:ilvl w:val="1"/>
          <w:numId w:val="145"/>
        </w:numPr>
        <w:rPr>
          <w:sz w:val="21"/>
          <w:szCs w:val="21"/>
        </w:rPr>
      </w:pPr>
      <w:r w:rsidRPr="006663D6">
        <w:rPr>
          <w:sz w:val="21"/>
          <w:szCs w:val="21"/>
        </w:rPr>
        <w:t>All parties involved agree to terminate</w:t>
      </w:r>
    </w:p>
    <w:p w14:paraId="78BB9C5B" w14:textId="77777777" w:rsidR="00FC5CE0" w:rsidRPr="006663D6" w:rsidRDefault="00FC5CE0" w:rsidP="00B135AE">
      <w:pPr>
        <w:pStyle w:val="ListParagraph"/>
        <w:numPr>
          <w:ilvl w:val="1"/>
          <w:numId w:val="145"/>
        </w:numPr>
        <w:rPr>
          <w:sz w:val="21"/>
          <w:szCs w:val="21"/>
        </w:rPr>
      </w:pPr>
      <w:r w:rsidRPr="006663D6">
        <w:rPr>
          <w:sz w:val="21"/>
          <w:szCs w:val="21"/>
        </w:rPr>
        <w:t xml:space="preserve">Intended to only last for a specified time </w:t>
      </w:r>
    </w:p>
    <w:p w14:paraId="506A43F2" w14:textId="77777777" w:rsidR="00FC5CE0" w:rsidRPr="006663D6" w:rsidRDefault="00FC5CE0" w:rsidP="00B135AE">
      <w:pPr>
        <w:pStyle w:val="ListParagraph"/>
        <w:numPr>
          <w:ilvl w:val="1"/>
          <w:numId w:val="145"/>
        </w:numPr>
        <w:rPr>
          <w:sz w:val="21"/>
          <w:szCs w:val="21"/>
        </w:rPr>
      </w:pPr>
      <w:r w:rsidRPr="006663D6">
        <w:rPr>
          <w:sz w:val="21"/>
          <w:szCs w:val="21"/>
        </w:rPr>
        <w:t>If no specific time period defined, then may deemed to have been terminated</w:t>
      </w:r>
    </w:p>
    <w:p w14:paraId="17BD828B" w14:textId="77777777" w:rsidR="00FC5CE0" w:rsidRPr="006663D6" w:rsidRDefault="00FC5CE0" w:rsidP="00B135AE">
      <w:pPr>
        <w:pStyle w:val="ListParagraph"/>
        <w:numPr>
          <w:ilvl w:val="1"/>
          <w:numId w:val="145"/>
        </w:numPr>
        <w:rPr>
          <w:sz w:val="21"/>
          <w:szCs w:val="21"/>
        </w:rPr>
      </w:pPr>
      <w:r w:rsidRPr="006663D6">
        <w:rPr>
          <w:sz w:val="21"/>
          <w:szCs w:val="21"/>
        </w:rPr>
        <w:t>Statute provides that a charge can be modified or cancelled, according to s. 35, PLA</w:t>
      </w:r>
    </w:p>
    <w:p w14:paraId="5C45C9FD" w14:textId="77777777" w:rsidR="00FC5CE0" w:rsidRPr="006663D6" w:rsidRDefault="00FC5CE0" w:rsidP="00B135AE">
      <w:pPr>
        <w:pStyle w:val="ListParagraph"/>
        <w:numPr>
          <w:ilvl w:val="1"/>
          <w:numId w:val="145"/>
        </w:numPr>
        <w:rPr>
          <w:sz w:val="21"/>
          <w:szCs w:val="21"/>
        </w:rPr>
      </w:pPr>
      <w:r w:rsidRPr="006663D6">
        <w:rPr>
          <w:sz w:val="21"/>
          <w:szCs w:val="21"/>
        </w:rPr>
        <w:t>Unity of ownership and possession – would terminate at CL, but not in BC, according to s. 18(1) of PLA</w:t>
      </w:r>
    </w:p>
    <w:p w14:paraId="7C62D14A" w14:textId="77777777" w:rsidR="00FC5CE0" w:rsidRPr="006663D6" w:rsidRDefault="00FC5CE0" w:rsidP="00B135AE">
      <w:pPr>
        <w:pStyle w:val="ListParagraph"/>
        <w:numPr>
          <w:ilvl w:val="0"/>
          <w:numId w:val="145"/>
        </w:numPr>
        <w:rPr>
          <w:sz w:val="21"/>
          <w:szCs w:val="21"/>
        </w:rPr>
      </w:pPr>
      <w:r w:rsidRPr="006663D6">
        <w:rPr>
          <w:sz w:val="21"/>
          <w:szCs w:val="21"/>
        </w:rPr>
        <w:t>Enforcement may be refused when:</w:t>
      </w:r>
    </w:p>
    <w:p w14:paraId="7603F0AD" w14:textId="77777777" w:rsidR="00FC5CE0" w:rsidRPr="006663D6" w:rsidRDefault="00FC5CE0" w:rsidP="00B135AE">
      <w:pPr>
        <w:pStyle w:val="ListParagraph"/>
        <w:numPr>
          <w:ilvl w:val="1"/>
          <w:numId w:val="145"/>
        </w:numPr>
        <w:rPr>
          <w:sz w:val="21"/>
          <w:szCs w:val="21"/>
        </w:rPr>
      </w:pPr>
      <w:r w:rsidRPr="006663D6">
        <w:rPr>
          <w:sz w:val="21"/>
          <w:szCs w:val="21"/>
        </w:rPr>
        <w:sym w:font="Symbol" w:char="F050"/>
      </w:r>
      <w:r w:rsidRPr="006663D6">
        <w:rPr>
          <w:sz w:val="21"/>
          <w:szCs w:val="21"/>
        </w:rPr>
        <w:t xml:space="preserve"> guilty of delay or acquiescence</w:t>
      </w:r>
    </w:p>
    <w:p w14:paraId="16436F4A" w14:textId="77777777" w:rsidR="0099113C" w:rsidRPr="006663D6" w:rsidRDefault="0099113C" w:rsidP="0099113C">
      <w:pPr>
        <w:rPr>
          <w:sz w:val="21"/>
          <w:szCs w:val="21"/>
        </w:rPr>
      </w:pPr>
    </w:p>
    <w:sectPr w:rsidR="0099113C" w:rsidRPr="006663D6" w:rsidSect="00FC0AC9">
      <w:headerReference w:type="default" r:id="rId35"/>
      <w:footerReference w:type="even" r:id="rId36"/>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91D0" w14:textId="77777777" w:rsidR="00F24957" w:rsidRDefault="00F24957" w:rsidP="00296237">
      <w:r>
        <w:separator/>
      </w:r>
    </w:p>
  </w:endnote>
  <w:endnote w:type="continuationSeparator" w:id="0">
    <w:p w14:paraId="0D1EC081" w14:textId="77777777" w:rsidR="00F24957" w:rsidRDefault="00F24957" w:rsidP="0029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ADD3" w14:textId="77777777" w:rsidR="00B92F33" w:rsidRDefault="00B92F33" w:rsidP="008A6B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D51F" w14:textId="77777777" w:rsidR="00B92F33" w:rsidRDefault="00B92F33" w:rsidP="002962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A25A" w14:textId="77777777" w:rsidR="00B92F33" w:rsidRDefault="00B92F33" w:rsidP="008A6B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964">
      <w:rPr>
        <w:rStyle w:val="PageNumber"/>
        <w:noProof/>
      </w:rPr>
      <w:t>57</w:t>
    </w:r>
    <w:r>
      <w:rPr>
        <w:rStyle w:val="PageNumber"/>
      </w:rPr>
      <w:fldChar w:fldCharType="end"/>
    </w:r>
  </w:p>
  <w:p w14:paraId="12EE62D8" w14:textId="4A1C0C3A" w:rsidR="00B92F33" w:rsidRDefault="00B92F33" w:rsidP="002962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D6A83" w14:textId="77777777" w:rsidR="00F24957" w:rsidRDefault="00F24957" w:rsidP="00296237">
      <w:r>
        <w:separator/>
      </w:r>
    </w:p>
  </w:footnote>
  <w:footnote w:type="continuationSeparator" w:id="0">
    <w:p w14:paraId="7FB81357" w14:textId="77777777" w:rsidR="00F24957" w:rsidRDefault="00F24957" w:rsidP="0029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9ADA" w14:textId="19EE8203" w:rsidR="00B92F33" w:rsidRDefault="00B92F33">
    <w:pPr>
      <w:pStyle w:val="Header"/>
    </w:pPr>
    <w:r>
      <w:t xml:space="preserve">Property Law CANs – TERM 2 </w:t>
    </w:r>
  </w:p>
  <w:p w14:paraId="5E4A11EF" w14:textId="77777777" w:rsidR="00B92F33" w:rsidRDefault="00B92F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00835"/>
    <w:multiLevelType w:val="hybridMultilevel"/>
    <w:tmpl w:val="7EB8C4F0"/>
    <w:lvl w:ilvl="0" w:tplc="D5B63E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625985"/>
    <w:multiLevelType w:val="hybridMultilevel"/>
    <w:tmpl w:val="184EBE40"/>
    <w:lvl w:ilvl="0" w:tplc="2E6EB974">
      <w:start w:val="1"/>
      <w:numFmt w:val="bullet"/>
      <w:lvlText w:val="•"/>
      <w:lvlJc w:val="left"/>
      <w:pPr>
        <w:tabs>
          <w:tab w:val="num" w:pos="360"/>
        </w:tabs>
        <w:ind w:left="360" w:hanging="360"/>
      </w:pPr>
      <w:rPr>
        <w:rFonts w:ascii="Arial" w:hAnsi="Arial" w:hint="default"/>
      </w:rPr>
    </w:lvl>
    <w:lvl w:ilvl="1" w:tplc="4094F82E" w:tentative="1">
      <w:start w:val="1"/>
      <w:numFmt w:val="bullet"/>
      <w:lvlText w:val="•"/>
      <w:lvlJc w:val="left"/>
      <w:pPr>
        <w:tabs>
          <w:tab w:val="num" w:pos="1080"/>
        </w:tabs>
        <w:ind w:left="1080" w:hanging="360"/>
      </w:pPr>
      <w:rPr>
        <w:rFonts w:ascii="Arial" w:hAnsi="Arial" w:hint="default"/>
      </w:rPr>
    </w:lvl>
    <w:lvl w:ilvl="2" w:tplc="7D66478C" w:tentative="1">
      <w:start w:val="1"/>
      <w:numFmt w:val="bullet"/>
      <w:lvlText w:val="•"/>
      <w:lvlJc w:val="left"/>
      <w:pPr>
        <w:tabs>
          <w:tab w:val="num" w:pos="1800"/>
        </w:tabs>
        <w:ind w:left="1800" w:hanging="360"/>
      </w:pPr>
      <w:rPr>
        <w:rFonts w:ascii="Arial" w:hAnsi="Arial" w:hint="default"/>
      </w:rPr>
    </w:lvl>
    <w:lvl w:ilvl="3" w:tplc="5CFA67C0" w:tentative="1">
      <w:start w:val="1"/>
      <w:numFmt w:val="bullet"/>
      <w:lvlText w:val="•"/>
      <w:lvlJc w:val="left"/>
      <w:pPr>
        <w:tabs>
          <w:tab w:val="num" w:pos="2520"/>
        </w:tabs>
        <w:ind w:left="2520" w:hanging="360"/>
      </w:pPr>
      <w:rPr>
        <w:rFonts w:ascii="Arial" w:hAnsi="Arial" w:hint="default"/>
      </w:rPr>
    </w:lvl>
    <w:lvl w:ilvl="4" w:tplc="B7C2237A" w:tentative="1">
      <w:start w:val="1"/>
      <w:numFmt w:val="bullet"/>
      <w:lvlText w:val="•"/>
      <w:lvlJc w:val="left"/>
      <w:pPr>
        <w:tabs>
          <w:tab w:val="num" w:pos="3240"/>
        </w:tabs>
        <w:ind w:left="3240" w:hanging="360"/>
      </w:pPr>
      <w:rPr>
        <w:rFonts w:ascii="Arial" w:hAnsi="Arial" w:hint="default"/>
      </w:rPr>
    </w:lvl>
    <w:lvl w:ilvl="5" w:tplc="55E0E518" w:tentative="1">
      <w:start w:val="1"/>
      <w:numFmt w:val="bullet"/>
      <w:lvlText w:val="•"/>
      <w:lvlJc w:val="left"/>
      <w:pPr>
        <w:tabs>
          <w:tab w:val="num" w:pos="3960"/>
        </w:tabs>
        <w:ind w:left="3960" w:hanging="360"/>
      </w:pPr>
      <w:rPr>
        <w:rFonts w:ascii="Arial" w:hAnsi="Arial" w:hint="default"/>
      </w:rPr>
    </w:lvl>
    <w:lvl w:ilvl="6" w:tplc="79C4E05E" w:tentative="1">
      <w:start w:val="1"/>
      <w:numFmt w:val="bullet"/>
      <w:lvlText w:val="•"/>
      <w:lvlJc w:val="left"/>
      <w:pPr>
        <w:tabs>
          <w:tab w:val="num" w:pos="4680"/>
        </w:tabs>
        <w:ind w:left="4680" w:hanging="360"/>
      </w:pPr>
      <w:rPr>
        <w:rFonts w:ascii="Arial" w:hAnsi="Arial" w:hint="default"/>
      </w:rPr>
    </w:lvl>
    <w:lvl w:ilvl="7" w:tplc="1EA03AB4" w:tentative="1">
      <w:start w:val="1"/>
      <w:numFmt w:val="bullet"/>
      <w:lvlText w:val="•"/>
      <w:lvlJc w:val="left"/>
      <w:pPr>
        <w:tabs>
          <w:tab w:val="num" w:pos="5400"/>
        </w:tabs>
        <w:ind w:left="5400" w:hanging="360"/>
      </w:pPr>
      <w:rPr>
        <w:rFonts w:ascii="Arial" w:hAnsi="Arial" w:hint="default"/>
      </w:rPr>
    </w:lvl>
    <w:lvl w:ilvl="8" w:tplc="826CEA84" w:tentative="1">
      <w:start w:val="1"/>
      <w:numFmt w:val="bullet"/>
      <w:lvlText w:val="•"/>
      <w:lvlJc w:val="left"/>
      <w:pPr>
        <w:tabs>
          <w:tab w:val="num" w:pos="6120"/>
        </w:tabs>
        <w:ind w:left="6120" w:hanging="360"/>
      </w:pPr>
      <w:rPr>
        <w:rFonts w:ascii="Arial" w:hAnsi="Arial" w:hint="default"/>
      </w:rPr>
    </w:lvl>
  </w:abstractNum>
  <w:abstractNum w:abstractNumId="3">
    <w:nsid w:val="00C414AE"/>
    <w:multiLevelType w:val="hybridMultilevel"/>
    <w:tmpl w:val="2A92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1F1490"/>
    <w:multiLevelType w:val="hybridMultilevel"/>
    <w:tmpl w:val="215E5AE8"/>
    <w:lvl w:ilvl="0" w:tplc="E4BCB0D0">
      <w:start w:val="1"/>
      <w:numFmt w:val="bullet"/>
      <w:lvlText w:val="•"/>
      <w:lvlJc w:val="left"/>
      <w:pPr>
        <w:tabs>
          <w:tab w:val="num" w:pos="720"/>
        </w:tabs>
        <w:ind w:left="720" w:hanging="360"/>
      </w:pPr>
      <w:rPr>
        <w:rFonts w:ascii="Arial" w:hAnsi="Arial" w:hint="default"/>
      </w:rPr>
    </w:lvl>
    <w:lvl w:ilvl="1" w:tplc="9528B38C" w:tentative="1">
      <w:start w:val="1"/>
      <w:numFmt w:val="bullet"/>
      <w:lvlText w:val="•"/>
      <w:lvlJc w:val="left"/>
      <w:pPr>
        <w:tabs>
          <w:tab w:val="num" w:pos="1440"/>
        </w:tabs>
        <w:ind w:left="1440" w:hanging="360"/>
      </w:pPr>
      <w:rPr>
        <w:rFonts w:ascii="Arial" w:hAnsi="Arial" w:hint="default"/>
      </w:rPr>
    </w:lvl>
    <w:lvl w:ilvl="2" w:tplc="7B3638F6" w:tentative="1">
      <w:start w:val="1"/>
      <w:numFmt w:val="bullet"/>
      <w:lvlText w:val="•"/>
      <w:lvlJc w:val="left"/>
      <w:pPr>
        <w:tabs>
          <w:tab w:val="num" w:pos="2160"/>
        </w:tabs>
        <w:ind w:left="2160" w:hanging="360"/>
      </w:pPr>
      <w:rPr>
        <w:rFonts w:ascii="Arial" w:hAnsi="Arial" w:hint="default"/>
      </w:rPr>
    </w:lvl>
    <w:lvl w:ilvl="3" w:tplc="AFBC6C7A" w:tentative="1">
      <w:start w:val="1"/>
      <w:numFmt w:val="bullet"/>
      <w:lvlText w:val="•"/>
      <w:lvlJc w:val="left"/>
      <w:pPr>
        <w:tabs>
          <w:tab w:val="num" w:pos="2880"/>
        </w:tabs>
        <w:ind w:left="2880" w:hanging="360"/>
      </w:pPr>
      <w:rPr>
        <w:rFonts w:ascii="Arial" w:hAnsi="Arial" w:hint="default"/>
      </w:rPr>
    </w:lvl>
    <w:lvl w:ilvl="4" w:tplc="024ED9FC" w:tentative="1">
      <w:start w:val="1"/>
      <w:numFmt w:val="bullet"/>
      <w:lvlText w:val="•"/>
      <w:lvlJc w:val="left"/>
      <w:pPr>
        <w:tabs>
          <w:tab w:val="num" w:pos="3600"/>
        </w:tabs>
        <w:ind w:left="3600" w:hanging="360"/>
      </w:pPr>
      <w:rPr>
        <w:rFonts w:ascii="Arial" w:hAnsi="Arial" w:hint="default"/>
      </w:rPr>
    </w:lvl>
    <w:lvl w:ilvl="5" w:tplc="1668EBCA" w:tentative="1">
      <w:start w:val="1"/>
      <w:numFmt w:val="bullet"/>
      <w:lvlText w:val="•"/>
      <w:lvlJc w:val="left"/>
      <w:pPr>
        <w:tabs>
          <w:tab w:val="num" w:pos="4320"/>
        </w:tabs>
        <w:ind w:left="4320" w:hanging="360"/>
      </w:pPr>
      <w:rPr>
        <w:rFonts w:ascii="Arial" w:hAnsi="Arial" w:hint="default"/>
      </w:rPr>
    </w:lvl>
    <w:lvl w:ilvl="6" w:tplc="6A968342" w:tentative="1">
      <w:start w:val="1"/>
      <w:numFmt w:val="bullet"/>
      <w:lvlText w:val="•"/>
      <w:lvlJc w:val="left"/>
      <w:pPr>
        <w:tabs>
          <w:tab w:val="num" w:pos="5040"/>
        </w:tabs>
        <w:ind w:left="5040" w:hanging="360"/>
      </w:pPr>
      <w:rPr>
        <w:rFonts w:ascii="Arial" w:hAnsi="Arial" w:hint="default"/>
      </w:rPr>
    </w:lvl>
    <w:lvl w:ilvl="7" w:tplc="F934C982" w:tentative="1">
      <w:start w:val="1"/>
      <w:numFmt w:val="bullet"/>
      <w:lvlText w:val="•"/>
      <w:lvlJc w:val="left"/>
      <w:pPr>
        <w:tabs>
          <w:tab w:val="num" w:pos="5760"/>
        </w:tabs>
        <w:ind w:left="5760" w:hanging="360"/>
      </w:pPr>
      <w:rPr>
        <w:rFonts w:ascii="Arial" w:hAnsi="Arial" w:hint="default"/>
      </w:rPr>
    </w:lvl>
    <w:lvl w:ilvl="8" w:tplc="00C4D292" w:tentative="1">
      <w:start w:val="1"/>
      <w:numFmt w:val="bullet"/>
      <w:lvlText w:val="•"/>
      <w:lvlJc w:val="left"/>
      <w:pPr>
        <w:tabs>
          <w:tab w:val="num" w:pos="6480"/>
        </w:tabs>
        <w:ind w:left="6480" w:hanging="360"/>
      </w:pPr>
      <w:rPr>
        <w:rFonts w:ascii="Arial" w:hAnsi="Arial" w:hint="default"/>
      </w:rPr>
    </w:lvl>
  </w:abstractNum>
  <w:abstractNum w:abstractNumId="5">
    <w:nsid w:val="023857E4"/>
    <w:multiLevelType w:val="hybridMultilevel"/>
    <w:tmpl w:val="947A7598"/>
    <w:lvl w:ilvl="0" w:tplc="7958B2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3A0A03"/>
    <w:multiLevelType w:val="hybridMultilevel"/>
    <w:tmpl w:val="70D87F24"/>
    <w:lvl w:ilvl="0" w:tplc="2020F812">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7">
    <w:nsid w:val="023B34CE"/>
    <w:multiLevelType w:val="hybridMultilevel"/>
    <w:tmpl w:val="FA761D34"/>
    <w:lvl w:ilvl="0" w:tplc="E9528B9C">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C55706"/>
    <w:multiLevelType w:val="hybridMultilevel"/>
    <w:tmpl w:val="306C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530959"/>
    <w:multiLevelType w:val="hybridMultilevel"/>
    <w:tmpl w:val="A482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B67585"/>
    <w:multiLevelType w:val="hybridMultilevel"/>
    <w:tmpl w:val="114E5606"/>
    <w:lvl w:ilvl="0" w:tplc="E9528B9C">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850B3"/>
    <w:multiLevelType w:val="hybridMultilevel"/>
    <w:tmpl w:val="47CCDC3A"/>
    <w:lvl w:ilvl="0" w:tplc="3E826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F40744"/>
    <w:multiLevelType w:val="hybridMultilevel"/>
    <w:tmpl w:val="AC3AB2BE"/>
    <w:lvl w:ilvl="0" w:tplc="A63031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4B66D7"/>
    <w:multiLevelType w:val="hybridMultilevel"/>
    <w:tmpl w:val="204451DE"/>
    <w:lvl w:ilvl="0" w:tplc="E9528B9C">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531803"/>
    <w:multiLevelType w:val="hybridMultilevel"/>
    <w:tmpl w:val="1EAADB50"/>
    <w:lvl w:ilvl="0" w:tplc="19FA080C">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87E732D"/>
    <w:multiLevelType w:val="hybridMultilevel"/>
    <w:tmpl w:val="2E56EB28"/>
    <w:lvl w:ilvl="0" w:tplc="04090001">
      <w:start w:val="1"/>
      <w:numFmt w:val="bullet"/>
      <w:lvlText w:val=""/>
      <w:lvlJc w:val="left"/>
      <w:pPr>
        <w:ind w:left="360" w:hanging="360"/>
      </w:pPr>
      <w:rPr>
        <w:rFonts w:ascii="Symbol" w:hAnsi="Symbol" w:hint="default"/>
      </w:rPr>
    </w:lvl>
    <w:lvl w:ilvl="1" w:tplc="60ECA72C">
      <w:start w:val="1"/>
      <w:numFmt w:val="bullet"/>
      <w:lvlText w:val="–"/>
      <w:lvlJc w:val="left"/>
      <w:pPr>
        <w:tabs>
          <w:tab w:val="num" w:pos="720"/>
        </w:tabs>
        <w:ind w:left="720" w:hanging="360"/>
      </w:pPr>
      <w:rPr>
        <w:rFonts w:ascii="Arial" w:hAnsi="Arial" w:hint="default"/>
      </w:rPr>
    </w:lvl>
    <w:lvl w:ilvl="2" w:tplc="BCD85944">
      <w:start w:val="1"/>
      <w:numFmt w:val="bullet"/>
      <w:lvlText w:val="–"/>
      <w:lvlJc w:val="left"/>
      <w:pPr>
        <w:tabs>
          <w:tab w:val="num" w:pos="1440"/>
        </w:tabs>
        <w:ind w:left="1440" w:hanging="360"/>
      </w:pPr>
      <w:rPr>
        <w:rFonts w:ascii="Arial" w:hAnsi="Arial" w:hint="default"/>
      </w:rPr>
    </w:lvl>
    <w:lvl w:ilvl="3" w:tplc="05DC3C08" w:tentative="1">
      <w:start w:val="1"/>
      <w:numFmt w:val="bullet"/>
      <w:lvlText w:val="–"/>
      <w:lvlJc w:val="left"/>
      <w:pPr>
        <w:tabs>
          <w:tab w:val="num" w:pos="2160"/>
        </w:tabs>
        <w:ind w:left="2160" w:hanging="360"/>
      </w:pPr>
      <w:rPr>
        <w:rFonts w:ascii="Arial" w:hAnsi="Arial" w:hint="default"/>
      </w:rPr>
    </w:lvl>
    <w:lvl w:ilvl="4" w:tplc="7A7EC9F0" w:tentative="1">
      <w:start w:val="1"/>
      <w:numFmt w:val="bullet"/>
      <w:lvlText w:val="–"/>
      <w:lvlJc w:val="left"/>
      <w:pPr>
        <w:tabs>
          <w:tab w:val="num" w:pos="2880"/>
        </w:tabs>
        <w:ind w:left="2880" w:hanging="360"/>
      </w:pPr>
      <w:rPr>
        <w:rFonts w:ascii="Arial" w:hAnsi="Arial" w:hint="default"/>
      </w:rPr>
    </w:lvl>
    <w:lvl w:ilvl="5" w:tplc="B1F8E8D0" w:tentative="1">
      <w:start w:val="1"/>
      <w:numFmt w:val="bullet"/>
      <w:lvlText w:val="–"/>
      <w:lvlJc w:val="left"/>
      <w:pPr>
        <w:tabs>
          <w:tab w:val="num" w:pos="3600"/>
        </w:tabs>
        <w:ind w:left="3600" w:hanging="360"/>
      </w:pPr>
      <w:rPr>
        <w:rFonts w:ascii="Arial" w:hAnsi="Arial" w:hint="default"/>
      </w:rPr>
    </w:lvl>
    <w:lvl w:ilvl="6" w:tplc="0FB6321C" w:tentative="1">
      <w:start w:val="1"/>
      <w:numFmt w:val="bullet"/>
      <w:lvlText w:val="–"/>
      <w:lvlJc w:val="left"/>
      <w:pPr>
        <w:tabs>
          <w:tab w:val="num" w:pos="4320"/>
        </w:tabs>
        <w:ind w:left="4320" w:hanging="360"/>
      </w:pPr>
      <w:rPr>
        <w:rFonts w:ascii="Arial" w:hAnsi="Arial" w:hint="default"/>
      </w:rPr>
    </w:lvl>
    <w:lvl w:ilvl="7" w:tplc="D7E4E18E" w:tentative="1">
      <w:start w:val="1"/>
      <w:numFmt w:val="bullet"/>
      <w:lvlText w:val="–"/>
      <w:lvlJc w:val="left"/>
      <w:pPr>
        <w:tabs>
          <w:tab w:val="num" w:pos="5040"/>
        </w:tabs>
        <w:ind w:left="5040" w:hanging="360"/>
      </w:pPr>
      <w:rPr>
        <w:rFonts w:ascii="Arial" w:hAnsi="Arial" w:hint="default"/>
      </w:rPr>
    </w:lvl>
    <w:lvl w:ilvl="8" w:tplc="C92C527E" w:tentative="1">
      <w:start w:val="1"/>
      <w:numFmt w:val="bullet"/>
      <w:lvlText w:val="–"/>
      <w:lvlJc w:val="left"/>
      <w:pPr>
        <w:tabs>
          <w:tab w:val="num" w:pos="5760"/>
        </w:tabs>
        <w:ind w:left="5760" w:hanging="360"/>
      </w:pPr>
      <w:rPr>
        <w:rFonts w:ascii="Arial" w:hAnsi="Arial" w:hint="default"/>
      </w:rPr>
    </w:lvl>
  </w:abstractNum>
  <w:abstractNum w:abstractNumId="16">
    <w:nsid w:val="08960674"/>
    <w:multiLevelType w:val="hybridMultilevel"/>
    <w:tmpl w:val="65B8C862"/>
    <w:lvl w:ilvl="0" w:tplc="04090001">
      <w:start w:val="1"/>
      <w:numFmt w:val="bullet"/>
      <w:lvlText w:val=""/>
      <w:lvlJc w:val="left"/>
      <w:pPr>
        <w:ind w:left="360" w:hanging="360"/>
      </w:pPr>
      <w:rPr>
        <w:rFonts w:ascii="Symbol" w:hAnsi="Symbol" w:hint="default"/>
      </w:rPr>
    </w:lvl>
    <w:lvl w:ilvl="1" w:tplc="1018E4D8">
      <w:start w:val="1"/>
      <w:numFmt w:val="bullet"/>
      <w:lvlText w:val="–"/>
      <w:lvlJc w:val="left"/>
      <w:pPr>
        <w:tabs>
          <w:tab w:val="num" w:pos="1080"/>
        </w:tabs>
        <w:ind w:left="1080" w:hanging="360"/>
      </w:pPr>
      <w:rPr>
        <w:rFonts w:ascii="Arial" w:hAnsi="Arial" w:hint="default"/>
      </w:rPr>
    </w:lvl>
    <w:lvl w:ilvl="2" w:tplc="CA28D5A8" w:tentative="1">
      <w:start w:val="1"/>
      <w:numFmt w:val="bullet"/>
      <w:lvlText w:val="–"/>
      <w:lvlJc w:val="left"/>
      <w:pPr>
        <w:tabs>
          <w:tab w:val="num" w:pos="1800"/>
        </w:tabs>
        <w:ind w:left="1800" w:hanging="360"/>
      </w:pPr>
      <w:rPr>
        <w:rFonts w:ascii="Arial" w:hAnsi="Arial" w:hint="default"/>
      </w:rPr>
    </w:lvl>
    <w:lvl w:ilvl="3" w:tplc="0A302ABC" w:tentative="1">
      <w:start w:val="1"/>
      <w:numFmt w:val="bullet"/>
      <w:lvlText w:val="–"/>
      <w:lvlJc w:val="left"/>
      <w:pPr>
        <w:tabs>
          <w:tab w:val="num" w:pos="2520"/>
        </w:tabs>
        <w:ind w:left="2520" w:hanging="360"/>
      </w:pPr>
      <w:rPr>
        <w:rFonts w:ascii="Arial" w:hAnsi="Arial" w:hint="default"/>
      </w:rPr>
    </w:lvl>
    <w:lvl w:ilvl="4" w:tplc="CA1C3E24" w:tentative="1">
      <w:start w:val="1"/>
      <w:numFmt w:val="bullet"/>
      <w:lvlText w:val="–"/>
      <w:lvlJc w:val="left"/>
      <w:pPr>
        <w:tabs>
          <w:tab w:val="num" w:pos="3240"/>
        </w:tabs>
        <w:ind w:left="3240" w:hanging="360"/>
      </w:pPr>
      <w:rPr>
        <w:rFonts w:ascii="Arial" w:hAnsi="Arial" w:hint="default"/>
      </w:rPr>
    </w:lvl>
    <w:lvl w:ilvl="5" w:tplc="5ADC45F4" w:tentative="1">
      <w:start w:val="1"/>
      <w:numFmt w:val="bullet"/>
      <w:lvlText w:val="–"/>
      <w:lvlJc w:val="left"/>
      <w:pPr>
        <w:tabs>
          <w:tab w:val="num" w:pos="3960"/>
        </w:tabs>
        <w:ind w:left="3960" w:hanging="360"/>
      </w:pPr>
      <w:rPr>
        <w:rFonts w:ascii="Arial" w:hAnsi="Arial" w:hint="default"/>
      </w:rPr>
    </w:lvl>
    <w:lvl w:ilvl="6" w:tplc="319C8C74" w:tentative="1">
      <w:start w:val="1"/>
      <w:numFmt w:val="bullet"/>
      <w:lvlText w:val="–"/>
      <w:lvlJc w:val="left"/>
      <w:pPr>
        <w:tabs>
          <w:tab w:val="num" w:pos="4680"/>
        </w:tabs>
        <w:ind w:left="4680" w:hanging="360"/>
      </w:pPr>
      <w:rPr>
        <w:rFonts w:ascii="Arial" w:hAnsi="Arial" w:hint="default"/>
      </w:rPr>
    </w:lvl>
    <w:lvl w:ilvl="7" w:tplc="D0304714" w:tentative="1">
      <w:start w:val="1"/>
      <w:numFmt w:val="bullet"/>
      <w:lvlText w:val="–"/>
      <w:lvlJc w:val="left"/>
      <w:pPr>
        <w:tabs>
          <w:tab w:val="num" w:pos="5400"/>
        </w:tabs>
        <w:ind w:left="5400" w:hanging="360"/>
      </w:pPr>
      <w:rPr>
        <w:rFonts w:ascii="Arial" w:hAnsi="Arial" w:hint="default"/>
      </w:rPr>
    </w:lvl>
    <w:lvl w:ilvl="8" w:tplc="49FCD2E8" w:tentative="1">
      <w:start w:val="1"/>
      <w:numFmt w:val="bullet"/>
      <w:lvlText w:val="–"/>
      <w:lvlJc w:val="left"/>
      <w:pPr>
        <w:tabs>
          <w:tab w:val="num" w:pos="6120"/>
        </w:tabs>
        <w:ind w:left="6120" w:hanging="360"/>
      </w:pPr>
      <w:rPr>
        <w:rFonts w:ascii="Arial" w:hAnsi="Arial" w:hint="default"/>
      </w:rPr>
    </w:lvl>
  </w:abstractNum>
  <w:abstractNum w:abstractNumId="17">
    <w:nsid w:val="08FB2C6C"/>
    <w:multiLevelType w:val="hybridMultilevel"/>
    <w:tmpl w:val="D618116C"/>
    <w:lvl w:ilvl="0" w:tplc="A86CDA80">
      <w:start w:val="1"/>
      <w:numFmt w:val="bullet"/>
      <w:lvlText w:val="•"/>
      <w:lvlJc w:val="left"/>
      <w:pPr>
        <w:tabs>
          <w:tab w:val="num" w:pos="720"/>
        </w:tabs>
        <w:ind w:left="720" w:hanging="360"/>
      </w:pPr>
      <w:rPr>
        <w:rFonts w:ascii="Times New Roman" w:hAnsi="Times New Roman" w:hint="default"/>
      </w:rPr>
    </w:lvl>
    <w:lvl w:ilvl="1" w:tplc="F7E6C5FA">
      <w:start w:val="1"/>
      <w:numFmt w:val="bullet"/>
      <w:lvlText w:val="•"/>
      <w:lvlJc w:val="left"/>
      <w:pPr>
        <w:tabs>
          <w:tab w:val="num" w:pos="1440"/>
        </w:tabs>
        <w:ind w:left="1440" w:hanging="360"/>
      </w:pPr>
      <w:rPr>
        <w:rFonts w:ascii="Times New Roman" w:hAnsi="Times New Roman" w:hint="default"/>
      </w:rPr>
    </w:lvl>
    <w:lvl w:ilvl="2" w:tplc="9B5EFAE8" w:tentative="1">
      <w:start w:val="1"/>
      <w:numFmt w:val="bullet"/>
      <w:lvlText w:val="•"/>
      <w:lvlJc w:val="left"/>
      <w:pPr>
        <w:tabs>
          <w:tab w:val="num" w:pos="2160"/>
        </w:tabs>
        <w:ind w:left="2160" w:hanging="360"/>
      </w:pPr>
      <w:rPr>
        <w:rFonts w:ascii="Times New Roman" w:hAnsi="Times New Roman" w:hint="default"/>
      </w:rPr>
    </w:lvl>
    <w:lvl w:ilvl="3" w:tplc="1F509F40" w:tentative="1">
      <w:start w:val="1"/>
      <w:numFmt w:val="bullet"/>
      <w:lvlText w:val="•"/>
      <w:lvlJc w:val="left"/>
      <w:pPr>
        <w:tabs>
          <w:tab w:val="num" w:pos="2880"/>
        </w:tabs>
        <w:ind w:left="2880" w:hanging="360"/>
      </w:pPr>
      <w:rPr>
        <w:rFonts w:ascii="Times New Roman" w:hAnsi="Times New Roman" w:hint="default"/>
      </w:rPr>
    </w:lvl>
    <w:lvl w:ilvl="4" w:tplc="F022C73C" w:tentative="1">
      <w:start w:val="1"/>
      <w:numFmt w:val="bullet"/>
      <w:lvlText w:val="•"/>
      <w:lvlJc w:val="left"/>
      <w:pPr>
        <w:tabs>
          <w:tab w:val="num" w:pos="3600"/>
        </w:tabs>
        <w:ind w:left="3600" w:hanging="360"/>
      </w:pPr>
      <w:rPr>
        <w:rFonts w:ascii="Times New Roman" w:hAnsi="Times New Roman" w:hint="default"/>
      </w:rPr>
    </w:lvl>
    <w:lvl w:ilvl="5" w:tplc="EA24EFE4" w:tentative="1">
      <w:start w:val="1"/>
      <w:numFmt w:val="bullet"/>
      <w:lvlText w:val="•"/>
      <w:lvlJc w:val="left"/>
      <w:pPr>
        <w:tabs>
          <w:tab w:val="num" w:pos="4320"/>
        </w:tabs>
        <w:ind w:left="4320" w:hanging="360"/>
      </w:pPr>
      <w:rPr>
        <w:rFonts w:ascii="Times New Roman" w:hAnsi="Times New Roman" w:hint="default"/>
      </w:rPr>
    </w:lvl>
    <w:lvl w:ilvl="6" w:tplc="BB4A7BB0" w:tentative="1">
      <w:start w:val="1"/>
      <w:numFmt w:val="bullet"/>
      <w:lvlText w:val="•"/>
      <w:lvlJc w:val="left"/>
      <w:pPr>
        <w:tabs>
          <w:tab w:val="num" w:pos="5040"/>
        </w:tabs>
        <w:ind w:left="5040" w:hanging="360"/>
      </w:pPr>
      <w:rPr>
        <w:rFonts w:ascii="Times New Roman" w:hAnsi="Times New Roman" w:hint="default"/>
      </w:rPr>
    </w:lvl>
    <w:lvl w:ilvl="7" w:tplc="984ACFB8" w:tentative="1">
      <w:start w:val="1"/>
      <w:numFmt w:val="bullet"/>
      <w:lvlText w:val="•"/>
      <w:lvlJc w:val="left"/>
      <w:pPr>
        <w:tabs>
          <w:tab w:val="num" w:pos="5760"/>
        </w:tabs>
        <w:ind w:left="5760" w:hanging="360"/>
      </w:pPr>
      <w:rPr>
        <w:rFonts w:ascii="Times New Roman" w:hAnsi="Times New Roman" w:hint="default"/>
      </w:rPr>
    </w:lvl>
    <w:lvl w:ilvl="8" w:tplc="638C81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8FE169E"/>
    <w:multiLevelType w:val="hybridMultilevel"/>
    <w:tmpl w:val="2BF6E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AC112A"/>
    <w:multiLevelType w:val="hybridMultilevel"/>
    <w:tmpl w:val="4D38AFF6"/>
    <w:lvl w:ilvl="0" w:tplc="7E8E7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143FE6"/>
    <w:multiLevelType w:val="hybridMultilevel"/>
    <w:tmpl w:val="53E04310"/>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B986EB7"/>
    <w:multiLevelType w:val="hybridMultilevel"/>
    <w:tmpl w:val="C16A70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BFB4F5F"/>
    <w:multiLevelType w:val="hybridMultilevel"/>
    <w:tmpl w:val="BCB4E94C"/>
    <w:lvl w:ilvl="0" w:tplc="C4FEBBCE">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0E561EE3"/>
    <w:multiLevelType w:val="hybridMultilevel"/>
    <w:tmpl w:val="594C4166"/>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EAF12A1"/>
    <w:multiLevelType w:val="hybridMultilevel"/>
    <w:tmpl w:val="435699A2"/>
    <w:lvl w:ilvl="0" w:tplc="F898AA98">
      <w:start w:val="1"/>
      <w:numFmt w:val="decimal"/>
      <w:lvlText w:val="%1."/>
      <w:lvlJc w:val="left"/>
      <w:pPr>
        <w:ind w:left="360" w:hanging="360"/>
      </w:pPr>
      <w:rPr>
        <w:rFonts w:hint="default"/>
        <w:b w:val="0"/>
      </w:rPr>
    </w:lvl>
    <w:lvl w:ilvl="1" w:tplc="39829EB8">
      <w:start w:val="1"/>
      <w:numFmt w:val="lowerLetter"/>
      <w:lvlText w:val="%2."/>
      <w:lvlJc w:val="left"/>
      <w:pPr>
        <w:ind w:left="1080" w:hanging="360"/>
      </w:pPr>
      <w:rPr>
        <w:b w:val="0"/>
      </w:rPr>
    </w:lvl>
    <w:lvl w:ilvl="2" w:tplc="4558D2DA">
      <w:start w:val="1"/>
      <w:numFmt w:val="lowerRoman"/>
      <w:lvlText w:val="%3)"/>
      <w:lvlJc w:val="left"/>
      <w:pPr>
        <w:ind w:left="2340" w:hanging="72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F294025"/>
    <w:multiLevelType w:val="hybridMultilevel"/>
    <w:tmpl w:val="28165AAA"/>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FFD15A3"/>
    <w:multiLevelType w:val="hybridMultilevel"/>
    <w:tmpl w:val="A802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CA595C"/>
    <w:multiLevelType w:val="hybridMultilevel"/>
    <w:tmpl w:val="F42244DC"/>
    <w:lvl w:ilvl="0" w:tplc="1A487FA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11D67FE5"/>
    <w:multiLevelType w:val="hybridMultilevel"/>
    <w:tmpl w:val="D802778C"/>
    <w:lvl w:ilvl="0" w:tplc="CA26C0EC">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EE0CF1"/>
    <w:multiLevelType w:val="hybridMultilevel"/>
    <w:tmpl w:val="321CA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3850464"/>
    <w:multiLevelType w:val="hybridMultilevel"/>
    <w:tmpl w:val="436C1506"/>
    <w:lvl w:ilvl="0" w:tplc="E9528B9C">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675547"/>
    <w:multiLevelType w:val="hybridMultilevel"/>
    <w:tmpl w:val="D2C80190"/>
    <w:lvl w:ilvl="0" w:tplc="04090015">
      <w:start w:val="1"/>
      <w:numFmt w:val="upperLetter"/>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42AC2BA0">
      <w:start w:val="1"/>
      <w:numFmt w:val="upperLetter"/>
      <w:lvlText w:val="%4."/>
      <w:lvlJc w:val="left"/>
      <w:pPr>
        <w:ind w:left="2520" w:hanging="360"/>
      </w:pPr>
      <w:rPr>
        <w:rFonts w:hint="default"/>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7D664C86">
      <w:start w:val="1"/>
      <w:numFmt w:val="upperLetter"/>
      <w:lvlText w:val="%7L"/>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4E836BD"/>
    <w:multiLevelType w:val="hybridMultilevel"/>
    <w:tmpl w:val="8D56C74A"/>
    <w:lvl w:ilvl="0" w:tplc="8A9290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0D4CF4"/>
    <w:multiLevelType w:val="hybridMultilevel"/>
    <w:tmpl w:val="423C47EA"/>
    <w:lvl w:ilvl="0" w:tplc="0409000F">
      <w:start w:val="1"/>
      <w:numFmt w:val="decimal"/>
      <w:lvlText w:val="%1."/>
      <w:lvlJc w:val="left"/>
      <w:pPr>
        <w:ind w:left="360" w:hanging="360"/>
      </w:pPr>
      <w:rPr>
        <w:rFonts w:hint="default"/>
        <w:i w:val="0"/>
      </w:rPr>
    </w:lvl>
    <w:lvl w:ilvl="1" w:tplc="E99470E2">
      <w:start w:val="1"/>
      <w:numFmt w:val="lowerLetter"/>
      <w:lvlText w:val="%2."/>
      <w:lvlJc w:val="left"/>
      <w:pPr>
        <w:ind w:left="1080" w:hanging="360"/>
      </w:pPr>
      <w:rPr>
        <w:b w:val="0"/>
        <w:i w:val="0"/>
      </w:rPr>
    </w:lvl>
    <w:lvl w:ilvl="2" w:tplc="5E8446E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5261720"/>
    <w:multiLevelType w:val="hybridMultilevel"/>
    <w:tmpl w:val="DB3C48CA"/>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74E455B"/>
    <w:multiLevelType w:val="hybridMultilevel"/>
    <w:tmpl w:val="CCE632E6"/>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868132E"/>
    <w:multiLevelType w:val="hybridMultilevel"/>
    <w:tmpl w:val="5276E210"/>
    <w:lvl w:ilvl="0" w:tplc="04090015">
      <w:start w:val="1"/>
      <w:numFmt w:val="upperLetter"/>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42AC2BA0">
      <w:start w:val="1"/>
      <w:numFmt w:val="upperLetter"/>
      <w:lvlText w:val="%4."/>
      <w:lvlJc w:val="left"/>
      <w:pPr>
        <w:ind w:left="2520" w:hanging="360"/>
      </w:pPr>
      <w:rPr>
        <w:rFonts w:hint="default"/>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8E82EDF"/>
    <w:multiLevelType w:val="hybridMultilevel"/>
    <w:tmpl w:val="D44C1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8">
    <w:nsid w:val="1A4573F4"/>
    <w:multiLevelType w:val="hybridMultilevel"/>
    <w:tmpl w:val="82543DAA"/>
    <w:lvl w:ilvl="0" w:tplc="FD10F306">
      <w:start w:val="1"/>
      <w:numFmt w:val="decimal"/>
      <w:lvlText w:val="%1."/>
      <w:lvlJc w:val="left"/>
      <w:pPr>
        <w:ind w:left="720" w:hanging="360"/>
      </w:pPr>
      <w:rPr>
        <w:rFonts w:ascii="Calibri" w:eastAsiaTheme="minorEastAsia" w:hAnsi="Calibri" w:cs="Times New Roman"/>
      </w:rPr>
    </w:lvl>
    <w:lvl w:ilvl="1" w:tplc="68A893E6">
      <w:start w:val="1"/>
      <w:numFmt w:val="lowerLetter"/>
      <w:lvlText w:val="%2."/>
      <w:lvlJc w:val="left"/>
      <w:pPr>
        <w:ind w:left="1440" w:hanging="360"/>
      </w:pPr>
      <w:rPr>
        <w:b w:val="0"/>
        <w:i w:val="0"/>
      </w:rPr>
    </w:lvl>
    <w:lvl w:ilvl="2" w:tplc="DF16010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834927"/>
    <w:multiLevelType w:val="hybridMultilevel"/>
    <w:tmpl w:val="300EFDD0"/>
    <w:lvl w:ilvl="0" w:tplc="9B26819C">
      <w:start w:val="1"/>
      <w:numFmt w:val="bullet"/>
      <w:lvlText w:val="•"/>
      <w:lvlJc w:val="left"/>
      <w:pPr>
        <w:tabs>
          <w:tab w:val="num" w:pos="360"/>
        </w:tabs>
        <w:ind w:left="360" w:hanging="360"/>
      </w:pPr>
      <w:rPr>
        <w:rFonts w:ascii="Arial" w:hAnsi="Arial" w:hint="default"/>
      </w:rPr>
    </w:lvl>
    <w:lvl w:ilvl="1" w:tplc="C86EB946">
      <w:numFmt w:val="bullet"/>
      <w:lvlText w:val="–"/>
      <w:lvlJc w:val="left"/>
      <w:pPr>
        <w:tabs>
          <w:tab w:val="num" w:pos="1080"/>
        </w:tabs>
        <w:ind w:left="1080" w:hanging="360"/>
      </w:pPr>
      <w:rPr>
        <w:rFonts w:ascii="Arial" w:hAnsi="Arial" w:hint="default"/>
      </w:rPr>
    </w:lvl>
    <w:lvl w:ilvl="2" w:tplc="6BC4D0CC">
      <w:start w:val="1"/>
      <w:numFmt w:val="bullet"/>
      <w:lvlText w:val="•"/>
      <w:lvlJc w:val="left"/>
      <w:pPr>
        <w:tabs>
          <w:tab w:val="num" w:pos="1800"/>
        </w:tabs>
        <w:ind w:left="1800" w:hanging="360"/>
      </w:pPr>
      <w:rPr>
        <w:rFonts w:ascii="Arial" w:hAnsi="Arial" w:hint="default"/>
      </w:rPr>
    </w:lvl>
    <w:lvl w:ilvl="3" w:tplc="AF7E24EA" w:tentative="1">
      <w:start w:val="1"/>
      <w:numFmt w:val="bullet"/>
      <w:lvlText w:val="•"/>
      <w:lvlJc w:val="left"/>
      <w:pPr>
        <w:tabs>
          <w:tab w:val="num" w:pos="2520"/>
        </w:tabs>
        <w:ind w:left="2520" w:hanging="360"/>
      </w:pPr>
      <w:rPr>
        <w:rFonts w:ascii="Arial" w:hAnsi="Arial" w:hint="default"/>
      </w:rPr>
    </w:lvl>
    <w:lvl w:ilvl="4" w:tplc="8EB8CC90" w:tentative="1">
      <w:start w:val="1"/>
      <w:numFmt w:val="bullet"/>
      <w:lvlText w:val="•"/>
      <w:lvlJc w:val="left"/>
      <w:pPr>
        <w:tabs>
          <w:tab w:val="num" w:pos="3240"/>
        </w:tabs>
        <w:ind w:left="3240" w:hanging="360"/>
      </w:pPr>
      <w:rPr>
        <w:rFonts w:ascii="Arial" w:hAnsi="Arial" w:hint="default"/>
      </w:rPr>
    </w:lvl>
    <w:lvl w:ilvl="5" w:tplc="60EA6D72" w:tentative="1">
      <w:start w:val="1"/>
      <w:numFmt w:val="bullet"/>
      <w:lvlText w:val="•"/>
      <w:lvlJc w:val="left"/>
      <w:pPr>
        <w:tabs>
          <w:tab w:val="num" w:pos="3960"/>
        </w:tabs>
        <w:ind w:left="3960" w:hanging="360"/>
      </w:pPr>
      <w:rPr>
        <w:rFonts w:ascii="Arial" w:hAnsi="Arial" w:hint="default"/>
      </w:rPr>
    </w:lvl>
    <w:lvl w:ilvl="6" w:tplc="0EA2CEC0" w:tentative="1">
      <w:start w:val="1"/>
      <w:numFmt w:val="bullet"/>
      <w:lvlText w:val="•"/>
      <w:lvlJc w:val="left"/>
      <w:pPr>
        <w:tabs>
          <w:tab w:val="num" w:pos="4680"/>
        </w:tabs>
        <w:ind w:left="4680" w:hanging="360"/>
      </w:pPr>
      <w:rPr>
        <w:rFonts w:ascii="Arial" w:hAnsi="Arial" w:hint="default"/>
      </w:rPr>
    </w:lvl>
    <w:lvl w:ilvl="7" w:tplc="35BA848A" w:tentative="1">
      <w:start w:val="1"/>
      <w:numFmt w:val="bullet"/>
      <w:lvlText w:val="•"/>
      <w:lvlJc w:val="left"/>
      <w:pPr>
        <w:tabs>
          <w:tab w:val="num" w:pos="5400"/>
        </w:tabs>
        <w:ind w:left="5400" w:hanging="360"/>
      </w:pPr>
      <w:rPr>
        <w:rFonts w:ascii="Arial" w:hAnsi="Arial" w:hint="default"/>
      </w:rPr>
    </w:lvl>
    <w:lvl w:ilvl="8" w:tplc="2B3CE07C" w:tentative="1">
      <w:start w:val="1"/>
      <w:numFmt w:val="bullet"/>
      <w:lvlText w:val="•"/>
      <w:lvlJc w:val="left"/>
      <w:pPr>
        <w:tabs>
          <w:tab w:val="num" w:pos="6120"/>
        </w:tabs>
        <w:ind w:left="6120" w:hanging="360"/>
      </w:pPr>
      <w:rPr>
        <w:rFonts w:ascii="Arial" w:hAnsi="Arial" w:hint="default"/>
      </w:rPr>
    </w:lvl>
  </w:abstractNum>
  <w:abstractNum w:abstractNumId="40">
    <w:nsid w:val="1AB25500"/>
    <w:multiLevelType w:val="hybridMultilevel"/>
    <w:tmpl w:val="C86C5C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1B7514A9"/>
    <w:multiLevelType w:val="hybridMultilevel"/>
    <w:tmpl w:val="0F8E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AC42E1"/>
    <w:multiLevelType w:val="hybridMultilevel"/>
    <w:tmpl w:val="10341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7748E6"/>
    <w:multiLevelType w:val="hybridMultilevel"/>
    <w:tmpl w:val="E5AA4EAC"/>
    <w:lvl w:ilvl="0" w:tplc="DFE02814">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7839F7"/>
    <w:multiLevelType w:val="hybridMultilevel"/>
    <w:tmpl w:val="EBB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5E4074"/>
    <w:multiLevelType w:val="hybridMultilevel"/>
    <w:tmpl w:val="9054824A"/>
    <w:lvl w:ilvl="0" w:tplc="CA26C0EC">
      <w:numFmt w:val="bullet"/>
      <w:lvlText w:val="-"/>
      <w:lvlJc w:val="left"/>
      <w:pPr>
        <w:ind w:left="360" w:hanging="360"/>
      </w:pPr>
      <w:rPr>
        <w:rFonts w:ascii="Arial Narrow" w:eastAsiaTheme="minorEastAsia" w:hAnsi="Arial Narrow"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FF955D9"/>
    <w:multiLevelType w:val="hybridMultilevel"/>
    <w:tmpl w:val="7CC05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DB2571"/>
    <w:multiLevelType w:val="hybridMultilevel"/>
    <w:tmpl w:val="1DA46B7E"/>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132271D"/>
    <w:multiLevelType w:val="hybridMultilevel"/>
    <w:tmpl w:val="9F62E210"/>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1FB5624"/>
    <w:multiLevelType w:val="hybridMultilevel"/>
    <w:tmpl w:val="C8005AB8"/>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25148B1"/>
    <w:multiLevelType w:val="hybridMultilevel"/>
    <w:tmpl w:val="154C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4000F7"/>
    <w:multiLevelType w:val="hybridMultilevel"/>
    <w:tmpl w:val="4B348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EF27AA"/>
    <w:multiLevelType w:val="hybridMultilevel"/>
    <w:tmpl w:val="C51C6E14"/>
    <w:lvl w:ilvl="0" w:tplc="0409000F">
      <w:start w:val="1"/>
      <w:numFmt w:val="decimal"/>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84BC7E5A">
      <w:start w:val="1"/>
      <w:numFmt w:val="upperLetter"/>
      <w:lvlText w:val="%4."/>
      <w:lvlJc w:val="left"/>
      <w:pPr>
        <w:ind w:left="2520" w:hanging="360"/>
      </w:pPr>
      <w:rPr>
        <w:rFonts w:hint="default"/>
        <w:i w:val="0"/>
      </w:rPr>
    </w:lvl>
    <w:lvl w:ilvl="4" w:tplc="973ECC46">
      <w:start w:val="1"/>
      <w:numFmt w:val="lowerRoman"/>
      <w:lvlText w:val="(%5)"/>
      <w:lvlJc w:val="left"/>
      <w:pPr>
        <w:ind w:left="3600" w:hanging="720"/>
      </w:pPr>
      <w:rPr>
        <w:rFonts w:hint="default"/>
      </w:rPr>
    </w:lvl>
    <w:lvl w:ilvl="5" w:tplc="0409000F">
      <w:start w:val="1"/>
      <w:numFmt w:val="decimal"/>
      <w:lvlText w:val="%6."/>
      <w:lvlJc w:val="left"/>
      <w:pPr>
        <w:ind w:left="720" w:hanging="360"/>
      </w:pPr>
      <w:rPr>
        <w:rFonts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6D025A0"/>
    <w:multiLevelType w:val="hybridMultilevel"/>
    <w:tmpl w:val="6E3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8365F3F"/>
    <w:multiLevelType w:val="hybridMultilevel"/>
    <w:tmpl w:val="30EC4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3310C6"/>
    <w:multiLevelType w:val="hybridMultilevel"/>
    <w:tmpl w:val="980A462E"/>
    <w:lvl w:ilvl="0" w:tplc="04090019">
      <w:start w:val="1"/>
      <w:numFmt w:val="low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56">
    <w:nsid w:val="2C5C0802"/>
    <w:multiLevelType w:val="hybridMultilevel"/>
    <w:tmpl w:val="8D28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3C192C"/>
    <w:multiLevelType w:val="hybridMultilevel"/>
    <w:tmpl w:val="E1EA7192"/>
    <w:lvl w:ilvl="0" w:tplc="E9528B9C">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D8A41F9"/>
    <w:multiLevelType w:val="hybridMultilevel"/>
    <w:tmpl w:val="8604B806"/>
    <w:lvl w:ilvl="0" w:tplc="E9528B9C">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2F6E536F"/>
    <w:multiLevelType w:val="hybridMultilevel"/>
    <w:tmpl w:val="255C7D6E"/>
    <w:lvl w:ilvl="0" w:tplc="7A5C8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6B2AE5"/>
    <w:multiLevelType w:val="hybridMultilevel"/>
    <w:tmpl w:val="832CA19E"/>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09C01A6"/>
    <w:multiLevelType w:val="hybridMultilevel"/>
    <w:tmpl w:val="BE82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5C1940"/>
    <w:multiLevelType w:val="hybridMultilevel"/>
    <w:tmpl w:val="B396F828"/>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58202B6"/>
    <w:multiLevelType w:val="hybridMultilevel"/>
    <w:tmpl w:val="654C8186"/>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7753E7B"/>
    <w:multiLevelType w:val="hybridMultilevel"/>
    <w:tmpl w:val="D1C40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7827AE"/>
    <w:multiLevelType w:val="hybridMultilevel"/>
    <w:tmpl w:val="FE8E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9565DEA"/>
    <w:multiLevelType w:val="hybridMultilevel"/>
    <w:tmpl w:val="31EA3D5E"/>
    <w:lvl w:ilvl="0" w:tplc="E9528B9C">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732BE1"/>
    <w:multiLevelType w:val="hybridMultilevel"/>
    <w:tmpl w:val="25DA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A8C3E3E"/>
    <w:multiLevelType w:val="hybridMultilevel"/>
    <w:tmpl w:val="A8AAF7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B3B7F8F"/>
    <w:multiLevelType w:val="hybridMultilevel"/>
    <w:tmpl w:val="B5F0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C6C3D80"/>
    <w:multiLevelType w:val="hybridMultilevel"/>
    <w:tmpl w:val="1C101D06"/>
    <w:lvl w:ilvl="0" w:tplc="E9528B9C">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DDF6798"/>
    <w:multiLevelType w:val="hybridMultilevel"/>
    <w:tmpl w:val="E250A4EC"/>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E032852"/>
    <w:multiLevelType w:val="hybridMultilevel"/>
    <w:tmpl w:val="79FAF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E267114"/>
    <w:multiLevelType w:val="hybridMultilevel"/>
    <w:tmpl w:val="BFB0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E64552F"/>
    <w:multiLevelType w:val="hybridMultilevel"/>
    <w:tmpl w:val="7F460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6A3A38"/>
    <w:multiLevelType w:val="hybridMultilevel"/>
    <w:tmpl w:val="BCB4E94C"/>
    <w:lvl w:ilvl="0" w:tplc="C4FEBBCE">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6">
    <w:nsid w:val="40247882"/>
    <w:multiLevelType w:val="hybridMultilevel"/>
    <w:tmpl w:val="AB04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1547206"/>
    <w:multiLevelType w:val="hybridMultilevel"/>
    <w:tmpl w:val="5276E210"/>
    <w:lvl w:ilvl="0" w:tplc="04090015">
      <w:start w:val="1"/>
      <w:numFmt w:val="upperLetter"/>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42AC2BA0">
      <w:start w:val="1"/>
      <w:numFmt w:val="upperLetter"/>
      <w:lvlText w:val="%4."/>
      <w:lvlJc w:val="left"/>
      <w:pPr>
        <w:ind w:left="2520" w:hanging="360"/>
      </w:pPr>
      <w:rPr>
        <w:rFonts w:hint="default"/>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1634777"/>
    <w:multiLevelType w:val="multilevel"/>
    <w:tmpl w:val="0460570C"/>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9">
    <w:nsid w:val="41F932CA"/>
    <w:multiLevelType w:val="hybridMultilevel"/>
    <w:tmpl w:val="53D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29468B8"/>
    <w:multiLevelType w:val="hybridMultilevel"/>
    <w:tmpl w:val="4394F8A6"/>
    <w:lvl w:ilvl="0" w:tplc="C2DE5AA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BCD85944">
      <w:start w:val="1"/>
      <w:numFmt w:val="bullet"/>
      <w:lvlText w:val="–"/>
      <w:lvlJc w:val="left"/>
      <w:pPr>
        <w:tabs>
          <w:tab w:val="num" w:pos="1800"/>
        </w:tabs>
        <w:ind w:left="1800" w:hanging="360"/>
      </w:pPr>
      <w:rPr>
        <w:rFonts w:ascii="Arial" w:hAnsi="Arial" w:hint="default"/>
      </w:rPr>
    </w:lvl>
    <w:lvl w:ilvl="3" w:tplc="05DC3C08" w:tentative="1">
      <w:start w:val="1"/>
      <w:numFmt w:val="bullet"/>
      <w:lvlText w:val="–"/>
      <w:lvlJc w:val="left"/>
      <w:pPr>
        <w:tabs>
          <w:tab w:val="num" w:pos="2520"/>
        </w:tabs>
        <w:ind w:left="2520" w:hanging="360"/>
      </w:pPr>
      <w:rPr>
        <w:rFonts w:ascii="Arial" w:hAnsi="Arial" w:hint="default"/>
      </w:rPr>
    </w:lvl>
    <w:lvl w:ilvl="4" w:tplc="7A7EC9F0" w:tentative="1">
      <w:start w:val="1"/>
      <w:numFmt w:val="bullet"/>
      <w:lvlText w:val="–"/>
      <w:lvlJc w:val="left"/>
      <w:pPr>
        <w:tabs>
          <w:tab w:val="num" w:pos="3240"/>
        </w:tabs>
        <w:ind w:left="3240" w:hanging="360"/>
      </w:pPr>
      <w:rPr>
        <w:rFonts w:ascii="Arial" w:hAnsi="Arial" w:hint="default"/>
      </w:rPr>
    </w:lvl>
    <w:lvl w:ilvl="5" w:tplc="B1F8E8D0" w:tentative="1">
      <w:start w:val="1"/>
      <w:numFmt w:val="bullet"/>
      <w:lvlText w:val="–"/>
      <w:lvlJc w:val="left"/>
      <w:pPr>
        <w:tabs>
          <w:tab w:val="num" w:pos="3960"/>
        </w:tabs>
        <w:ind w:left="3960" w:hanging="360"/>
      </w:pPr>
      <w:rPr>
        <w:rFonts w:ascii="Arial" w:hAnsi="Arial" w:hint="default"/>
      </w:rPr>
    </w:lvl>
    <w:lvl w:ilvl="6" w:tplc="0FB6321C" w:tentative="1">
      <w:start w:val="1"/>
      <w:numFmt w:val="bullet"/>
      <w:lvlText w:val="–"/>
      <w:lvlJc w:val="left"/>
      <w:pPr>
        <w:tabs>
          <w:tab w:val="num" w:pos="4680"/>
        </w:tabs>
        <w:ind w:left="4680" w:hanging="360"/>
      </w:pPr>
      <w:rPr>
        <w:rFonts w:ascii="Arial" w:hAnsi="Arial" w:hint="default"/>
      </w:rPr>
    </w:lvl>
    <w:lvl w:ilvl="7" w:tplc="D7E4E18E" w:tentative="1">
      <w:start w:val="1"/>
      <w:numFmt w:val="bullet"/>
      <w:lvlText w:val="–"/>
      <w:lvlJc w:val="left"/>
      <w:pPr>
        <w:tabs>
          <w:tab w:val="num" w:pos="5400"/>
        </w:tabs>
        <w:ind w:left="5400" w:hanging="360"/>
      </w:pPr>
      <w:rPr>
        <w:rFonts w:ascii="Arial" w:hAnsi="Arial" w:hint="default"/>
      </w:rPr>
    </w:lvl>
    <w:lvl w:ilvl="8" w:tplc="C92C527E" w:tentative="1">
      <w:start w:val="1"/>
      <w:numFmt w:val="bullet"/>
      <w:lvlText w:val="–"/>
      <w:lvlJc w:val="left"/>
      <w:pPr>
        <w:tabs>
          <w:tab w:val="num" w:pos="6120"/>
        </w:tabs>
        <w:ind w:left="6120" w:hanging="360"/>
      </w:pPr>
      <w:rPr>
        <w:rFonts w:ascii="Arial" w:hAnsi="Arial" w:hint="default"/>
      </w:rPr>
    </w:lvl>
  </w:abstractNum>
  <w:abstractNum w:abstractNumId="81">
    <w:nsid w:val="43D76379"/>
    <w:multiLevelType w:val="hybridMultilevel"/>
    <w:tmpl w:val="C10A559A"/>
    <w:lvl w:ilvl="0" w:tplc="60ECA408">
      <w:start w:val="1"/>
      <w:numFmt w:val="bullet"/>
      <w:lvlText w:val="–"/>
      <w:lvlJc w:val="left"/>
      <w:pPr>
        <w:tabs>
          <w:tab w:val="num" w:pos="720"/>
        </w:tabs>
        <w:ind w:left="720" w:hanging="360"/>
      </w:pPr>
      <w:rPr>
        <w:rFonts w:ascii="Arial" w:hAnsi="Arial" w:hint="default"/>
      </w:rPr>
    </w:lvl>
    <w:lvl w:ilvl="1" w:tplc="750E3974">
      <w:start w:val="1"/>
      <w:numFmt w:val="bullet"/>
      <w:lvlText w:val="–"/>
      <w:lvlJc w:val="left"/>
      <w:pPr>
        <w:tabs>
          <w:tab w:val="num" w:pos="1440"/>
        </w:tabs>
        <w:ind w:left="1440" w:hanging="360"/>
      </w:pPr>
      <w:rPr>
        <w:rFonts w:ascii="Arial" w:hAnsi="Arial" w:hint="default"/>
      </w:rPr>
    </w:lvl>
    <w:lvl w:ilvl="2" w:tplc="8E8290E0" w:tentative="1">
      <w:start w:val="1"/>
      <w:numFmt w:val="bullet"/>
      <w:lvlText w:val="–"/>
      <w:lvlJc w:val="left"/>
      <w:pPr>
        <w:tabs>
          <w:tab w:val="num" w:pos="2160"/>
        </w:tabs>
        <w:ind w:left="2160" w:hanging="360"/>
      </w:pPr>
      <w:rPr>
        <w:rFonts w:ascii="Arial" w:hAnsi="Arial" w:hint="default"/>
      </w:rPr>
    </w:lvl>
    <w:lvl w:ilvl="3" w:tplc="63B0DA04" w:tentative="1">
      <w:start w:val="1"/>
      <w:numFmt w:val="bullet"/>
      <w:lvlText w:val="–"/>
      <w:lvlJc w:val="left"/>
      <w:pPr>
        <w:tabs>
          <w:tab w:val="num" w:pos="2880"/>
        </w:tabs>
        <w:ind w:left="2880" w:hanging="360"/>
      </w:pPr>
      <w:rPr>
        <w:rFonts w:ascii="Arial" w:hAnsi="Arial" w:hint="default"/>
      </w:rPr>
    </w:lvl>
    <w:lvl w:ilvl="4" w:tplc="783885CC" w:tentative="1">
      <w:start w:val="1"/>
      <w:numFmt w:val="bullet"/>
      <w:lvlText w:val="–"/>
      <w:lvlJc w:val="left"/>
      <w:pPr>
        <w:tabs>
          <w:tab w:val="num" w:pos="3600"/>
        </w:tabs>
        <w:ind w:left="3600" w:hanging="360"/>
      </w:pPr>
      <w:rPr>
        <w:rFonts w:ascii="Arial" w:hAnsi="Arial" w:hint="default"/>
      </w:rPr>
    </w:lvl>
    <w:lvl w:ilvl="5" w:tplc="6D3AD2EE" w:tentative="1">
      <w:start w:val="1"/>
      <w:numFmt w:val="bullet"/>
      <w:lvlText w:val="–"/>
      <w:lvlJc w:val="left"/>
      <w:pPr>
        <w:tabs>
          <w:tab w:val="num" w:pos="4320"/>
        </w:tabs>
        <w:ind w:left="4320" w:hanging="360"/>
      </w:pPr>
      <w:rPr>
        <w:rFonts w:ascii="Arial" w:hAnsi="Arial" w:hint="default"/>
      </w:rPr>
    </w:lvl>
    <w:lvl w:ilvl="6" w:tplc="790081C8" w:tentative="1">
      <w:start w:val="1"/>
      <w:numFmt w:val="bullet"/>
      <w:lvlText w:val="–"/>
      <w:lvlJc w:val="left"/>
      <w:pPr>
        <w:tabs>
          <w:tab w:val="num" w:pos="5040"/>
        </w:tabs>
        <w:ind w:left="5040" w:hanging="360"/>
      </w:pPr>
      <w:rPr>
        <w:rFonts w:ascii="Arial" w:hAnsi="Arial" w:hint="default"/>
      </w:rPr>
    </w:lvl>
    <w:lvl w:ilvl="7" w:tplc="5BECC0DC" w:tentative="1">
      <w:start w:val="1"/>
      <w:numFmt w:val="bullet"/>
      <w:lvlText w:val="–"/>
      <w:lvlJc w:val="left"/>
      <w:pPr>
        <w:tabs>
          <w:tab w:val="num" w:pos="5760"/>
        </w:tabs>
        <w:ind w:left="5760" w:hanging="360"/>
      </w:pPr>
      <w:rPr>
        <w:rFonts w:ascii="Arial" w:hAnsi="Arial" w:hint="default"/>
      </w:rPr>
    </w:lvl>
    <w:lvl w:ilvl="8" w:tplc="6AA49CF4" w:tentative="1">
      <w:start w:val="1"/>
      <w:numFmt w:val="bullet"/>
      <w:lvlText w:val="–"/>
      <w:lvlJc w:val="left"/>
      <w:pPr>
        <w:tabs>
          <w:tab w:val="num" w:pos="6480"/>
        </w:tabs>
        <w:ind w:left="6480" w:hanging="360"/>
      </w:pPr>
      <w:rPr>
        <w:rFonts w:ascii="Arial" w:hAnsi="Arial" w:hint="default"/>
      </w:rPr>
    </w:lvl>
  </w:abstractNum>
  <w:abstractNum w:abstractNumId="82">
    <w:nsid w:val="440E220B"/>
    <w:multiLevelType w:val="hybridMultilevel"/>
    <w:tmpl w:val="7F00A002"/>
    <w:lvl w:ilvl="0" w:tplc="0409000F">
      <w:start w:val="1"/>
      <w:numFmt w:val="decimal"/>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42AC2BA0">
      <w:start w:val="1"/>
      <w:numFmt w:val="upperLetter"/>
      <w:lvlText w:val="%4."/>
      <w:lvlJc w:val="left"/>
      <w:pPr>
        <w:ind w:left="2520" w:hanging="360"/>
      </w:pPr>
      <w:rPr>
        <w:rFonts w:hint="default"/>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4467812"/>
    <w:multiLevelType w:val="hybridMultilevel"/>
    <w:tmpl w:val="04963CAE"/>
    <w:lvl w:ilvl="0" w:tplc="FA38C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BA2264"/>
    <w:multiLevelType w:val="hybridMultilevel"/>
    <w:tmpl w:val="2762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6A27193"/>
    <w:multiLevelType w:val="hybridMultilevel"/>
    <w:tmpl w:val="AD3C62C4"/>
    <w:lvl w:ilvl="0" w:tplc="0409000F">
      <w:start w:val="1"/>
      <w:numFmt w:val="decimal"/>
      <w:lvlText w:val="%1."/>
      <w:lvlJc w:val="left"/>
      <w:pPr>
        <w:ind w:left="720" w:hanging="360"/>
      </w:pPr>
      <w:rPr>
        <w:rFonts w:hint="default"/>
      </w:rPr>
    </w:lvl>
    <w:lvl w:ilvl="1" w:tplc="79FA08E8">
      <w:start w:val="1"/>
      <w:numFmt w:val="lowerLetter"/>
      <w:lvlText w:val="%2."/>
      <w:lvlJc w:val="left"/>
      <w:pPr>
        <w:ind w:left="1080" w:hanging="360"/>
      </w:pPr>
      <w:rPr>
        <w:b w:val="0"/>
      </w:rPr>
    </w:lvl>
    <w:lvl w:ilvl="2" w:tplc="04090015">
      <w:start w:val="1"/>
      <w:numFmt w:val="upperLetter"/>
      <w:lvlText w:val="%3."/>
      <w:lvlJc w:val="left"/>
      <w:pPr>
        <w:ind w:left="720" w:hanging="360"/>
      </w:pPr>
      <w:rPr>
        <w:rFonts w:hint="default"/>
      </w:rPr>
    </w:lvl>
    <w:lvl w:ilvl="3" w:tplc="04090015">
      <w:start w:val="1"/>
      <w:numFmt w:val="upperLetter"/>
      <w:lvlText w:val="%4."/>
      <w:lvlJc w:val="left"/>
      <w:pPr>
        <w:ind w:left="2520" w:hanging="360"/>
      </w:pPr>
      <w:rPr>
        <w:rFonts w:hint="default"/>
        <w:i w:val="0"/>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7070B33"/>
    <w:multiLevelType w:val="hybridMultilevel"/>
    <w:tmpl w:val="F42244DC"/>
    <w:lvl w:ilvl="0" w:tplc="1A487FA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7">
    <w:nsid w:val="47D16544"/>
    <w:multiLevelType w:val="hybridMultilevel"/>
    <w:tmpl w:val="57BC4E36"/>
    <w:lvl w:ilvl="0" w:tplc="EBDAC9F6">
      <w:start w:val="1"/>
      <w:numFmt w:val="bullet"/>
      <w:lvlText w:val="•"/>
      <w:lvlJc w:val="left"/>
      <w:pPr>
        <w:tabs>
          <w:tab w:val="num" w:pos="720"/>
        </w:tabs>
        <w:ind w:left="720" w:hanging="360"/>
      </w:pPr>
      <w:rPr>
        <w:rFonts w:ascii="Arial" w:hAnsi="Arial" w:hint="default"/>
      </w:rPr>
    </w:lvl>
    <w:lvl w:ilvl="1" w:tplc="8D8CDA6A" w:tentative="1">
      <w:start w:val="1"/>
      <w:numFmt w:val="bullet"/>
      <w:lvlText w:val="•"/>
      <w:lvlJc w:val="left"/>
      <w:pPr>
        <w:tabs>
          <w:tab w:val="num" w:pos="1440"/>
        </w:tabs>
        <w:ind w:left="1440" w:hanging="360"/>
      </w:pPr>
      <w:rPr>
        <w:rFonts w:ascii="Arial" w:hAnsi="Arial" w:hint="default"/>
      </w:rPr>
    </w:lvl>
    <w:lvl w:ilvl="2" w:tplc="9C7CD0DA" w:tentative="1">
      <w:start w:val="1"/>
      <w:numFmt w:val="bullet"/>
      <w:lvlText w:val="•"/>
      <w:lvlJc w:val="left"/>
      <w:pPr>
        <w:tabs>
          <w:tab w:val="num" w:pos="2160"/>
        </w:tabs>
        <w:ind w:left="2160" w:hanging="360"/>
      </w:pPr>
      <w:rPr>
        <w:rFonts w:ascii="Arial" w:hAnsi="Arial" w:hint="default"/>
      </w:rPr>
    </w:lvl>
    <w:lvl w:ilvl="3" w:tplc="F0F6D25C" w:tentative="1">
      <w:start w:val="1"/>
      <w:numFmt w:val="bullet"/>
      <w:lvlText w:val="•"/>
      <w:lvlJc w:val="left"/>
      <w:pPr>
        <w:tabs>
          <w:tab w:val="num" w:pos="2880"/>
        </w:tabs>
        <w:ind w:left="2880" w:hanging="360"/>
      </w:pPr>
      <w:rPr>
        <w:rFonts w:ascii="Arial" w:hAnsi="Arial" w:hint="default"/>
      </w:rPr>
    </w:lvl>
    <w:lvl w:ilvl="4" w:tplc="BF32780E" w:tentative="1">
      <w:start w:val="1"/>
      <w:numFmt w:val="bullet"/>
      <w:lvlText w:val="•"/>
      <w:lvlJc w:val="left"/>
      <w:pPr>
        <w:tabs>
          <w:tab w:val="num" w:pos="3600"/>
        </w:tabs>
        <w:ind w:left="3600" w:hanging="360"/>
      </w:pPr>
      <w:rPr>
        <w:rFonts w:ascii="Arial" w:hAnsi="Arial" w:hint="default"/>
      </w:rPr>
    </w:lvl>
    <w:lvl w:ilvl="5" w:tplc="204447D8" w:tentative="1">
      <w:start w:val="1"/>
      <w:numFmt w:val="bullet"/>
      <w:lvlText w:val="•"/>
      <w:lvlJc w:val="left"/>
      <w:pPr>
        <w:tabs>
          <w:tab w:val="num" w:pos="4320"/>
        </w:tabs>
        <w:ind w:left="4320" w:hanging="360"/>
      </w:pPr>
      <w:rPr>
        <w:rFonts w:ascii="Arial" w:hAnsi="Arial" w:hint="default"/>
      </w:rPr>
    </w:lvl>
    <w:lvl w:ilvl="6" w:tplc="AE6C127A" w:tentative="1">
      <w:start w:val="1"/>
      <w:numFmt w:val="bullet"/>
      <w:lvlText w:val="•"/>
      <w:lvlJc w:val="left"/>
      <w:pPr>
        <w:tabs>
          <w:tab w:val="num" w:pos="5040"/>
        </w:tabs>
        <w:ind w:left="5040" w:hanging="360"/>
      </w:pPr>
      <w:rPr>
        <w:rFonts w:ascii="Arial" w:hAnsi="Arial" w:hint="default"/>
      </w:rPr>
    </w:lvl>
    <w:lvl w:ilvl="7" w:tplc="18B05CDE" w:tentative="1">
      <w:start w:val="1"/>
      <w:numFmt w:val="bullet"/>
      <w:lvlText w:val="•"/>
      <w:lvlJc w:val="left"/>
      <w:pPr>
        <w:tabs>
          <w:tab w:val="num" w:pos="5760"/>
        </w:tabs>
        <w:ind w:left="5760" w:hanging="360"/>
      </w:pPr>
      <w:rPr>
        <w:rFonts w:ascii="Arial" w:hAnsi="Arial" w:hint="default"/>
      </w:rPr>
    </w:lvl>
    <w:lvl w:ilvl="8" w:tplc="472E161A" w:tentative="1">
      <w:start w:val="1"/>
      <w:numFmt w:val="bullet"/>
      <w:lvlText w:val="•"/>
      <w:lvlJc w:val="left"/>
      <w:pPr>
        <w:tabs>
          <w:tab w:val="num" w:pos="6480"/>
        </w:tabs>
        <w:ind w:left="6480" w:hanging="360"/>
      </w:pPr>
      <w:rPr>
        <w:rFonts w:ascii="Arial" w:hAnsi="Arial" w:hint="default"/>
      </w:rPr>
    </w:lvl>
  </w:abstractNum>
  <w:abstractNum w:abstractNumId="88">
    <w:nsid w:val="47EA1E72"/>
    <w:multiLevelType w:val="hybridMultilevel"/>
    <w:tmpl w:val="8660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83F58D2"/>
    <w:multiLevelType w:val="hybridMultilevel"/>
    <w:tmpl w:val="F42244DC"/>
    <w:lvl w:ilvl="0" w:tplc="1A487FA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0">
    <w:nsid w:val="496F60B3"/>
    <w:multiLevelType w:val="hybridMultilevel"/>
    <w:tmpl w:val="F2F8A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9F504FC"/>
    <w:multiLevelType w:val="hybridMultilevel"/>
    <w:tmpl w:val="F22AC1EC"/>
    <w:lvl w:ilvl="0" w:tplc="8A9290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AE90192"/>
    <w:multiLevelType w:val="hybridMultilevel"/>
    <w:tmpl w:val="64069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BDE37B5"/>
    <w:multiLevelType w:val="hybridMultilevel"/>
    <w:tmpl w:val="B7328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E2503B"/>
    <w:multiLevelType w:val="hybridMultilevel"/>
    <w:tmpl w:val="376C9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D4F0C06"/>
    <w:multiLevelType w:val="hybridMultilevel"/>
    <w:tmpl w:val="5F0C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D5E5221"/>
    <w:multiLevelType w:val="hybridMultilevel"/>
    <w:tmpl w:val="1310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E090008"/>
    <w:multiLevelType w:val="hybridMultilevel"/>
    <w:tmpl w:val="6A8A9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9F1A4C"/>
    <w:multiLevelType w:val="hybridMultilevel"/>
    <w:tmpl w:val="071A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1125E38"/>
    <w:multiLevelType w:val="hybridMultilevel"/>
    <w:tmpl w:val="C44040D0"/>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1392FDE"/>
    <w:multiLevelType w:val="hybridMultilevel"/>
    <w:tmpl w:val="42E6F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5172373E"/>
    <w:multiLevelType w:val="hybridMultilevel"/>
    <w:tmpl w:val="37B222E2"/>
    <w:lvl w:ilvl="0" w:tplc="04090015">
      <w:start w:val="1"/>
      <w:numFmt w:val="upperLetter"/>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84BC7E5A">
      <w:start w:val="1"/>
      <w:numFmt w:val="upperLetter"/>
      <w:lvlText w:val="%4."/>
      <w:lvlJc w:val="left"/>
      <w:pPr>
        <w:ind w:left="2520" w:hanging="360"/>
      </w:pPr>
      <w:rPr>
        <w:rFonts w:hint="default"/>
        <w:i w:val="0"/>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2B06E5A"/>
    <w:multiLevelType w:val="hybridMultilevel"/>
    <w:tmpl w:val="5E2053E8"/>
    <w:lvl w:ilvl="0" w:tplc="0409000F">
      <w:start w:val="1"/>
      <w:numFmt w:val="decimal"/>
      <w:lvlText w:val="%1."/>
      <w:lvlJc w:val="left"/>
      <w:pPr>
        <w:ind w:left="720" w:hanging="360"/>
      </w:pPr>
      <w:rPr>
        <w:rFonts w:hint="default"/>
      </w:rPr>
    </w:lvl>
    <w:lvl w:ilvl="1" w:tplc="8A92909C">
      <w:start w:val="1"/>
      <w:numFmt w:val="bullet"/>
      <w:lvlText w:val="•"/>
      <w:lvlJc w:val="left"/>
      <w:pPr>
        <w:ind w:left="360" w:hanging="360"/>
      </w:pPr>
      <w:rPr>
        <w:rFonts w:ascii="Times New Roman" w:hAnsi="Times New Roman" w:cs="Times New Roman" w:hint="default"/>
      </w:rPr>
    </w:lvl>
    <w:lvl w:ilvl="2" w:tplc="4E7C6B8A">
      <w:start w:val="1"/>
      <w:numFmt w:val="lowerLetter"/>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121B9F"/>
    <w:multiLevelType w:val="hybridMultilevel"/>
    <w:tmpl w:val="1780C8A8"/>
    <w:lvl w:ilvl="0" w:tplc="0409000F">
      <w:start w:val="1"/>
      <w:numFmt w:val="decimal"/>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04090015">
      <w:start w:val="1"/>
      <w:numFmt w:val="upperLetter"/>
      <w:lvlText w:val="%4."/>
      <w:lvlJc w:val="left"/>
      <w:pPr>
        <w:ind w:left="720" w:hanging="360"/>
      </w:pPr>
      <w:rPr>
        <w:rFonts w:hint="default"/>
        <w:i w:val="0"/>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3B75839"/>
    <w:multiLevelType w:val="hybridMultilevel"/>
    <w:tmpl w:val="AAE20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424324E"/>
    <w:multiLevelType w:val="hybridMultilevel"/>
    <w:tmpl w:val="44BA1DF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549D41E1"/>
    <w:multiLevelType w:val="hybridMultilevel"/>
    <w:tmpl w:val="3722A47A"/>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54AE4C4E"/>
    <w:multiLevelType w:val="hybridMultilevel"/>
    <w:tmpl w:val="554A5E0E"/>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550F6A86"/>
    <w:multiLevelType w:val="hybridMultilevel"/>
    <w:tmpl w:val="22D8156C"/>
    <w:lvl w:ilvl="0" w:tplc="04090015">
      <w:start w:val="1"/>
      <w:numFmt w:val="upperLetter"/>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42AC2BA0">
      <w:start w:val="1"/>
      <w:numFmt w:val="upperLetter"/>
      <w:lvlText w:val="%4."/>
      <w:lvlJc w:val="left"/>
      <w:pPr>
        <w:ind w:left="2520" w:hanging="360"/>
      </w:pPr>
      <w:rPr>
        <w:rFonts w:hint="default"/>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562333E4"/>
    <w:multiLevelType w:val="hybridMultilevel"/>
    <w:tmpl w:val="E682B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575A518B"/>
    <w:multiLevelType w:val="hybridMultilevel"/>
    <w:tmpl w:val="37E6C910"/>
    <w:lvl w:ilvl="0" w:tplc="F4C27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B1F0867"/>
    <w:multiLevelType w:val="hybridMultilevel"/>
    <w:tmpl w:val="F46A1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B477383"/>
    <w:multiLevelType w:val="hybridMultilevel"/>
    <w:tmpl w:val="4D7C1B46"/>
    <w:lvl w:ilvl="0" w:tplc="E9528B9C">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C2B1856"/>
    <w:multiLevelType w:val="hybridMultilevel"/>
    <w:tmpl w:val="FAFC56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5C4E5D35"/>
    <w:multiLevelType w:val="hybridMultilevel"/>
    <w:tmpl w:val="2F08D5EE"/>
    <w:lvl w:ilvl="0" w:tplc="E9528B9C">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5CFC75A9"/>
    <w:multiLevelType w:val="hybridMultilevel"/>
    <w:tmpl w:val="BCB4E94C"/>
    <w:lvl w:ilvl="0" w:tplc="C4FEBBCE">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6">
    <w:nsid w:val="5D210FB3"/>
    <w:multiLevelType w:val="hybridMultilevel"/>
    <w:tmpl w:val="F61AD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6D33ED"/>
    <w:multiLevelType w:val="hybridMultilevel"/>
    <w:tmpl w:val="B07E6004"/>
    <w:lvl w:ilvl="0" w:tplc="FB8234B8">
      <w:start w:val="1"/>
      <w:numFmt w:val="bullet"/>
      <w:lvlText w:val="•"/>
      <w:lvlJc w:val="left"/>
      <w:pPr>
        <w:tabs>
          <w:tab w:val="num" w:pos="360"/>
        </w:tabs>
        <w:ind w:left="360" w:hanging="360"/>
      </w:pPr>
      <w:rPr>
        <w:rFonts w:ascii="Arial" w:hAnsi="Arial" w:hint="default"/>
      </w:rPr>
    </w:lvl>
    <w:lvl w:ilvl="1" w:tplc="DA0C82E4" w:tentative="1">
      <w:start w:val="1"/>
      <w:numFmt w:val="bullet"/>
      <w:lvlText w:val="•"/>
      <w:lvlJc w:val="left"/>
      <w:pPr>
        <w:tabs>
          <w:tab w:val="num" w:pos="1080"/>
        </w:tabs>
        <w:ind w:left="1080" w:hanging="360"/>
      </w:pPr>
      <w:rPr>
        <w:rFonts w:ascii="Arial" w:hAnsi="Arial" w:hint="default"/>
      </w:rPr>
    </w:lvl>
    <w:lvl w:ilvl="2" w:tplc="F5428980" w:tentative="1">
      <w:start w:val="1"/>
      <w:numFmt w:val="bullet"/>
      <w:lvlText w:val="•"/>
      <w:lvlJc w:val="left"/>
      <w:pPr>
        <w:tabs>
          <w:tab w:val="num" w:pos="1800"/>
        </w:tabs>
        <w:ind w:left="1800" w:hanging="360"/>
      </w:pPr>
      <w:rPr>
        <w:rFonts w:ascii="Arial" w:hAnsi="Arial" w:hint="default"/>
      </w:rPr>
    </w:lvl>
    <w:lvl w:ilvl="3" w:tplc="836E95C4" w:tentative="1">
      <w:start w:val="1"/>
      <w:numFmt w:val="bullet"/>
      <w:lvlText w:val="•"/>
      <w:lvlJc w:val="left"/>
      <w:pPr>
        <w:tabs>
          <w:tab w:val="num" w:pos="2520"/>
        </w:tabs>
        <w:ind w:left="2520" w:hanging="360"/>
      </w:pPr>
      <w:rPr>
        <w:rFonts w:ascii="Arial" w:hAnsi="Arial" w:hint="default"/>
      </w:rPr>
    </w:lvl>
    <w:lvl w:ilvl="4" w:tplc="FAD2E9D4" w:tentative="1">
      <w:start w:val="1"/>
      <w:numFmt w:val="bullet"/>
      <w:lvlText w:val="•"/>
      <w:lvlJc w:val="left"/>
      <w:pPr>
        <w:tabs>
          <w:tab w:val="num" w:pos="3240"/>
        </w:tabs>
        <w:ind w:left="3240" w:hanging="360"/>
      </w:pPr>
      <w:rPr>
        <w:rFonts w:ascii="Arial" w:hAnsi="Arial" w:hint="default"/>
      </w:rPr>
    </w:lvl>
    <w:lvl w:ilvl="5" w:tplc="141CED26" w:tentative="1">
      <w:start w:val="1"/>
      <w:numFmt w:val="bullet"/>
      <w:lvlText w:val="•"/>
      <w:lvlJc w:val="left"/>
      <w:pPr>
        <w:tabs>
          <w:tab w:val="num" w:pos="3960"/>
        </w:tabs>
        <w:ind w:left="3960" w:hanging="360"/>
      </w:pPr>
      <w:rPr>
        <w:rFonts w:ascii="Arial" w:hAnsi="Arial" w:hint="default"/>
      </w:rPr>
    </w:lvl>
    <w:lvl w:ilvl="6" w:tplc="64BAC5E4" w:tentative="1">
      <w:start w:val="1"/>
      <w:numFmt w:val="bullet"/>
      <w:lvlText w:val="•"/>
      <w:lvlJc w:val="left"/>
      <w:pPr>
        <w:tabs>
          <w:tab w:val="num" w:pos="4680"/>
        </w:tabs>
        <w:ind w:left="4680" w:hanging="360"/>
      </w:pPr>
      <w:rPr>
        <w:rFonts w:ascii="Arial" w:hAnsi="Arial" w:hint="default"/>
      </w:rPr>
    </w:lvl>
    <w:lvl w:ilvl="7" w:tplc="6E5668C2" w:tentative="1">
      <w:start w:val="1"/>
      <w:numFmt w:val="bullet"/>
      <w:lvlText w:val="•"/>
      <w:lvlJc w:val="left"/>
      <w:pPr>
        <w:tabs>
          <w:tab w:val="num" w:pos="5400"/>
        </w:tabs>
        <w:ind w:left="5400" w:hanging="360"/>
      </w:pPr>
      <w:rPr>
        <w:rFonts w:ascii="Arial" w:hAnsi="Arial" w:hint="default"/>
      </w:rPr>
    </w:lvl>
    <w:lvl w:ilvl="8" w:tplc="352C373A" w:tentative="1">
      <w:start w:val="1"/>
      <w:numFmt w:val="bullet"/>
      <w:lvlText w:val="•"/>
      <w:lvlJc w:val="left"/>
      <w:pPr>
        <w:tabs>
          <w:tab w:val="num" w:pos="6120"/>
        </w:tabs>
        <w:ind w:left="6120" w:hanging="360"/>
      </w:pPr>
      <w:rPr>
        <w:rFonts w:ascii="Arial" w:hAnsi="Arial" w:hint="default"/>
      </w:rPr>
    </w:lvl>
  </w:abstractNum>
  <w:abstractNum w:abstractNumId="118">
    <w:nsid w:val="5E9B37AD"/>
    <w:multiLevelType w:val="hybridMultilevel"/>
    <w:tmpl w:val="BB903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5ED55B72"/>
    <w:multiLevelType w:val="hybridMultilevel"/>
    <w:tmpl w:val="BEF2C0B0"/>
    <w:lvl w:ilvl="0" w:tplc="30241D7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FCF5A8A"/>
    <w:multiLevelType w:val="hybridMultilevel"/>
    <w:tmpl w:val="DBDC1414"/>
    <w:lvl w:ilvl="0" w:tplc="5D24BBC4">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03E03D5"/>
    <w:multiLevelType w:val="hybridMultilevel"/>
    <w:tmpl w:val="8AA42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1000646"/>
    <w:multiLevelType w:val="hybridMultilevel"/>
    <w:tmpl w:val="BC5A6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3">
    <w:nsid w:val="624D600F"/>
    <w:multiLevelType w:val="hybridMultilevel"/>
    <w:tmpl w:val="69405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3087921"/>
    <w:multiLevelType w:val="hybridMultilevel"/>
    <w:tmpl w:val="972C0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63422BF2"/>
    <w:multiLevelType w:val="hybridMultilevel"/>
    <w:tmpl w:val="3B8CD150"/>
    <w:lvl w:ilvl="0" w:tplc="DF5C66AC">
      <w:start w:val="1"/>
      <w:numFmt w:val="bullet"/>
      <w:lvlText w:val="•"/>
      <w:lvlJc w:val="left"/>
      <w:pPr>
        <w:tabs>
          <w:tab w:val="num" w:pos="360"/>
        </w:tabs>
        <w:ind w:left="360" w:hanging="360"/>
      </w:pPr>
      <w:rPr>
        <w:rFonts w:ascii="Arial" w:hAnsi="Arial" w:hint="default"/>
      </w:rPr>
    </w:lvl>
    <w:lvl w:ilvl="1" w:tplc="8A92909C">
      <w:start w:val="1"/>
      <w:numFmt w:val="bullet"/>
      <w:lvlText w:val="•"/>
      <w:lvlJc w:val="left"/>
      <w:pPr>
        <w:ind w:left="360" w:hanging="360"/>
      </w:pPr>
      <w:rPr>
        <w:rFonts w:ascii="Times New Roman" w:hAnsi="Times New Roman" w:cs="Times New Roman" w:hint="default"/>
      </w:rPr>
    </w:lvl>
    <w:lvl w:ilvl="2" w:tplc="AA505382" w:tentative="1">
      <w:start w:val="1"/>
      <w:numFmt w:val="bullet"/>
      <w:lvlText w:val="•"/>
      <w:lvlJc w:val="left"/>
      <w:pPr>
        <w:tabs>
          <w:tab w:val="num" w:pos="1800"/>
        </w:tabs>
        <w:ind w:left="1800" w:hanging="360"/>
      </w:pPr>
      <w:rPr>
        <w:rFonts w:ascii="Arial" w:hAnsi="Arial" w:hint="default"/>
      </w:rPr>
    </w:lvl>
    <w:lvl w:ilvl="3" w:tplc="1D1C0052" w:tentative="1">
      <w:start w:val="1"/>
      <w:numFmt w:val="bullet"/>
      <w:lvlText w:val="•"/>
      <w:lvlJc w:val="left"/>
      <w:pPr>
        <w:tabs>
          <w:tab w:val="num" w:pos="2520"/>
        </w:tabs>
        <w:ind w:left="2520" w:hanging="360"/>
      </w:pPr>
      <w:rPr>
        <w:rFonts w:ascii="Arial" w:hAnsi="Arial" w:hint="default"/>
      </w:rPr>
    </w:lvl>
    <w:lvl w:ilvl="4" w:tplc="A536B244" w:tentative="1">
      <w:start w:val="1"/>
      <w:numFmt w:val="bullet"/>
      <w:lvlText w:val="•"/>
      <w:lvlJc w:val="left"/>
      <w:pPr>
        <w:tabs>
          <w:tab w:val="num" w:pos="3240"/>
        </w:tabs>
        <w:ind w:left="3240" w:hanging="360"/>
      </w:pPr>
      <w:rPr>
        <w:rFonts w:ascii="Arial" w:hAnsi="Arial" w:hint="default"/>
      </w:rPr>
    </w:lvl>
    <w:lvl w:ilvl="5" w:tplc="8864FAF2" w:tentative="1">
      <w:start w:val="1"/>
      <w:numFmt w:val="bullet"/>
      <w:lvlText w:val="•"/>
      <w:lvlJc w:val="left"/>
      <w:pPr>
        <w:tabs>
          <w:tab w:val="num" w:pos="3960"/>
        </w:tabs>
        <w:ind w:left="3960" w:hanging="360"/>
      </w:pPr>
      <w:rPr>
        <w:rFonts w:ascii="Arial" w:hAnsi="Arial" w:hint="default"/>
      </w:rPr>
    </w:lvl>
    <w:lvl w:ilvl="6" w:tplc="9936506E" w:tentative="1">
      <w:start w:val="1"/>
      <w:numFmt w:val="bullet"/>
      <w:lvlText w:val="•"/>
      <w:lvlJc w:val="left"/>
      <w:pPr>
        <w:tabs>
          <w:tab w:val="num" w:pos="4680"/>
        </w:tabs>
        <w:ind w:left="4680" w:hanging="360"/>
      </w:pPr>
      <w:rPr>
        <w:rFonts w:ascii="Arial" w:hAnsi="Arial" w:hint="default"/>
      </w:rPr>
    </w:lvl>
    <w:lvl w:ilvl="7" w:tplc="F894DA8C" w:tentative="1">
      <w:start w:val="1"/>
      <w:numFmt w:val="bullet"/>
      <w:lvlText w:val="•"/>
      <w:lvlJc w:val="left"/>
      <w:pPr>
        <w:tabs>
          <w:tab w:val="num" w:pos="5400"/>
        </w:tabs>
        <w:ind w:left="5400" w:hanging="360"/>
      </w:pPr>
      <w:rPr>
        <w:rFonts w:ascii="Arial" w:hAnsi="Arial" w:hint="default"/>
      </w:rPr>
    </w:lvl>
    <w:lvl w:ilvl="8" w:tplc="B8506000" w:tentative="1">
      <w:start w:val="1"/>
      <w:numFmt w:val="bullet"/>
      <w:lvlText w:val="•"/>
      <w:lvlJc w:val="left"/>
      <w:pPr>
        <w:tabs>
          <w:tab w:val="num" w:pos="6120"/>
        </w:tabs>
        <w:ind w:left="6120" w:hanging="360"/>
      </w:pPr>
      <w:rPr>
        <w:rFonts w:ascii="Arial" w:hAnsi="Arial" w:hint="default"/>
      </w:rPr>
    </w:lvl>
  </w:abstractNum>
  <w:abstractNum w:abstractNumId="126">
    <w:nsid w:val="635907B7"/>
    <w:multiLevelType w:val="hybridMultilevel"/>
    <w:tmpl w:val="4D7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0C7009"/>
    <w:multiLevelType w:val="hybridMultilevel"/>
    <w:tmpl w:val="C890D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4DE6150"/>
    <w:multiLevelType w:val="hybridMultilevel"/>
    <w:tmpl w:val="191A5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65A71235"/>
    <w:multiLevelType w:val="hybridMultilevel"/>
    <w:tmpl w:val="CABE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127D3F"/>
    <w:multiLevelType w:val="hybridMultilevel"/>
    <w:tmpl w:val="7C100008"/>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31">
    <w:nsid w:val="66993A38"/>
    <w:multiLevelType w:val="hybridMultilevel"/>
    <w:tmpl w:val="892CF262"/>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67020C5A"/>
    <w:multiLevelType w:val="hybridMultilevel"/>
    <w:tmpl w:val="0D9EA1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7951902"/>
    <w:multiLevelType w:val="hybridMultilevel"/>
    <w:tmpl w:val="C57CC7F0"/>
    <w:lvl w:ilvl="0" w:tplc="0409000F">
      <w:start w:val="1"/>
      <w:numFmt w:val="decimal"/>
      <w:lvlText w:val="%1."/>
      <w:lvlJc w:val="left"/>
      <w:pPr>
        <w:ind w:left="720" w:hanging="360"/>
      </w:pPr>
      <w:rPr>
        <w:rFonts w:hint="default"/>
        <w:i w:val="0"/>
      </w:rPr>
    </w:lvl>
    <w:lvl w:ilvl="1" w:tplc="BC00F7A4">
      <w:start w:val="1"/>
      <w:numFmt w:val="lowerLetter"/>
      <w:lvlText w:val="%2."/>
      <w:lvlJc w:val="left"/>
      <w:pPr>
        <w:ind w:left="1440" w:hanging="360"/>
      </w:pPr>
      <w:rPr>
        <w:b/>
        <w:i w:val="0"/>
      </w:rPr>
    </w:lvl>
    <w:lvl w:ilvl="2" w:tplc="5E8446E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92746AE"/>
    <w:multiLevelType w:val="hybridMultilevel"/>
    <w:tmpl w:val="855228E0"/>
    <w:lvl w:ilvl="0" w:tplc="8A9290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6A6E554C"/>
    <w:multiLevelType w:val="hybridMultilevel"/>
    <w:tmpl w:val="DD7EC8E8"/>
    <w:lvl w:ilvl="0" w:tplc="CA26C0EC">
      <w:numFmt w:val="bullet"/>
      <w:lvlText w:val="-"/>
      <w:lvlJc w:val="left"/>
      <w:pPr>
        <w:ind w:left="360" w:hanging="360"/>
      </w:pPr>
      <w:rPr>
        <w:rFonts w:ascii="Arial Narrow" w:eastAsiaTheme="minorEastAsia" w:hAnsi="Arial Narrow"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6A7264A8"/>
    <w:multiLevelType w:val="hybridMultilevel"/>
    <w:tmpl w:val="67AC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AE226DE"/>
    <w:multiLevelType w:val="hybridMultilevel"/>
    <w:tmpl w:val="141CF5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B8E7B7B"/>
    <w:multiLevelType w:val="hybridMultilevel"/>
    <w:tmpl w:val="F71E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BF617C3"/>
    <w:multiLevelType w:val="hybridMultilevel"/>
    <w:tmpl w:val="928477D8"/>
    <w:lvl w:ilvl="0" w:tplc="CA26C0EC">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DF77869"/>
    <w:multiLevelType w:val="hybridMultilevel"/>
    <w:tmpl w:val="E2B4A71C"/>
    <w:lvl w:ilvl="0" w:tplc="5A282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EED4A55"/>
    <w:multiLevelType w:val="hybridMultilevel"/>
    <w:tmpl w:val="E2FC9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6FF02805"/>
    <w:multiLevelType w:val="hybridMultilevel"/>
    <w:tmpl w:val="3FEC9DD8"/>
    <w:lvl w:ilvl="0" w:tplc="09BE3056">
      <w:start w:val="1"/>
      <w:numFmt w:val="lowerLetter"/>
      <w:lvlText w:val="%1."/>
      <w:lvlJc w:val="left"/>
      <w:pPr>
        <w:ind w:left="1080" w:hanging="360"/>
      </w:pPr>
      <w:rPr>
        <w:rFonts w:hint="default"/>
        <w:b w:val="0"/>
      </w:rPr>
    </w:lvl>
    <w:lvl w:ilvl="1" w:tplc="A9B6221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1CA309A"/>
    <w:multiLevelType w:val="hybridMultilevel"/>
    <w:tmpl w:val="326A9442"/>
    <w:lvl w:ilvl="0" w:tplc="FB22FD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28E758A"/>
    <w:multiLevelType w:val="hybridMultilevel"/>
    <w:tmpl w:val="E36E9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72AC0C0C"/>
    <w:multiLevelType w:val="hybridMultilevel"/>
    <w:tmpl w:val="F42244DC"/>
    <w:lvl w:ilvl="0" w:tplc="1A487FA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6">
    <w:nsid w:val="73402B29"/>
    <w:multiLevelType w:val="hybridMultilevel"/>
    <w:tmpl w:val="F4C0FBEC"/>
    <w:lvl w:ilvl="0" w:tplc="367A3B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35D7DDD"/>
    <w:multiLevelType w:val="hybridMultilevel"/>
    <w:tmpl w:val="1DA81D1E"/>
    <w:lvl w:ilvl="0" w:tplc="8A2E6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3AB4071"/>
    <w:multiLevelType w:val="hybridMultilevel"/>
    <w:tmpl w:val="F57C5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48615C0"/>
    <w:multiLevelType w:val="hybridMultilevel"/>
    <w:tmpl w:val="4A9CAFEC"/>
    <w:lvl w:ilvl="0" w:tplc="E9528B9C">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58C4D11"/>
    <w:multiLevelType w:val="hybridMultilevel"/>
    <w:tmpl w:val="D3DAD0D8"/>
    <w:lvl w:ilvl="0" w:tplc="7E8E7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5E52E2B"/>
    <w:multiLevelType w:val="hybridMultilevel"/>
    <w:tmpl w:val="958A77E2"/>
    <w:lvl w:ilvl="0" w:tplc="0409000F">
      <w:start w:val="1"/>
      <w:numFmt w:val="decimal"/>
      <w:lvlText w:val="%1."/>
      <w:lvlJc w:val="left"/>
      <w:pPr>
        <w:ind w:left="360" w:hanging="360"/>
      </w:pPr>
      <w:rPr>
        <w:rFonts w:hint="default"/>
      </w:rPr>
    </w:lvl>
    <w:lvl w:ilvl="1" w:tplc="A9B6221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6EE6624"/>
    <w:multiLevelType w:val="hybridMultilevel"/>
    <w:tmpl w:val="8ED63C78"/>
    <w:lvl w:ilvl="0" w:tplc="E9528B9C">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774C76B7"/>
    <w:multiLevelType w:val="hybridMultilevel"/>
    <w:tmpl w:val="3E50E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7704A2C"/>
    <w:multiLevelType w:val="hybridMultilevel"/>
    <w:tmpl w:val="82AA38BE"/>
    <w:lvl w:ilvl="0" w:tplc="5D24BBC4">
      <w:start w:val="3"/>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79131198"/>
    <w:multiLevelType w:val="hybridMultilevel"/>
    <w:tmpl w:val="8248A680"/>
    <w:lvl w:ilvl="0" w:tplc="E9528B9C">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9921BCA"/>
    <w:multiLevelType w:val="hybridMultilevel"/>
    <w:tmpl w:val="A48AD73A"/>
    <w:lvl w:ilvl="0" w:tplc="15DE66A8">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A4D22EB"/>
    <w:multiLevelType w:val="hybridMultilevel"/>
    <w:tmpl w:val="E36E9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AEE4C0B"/>
    <w:multiLevelType w:val="hybridMultilevel"/>
    <w:tmpl w:val="BDC48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B8E4473"/>
    <w:multiLevelType w:val="hybridMultilevel"/>
    <w:tmpl w:val="D2C80190"/>
    <w:lvl w:ilvl="0" w:tplc="04090015">
      <w:start w:val="1"/>
      <w:numFmt w:val="upperLetter"/>
      <w:lvlText w:val="%1."/>
      <w:lvlJc w:val="left"/>
      <w:pPr>
        <w:ind w:left="720" w:hanging="360"/>
      </w:pPr>
      <w:rPr>
        <w:rFonts w:hint="default"/>
      </w:rPr>
    </w:lvl>
    <w:lvl w:ilvl="1" w:tplc="79FA08E8">
      <w:start w:val="1"/>
      <w:numFmt w:val="lowerLetter"/>
      <w:lvlText w:val="%2."/>
      <w:lvlJc w:val="left"/>
      <w:pPr>
        <w:ind w:left="1080" w:hanging="360"/>
      </w:pPr>
      <w:rPr>
        <w:b w:val="0"/>
      </w:rPr>
    </w:lvl>
    <w:lvl w:ilvl="2" w:tplc="76B2EBCC">
      <w:start w:val="1"/>
      <w:numFmt w:val="lowerLetter"/>
      <w:lvlText w:val="%3)"/>
      <w:lvlJc w:val="left"/>
      <w:pPr>
        <w:ind w:left="1980" w:hanging="360"/>
      </w:pPr>
      <w:rPr>
        <w:rFonts w:hint="default"/>
      </w:rPr>
    </w:lvl>
    <w:lvl w:ilvl="3" w:tplc="42AC2BA0">
      <w:start w:val="1"/>
      <w:numFmt w:val="upperLetter"/>
      <w:lvlText w:val="%4."/>
      <w:lvlJc w:val="left"/>
      <w:pPr>
        <w:ind w:left="2520" w:hanging="360"/>
      </w:pPr>
      <w:rPr>
        <w:rFonts w:hint="default"/>
      </w:rPr>
    </w:lvl>
    <w:lvl w:ilvl="4" w:tplc="973ECC46">
      <w:start w:val="1"/>
      <w:numFmt w:val="lowerRoman"/>
      <w:lvlText w:val="(%5)"/>
      <w:lvlJc w:val="left"/>
      <w:pPr>
        <w:ind w:left="3600" w:hanging="720"/>
      </w:pPr>
      <w:rPr>
        <w:rFonts w:hint="default"/>
      </w:rPr>
    </w:lvl>
    <w:lvl w:ilvl="5" w:tplc="F1A6FC5E">
      <w:start w:val="1"/>
      <w:numFmt w:val="decimal"/>
      <w:lvlText w:val="%6."/>
      <w:lvlJc w:val="left"/>
      <w:pPr>
        <w:ind w:left="4140" w:hanging="360"/>
      </w:pPr>
      <w:rPr>
        <w:rFonts w:asciiTheme="minorHAnsi" w:eastAsiaTheme="minorHAnsi" w:hAnsiTheme="minorHAnsi" w:cstheme="minorBidi" w:hint="default"/>
        <w:color w:val="auto"/>
      </w:rPr>
    </w:lvl>
    <w:lvl w:ilvl="6" w:tplc="7D664C86">
      <w:start w:val="1"/>
      <w:numFmt w:val="upperLetter"/>
      <w:lvlText w:val="%7L"/>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7BC04C78"/>
    <w:multiLevelType w:val="hybridMultilevel"/>
    <w:tmpl w:val="5DB8E7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BE72B43"/>
    <w:multiLevelType w:val="hybridMultilevel"/>
    <w:tmpl w:val="AA588DA6"/>
    <w:lvl w:ilvl="0" w:tplc="D6725CF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7C3C52EB"/>
    <w:multiLevelType w:val="hybridMultilevel"/>
    <w:tmpl w:val="91084534"/>
    <w:lvl w:ilvl="0" w:tplc="5D24BBC4">
      <w:start w:val="3"/>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C657064"/>
    <w:multiLevelType w:val="hybridMultilevel"/>
    <w:tmpl w:val="154C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DE9159C"/>
    <w:multiLevelType w:val="hybridMultilevel"/>
    <w:tmpl w:val="3E8E3B02"/>
    <w:lvl w:ilvl="0" w:tplc="6F42A23C">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5">
    <w:nsid w:val="7E490FEE"/>
    <w:multiLevelType w:val="hybridMultilevel"/>
    <w:tmpl w:val="9FF85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nsid w:val="7E683EE4"/>
    <w:multiLevelType w:val="hybridMultilevel"/>
    <w:tmpl w:val="F42244DC"/>
    <w:lvl w:ilvl="0" w:tplc="1A487FA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7">
    <w:nsid w:val="7EB71363"/>
    <w:multiLevelType w:val="hybridMultilevel"/>
    <w:tmpl w:val="02A499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8">
    <w:nsid w:val="7F16562A"/>
    <w:multiLevelType w:val="hybridMultilevel"/>
    <w:tmpl w:val="9612A14A"/>
    <w:lvl w:ilvl="0" w:tplc="04090017">
      <w:start w:val="1"/>
      <w:numFmt w:val="lowerLetter"/>
      <w:lvlText w:val="%1)"/>
      <w:lvlJc w:val="left"/>
      <w:pPr>
        <w:ind w:left="1080" w:hanging="360"/>
      </w:pPr>
    </w:lvl>
    <w:lvl w:ilvl="1" w:tplc="0409001B">
      <w:start w:val="1"/>
      <w:numFmt w:val="lowerRoman"/>
      <w:lvlText w:val="%2."/>
      <w:lvlJc w:val="right"/>
      <w:pPr>
        <w:ind w:left="7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F374754"/>
    <w:multiLevelType w:val="hybridMultilevel"/>
    <w:tmpl w:val="700CDAE4"/>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F9D72E8"/>
    <w:multiLevelType w:val="hybridMultilevel"/>
    <w:tmpl w:val="DDE079A4"/>
    <w:lvl w:ilvl="0" w:tplc="00000001">
      <w:start w:val="1"/>
      <w:numFmt w:val="bullet"/>
      <w:lvlText w:val=""/>
      <w:lvlJc w:val="left"/>
      <w:pPr>
        <w:ind w:left="720" w:hanging="360"/>
      </w:pPr>
    </w:lvl>
    <w:lvl w:ilvl="1" w:tplc="8A92909C">
      <w:start w:val="1"/>
      <w:numFmt w:val="bullet"/>
      <w:lvlText w:val="•"/>
      <w:lvlJc w:val="left"/>
      <w:pPr>
        <w:ind w:left="360" w:hanging="360"/>
      </w:pPr>
      <w:rPr>
        <w:rFonts w:ascii="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156"/>
  </w:num>
  <w:num w:numId="3">
    <w:abstractNumId w:val="141"/>
  </w:num>
  <w:num w:numId="4">
    <w:abstractNumId w:val="155"/>
  </w:num>
  <w:num w:numId="5">
    <w:abstractNumId w:val="21"/>
  </w:num>
  <w:num w:numId="6">
    <w:abstractNumId w:val="116"/>
  </w:num>
  <w:num w:numId="7">
    <w:abstractNumId w:val="42"/>
  </w:num>
  <w:num w:numId="8">
    <w:abstractNumId w:val="26"/>
  </w:num>
  <w:num w:numId="9">
    <w:abstractNumId w:val="144"/>
  </w:num>
  <w:num w:numId="10">
    <w:abstractNumId w:val="157"/>
  </w:num>
  <w:num w:numId="11">
    <w:abstractNumId w:val="7"/>
  </w:num>
  <w:num w:numId="12">
    <w:abstractNumId w:val="158"/>
  </w:num>
  <w:num w:numId="13">
    <w:abstractNumId w:val="54"/>
  </w:num>
  <w:num w:numId="14">
    <w:abstractNumId w:val="112"/>
  </w:num>
  <w:num w:numId="15">
    <w:abstractNumId w:val="163"/>
  </w:num>
  <w:num w:numId="16">
    <w:abstractNumId w:val="149"/>
  </w:num>
  <w:num w:numId="17">
    <w:abstractNumId w:val="92"/>
  </w:num>
  <w:num w:numId="18">
    <w:abstractNumId w:val="137"/>
  </w:num>
  <w:num w:numId="19">
    <w:abstractNumId w:val="5"/>
  </w:num>
  <w:num w:numId="20">
    <w:abstractNumId w:val="41"/>
  </w:num>
  <w:num w:numId="21">
    <w:abstractNumId w:val="124"/>
  </w:num>
  <w:num w:numId="22">
    <w:abstractNumId w:val="65"/>
  </w:num>
  <w:num w:numId="23">
    <w:abstractNumId w:val="84"/>
  </w:num>
  <w:num w:numId="24">
    <w:abstractNumId w:val="90"/>
  </w:num>
  <w:num w:numId="25">
    <w:abstractNumId w:val="120"/>
  </w:num>
  <w:num w:numId="26">
    <w:abstractNumId w:val="154"/>
  </w:num>
  <w:num w:numId="27">
    <w:abstractNumId w:val="159"/>
  </w:num>
  <w:num w:numId="28">
    <w:abstractNumId w:val="30"/>
  </w:num>
  <w:num w:numId="29">
    <w:abstractNumId w:val="13"/>
  </w:num>
  <w:num w:numId="30">
    <w:abstractNumId w:val="66"/>
  </w:num>
  <w:num w:numId="31">
    <w:abstractNumId w:val="132"/>
  </w:num>
  <w:num w:numId="32">
    <w:abstractNumId w:val="165"/>
  </w:num>
  <w:num w:numId="33">
    <w:abstractNumId w:val="14"/>
  </w:num>
  <w:num w:numId="34">
    <w:abstractNumId w:val="12"/>
  </w:num>
  <w:num w:numId="35">
    <w:abstractNumId w:val="59"/>
  </w:num>
  <w:num w:numId="36">
    <w:abstractNumId w:val="97"/>
  </w:num>
  <w:num w:numId="37">
    <w:abstractNumId w:val="94"/>
  </w:num>
  <w:num w:numId="38">
    <w:abstractNumId w:val="10"/>
  </w:num>
  <w:num w:numId="39">
    <w:abstractNumId w:val="93"/>
  </w:num>
  <w:num w:numId="40">
    <w:abstractNumId w:val="17"/>
  </w:num>
  <w:num w:numId="41">
    <w:abstractNumId w:val="161"/>
  </w:num>
  <w:num w:numId="42">
    <w:abstractNumId w:val="72"/>
  </w:num>
  <w:num w:numId="43">
    <w:abstractNumId w:val="57"/>
  </w:num>
  <w:num w:numId="44">
    <w:abstractNumId w:val="95"/>
  </w:num>
  <w:num w:numId="45">
    <w:abstractNumId w:val="96"/>
  </w:num>
  <w:num w:numId="46">
    <w:abstractNumId w:val="71"/>
  </w:num>
  <w:num w:numId="47">
    <w:abstractNumId w:val="129"/>
  </w:num>
  <w:num w:numId="48">
    <w:abstractNumId w:val="50"/>
  </w:num>
  <w:num w:numId="49">
    <w:abstractNumId w:val="18"/>
  </w:num>
  <w:num w:numId="50">
    <w:abstractNumId w:val="145"/>
  </w:num>
  <w:num w:numId="51">
    <w:abstractNumId w:val="130"/>
  </w:num>
  <w:num w:numId="52">
    <w:abstractNumId w:val="153"/>
  </w:num>
  <w:num w:numId="53">
    <w:abstractNumId w:val="88"/>
  </w:num>
  <w:num w:numId="54">
    <w:abstractNumId w:val="11"/>
  </w:num>
  <w:num w:numId="55">
    <w:abstractNumId w:val="166"/>
  </w:num>
  <w:num w:numId="56">
    <w:abstractNumId w:val="27"/>
  </w:num>
  <w:num w:numId="57">
    <w:abstractNumId w:val="86"/>
  </w:num>
  <w:num w:numId="58">
    <w:abstractNumId w:val="75"/>
  </w:num>
  <w:num w:numId="59">
    <w:abstractNumId w:val="89"/>
  </w:num>
  <w:num w:numId="60">
    <w:abstractNumId w:val="53"/>
  </w:num>
  <w:num w:numId="61">
    <w:abstractNumId w:val="22"/>
  </w:num>
  <w:num w:numId="62">
    <w:abstractNumId w:val="55"/>
  </w:num>
  <w:num w:numId="63">
    <w:abstractNumId w:val="131"/>
  </w:num>
  <w:num w:numId="64">
    <w:abstractNumId w:val="35"/>
  </w:num>
  <w:num w:numId="65">
    <w:abstractNumId w:val="20"/>
  </w:num>
  <w:num w:numId="66">
    <w:abstractNumId w:val="162"/>
  </w:num>
  <w:num w:numId="67">
    <w:abstractNumId w:val="143"/>
  </w:num>
  <w:num w:numId="68">
    <w:abstractNumId w:val="110"/>
  </w:num>
  <w:num w:numId="69">
    <w:abstractNumId w:val="77"/>
  </w:num>
  <w:num w:numId="70">
    <w:abstractNumId w:val="108"/>
  </w:num>
  <w:num w:numId="71">
    <w:abstractNumId w:val="82"/>
  </w:num>
  <w:num w:numId="72">
    <w:abstractNumId w:val="85"/>
  </w:num>
  <w:num w:numId="73">
    <w:abstractNumId w:val="121"/>
  </w:num>
  <w:num w:numId="74">
    <w:abstractNumId w:val="151"/>
  </w:num>
  <w:num w:numId="75">
    <w:abstractNumId w:val="38"/>
  </w:num>
  <w:num w:numId="76">
    <w:abstractNumId w:val="46"/>
  </w:num>
  <w:num w:numId="77">
    <w:abstractNumId w:val="58"/>
  </w:num>
  <w:num w:numId="78">
    <w:abstractNumId w:val="142"/>
  </w:num>
  <w:num w:numId="79">
    <w:abstractNumId w:val="102"/>
  </w:num>
  <w:num w:numId="80">
    <w:abstractNumId w:val="23"/>
  </w:num>
  <w:num w:numId="81">
    <w:abstractNumId w:val="126"/>
  </w:num>
  <w:num w:numId="82">
    <w:abstractNumId w:val="136"/>
  </w:num>
  <w:num w:numId="83">
    <w:abstractNumId w:val="76"/>
  </w:num>
  <w:num w:numId="84">
    <w:abstractNumId w:val="91"/>
  </w:num>
  <w:num w:numId="85">
    <w:abstractNumId w:val="32"/>
  </w:num>
  <w:num w:numId="86">
    <w:abstractNumId w:val="168"/>
  </w:num>
  <w:num w:numId="87">
    <w:abstractNumId w:val="106"/>
  </w:num>
  <w:num w:numId="88">
    <w:abstractNumId w:val="119"/>
  </w:num>
  <w:num w:numId="89">
    <w:abstractNumId w:val="113"/>
  </w:num>
  <w:num w:numId="90">
    <w:abstractNumId w:val="70"/>
  </w:num>
  <w:num w:numId="91">
    <w:abstractNumId w:val="152"/>
  </w:num>
  <w:num w:numId="92">
    <w:abstractNumId w:val="114"/>
  </w:num>
  <w:num w:numId="93">
    <w:abstractNumId w:val="134"/>
  </w:num>
  <w:num w:numId="94">
    <w:abstractNumId w:val="99"/>
  </w:num>
  <w:num w:numId="95">
    <w:abstractNumId w:val="138"/>
  </w:num>
  <w:num w:numId="96">
    <w:abstractNumId w:val="37"/>
  </w:num>
  <w:num w:numId="97">
    <w:abstractNumId w:val="122"/>
  </w:num>
  <w:num w:numId="98">
    <w:abstractNumId w:val="0"/>
  </w:num>
  <w:num w:numId="99">
    <w:abstractNumId w:val="127"/>
  </w:num>
  <w:num w:numId="100">
    <w:abstractNumId w:val="148"/>
  </w:num>
  <w:num w:numId="101">
    <w:abstractNumId w:val="111"/>
  </w:num>
  <w:num w:numId="102">
    <w:abstractNumId w:val="105"/>
  </w:num>
  <w:num w:numId="103">
    <w:abstractNumId w:val="39"/>
  </w:num>
  <w:num w:numId="104">
    <w:abstractNumId w:val="140"/>
  </w:num>
  <w:num w:numId="105">
    <w:abstractNumId w:val="164"/>
  </w:num>
  <w:num w:numId="106">
    <w:abstractNumId w:val="67"/>
  </w:num>
  <w:num w:numId="107">
    <w:abstractNumId w:val="167"/>
  </w:num>
  <w:num w:numId="108">
    <w:abstractNumId w:val="79"/>
  </w:num>
  <w:num w:numId="109">
    <w:abstractNumId w:val="33"/>
  </w:num>
  <w:num w:numId="110">
    <w:abstractNumId w:val="15"/>
  </w:num>
  <w:num w:numId="111">
    <w:abstractNumId w:val="80"/>
  </w:num>
  <w:num w:numId="112">
    <w:abstractNumId w:val="69"/>
  </w:num>
  <w:num w:numId="113">
    <w:abstractNumId w:val="115"/>
  </w:num>
  <w:num w:numId="114">
    <w:abstractNumId w:val="6"/>
  </w:num>
  <w:num w:numId="115">
    <w:abstractNumId w:val="118"/>
  </w:num>
  <w:num w:numId="116">
    <w:abstractNumId w:val="61"/>
  </w:num>
  <w:num w:numId="117">
    <w:abstractNumId w:val="74"/>
  </w:num>
  <w:num w:numId="118">
    <w:abstractNumId w:val="16"/>
  </w:num>
  <w:num w:numId="119">
    <w:abstractNumId w:val="128"/>
  </w:num>
  <w:num w:numId="120">
    <w:abstractNumId w:val="147"/>
  </w:num>
  <w:num w:numId="121">
    <w:abstractNumId w:val="1"/>
  </w:num>
  <w:num w:numId="122">
    <w:abstractNumId w:val="24"/>
  </w:num>
  <w:num w:numId="123">
    <w:abstractNumId w:val="123"/>
  </w:num>
  <w:num w:numId="124">
    <w:abstractNumId w:val="100"/>
  </w:num>
  <w:num w:numId="125">
    <w:abstractNumId w:val="133"/>
  </w:num>
  <w:num w:numId="126">
    <w:abstractNumId w:val="109"/>
  </w:num>
  <w:num w:numId="127">
    <w:abstractNumId w:val="135"/>
  </w:num>
  <w:num w:numId="128">
    <w:abstractNumId w:val="40"/>
  </w:num>
  <w:num w:numId="129">
    <w:abstractNumId w:val="29"/>
  </w:num>
  <w:num w:numId="130">
    <w:abstractNumId w:val="139"/>
  </w:num>
  <w:num w:numId="131">
    <w:abstractNumId w:val="9"/>
  </w:num>
  <w:num w:numId="132">
    <w:abstractNumId w:val="45"/>
  </w:num>
  <w:num w:numId="133">
    <w:abstractNumId w:val="150"/>
  </w:num>
  <w:num w:numId="134">
    <w:abstractNumId w:val="19"/>
  </w:num>
  <w:num w:numId="135">
    <w:abstractNumId w:val="28"/>
  </w:num>
  <w:num w:numId="136">
    <w:abstractNumId w:val="62"/>
  </w:num>
  <w:num w:numId="137">
    <w:abstractNumId w:val="47"/>
  </w:num>
  <w:num w:numId="138">
    <w:abstractNumId w:val="125"/>
  </w:num>
  <w:num w:numId="139">
    <w:abstractNumId w:val="78"/>
  </w:num>
  <w:num w:numId="140">
    <w:abstractNumId w:val="107"/>
  </w:num>
  <w:num w:numId="141">
    <w:abstractNumId w:val="48"/>
  </w:num>
  <w:num w:numId="142">
    <w:abstractNumId w:val="8"/>
  </w:num>
  <w:num w:numId="143">
    <w:abstractNumId w:val="68"/>
  </w:num>
  <w:num w:numId="144">
    <w:abstractNumId w:val="34"/>
  </w:num>
  <w:num w:numId="145">
    <w:abstractNumId w:val="51"/>
  </w:num>
  <w:num w:numId="146">
    <w:abstractNumId w:val="146"/>
  </w:num>
  <w:num w:numId="147">
    <w:abstractNumId w:val="44"/>
  </w:num>
  <w:num w:numId="148">
    <w:abstractNumId w:val="64"/>
  </w:num>
  <w:num w:numId="149">
    <w:abstractNumId w:val="56"/>
  </w:num>
  <w:num w:numId="150">
    <w:abstractNumId w:val="83"/>
  </w:num>
  <w:num w:numId="151">
    <w:abstractNumId w:val="49"/>
  </w:num>
  <w:num w:numId="152">
    <w:abstractNumId w:val="169"/>
  </w:num>
  <w:num w:numId="153">
    <w:abstractNumId w:val="25"/>
  </w:num>
  <w:num w:numId="154">
    <w:abstractNumId w:val="60"/>
  </w:num>
  <w:num w:numId="155">
    <w:abstractNumId w:val="4"/>
  </w:num>
  <w:num w:numId="156">
    <w:abstractNumId w:val="87"/>
  </w:num>
  <w:num w:numId="157">
    <w:abstractNumId w:val="104"/>
  </w:num>
  <w:num w:numId="158">
    <w:abstractNumId w:val="160"/>
  </w:num>
  <w:num w:numId="159">
    <w:abstractNumId w:val="117"/>
  </w:num>
  <w:num w:numId="160">
    <w:abstractNumId w:val="170"/>
  </w:num>
  <w:num w:numId="161">
    <w:abstractNumId w:val="2"/>
  </w:num>
  <w:num w:numId="162">
    <w:abstractNumId w:val="63"/>
  </w:num>
  <w:num w:numId="163">
    <w:abstractNumId w:val="81"/>
  </w:num>
  <w:num w:numId="164">
    <w:abstractNumId w:val="52"/>
  </w:num>
  <w:num w:numId="165">
    <w:abstractNumId w:val="98"/>
  </w:num>
  <w:num w:numId="166">
    <w:abstractNumId w:val="73"/>
  </w:num>
  <w:num w:numId="167">
    <w:abstractNumId w:val="3"/>
  </w:num>
  <w:num w:numId="168">
    <w:abstractNumId w:val="101"/>
  </w:num>
  <w:num w:numId="169">
    <w:abstractNumId w:val="103"/>
  </w:num>
  <w:num w:numId="170">
    <w:abstractNumId w:val="36"/>
  </w:num>
  <w:num w:numId="171">
    <w:abstractNumId w:val="3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94"/>
    <w:rsid w:val="00011313"/>
    <w:rsid w:val="0001556F"/>
    <w:rsid w:val="00017CA2"/>
    <w:rsid w:val="000304E7"/>
    <w:rsid w:val="000310D8"/>
    <w:rsid w:val="00031624"/>
    <w:rsid w:val="00040527"/>
    <w:rsid w:val="00055255"/>
    <w:rsid w:val="00055EF3"/>
    <w:rsid w:val="000619E8"/>
    <w:rsid w:val="00065560"/>
    <w:rsid w:val="0007794A"/>
    <w:rsid w:val="000A066A"/>
    <w:rsid w:val="000C284F"/>
    <w:rsid w:val="000C5085"/>
    <w:rsid w:val="000E2B31"/>
    <w:rsid w:val="000F6DD0"/>
    <w:rsid w:val="00102BF9"/>
    <w:rsid w:val="00105EDF"/>
    <w:rsid w:val="00110193"/>
    <w:rsid w:val="00114540"/>
    <w:rsid w:val="00115289"/>
    <w:rsid w:val="0014763E"/>
    <w:rsid w:val="00152663"/>
    <w:rsid w:val="00155506"/>
    <w:rsid w:val="00167756"/>
    <w:rsid w:val="00172759"/>
    <w:rsid w:val="0018188F"/>
    <w:rsid w:val="001868C2"/>
    <w:rsid w:val="001951A0"/>
    <w:rsid w:val="001A04C8"/>
    <w:rsid w:val="001B47FB"/>
    <w:rsid w:val="001C4F0F"/>
    <w:rsid w:val="001D3A62"/>
    <w:rsid w:val="001E6995"/>
    <w:rsid w:val="001F1372"/>
    <w:rsid w:val="001F1F78"/>
    <w:rsid w:val="001F2F89"/>
    <w:rsid w:val="002011DA"/>
    <w:rsid w:val="00221D9F"/>
    <w:rsid w:val="00225652"/>
    <w:rsid w:val="00235100"/>
    <w:rsid w:val="00243C91"/>
    <w:rsid w:val="00250556"/>
    <w:rsid w:val="00252CBC"/>
    <w:rsid w:val="0025403F"/>
    <w:rsid w:val="00262142"/>
    <w:rsid w:val="00264F87"/>
    <w:rsid w:val="00267FFE"/>
    <w:rsid w:val="00270EBE"/>
    <w:rsid w:val="00270EE1"/>
    <w:rsid w:val="00275261"/>
    <w:rsid w:val="002756A6"/>
    <w:rsid w:val="00277565"/>
    <w:rsid w:val="002926A1"/>
    <w:rsid w:val="00296237"/>
    <w:rsid w:val="002B3111"/>
    <w:rsid w:val="002C4760"/>
    <w:rsid w:val="002C6242"/>
    <w:rsid w:val="002D733C"/>
    <w:rsid w:val="002E036D"/>
    <w:rsid w:val="002E5279"/>
    <w:rsid w:val="002F2A43"/>
    <w:rsid w:val="002F3F05"/>
    <w:rsid w:val="002F46E9"/>
    <w:rsid w:val="00317316"/>
    <w:rsid w:val="0032313B"/>
    <w:rsid w:val="0033138B"/>
    <w:rsid w:val="00331DFE"/>
    <w:rsid w:val="00336E51"/>
    <w:rsid w:val="00347216"/>
    <w:rsid w:val="0038255F"/>
    <w:rsid w:val="003A39FD"/>
    <w:rsid w:val="003B00D9"/>
    <w:rsid w:val="003B1983"/>
    <w:rsid w:val="003C3477"/>
    <w:rsid w:val="003E03B9"/>
    <w:rsid w:val="003E0BB1"/>
    <w:rsid w:val="003E26DE"/>
    <w:rsid w:val="003E7662"/>
    <w:rsid w:val="003E7B31"/>
    <w:rsid w:val="003F67E7"/>
    <w:rsid w:val="0040555A"/>
    <w:rsid w:val="00405CB4"/>
    <w:rsid w:val="00407A53"/>
    <w:rsid w:val="0042469D"/>
    <w:rsid w:val="00430F6B"/>
    <w:rsid w:val="00444254"/>
    <w:rsid w:val="004467CA"/>
    <w:rsid w:val="004528A9"/>
    <w:rsid w:val="004568E3"/>
    <w:rsid w:val="00456D91"/>
    <w:rsid w:val="00467606"/>
    <w:rsid w:val="0047054F"/>
    <w:rsid w:val="004737DE"/>
    <w:rsid w:val="00483D3C"/>
    <w:rsid w:val="00490A0B"/>
    <w:rsid w:val="00490C35"/>
    <w:rsid w:val="00496444"/>
    <w:rsid w:val="004A385B"/>
    <w:rsid w:val="004A6647"/>
    <w:rsid w:val="004B0292"/>
    <w:rsid w:val="004C4831"/>
    <w:rsid w:val="004C6259"/>
    <w:rsid w:val="004E0BA4"/>
    <w:rsid w:val="004E4061"/>
    <w:rsid w:val="005064CA"/>
    <w:rsid w:val="00507612"/>
    <w:rsid w:val="0052395E"/>
    <w:rsid w:val="0052595B"/>
    <w:rsid w:val="00544F6B"/>
    <w:rsid w:val="00546AAA"/>
    <w:rsid w:val="00555C5A"/>
    <w:rsid w:val="00561916"/>
    <w:rsid w:val="00567D10"/>
    <w:rsid w:val="005719A2"/>
    <w:rsid w:val="00580842"/>
    <w:rsid w:val="005909FC"/>
    <w:rsid w:val="005C1D98"/>
    <w:rsid w:val="005C4EC9"/>
    <w:rsid w:val="005C66F7"/>
    <w:rsid w:val="005E16BB"/>
    <w:rsid w:val="005F17A9"/>
    <w:rsid w:val="005F6A65"/>
    <w:rsid w:val="0060484F"/>
    <w:rsid w:val="00612A35"/>
    <w:rsid w:val="00612B98"/>
    <w:rsid w:val="0061431D"/>
    <w:rsid w:val="00622E77"/>
    <w:rsid w:val="006247BD"/>
    <w:rsid w:val="00631224"/>
    <w:rsid w:val="00632370"/>
    <w:rsid w:val="00632394"/>
    <w:rsid w:val="00650B93"/>
    <w:rsid w:val="006514BF"/>
    <w:rsid w:val="0065548E"/>
    <w:rsid w:val="00655F6F"/>
    <w:rsid w:val="00664A30"/>
    <w:rsid w:val="006658AA"/>
    <w:rsid w:val="006663D6"/>
    <w:rsid w:val="006802E4"/>
    <w:rsid w:val="006A3C34"/>
    <w:rsid w:val="006A734C"/>
    <w:rsid w:val="006B3DE6"/>
    <w:rsid w:val="006B4A70"/>
    <w:rsid w:val="006D3701"/>
    <w:rsid w:val="006D3C60"/>
    <w:rsid w:val="006F4DC8"/>
    <w:rsid w:val="006F5A57"/>
    <w:rsid w:val="007014F8"/>
    <w:rsid w:val="00712711"/>
    <w:rsid w:val="00713797"/>
    <w:rsid w:val="00720897"/>
    <w:rsid w:val="007555F3"/>
    <w:rsid w:val="007607EB"/>
    <w:rsid w:val="00762AF0"/>
    <w:rsid w:val="0076326E"/>
    <w:rsid w:val="00767B91"/>
    <w:rsid w:val="00767B93"/>
    <w:rsid w:val="007714E5"/>
    <w:rsid w:val="007821AD"/>
    <w:rsid w:val="007828A5"/>
    <w:rsid w:val="00785C76"/>
    <w:rsid w:val="00787B99"/>
    <w:rsid w:val="00794240"/>
    <w:rsid w:val="007A1E00"/>
    <w:rsid w:val="007A38F7"/>
    <w:rsid w:val="007B3C50"/>
    <w:rsid w:val="007C2655"/>
    <w:rsid w:val="007C55D8"/>
    <w:rsid w:val="007D31F2"/>
    <w:rsid w:val="007D5CCD"/>
    <w:rsid w:val="007E0913"/>
    <w:rsid w:val="007E1B96"/>
    <w:rsid w:val="007E705F"/>
    <w:rsid w:val="008014A7"/>
    <w:rsid w:val="00804685"/>
    <w:rsid w:val="00807359"/>
    <w:rsid w:val="008347CE"/>
    <w:rsid w:val="00835867"/>
    <w:rsid w:val="00853765"/>
    <w:rsid w:val="00853F29"/>
    <w:rsid w:val="00862585"/>
    <w:rsid w:val="00863539"/>
    <w:rsid w:val="00871A56"/>
    <w:rsid w:val="00873E61"/>
    <w:rsid w:val="008779D5"/>
    <w:rsid w:val="00880812"/>
    <w:rsid w:val="00881224"/>
    <w:rsid w:val="00881467"/>
    <w:rsid w:val="0088349D"/>
    <w:rsid w:val="00893B13"/>
    <w:rsid w:val="008A1291"/>
    <w:rsid w:val="008A6B67"/>
    <w:rsid w:val="008B2B3A"/>
    <w:rsid w:val="008B36BF"/>
    <w:rsid w:val="008B38BE"/>
    <w:rsid w:val="008C2046"/>
    <w:rsid w:val="008D48CE"/>
    <w:rsid w:val="008E515D"/>
    <w:rsid w:val="0090116C"/>
    <w:rsid w:val="00901500"/>
    <w:rsid w:val="009027E9"/>
    <w:rsid w:val="00910ACE"/>
    <w:rsid w:val="009228BF"/>
    <w:rsid w:val="00927ACA"/>
    <w:rsid w:val="00927CF1"/>
    <w:rsid w:val="009324D2"/>
    <w:rsid w:val="00933057"/>
    <w:rsid w:val="00935053"/>
    <w:rsid w:val="009357B1"/>
    <w:rsid w:val="00935A0D"/>
    <w:rsid w:val="00942720"/>
    <w:rsid w:val="00947453"/>
    <w:rsid w:val="0099113C"/>
    <w:rsid w:val="00992D93"/>
    <w:rsid w:val="00993000"/>
    <w:rsid w:val="009955DD"/>
    <w:rsid w:val="009967D9"/>
    <w:rsid w:val="009A05C9"/>
    <w:rsid w:val="009A7EA8"/>
    <w:rsid w:val="009B24BE"/>
    <w:rsid w:val="009B3010"/>
    <w:rsid w:val="009B66F2"/>
    <w:rsid w:val="009B7787"/>
    <w:rsid w:val="009C69EC"/>
    <w:rsid w:val="009D65A1"/>
    <w:rsid w:val="009E0344"/>
    <w:rsid w:val="00A00199"/>
    <w:rsid w:val="00A21BBC"/>
    <w:rsid w:val="00A31617"/>
    <w:rsid w:val="00A34642"/>
    <w:rsid w:val="00A40AA1"/>
    <w:rsid w:val="00A67648"/>
    <w:rsid w:val="00A75DBB"/>
    <w:rsid w:val="00A942F1"/>
    <w:rsid w:val="00A963C0"/>
    <w:rsid w:val="00AB1B4E"/>
    <w:rsid w:val="00AC0B2F"/>
    <w:rsid w:val="00AC125A"/>
    <w:rsid w:val="00AD11F5"/>
    <w:rsid w:val="00AD324B"/>
    <w:rsid w:val="00AE51C6"/>
    <w:rsid w:val="00AE664A"/>
    <w:rsid w:val="00AE7712"/>
    <w:rsid w:val="00B01FA3"/>
    <w:rsid w:val="00B046B5"/>
    <w:rsid w:val="00B135AE"/>
    <w:rsid w:val="00B20CD7"/>
    <w:rsid w:val="00B237B5"/>
    <w:rsid w:val="00B26F58"/>
    <w:rsid w:val="00B316C3"/>
    <w:rsid w:val="00B32D4B"/>
    <w:rsid w:val="00B601D0"/>
    <w:rsid w:val="00B63B1D"/>
    <w:rsid w:val="00B643E6"/>
    <w:rsid w:val="00B84C59"/>
    <w:rsid w:val="00B84FD8"/>
    <w:rsid w:val="00B92F33"/>
    <w:rsid w:val="00B9689F"/>
    <w:rsid w:val="00BA0575"/>
    <w:rsid w:val="00BC04E9"/>
    <w:rsid w:val="00BC61DB"/>
    <w:rsid w:val="00BD6AA9"/>
    <w:rsid w:val="00BD6F47"/>
    <w:rsid w:val="00BE1B00"/>
    <w:rsid w:val="00BE77D3"/>
    <w:rsid w:val="00BF0921"/>
    <w:rsid w:val="00C10AC9"/>
    <w:rsid w:val="00C13342"/>
    <w:rsid w:val="00C15F21"/>
    <w:rsid w:val="00C2250B"/>
    <w:rsid w:val="00C2449B"/>
    <w:rsid w:val="00C33B6C"/>
    <w:rsid w:val="00C56051"/>
    <w:rsid w:val="00C57B25"/>
    <w:rsid w:val="00C70D6E"/>
    <w:rsid w:val="00C80316"/>
    <w:rsid w:val="00C8185D"/>
    <w:rsid w:val="00C92A24"/>
    <w:rsid w:val="00C94D35"/>
    <w:rsid w:val="00CB7436"/>
    <w:rsid w:val="00CC0205"/>
    <w:rsid w:val="00CC1154"/>
    <w:rsid w:val="00CD5C38"/>
    <w:rsid w:val="00CF6BF4"/>
    <w:rsid w:val="00D00BCA"/>
    <w:rsid w:val="00D020E7"/>
    <w:rsid w:val="00D02483"/>
    <w:rsid w:val="00D06A6A"/>
    <w:rsid w:val="00D138EE"/>
    <w:rsid w:val="00D176CC"/>
    <w:rsid w:val="00D27964"/>
    <w:rsid w:val="00D32617"/>
    <w:rsid w:val="00D4182B"/>
    <w:rsid w:val="00D42EBE"/>
    <w:rsid w:val="00D5033A"/>
    <w:rsid w:val="00D51D94"/>
    <w:rsid w:val="00D62A97"/>
    <w:rsid w:val="00D710C3"/>
    <w:rsid w:val="00D710E8"/>
    <w:rsid w:val="00D823B3"/>
    <w:rsid w:val="00D96B5F"/>
    <w:rsid w:val="00DB0822"/>
    <w:rsid w:val="00DB0971"/>
    <w:rsid w:val="00DC79E2"/>
    <w:rsid w:val="00DE5466"/>
    <w:rsid w:val="00DE6E3E"/>
    <w:rsid w:val="00DE7EF9"/>
    <w:rsid w:val="00DF4884"/>
    <w:rsid w:val="00E00D18"/>
    <w:rsid w:val="00E25685"/>
    <w:rsid w:val="00E30BAC"/>
    <w:rsid w:val="00E31002"/>
    <w:rsid w:val="00E34BDE"/>
    <w:rsid w:val="00E40710"/>
    <w:rsid w:val="00E44760"/>
    <w:rsid w:val="00E471F3"/>
    <w:rsid w:val="00E64078"/>
    <w:rsid w:val="00E66ADC"/>
    <w:rsid w:val="00E840D4"/>
    <w:rsid w:val="00E91F3A"/>
    <w:rsid w:val="00E96269"/>
    <w:rsid w:val="00EB08BB"/>
    <w:rsid w:val="00EC0F95"/>
    <w:rsid w:val="00ED2525"/>
    <w:rsid w:val="00EE43A1"/>
    <w:rsid w:val="00EE5837"/>
    <w:rsid w:val="00EF3AC7"/>
    <w:rsid w:val="00F0112A"/>
    <w:rsid w:val="00F05055"/>
    <w:rsid w:val="00F10A11"/>
    <w:rsid w:val="00F141AC"/>
    <w:rsid w:val="00F226C2"/>
    <w:rsid w:val="00F24957"/>
    <w:rsid w:val="00F27B5C"/>
    <w:rsid w:val="00F43DB0"/>
    <w:rsid w:val="00F450C0"/>
    <w:rsid w:val="00F458D7"/>
    <w:rsid w:val="00F661A9"/>
    <w:rsid w:val="00F66AF5"/>
    <w:rsid w:val="00F7274F"/>
    <w:rsid w:val="00F77EE9"/>
    <w:rsid w:val="00F93D17"/>
    <w:rsid w:val="00FA3D4C"/>
    <w:rsid w:val="00FB118F"/>
    <w:rsid w:val="00FC0AC9"/>
    <w:rsid w:val="00FC5774"/>
    <w:rsid w:val="00FC5CE0"/>
    <w:rsid w:val="00FD4853"/>
    <w:rsid w:val="00FD7F9F"/>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AF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D51D94"/>
    <w:pPr>
      <w:keepNext/>
      <w:keepLines/>
      <w:spacing w:before="240"/>
      <w:outlineLvl w:val="0"/>
    </w:pPr>
    <w:rPr>
      <w:rFonts w:asciiTheme="majorHAnsi" w:eastAsiaTheme="majorEastAsia" w:hAnsiTheme="majorHAnsi" w:cstheme="majorBidi"/>
      <w:color w:val="686963" w:themeColor="accent1" w:themeShade="BF"/>
      <w:sz w:val="32"/>
      <w:szCs w:val="32"/>
    </w:rPr>
  </w:style>
  <w:style w:type="paragraph" w:styleId="Heading2">
    <w:name w:val="heading 2"/>
    <w:basedOn w:val="Normal"/>
    <w:next w:val="Normal"/>
    <w:link w:val="Heading2Char"/>
    <w:uiPriority w:val="9"/>
    <w:unhideWhenUsed/>
    <w:qFormat/>
    <w:rsid w:val="00336E51"/>
    <w:pPr>
      <w:keepNext/>
      <w:keepLines/>
      <w:spacing w:before="40"/>
      <w:outlineLvl w:val="1"/>
    </w:pPr>
    <w:rPr>
      <w:rFonts w:asciiTheme="majorHAnsi" w:eastAsiaTheme="majorEastAsia" w:hAnsiTheme="majorHAnsi" w:cstheme="majorBidi"/>
      <w:color w:val="686963" w:themeColor="accent1" w:themeShade="BF"/>
      <w:sz w:val="21"/>
      <w:szCs w:val="21"/>
      <w:u w:val="single"/>
      <w:lang w:val="en-US"/>
    </w:rPr>
  </w:style>
  <w:style w:type="paragraph" w:styleId="Heading3">
    <w:name w:val="heading 3"/>
    <w:basedOn w:val="Normal"/>
    <w:next w:val="Normal"/>
    <w:link w:val="Heading3Char"/>
    <w:uiPriority w:val="9"/>
    <w:unhideWhenUsed/>
    <w:qFormat/>
    <w:rsid w:val="00804685"/>
    <w:pPr>
      <w:keepNext/>
      <w:keepLines/>
      <w:spacing w:before="40"/>
      <w:outlineLvl w:val="2"/>
    </w:pPr>
    <w:rPr>
      <w:rFonts w:asciiTheme="majorHAnsi" w:eastAsiaTheme="majorEastAsia" w:hAnsiTheme="majorHAnsi" w:cstheme="majorBidi"/>
      <w:color w:val="454642" w:themeColor="accent1" w:themeShade="7F"/>
    </w:rPr>
  </w:style>
  <w:style w:type="paragraph" w:styleId="Heading4">
    <w:name w:val="heading 4"/>
    <w:basedOn w:val="Normal"/>
    <w:next w:val="Normal"/>
    <w:link w:val="Heading4Char"/>
    <w:uiPriority w:val="9"/>
    <w:unhideWhenUsed/>
    <w:qFormat/>
    <w:rsid w:val="004568E3"/>
    <w:pPr>
      <w:keepNext/>
      <w:keepLines/>
      <w:spacing w:before="40"/>
      <w:outlineLvl w:val="3"/>
    </w:pPr>
    <w:rPr>
      <w:rFonts w:asciiTheme="majorHAnsi" w:eastAsiaTheme="majorEastAsia" w:hAnsiTheme="majorHAnsi" w:cstheme="majorBidi"/>
      <w:i/>
      <w:iCs/>
      <w:color w:val="686963"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4"/>
    <w:rPr>
      <w:rFonts w:asciiTheme="majorHAnsi" w:eastAsiaTheme="majorEastAsia" w:hAnsiTheme="majorHAnsi" w:cstheme="majorBidi"/>
      <w:color w:val="686963" w:themeColor="accent1" w:themeShade="BF"/>
      <w:sz w:val="32"/>
      <w:szCs w:val="32"/>
      <w:lang w:val="en-CA"/>
    </w:rPr>
  </w:style>
  <w:style w:type="paragraph" w:styleId="ListParagraph">
    <w:name w:val="List Paragraph"/>
    <w:basedOn w:val="Normal"/>
    <w:uiPriority w:val="34"/>
    <w:qFormat/>
    <w:rsid w:val="00D51D94"/>
    <w:pPr>
      <w:ind w:left="720"/>
      <w:contextualSpacing/>
    </w:pPr>
  </w:style>
  <w:style w:type="character" w:customStyle="1" w:styleId="Heading2Char">
    <w:name w:val="Heading 2 Char"/>
    <w:basedOn w:val="DefaultParagraphFont"/>
    <w:link w:val="Heading2"/>
    <w:uiPriority w:val="9"/>
    <w:rsid w:val="00336E51"/>
    <w:rPr>
      <w:rFonts w:asciiTheme="majorHAnsi" w:eastAsiaTheme="majorEastAsia" w:hAnsiTheme="majorHAnsi" w:cstheme="majorBidi"/>
      <w:color w:val="686963" w:themeColor="accent1" w:themeShade="BF"/>
      <w:sz w:val="21"/>
      <w:szCs w:val="21"/>
      <w:u w:val="single"/>
    </w:rPr>
  </w:style>
  <w:style w:type="table" w:styleId="TableGrid">
    <w:name w:val="Table Grid"/>
    <w:basedOn w:val="TableNormal"/>
    <w:uiPriority w:val="39"/>
    <w:rsid w:val="003A3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04685"/>
    <w:rPr>
      <w:rFonts w:asciiTheme="majorHAnsi" w:eastAsiaTheme="majorEastAsia" w:hAnsiTheme="majorHAnsi" w:cstheme="majorBidi"/>
      <w:color w:val="454642" w:themeColor="accent1" w:themeShade="7F"/>
      <w:lang w:val="en-CA"/>
    </w:rPr>
  </w:style>
  <w:style w:type="paragraph" w:styleId="DocumentMap">
    <w:name w:val="Document Map"/>
    <w:basedOn w:val="Normal"/>
    <w:link w:val="DocumentMapChar"/>
    <w:uiPriority w:val="99"/>
    <w:semiHidden/>
    <w:unhideWhenUsed/>
    <w:rsid w:val="00FA3D4C"/>
    <w:rPr>
      <w:rFonts w:ascii="Times New Roman" w:hAnsi="Times New Roman" w:cs="Times New Roman"/>
    </w:rPr>
  </w:style>
  <w:style w:type="character" w:customStyle="1" w:styleId="DocumentMapChar">
    <w:name w:val="Document Map Char"/>
    <w:basedOn w:val="DefaultParagraphFont"/>
    <w:link w:val="DocumentMap"/>
    <w:uiPriority w:val="99"/>
    <w:semiHidden/>
    <w:rsid w:val="00FA3D4C"/>
    <w:rPr>
      <w:rFonts w:ascii="Times New Roman" w:hAnsi="Times New Roman" w:cs="Times New Roman"/>
      <w:lang w:val="en-CA"/>
    </w:rPr>
  </w:style>
  <w:style w:type="character" w:customStyle="1" w:styleId="Heading4Char">
    <w:name w:val="Heading 4 Char"/>
    <w:basedOn w:val="DefaultParagraphFont"/>
    <w:link w:val="Heading4"/>
    <w:uiPriority w:val="9"/>
    <w:rsid w:val="004568E3"/>
    <w:rPr>
      <w:rFonts w:asciiTheme="majorHAnsi" w:eastAsiaTheme="majorEastAsia" w:hAnsiTheme="majorHAnsi" w:cstheme="majorBidi"/>
      <w:i/>
      <w:iCs/>
      <w:color w:val="686963" w:themeColor="accent1" w:themeShade="BF"/>
      <w:lang w:val="en-CA"/>
    </w:rPr>
  </w:style>
  <w:style w:type="table" w:styleId="GridTable7Colorful-Accent1">
    <w:name w:val="Grid Table 7 Colorful Accent 1"/>
    <w:basedOn w:val="TableNormal"/>
    <w:uiPriority w:val="52"/>
    <w:rsid w:val="00BE1B00"/>
    <w:rPr>
      <w:color w:val="686963" w:themeColor="accent1" w:themeShade="BF"/>
    </w:rPr>
    <w:tblPr>
      <w:tblStyleRowBandSize w:val="1"/>
      <w:tblStyleColBandSize w:val="1"/>
      <w:tblInd w:w="0" w:type="dxa"/>
      <w:tblBorders>
        <w:top w:val="single" w:sz="4" w:space="0" w:color="BABAB6" w:themeColor="accent1" w:themeTint="99"/>
        <w:left w:val="single" w:sz="4" w:space="0" w:color="BABAB6" w:themeColor="accent1" w:themeTint="99"/>
        <w:bottom w:val="single" w:sz="4" w:space="0" w:color="BABAB6" w:themeColor="accent1" w:themeTint="99"/>
        <w:right w:val="single" w:sz="4" w:space="0" w:color="BABAB6" w:themeColor="accent1" w:themeTint="99"/>
        <w:insideH w:val="single" w:sz="4" w:space="0" w:color="BABAB6" w:themeColor="accent1" w:themeTint="99"/>
        <w:insideV w:val="single" w:sz="4" w:space="0" w:color="BABAB6"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8E6" w:themeFill="accent1" w:themeFillTint="33"/>
      </w:tcPr>
    </w:tblStylePr>
    <w:tblStylePr w:type="band1Horz">
      <w:tblPr/>
      <w:tcPr>
        <w:shd w:val="clear" w:color="auto" w:fill="E8E8E6" w:themeFill="accent1" w:themeFillTint="33"/>
      </w:tcPr>
    </w:tblStylePr>
    <w:tblStylePr w:type="neCell">
      <w:tblPr/>
      <w:tcPr>
        <w:tcBorders>
          <w:bottom w:val="single" w:sz="4" w:space="0" w:color="BABAB6" w:themeColor="accent1" w:themeTint="99"/>
        </w:tcBorders>
      </w:tcPr>
    </w:tblStylePr>
    <w:tblStylePr w:type="nwCell">
      <w:tblPr/>
      <w:tcPr>
        <w:tcBorders>
          <w:bottom w:val="single" w:sz="4" w:space="0" w:color="BABAB6" w:themeColor="accent1" w:themeTint="99"/>
        </w:tcBorders>
      </w:tcPr>
    </w:tblStylePr>
    <w:tblStylePr w:type="seCell">
      <w:tblPr/>
      <w:tcPr>
        <w:tcBorders>
          <w:top w:val="single" w:sz="4" w:space="0" w:color="BABAB6" w:themeColor="accent1" w:themeTint="99"/>
        </w:tcBorders>
      </w:tcPr>
    </w:tblStylePr>
    <w:tblStylePr w:type="swCell">
      <w:tblPr/>
      <w:tcPr>
        <w:tcBorders>
          <w:top w:val="single" w:sz="4" w:space="0" w:color="BABAB6" w:themeColor="accent1" w:themeTint="99"/>
        </w:tcBorders>
      </w:tcPr>
    </w:tblStylePr>
  </w:style>
  <w:style w:type="table" w:styleId="GridTable7Colorful-Accent2">
    <w:name w:val="Grid Table 7 Colorful Accent 2"/>
    <w:basedOn w:val="TableNormal"/>
    <w:uiPriority w:val="52"/>
    <w:rsid w:val="00BE1B00"/>
    <w:rPr>
      <w:color w:val="D6A024" w:themeColor="accent2" w:themeShade="BF"/>
    </w:rPr>
    <w:tblPr>
      <w:tblStyleRowBandSize w:val="1"/>
      <w:tblStyleColBandSize w:val="1"/>
      <w:tblInd w:w="0" w:type="dxa"/>
      <w:tblBorders>
        <w:top w:val="single" w:sz="4" w:space="0" w:color="F0D9A5" w:themeColor="accent2" w:themeTint="99"/>
        <w:left w:val="single" w:sz="4" w:space="0" w:color="F0D9A5" w:themeColor="accent2" w:themeTint="99"/>
        <w:bottom w:val="single" w:sz="4" w:space="0" w:color="F0D9A5" w:themeColor="accent2" w:themeTint="99"/>
        <w:right w:val="single" w:sz="4" w:space="0" w:color="F0D9A5" w:themeColor="accent2" w:themeTint="99"/>
        <w:insideH w:val="single" w:sz="4" w:space="0" w:color="F0D9A5" w:themeColor="accent2" w:themeTint="99"/>
        <w:insideV w:val="single" w:sz="4" w:space="0" w:color="F0D9A5"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1" w:themeFill="accent2" w:themeFillTint="33"/>
      </w:tcPr>
    </w:tblStylePr>
    <w:tblStylePr w:type="band1Horz">
      <w:tblPr/>
      <w:tcPr>
        <w:shd w:val="clear" w:color="auto" w:fill="FAF2E1" w:themeFill="accent2" w:themeFillTint="33"/>
      </w:tcPr>
    </w:tblStylePr>
    <w:tblStylePr w:type="neCell">
      <w:tblPr/>
      <w:tcPr>
        <w:tcBorders>
          <w:bottom w:val="single" w:sz="4" w:space="0" w:color="F0D9A5" w:themeColor="accent2" w:themeTint="99"/>
        </w:tcBorders>
      </w:tcPr>
    </w:tblStylePr>
    <w:tblStylePr w:type="nwCell">
      <w:tblPr/>
      <w:tcPr>
        <w:tcBorders>
          <w:bottom w:val="single" w:sz="4" w:space="0" w:color="F0D9A5" w:themeColor="accent2" w:themeTint="99"/>
        </w:tcBorders>
      </w:tcPr>
    </w:tblStylePr>
    <w:tblStylePr w:type="seCell">
      <w:tblPr/>
      <w:tcPr>
        <w:tcBorders>
          <w:top w:val="single" w:sz="4" w:space="0" w:color="F0D9A5" w:themeColor="accent2" w:themeTint="99"/>
        </w:tcBorders>
      </w:tcPr>
    </w:tblStylePr>
    <w:tblStylePr w:type="swCell">
      <w:tblPr/>
      <w:tcPr>
        <w:tcBorders>
          <w:top w:val="single" w:sz="4" w:space="0" w:color="F0D9A5" w:themeColor="accent2" w:themeTint="99"/>
        </w:tcBorders>
      </w:tcPr>
    </w:tblStylePr>
  </w:style>
  <w:style w:type="table" w:styleId="GridTable7Colorful-Accent3">
    <w:name w:val="Grid Table 7 Colorful Accent 3"/>
    <w:basedOn w:val="TableNormal"/>
    <w:uiPriority w:val="52"/>
    <w:rsid w:val="00BE1B00"/>
    <w:rPr>
      <w:color w:val="665B48" w:themeColor="accent3" w:themeShade="BF"/>
    </w:rPr>
    <w:tblPr>
      <w:tblStyleRowBandSize w:val="1"/>
      <w:tblStyleColBandSize w:val="1"/>
      <w:tblInd w:w="0" w:type="dxa"/>
      <w:tblBorders>
        <w:top w:val="single" w:sz="4" w:space="0" w:color="BAB09E" w:themeColor="accent3" w:themeTint="99"/>
        <w:left w:val="single" w:sz="4" w:space="0" w:color="BAB09E" w:themeColor="accent3" w:themeTint="99"/>
        <w:bottom w:val="single" w:sz="4" w:space="0" w:color="BAB09E" w:themeColor="accent3" w:themeTint="99"/>
        <w:right w:val="single" w:sz="4" w:space="0" w:color="BAB09E" w:themeColor="accent3" w:themeTint="99"/>
        <w:insideH w:val="single" w:sz="4" w:space="0" w:color="BAB09E" w:themeColor="accent3" w:themeTint="99"/>
        <w:insideV w:val="single" w:sz="4" w:space="0" w:color="BAB09E"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3" w:themeFillTint="33"/>
      </w:tcPr>
    </w:tblStylePr>
    <w:tblStylePr w:type="band1Horz">
      <w:tblPr/>
      <w:tcPr>
        <w:shd w:val="clear" w:color="auto" w:fill="E8E4DE" w:themeFill="accent3" w:themeFillTint="33"/>
      </w:tcPr>
    </w:tblStylePr>
    <w:tblStylePr w:type="neCell">
      <w:tblPr/>
      <w:tcPr>
        <w:tcBorders>
          <w:bottom w:val="single" w:sz="4" w:space="0" w:color="BAB09E" w:themeColor="accent3" w:themeTint="99"/>
        </w:tcBorders>
      </w:tcPr>
    </w:tblStylePr>
    <w:tblStylePr w:type="nwCell">
      <w:tblPr/>
      <w:tcPr>
        <w:tcBorders>
          <w:bottom w:val="single" w:sz="4" w:space="0" w:color="BAB09E" w:themeColor="accent3" w:themeTint="99"/>
        </w:tcBorders>
      </w:tcPr>
    </w:tblStylePr>
    <w:tblStylePr w:type="seCell">
      <w:tblPr/>
      <w:tcPr>
        <w:tcBorders>
          <w:top w:val="single" w:sz="4" w:space="0" w:color="BAB09E" w:themeColor="accent3" w:themeTint="99"/>
        </w:tcBorders>
      </w:tcPr>
    </w:tblStylePr>
    <w:tblStylePr w:type="swCell">
      <w:tblPr/>
      <w:tcPr>
        <w:tcBorders>
          <w:top w:val="single" w:sz="4" w:space="0" w:color="BAB09E" w:themeColor="accent3" w:themeTint="99"/>
        </w:tcBorders>
      </w:tcPr>
    </w:tblStylePr>
  </w:style>
  <w:style w:type="table" w:styleId="GridTable7Colorful-Accent4">
    <w:name w:val="Grid Table 7 Colorful Accent 4"/>
    <w:basedOn w:val="TableNormal"/>
    <w:uiPriority w:val="52"/>
    <w:rsid w:val="00BE1B00"/>
    <w:rPr>
      <w:color w:val="638664" w:themeColor="accent4" w:themeShade="BF"/>
    </w:rPr>
    <w:tblPr>
      <w:tblStyleRowBandSize w:val="1"/>
      <w:tblStyleColBandSize w:val="1"/>
      <w:tblInd w:w="0" w:type="dxa"/>
      <w:tblBorders>
        <w:top w:val="single" w:sz="4" w:space="0" w:color="BACCBB" w:themeColor="accent4" w:themeTint="99"/>
        <w:left w:val="single" w:sz="4" w:space="0" w:color="BACCBB" w:themeColor="accent4" w:themeTint="99"/>
        <w:bottom w:val="single" w:sz="4" w:space="0" w:color="BACCBB" w:themeColor="accent4" w:themeTint="99"/>
        <w:right w:val="single" w:sz="4" w:space="0" w:color="BACCBB" w:themeColor="accent4" w:themeTint="99"/>
        <w:insideH w:val="single" w:sz="4" w:space="0" w:color="BACCBB" w:themeColor="accent4" w:themeTint="99"/>
        <w:insideV w:val="single" w:sz="4" w:space="0" w:color="BACC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EE8" w:themeFill="accent4" w:themeFillTint="33"/>
      </w:tcPr>
    </w:tblStylePr>
    <w:tblStylePr w:type="band1Horz">
      <w:tblPr/>
      <w:tcPr>
        <w:shd w:val="clear" w:color="auto" w:fill="E8EEE8" w:themeFill="accent4" w:themeFillTint="33"/>
      </w:tcPr>
    </w:tblStylePr>
    <w:tblStylePr w:type="neCell">
      <w:tblPr/>
      <w:tcPr>
        <w:tcBorders>
          <w:bottom w:val="single" w:sz="4" w:space="0" w:color="BACCBB" w:themeColor="accent4" w:themeTint="99"/>
        </w:tcBorders>
      </w:tcPr>
    </w:tblStylePr>
    <w:tblStylePr w:type="nwCell">
      <w:tblPr/>
      <w:tcPr>
        <w:tcBorders>
          <w:bottom w:val="single" w:sz="4" w:space="0" w:color="BACCBB" w:themeColor="accent4" w:themeTint="99"/>
        </w:tcBorders>
      </w:tcPr>
    </w:tblStylePr>
    <w:tblStylePr w:type="seCell">
      <w:tblPr/>
      <w:tcPr>
        <w:tcBorders>
          <w:top w:val="single" w:sz="4" w:space="0" w:color="BACCBB" w:themeColor="accent4" w:themeTint="99"/>
        </w:tcBorders>
      </w:tcPr>
    </w:tblStylePr>
    <w:tblStylePr w:type="swCell">
      <w:tblPr/>
      <w:tcPr>
        <w:tcBorders>
          <w:top w:val="single" w:sz="4" w:space="0" w:color="BACCBB" w:themeColor="accent4" w:themeTint="99"/>
        </w:tcBorders>
      </w:tcPr>
    </w:tblStylePr>
  </w:style>
  <w:style w:type="table" w:styleId="ListTable5Dark-Accent4">
    <w:name w:val="List Table 5 Dark Accent 4"/>
    <w:basedOn w:val="TableNormal"/>
    <w:uiPriority w:val="50"/>
    <w:rsid w:val="00BE1B00"/>
    <w:rPr>
      <w:color w:val="FFFFFF" w:themeColor="background1"/>
    </w:rPr>
    <w:tblPr>
      <w:tblStyleRowBandSize w:val="1"/>
      <w:tblStyleColBandSize w:val="1"/>
      <w:tblInd w:w="0" w:type="dxa"/>
      <w:tblBorders>
        <w:top w:val="single" w:sz="24" w:space="0" w:color="8DAB8E" w:themeColor="accent4"/>
        <w:left w:val="single" w:sz="24" w:space="0" w:color="8DAB8E" w:themeColor="accent4"/>
        <w:bottom w:val="single" w:sz="24" w:space="0" w:color="8DAB8E" w:themeColor="accent4"/>
        <w:right w:val="single" w:sz="24" w:space="0" w:color="8DAB8E" w:themeColor="accent4"/>
      </w:tblBorders>
      <w:tblCellMar>
        <w:top w:w="0" w:type="dxa"/>
        <w:left w:w="108" w:type="dxa"/>
        <w:bottom w:w="0" w:type="dxa"/>
        <w:right w:w="108" w:type="dxa"/>
      </w:tblCellMar>
    </w:tblPr>
    <w:tcPr>
      <w:shd w:val="clear" w:color="auto" w:fill="8DAB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BE1B00"/>
    <w:rPr>
      <w:color w:val="638664" w:themeColor="accent4" w:themeShade="BF"/>
    </w:rPr>
    <w:tblPr>
      <w:tblStyleRowBandSize w:val="1"/>
      <w:tblStyleColBandSize w:val="1"/>
      <w:tblInd w:w="0" w:type="dxa"/>
      <w:tblBorders>
        <w:top w:val="single" w:sz="4" w:space="0" w:color="8DAB8E" w:themeColor="accent4"/>
        <w:bottom w:val="single" w:sz="4" w:space="0" w:color="8DAB8E" w:themeColor="accent4"/>
      </w:tblBorders>
      <w:tblCellMar>
        <w:top w:w="0" w:type="dxa"/>
        <w:left w:w="108" w:type="dxa"/>
        <w:bottom w:w="0" w:type="dxa"/>
        <w:right w:w="108" w:type="dxa"/>
      </w:tblCellMar>
    </w:tblPr>
    <w:tblStylePr w:type="firstRow">
      <w:rPr>
        <w:b/>
        <w:bCs/>
      </w:rPr>
      <w:tblPr/>
      <w:tcPr>
        <w:tcBorders>
          <w:bottom w:val="single" w:sz="4" w:space="0" w:color="8DAB8E" w:themeColor="accent4"/>
        </w:tcBorders>
      </w:tcPr>
    </w:tblStylePr>
    <w:tblStylePr w:type="lastRow">
      <w:rPr>
        <w:b/>
        <w:bCs/>
      </w:rPr>
      <w:tblPr/>
      <w:tcPr>
        <w:tcBorders>
          <w:top w:val="double" w:sz="4" w:space="0" w:color="8DAB8E" w:themeColor="accent4"/>
        </w:tcBorders>
      </w:tcPr>
    </w:tblStylePr>
    <w:tblStylePr w:type="firstCol">
      <w:rPr>
        <w:b/>
        <w:bCs/>
      </w:rPr>
    </w:tblStylePr>
    <w:tblStylePr w:type="lastCol">
      <w:rPr>
        <w:b/>
        <w:bCs/>
      </w:rPr>
    </w:tblStylePr>
    <w:tblStylePr w:type="band1Vert">
      <w:tblPr/>
      <w:tcPr>
        <w:shd w:val="clear" w:color="auto" w:fill="E8EEE8" w:themeFill="accent4" w:themeFillTint="33"/>
      </w:tcPr>
    </w:tblStylePr>
    <w:tblStylePr w:type="band1Horz">
      <w:tblPr/>
      <w:tcPr>
        <w:shd w:val="clear" w:color="auto" w:fill="E8EEE8" w:themeFill="accent4" w:themeFillTint="33"/>
      </w:tcPr>
    </w:tblStylePr>
  </w:style>
  <w:style w:type="paragraph" w:styleId="TOCHeading">
    <w:name w:val="TOC Heading"/>
    <w:basedOn w:val="Heading1"/>
    <w:next w:val="Normal"/>
    <w:uiPriority w:val="39"/>
    <w:unhideWhenUsed/>
    <w:qFormat/>
    <w:rsid w:val="0038255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8255F"/>
    <w:pPr>
      <w:spacing w:before="120"/>
    </w:pPr>
    <w:rPr>
      <w:b/>
    </w:rPr>
  </w:style>
  <w:style w:type="paragraph" w:styleId="TOC2">
    <w:name w:val="toc 2"/>
    <w:basedOn w:val="Normal"/>
    <w:next w:val="Normal"/>
    <w:autoRedefine/>
    <w:uiPriority w:val="39"/>
    <w:unhideWhenUsed/>
    <w:rsid w:val="0038255F"/>
    <w:pPr>
      <w:ind w:left="240"/>
    </w:pPr>
    <w:rPr>
      <w:b/>
      <w:sz w:val="22"/>
      <w:szCs w:val="22"/>
    </w:rPr>
  </w:style>
  <w:style w:type="paragraph" w:styleId="TOC3">
    <w:name w:val="toc 3"/>
    <w:basedOn w:val="Normal"/>
    <w:next w:val="Normal"/>
    <w:autoRedefine/>
    <w:uiPriority w:val="39"/>
    <w:unhideWhenUsed/>
    <w:rsid w:val="0038255F"/>
    <w:pPr>
      <w:ind w:left="480"/>
    </w:pPr>
    <w:rPr>
      <w:sz w:val="22"/>
      <w:szCs w:val="22"/>
    </w:rPr>
  </w:style>
  <w:style w:type="character" w:styleId="Hyperlink">
    <w:name w:val="Hyperlink"/>
    <w:basedOn w:val="DefaultParagraphFont"/>
    <w:uiPriority w:val="99"/>
    <w:unhideWhenUsed/>
    <w:rsid w:val="0038255F"/>
    <w:rPr>
      <w:color w:val="77A2BB" w:themeColor="hyperlink"/>
      <w:u w:val="single"/>
    </w:rPr>
  </w:style>
  <w:style w:type="paragraph" w:styleId="TOC4">
    <w:name w:val="toc 4"/>
    <w:basedOn w:val="Normal"/>
    <w:next w:val="Normal"/>
    <w:autoRedefine/>
    <w:uiPriority w:val="39"/>
    <w:unhideWhenUsed/>
    <w:rsid w:val="0038255F"/>
    <w:pPr>
      <w:ind w:left="720"/>
    </w:pPr>
    <w:rPr>
      <w:sz w:val="20"/>
      <w:szCs w:val="20"/>
    </w:rPr>
  </w:style>
  <w:style w:type="paragraph" w:styleId="TOC5">
    <w:name w:val="toc 5"/>
    <w:basedOn w:val="Normal"/>
    <w:next w:val="Normal"/>
    <w:autoRedefine/>
    <w:uiPriority w:val="39"/>
    <w:unhideWhenUsed/>
    <w:rsid w:val="0038255F"/>
    <w:pPr>
      <w:ind w:left="960"/>
    </w:pPr>
    <w:rPr>
      <w:sz w:val="20"/>
      <w:szCs w:val="20"/>
    </w:rPr>
  </w:style>
  <w:style w:type="paragraph" w:styleId="TOC6">
    <w:name w:val="toc 6"/>
    <w:basedOn w:val="Normal"/>
    <w:next w:val="Normal"/>
    <w:autoRedefine/>
    <w:uiPriority w:val="39"/>
    <w:unhideWhenUsed/>
    <w:rsid w:val="0038255F"/>
    <w:pPr>
      <w:ind w:left="1200"/>
    </w:pPr>
    <w:rPr>
      <w:sz w:val="20"/>
      <w:szCs w:val="20"/>
    </w:rPr>
  </w:style>
  <w:style w:type="paragraph" w:styleId="TOC7">
    <w:name w:val="toc 7"/>
    <w:basedOn w:val="Normal"/>
    <w:next w:val="Normal"/>
    <w:autoRedefine/>
    <w:uiPriority w:val="39"/>
    <w:unhideWhenUsed/>
    <w:rsid w:val="0038255F"/>
    <w:pPr>
      <w:ind w:left="1440"/>
    </w:pPr>
    <w:rPr>
      <w:sz w:val="20"/>
      <w:szCs w:val="20"/>
    </w:rPr>
  </w:style>
  <w:style w:type="paragraph" w:styleId="TOC8">
    <w:name w:val="toc 8"/>
    <w:basedOn w:val="Normal"/>
    <w:next w:val="Normal"/>
    <w:autoRedefine/>
    <w:uiPriority w:val="39"/>
    <w:unhideWhenUsed/>
    <w:rsid w:val="0038255F"/>
    <w:pPr>
      <w:ind w:left="1680"/>
    </w:pPr>
    <w:rPr>
      <w:sz w:val="20"/>
      <w:szCs w:val="20"/>
    </w:rPr>
  </w:style>
  <w:style w:type="paragraph" w:styleId="TOC9">
    <w:name w:val="toc 9"/>
    <w:basedOn w:val="Normal"/>
    <w:next w:val="Normal"/>
    <w:autoRedefine/>
    <w:uiPriority w:val="39"/>
    <w:unhideWhenUsed/>
    <w:rsid w:val="0038255F"/>
    <w:pPr>
      <w:ind w:left="1920"/>
    </w:pPr>
    <w:rPr>
      <w:sz w:val="20"/>
      <w:szCs w:val="20"/>
    </w:rPr>
  </w:style>
  <w:style w:type="paragraph" w:styleId="Footer">
    <w:name w:val="footer"/>
    <w:basedOn w:val="Normal"/>
    <w:link w:val="FooterChar"/>
    <w:uiPriority w:val="99"/>
    <w:unhideWhenUsed/>
    <w:rsid w:val="00296237"/>
    <w:pPr>
      <w:tabs>
        <w:tab w:val="center" w:pos="4680"/>
        <w:tab w:val="right" w:pos="9360"/>
      </w:tabs>
    </w:pPr>
  </w:style>
  <w:style w:type="character" w:customStyle="1" w:styleId="FooterChar">
    <w:name w:val="Footer Char"/>
    <w:basedOn w:val="DefaultParagraphFont"/>
    <w:link w:val="Footer"/>
    <w:uiPriority w:val="99"/>
    <w:rsid w:val="00296237"/>
    <w:rPr>
      <w:lang w:val="en-CA"/>
    </w:rPr>
  </w:style>
  <w:style w:type="character" w:styleId="PageNumber">
    <w:name w:val="page number"/>
    <w:basedOn w:val="DefaultParagraphFont"/>
    <w:uiPriority w:val="99"/>
    <w:semiHidden/>
    <w:unhideWhenUsed/>
    <w:rsid w:val="00296237"/>
  </w:style>
  <w:style w:type="paragraph" w:styleId="Header">
    <w:name w:val="header"/>
    <w:basedOn w:val="Normal"/>
    <w:link w:val="HeaderChar"/>
    <w:uiPriority w:val="99"/>
    <w:unhideWhenUsed/>
    <w:rsid w:val="00296237"/>
    <w:pPr>
      <w:tabs>
        <w:tab w:val="center" w:pos="4680"/>
        <w:tab w:val="right" w:pos="9360"/>
      </w:tabs>
    </w:pPr>
  </w:style>
  <w:style w:type="character" w:customStyle="1" w:styleId="HeaderChar">
    <w:name w:val="Header Char"/>
    <w:basedOn w:val="DefaultParagraphFont"/>
    <w:link w:val="Header"/>
    <w:uiPriority w:val="99"/>
    <w:rsid w:val="00296237"/>
    <w:rPr>
      <w:lang w:val="en-CA"/>
    </w:rPr>
  </w:style>
  <w:style w:type="character" w:styleId="CommentReference">
    <w:name w:val="annotation reference"/>
    <w:basedOn w:val="DefaultParagraphFont"/>
    <w:uiPriority w:val="99"/>
    <w:semiHidden/>
    <w:unhideWhenUsed/>
    <w:rsid w:val="003F67E7"/>
    <w:rPr>
      <w:sz w:val="18"/>
      <w:szCs w:val="18"/>
    </w:rPr>
  </w:style>
  <w:style w:type="paragraph" w:styleId="CommentText">
    <w:name w:val="annotation text"/>
    <w:basedOn w:val="Normal"/>
    <w:link w:val="CommentTextChar"/>
    <w:uiPriority w:val="99"/>
    <w:semiHidden/>
    <w:unhideWhenUsed/>
    <w:rsid w:val="003F67E7"/>
  </w:style>
  <w:style w:type="character" w:customStyle="1" w:styleId="CommentTextChar">
    <w:name w:val="Comment Text Char"/>
    <w:basedOn w:val="DefaultParagraphFont"/>
    <w:link w:val="CommentText"/>
    <w:uiPriority w:val="99"/>
    <w:semiHidden/>
    <w:rsid w:val="003F67E7"/>
    <w:rPr>
      <w:lang w:val="en-CA"/>
    </w:rPr>
  </w:style>
  <w:style w:type="paragraph" w:styleId="BalloonText">
    <w:name w:val="Balloon Text"/>
    <w:basedOn w:val="Normal"/>
    <w:link w:val="BalloonTextChar"/>
    <w:uiPriority w:val="99"/>
    <w:semiHidden/>
    <w:unhideWhenUsed/>
    <w:rsid w:val="003F67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7E7"/>
    <w:rPr>
      <w:rFonts w:ascii="Times New Roman" w:hAnsi="Times New Roman" w:cs="Times New Roman"/>
      <w:sz w:val="18"/>
      <w:szCs w:val="18"/>
      <w:lang w:val="en-CA"/>
    </w:rPr>
  </w:style>
  <w:style w:type="paragraph" w:styleId="NoSpacing">
    <w:name w:val="No Spacing"/>
    <w:basedOn w:val="Normal"/>
    <w:uiPriority w:val="1"/>
    <w:qFormat/>
    <w:rsid w:val="00CC0205"/>
    <w:pPr>
      <w:spacing w:before="60" w:after="60"/>
    </w:pPr>
    <w:rPr>
      <w:rFonts w:ascii="Calibri" w:eastAsia="Times New Roman" w:hAnsi="Calibri" w:cs="Times New Roman"/>
      <w:sz w:val="22"/>
      <w:szCs w:val="22"/>
      <w:lang w:val="en-US"/>
    </w:rPr>
  </w:style>
  <w:style w:type="character" w:styleId="Strong">
    <w:name w:val="Strong"/>
    <w:basedOn w:val="DefaultParagraphFont"/>
    <w:uiPriority w:val="22"/>
    <w:qFormat/>
    <w:rsid w:val="00CC0205"/>
    <w:rPr>
      <w:b/>
      <w:bCs/>
    </w:rPr>
  </w:style>
  <w:style w:type="paragraph" w:customStyle="1" w:styleId="sec2">
    <w:name w:val="sec2"/>
    <w:basedOn w:val="Normal"/>
    <w:rsid w:val="00CC0205"/>
    <w:pPr>
      <w:spacing w:before="100" w:beforeAutospacing="1" w:after="100" w:afterAutospacing="1"/>
    </w:pPr>
    <w:rPr>
      <w:rFonts w:ascii="Times" w:eastAsiaTheme="minorEastAsia" w:hAnsi="Times"/>
      <w:sz w:val="20"/>
      <w:szCs w:val="20"/>
      <w:lang w:val="en-US"/>
    </w:rPr>
  </w:style>
  <w:style w:type="paragraph" w:customStyle="1" w:styleId="para">
    <w:name w:val="para"/>
    <w:basedOn w:val="Normal"/>
    <w:rsid w:val="00CC0205"/>
    <w:pPr>
      <w:spacing w:before="100" w:beforeAutospacing="1" w:after="100" w:afterAutospacing="1"/>
    </w:pPr>
    <w:rPr>
      <w:rFonts w:ascii="Times" w:eastAsiaTheme="minorEastAsia" w:hAnsi="Times"/>
      <w:sz w:val="20"/>
      <w:szCs w:val="20"/>
      <w:lang w:val="en-US"/>
    </w:rPr>
  </w:style>
  <w:style w:type="paragraph" w:customStyle="1" w:styleId="sub">
    <w:name w:val="sub"/>
    <w:basedOn w:val="Normal"/>
    <w:rsid w:val="00CC0205"/>
    <w:pPr>
      <w:spacing w:before="100" w:beforeAutospacing="1" w:after="100" w:afterAutospacing="1"/>
    </w:pPr>
    <w:rPr>
      <w:rFonts w:ascii="Times" w:eastAsiaTheme="minorEastAsia" w:hAnsi="Times"/>
      <w:sz w:val="20"/>
      <w:szCs w:val="20"/>
      <w:lang w:val="en-US"/>
    </w:rPr>
  </w:style>
  <w:style w:type="character" w:customStyle="1" w:styleId="apple-converted-space">
    <w:name w:val="apple-converted-space"/>
    <w:basedOn w:val="DefaultParagraphFont"/>
    <w:rsid w:val="00CC0205"/>
  </w:style>
  <w:style w:type="paragraph" w:styleId="CommentSubject">
    <w:name w:val="annotation subject"/>
    <w:basedOn w:val="CommentText"/>
    <w:next w:val="CommentText"/>
    <w:link w:val="CommentSubjectChar"/>
    <w:uiPriority w:val="99"/>
    <w:semiHidden/>
    <w:unhideWhenUsed/>
    <w:rsid w:val="00C56051"/>
    <w:rPr>
      <w:b/>
      <w:bCs/>
      <w:sz w:val="20"/>
      <w:szCs w:val="20"/>
    </w:rPr>
  </w:style>
  <w:style w:type="character" w:customStyle="1" w:styleId="CommentSubjectChar">
    <w:name w:val="Comment Subject Char"/>
    <w:basedOn w:val="CommentTextChar"/>
    <w:link w:val="CommentSubject"/>
    <w:uiPriority w:val="99"/>
    <w:semiHidden/>
    <w:rsid w:val="00C56051"/>
    <w:rPr>
      <w:b/>
      <w:bCs/>
      <w:sz w:val="20"/>
      <w:szCs w:val="20"/>
      <w:lang w:val="en-CA"/>
    </w:rPr>
  </w:style>
  <w:style w:type="table" w:customStyle="1" w:styleId="TableGrid1">
    <w:name w:val="Table Grid1"/>
    <w:basedOn w:val="TableNormal"/>
    <w:next w:val="TableGrid"/>
    <w:uiPriority w:val="39"/>
    <w:rsid w:val="004C6259"/>
    <w:rPr>
      <w:rFonts w:ascii="Calibri" w:eastAsia="Times New Roman" w:hAnsi="Calibri" w:cs="Times New Roman"/>
      <w:color w:val="000000"/>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60880">
      <w:bodyDiv w:val="1"/>
      <w:marLeft w:val="0"/>
      <w:marRight w:val="0"/>
      <w:marTop w:val="0"/>
      <w:marBottom w:val="0"/>
      <w:divBdr>
        <w:top w:val="none" w:sz="0" w:space="0" w:color="auto"/>
        <w:left w:val="none" w:sz="0" w:space="0" w:color="auto"/>
        <w:bottom w:val="none" w:sz="0" w:space="0" w:color="auto"/>
        <w:right w:val="none" w:sz="0" w:space="0" w:color="auto"/>
      </w:divBdr>
      <w:divsChild>
        <w:div w:id="1410733833">
          <w:marLeft w:val="547"/>
          <w:marRight w:val="0"/>
          <w:marTop w:val="0"/>
          <w:marBottom w:val="0"/>
          <w:divBdr>
            <w:top w:val="none" w:sz="0" w:space="0" w:color="auto"/>
            <w:left w:val="none" w:sz="0" w:space="0" w:color="auto"/>
            <w:bottom w:val="none" w:sz="0" w:space="0" w:color="auto"/>
            <w:right w:val="none" w:sz="0" w:space="0" w:color="auto"/>
          </w:divBdr>
        </w:div>
        <w:div w:id="683098014">
          <w:marLeft w:val="547"/>
          <w:marRight w:val="0"/>
          <w:marTop w:val="0"/>
          <w:marBottom w:val="0"/>
          <w:divBdr>
            <w:top w:val="none" w:sz="0" w:space="0" w:color="auto"/>
            <w:left w:val="none" w:sz="0" w:space="0" w:color="auto"/>
            <w:bottom w:val="none" w:sz="0" w:space="0" w:color="auto"/>
            <w:right w:val="none" w:sz="0" w:space="0" w:color="auto"/>
          </w:divBdr>
        </w:div>
        <w:div w:id="776683477">
          <w:marLeft w:val="547"/>
          <w:marRight w:val="0"/>
          <w:marTop w:val="0"/>
          <w:marBottom w:val="0"/>
          <w:divBdr>
            <w:top w:val="none" w:sz="0" w:space="0" w:color="auto"/>
            <w:left w:val="none" w:sz="0" w:space="0" w:color="auto"/>
            <w:bottom w:val="none" w:sz="0" w:space="0" w:color="auto"/>
            <w:right w:val="none" w:sz="0" w:space="0" w:color="auto"/>
          </w:divBdr>
        </w:div>
        <w:div w:id="1148478248">
          <w:marLeft w:val="547"/>
          <w:marRight w:val="0"/>
          <w:marTop w:val="0"/>
          <w:marBottom w:val="0"/>
          <w:divBdr>
            <w:top w:val="none" w:sz="0" w:space="0" w:color="auto"/>
            <w:left w:val="none" w:sz="0" w:space="0" w:color="auto"/>
            <w:bottom w:val="none" w:sz="0" w:space="0" w:color="auto"/>
            <w:right w:val="none" w:sz="0" w:space="0" w:color="auto"/>
          </w:divBdr>
        </w:div>
      </w:divsChild>
    </w:div>
    <w:div w:id="1672100759">
      <w:bodyDiv w:val="1"/>
      <w:marLeft w:val="0"/>
      <w:marRight w:val="0"/>
      <w:marTop w:val="0"/>
      <w:marBottom w:val="0"/>
      <w:divBdr>
        <w:top w:val="none" w:sz="0" w:space="0" w:color="auto"/>
        <w:left w:val="none" w:sz="0" w:space="0" w:color="auto"/>
        <w:bottom w:val="none" w:sz="0" w:space="0" w:color="auto"/>
        <w:right w:val="none" w:sz="0" w:space="0" w:color="auto"/>
      </w:divBdr>
      <w:divsChild>
        <w:div w:id="881984427">
          <w:marLeft w:val="547"/>
          <w:marRight w:val="0"/>
          <w:marTop w:val="0"/>
          <w:marBottom w:val="0"/>
          <w:divBdr>
            <w:top w:val="none" w:sz="0" w:space="0" w:color="auto"/>
            <w:left w:val="none" w:sz="0" w:space="0" w:color="auto"/>
            <w:bottom w:val="none" w:sz="0" w:space="0" w:color="auto"/>
            <w:right w:val="none" w:sz="0" w:space="0" w:color="auto"/>
          </w:divBdr>
        </w:div>
        <w:div w:id="1613052163">
          <w:marLeft w:val="547"/>
          <w:marRight w:val="0"/>
          <w:marTop w:val="0"/>
          <w:marBottom w:val="0"/>
          <w:divBdr>
            <w:top w:val="none" w:sz="0" w:space="0" w:color="auto"/>
            <w:left w:val="none" w:sz="0" w:space="0" w:color="auto"/>
            <w:bottom w:val="none" w:sz="0" w:space="0" w:color="auto"/>
            <w:right w:val="none" w:sz="0" w:space="0" w:color="auto"/>
          </w:divBdr>
        </w:div>
        <w:div w:id="659893687">
          <w:marLeft w:val="547"/>
          <w:marRight w:val="0"/>
          <w:marTop w:val="0"/>
          <w:marBottom w:val="0"/>
          <w:divBdr>
            <w:top w:val="none" w:sz="0" w:space="0" w:color="auto"/>
            <w:left w:val="none" w:sz="0" w:space="0" w:color="auto"/>
            <w:bottom w:val="none" w:sz="0" w:space="0" w:color="auto"/>
            <w:right w:val="none" w:sz="0" w:space="0" w:color="auto"/>
          </w:divBdr>
        </w:div>
        <w:div w:id="561134485">
          <w:marLeft w:val="547"/>
          <w:marRight w:val="0"/>
          <w:marTop w:val="0"/>
          <w:marBottom w:val="0"/>
          <w:divBdr>
            <w:top w:val="none" w:sz="0" w:space="0" w:color="auto"/>
            <w:left w:val="none" w:sz="0" w:space="0" w:color="auto"/>
            <w:bottom w:val="none" w:sz="0" w:space="0" w:color="auto"/>
            <w:right w:val="none" w:sz="0" w:space="0" w:color="auto"/>
          </w:divBdr>
        </w:div>
        <w:div w:id="83696152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diagramData" Target="diagrams/data3.xml"/><Relationship Id="rId21" Type="http://schemas.openxmlformats.org/officeDocument/2006/relationships/diagramLayout" Target="diagrams/layout3.xml"/><Relationship Id="rId22" Type="http://schemas.openxmlformats.org/officeDocument/2006/relationships/diagramQuickStyle" Target="diagrams/quickStyle3.xml"/><Relationship Id="rId23" Type="http://schemas.openxmlformats.org/officeDocument/2006/relationships/diagramColors" Target="diagrams/colors3.xml"/><Relationship Id="rId24" Type="http://schemas.microsoft.com/office/2007/relationships/diagramDrawing" Target="diagrams/drawing3.xml"/><Relationship Id="rId25" Type="http://schemas.openxmlformats.org/officeDocument/2006/relationships/diagramData" Target="diagrams/data4.xml"/><Relationship Id="rId26" Type="http://schemas.openxmlformats.org/officeDocument/2006/relationships/diagramLayout" Target="diagrams/layout4.xml"/><Relationship Id="rId27" Type="http://schemas.openxmlformats.org/officeDocument/2006/relationships/diagramQuickStyle" Target="diagrams/quickStyle4.xml"/><Relationship Id="rId28" Type="http://schemas.openxmlformats.org/officeDocument/2006/relationships/diagramColors" Target="diagrams/colors4.xml"/><Relationship Id="rId29" Type="http://schemas.microsoft.com/office/2007/relationships/diagramDrawing" Target="diagrams/drawing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Data" Target="diagrams/data5.xml"/><Relationship Id="rId31" Type="http://schemas.openxmlformats.org/officeDocument/2006/relationships/diagramLayout" Target="diagrams/layout5.xml"/><Relationship Id="rId32" Type="http://schemas.openxmlformats.org/officeDocument/2006/relationships/diagramQuickStyle" Target="diagrams/quickStyle5.xml"/><Relationship Id="rId9"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diagramColors" Target="diagrams/colors5.xml"/><Relationship Id="rId34" Type="http://schemas.microsoft.com/office/2007/relationships/diagramDrawing" Target="diagrams/drawing5.xm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Legal Fee Simple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4"/>
                <c:pt idx="0">
                  <c:v>Fee Simple</c:v>
                </c:pt>
                <c:pt idx="1">
                  <c:v>Mortgage</c:v>
                </c:pt>
                <c:pt idx="2">
                  <c:v>Lease</c:v>
                </c:pt>
                <c:pt idx="3">
                  <c:v>Life Estate</c:v>
                </c:pt>
              </c:strCache>
            </c:strRef>
          </c:cat>
          <c:val>
            <c:numRef>
              <c:f>Sheet1!$B$2:$B$5</c:f>
              <c:numCache>
                <c:formatCode>General</c:formatCode>
                <c:ptCount val="4"/>
                <c:pt idx="0">
                  <c:v>8.2</c:v>
                </c:pt>
                <c:pt idx="1">
                  <c:v>3.2</c:v>
                </c:pt>
                <c:pt idx="2">
                  <c:v>1.4</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Equitable Fee Simple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3"/>
                <c:pt idx="0">
                  <c:v>Fee Simple</c:v>
                </c:pt>
                <c:pt idx="1">
                  <c:v>Equitable mortgage</c:v>
                </c:pt>
                <c:pt idx="2">
                  <c:v>Life Estate</c:v>
                </c:pt>
              </c:strCache>
            </c:strRef>
          </c:cat>
          <c:val>
            <c:numRef>
              <c:f>Sheet1!$B$2:$B$4</c:f>
              <c:numCache>
                <c:formatCode>General</c:formatCode>
                <c:ptCount val="3"/>
                <c:pt idx="0">
                  <c:v>8.2</c:v>
                </c:pt>
                <c:pt idx="1">
                  <c:v>4.0</c:v>
                </c:pt>
                <c:pt idx="2">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2AB3B8-CE37-6543-8EE1-F984AEE6B925}" type="doc">
      <dgm:prSet loTypeId="urn:microsoft.com/office/officeart/2005/8/layout/hierarchy6" loCatId="" qsTypeId="urn:microsoft.com/office/officeart/2005/8/quickstyle/simple4" qsCatId="simple" csTypeId="urn:microsoft.com/office/officeart/2005/8/colors/colorful4" csCatId="colorful" phldr="1"/>
      <dgm:spPr/>
      <dgm:t>
        <a:bodyPr/>
        <a:lstStyle/>
        <a:p>
          <a:endParaRPr lang="en-US"/>
        </a:p>
      </dgm:t>
    </dgm:pt>
    <dgm:pt modelId="{13BB859C-3332-DB44-B19C-97DC5FD964F2}">
      <dgm:prSet phldrT="[Text]"/>
      <dgm:spPr/>
      <dgm:t>
        <a:bodyPr/>
        <a:lstStyle/>
        <a:p>
          <a:r>
            <a:rPr lang="en-US"/>
            <a:t>Nisga'a People</a:t>
          </a:r>
        </a:p>
      </dgm:t>
    </dgm:pt>
    <dgm:pt modelId="{C0161191-4FD8-6B4B-BDB8-703A1C44D9C7}" type="parTrans" cxnId="{65BA524B-7B72-6A4F-BE04-CD10C58D2546}">
      <dgm:prSet/>
      <dgm:spPr/>
      <dgm:t>
        <a:bodyPr/>
        <a:lstStyle/>
        <a:p>
          <a:endParaRPr lang="en-US"/>
        </a:p>
      </dgm:t>
    </dgm:pt>
    <dgm:pt modelId="{6B73FFB4-AEBD-B24C-ABEA-9A389BC013E7}" type="sibTrans" cxnId="{65BA524B-7B72-6A4F-BE04-CD10C58D2546}">
      <dgm:prSet/>
      <dgm:spPr/>
      <dgm:t>
        <a:bodyPr/>
        <a:lstStyle/>
        <a:p>
          <a:endParaRPr lang="en-US"/>
        </a:p>
      </dgm:t>
    </dgm:pt>
    <dgm:pt modelId="{F8561A97-2DFB-0F41-9FD8-D9A142A05805}" type="asst">
      <dgm:prSet phldrT="[Text]"/>
      <dgm:spPr/>
      <dgm:t>
        <a:bodyPr/>
        <a:lstStyle/>
        <a:p>
          <a:r>
            <a:rPr lang="en-US"/>
            <a:t>Pdeek:</a:t>
          </a:r>
          <a:r>
            <a:rPr lang="en-US" baseline="0"/>
            <a:t> Gisk'ahaast (Killer Whale)</a:t>
          </a:r>
          <a:endParaRPr lang="en-US"/>
        </a:p>
      </dgm:t>
    </dgm:pt>
    <dgm:pt modelId="{6B369A9B-7F57-4749-9D5C-9EE599339B9E}" type="parTrans" cxnId="{8515AB84-0D76-1D42-A89E-63A5D0B5228E}">
      <dgm:prSet/>
      <dgm:spPr/>
      <dgm:t>
        <a:bodyPr/>
        <a:lstStyle/>
        <a:p>
          <a:endParaRPr lang="en-US"/>
        </a:p>
      </dgm:t>
    </dgm:pt>
    <dgm:pt modelId="{14357B16-D4D5-F34D-8A7E-5F879A8A7A7D}" type="sibTrans" cxnId="{8515AB84-0D76-1D42-A89E-63A5D0B5228E}">
      <dgm:prSet/>
      <dgm:spPr/>
      <dgm:t>
        <a:bodyPr/>
        <a:lstStyle/>
        <a:p>
          <a:endParaRPr lang="en-US"/>
        </a:p>
      </dgm:t>
    </dgm:pt>
    <dgm:pt modelId="{413213D1-5D39-EE43-B40B-A17F176E8554}">
      <dgm:prSet phldrT="[Text]"/>
      <dgm:spPr/>
      <dgm:t>
        <a:bodyPr/>
        <a:lstStyle/>
        <a:p>
          <a:r>
            <a:rPr lang="en-US"/>
            <a:t>Lixgibuu</a:t>
          </a:r>
          <a:r>
            <a:rPr lang="en-US" baseline="0"/>
            <a:t> </a:t>
          </a:r>
          <a:r>
            <a:rPr lang="en-US"/>
            <a:t>(Wolf)</a:t>
          </a:r>
        </a:p>
      </dgm:t>
    </dgm:pt>
    <dgm:pt modelId="{90AFBA4E-7093-E34C-9160-99724C7E018C}" type="parTrans" cxnId="{8DC903CA-94E0-4A4A-B938-22A765E8F907}">
      <dgm:prSet/>
      <dgm:spPr/>
      <dgm:t>
        <a:bodyPr/>
        <a:lstStyle/>
        <a:p>
          <a:endParaRPr lang="en-US"/>
        </a:p>
      </dgm:t>
    </dgm:pt>
    <dgm:pt modelId="{8F20CA3B-8471-FF48-841B-A6969DAD0B57}" type="sibTrans" cxnId="{8DC903CA-94E0-4A4A-B938-22A765E8F907}">
      <dgm:prSet/>
      <dgm:spPr/>
      <dgm:t>
        <a:bodyPr/>
        <a:lstStyle/>
        <a:p>
          <a:endParaRPr lang="en-US"/>
        </a:p>
      </dgm:t>
    </dgm:pt>
    <dgm:pt modelId="{A8477931-0E0A-6142-92F7-DAC0A00CC696}">
      <dgm:prSet phldrT="[Text]"/>
      <dgm:spPr/>
      <dgm:t>
        <a:bodyPr/>
        <a:lstStyle/>
        <a:p>
          <a:r>
            <a:rPr lang="en-US"/>
            <a:t>Ganada (Raven)</a:t>
          </a:r>
        </a:p>
      </dgm:t>
    </dgm:pt>
    <dgm:pt modelId="{F9B4EC37-096C-8F45-8155-ED331E6AE3CF}" type="parTrans" cxnId="{25A89B04-9777-F74B-9077-F52041E43AC0}">
      <dgm:prSet/>
      <dgm:spPr/>
      <dgm:t>
        <a:bodyPr/>
        <a:lstStyle/>
        <a:p>
          <a:endParaRPr lang="en-US"/>
        </a:p>
      </dgm:t>
    </dgm:pt>
    <dgm:pt modelId="{0921FAC0-2147-E14E-9490-5E2CC3BD8F43}" type="sibTrans" cxnId="{25A89B04-9777-F74B-9077-F52041E43AC0}">
      <dgm:prSet/>
      <dgm:spPr/>
      <dgm:t>
        <a:bodyPr/>
        <a:lstStyle/>
        <a:p>
          <a:endParaRPr lang="en-US"/>
        </a:p>
      </dgm:t>
    </dgm:pt>
    <dgm:pt modelId="{861BB591-323B-F94C-90A8-5FF44005DA13}">
      <dgm:prSet phldrT="[Text]"/>
      <dgm:spPr/>
      <dgm:t>
        <a:bodyPr/>
        <a:lstStyle/>
        <a:p>
          <a:r>
            <a:rPr lang="en-US"/>
            <a:t>Laxsgiik</a:t>
          </a:r>
          <a:r>
            <a:rPr lang="en-US" baseline="0"/>
            <a:t> (Eagle)</a:t>
          </a:r>
          <a:endParaRPr lang="en-US"/>
        </a:p>
      </dgm:t>
    </dgm:pt>
    <dgm:pt modelId="{76361833-1B30-CF4A-A1CC-DFFA7F3A0103}" type="parTrans" cxnId="{F97025C3-01D4-AC4C-9E89-2D78C8E367DF}">
      <dgm:prSet/>
      <dgm:spPr/>
      <dgm:t>
        <a:bodyPr/>
        <a:lstStyle/>
        <a:p>
          <a:endParaRPr lang="en-US"/>
        </a:p>
      </dgm:t>
    </dgm:pt>
    <dgm:pt modelId="{3FE3A984-4094-034A-A9E5-458925CF5D66}" type="sibTrans" cxnId="{F97025C3-01D4-AC4C-9E89-2D78C8E367DF}">
      <dgm:prSet/>
      <dgm:spPr/>
      <dgm:t>
        <a:bodyPr/>
        <a:lstStyle/>
        <a:p>
          <a:endParaRPr lang="en-US"/>
        </a:p>
      </dgm:t>
    </dgm:pt>
    <dgm:pt modelId="{3D1E8AEF-C09B-3E4C-9C3D-18537E69F369}">
      <dgm:prSet/>
      <dgm:spPr/>
      <dgm:t>
        <a:bodyPr/>
        <a:lstStyle/>
        <a:p>
          <a:r>
            <a:rPr lang="en-US"/>
            <a:t>Wilp</a:t>
          </a:r>
        </a:p>
      </dgm:t>
    </dgm:pt>
    <dgm:pt modelId="{DE6AF539-5C18-3A44-8FFD-FD0D5AAEA03D}" type="parTrans" cxnId="{9DAEA87E-9ECB-6A42-83F1-C33AE781E1F2}">
      <dgm:prSet/>
      <dgm:spPr/>
      <dgm:t>
        <a:bodyPr/>
        <a:lstStyle/>
        <a:p>
          <a:endParaRPr lang="en-US"/>
        </a:p>
      </dgm:t>
    </dgm:pt>
    <dgm:pt modelId="{76F8170B-C395-294A-9F6C-44D82ED53791}" type="sibTrans" cxnId="{9DAEA87E-9ECB-6A42-83F1-C33AE781E1F2}">
      <dgm:prSet/>
      <dgm:spPr/>
      <dgm:t>
        <a:bodyPr/>
        <a:lstStyle/>
        <a:p>
          <a:endParaRPr lang="en-US"/>
        </a:p>
      </dgm:t>
    </dgm:pt>
    <dgm:pt modelId="{497A0DB7-A7C7-4140-B46B-9CE9D66D7F07}">
      <dgm:prSet/>
      <dgm:spPr/>
      <dgm:t>
        <a:bodyPr/>
        <a:lstStyle/>
        <a:p>
          <a:r>
            <a:rPr lang="en-US"/>
            <a:t>Wilp</a:t>
          </a:r>
        </a:p>
      </dgm:t>
    </dgm:pt>
    <dgm:pt modelId="{888D425F-1697-7240-8129-16697A2519E2}" type="parTrans" cxnId="{BE14DD41-6483-BF43-8879-F53A7CA0CFBF}">
      <dgm:prSet/>
      <dgm:spPr/>
      <dgm:t>
        <a:bodyPr/>
        <a:lstStyle/>
        <a:p>
          <a:endParaRPr lang="en-US"/>
        </a:p>
      </dgm:t>
    </dgm:pt>
    <dgm:pt modelId="{CC6328EB-BAE9-5844-A082-1DB1287D405A}" type="sibTrans" cxnId="{BE14DD41-6483-BF43-8879-F53A7CA0CFBF}">
      <dgm:prSet/>
      <dgm:spPr/>
      <dgm:t>
        <a:bodyPr/>
        <a:lstStyle/>
        <a:p>
          <a:endParaRPr lang="en-US"/>
        </a:p>
      </dgm:t>
    </dgm:pt>
    <dgm:pt modelId="{A19326C4-7D19-2145-A380-EE414ECB3DE6}">
      <dgm:prSet/>
      <dgm:spPr/>
      <dgm:t>
        <a:bodyPr/>
        <a:lstStyle/>
        <a:p>
          <a:r>
            <a:rPr lang="en-US"/>
            <a:t>Wilp</a:t>
          </a:r>
        </a:p>
      </dgm:t>
    </dgm:pt>
    <dgm:pt modelId="{05B69C17-45E0-704B-B141-C1FBBF24474A}" type="parTrans" cxnId="{7D48EB0A-78AC-8247-8AD6-4F31A531F17D}">
      <dgm:prSet/>
      <dgm:spPr/>
      <dgm:t>
        <a:bodyPr/>
        <a:lstStyle/>
        <a:p>
          <a:endParaRPr lang="en-US"/>
        </a:p>
      </dgm:t>
    </dgm:pt>
    <dgm:pt modelId="{EE47AEA4-A191-A84A-B73A-C09901815B42}" type="sibTrans" cxnId="{7D48EB0A-78AC-8247-8AD6-4F31A531F17D}">
      <dgm:prSet/>
      <dgm:spPr/>
      <dgm:t>
        <a:bodyPr/>
        <a:lstStyle/>
        <a:p>
          <a:endParaRPr lang="en-US"/>
        </a:p>
      </dgm:t>
    </dgm:pt>
    <dgm:pt modelId="{76EA9F1B-CE1F-3843-99CF-FF2CE198EA6B}">
      <dgm:prSet/>
      <dgm:spPr/>
      <dgm:t>
        <a:bodyPr/>
        <a:lstStyle/>
        <a:p>
          <a:r>
            <a:rPr lang="en-US"/>
            <a:t>Wilp</a:t>
          </a:r>
        </a:p>
      </dgm:t>
    </dgm:pt>
    <dgm:pt modelId="{2C4AB28A-45F6-314B-9DE7-15C93B0104BD}" type="parTrans" cxnId="{A5C0268C-71A0-CF4B-ABF6-7ACA5B2B1F71}">
      <dgm:prSet/>
      <dgm:spPr/>
      <dgm:t>
        <a:bodyPr/>
        <a:lstStyle/>
        <a:p>
          <a:endParaRPr lang="en-US"/>
        </a:p>
      </dgm:t>
    </dgm:pt>
    <dgm:pt modelId="{9C3260EC-F4DA-6547-9A86-19D3B38894DB}" type="sibTrans" cxnId="{A5C0268C-71A0-CF4B-ABF6-7ACA5B2B1F71}">
      <dgm:prSet/>
      <dgm:spPr/>
      <dgm:t>
        <a:bodyPr/>
        <a:lstStyle/>
        <a:p>
          <a:endParaRPr lang="en-US"/>
        </a:p>
      </dgm:t>
    </dgm:pt>
    <dgm:pt modelId="{A0828971-DB14-4C4F-84E1-8F21A3828BCE}" type="pres">
      <dgm:prSet presAssocID="{1E2AB3B8-CE37-6543-8EE1-F984AEE6B925}" presName="mainComposite" presStyleCnt="0">
        <dgm:presLayoutVars>
          <dgm:chPref val="1"/>
          <dgm:dir/>
          <dgm:animOne val="branch"/>
          <dgm:animLvl val="lvl"/>
          <dgm:resizeHandles val="exact"/>
        </dgm:presLayoutVars>
      </dgm:prSet>
      <dgm:spPr/>
      <dgm:t>
        <a:bodyPr/>
        <a:lstStyle/>
        <a:p>
          <a:endParaRPr lang="en-US"/>
        </a:p>
      </dgm:t>
    </dgm:pt>
    <dgm:pt modelId="{407E05F8-AF40-6041-90CD-A1AB46388173}" type="pres">
      <dgm:prSet presAssocID="{1E2AB3B8-CE37-6543-8EE1-F984AEE6B925}" presName="hierFlow" presStyleCnt="0"/>
      <dgm:spPr/>
    </dgm:pt>
    <dgm:pt modelId="{18B0E5EE-48E0-6D4E-AE3F-D3E7B6FA3F30}" type="pres">
      <dgm:prSet presAssocID="{1E2AB3B8-CE37-6543-8EE1-F984AEE6B925}" presName="hierChild1" presStyleCnt="0">
        <dgm:presLayoutVars>
          <dgm:chPref val="1"/>
          <dgm:animOne val="branch"/>
          <dgm:animLvl val="lvl"/>
        </dgm:presLayoutVars>
      </dgm:prSet>
      <dgm:spPr/>
    </dgm:pt>
    <dgm:pt modelId="{3763027F-44F2-BB45-A34F-FF2B76AEE7E1}" type="pres">
      <dgm:prSet presAssocID="{13BB859C-3332-DB44-B19C-97DC5FD964F2}" presName="Name14" presStyleCnt="0"/>
      <dgm:spPr/>
    </dgm:pt>
    <dgm:pt modelId="{8415F958-CB96-BB47-8AF5-1F94AA3A8158}" type="pres">
      <dgm:prSet presAssocID="{13BB859C-3332-DB44-B19C-97DC5FD964F2}" presName="level1Shape" presStyleLbl="node0" presStyleIdx="0" presStyleCnt="1">
        <dgm:presLayoutVars>
          <dgm:chPref val="3"/>
        </dgm:presLayoutVars>
      </dgm:prSet>
      <dgm:spPr/>
      <dgm:t>
        <a:bodyPr/>
        <a:lstStyle/>
        <a:p>
          <a:endParaRPr lang="en-US"/>
        </a:p>
      </dgm:t>
    </dgm:pt>
    <dgm:pt modelId="{63949167-2C72-5246-B2D0-793523656C93}" type="pres">
      <dgm:prSet presAssocID="{13BB859C-3332-DB44-B19C-97DC5FD964F2}" presName="hierChild2" presStyleCnt="0"/>
      <dgm:spPr/>
    </dgm:pt>
    <dgm:pt modelId="{E3A02D74-5062-3446-A00E-ADAEC524013D}" type="pres">
      <dgm:prSet presAssocID="{6B369A9B-7F57-4749-9D5C-9EE599339B9E}" presName="Name19" presStyleLbl="parChTrans1D2" presStyleIdx="0" presStyleCnt="4"/>
      <dgm:spPr/>
      <dgm:t>
        <a:bodyPr/>
        <a:lstStyle/>
        <a:p>
          <a:endParaRPr lang="en-US"/>
        </a:p>
      </dgm:t>
    </dgm:pt>
    <dgm:pt modelId="{81B88C0B-5BF1-E141-A61D-E45807747D22}" type="pres">
      <dgm:prSet presAssocID="{F8561A97-2DFB-0F41-9FD8-D9A142A05805}" presName="Name21" presStyleCnt="0"/>
      <dgm:spPr/>
    </dgm:pt>
    <dgm:pt modelId="{9195B214-C941-6C4F-9CCD-D1EFEFA16440}" type="pres">
      <dgm:prSet presAssocID="{F8561A97-2DFB-0F41-9FD8-D9A142A05805}" presName="level2Shape" presStyleLbl="asst1" presStyleIdx="0" presStyleCnt="1"/>
      <dgm:spPr/>
      <dgm:t>
        <a:bodyPr/>
        <a:lstStyle/>
        <a:p>
          <a:endParaRPr lang="en-US"/>
        </a:p>
      </dgm:t>
    </dgm:pt>
    <dgm:pt modelId="{C486A978-E806-D64F-B2CB-D99E95A860CC}" type="pres">
      <dgm:prSet presAssocID="{F8561A97-2DFB-0F41-9FD8-D9A142A05805}" presName="hierChild3" presStyleCnt="0"/>
      <dgm:spPr/>
    </dgm:pt>
    <dgm:pt modelId="{8EA926BB-CFF2-EE42-9678-357C3ED07D8E}" type="pres">
      <dgm:prSet presAssocID="{2C4AB28A-45F6-314B-9DE7-15C93B0104BD}" presName="Name19" presStyleLbl="parChTrans1D3" presStyleIdx="0" presStyleCnt="4"/>
      <dgm:spPr/>
      <dgm:t>
        <a:bodyPr/>
        <a:lstStyle/>
        <a:p>
          <a:endParaRPr lang="en-US"/>
        </a:p>
      </dgm:t>
    </dgm:pt>
    <dgm:pt modelId="{9B4EDCBF-8EEB-D949-B955-7301191E5C23}" type="pres">
      <dgm:prSet presAssocID="{76EA9F1B-CE1F-3843-99CF-FF2CE198EA6B}" presName="Name21" presStyleCnt="0"/>
      <dgm:spPr/>
    </dgm:pt>
    <dgm:pt modelId="{B6B51AED-FBA2-6145-9B38-BF83956CA556}" type="pres">
      <dgm:prSet presAssocID="{76EA9F1B-CE1F-3843-99CF-FF2CE198EA6B}" presName="level2Shape" presStyleLbl="node3" presStyleIdx="0" presStyleCnt="4"/>
      <dgm:spPr/>
      <dgm:t>
        <a:bodyPr/>
        <a:lstStyle/>
        <a:p>
          <a:endParaRPr lang="en-US"/>
        </a:p>
      </dgm:t>
    </dgm:pt>
    <dgm:pt modelId="{7C028818-97B0-7B4D-84F1-CC58E73C2FC8}" type="pres">
      <dgm:prSet presAssocID="{76EA9F1B-CE1F-3843-99CF-FF2CE198EA6B}" presName="hierChild3" presStyleCnt="0"/>
      <dgm:spPr/>
    </dgm:pt>
    <dgm:pt modelId="{B295F7EF-ABEB-2F4C-BCB4-49552AD3996A}" type="pres">
      <dgm:prSet presAssocID="{90AFBA4E-7093-E34C-9160-99724C7E018C}" presName="Name19" presStyleLbl="parChTrans1D2" presStyleIdx="1" presStyleCnt="4"/>
      <dgm:spPr/>
      <dgm:t>
        <a:bodyPr/>
        <a:lstStyle/>
        <a:p>
          <a:endParaRPr lang="en-US"/>
        </a:p>
      </dgm:t>
    </dgm:pt>
    <dgm:pt modelId="{56C52ED5-81EF-1348-91C5-F332AEFC3657}" type="pres">
      <dgm:prSet presAssocID="{413213D1-5D39-EE43-B40B-A17F176E8554}" presName="Name21" presStyleCnt="0"/>
      <dgm:spPr/>
    </dgm:pt>
    <dgm:pt modelId="{F4D2D39E-6C85-AC4E-8A89-36E36884A479}" type="pres">
      <dgm:prSet presAssocID="{413213D1-5D39-EE43-B40B-A17F176E8554}" presName="level2Shape" presStyleLbl="node2" presStyleIdx="0" presStyleCnt="3"/>
      <dgm:spPr/>
      <dgm:t>
        <a:bodyPr/>
        <a:lstStyle/>
        <a:p>
          <a:endParaRPr lang="en-US"/>
        </a:p>
      </dgm:t>
    </dgm:pt>
    <dgm:pt modelId="{F18BC027-BE6A-8241-9911-665EAC871F0B}" type="pres">
      <dgm:prSet presAssocID="{413213D1-5D39-EE43-B40B-A17F176E8554}" presName="hierChild3" presStyleCnt="0"/>
      <dgm:spPr/>
    </dgm:pt>
    <dgm:pt modelId="{E2019692-5B10-CE42-919A-97EB5EAE7FE7}" type="pres">
      <dgm:prSet presAssocID="{DE6AF539-5C18-3A44-8FFD-FD0D5AAEA03D}" presName="Name19" presStyleLbl="parChTrans1D3" presStyleIdx="1" presStyleCnt="4"/>
      <dgm:spPr/>
      <dgm:t>
        <a:bodyPr/>
        <a:lstStyle/>
        <a:p>
          <a:endParaRPr lang="en-US"/>
        </a:p>
      </dgm:t>
    </dgm:pt>
    <dgm:pt modelId="{4BDCF7C1-7C70-D649-8F53-1BFA16F8017A}" type="pres">
      <dgm:prSet presAssocID="{3D1E8AEF-C09B-3E4C-9C3D-18537E69F369}" presName="Name21" presStyleCnt="0"/>
      <dgm:spPr/>
    </dgm:pt>
    <dgm:pt modelId="{4FF29A51-0F60-324A-8E4C-0A7059CD6DBB}" type="pres">
      <dgm:prSet presAssocID="{3D1E8AEF-C09B-3E4C-9C3D-18537E69F369}" presName="level2Shape" presStyleLbl="node3" presStyleIdx="1" presStyleCnt="4"/>
      <dgm:spPr/>
      <dgm:t>
        <a:bodyPr/>
        <a:lstStyle/>
        <a:p>
          <a:endParaRPr lang="en-US"/>
        </a:p>
      </dgm:t>
    </dgm:pt>
    <dgm:pt modelId="{F8CE3032-AEAA-1444-A224-2667CFBF06C5}" type="pres">
      <dgm:prSet presAssocID="{3D1E8AEF-C09B-3E4C-9C3D-18537E69F369}" presName="hierChild3" presStyleCnt="0"/>
      <dgm:spPr/>
    </dgm:pt>
    <dgm:pt modelId="{8E251A50-5FC7-6D4A-BCCD-359928A7A07F}" type="pres">
      <dgm:prSet presAssocID="{F9B4EC37-096C-8F45-8155-ED331E6AE3CF}" presName="Name19" presStyleLbl="parChTrans1D2" presStyleIdx="2" presStyleCnt="4"/>
      <dgm:spPr/>
      <dgm:t>
        <a:bodyPr/>
        <a:lstStyle/>
        <a:p>
          <a:endParaRPr lang="en-US"/>
        </a:p>
      </dgm:t>
    </dgm:pt>
    <dgm:pt modelId="{82154B92-73EC-004A-B257-83090ACA4BD7}" type="pres">
      <dgm:prSet presAssocID="{A8477931-0E0A-6142-92F7-DAC0A00CC696}" presName="Name21" presStyleCnt="0"/>
      <dgm:spPr/>
    </dgm:pt>
    <dgm:pt modelId="{F51B2F5D-BD3F-1345-835C-0AB37634C948}" type="pres">
      <dgm:prSet presAssocID="{A8477931-0E0A-6142-92F7-DAC0A00CC696}" presName="level2Shape" presStyleLbl="node2" presStyleIdx="1" presStyleCnt="3"/>
      <dgm:spPr/>
      <dgm:t>
        <a:bodyPr/>
        <a:lstStyle/>
        <a:p>
          <a:endParaRPr lang="en-US"/>
        </a:p>
      </dgm:t>
    </dgm:pt>
    <dgm:pt modelId="{00ED273B-C3BF-8B43-A126-B41009AC506A}" type="pres">
      <dgm:prSet presAssocID="{A8477931-0E0A-6142-92F7-DAC0A00CC696}" presName="hierChild3" presStyleCnt="0"/>
      <dgm:spPr/>
    </dgm:pt>
    <dgm:pt modelId="{9851CDAF-E675-F94A-B2FC-F490528E03B7}" type="pres">
      <dgm:prSet presAssocID="{888D425F-1697-7240-8129-16697A2519E2}" presName="Name19" presStyleLbl="parChTrans1D3" presStyleIdx="2" presStyleCnt="4"/>
      <dgm:spPr/>
      <dgm:t>
        <a:bodyPr/>
        <a:lstStyle/>
        <a:p>
          <a:endParaRPr lang="en-US"/>
        </a:p>
      </dgm:t>
    </dgm:pt>
    <dgm:pt modelId="{A3CAAF5F-D0A7-F64F-BE75-C551C8FA0561}" type="pres">
      <dgm:prSet presAssocID="{497A0DB7-A7C7-4140-B46B-9CE9D66D7F07}" presName="Name21" presStyleCnt="0"/>
      <dgm:spPr/>
    </dgm:pt>
    <dgm:pt modelId="{33EF6CAD-DE3D-4F4B-B047-64EDF776A810}" type="pres">
      <dgm:prSet presAssocID="{497A0DB7-A7C7-4140-B46B-9CE9D66D7F07}" presName="level2Shape" presStyleLbl="node3" presStyleIdx="2" presStyleCnt="4"/>
      <dgm:spPr/>
      <dgm:t>
        <a:bodyPr/>
        <a:lstStyle/>
        <a:p>
          <a:endParaRPr lang="en-US"/>
        </a:p>
      </dgm:t>
    </dgm:pt>
    <dgm:pt modelId="{8731A3BB-8F24-564B-9800-4BF9CD997CA4}" type="pres">
      <dgm:prSet presAssocID="{497A0DB7-A7C7-4140-B46B-9CE9D66D7F07}" presName="hierChild3" presStyleCnt="0"/>
      <dgm:spPr/>
    </dgm:pt>
    <dgm:pt modelId="{FD1B5994-2AD3-4E42-B80F-0A71915F9C67}" type="pres">
      <dgm:prSet presAssocID="{76361833-1B30-CF4A-A1CC-DFFA7F3A0103}" presName="Name19" presStyleLbl="parChTrans1D2" presStyleIdx="3" presStyleCnt="4"/>
      <dgm:spPr/>
      <dgm:t>
        <a:bodyPr/>
        <a:lstStyle/>
        <a:p>
          <a:endParaRPr lang="en-US"/>
        </a:p>
      </dgm:t>
    </dgm:pt>
    <dgm:pt modelId="{B6C4B26A-4868-8044-A953-90E2746EE793}" type="pres">
      <dgm:prSet presAssocID="{861BB591-323B-F94C-90A8-5FF44005DA13}" presName="Name21" presStyleCnt="0"/>
      <dgm:spPr/>
    </dgm:pt>
    <dgm:pt modelId="{7113777E-E7EC-9749-8C7F-CA9EDAAA5241}" type="pres">
      <dgm:prSet presAssocID="{861BB591-323B-F94C-90A8-5FF44005DA13}" presName="level2Shape" presStyleLbl="node2" presStyleIdx="2" presStyleCnt="3"/>
      <dgm:spPr/>
      <dgm:t>
        <a:bodyPr/>
        <a:lstStyle/>
        <a:p>
          <a:endParaRPr lang="en-US"/>
        </a:p>
      </dgm:t>
    </dgm:pt>
    <dgm:pt modelId="{513F05E1-0A7A-044A-8926-ECFA88BBA768}" type="pres">
      <dgm:prSet presAssocID="{861BB591-323B-F94C-90A8-5FF44005DA13}" presName="hierChild3" presStyleCnt="0"/>
      <dgm:spPr/>
    </dgm:pt>
    <dgm:pt modelId="{9A8D5875-D717-0848-95C3-CF612FB1DCC1}" type="pres">
      <dgm:prSet presAssocID="{05B69C17-45E0-704B-B141-C1FBBF24474A}" presName="Name19" presStyleLbl="parChTrans1D3" presStyleIdx="3" presStyleCnt="4"/>
      <dgm:spPr/>
      <dgm:t>
        <a:bodyPr/>
        <a:lstStyle/>
        <a:p>
          <a:endParaRPr lang="en-US"/>
        </a:p>
      </dgm:t>
    </dgm:pt>
    <dgm:pt modelId="{6E5BA5F9-DE4E-084F-9E3A-97FD2350320A}" type="pres">
      <dgm:prSet presAssocID="{A19326C4-7D19-2145-A380-EE414ECB3DE6}" presName="Name21" presStyleCnt="0"/>
      <dgm:spPr/>
    </dgm:pt>
    <dgm:pt modelId="{BBDE4DD3-60B4-CA43-B408-DA94FED2F169}" type="pres">
      <dgm:prSet presAssocID="{A19326C4-7D19-2145-A380-EE414ECB3DE6}" presName="level2Shape" presStyleLbl="node3" presStyleIdx="3" presStyleCnt="4"/>
      <dgm:spPr/>
      <dgm:t>
        <a:bodyPr/>
        <a:lstStyle/>
        <a:p>
          <a:endParaRPr lang="en-US"/>
        </a:p>
      </dgm:t>
    </dgm:pt>
    <dgm:pt modelId="{37D518A4-D167-214E-8BA2-D7249C31946E}" type="pres">
      <dgm:prSet presAssocID="{A19326C4-7D19-2145-A380-EE414ECB3DE6}" presName="hierChild3" presStyleCnt="0"/>
      <dgm:spPr/>
    </dgm:pt>
    <dgm:pt modelId="{3715D0B2-BBDF-A947-8E7D-D0140DDB455A}" type="pres">
      <dgm:prSet presAssocID="{1E2AB3B8-CE37-6543-8EE1-F984AEE6B925}" presName="bgShapesFlow" presStyleCnt="0"/>
      <dgm:spPr/>
    </dgm:pt>
  </dgm:ptLst>
  <dgm:cxnLst>
    <dgm:cxn modelId="{65BA524B-7B72-6A4F-BE04-CD10C58D2546}" srcId="{1E2AB3B8-CE37-6543-8EE1-F984AEE6B925}" destId="{13BB859C-3332-DB44-B19C-97DC5FD964F2}" srcOrd="0" destOrd="0" parTransId="{C0161191-4FD8-6B4B-BDB8-703A1C44D9C7}" sibTransId="{6B73FFB4-AEBD-B24C-ABEA-9A389BC013E7}"/>
    <dgm:cxn modelId="{CB52A966-688C-5B49-AF2F-13C7CA733204}" type="presOf" srcId="{A19326C4-7D19-2145-A380-EE414ECB3DE6}" destId="{BBDE4DD3-60B4-CA43-B408-DA94FED2F169}" srcOrd="0" destOrd="0" presId="urn:microsoft.com/office/officeart/2005/8/layout/hierarchy6"/>
    <dgm:cxn modelId="{0E91D06F-F733-CC4A-B96F-3C34BA2A6A4B}" type="presOf" srcId="{3D1E8AEF-C09B-3E4C-9C3D-18537E69F369}" destId="{4FF29A51-0F60-324A-8E4C-0A7059CD6DBB}" srcOrd="0" destOrd="0" presId="urn:microsoft.com/office/officeart/2005/8/layout/hierarchy6"/>
    <dgm:cxn modelId="{3A170AC0-9A2F-9F4E-9A6F-E4FA96D65D11}" type="presOf" srcId="{F9B4EC37-096C-8F45-8155-ED331E6AE3CF}" destId="{8E251A50-5FC7-6D4A-BCCD-359928A7A07F}" srcOrd="0" destOrd="0" presId="urn:microsoft.com/office/officeart/2005/8/layout/hierarchy6"/>
    <dgm:cxn modelId="{9DAEA87E-9ECB-6A42-83F1-C33AE781E1F2}" srcId="{413213D1-5D39-EE43-B40B-A17F176E8554}" destId="{3D1E8AEF-C09B-3E4C-9C3D-18537E69F369}" srcOrd="0" destOrd="0" parTransId="{DE6AF539-5C18-3A44-8FFD-FD0D5AAEA03D}" sibTransId="{76F8170B-C395-294A-9F6C-44D82ED53791}"/>
    <dgm:cxn modelId="{B029F0A5-641C-6940-AD41-722274707929}" type="presOf" srcId="{13BB859C-3332-DB44-B19C-97DC5FD964F2}" destId="{8415F958-CB96-BB47-8AF5-1F94AA3A8158}" srcOrd="0" destOrd="0" presId="urn:microsoft.com/office/officeart/2005/8/layout/hierarchy6"/>
    <dgm:cxn modelId="{25A89B04-9777-F74B-9077-F52041E43AC0}" srcId="{13BB859C-3332-DB44-B19C-97DC5FD964F2}" destId="{A8477931-0E0A-6142-92F7-DAC0A00CC696}" srcOrd="2" destOrd="0" parTransId="{F9B4EC37-096C-8F45-8155-ED331E6AE3CF}" sibTransId="{0921FAC0-2147-E14E-9490-5E2CC3BD8F43}"/>
    <dgm:cxn modelId="{9313FC7D-B3A0-1047-AF88-7571755CC56D}" type="presOf" srcId="{F8561A97-2DFB-0F41-9FD8-D9A142A05805}" destId="{9195B214-C941-6C4F-9CCD-D1EFEFA16440}" srcOrd="0" destOrd="0" presId="urn:microsoft.com/office/officeart/2005/8/layout/hierarchy6"/>
    <dgm:cxn modelId="{F97025C3-01D4-AC4C-9E89-2D78C8E367DF}" srcId="{13BB859C-3332-DB44-B19C-97DC5FD964F2}" destId="{861BB591-323B-F94C-90A8-5FF44005DA13}" srcOrd="3" destOrd="0" parTransId="{76361833-1B30-CF4A-A1CC-DFFA7F3A0103}" sibTransId="{3FE3A984-4094-034A-A9E5-458925CF5D66}"/>
    <dgm:cxn modelId="{7E843B04-2868-2F4E-AC0B-653362F5C93B}" type="presOf" srcId="{888D425F-1697-7240-8129-16697A2519E2}" destId="{9851CDAF-E675-F94A-B2FC-F490528E03B7}" srcOrd="0" destOrd="0" presId="urn:microsoft.com/office/officeart/2005/8/layout/hierarchy6"/>
    <dgm:cxn modelId="{8DC903CA-94E0-4A4A-B938-22A765E8F907}" srcId="{13BB859C-3332-DB44-B19C-97DC5FD964F2}" destId="{413213D1-5D39-EE43-B40B-A17F176E8554}" srcOrd="1" destOrd="0" parTransId="{90AFBA4E-7093-E34C-9160-99724C7E018C}" sibTransId="{8F20CA3B-8471-FF48-841B-A6969DAD0B57}"/>
    <dgm:cxn modelId="{0D095C76-21D3-0542-A628-CCA2C64A96CD}" type="presOf" srcId="{76EA9F1B-CE1F-3843-99CF-FF2CE198EA6B}" destId="{B6B51AED-FBA2-6145-9B38-BF83956CA556}" srcOrd="0" destOrd="0" presId="urn:microsoft.com/office/officeart/2005/8/layout/hierarchy6"/>
    <dgm:cxn modelId="{4FC621FA-6D3D-EA4B-9178-C3ACE8CFD76F}" type="presOf" srcId="{05B69C17-45E0-704B-B141-C1FBBF24474A}" destId="{9A8D5875-D717-0848-95C3-CF612FB1DCC1}" srcOrd="0" destOrd="0" presId="urn:microsoft.com/office/officeart/2005/8/layout/hierarchy6"/>
    <dgm:cxn modelId="{91AAC25E-1823-EC4A-A55B-41385D58A1BB}" type="presOf" srcId="{90AFBA4E-7093-E34C-9160-99724C7E018C}" destId="{B295F7EF-ABEB-2F4C-BCB4-49552AD3996A}" srcOrd="0" destOrd="0" presId="urn:microsoft.com/office/officeart/2005/8/layout/hierarchy6"/>
    <dgm:cxn modelId="{BEDCB401-C209-7F43-BCEE-3BA7ADE90D41}" type="presOf" srcId="{1E2AB3B8-CE37-6543-8EE1-F984AEE6B925}" destId="{A0828971-DB14-4C4F-84E1-8F21A3828BCE}" srcOrd="0" destOrd="0" presId="urn:microsoft.com/office/officeart/2005/8/layout/hierarchy6"/>
    <dgm:cxn modelId="{AACA9EF7-8736-CA40-99F0-44208D89CD63}" type="presOf" srcId="{6B369A9B-7F57-4749-9D5C-9EE599339B9E}" destId="{E3A02D74-5062-3446-A00E-ADAEC524013D}" srcOrd="0" destOrd="0" presId="urn:microsoft.com/office/officeart/2005/8/layout/hierarchy6"/>
    <dgm:cxn modelId="{7D48EB0A-78AC-8247-8AD6-4F31A531F17D}" srcId="{861BB591-323B-F94C-90A8-5FF44005DA13}" destId="{A19326C4-7D19-2145-A380-EE414ECB3DE6}" srcOrd="0" destOrd="0" parTransId="{05B69C17-45E0-704B-B141-C1FBBF24474A}" sibTransId="{EE47AEA4-A191-A84A-B73A-C09901815B42}"/>
    <dgm:cxn modelId="{45503E1E-F793-4840-AACC-0B414FA59EA5}" type="presOf" srcId="{76361833-1B30-CF4A-A1CC-DFFA7F3A0103}" destId="{FD1B5994-2AD3-4E42-B80F-0A71915F9C67}" srcOrd="0" destOrd="0" presId="urn:microsoft.com/office/officeart/2005/8/layout/hierarchy6"/>
    <dgm:cxn modelId="{4570BBF4-E188-9446-8A82-75716A5A35C4}" type="presOf" srcId="{497A0DB7-A7C7-4140-B46B-9CE9D66D7F07}" destId="{33EF6CAD-DE3D-4F4B-B047-64EDF776A810}" srcOrd="0" destOrd="0" presId="urn:microsoft.com/office/officeart/2005/8/layout/hierarchy6"/>
    <dgm:cxn modelId="{25D0F210-6747-4143-8690-4BB43B72FC1A}" type="presOf" srcId="{DE6AF539-5C18-3A44-8FFD-FD0D5AAEA03D}" destId="{E2019692-5B10-CE42-919A-97EB5EAE7FE7}" srcOrd="0" destOrd="0" presId="urn:microsoft.com/office/officeart/2005/8/layout/hierarchy6"/>
    <dgm:cxn modelId="{BE14DD41-6483-BF43-8879-F53A7CA0CFBF}" srcId="{A8477931-0E0A-6142-92F7-DAC0A00CC696}" destId="{497A0DB7-A7C7-4140-B46B-9CE9D66D7F07}" srcOrd="0" destOrd="0" parTransId="{888D425F-1697-7240-8129-16697A2519E2}" sibTransId="{CC6328EB-BAE9-5844-A082-1DB1287D405A}"/>
    <dgm:cxn modelId="{A5C0268C-71A0-CF4B-ABF6-7ACA5B2B1F71}" srcId="{F8561A97-2DFB-0F41-9FD8-D9A142A05805}" destId="{76EA9F1B-CE1F-3843-99CF-FF2CE198EA6B}" srcOrd="0" destOrd="0" parTransId="{2C4AB28A-45F6-314B-9DE7-15C93B0104BD}" sibTransId="{9C3260EC-F4DA-6547-9A86-19D3B38894DB}"/>
    <dgm:cxn modelId="{1FCB01F0-A753-704B-B5B2-2E00112C8C73}" type="presOf" srcId="{A8477931-0E0A-6142-92F7-DAC0A00CC696}" destId="{F51B2F5D-BD3F-1345-835C-0AB37634C948}" srcOrd="0" destOrd="0" presId="urn:microsoft.com/office/officeart/2005/8/layout/hierarchy6"/>
    <dgm:cxn modelId="{97E6914A-31E1-9140-8960-1A18273FD583}" type="presOf" srcId="{413213D1-5D39-EE43-B40B-A17F176E8554}" destId="{F4D2D39E-6C85-AC4E-8A89-36E36884A479}" srcOrd="0" destOrd="0" presId="urn:microsoft.com/office/officeart/2005/8/layout/hierarchy6"/>
    <dgm:cxn modelId="{8515AB84-0D76-1D42-A89E-63A5D0B5228E}" srcId="{13BB859C-3332-DB44-B19C-97DC5FD964F2}" destId="{F8561A97-2DFB-0F41-9FD8-D9A142A05805}" srcOrd="0" destOrd="0" parTransId="{6B369A9B-7F57-4749-9D5C-9EE599339B9E}" sibTransId="{14357B16-D4D5-F34D-8A7E-5F879A8A7A7D}"/>
    <dgm:cxn modelId="{8CE4A42E-2FF3-6D43-A337-A96A665CC4AD}" type="presOf" srcId="{861BB591-323B-F94C-90A8-5FF44005DA13}" destId="{7113777E-E7EC-9749-8C7F-CA9EDAAA5241}" srcOrd="0" destOrd="0" presId="urn:microsoft.com/office/officeart/2005/8/layout/hierarchy6"/>
    <dgm:cxn modelId="{108990CF-5CE8-1544-822F-0CDDCA834F6E}" type="presOf" srcId="{2C4AB28A-45F6-314B-9DE7-15C93B0104BD}" destId="{8EA926BB-CFF2-EE42-9678-357C3ED07D8E}" srcOrd="0" destOrd="0" presId="urn:microsoft.com/office/officeart/2005/8/layout/hierarchy6"/>
    <dgm:cxn modelId="{7BCA6BD1-D452-554F-88CB-C9F18832C0A0}" type="presParOf" srcId="{A0828971-DB14-4C4F-84E1-8F21A3828BCE}" destId="{407E05F8-AF40-6041-90CD-A1AB46388173}" srcOrd="0" destOrd="0" presId="urn:microsoft.com/office/officeart/2005/8/layout/hierarchy6"/>
    <dgm:cxn modelId="{A6BD291F-877C-134D-A621-52C8C1A7F4B6}" type="presParOf" srcId="{407E05F8-AF40-6041-90CD-A1AB46388173}" destId="{18B0E5EE-48E0-6D4E-AE3F-D3E7B6FA3F30}" srcOrd="0" destOrd="0" presId="urn:microsoft.com/office/officeart/2005/8/layout/hierarchy6"/>
    <dgm:cxn modelId="{24F7FBB5-C980-0840-90A5-B55679EF81A7}" type="presParOf" srcId="{18B0E5EE-48E0-6D4E-AE3F-D3E7B6FA3F30}" destId="{3763027F-44F2-BB45-A34F-FF2B76AEE7E1}" srcOrd="0" destOrd="0" presId="urn:microsoft.com/office/officeart/2005/8/layout/hierarchy6"/>
    <dgm:cxn modelId="{A4C52D80-F948-064A-90B3-79D12CBD3A11}" type="presParOf" srcId="{3763027F-44F2-BB45-A34F-FF2B76AEE7E1}" destId="{8415F958-CB96-BB47-8AF5-1F94AA3A8158}" srcOrd="0" destOrd="0" presId="urn:microsoft.com/office/officeart/2005/8/layout/hierarchy6"/>
    <dgm:cxn modelId="{65F209F4-C365-6A44-BE2C-3534AF3D76DB}" type="presParOf" srcId="{3763027F-44F2-BB45-A34F-FF2B76AEE7E1}" destId="{63949167-2C72-5246-B2D0-793523656C93}" srcOrd="1" destOrd="0" presId="urn:microsoft.com/office/officeart/2005/8/layout/hierarchy6"/>
    <dgm:cxn modelId="{6CDB6FEB-CF40-FC4D-93F1-08DDED62A6A3}" type="presParOf" srcId="{63949167-2C72-5246-B2D0-793523656C93}" destId="{E3A02D74-5062-3446-A00E-ADAEC524013D}" srcOrd="0" destOrd="0" presId="urn:microsoft.com/office/officeart/2005/8/layout/hierarchy6"/>
    <dgm:cxn modelId="{B1C365BC-7413-354D-A372-F27D1633B649}" type="presParOf" srcId="{63949167-2C72-5246-B2D0-793523656C93}" destId="{81B88C0B-5BF1-E141-A61D-E45807747D22}" srcOrd="1" destOrd="0" presId="urn:microsoft.com/office/officeart/2005/8/layout/hierarchy6"/>
    <dgm:cxn modelId="{F523CFBA-775A-6B47-BD7B-D326BAB0F853}" type="presParOf" srcId="{81B88C0B-5BF1-E141-A61D-E45807747D22}" destId="{9195B214-C941-6C4F-9CCD-D1EFEFA16440}" srcOrd="0" destOrd="0" presId="urn:microsoft.com/office/officeart/2005/8/layout/hierarchy6"/>
    <dgm:cxn modelId="{383F9FA4-03FB-F741-826F-63392E1DA605}" type="presParOf" srcId="{81B88C0B-5BF1-E141-A61D-E45807747D22}" destId="{C486A978-E806-D64F-B2CB-D99E95A860CC}" srcOrd="1" destOrd="0" presId="urn:microsoft.com/office/officeart/2005/8/layout/hierarchy6"/>
    <dgm:cxn modelId="{21C68BE2-03A5-3544-A2DA-A0B1BC7450CD}" type="presParOf" srcId="{C486A978-E806-D64F-B2CB-D99E95A860CC}" destId="{8EA926BB-CFF2-EE42-9678-357C3ED07D8E}" srcOrd="0" destOrd="0" presId="urn:microsoft.com/office/officeart/2005/8/layout/hierarchy6"/>
    <dgm:cxn modelId="{A3F2FD60-CF6D-8A4D-B5B5-695254D42E3E}" type="presParOf" srcId="{C486A978-E806-D64F-B2CB-D99E95A860CC}" destId="{9B4EDCBF-8EEB-D949-B955-7301191E5C23}" srcOrd="1" destOrd="0" presId="urn:microsoft.com/office/officeart/2005/8/layout/hierarchy6"/>
    <dgm:cxn modelId="{6388696D-F57D-8F4D-84D6-46008C28FC29}" type="presParOf" srcId="{9B4EDCBF-8EEB-D949-B955-7301191E5C23}" destId="{B6B51AED-FBA2-6145-9B38-BF83956CA556}" srcOrd="0" destOrd="0" presId="urn:microsoft.com/office/officeart/2005/8/layout/hierarchy6"/>
    <dgm:cxn modelId="{F86BADD7-56D8-C84A-A14D-A0FB51AC3D4F}" type="presParOf" srcId="{9B4EDCBF-8EEB-D949-B955-7301191E5C23}" destId="{7C028818-97B0-7B4D-84F1-CC58E73C2FC8}" srcOrd="1" destOrd="0" presId="urn:microsoft.com/office/officeart/2005/8/layout/hierarchy6"/>
    <dgm:cxn modelId="{3475287A-22E9-254A-BA20-5276B5321D2B}" type="presParOf" srcId="{63949167-2C72-5246-B2D0-793523656C93}" destId="{B295F7EF-ABEB-2F4C-BCB4-49552AD3996A}" srcOrd="2" destOrd="0" presId="urn:microsoft.com/office/officeart/2005/8/layout/hierarchy6"/>
    <dgm:cxn modelId="{5A318A98-CA4B-BB48-A9F9-3EBEBC54DDEF}" type="presParOf" srcId="{63949167-2C72-5246-B2D0-793523656C93}" destId="{56C52ED5-81EF-1348-91C5-F332AEFC3657}" srcOrd="3" destOrd="0" presId="urn:microsoft.com/office/officeart/2005/8/layout/hierarchy6"/>
    <dgm:cxn modelId="{2142E1E6-D12E-FA4E-97D4-DDC5373A62DF}" type="presParOf" srcId="{56C52ED5-81EF-1348-91C5-F332AEFC3657}" destId="{F4D2D39E-6C85-AC4E-8A89-36E36884A479}" srcOrd="0" destOrd="0" presId="urn:microsoft.com/office/officeart/2005/8/layout/hierarchy6"/>
    <dgm:cxn modelId="{ECDB6FB8-4E14-DD4C-B0CB-543849E73389}" type="presParOf" srcId="{56C52ED5-81EF-1348-91C5-F332AEFC3657}" destId="{F18BC027-BE6A-8241-9911-665EAC871F0B}" srcOrd="1" destOrd="0" presId="urn:microsoft.com/office/officeart/2005/8/layout/hierarchy6"/>
    <dgm:cxn modelId="{943A25AC-6FF1-B440-A89A-75F38D8E8FA8}" type="presParOf" srcId="{F18BC027-BE6A-8241-9911-665EAC871F0B}" destId="{E2019692-5B10-CE42-919A-97EB5EAE7FE7}" srcOrd="0" destOrd="0" presId="urn:microsoft.com/office/officeart/2005/8/layout/hierarchy6"/>
    <dgm:cxn modelId="{F8FEABC3-87A0-B046-8733-4EA06B77E4BD}" type="presParOf" srcId="{F18BC027-BE6A-8241-9911-665EAC871F0B}" destId="{4BDCF7C1-7C70-D649-8F53-1BFA16F8017A}" srcOrd="1" destOrd="0" presId="urn:microsoft.com/office/officeart/2005/8/layout/hierarchy6"/>
    <dgm:cxn modelId="{14BC035E-E729-9B46-A527-B9F77CB2B230}" type="presParOf" srcId="{4BDCF7C1-7C70-D649-8F53-1BFA16F8017A}" destId="{4FF29A51-0F60-324A-8E4C-0A7059CD6DBB}" srcOrd="0" destOrd="0" presId="urn:microsoft.com/office/officeart/2005/8/layout/hierarchy6"/>
    <dgm:cxn modelId="{322A81FD-0D30-E047-B9D4-5C1C0FB9DB86}" type="presParOf" srcId="{4BDCF7C1-7C70-D649-8F53-1BFA16F8017A}" destId="{F8CE3032-AEAA-1444-A224-2667CFBF06C5}" srcOrd="1" destOrd="0" presId="urn:microsoft.com/office/officeart/2005/8/layout/hierarchy6"/>
    <dgm:cxn modelId="{2E897B59-A41B-AA4E-B85D-7795C898B034}" type="presParOf" srcId="{63949167-2C72-5246-B2D0-793523656C93}" destId="{8E251A50-5FC7-6D4A-BCCD-359928A7A07F}" srcOrd="4" destOrd="0" presId="urn:microsoft.com/office/officeart/2005/8/layout/hierarchy6"/>
    <dgm:cxn modelId="{C99E7BE3-02EA-E843-BE34-C7CA504FE3C1}" type="presParOf" srcId="{63949167-2C72-5246-B2D0-793523656C93}" destId="{82154B92-73EC-004A-B257-83090ACA4BD7}" srcOrd="5" destOrd="0" presId="urn:microsoft.com/office/officeart/2005/8/layout/hierarchy6"/>
    <dgm:cxn modelId="{015D15E7-1D47-D245-AF42-2D4D2456F733}" type="presParOf" srcId="{82154B92-73EC-004A-B257-83090ACA4BD7}" destId="{F51B2F5D-BD3F-1345-835C-0AB37634C948}" srcOrd="0" destOrd="0" presId="urn:microsoft.com/office/officeart/2005/8/layout/hierarchy6"/>
    <dgm:cxn modelId="{C33F9A9A-3704-D54D-AC43-B5264816D5AC}" type="presParOf" srcId="{82154B92-73EC-004A-B257-83090ACA4BD7}" destId="{00ED273B-C3BF-8B43-A126-B41009AC506A}" srcOrd="1" destOrd="0" presId="urn:microsoft.com/office/officeart/2005/8/layout/hierarchy6"/>
    <dgm:cxn modelId="{6BA6EE7B-0B1F-754A-9E19-4B40E5714811}" type="presParOf" srcId="{00ED273B-C3BF-8B43-A126-B41009AC506A}" destId="{9851CDAF-E675-F94A-B2FC-F490528E03B7}" srcOrd="0" destOrd="0" presId="urn:microsoft.com/office/officeart/2005/8/layout/hierarchy6"/>
    <dgm:cxn modelId="{D06048D9-72F4-8947-B5C0-B7F378E8D699}" type="presParOf" srcId="{00ED273B-C3BF-8B43-A126-B41009AC506A}" destId="{A3CAAF5F-D0A7-F64F-BE75-C551C8FA0561}" srcOrd="1" destOrd="0" presId="urn:microsoft.com/office/officeart/2005/8/layout/hierarchy6"/>
    <dgm:cxn modelId="{55007175-8DF3-6E49-A957-361CD8C1E7F0}" type="presParOf" srcId="{A3CAAF5F-D0A7-F64F-BE75-C551C8FA0561}" destId="{33EF6CAD-DE3D-4F4B-B047-64EDF776A810}" srcOrd="0" destOrd="0" presId="urn:microsoft.com/office/officeart/2005/8/layout/hierarchy6"/>
    <dgm:cxn modelId="{81FD76E9-73CE-0141-B20B-03788D061126}" type="presParOf" srcId="{A3CAAF5F-D0A7-F64F-BE75-C551C8FA0561}" destId="{8731A3BB-8F24-564B-9800-4BF9CD997CA4}" srcOrd="1" destOrd="0" presId="urn:microsoft.com/office/officeart/2005/8/layout/hierarchy6"/>
    <dgm:cxn modelId="{2259D05B-ACC1-EE46-8589-DBB5A2EC5401}" type="presParOf" srcId="{63949167-2C72-5246-B2D0-793523656C93}" destId="{FD1B5994-2AD3-4E42-B80F-0A71915F9C67}" srcOrd="6" destOrd="0" presId="urn:microsoft.com/office/officeart/2005/8/layout/hierarchy6"/>
    <dgm:cxn modelId="{6D892E86-EC11-F243-BE76-7F27BF2EE41F}" type="presParOf" srcId="{63949167-2C72-5246-B2D0-793523656C93}" destId="{B6C4B26A-4868-8044-A953-90E2746EE793}" srcOrd="7" destOrd="0" presId="urn:microsoft.com/office/officeart/2005/8/layout/hierarchy6"/>
    <dgm:cxn modelId="{336C5BE9-5AE7-BB45-9AB9-06A1CD73B032}" type="presParOf" srcId="{B6C4B26A-4868-8044-A953-90E2746EE793}" destId="{7113777E-E7EC-9749-8C7F-CA9EDAAA5241}" srcOrd="0" destOrd="0" presId="urn:microsoft.com/office/officeart/2005/8/layout/hierarchy6"/>
    <dgm:cxn modelId="{EE2BDD1C-2C1F-5F4E-AAB3-9EF2DC32F2A2}" type="presParOf" srcId="{B6C4B26A-4868-8044-A953-90E2746EE793}" destId="{513F05E1-0A7A-044A-8926-ECFA88BBA768}" srcOrd="1" destOrd="0" presId="urn:microsoft.com/office/officeart/2005/8/layout/hierarchy6"/>
    <dgm:cxn modelId="{134DA52C-94E9-2446-BC66-AAC9732DAF3E}" type="presParOf" srcId="{513F05E1-0A7A-044A-8926-ECFA88BBA768}" destId="{9A8D5875-D717-0848-95C3-CF612FB1DCC1}" srcOrd="0" destOrd="0" presId="urn:microsoft.com/office/officeart/2005/8/layout/hierarchy6"/>
    <dgm:cxn modelId="{7E8E09DB-3375-894A-994B-DBA46607262F}" type="presParOf" srcId="{513F05E1-0A7A-044A-8926-ECFA88BBA768}" destId="{6E5BA5F9-DE4E-084F-9E3A-97FD2350320A}" srcOrd="1" destOrd="0" presId="urn:microsoft.com/office/officeart/2005/8/layout/hierarchy6"/>
    <dgm:cxn modelId="{72704DAB-B740-5041-BC28-B0FF11509203}" type="presParOf" srcId="{6E5BA5F9-DE4E-084F-9E3A-97FD2350320A}" destId="{BBDE4DD3-60B4-CA43-B408-DA94FED2F169}" srcOrd="0" destOrd="0" presId="urn:microsoft.com/office/officeart/2005/8/layout/hierarchy6"/>
    <dgm:cxn modelId="{58C9A829-A429-C34D-9123-776F3E896B59}" type="presParOf" srcId="{6E5BA5F9-DE4E-084F-9E3A-97FD2350320A}" destId="{37D518A4-D167-214E-8BA2-D7249C31946E}" srcOrd="1" destOrd="0" presId="urn:microsoft.com/office/officeart/2005/8/layout/hierarchy6"/>
    <dgm:cxn modelId="{3AAF7816-F7AA-194C-AEBA-E7F936C57867}" type="presParOf" srcId="{A0828971-DB14-4C4F-84E1-8F21A3828BCE}" destId="{3715D0B2-BBDF-A947-8E7D-D0140DDB455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D8E38A-1BDA-2D4E-AA4B-35F6E5F50295}"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FF027B0E-9DC8-1043-872B-6B91FD947BE0}">
      <dgm:prSet phldrT="[Text]"/>
      <dgm:spPr/>
      <dgm:t>
        <a:bodyPr/>
        <a:lstStyle/>
        <a:p>
          <a:r>
            <a:rPr lang="en-US"/>
            <a:t>Sigidimnak (highest</a:t>
          </a:r>
          <a:r>
            <a:rPr lang="en-US" baseline="0"/>
            <a:t> ranking woman) </a:t>
          </a:r>
          <a:endParaRPr lang="en-US"/>
        </a:p>
      </dgm:t>
    </dgm:pt>
    <dgm:pt modelId="{A5828306-A7FE-5F43-B483-90DD258F33F8}" type="parTrans" cxnId="{2CC736F4-DF86-6341-864E-189AB6AFECBF}">
      <dgm:prSet/>
      <dgm:spPr/>
      <dgm:t>
        <a:bodyPr/>
        <a:lstStyle/>
        <a:p>
          <a:endParaRPr lang="en-US"/>
        </a:p>
      </dgm:t>
    </dgm:pt>
    <dgm:pt modelId="{C8AFB2AF-258A-2F43-87A9-B0C6254D18F8}" type="sibTrans" cxnId="{2CC736F4-DF86-6341-864E-189AB6AFECBF}">
      <dgm:prSet/>
      <dgm:spPr/>
      <dgm:t>
        <a:bodyPr/>
        <a:lstStyle/>
        <a:p>
          <a:endParaRPr lang="en-US"/>
        </a:p>
      </dgm:t>
    </dgm:pt>
    <dgm:pt modelId="{24F0355D-63FD-CF49-A082-73D5B00C78F1}">
      <dgm:prSet phldrT="[Text]"/>
      <dgm:spPr/>
      <dgm:t>
        <a:bodyPr/>
        <a:lstStyle/>
        <a:p>
          <a:r>
            <a:rPr lang="en-US"/>
            <a:t>Position passed</a:t>
          </a:r>
          <a:r>
            <a:rPr lang="en-US" baseline="0"/>
            <a:t> to e</a:t>
          </a:r>
          <a:r>
            <a:rPr lang="en-US"/>
            <a:t>ldest</a:t>
          </a:r>
          <a:r>
            <a:rPr lang="en-US" baseline="0"/>
            <a:t> daughter or sister after death</a:t>
          </a:r>
          <a:endParaRPr lang="en-US"/>
        </a:p>
      </dgm:t>
    </dgm:pt>
    <dgm:pt modelId="{471AEC60-6B96-EB41-9473-FCE411D1619B}" type="parTrans" cxnId="{5BC14579-0871-1149-95C6-06D811632B8D}">
      <dgm:prSet/>
      <dgm:spPr/>
      <dgm:t>
        <a:bodyPr/>
        <a:lstStyle/>
        <a:p>
          <a:endParaRPr lang="en-US"/>
        </a:p>
      </dgm:t>
    </dgm:pt>
    <dgm:pt modelId="{026B80D8-AD50-C640-8614-AFFEC751A763}" type="sibTrans" cxnId="{5BC14579-0871-1149-95C6-06D811632B8D}">
      <dgm:prSet/>
      <dgm:spPr/>
      <dgm:t>
        <a:bodyPr/>
        <a:lstStyle/>
        <a:p>
          <a:endParaRPr lang="en-US"/>
        </a:p>
      </dgm:t>
    </dgm:pt>
    <dgm:pt modelId="{484D89F9-2B69-694E-9656-D2BCE0DCF9AF}" type="pres">
      <dgm:prSet presAssocID="{04D8E38A-1BDA-2D4E-AA4B-35F6E5F50295}" presName="hierChild1" presStyleCnt="0">
        <dgm:presLayoutVars>
          <dgm:chPref val="1"/>
          <dgm:dir/>
          <dgm:animOne val="branch"/>
          <dgm:animLvl val="lvl"/>
          <dgm:resizeHandles/>
        </dgm:presLayoutVars>
      </dgm:prSet>
      <dgm:spPr/>
      <dgm:t>
        <a:bodyPr/>
        <a:lstStyle/>
        <a:p>
          <a:endParaRPr lang="en-US"/>
        </a:p>
      </dgm:t>
    </dgm:pt>
    <dgm:pt modelId="{3831E786-60D3-AB4A-B354-FD3310C40898}" type="pres">
      <dgm:prSet presAssocID="{FF027B0E-9DC8-1043-872B-6B91FD947BE0}" presName="hierRoot1" presStyleCnt="0"/>
      <dgm:spPr/>
    </dgm:pt>
    <dgm:pt modelId="{E5124728-0BDA-9E4A-8B4D-CFE7218D40CD}" type="pres">
      <dgm:prSet presAssocID="{FF027B0E-9DC8-1043-872B-6B91FD947BE0}" presName="composite" presStyleCnt="0"/>
      <dgm:spPr/>
    </dgm:pt>
    <dgm:pt modelId="{ECEF9A3F-8ED6-2041-9172-B8C78B1C8086}" type="pres">
      <dgm:prSet presAssocID="{FF027B0E-9DC8-1043-872B-6B91FD947BE0}" presName="background" presStyleLbl="node0" presStyleIdx="0" presStyleCnt="1"/>
      <dgm:spPr/>
    </dgm:pt>
    <dgm:pt modelId="{2D4DBD2E-5F2A-8A4C-BD7A-0406752FCFFB}" type="pres">
      <dgm:prSet presAssocID="{FF027B0E-9DC8-1043-872B-6B91FD947BE0}" presName="text" presStyleLbl="fgAcc0" presStyleIdx="0" presStyleCnt="1">
        <dgm:presLayoutVars>
          <dgm:chPref val="3"/>
        </dgm:presLayoutVars>
      </dgm:prSet>
      <dgm:spPr/>
      <dgm:t>
        <a:bodyPr/>
        <a:lstStyle/>
        <a:p>
          <a:endParaRPr lang="en-US"/>
        </a:p>
      </dgm:t>
    </dgm:pt>
    <dgm:pt modelId="{1A2E6756-7157-F943-9A07-2D1CDFC4146F}" type="pres">
      <dgm:prSet presAssocID="{FF027B0E-9DC8-1043-872B-6B91FD947BE0}" presName="hierChild2" presStyleCnt="0"/>
      <dgm:spPr/>
    </dgm:pt>
    <dgm:pt modelId="{6507EA4D-488C-454C-8F4A-96D8E27A0A50}" type="pres">
      <dgm:prSet presAssocID="{471AEC60-6B96-EB41-9473-FCE411D1619B}" presName="Name10" presStyleLbl="parChTrans1D2" presStyleIdx="0" presStyleCnt="1"/>
      <dgm:spPr/>
      <dgm:t>
        <a:bodyPr/>
        <a:lstStyle/>
        <a:p>
          <a:endParaRPr lang="en-US"/>
        </a:p>
      </dgm:t>
    </dgm:pt>
    <dgm:pt modelId="{F3539382-5E14-A14B-99A7-F99B217E52DB}" type="pres">
      <dgm:prSet presAssocID="{24F0355D-63FD-CF49-A082-73D5B00C78F1}" presName="hierRoot2" presStyleCnt="0"/>
      <dgm:spPr/>
    </dgm:pt>
    <dgm:pt modelId="{3469EDA2-E439-B445-B78B-B8F12E165D70}" type="pres">
      <dgm:prSet presAssocID="{24F0355D-63FD-CF49-A082-73D5B00C78F1}" presName="composite2" presStyleCnt="0"/>
      <dgm:spPr/>
    </dgm:pt>
    <dgm:pt modelId="{36ACBB85-C27B-AC48-9DBA-862A414D9626}" type="pres">
      <dgm:prSet presAssocID="{24F0355D-63FD-CF49-A082-73D5B00C78F1}" presName="background2" presStyleLbl="node2" presStyleIdx="0" presStyleCnt="1"/>
      <dgm:spPr/>
      <dgm:t>
        <a:bodyPr/>
        <a:lstStyle/>
        <a:p>
          <a:endParaRPr lang="en-US"/>
        </a:p>
      </dgm:t>
    </dgm:pt>
    <dgm:pt modelId="{16AE0C58-E3EE-5C44-BE4B-A35E267F2CF5}" type="pres">
      <dgm:prSet presAssocID="{24F0355D-63FD-CF49-A082-73D5B00C78F1}" presName="text2" presStyleLbl="fgAcc2" presStyleIdx="0" presStyleCnt="1">
        <dgm:presLayoutVars>
          <dgm:chPref val="3"/>
        </dgm:presLayoutVars>
      </dgm:prSet>
      <dgm:spPr/>
      <dgm:t>
        <a:bodyPr/>
        <a:lstStyle/>
        <a:p>
          <a:endParaRPr lang="en-US"/>
        </a:p>
      </dgm:t>
    </dgm:pt>
    <dgm:pt modelId="{4308FE38-EDD2-F34A-B72C-EE7143FB809E}" type="pres">
      <dgm:prSet presAssocID="{24F0355D-63FD-CF49-A082-73D5B00C78F1}" presName="hierChild3" presStyleCnt="0"/>
      <dgm:spPr/>
    </dgm:pt>
  </dgm:ptLst>
  <dgm:cxnLst>
    <dgm:cxn modelId="{9186877E-4663-6C40-868A-87D4E5F9FCB0}" type="presOf" srcId="{24F0355D-63FD-CF49-A082-73D5B00C78F1}" destId="{16AE0C58-E3EE-5C44-BE4B-A35E267F2CF5}" srcOrd="0" destOrd="0" presId="urn:microsoft.com/office/officeart/2005/8/layout/hierarchy1"/>
    <dgm:cxn modelId="{2CC736F4-DF86-6341-864E-189AB6AFECBF}" srcId="{04D8E38A-1BDA-2D4E-AA4B-35F6E5F50295}" destId="{FF027B0E-9DC8-1043-872B-6B91FD947BE0}" srcOrd="0" destOrd="0" parTransId="{A5828306-A7FE-5F43-B483-90DD258F33F8}" sibTransId="{C8AFB2AF-258A-2F43-87A9-B0C6254D18F8}"/>
    <dgm:cxn modelId="{22F62BAA-C7BB-D24C-828F-70D62CD2330E}" type="presOf" srcId="{FF027B0E-9DC8-1043-872B-6B91FD947BE0}" destId="{2D4DBD2E-5F2A-8A4C-BD7A-0406752FCFFB}" srcOrd="0" destOrd="0" presId="urn:microsoft.com/office/officeart/2005/8/layout/hierarchy1"/>
    <dgm:cxn modelId="{5BC14579-0871-1149-95C6-06D811632B8D}" srcId="{FF027B0E-9DC8-1043-872B-6B91FD947BE0}" destId="{24F0355D-63FD-CF49-A082-73D5B00C78F1}" srcOrd="0" destOrd="0" parTransId="{471AEC60-6B96-EB41-9473-FCE411D1619B}" sibTransId="{026B80D8-AD50-C640-8614-AFFEC751A763}"/>
    <dgm:cxn modelId="{5642AC46-4857-6F41-9772-F40E8DE30327}" type="presOf" srcId="{04D8E38A-1BDA-2D4E-AA4B-35F6E5F50295}" destId="{484D89F9-2B69-694E-9656-D2BCE0DCF9AF}" srcOrd="0" destOrd="0" presId="urn:microsoft.com/office/officeart/2005/8/layout/hierarchy1"/>
    <dgm:cxn modelId="{F94F8CE8-F80D-C14B-9579-5375BF1EDE9C}" type="presOf" srcId="{471AEC60-6B96-EB41-9473-FCE411D1619B}" destId="{6507EA4D-488C-454C-8F4A-96D8E27A0A50}" srcOrd="0" destOrd="0" presId="urn:microsoft.com/office/officeart/2005/8/layout/hierarchy1"/>
    <dgm:cxn modelId="{5C51931C-F190-0B48-A45B-9E2F10944CBD}" type="presParOf" srcId="{484D89F9-2B69-694E-9656-D2BCE0DCF9AF}" destId="{3831E786-60D3-AB4A-B354-FD3310C40898}" srcOrd="0" destOrd="0" presId="urn:microsoft.com/office/officeart/2005/8/layout/hierarchy1"/>
    <dgm:cxn modelId="{7612D4C3-E9FF-D74F-972B-8884B45F5A9A}" type="presParOf" srcId="{3831E786-60D3-AB4A-B354-FD3310C40898}" destId="{E5124728-0BDA-9E4A-8B4D-CFE7218D40CD}" srcOrd="0" destOrd="0" presId="urn:microsoft.com/office/officeart/2005/8/layout/hierarchy1"/>
    <dgm:cxn modelId="{66C0E301-7E47-2948-B648-93D5C30CCD4E}" type="presParOf" srcId="{E5124728-0BDA-9E4A-8B4D-CFE7218D40CD}" destId="{ECEF9A3F-8ED6-2041-9172-B8C78B1C8086}" srcOrd="0" destOrd="0" presId="urn:microsoft.com/office/officeart/2005/8/layout/hierarchy1"/>
    <dgm:cxn modelId="{8FA1905E-C953-E647-9746-7FAE13882561}" type="presParOf" srcId="{E5124728-0BDA-9E4A-8B4D-CFE7218D40CD}" destId="{2D4DBD2E-5F2A-8A4C-BD7A-0406752FCFFB}" srcOrd="1" destOrd="0" presId="urn:microsoft.com/office/officeart/2005/8/layout/hierarchy1"/>
    <dgm:cxn modelId="{DE3EC932-A976-2740-8566-163A5FB16A39}" type="presParOf" srcId="{3831E786-60D3-AB4A-B354-FD3310C40898}" destId="{1A2E6756-7157-F943-9A07-2D1CDFC4146F}" srcOrd="1" destOrd="0" presId="urn:microsoft.com/office/officeart/2005/8/layout/hierarchy1"/>
    <dgm:cxn modelId="{8B252A24-51E5-C64A-AAEE-C959969ECA36}" type="presParOf" srcId="{1A2E6756-7157-F943-9A07-2D1CDFC4146F}" destId="{6507EA4D-488C-454C-8F4A-96D8E27A0A50}" srcOrd="0" destOrd="0" presId="urn:microsoft.com/office/officeart/2005/8/layout/hierarchy1"/>
    <dgm:cxn modelId="{2D0D3019-C94C-1E47-8B4B-42B7B902BC42}" type="presParOf" srcId="{1A2E6756-7157-F943-9A07-2D1CDFC4146F}" destId="{F3539382-5E14-A14B-99A7-F99B217E52DB}" srcOrd="1" destOrd="0" presId="urn:microsoft.com/office/officeart/2005/8/layout/hierarchy1"/>
    <dgm:cxn modelId="{F47EF7A9-A862-F24C-A8F9-2E53B8AD927F}" type="presParOf" srcId="{F3539382-5E14-A14B-99A7-F99B217E52DB}" destId="{3469EDA2-E439-B445-B78B-B8F12E165D70}" srcOrd="0" destOrd="0" presId="urn:microsoft.com/office/officeart/2005/8/layout/hierarchy1"/>
    <dgm:cxn modelId="{868960ED-1578-4743-BF38-C06D3265DA07}" type="presParOf" srcId="{3469EDA2-E439-B445-B78B-B8F12E165D70}" destId="{36ACBB85-C27B-AC48-9DBA-862A414D9626}" srcOrd="0" destOrd="0" presId="urn:microsoft.com/office/officeart/2005/8/layout/hierarchy1"/>
    <dgm:cxn modelId="{EDD6C9D0-91D8-1E49-98A8-E22AB5B24A16}" type="presParOf" srcId="{3469EDA2-E439-B445-B78B-B8F12E165D70}" destId="{16AE0C58-E3EE-5C44-BE4B-A35E267F2CF5}" srcOrd="1" destOrd="0" presId="urn:microsoft.com/office/officeart/2005/8/layout/hierarchy1"/>
    <dgm:cxn modelId="{CD1A4362-2298-7F4A-854C-2AF08FBD6259}" type="presParOf" srcId="{F3539382-5E14-A14B-99A7-F99B217E52DB}" destId="{4308FE38-EDD2-F34A-B72C-EE7143FB809E}"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D8E38A-1BDA-2D4E-AA4B-35F6E5F50295}"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FF027B0E-9DC8-1043-872B-6B91FD947BE0}">
      <dgm:prSet phldrT="[Text]"/>
      <dgm:spPr/>
      <dgm:t>
        <a:bodyPr/>
        <a:lstStyle/>
        <a:p>
          <a:r>
            <a:rPr lang="en-US"/>
            <a:t>Sim'oogit (highest</a:t>
          </a:r>
          <a:r>
            <a:rPr lang="en-US" baseline="0"/>
            <a:t> ranking man) </a:t>
          </a:r>
          <a:endParaRPr lang="en-US"/>
        </a:p>
      </dgm:t>
    </dgm:pt>
    <dgm:pt modelId="{A5828306-A7FE-5F43-B483-90DD258F33F8}" type="parTrans" cxnId="{2CC736F4-DF86-6341-864E-189AB6AFECBF}">
      <dgm:prSet/>
      <dgm:spPr/>
      <dgm:t>
        <a:bodyPr/>
        <a:lstStyle/>
        <a:p>
          <a:endParaRPr lang="en-US"/>
        </a:p>
      </dgm:t>
    </dgm:pt>
    <dgm:pt modelId="{C8AFB2AF-258A-2F43-87A9-B0C6254D18F8}" type="sibTrans" cxnId="{2CC736F4-DF86-6341-864E-189AB6AFECBF}">
      <dgm:prSet/>
      <dgm:spPr/>
      <dgm:t>
        <a:bodyPr/>
        <a:lstStyle/>
        <a:p>
          <a:endParaRPr lang="en-US"/>
        </a:p>
      </dgm:t>
    </dgm:pt>
    <dgm:pt modelId="{24F0355D-63FD-CF49-A082-73D5B00C78F1}">
      <dgm:prSet phldrT="[Text]"/>
      <dgm:spPr/>
      <dgm:t>
        <a:bodyPr/>
        <a:lstStyle/>
        <a:p>
          <a:r>
            <a:rPr lang="en-US"/>
            <a:t>Entitlements passed</a:t>
          </a:r>
          <a:r>
            <a:rPr lang="en-US" baseline="0"/>
            <a:t> to e</a:t>
          </a:r>
          <a:r>
            <a:rPr lang="en-US"/>
            <a:t>ldest</a:t>
          </a:r>
          <a:r>
            <a:rPr lang="en-US" baseline="0"/>
            <a:t> living brother or or oldest son of his eldest sister</a:t>
          </a:r>
          <a:endParaRPr lang="en-US"/>
        </a:p>
      </dgm:t>
    </dgm:pt>
    <dgm:pt modelId="{471AEC60-6B96-EB41-9473-FCE411D1619B}" type="parTrans" cxnId="{5BC14579-0871-1149-95C6-06D811632B8D}">
      <dgm:prSet/>
      <dgm:spPr/>
      <dgm:t>
        <a:bodyPr/>
        <a:lstStyle/>
        <a:p>
          <a:endParaRPr lang="en-US"/>
        </a:p>
      </dgm:t>
    </dgm:pt>
    <dgm:pt modelId="{026B80D8-AD50-C640-8614-AFFEC751A763}" type="sibTrans" cxnId="{5BC14579-0871-1149-95C6-06D811632B8D}">
      <dgm:prSet/>
      <dgm:spPr/>
      <dgm:t>
        <a:bodyPr/>
        <a:lstStyle/>
        <a:p>
          <a:endParaRPr lang="en-US"/>
        </a:p>
      </dgm:t>
    </dgm:pt>
    <dgm:pt modelId="{484D89F9-2B69-694E-9656-D2BCE0DCF9AF}" type="pres">
      <dgm:prSet presAssocID="{04D8E38A-1BDA-2D4E-AA4B-35F6E5F50295}" presName="hierChild1" presStyleCnt="0">
        <dgm:presLayoutVars>
          <dgm:chPref val="1"/>
          <dgm:dir/>
          <dgm:animOne val="branch"/>
          <dgm:animLvl val="lvl"/>
          <dgm:resizeHandles/>
        </dgm:presLayoutVars>
      </dgm:prSet>
      <dgm:spPr/>
      <dgm:t>
        <a:bodyPr/>
        <a:lstStyle/>
        <a:p>
          <a:endParaRPr lang="en-US"/>
        </a:p>
      </dgm:t>
    </dgm:pt>
    <dgm:pt modelId="{3831E786-60D3-AB4A-B354-FD3310C40898}" type="pres">
      <dgm:prSet presAssocID="{FF027B0E-9DC8-1043-872B-6B91FD947BE0}" presName="hierRoot1" presStyleCnt="0"/>
      <dgm:spPr/>
    </dgm:pt>
    <dgm:pt modelId="{E5124728-0BDA-9E4A-8B4D-CFE7218D40CD}" type="pres">
      <dgm:prSet presAssocID="{FF027B0E-9DC8-1043-872B-6B91FD947BE0}" presName="composite" presStyleCnt="0"/>
      <dgm:spPr/>
    </dgm:pt>
    <dgm:pt modelId="{ECEF9A3F-8ED6-2041-9172-B8C78B1C8086}" type="pres">
      <dgm:prSet presAssocID="{FF027B0E-9DC8-1043-872B-6B91FD947BE0}" presName="background" presStyleLbl="node0" presStyleIdx="0" presStyleCnt="1"/>
      <dgm:spPr/>
    </dgm:pt>
    <dgm:pt modelId="{2D4DBD2E-5F2A-8A4C-BD7A-0406752FCFFB}" type="pres">
      <dgm:prSet presAssocID="{FF027B0E-9DC8-1043-872B-6B91FD947BE0}" presName="text" presStyleLbl="fgAcc0" presStyleIdx="0" presStyleCnt="1" custLinFactNeighborX="5407" custLinFactNeighborY="150">
        <dgm:presLayoutVars>
          <dgm:chPref val="3"/>
        </dgm:presLayoutVars>
      </dgm:prSet>
      <dgm:spPr/>
      <dgm:t>
        <a:bodyPr/>
        <a:lstStyle/>
        <a:p>
          <a:endParaRPr lang="en-US"/>
        </a:p>
      </dgm:t>
    </dgm:pt>
    <dgm:pt modelId="{1A2E6756-7157-F943-9A07-2D1CDFC4146F}" type="pres">
      <dgm:prSet presAssocID="{FF027B0E-9DC8-1043-872B-6B91FD947BE0}" presName="hierChild2" presStyleCnt="0"/>
      <dgm:spPr/>
    </dgm:pt>
    <dgm:pt modelId="{6507EA4D-488C-454C-8F4A-96D8E27A0A50}" type="pres">
      <dgm:prSet presAssocID="{471AEC60-6B96-EB41-9473-FCE411D1619B}" presName="Name10" presStyleLbl="parChTrans1D2" presStyleIdx="0" presStyleCnt="1"/>
      <dgm:spPr/>
      <dgm:t>
        <a:bodyPr/>
        <a:lstStyle/>
        <a:p>
          <a:endParaRPr lang="en-US"/>
        </a:p>
      </dgm:t>
    </dgm:pt>
    <dgm:pt modelId="{F3539382-5E14-A14B-99A7-F99B217E52DB}" type="pres">
      <dgm:prSet presAssocID="{24F0355D-63FD-CF49-A082-73D5B00C78F1}" presName="hierRoot2" presStyleCnt="0"/>
      <dgm:spPr/>
    </dgm:pt>
    <dgm:pt modelId="{3469EDA2-E439-B445-B78B-B8F12E165D70}" type="pres">
      <dgm:prSet presAssocID="{24F0355D-63FD-CF49-A082-73D5B00C78F1}" presName="composite2" presStyleCnt="0"/>
      <dgm:spPr/>
    </dgm:pt>
    <dgm:pt modelId="{36ACBB85-C27B-AC48-9DBA-862A414D9626}" type="pres">
      <dgm:prSet presAssocID="{24F0355D-63FD-CF49-A082-73D5B00C78F1}" presName="background2" presStyleLbl="node2" presStyleIdx="0" presStyleCnt="1"/>
      <dgm:spPr/>
      <dgm:t>
        <a:bodyPr/>
        <a:lstStyle/>
        <a:p>
          <a:endParaRPr lang="en-US"/>
        </a:p>
      </dgm:t>
    </dgm:pt>
    <dgm:pt modelId="{16AE0C58-E3EE-5C44-BE4B-A35E267F2CF5}" type="pres">
      <dgm:prSet presAssocID="{24F0355D-63FD-CF49-A082-73D5B00C78F1}" presName="text2" presStyleLbl="fgAcc2" presStyleIdx="0" presStyleCnt="1">
        <dgm:presLayoutVars>
          <dgm:chPref val="3"/>
        </dgm:presLayoutVars>
      </dgm:prSet>
      <dgm:spPr/>
      <dgm:t>
        <a:bodyPr/>
        <a:lstStyle/>
        <a:p>
          <a:endParaRPr lang="en-US"/>
        </a:p>
      </dgm:t>
    </dgm:pt>
    <dgm:pt modelId="{4308FE38-EDD2-F34A-B72C-EE7143FB809E}" type="pres">
      <dgm:prSet presAssocID="{24F0355D-63FD-CF49-A082-73D5B00C78F1}" presName="hierChild3" presStyleCnt="0"/>
      <dgm:spPr/>
    </dgm:pt>
  </dgm:ptLst>
  <dgm:cxnLst>
    <dgm:cxn modelId="{04A8B7CC-27BD-6648-81DC-A9AC17EC5C9E}" type="presOf" srcId="{04D8E38A-1BDA-2D4E-AA4B-35F6E5F50295}" destId="{484D89F9-2B69-694E-9656-D2BCE0DCF9AF}" srcOrd="0" destOrd="0" presId="urn:microsoft.com/office/officeart/2005/8/layout/hierarchy1"/>
    <dgm:cxn modelId="{76A113B3-6ED4-2842-9D89-43DE2B2D4A05}" type="presOf" srcId="{471AEC60-6B96-EB41-9473-FCE411D1619B}" destId="{6507EA4D-488C-454C-8F4A-96D8E27A0A50}" srcOrd="0" destOrd="0" presId="urn:microsoft.com/office/officeart/2005/8/layout/hierarchy1"/>
    <dgm:cxn modelId="{CF61CA0A-B21E-B945-9BAD-0BE0ED9151BF}" type="presOf" srcId="{24F0355D-63FD-CF49-A082-73D5B00C78F1}" destId="{16AE0C58-E3EE-5C44-BE4B-A35E267F2CF5}" srcOrd="0" destOrd="0" presId="urn:microsoft.com/office/officeart/2005/8/layout/hierarchy1"/>
    <dgm:cxn modelId="{2CC736F4-DF86-6341-864E-189AB6AFECBF}" srcId="{04D8E38A-1BDA-2D4E-AA4B-35F6E5F50295}" destId="{FF027B0E-9DC8-1043-872B-6B91FD947BE0}" srcOrd="0" destOrd="0" parTransId="{A5828306-A7FE-5F43-B483-90DD258F33F8}" sibTransId="{C8AFB2AF-258A-2F43-87A9-B0C6254D18F8}"/>
    <dgm:cxn modelId="{5BC14579-0871-1149-95C6-06D811632B8D}" srcId="{FF027B0E-9DC8-1043-872B-6B91FD947BE0}" destId="{24F0355D-63FD-CF49-A082-73D5B00C78F1}" srcOrd="0" destOrd="0" parTransId="{471AEC60-6B96-EB41-9473-FCE411D1619B}" sibTransId="{026B80D8-AD50-C640-8614-AFFEC751A763}"/>
    <dgm:cxn modelId="{21B765C2-9D8C-A644-AA17-C46DECFEB457}" type="presOf" srcId="{FF027B0E-9DC8-1043-872B-6B91FD947BE0}" destId="{2D4DBD2E-5F2A-8A4C-BD7A-0406752FCFFB}" srcOrd="0" destOrd="0" presId="urn:microsoft.com/office/officeart/2005/8/layout/hierarchy1"/>
    <dgm:cxn modelId="{8956E6FF-67AF-154A-A23B-215FA7D4A218}" type="presParOf" srcId="{484D89F9-2B69-694E-9656-D2BCE0DCF9AF}" destId="{3831E786-60D3-AB4A-B354-FD3310C40898}" srcOrd="0" destOrd="0" presId="urn:microsoft.com/office/officeart/2005/8/layout/hierarchy1"/>
    <dgm:cxn modelId="{D492C697-4145-8B41-B51A-9F47096A2070}" type="presParOf" srcId="{3831E786-60D3-AB4A-B354-FD3310C40898}" destId="{E5124728-0BDA-9E4A-8B4D-CFE7218D40CD}" srcOrd="0" destOrd="0" presId="urn:microsoft.com/office/officeart/2005/8/layout/hierarchy1"/>
    <dgm:cxn modelId="{DB218FAE-1753-124A-979C-97E6DD8FE320}" type="presParOf" srcId="{E5124728-0BDA-9E4A-8B4D-CFE7218D40CD}" destId="{ECEF9A3F-8ED6-2041-9172-B8C78B1C8086}" srcOrd="0" destOrd="0" presId="urn:microsoft.com/office/officeart/2005/8/layout/hierarchy1"/>
    <dgm:cxn modelId="{8CB474A3-FD30-6745-A90B-F73E9D8DE0F0}" type="presParOf" srcId="{E5124728-0BDA-9E4A-8B4D-CFE7218D40CD}" destId="{2D4DBD2E-5F2A-8A4C-BD7A-0406752FCFFB}" srcOrd="1" destOrd="0" presId="urn:microsoft.com/office/officeart/2005/8/layout/hierarchy1"/>
    <dgm:cxn modelId="{B2E2DBDB-D33C-DA44-AD3B-AA5E9787095D}" type="presParOf" srcId="{3831E786-60D3-AB4A-B354-FD3310C40898}" destId="{1A2E6756-7157-F943-9A07-2D1CDFC4146F}" srcOrd="1" destOrd="0" presId="urn:microsoft.com/office/officeart/2005/8/layout/hierarchy1"/>
    <dgm:cxn modelId="{2478496D-1163-0D4B-AB65-D20B1A149189}" type="presParOf" srcId="{1A2E6756-7157-F943-9A07-2D1CDFC4146F}" destId="{6507EA4D-488C-454C-8F4A-96D8E27A0A50}" srcOrd="0" destOrd="0" presId="urn:microsoft.com/office/officeart/2005/8/layout/hierarchy1"/>
    <dgm:cxn modelId="{06000151-4A28-F54B-B45F-1F9779EE2E9F}" type="presParOf" srcId="{1A2E6756-7157-F943-9A07-2D1CDFC4146F}" destId="{F3539382-5E14-A14B-99A7-F99B217E52DB}" srcOrd="1" destOrd="0" presId="urn:microsoft.com/office/officeart/2005/8/layout/hierarchy1"/>
    <dgm:cxn modelId="{3A3FC7C0-7D54-B948-A4BD-6619D903EDF5}" type="presParOf" srcId="{F3539382-5E14-A14B-99A7-F99B217E52DB}" destId="{3469EDA2-E439-B445-B78B-B8F12E165D70}" srcOrd="0" destOrd="0" presId="urn:microsoft.com/office/officeart/2005/8/layout/hierarchy1"/>
    <dgm:cxn modelId="{160B790B-F325-374D-97BC-1DE6203DC377}" type="presParOf" srcId="{3469EDA2-E439-B445-B78B-B8F12E165D70}" destId="{36ACBB85-C27B-AC48-9DBA-862A414D9626}" srcOrd="0" destOrd="0" presId="urn:microsoft.com/office/officeart/2005/8/layout/hierarchy1"/>
    <dgm:cxn modelId="{E4178CBA-D8B1-1D45-B449-693C88C4E204}" type="presParOf" srcId="{3469EDA2-E439-B445-B78B-B8F12E165D70}" destId="{16AE0C58-E3EE-5C44-BE4B-A35E267F2CF5}" srcOrd="1" destOrd="0" presId="urn:microsoft.com/office/officeart/2005/8/layout/hierarchy1"/>
    <dgm:cxn modelId="{A56C45E2-5F10-454D-B1D5-8B0AFEC0F852}" type="presParOf" srcId="{F3539382-5E14-A14B-99A7-F99B217E52DB}" destId="{4308FE38-EDD2-F34A-B72C-EE7143FB809E}" srcOrd="1" destOrd="0" presId="urn:microsoft.com/office/officeart/2005/8/layout/hierarchy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9FF4BA-C673-A148-AAB9-577A650F0CCE}" type="doc">
      <dgm:prSet loTypeId="urn:microsoft.com/office/officeart/2008/layout/HorizontalMultiLevelHierarchy" loCatId="" qsTypeId="urn:microsoft.com/office/officeart/2005/8/quickstyle/simple4" qsCatId="simple" csTypeId="urn:microsoft.com/office/officeart/2005/8/colors/colorful2" csCatId="colorful" phldr="1"/>
      <dgm:spPr/>
      <dgm:t>
        <a:bodyPr/>
        <a:lstStyle/>
        <a:p>
          <a:endParaRPr lang="en-US"/>
        </a:p>
      </dgm:t>
    </dgm:pt>
    <dgm:pt modelId="{1150B850-A5E4-634D-A321-C3A4945145E6}">
      <dgm:prSet phldrT="[Text]"/>
      <dgm:spPr/>
      <dgm:t>
        <a:bodyPr/>
        <a:lstStyle/>
        <a:p>
          <a:r>
            <a:rPr lang="en-US"/>
            <a:t>Benefited land</a:t>
          </a:r>
        </a:p>
      </dgm:t>
    </dgm:pt>
    <dgm:pt modelId="{B6EEF2EA-84A5-E84F-BF04-D41F3343202B}" type="parTrans" cxnId="{BF9EAF67-5648-3245-BC76-701526956FDE}">
      <dgm:prSet/>
      <dgm:spPr/>
      <dgm:t>
        <a:bodyPr/>
        <a:lstStyle/>
        <a:p>
          <a:endParaRPr lang="en-US"/>
        </a:p>
      </dgm:t>
    </dgm:pt>
    <dgm:pt modelId="{B4E431C3-7988-BC4B-8C4F-67B60B9A31BF}" type="sibTrans" cxnId="{BF9EAF67-5648-3245-BC76-701526956FDE}">
      <dgm:prSet/>
      <dgm:spPr/>
      <dgm:t>
        <a:bodyPr/>
        <a:lstStyle/>
        <a:p>
          <a:endParaRPr lang="en-US"/>
        </a:p>
      </dgm:t>
    </dgm:pt>
    <dgm:pt modelId="{E4B89758-8D0E-B442-AEE5-6882A1421A8B}">
      <dgm:prSet phldrT="[Text]"/>
      <dgm:spPr/>
      <dgm:t>
        <a:bodyPr/>
        <a:lstStyle/>
        <a:p>
          <a:r>
            <a:rPr lang="en-US"/>
            <a:t>Original</a:t>
          </a:r>
          <a:r>
            <a:rPr lang="en-US" baseline="0"/>
            <a:t> owner / covenantee </a:t>
          </a:r>
          <a:endParaRPr lang="en-US"/>
        </a:p>
      </dgm:t>
    </dgm:pt>
    <dgm:pt modelId="{8DA40B32-C0CE-8C4A-A851-47D08527960F}" type="parTrans" cxnId="{C5F7E9EB-96E9-A443-9C8B-B83BE08126CA}">
      <dgm:prSet/>
      <dgm:spPr/>
      <dgm:t>
        <a:bodyPr/>
        <a:lstStyle/>
        <a:p>
          <a:endParaRPr lang="en-US"/>
        </a:p>
      </dgm:t>
    </dgm:pt>
    <dgm:pt modelId="{6F0BC443-F2E9-6140-B57C-AD6757F88B40}" type="sibTrans" cxnId="{C5F7E9EB-96E9-A443-9C8B-B83BE08126CA}">
      <dgm:prSet/>
      <dgm:spPr/>
      <dgm:t>
        <a:bodyPr/>
        <a:lstStyle/>
        <a:p>
          <a:endParaRPr lang="en-US"/>
        </a:p>
      </dgm:t>
    </dgm:pt>
    <dgm:pt modelId="{EEA60C68-4690-594E-9F0E-2E78FCFF04C6}">
      <dgm:prSet phldrT="[Text]"/>
      <dgm:spPr/>
      <dgm:t>
        <a:bodyPr/>
        <a:lstStyle/>
        <a:p>
          <a:r>
            <a:rPr lang="en-US"/>
            <a:t>Subsequent</a:t>
          </a:r>
          <a:r>
            <a:rPr lang="en-US" baseline="0"/>
            <a:t> owner 1</a:t>
          </a:r>
          <a:endParaRPr lang="en-US"/>
        </a:p>
      </dgm:t>
    </dgm:pt>
    <dgm:pt modelId="{B264FB26-9D59-0E44-81DC-A1F3B4A23280}" type="parTrans" cxnId="{929445B1-6A40-3142-B63C-496D019BFD6D}">
      <dgm:prSet/>
      <dgm:spPr/>
      <dgm:t>
        <a:bodyPr/>
        <a:lstStyle/>
        <a:p>
          <a:endParaRPr lang="en-US"/>
        </a:p>
      </dgm:t>
    </dgm:pt>
    <dgm:pt modelId="{533ECA15-70CF-0241-AEA1-B16288D895DF}" type="sibTrans" cxnId="{929445B1-6A40-3142-B63C-496D019BFD6D}">
      <dgm:prSet/>
      <dgm:spPr/>
      <dgm:t>
        <a:bodyPr/>
        <a:lstStyle/>
        <a:p>
          <a:endParaRPr lang="en-US"/>
        </a:p>
      </dgm:t>
    </dgm:pt>
    <dgm:pt modelId="{159D9BD4-9FF8-B243-8120-50E179BB191F}">
      <dgm:prSet phldrT="[Text]"/>
      <dgm:spPr/>
      <dgm:t>
        <a:bodyPr/>
        <a:lstStyle/>
        <a:p>
          <a:r>
            <a:rPr lang="en-US"/>
            <a:t>Subs. owner</a:t>
          </a:r>
          <a:r>
            <a:rPr lang="en-US" baseline="0"/>
            <a:t> 2</a:t>
          </a:r>
        </a:p>
      </dgm:t>
    </dgm:pt>
    <dgm:pt modelId="{B318E061-1938-6B40-AFC3-7CAD2FEFD694}" type="parTrans" cxnId="{5FA41EC7-0282-CA47-8E13-1ADC0AE89C5E}">
      <dgm:prSet/>
      <dgm:spPr/>
      <dgm:t>
        <a:bodyPr/>
        <a:lstStyle/>
        <a:p>
          <a:endParaRPr lang="en-US"/>
        </a:p>
      </dgm:t>
    </dgm:pt>
    <dgm:pt modelId="{109B8F87-7122-6444-9681-92670A9DAD0D}" type="sibTrans" cxnId="{5FA41EC7-0282-CA47-8E13-1ADC0AE89C5E}">
      <dgm:prSet/>
      <dgm:spPr/>
      <dgm:t>
        <a:bodyPr/>
        <a:lstStyle/>
        <a:p>
          <a:endParaRPr lang="en-US"/>
        </a:p>
      </dgm:t>
    </dgm:pt>
    <dgm:pt modelId="{C564F68B-1A70-D54D-B530-AEB0154F91B8}">
      <dgm:prSet/>
      <dgm:spPr/>
      <dgm:t>
        <a:bodyPr/>
        <a:lstStyle/>
        <a:p>
          <a:r>
            <a:rPr lang="en-US"/>
            <a:t>Subs. Owner 3</a:t>
          </a:r>
        </a:p>
      </dgm:t>
    </dgm:pt>
    <dgm:pt modelId="{CC1D66AE-AF8E-9746-B19E-BDE362F43217}" type="parTrans" cxnId="{DA45C244-4371-2442-A462-2EA410E40E5B}">
      <dgm:prSet/>
      <dgm:spPr/>
      <dgm:t>
        <a:bodyPr/>
        <a:lstStyle/>
        <a:p>
          <a:endParaRPr lang="en-US"/>
        </a:p>
      </dgm:t>
    </dgm:pt>
    <dgm:pt modelId="{4E44F3B1-ADD7-5545-A3C6-E03C0A7F4872}" type="sibTrans" cxnId="{DA45C244-4371-2442-A462-2EA410E40E5B}">
      <dgm:prSet/>
      <dgm:spPr/>
      <dgm:t>
        <a:bodyPr/>
        <a:lstStyle/>
        <a:p>
          <a:endParaRPr lang="en-US"/>
        </a:p>
      </dgm:t>
    </dgm:pt>
    <dgm:pt modelId="{30BC7EAB-B123-4A4E-9BE6-9627A0DE68CB}" type="pres">
      <dgm:prSet presAssocID="{229FF4BA-C673-A148-AAB9-577A650F0CCE}" presName="Name0" presStyleCnt="0">
        <dgm:presLayoutVars>
          <dgm:chPref val="1"/>
          <dgm:dir/>
          <dgm:animOne val="branch"/>
          <dgm:animLvl val="lvl"/>
          <dgm:resizeHandles val="exact"/>
        </dgm:presLayoutVars>
      </dgm:prSet>
      <dgm:spPr/>
      <dgm:t>
        <a:bodyPr/>
        <a:lstStyle/>
        <a:p>
          <a:endParaRPr lang="en-US"/>
        </a:p>
      </dgm:t>
    </dgm:pt>
    <dgm:pt modelId="{E92D9314-5245-E042-B78E-3758BEE1BF1D}" type="pres">
      <dgm:prSet presAssocID="{1150B850-A5E4-634D-A321-C3A4945145E6}" presName="root1" presStyleCnt="0"/>
      <dgm:spPr/>
    </dgm:pt>
    <dgm:pt modelId="{FBEBB06C-17A4-C944-858F-6FC542F1356D}" type="pres">
      <dgm:prSet presAssocID="{1150B850-A5E4-634D-A321-C3A4945145E6}" presName="LevelOneTextNode" presStyleLbl="node0" presStyleIdx="0" presStyleCnt="1">
        <dgm:presLayoutVars>
          <dgm:chPref val="3"/>
        </dgm:presLayoutVars>
      </dgm:prSet>
      <dgm:spPr/>
      <dgm:t>
        <a:bodyPr/>
        <a:lstStyle/>
        <a:p>
          <a:endParaRPr lang="en-US"/>
        </a:p>
      </dgm:t>
    </dgm:pt>
    <dgm:pt modelId="{219F01BC-846A-E848-9EFC-0F346828A051}" type="pres">
      <dgm:prSet presAssocID="{1150B850-A5E4-634D-A321-C3A4945145E6}" presName="level2hierChild" presStyleCnt="0"/>
      <dgm:spPr/>
    </dgm:pt>
    <dgm:pt modelId="{0B838552-68EF-BD4E-B6A8-814F4B0F2945}" type="pres">
      <dgm:prSet presAssocID="{8DA40B32-C0CE-8C4A-A851-47D08527960F}" presName="conn2-1" presStyleLbl="parChTrans1D2" presStyleIdx="0" presStyleCnt="4"/>
      <dgm:spPr/>
      <dgm:t>
        <a:bodyPr/>
        <a:lstStyle/>
        <a:p>
          <a:endParaRPr lang="en-US"/>
        </a:p>
      </dgm:t>
    </dgm:pt>
    <dgm:pt modelId="{2B909F77-EA4E-F54F-AD32-31FC07BF5CD3}" type="pres">
      <dgm:prSet presAssocID="{8DA40B32-C0CE-8C4A-A851-47D08527960F}" presName="connTx" presStyleLbl="parChTrans1D2" presStyleIdx="0" presStyleCnt="4"/>
      <dgm:spPr/>
      <dgm:t>
        <a:bodyPr/>
        <a:lstStyle/>
        <a:p>
          <a:endParaRPr lang="en-US"/>
        </a:p>
      </dgm:t>
    </dgm:pt>
    <dgm:pt modelId="{1396DC69-BB3D-DC4B-8233-28D4EBCDE823}" type="pres">
      <dgm:prSet presAssocID="{E4B89758-8D0E-B442-AEE5-6882A1421A8B}" presName="root2" presStyleCnt="0"/>
      <dgm:spPr/>
    </dgm:pt>
    <dgm:pt modelId="{A6D7B2F5-BC19-3A40-841E-0B9A87375F33}" type="pres">
      <dgm:prSet presAssocID="{E4B89758-8D0E-B442-AEE5-6882A1421A8B}" presName="LevelTwoTextNode" presStyleLbl="node2" presStyleIdx="0" presStyleCnt="4">
        <dgm:presLayoutVars>
          <dgm:chPref val="3"/>
        </dgm:presLayoutVars>
      </dgm:prSet>
      <dgm:spPr/>
      <dgm:t>
        <a:bodyPr/>
        <a:lstStyle/>
        <a:p>
          <a:endParaRPr lang="en-US"/>
        </a:p>
      </dgm:t>
    </dgm:pt>
    <dgm:pt modelId="{17DA34CC-6E72-7D45-9BE8-A2CBC85F29A3}" type="pres">
      <dgm:prSet presAssocID="{E4B89758-8D0E-B442-AEE5-6882A1421A8B}" presName="level3hierChild" presStyleCnt="0"/>
      <dgm:spPr/>
    </dgm:pt>
    <dgm:pt modelId="{67EA6173-9485-A446-B41C-E592C8FBA94B}" type="pres">
      <dgm:prSet presAssocID="{B264FB26-9D59-0E44-81DC-A1F3B4A23280}" presName="conn2-1" presStyleLbl="parChTrans1D2" presStyleIdx="1" presStyleCnt="4"/>
      <dgm:spPr/>
      <dgm:t>
        <a:bodyPr/>
        <a:lstStyle/>
        <a:p>
          <a:endParaRPr lang="en-US"/>
        </a:p>
      </dgm:t>
    </dgm:pt>
    <dgm:pt modelId="{98A782A6-3868-1B42-9C68-B48A75522E52}" type="pres">
      <dgm:prSet presAssocID="{B264FB26-9D59-0E44-81DC-A1F3B4A23280}" presName="connTx" presStyleLbl="parChTrans1D2" presStyleIdx="1" presStyleCnt="4"/>
      <dgm:spPr/>
      <dgm:t>
        <a:bodyPr/>
        <a:lstStyle/>
        <a:p>
          <a:endParaRPr lang="en-US"/>
        </a:p>
      </dgm:t>
    </dgm:pt>
    <dgm:pt modelId="{BF12F3D8-9214-5F4A-9075-9ECFBEFC9B5A}" type="pres">
      <dgm:prSet presAssocID="{EEA60C68-4690-594E-9F0E-2E78FCFF04C6}" presName="root2" presStyleCnt="0"/>
      <dgm:spPr/>
    </dgm:pt>
    <dgm:pt modelId="{E6B12C5A-8C55-4342-9B24-C700DB722F9C}" type="pres">
      <dgm:prSet presAssocID="{EEA60C68-4690-594E-9F0E-2E78FCFF04C6}" presName="LevelTwoTextNode" presStyleLbl="node2" presStyleIdx="1" presStyleCnt="4">
        <dgm:presLayoutVars>
          <dgm:chPref val="3"/>
        </dgm:presLayoutVars>
      </dgm:prSet>
      <dgm:spPr/>
      <dgm:t>
        <a:bodyPr/>
        <a:lstStyle/>
        <a:p>
          <a:endParaRPr lang="en-US"/>
        </a:p>
      </dgm:t>
    </dgm:pt>
    <dgm:pt modelId="{C39AC309-99E7-264E-8C59-50CA3ADBF4EB}" type="pres">
      <dgm:prSet presAssocID="{EEA60C68-4690-594E-9F0E-2E78FCFF04C6}" presName="level3hierChild" presStyleCnt="0"/>
      <dgm:spPr/>
    </dgm:pt>
    <dgm:pt modelId="{1FBCFC9E-2CFD-F841-892D-38253BC0A4EB}" type="pres">
      <dgm:prSet presAssocID="{B318E061-1938-6B40-AFC3-7CAD2FEFD694}" presName="conn2-1" presStyleLbl="parChTrans1D2" presStyleIdx="2" presStyleCnt="4"/>
      <dgm:spPr/>
      <dgm:t>
        <a:bodyPr/>
        <a:lstStyle/>
        <a:p>
          <a:endParaRPr lang="en-US"/>
        </a:p>
      </dgm:t>
    </dgm:pt>
    <dgm:pt modelId="{15A7D936-AD1D-7C46-940A-88CF9E616122}" type="pres">
      <dgm:prSet presAssocID="{B318E061-1938-6B40-AFC3-7CAD2FEFD694}" presName="connTx" presStyleLbl="parChTrans1D2" presStyleIdx="2" presStyleCnt="4"/>
      <dgm:spPr/>
      <dgm:t>
        <a:bodyPr/>
        <a:lstStyle/>
        <a:p>
          <a:endParaRPr lang="en-US"/>
        </a:p>
      </dgm:t>
    </dgm:pt>
    <dgm:pt modelId="{87D38BC0-9965-1F46-9033-F4C13F9B0296}" type="pres">
      <dgm:prSet presAssocID="{159D9BD4-9FF8-B243-8120-50E179BB191F}" presName="root2" presStyleCnt="0"/>
      <dgm:spPr/>
    </dgm:pt>
    <dgm:pt modelId="{42B229F1-067B-3444-8779-8305E032083F}" type="pres">
      <dgm:prSet presAssocID="{159D9BD4-9FF8-B243-8120-50E179BB191F}" presName="LevelTwoTextNode" presStyleLbl="node2" presStyleIdx="2" presStyleCnt="4">
        <dgm:presLayoutVars>
          <dgm:chPref val="3"/>
        </dgm:presLayoutVars>
      </dgm:prSet>
      <dgm:spPr/>
      <dgm:t>
        <a:bodyPr/>
        <a:lstStyle/>
        <a:p>
          <a:endParaRPr lang="en-US"/>
        </a:p>
      </dgm:t>
    </dgm:pt>
    <dgm:pt modelId="{281C36EB-89A2-874D-ACC6-82BE68FF83A7}" type="pres">
      <dgm:prSet presAssocID="{159D9BD4-9FF8-B243-8120-50E179BB191F}" presName="level3hierChild" presStyleCnt="0"/>
      <dgm:spPr/>
    </dgm:pt>
    <dgm:pt modelId="{FCEA41A7-1DC0-4A4F-82EA-07915A0CEE27}" type="pres">
      <dgm:prSet presAssocID="{CC1D66AE-AF8E-9746-B19E-BDE362F43217}" presName="conn2-1" presStyleLbl="parChTrans1D2" presStyleIdx="3" presStyleCnt="4"/>
      <dgm:spPr/>
      <dgm:t>
        <a:bodyPr/>
        <a:lstStyle/>
        <a:p>
          <a:endParaRPr lang="en-US"/>
        </a:p>
      </dgm:t>
    </dgm:pt>
    <dgm:pt modelId="{E54AD221-C7EB-3F41-AA52-4022764FBD5D}" type="pres">
      <dgm:prSet presAssocID="{CC1D66AE-AF8E-9746-B19E-BDE362F43217}" presName="connTx" presStyleLbl="parChTrans1D2" presStyleIdx="3" presStyleCnt="4"/>
      <dgm:spPr/>
      <dgm:t>
        <a:bodyPr/>
        <a:lstStyle/>
        <a:p>
          <a:endParaRPr lang="en-US"/>
        </a:p>
      </dgm:t>
    </dgm:pt>
    <dgm:pt modelId="{BA84E7E0-1927-964A-9076-EC4D611861EF}" type="pres">
      <dgm:prSet presAssocID="{C564F68B-1A70-D54D-B530-AEB0154F91B8}" presName="root2" presStyleCnt="0"/>
      <dgm:spPr/>
    </dgm:pt>
    <dgm:pt modelId="{B5C27559-3416-4E4C-A1CA-C446AC307B1D}" type="pres">
      <dgm:prSet presAssocID="{C564F68B-1A70-D54D-B530-AEB0154F91B8}" presName="LevelTwoTextNode" presStyleLbl="node2" presStyleIdx="3" presStyleCnt="4">
        <dgm:presLayoutVars>
          <dgm:chPref val="3"/>
        </dgm:presLayoutVars>
      </dgm:prSet>
      <dgm:spPr/>
      <dgm:t>
        <a:bodyPr/>
        <a:lstStyle/>
        <a:p>
          <a:endParaRPr lang="en-US"/>
        </a:p>
      </dgm:t>
    </dgm:pt>
    <dgm:pt modelId="{94F143BB-C0A8-1443-A228-0C9F4286F89A}" type="pres">
      <dgm:prSet presAssocID="{C564F68B-1A70-D54D-B530-AEB0154F91B8}" presName="level3hierChild" presStyleCnt="0"/>
      <dgm:spPr/>
    </dgm:pt>
  </dgm:ptLst>
  <dgm:cxnLst>
    <dgm:cxn modelId="{5D7CA2C4-80A6-EB4B-A93F-EF230CFB5E1A}" type="presOf" srcId="{B264FB26-9D59-0E44-81DC-A1F3B4A23280}" destId="{67EA6173-9485-A446-B41C-E592C8FBA94B}" srcOrd="0" destOrd="0" presId="urn:microsoft.com/office/officeart/2008/layout/HorizontalMultiLevelHierarchy"/>
    <dgm:cxn modelId="{BF9EAF67-5648-3245-BC76-701526956FDE}" srcId="{229FF4BA-C673-A148-AAB9-577A650F0CCE}" destId="{1150B850-A5E4-634D-A321-C3A4945145E6}" srcOrd="0" destOrd="0" parTransId="{B6EEF2EA-84A5-E84F-BF04-D41F3343202B}" sibTransId="{B4E431C3-7988-BC4B-8C4F-67B60B9A31BF}"/>
    <dgm:cxn modelId="{EC833D3E-1B0A-964B-B6B8-83BEE22E166C}" type="presOf" srcId="{B318E061-1938-6B40-AFC3-7CAD2FEFD694}" destId="{15A7D936-AD1D-7C46-940A-88CF9E616122}" srcOrd="1" destOrd="0" presId="urn:microsoft.com/office/officeart/2008/layout/HorizontalMultiLevelHierarchy"/>
    <dgm:cxn modelId="{C1FDAA89-9522-3E43-AD62-902EA9B7F98C}" type="presOf" srcId="{C564F68B-1A70-D54D-B530-AEB0154F91B8}" destId="{B5C27559-3416-4E4C-A1CA-C446AC307B1D}" srcOrd="0" destOrd="0" presId="urn:microsoft.com/office/officeart/2008/layout/HorizontalMultiLevelHierarchy"/>
    <dgm:cxn modelId="{FE8751D8-6A0C-AD40-BEB5-F365B22C25D4}" type="presOf" srcId="{8DA40B32-C0CE-8C4A-A851-47D08527960F}" destId="{2B909F77-EA4E-F54F-AD32-31FC07BF5CD3}" srcOrd="1" destOrd="0" presId="urn:microsoft.com/office/officeart/2008/layout/HorizontalMultiLevelHierarchy"/>
    <dgm:cxn modelId="{BE121E11-4CD4-B44B-9497-3BA7723E19DC}" type="presOf" srcId="{229FF4BA-C673-A148-AAB9-577A650F0CCE}" destId="{30BC7EAB-B123-4A4E-9BE6-9627A0DE68CB}" srcOrd="0" destOrd="0" presId="urn:microsoft.com/office/officeart/2008/layout/HorizontalMultiLevelHierarchy"/>
    <dgm:cxn modelId="{15C5E8F5-A86C-C946-9A21-CBCE8659BCE2}" type="presOf" srcId="{159D9BD4-9FF8-B243-8120-50E179BB191F}" destId="{42B229F1-067B-3444-8779-8305E032083F}" srcOrd="0" destOrd="0" presId="urn:microsoft.com/office/officeart/2008/layout/HorizontalMultiLevelHierarchy"/>
    <dgm:cxn modelId="{DA45C244-4371-2442-A462-2EA410E40E5B}" srcId="{1150B850-A5E4-634D-A321-C3A4945145E6}" destId="{C564F68B-1A70-D54D-B530-AEB0154F91B8}" srcOrd="3" destOrd="0" parTransId="{CC1D66AE-AF8E-9746-B19E-BDE362F43217}" sibTransId="{4E44F3B1-ADD7-5545-A3C6-E03C0A7F4872}"/>
    <dgm:cxn modelId="{5FA41EC7-0282-CA47-8E13-1ADC0AE89C5E}" srcId="{1150B850-A5E4-634D-A321-C3A4945145E6}" destId="{159D9BD4-9FF8-B243-8120-50E179BB191F}" srcOrd="2" destOrd="0" parTransId="{B318E061-1938-6B40-AFC3-7CAD2FEFD694}" sibTransId="{109B8F87-7122-6444-9681-92670A9DAD0D}"/>
    <dgm:cxn modelId="{46DC2382-DF7A-B04E-947C-88752B5ABC4A}" type="presOf" srcId="{8DA40B32-C0CE-8C4A-A851-47D08527960F}" destId="{0B838552-68EF-BD4E-B6A8-814F4B0F2945}" srcOrd="0" destOrd="0" presId="urn:microsoft.com/office/officeart/2008/layout/HorizontalMultiLevelHierarchy"/>
    <dgm:cxn modelId="{5745191F-0BA7-3640-A72D-87C449C86578}" type="presOf" srcId="{1150B850-A5E4-634D-A321-C3A4945145E6}" destId="{FBEBB06C-17A4-C944-858F-6FC542F1356D}" srcOrd="0" destOrd="0" presId="urn:microsoft.com/office/officeart/2008/layout/HorizontalMultiLevelHierarchy"/>
    <dgm:cxn modelId="{C00270C7-9A5F-2249-8E33-B4C05EA23157}" type="presOf" srcId="{E4B89758-8D0E-B442-AEE5-6882A1421A8B}" destId="{A6D7B2F5-BC19-3A40-841E-0B9A87375F33}" srcOrd="0" destOrd="0" presId="urn:microsoft.com/office/officeart/2008/layout/HorizontalMultiLevelHierarchy"/>
    <dgm:cxn modelId="{2FE0E1F5-50D9-534E-B9FE-324A617F04C3}" type="presOf" srcId="{EEA60C68-4690-594E-9F0E-2E78FCFF04C6}" destId="{E6B12C5A-8C55-4342-9B24-C700DB722F9C}" srcOrd="0" destOrd="0" presId="urn:microsoft.com/office/officeart/2008/layout/HorizontalMultiLevelHierarchy"/>
    <dgm:cxn modelId="{5703F0E2-67B0-914C-B37A-1A2F90DB559B}" type="presOf" srcId="{CC1D66AE-AF8E-9746-B19E-BDE362F43217}" destId="{E54AD221-C7EB-3F41-AA52-4022764FBD5D}" srcOrd="1" destOrd="0" presId="urn:microsoft.com/office/officeart/2008/layout/HorizontalMultiLevelHierarchy"/>
    <dgm:cxn modelId="{2C3CA942-A814-9749-806B-FC7F6D79A0C3}" type="presOf" srcId="{B318E061-1938-6B40-AFC3-7CAD2FEFD694}" destId="{1FBCFC9E-2CFD-F841-892D-38253BC0A4EB}" srcOrd="0" destOrd="0" presId="urn:microsoft.com/office/officeart/2008/layout/HorizontalMultiLevelHierarchy"/>
    <dgm:cxn modelId="{C5F7E9EB-96E9-A443-9C8B-B83BE08126CA}" srcId="{1150B850-A5E4-634D-A321-C3A4945145E6}" destId="{E4B89758-8D0E-B442-AEE5-6882A1421A8B}" srcOrd="0" destOrd="0" parTransId="{8DA40B32-C0CE-8C4A-A851-47D08527960F}" sibTransId="{6F0BC443-F2E9-6140-B57C-AD6757F88B40}"/>
    <dgm:cxn modelId="{929445B1-6A40-3142-B63C-496D019BFD6D}" srcId="{1150B850-A5E4-634D-A321-C3A4945145E6}" destId="{EEA60C68-4690-594E-9F0E-2E78FCFF04C6}" srcOrd="1" destOrd="0" parTransId="{B264FB26-9D59-0E44-81DC-A1F3B4A23280}" sibTransId="{533ECA15-70CF-0241-AEA1-B16288D895DF}"/>
    <dgm:cxn modelId="{72E245A8-1629-6543-9A70-C364A9499C4B}" type="presOf" srcId="{CC1D66AE-AF8E-9746-B19E-BDE362F43217}" destId="{FCEA41A7-1DC0-4A4F-82EA-07915A0CEE27}" srcOrd="0" destOrd="0" presId="urn:microsoft.com/office/officeart/2008/layout/HorizontalMultiLevelHierarchy"/>
    <dgm:cxn modelId="{173EA571-894A-1B45-816F-0C2855970D8E}" type="presOf" srcId="{B264FB26-9D59-0E44-81DC-A1F3B4A23280}" destId="{98A782A6-3868-1B42-9C68-B48A75522E52}" srcOrd="1" destOrd="0" presId="urn:microsoft.com/office/officeart/2008/layout/HorizontalMultiLevelHierarchy"/>
    <dgm:cxn modelId="{21942EC9-E28B-A94F-8C31-AEDC5455EC78}" type="presParOf" srcId="{30BC7EAB-B123-4A4E-9BE6-9627A0DE68CB}" destId="{E92D9314-5245-E042-B78E-3758BEE1BF1D}" srcOrd="0" destOrd="0" presId="urn:microsoft.com/office/officeart/2008/layout/HorizontalMultiLevelHierarchy"/>
    <dgm:cxn modelId="{0CA678DC-65F8-294F-B11A-10824CF05C84}" type="presParOf" srcId="{E92D9314-5245-E042-B78E-3758BEE1BF1D}" destId="{FBEBB06C-17A4-C944-858F-6FC542F1356D}" srcOrd="0" destOrd="0" presId="urn:microsoft.com/office/officeart/2008/layout/HorizontalMultiLevelHierarchy"/>
    <dgm:cxn modelId="{CBAB1C0E-E91A-BA45-8F6E-223E33AC9FB5}" type="presParOf" srcId="{E92D9314-5245-E042-B78E-3758BEE1BF1D}" destId="{219F01BC-846A-E848-9EFC-0F346828A051}" srcOrd="1" destOrd="0" presId="urn:microsoft.com/office/officeart/2008/layout/HorizontalMultiLevelHierarchy"/>
    <dgm:cxn modelId="{145E006D-E1C8-9041-AF13-4ADB883293A9}" type="presParOf" srcId="{219F01BC-846A-E848-9EFC-0F346828A051}" destId="{0B838552-68EF-BD4E-B6A8-814F4B0F2945}" srcOrd="0" destOrd="0" presId="urn:microsoft.com/office/officeart/2008/layout/HorizontalMultiLevelHierarchy"/>
    <dgm:cxn modelId="{92275A87-B740-9C41-BA61-38145F5670A1}" type="presParOf" srcId="{0B838552-68EF-BD4E-B6A8-814F4B0F2945}" destId="{2B909F77-EA4E-F54F-AD32-31FC07BF5CD3}" srcOrd="0" destOrd="0" presId="urn:microsoft.com/office/officeart/2008/layout/HorizontalMultiLevelHierarchy"/>
    <dgm:cxn modelId="{0954333B-BDCF-0C4F-9758-F2A42DF87274}" type="presParOf" srcId="{219F01BC-846A-E848-9EFC-0F346828A051}" destId="{1396DC69-BB3D-DC4B-8233-28D4EBCDE823}" srcOrd="1" destOrd="0" presId="urn:microsoft.com/office/officeart/2008/layout/HorizontalMultiLevelHierarchy"/>
    <dgm:cxn modelId="{C107B007-0E6F-AE4F-BA3F-67151DE1AD40}" type="presParOf" srcId="{1396DC69-BB3D-DC4B-8233-28D4EBCDE823}" destId="{A6D7B2F5-BC19-3A40-841E-0B9A87375F33}" srcOrd="0" destOrd="0" presId="urn:microsoft.com/office/officeart/2008/layout/HorizontalMultiLevelHierarchy"/>
    <dgm:cxn modelId="{3A453A9E-6FED-0C40-A19E-0FD20D094D22}" type="presParOf" srcId="{1396DC69-BB3D-DC4B-8233-28D4EBCDE823}" destId="{17DA34CC-6E72-7D45-9BE8-A2CBC85F29A3}" srcOrd="1" destOrd="0" presId="urn:microsoft.com/office/officeart/2008/layout/HorizontalMultiLevelHierarchy"/>
    <dgm:cxn modelId="{FB1CBF9E-DD60-B64E-A911-F8147523D656}" type="presParOf" srcId="{219F01BC-846A-E848-9EFC-0F346828A051}" destId="{67EA6173-9485-A446-B41C-E592C8FBA94B}" srcOrd="2" destOrd="0" presId="urn:microsoft.com/office/officeart/2008/layout/HorizontalMultiLevelHierarchy"/>
    <dgm:cxn modelId="{7BDF3E9F-DD6D-1640-9857-F8C8217CC751}" type="presParOf" srcId="{67EA6173-9485-A446-B41C-E592C8FBA94B}" destId="{98A782A6-3868-1B42-9C68-B48A75522E52}" srcOrd="0" destOrd="0" presId="urn:microsoft.com/office/officeart/2008/layout/HorizontalMultiLevelHierarchy"/>
    <dgm:cxn modelId="{B50A6916-CAB1-0042-BAD6-234319E6DA20}" type="presParOf" srcId="{219F01BC-846A-E848-9EFC-0F346828A051}" destId="{BF12F3D8-9214-5F4A-9075-9ECFBEFC9B5A}" srcOrd="3" destOrd="0" presId="urn:microsoft.com/office/officeart/2008/layout/HorizontalMultiLevelHierarchy"/>
    <dgm:cxn modelId="{DCD62EE1-24FA-F444-8403-A3A0630097E3}" type="presParOf" srcId="{BF12F3D8-9214-5F4A-9075-9ECFBEFC9B5A}" destId="{E6B12C5A-8C55-4342-9B24-C700DB722F9C}" srcOrd="0" destOrd="0" presId="urn:microsoft.com/office/officeart/2008/layout/HorizontalMultiLevelHierarchy"/>
    <dgm:cxn modelId="{A950E4DE-A20F-D441-A72B-BD8189371D2D}" type="presParOf" srcId="{BF12F3D8-9214-5F4A-9075-9ECFBEFC9B5A}" destId="{C39AC309-99E7-264E-8C59-50CA3ADBF4EB}" srcOrd="1" destOrd="0" presId="urn:microsoft.com/office/officeart/2008/layout/HorizontalMultiLevelHierarchy"/>
    <dgm:cxn modelId="{97494AC4-28CD-0442-B32F-021FAD28D532}" type="presParOf" srcId="{219F01BC-846A-E848-9EFC-0F346828A051}" destId="{1FBCFC9E-2CFD-F841-892D-38253BC0A4EB}" srcOrd="4" destOrd="0" presId="urn:microsoft.com/office/officeart/2008/layout/HorizontalMultiLevelHierarchy"/>
    <dgm:cxn modelId="{66BE756A-332E-4244-8B3F-4D47E12F6FD6}" type="presParOf" srcId="{1FBCFC9E-2CFD-F841-892D-38253BC0A4EB}" destId="{15A7D936-AD1D-7C46-940A-88CF9E616122}" srcOrd="0" destOrd="0" presId="urn:microsoft.com/office/officeart/2008/layout/HorizontalMultiLevelHierarchy"/>
    <dgm:cxn modelId="{A3B00EF6-1825-BE4A-86DC-A101704AAAAF}" type="presParOf" srcId="{219F01BC-846A-E848-9EFC-0F346828A051}" destId="{87D38BC0-9965-1F46-9033-F4C13F9B0296}" srcOrd="5" destOrd="0" presId="urn:microsoft.com/office/officeart/2008/layout/HorizontalMultiLevelHierarchy"/>
    <dgm:cxn modelId="{6B1915DB-BE37-EE4D-8122-7F18ACAB885E}" type="presParOf" srcId="{87D38BC0-9965-1F46-9033-F4C13F9B0296}" destId="{42B229F1-067B-3444-8779-8305E032083F}" srcOrd="0" destOrd="0" presId="urn:microsoft.com/office/officeart/2008/layout/HorizontalMultiLevelHierarchy"/>
    <dgm:cxn modelId="{7544740C-A90C-E744-BD0E-708B62CE21AE}" type="presParOf" srcId="{87D38BC0-9965-1F46-9033-F4C13F9B0296}" destId="{281C36EB-89A2-874D-ACC6-82BE68FF83A7}" srcOrd="1" destOrd="0" presId="urn:microsoft.com/office/officeart/2008/layout/HorizontalMultiLevelHierarchy"/>
    <dgm:cxn modelId="{8D33463C-9B13-3B48-956C-C048296E3161}" type="presParOf" srcId="{219F01BC-846A-E848-9EFC-0F346828A051}" destId="{FCEA41A7-1DC0-4A4F-82EA-07915A0CEE27}" srcOrd="6" destOrd="0" presId="urn:microsoft.com/office/officeart/2008/layout/HorizontalMultiLevelHierarchy"/>
    <dgm:cxn modelId="{6C117C92-959D-FD40-9527-E526D1B06FF1}" type="presParOf" srcId="{FCEA41A7-1DC0-4A4F-82EA-07915A0CEE27}" destId="{E54AD221-C7EB-3F41-AA52-4022764FBD5D}" srcOrd="0" destOrd="0" presId="urn:microsoft.com/office/officeart/2008/layout/HorizontalMultiLevelHierarchy"/>
    <dgm:cxn modelId="{474DB505-043D-3046-A272-9CD73446DBFE}" type="presParOf" srcId="{219F01BC-846A-E848-9EFC-0F346828A051}" destId="{BA84E7E0-1927-964A-9076-EC4D611861EF}" srcOrd="7" destOrd="0" presId="urn:microsoft.com/office/officeart/2008/layout/HorizontalMultiLevelHierarchy"/>
    <dgm:cxn modelId="{9ADBE32D-5C66-7B47-A954-A2C8EBA66851}" type="presParOf" srcId="{BA84E7E0-1927-964A-9076-EC4D611861EF}" destId="{B5C27559-3416-4E4C-A1CA-C446AC307B1D}" srcOrd="0" destOrd="0" presId="urn:microsoft.com/office/officeart/2008/layout/HorizontalMultiLevelHierarchy"/>
    <dgm:cxn modelId="{6B2828DD-6980-3248-9EC9-C292FF7C5A03}" type="presParOf" srcId="{BA84E7E0-1927-964A-9076-EC4D611861EF}" destId="{94F143BB-C0A8-1443-A228-0C9F4286F89A}" srcOrd="1" destOrd="0" presId="urn:microsoft.com/office/officeart/2008/layout/HorizontalMultiLevelHierarchy"/>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29FF4BA-C673-A148-AAB9-577A650F0CCE}" type="doc">
      <dgm:prSet loTypeId="urn:microsoft.com/office/officeart/2008/layout/HorizontalMultiLevelHierarchy" loCatId="" qsTypeId="urn:microsoft.com/office/officeart/2005/8/quickstyle/simple4" qsCatId="simple" csTypeId="urn:microsoft.com/office/officeart/2005/8/colors/colorful3" csCatId="colorful" phldr="1"/>
      <dgm:spPr/>
      <dgm:t>
        <a:bodyPr/>
        <a:lstStyle/>
        <a:p>
          <a:endParaRPr lang="en-US"/>
        </a:p>
      </dgm:t>
    </dgm:pt>
    <dgm:pt modelId="{1150B850-A5E4-634D-A321-C3A4945145E6}">
      <dgm:prSet phldrT="[Text]"/>
      <dgm:spPr/>
      <dgm:t>
        <a:bodyPr/>
        <a:lstStyle/>
        <a:p>
          <a:r>
            <a:rPr lang="en-US"/>
            <a:t>Burdened land</a:t>
          </a:r>
        </a:p>
      </dgm:t>
    </dgm:pt>
    <dgm:pt modelId="{B6EEF2EA-84A5-E84F-BF04-D41F3343202B}" type="parTrans" cxnId="{BF9EAF67-5648-3245-BC76-701526956FDE}">
      <dgm:prSet/>
      <dgm:spPr/>
      <dgm:t>
        <a:bodyPr/>
        <a:lstStyle/>
        <a:p>
          <a:endParaRPr lang="en-US"/>
        </a:p>
      </dgm:t>
    </dgm:pt>
    <dgm:pt modelId="{B4E431C3-7988-BC4B-8C4F-67B60B9A31BF}" type="sibTrans" cxnId="{BF9EAF67-5648-3245-BC76-701526956FDE}">
      <dgm:prSet/>
      <dgm:spPr/>
      <dgm:t>
        <a:bodyPr/>
        <a:lstStyle/>
        <a:p>
          <a:endParaRPr lang="en-US"/>
        </a:p>
      </dgm:t>
    </dgm:pt>
    <dgm:pt modelId="{E4B89758-8D0E-B442-AEE5-6882A1421A8B}">
      <dgm:prSet phldrT="[Text]"/>
      <dgm:spPr/>
      <dgm:t>
        <a:bodyPr/>
        <a:lstStyle/>
        <a:p>
          <a:r>
            <a:rPr lang="en-US"/>
            <a:t>Original</a:t>
          </a:r>
          <a:r>
            <a:rPr lang="en-US" baseline="0"/>
            <a:t> owner / covenantor</a:t>
          </a:r>
          <a:endParaRPr lang="en-US"/>
        </a:p>
      </dgm:t>
    </dgm:pt>
    <dgm:pt modelId="{8DA40B32-C0CE-8C4A-A851-47D08527960F}" type="parTrans" cxnId="{C5F7E9EB-96E9-A443-9C8B-B83BE08126CA}">
      <dgm:prSet/>
      <dgm:spPr/>
      <dgm:t>
        <a:bodyPr/>
        <a:lstStyle/>
        <a:p>
          <a:endParaRPr lang="en-US"/>
        </a:p>
      </dgm:t>
    </dgm:pt>
    <dgm:pt modelId="{6F0BC443-F2E9-6140-B57C-AD6757F88B40}" type="sibTrans" cxnId="{C5F7E9EB-96E9-A443-9C8B-B83BE08126CA}">
      <dgm:prSet/>
      <dgm:spPr/>
      <dgm:t>
        <a:bodyPr/>
        <a:lstStyle/>
        <a:p>
          <a:endParaRPr lang="en-US"/>
        </a:p>
      </dgm:t>
    </dgm:pt>
    <dgm:pt modelId="{EEA60C68-4690-594E-9F0E-2E78FCFF04C6}">
      <dgm:prSet phldrT="[Text]"/>
      <dgm:spPr/>
      <dgm:t>
        <a:bodyPr/>
        <a:lstStyle/>
        <a:p>
          <a:r>
            <a:rPr lang="en-US"/>
            <a:t>Subsequent</a:t>
          </a:r>
          <a:r>
            <a:rPr lang="en-US" baseline="0"/>
            <a:t> owner 1</a:t>
          </a:r>
          <a:endParaRPr lang="en-US"/>
        </a:p>
      </dgm:t>
    </dgm:pt>
    <dgm:pt modelId="{B264FB26-9D59-0E44-81DC-A1F3B4A23280}" type="parTrans" cxnId="{929445B1-6A40-3142-B63C-496D019BFD6D}">
      <dgm:prSet/>
      <dgm:spPr/>
      <dgm:t>
        <a:bodyPr/>
        <a:lstStyle/>
        <a:p>
          <a:endParaRPr lang="en-US"/>
        </a:p>
      </dgm:t>
    </dgm:pt>
    <dgm:pt modelId="{533ECA15-70CF-0241-AEA1-B16288D895DF}" type="sibTrans" cxnId="{929445B1-6A40-3142-B63C-496D019BFD6D}">
      <dgm:prSet/>
      <dgm:spPr/>
      <dgm:t>
        <a:bodyPr/>
        <a:lstStyle/>
        <a:p>
          <a:endParaRPr lang="en-US"/>
        </a:p>
      </dgm:t>
    </dgm:pt>
    <dgm:pt modelId="{30BC7EAB-B123-4A4E-9BE6-9627A0DE68CB}" type="pres">
      <dgm:prSet presAssocID="{229FF4BA-C673-A148-AAB9-577A650F0CCE}" presName="Name0" presStyleCnt="0">
        <dgm:presLayoutVars>
          <dgm:chPref val="1"/>
          <dgm:dir/>
          <dgm:animOne val="branch"/>
          <dgm:animLvl val="lvl"/>
          <dgm:resizeHandles val="exact"/>
        </dgm:presLayoutVars>
      </dgm:prSet>
      <dgm:spPr/>
      <dgm:t>
        <a:bodyPr/>
        <a:lstStyle/>
        <a:p>
          <a:endParaRPr lang="en-US"/>
        </a:p>
      </dgm:t>
    </dgm:pt>
    <dgm:pt modelId="{E92D9314-5245-E042-B78E-3758BEE1BF1D}" type="pres">
      <dgm:prSet presAssocID="{1150B850-A5E4-634D-A321-C3A4945145E6}" presName="root1" presStyleCnt="0"/>
      <dgm:spPr/>
    </dgm:pt>
    <dgm:pt modelId="{FBEBB06C-17A4-C944-858F-6FC542F1356D}" type="pres">
      <dgm:prSet presAssocID="{1150B850-A5E4-634D-A321-C3A4945145E6}" presName="LevelOneTextNode" presStyleLbl="node0" presStyleIdx="0" presStyleCnt="1">
        <dgm:presLayoutVars>
          <dgm:chPref val="3"/>
        </dgm:presLayoutVars>
      </dgm:prSet>
      <dgm:spPr/>
      <dgm:t>
        <a:bodyPr/>
        <a:lstStyle/>
        <a:p>
          <a:endParaRPr lang="en-US"/>
        </a:p>
      </dgm:t>
    </dgm:pt>
    <dgm:pt modelId="{219F01BC-846A-E848-9EFC-0F346828A051}" type="pres">
      <dgm:prSet presAssocID="{1150B850-A5E4-634D-A321-C3A4945145E6}" presName="level2hierChild" presStyleCnt="0"/>
      <dgm:spPr/>
    </dgm:pt>
    <dgm:pt modelId="{0B838552-68EF-BD4E-B6A8-814F4B0F2945}" type="pres">
      <dgm:prSet presAssocID="{8DA40B32-C0CE-8C4A-A851-47D08527960F}" presName="conn2-1" presStyleLbl="parChTrans1D2" presStyleIdx="0" presStyleCnt="2"/>
      <dgm:spPr/>
      <dgm:t>
        <a:bodyPr/>
        <a:lstStyle/>
        <a:p>
          <a:endParaRPr lang="en-US"/>
        </a:p>
      </dgm:t>
    </dgm:pt>
    <dgm:pt modelId="{2B909F77-EA4E-F54F-AD32-31FC07BF5CD3}" type="pres">
      <dgm:prSet presAssocID="{8DA40B32-C0CE-8C4A-A851-47D08527960F}" presName="connTx" presStyleLbl="parChTrans1D2" presStyleIdx="0" presStyleCnt="2"/>
      <dgm:spPr/>
      <dgm:t>
        <a:bodyPr/>
        <a:lstStyle/>
        <a:p>
          <a:endParaRPr lang="en-US"/>
        </a:p>
      </dgm:t>
    </dgm:pt>
    <dgm:pt modelId="{1396DC69-BB3D-DC4B-8233-28D4EBCDE823}" type="pres">
      <dgm:prSet presAssocID="{E4B89758-8D0E-B442-AEE5-6882A1421A8B}" presName="root2" presStyleCnt="0"/>
      <dgm:spPr/>
    </dgm:pt>
    <dgm:pt modelId="{A6D7B2F5-BC19-3A40-841E-0B9A87375F33}" type="pres">
      <dgm:prSet presAssocID="{E4B89758-8D0E-B442-AEE5-6882A1421A8B}" presName="LevelTwoTextNode" presStyleLbl="node2" presStyleIdx="0" presStyleCnt="2">
        <dgm:presLayoutVars>
          <dgm:chPref val="3"/>
        </dgm:presLayoutVars>
      </dgm:prSet>
      <dgm:spPr/>
      <dgm:t>
        <a:bodyPr/>
        <a:lstStyle/>
        <a:p>
          <a:endParaRPr lang="en-US"/>
        </a:p>
      </dgm:t>
    </dgm:pt>
    <dgm:pt modelId="{17DA34CC-6E72-7D45-9BE8-A2CBC85F29A3}" type="pres">
      <dgm:prSet presAssocID="{E4B89758-8D0E-B442-AEE5-6882A1421A8B}" presName="level3hierChild" presStyleCnt="0"/>
      <dgm:spPr/>
    </dgm:pt>
    <dgm:pt modelId="{67EA6173-9485-A446-B41C-E592C8FBA94B}" type="pres">
      <dgm:prSet presAssocID="{B264FB26-9D59-0E44-81DC-A1F3B4A23280}" presName="conn2-1" presStyleLbl="parChTrans1D2" presStyleIdx="1" presStyleCnt="2"/>
      <dgm:spPr/>
      <dgm:t>
        <a:bodyPr/>
        <a:lstStyle/>
        <a:p>
          <a:endParaRPr lang="en-US"/>
        </a:p>
      </dgm:t>
    </dgm:pt>
    <dgm:pt modelId="{98A782A6-3868-1B42-9C68-B48A75522E52}" type="pres">
      <dgm:prSet presAssocID="{B264FB26-9D59-0E44-81DC-A1F3B4A23280}" presName="connTx" presStyleLbl="parChTrans1D2" presStyleIdx="1" presStyleCnt="2"/>
      <dgm:spPr/>
      <dgm:t>
        <a:bodyPr/>
        <a:lstStyle/>
        <a:p>
          <a:endParaRPr lang="en-US"/>
        </a:p>
      </dgm:t>
    </dgm:pt>
    <dgm:pt modelId="{BF12F3D8-9214-5F4A-9075-9ECFBEFC9B5A}" type="pres">
      <dgm:prSet presAssocID="{EEA60C68-4690-594E-9F0E-2E78FCFF04C6}" presName="root2" presStyleCnt="0"/>
      <dgm:spPr/>
    </dgm:pt>
    <dgm:pt modelId="{E6B12C5A-8C55-4342-9B24-C700DB722F9C}" type="pres">
      <dgm:prSet presAssocID="{EEA60C68-4690-594E-9F0E-2E78FCFF04C6}" presName="LevelTwoTextNode" presStyleLbl="node2" presStyleIdx="1" presStyleCnt="2">
        <dgm:presLayoutVars>
          <dgm:chPref val="3"/>
        </dgm:presLayoutVars>
      </dgm:prSet>
      <dgm:spPr/>
      <dgm:t>
        <a:bodyPr/>
        <a:lstStyle/>
        <a:p>
          <a:endParaRPr lang="en-US"/>
        </a:p>
      </dgm:t>
    </dgm:pt>
    <dgm:pt modelId="{C39AC309-99E7-264E-8C59-50CA3ADBF4EB}" type="pres">
      <dgm:prSet presAssocID="{EEA60C68-4690-594E-9F0E-2E78FCFF04C6}" presName="level3hierChild" presStyleCnt="0"/>
      <dgm:spPr/>
    </dgm:pt>
  </dgm:ptLst>
  <dgm:cxnLst>
    <dgm:cxn modelId="{1D16C1C1-BBAB-5041-A0B8-2B6D3BCF3EAA}" type="presOf" srcId="{EEA60C68-4690-594E-9F0E-2E78FCFF04C6}" destId="{E6B12C5A-8C55-4342-9B24-C700DB722F9C}" srcOrd="0" destOrd="0" presId="urn:microsoft.com/office/officeart/2008/layout/HorizontalMultiLevelHierarchy"/>
    <dgm:cxn modelId="{BF9EAF67-5648-3245-BC76-701526956FDE}" srcId="{229FF4BA-C673-A148-AAB9-577A650F0CCE}" destId="{1150B850-A5E4-634D-A321-C3A4945145E6}" srcOrd="0" destOrd="0" parTransId="{B6EEF2EA-84A5-E84F-BF04-D41F3343202B}" sibTransId="{B4E431C3-7988-BC4B-8C4F-67B60B9A31BF}"/>
    <dgm:cxn modelId="{9FBE2EEB-2E80-9449-BF83-19A31819B482}" type="presOf" srcId="{8DA40B32-C0CE-8C4A-A851-47D08527960F}" destId="{0B838552-68EF-BD4E-B6A8-814F4B0F2945}" srcOrd="0" destOrd="0" presId="urn:microsoft.com/office/officeart/2008/layout/HorizontalMultiLevelHierarchy"/>
    <dgm:cxn modelId="{84113B5D-1672-F34A-AE21-AAC1186712A9}" type="presOf" srcId="{B264FB26-9D59-0E44-81DC-A1F3B4A23280}" destId="{67EA6173-9485-A446-B41C-E592C8FBA94B}" srcOrd="0" destOrd="0" presId="urn:microsoft.com/office/officeart/2008/layout/HorizontalMultiLevelHierarchy"/>
    <dgm:cxn modelId="{929445B1-6A40-3142-B63C-496D019BFD6D}" srcId="{1150B850-A5E4-634D-A321-C3A4945145E6}" destId="{EEA60C68-4690-594E-9F0E-2E78FCFF04C6}" srcOrd="1" destOrd="0" parTransId="{B264FB26-9D59-0E44-81DC-A1F3B4A23280}" sibTransId="{533ECA15-70CF-0241-AEA1-B16288D895DF}"/>
    <dgm:cxn modelId="{3983C485-3A0D-1046-BDD9-BE4072C3D688}" type="presOf" srcId="{1150B850-A5E4-634D-A321-C3A4945145E6}" destId="{FBEBB06C-17A4-C944-858F-6FC542F1356D}" srcOrd="0" destOrd="0" presId="urn:microsoft.com/office/officeart/2008/layout/HorizontalMultiLevelHierarchy"/>
    <dgm:cxn modelId="{2DD68B1B-4A10-AF40-83C7-1A6680760791}" type="presOf" srcId="{E4B89758-8D0E-B442-AEE5-6882A1421A8B}" destId="{A6D7B2F5-BC19-3A40-841E-0B9A87375F33}" srcOrd="0" destOrd="0" presId="urn:microsoft.com/office/officeart/2008/layout/HorizontalMultiLevelHierarchy"/>
    <dgm:cxn modelId="{9BBA8570-5DC7-C845-8113-61B5B50D2C00}" type="presOf" srcId="{8DA40B32-C0CE-8C4A-A851-47D08527960F}" destId="{2B909F77-EA4E-F54F-AD32-31FC07BF5CD3}" srcOrd="1" destOrd="0" presId="urn:microsoft.com/office/officeart/2008/layout/HorizontalMultiLevelHierarchy"/>
    <dgm:cxn modelId="{C5F7E9EB-96E9-A443-9C8B-B83BE08126CA}" srcId="{1150B850-A5E4-634D-A321-C3A4945145E6}" destId="{E4B89758-8D0E-B442-AEE5-6882A1421A8B}" srcOrd="0" destOrd="0" parTransId="{8DA40B32-C0CE-8C4A-A851-47D08527960F}" sibTransId="{6F0BC443-F2E9-6140-B57C-AD6757F88B40}"/>
    <dgm:cxn modelId="{C5A340BE-6FE8-2C40-81D1-F3397E905D95}" type="presOf" srcId="{229FF4BA-C673-A148-AAB9-577A650F0CCE}" destId="{30BC7EAB-B123-4A4E-9BE6-9627A0DE68CB}" srcOrd="0" destOrd="0" presId="urn:microsoft.com/office/officeart/2008/layout/HorizontalMultiLevelHierarchy"/>
    <dgm:cxn modelId="{90BA47A1-6620-9A43-B152-D070301E361A}" type="presOf" srcId="{B264FB26-9D59-0E44-81DC-A1F3B4A23280}" destId="{98A782A6-3868-1B42-9C68-B48A75522E52}" srcOrd="1" destOrd="0" presId="urn:microsoft.com/office/officeart/2008/layout/HorizontalMultiLevelHierarchy"/>
    <dgm:cxn modelId="{FF4782A7-0C38-9F44-96FE-4C12C363A145}" type="presParOf" srcId="{30BC7EAB-B123-4A4E-9BE6-9627A0DE68CB}" destId="{E92D9314-5245-E042-B78E-3758BEE1BF1D}" srcOrd="0" destOrd="0" presId="urn:microsoft.com/office/officeart/2008/layout/HorizontalMultiLevelHierarchy"/>
    <dgm:cxn modelId="{75C8D159-C9DE-044F-8A59-977BC5E40095}" type="presParOf" srcId="{E92D9314-5245-E042-B78E-3758BEE1BF1D}" destId="{FBEBB06C-17A4-C944-858F-6FC542F1356D}" srcOrd="0" destOrd="0" presId="urn:microsoft.com/office/officeart/2008/layout/HorizontalMultiLevelHierarchy"/>
    <dgm:cxn modelId="{E12FC345-142E-D344-9A44-E9F9BDD82943}" type="presParOf" srcId="{E92D9314-5245-E042-B78E-3758BEE1BF1D}" destId="{219F01BC-846A-E848-9EFC-0F346828A051}" srcOrd="1" destOrd="0" presId="urn:microsoft.com/office/officeart/2008/layout/HorizontalMultiLevelHierarchy"/>
    <dgm:cxn modelId="{49F2ABEF-67A9-174B-916F-393EB5B4F142}" type="presParOf" srcId="{219F01BC-846A-E848-9EFC-0F346828A051}" destId="{0B838552-68EF-BD4E-B6A8-814F4B0F2945}" srcOrd="0" destOrd="0" presId="urn:microsoft.com/office/officeart/2008/layout/HorizontalMultiLevelHierarchy"/>
    <dgm:cxn modelId="{2B6B95EB-B3FE-5C44-B1C9-19C2701394D3}" type="presParOf" srcId="{0B838552-68EF-BD4E-B6A8-814F4B0F2945}" destId="{2B909F77-EA4E-F54F-AD32-31FC07BF5CD3}" srcOrd="0" destOrd="0" presId="urn:microsoft.com/office/officeart/2008/layout/HorizontalMultiLevelHierarchy"/>
    <dgm:cxn modelId="{6D3468BB-3F40-8D4B-BEE5-4F0A2C9E2B6F}" type="presParOf" srcId="{219F01BC-846A-E848-9EFC-0F346828A051}" destId="{1396DC69-BB3D-DC4B-8233-28D4EBCDE823}" srcOrd="1" destOrd="0" presId="urn:microsoft.com/office/officeart/2008/layout/HorizontalMultiLevelHierarchy"/>
    <dgm:cxn modelId="{73CC9082-9D1E-9343-8197-F82056197536}" type="presParOf" srcId="{1396DC69-BB3D-DC4B-8233-28D4EBCDE823}" destId="{A6D7B2F5-BC19-3A40-841E-0B9A87375F33}" srcOrd="0" destOrd="0" presId="urn:microsoft.com/office/officeart/2008/layout/HorizontalMultiLevelHierarchy"/>
    <dgm:cxn modelId="{5C6DE6F4-2F38-724C-86B2-EB91DF96F173}" type="presParOf" srcId="{1396DC69-BB3D-DC4B-8233-28D4EBCDE823}" destId="{17DA34CC-6E72-7D45-9BE8-A2CBC85F29A3}" srcOrd="1" destOrd="0" presId="urn:microsoft.com/office/officeart/2008/layout/HorizontalMultiLevelHierarchy"/>
    <dgm:cxn modelId="{8993A0C8-5EBC-174C-818F-33D60A5F3A07}" type="presParOf" srcId="{219F01BC-846A-E848-9EFC-0F346828A051}" destId="{67EA6173-9485-A446-B41C-E592C8FBA94B}" srcOrd="2" destOrd="0" presId="urn:microsoft.com/office/officeart/2008/layout/HorizontalMultiLevelHierarchy"/>
    <dgm:cxn modelId="{5E4F5A84-7A67-2E41-8584-5C53BE3B7FD1}" type="presParOf" srcId="{67EA6173-9485-A446-B41C-E592C8FBA94B}" destId="{98A782A6-3868-1B42-9C68-B48A75522E52}" srcOrd="0" destOrd="0" presId="urn:microsoft.com/office/officeart/2008/layout/HorizontalMultiLevelHierarchy"/>
    <dgm:cxn modelId="{BEF38CAB-FB78-5740-8FB9-CE6CA178A764}" type="presParOf" srcId="{219F01BC-846A-E848-9EFC-0F346828A051}" destId="{BF12F3D8-9214-5F4A-9075-9ECFBEFC9B5A}" srcOrd="3" destOrd="0" presId="urn:microsoft.com/office/officeart/2008/layout/HorizontalMultiLevelHierarchy"/>
    <dgm:cxn modelId="{85A992D5-14BC-5C4F-907F-48B9B3DE1A1F}" type="presParOf" srcId="{BF12F3D8-9214-5F4A-9075-9ECFBEFC9B5A}" destId="{E6B12C5A-8C55-4342-9B24-C700DB722F9C}" srcOrd="0" destOrd="0" presId="urn:microsoft.com/office/officeart/2008/layout/HorizontalMultiLevelHierarchy"/>
    <dgm:cxn modelId="{4C679C84-F1D7-7448-A5FC-F2C04A2F0A5D}" type="presParOf" srcId="{BF12F3D8-9214-5F4A-9075-9ECFBEFC9B5A}" destId="{C39AC309-99E7-264E-8C59-50CA3ADBF4EB}" srcOrd="1" destOrd="0" presId="urn:microsoft.com/office/officeart/2008/layout/HorizontalMultiLevelHierarchy"/>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5F958-CB96-BB47-8AF5-1F94AA3A8158}">
      <dsp:nvSpPr>
        <dsp:cNvPr id="0" name=""/>
        <dsp:cNvSpPr/>
      </dsp:nvSpPr>
      <dsp:spPr>
        <a:xfrm>
          <a:off x="1203463" y="19137"/>
          <a:ext cx="616308" cy="410872"/>
        </a:xfrm>
        <a:prstGeom prst="roundRect">
          <a:avLst>
            <a:gd name="adj" fmla="val 10000"/>
          </a:avLst>
        </a:prstGeom>
        <a:gradFill rotWithShape="0">
          <a:gsLst>
            <a:gs pos="0">
              <a:schemeClr val="accent3">
                <a:hueOff val="0"/>
                <a:satOff val="0"/>
                <a:lumOff val="0"/>
                <a:alphaOff val="0"/>
                <a:tint val="94000"/>
                <a:satMod val="103000"/>
                <a:lumMod val="102000"/>
              </a:schemeClr>
            </a:gs>
            <a:gs pos="50000">
              <a:schemeClr val="accent3">
                <a:hueOff val="0"/>
                <a:satOff val="0"/>
                <a:lumOff val="0"/>
                <a:alphaOff val="0"/>
                <a:shade val="100000"/>
                <a:satMod val="110000"/>
                <a:lumMod val="100000"/>
              </a:schemeClr>
            </a:gs>
            <a:gs pos="100000">
              <a:schemeClr val="accent3">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Nisga'a People</a:t>
          </a:r>
        </a:p>
      </dsp:txBody>
      <dsp:txXfrm>
        <a:off x="1215497" y="31171"/>
        <a:ext cx="592240" cy="386804"/>
      </dsp:txXfrm>
    </dsp:sp>
    <dsp:sp modelId="{E3A02D74-5062-3446-A00E-ADAEC524013D}">
      <dsp:nvSpPr>
        <dsp:cNvPr id="0" name=""/>
        <dsp:cNvSpPr/>
      </dsp:nvSpPr>
      <dsp:spPr>
        <a:xfrm>
          <a:off x="309815" y="430010"/>
          <a:ext cx="1201802" cy="164349"/>
        </a:xfrm>
        <a:custGeom>
          <a:avLst/>
          <a:gdLst/>
          <a:ahLst/>
          <a:cxnLst/>
          <a:rect l="0" t="0" r="0" b="0"/>
          <a:pathLst>
            <a:path>
              <a:moveTo>
                <a:pt x="1201802" y="0"/>
              </a:moveTo>
              <a:lnTo>
                <a:pt x="1201802" y="82174"/>
              </a:lnTo>
              <a:lnTo>
                <a:pt x="0" y="82174"/>
              </a:lnTo>
              <a:lnTo>
                <a:pt x="0" y="164349"/>
              </a:lnTo>
            </a:path>
          </a:pathLst>
        </a:custGeom>
        <a:noFill/>
        <a:ln w="6350" cap="flat" cmpd="sng" algn="in">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195B214-C941-6C4F-9CCD-D1EFEFA16440}">
      <dsp:nvSpPr>
        <dsp:cNvPr id="0" name=""/>
        <dsp:cNvSpPr/>
      </dsp:nvSpPr>
      <dsp:spPr>
        <a:xfrm>
          <a:off x="1660" y="594359"/>
          <a:ext cx="616308" cy="410872"/>
        </a:xfrm>
        <a:prstGeom prst="roundRect">
          <a:avLst>
            <a:gd name="adj" fmla="val 10000"/>
          </a:avLst>
        </a:prstGeom>
        <a:gradFill rotWithShape="0">
          <a:gsLst>
            <a:gs pos="0">
              <a:schemeClr val="accent5">
                <a:hueOff val="0"/>
                <a:satOff val="0"/>
                <a:lumOff val="0"/>
                <a:alphaOff val="0"/>
                <a:tint val="94000"/>
                <a:satMod val="103000"/>
                <a:lumMod val="102000"/>
              </a:schemeClr>
            </a:gs>
            <a:gs pos="50000">
              <a:schemeClr val="accent5">
                <a:hueOff val="0"/>
                <a:satOff val="0"/>
                <a:lumOff val="0"/>
                <a:alphaOff val="0"/>
                <a:shade val="100000"/>
                <a:satMod val="110000"/>
                <a:lumMod val="100000"/>
              </a:schemeClr>
            </a:gs>
            <a:gs pos="100000">
              <a:schemeClr val="accent5">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Pdeek:</a:t>
          </a:r>
          <a:r>
            <a:rPr lang="en-US" sz="700" kern="1200" baseline="0"/>
            <a:t> Gisk'ahaast (Killer Whale)</a:t>
          </a:r>
          <a:endParaRPr lang="en-US" sz="700" kern="1200"/>
        </a:p>
      </dsp:txBody>
      <dsp:txXfrm>
        <a:off x="13694" y="606393"/>
        <a:ext cx="592240" cy="386804"/>
      </dsp:txXfrm>
    </dsp:sp>
    <dsp:sp modelId="{8EA926BB-CFF2-EE42-9678-357C3ED07D8E}">
      <dsp:nvSpPr>
        <dsp:cNvPr id="0" name=""/>
        <dsp:cNvSpPr/>
      </dsp:nvSpPr>
      <dsp:spPr>
        <a:xfrm>
          <a:off x="264095" y="1005231"/>
          <a:ext cx="91440" cy="164349"/>
        </a:xfrm>
        <a:custGeom>
          <a:avLst/>
          <a:gdLst/>
          <a:ahLst/>
          <a:cxnLst/>
          <a:rect l="0" t="0" r="0" b="0"/>
          <a:pathLst>
            <a:path>
              <a:moveTo>
                <a:pt x="45720" y="0"/>
              </a:moveTo>
              <a:lnTo>
                <a:pt x="45720" y="164349"/>
              </a:lnTo>
            </a:path>
          </a:pathLst>
        </a:custGeom>
        <a:noFill/>
        <a:ln w="6350" cap="flat" cmpd="sng" algn="in">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B51AED-FBA2-6145-9B38-BF83956CA556}">
      <dsp:nvSpPr>
        <dsp:cNvPr id="0" name=""/>
        <dsp:cNvSpPr/>
      </dsp:nvSpPr>
      <dsp:spPr>
        <a:xfrm>
          <a:off x="1660" y="1169580"/>
          <a:ext cx="616308" cy="410872"/>
        </a:xfrm>
        <a:prstGeom prst="roundRect">
          <a:avLst>
            <a:gd name="adj" fmla="val 10000"/>
          </a:avLst>
        </a:prstGeom>
        <a:gradFill rotWithShape="0">
          <a:gsLst>
            <a:gs pos="0">
              <a:schemeClr val="accent6">
                <a:hueOff val="0"/>
                <a:satOff val="0"/>
                <a:lumOff val="0"/>
                <a:alphaOff val="0"/>
                <a:tint val="94000"/>
                <a:satMod val="103000"/>
                <a:lumMod val="102000"/>
              </a:schemeClr>
            </a:gs>
            <a:gs pos="50000">
              <a:schemeClr val="accent6">
                <a:hueOff val="0"/>
                <a:satOff val="0"/>
                <a:lumOff val="0"/>
                <a:alphaOff val="0"/>
                <a:shade val="100000"/>
                <a:satMod val="110000"/>
                <a:lumMod val="100000"/>
              </a:schemeClr>
            </a:gs>
            <a:gs pos="100000">
              <a:schemeClr val="accent6">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Wilp</a:t>
          </a:r>
        </a:p>
      </dsp:txBody>
      <dsp:txXfrm>
        <a:off x="13694" y="1181614"/>
        <a:ext cx="592240" cy="386804"/>
      </dsp:txXfrm>
    </dsp:sp>
    <dsp:sp modelId="{B295F7EF-ABEB-2F4C-BCB4-49552AD3996A}">
      <dsp:nvSpPr>
        <dsp:cNvPr id="0" name=""/>
        <dsp:cNvSpPr/>
      </dsp:nvSpPr>
      <dsp:spPr>
        <a:xfrm>
          <a:off x="1111016" y="430010"/>
          <a:ext cx="400600" cy="164349"/>
        </a:xfrm>
        <a:custGeom>
          <a:avLst/>
          <a:gdLst/>
          <a:ahLst/>
          <a:cxnLst/>
          <a:rect l="0" t="0" r="0" b="0"/>
          <a:pathLst>
            <a:path>
              <a:moveTo>
                <a:pt x="400600" y="0"/>
              </a:moveTo>
              <a:lnTo>
                <a:pt x="400600" y="82174"/>
              </a:lnTo>
              <a:lnTo>
                <a:pt x="0" y="82174"/>
              </a:lnTo>
              <a:lnTo>
                <a:pt x="0" y="164349"/>
              </a:lnTo>
            </a:path>
          </a:pathLst>
        </a:custGeom>
        <a:noFill/>
        <a:ln w="6350" cap="flat" cmpd="sng" algn="in">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D2D39E-6C85-AC4E-8A89-36E36884A479}">
      <dsp:nvSpPr>
        <dsp:cNvPr id="0" name=""/>
        <dsp:cNvSpPr/>
      </dsp:nvSpPr>
      <dsp:spPr>
        <a:xfrm>
          <a:off x="802862" y="594359"/>
          <a:ext cx="616308" cy="410872"/>
        </a:xfrm>
        <a:prstGeom prst="roundRect">
          <a:avLst>
            <a:gd name="adj" fmla="val 10000"/>
          </a:avLst>
        </a:prstGeom>
        <a:gradFill rotWithShape="0">
          <a:gsLst>
            <a:gs pos="0">
              <a:schemeClr val="accent5">
                <a:hueOff val="0"/>
                <a:satOff val="0"/>
                <a:lumOff val="0"/>
                <a:alphaOff val="0"/>
                <a:tint val="94000"/>
                <a:satMod val="103000"/>
                <a:lumMod val="102000"/>
              </a:schemeClr>
            </a:gs>
            <a:gs pos="50000">
              <a:schemeClr val="accent5">
                <a:hueOff val="0"/>
                <a:satOff val="0"/>
                <a:lumOff val="0"/>
                <a:alphaOff val="0"/>
                <a:shade val="100000"/>
                <a:satMod val="110000"/>
                <a:lumMod val="100000"/>
              </a:schemeClr>
            </a:gs>
            <a:gs pos="100000">
              <a:schemeClr val="accent5">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Lixgibuu</a:t>
          </a:r>
          <a:r>
            <a:rPr lang="en-US" sz="700" kern="1200" baseline="0"/>
            <a:t> </a:t>
          </a:r>
          <a:r>
            <a:rPr lang="en-US" sz="700" kern="1200"/>
            <a:t>(Wolf)</a:t>
          </a:r>
        </a:p>
      </dsp:txBody>
      <dsp:txXfrm>
        <a:off x="814896" y="606393"/>
        <a:ext cx="592240" cy="386804"/>
      </dsp:txXfrm>
    </dsp:sp>
    <dsp:sp modelId="{E2019692-5B10-CE42-919A-97EB5EAE7FE7}">
      <dsp:nvSpPr>
        <dsp:cNvPr id="0" name=""/>
        <dsp:cNvSpPr/>
      </dsp:nvSpPr>
      <dsp:spPr>
        <a:xfrm>
          <a:off x="1065296" y="1005231"/>
          <a:ext cx="91440" cy="164349"/>
        </a:xfrm>
        <a:custGeom>
          <a:avLst/>
          <a:gdLst/>
          <a:ahLst/>
          <a:cxnLst/>
          <a:rect l="0" t="0" r="0" b="0"/>
          <a:pathLst>
            <a:path>
              <a:moveTo>
                <a:pt x="45720" y="0"/>
              </a:moveTo>
              <a:lnTo>
                <a:pt x="45720" y="164349"/>
              </a:lnTo>
            </a:path>
          </a:pathLst>
        </a:custGeom>
        <a:noFill/>
        <a:ln w="6350" cap="flat" cmpd="sng" algn="in">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F29A51-0F60-324A-8E4C-0A7059CD6DBB}">
      <dsp:nvSpPr>
        <dsp:cNvPr id="0" name=""/>
        <dsp:cNvSpPr/>
      </dsp:nvSpPr>
      <dsp:spPr>
        <a:xfrm>
          <a:off x="802862" y="1169580"/>
          <a:ext cx="616308" cy="410872"/>
        </a:xfrm>
        <a:prstGeom prst="roundRect">
          <a:avLst>
            <a:gd name="adj" fmla="val 10000"/>
          </a:avLst>
        </a:prstGeom>
        <a:gradFill rotWithShape="0">
          <a:gsLst>
            <a:gs pos="0">
              <a:schemeClr val="accent6">
                <a:hueOff val="0"/>
                <a:satOff val="0"/>
                <a:lumOff val="0"/>
                <a:alphaOff val="0"/>
                <a:tint val="94000"/>
                <a:satMod val="103000"/>
                <a:lumMod val="102000"/>
              </a:schemeClr>
            </a:gs>
            <a:gs pos="50000">
              <a:schemeClr val="accent6">
                <a:hueOff val="0"/>
                <a:satOff val="0"/>
                <a:lumOff val="0"/>
                <a:alphaOff val="0"/>
                <a:shade val="100000"/>
                <a:satMod val="110000"/>
                <a:lumMod val="100000"/>
              </a:schemeClr>
            </a:gs>
            <a:gs pos="100000">
              <a:schemeClr val="accent6">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Wilp</a:t>
          </a:r>
        </a:p>
      </dsp:txBody>
      <dsp:txXfrm>
        <a:off x="814896" y="1181614"/>
        <a:ext cx="592240" cy="386804"/>
      </dsp:txXfrm>
    </dsp:sp>
    <dsp:sp modelId="{8E251A50-5FC7-6D4A-BCCD-359928A7A07F}">
      <dsp:nvSpPr>
        <dsp:cNvPr id="0" name=""/>
        <dsp:cNvSpPr/>
      </dsp:nvSpPr>
      <dsp:spPr>
        <a:xfrm>
          <a:off x="1511617" y="430010"/>
          <a:ext cx="400600" cy="164349"/>
        </a:xfrm>
        <a:custGeom>
          <a:avLst/>
          <a:gdLst/>
          <a:ahLst/>
          <a:cxnLst/>
          <a:rect l="0" t="0" r="0" b="0"/>
          <a:pathLst>
            <a:path>
              <a:moveTo>
                <a:pt x="0" y="0"/>
              </a:moveTo>
              <a:lnTo>
                <a:pt x="0" y="82174"/>
              </a:lnTo>
              <a:lnTo>
                <a:pt x="400600" y="82174"/>
              </a:lnTo>
              <a:lnTo>
                <a:pt x="400600" y="164349"/>
              </a:lnTo>
            </a:path>
          </a:pathLst>
        </a:custGeom>
        <a:noFill/>
        <a:ln w="6350" cap="flat" cmpd="sng" algn="in">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1B2F5D-BD3F-1345-835C-0AB37634C948}">
      <dsp:nvSpPr>
        <dsp:cNvPr id="0" name=""/>
        <dsp:cNvSpPr/>
      </dsp:nvSpPr>
      <dsp:spPr>
        <a:xfrm>
          <a:off x="1604063" y="594359"/>
          <a:ext cx="616308" cy="410872"/>
        </a:xfrm>
        <a:prstGeom prst="roundRect">
          <a:avLst>
            <a:gd name="adj" fmla="val 10000"/>
          </a:avLst>
        </a:prstGeom>
        <a:gradFill rotWithShape="0">
          <a:gsLst>
            <a:gs pos="0">
              <a:schemeClr val="accent5">
                <a:hueOff val="0"/>
                <a:satOff val="0"/>
                <a:lumOff val="0"/>
                <a:alphaOff val="0"/>
                <a:tint val="94000"/>
                <a:satMod val="103000"/>
                <a:lumMod val="102000"/>
              </a:schemeClr>
            </a:gs>
            <a:gs pos="50000">
              <a:schemeClr val="accent5">
                <a:hueOff val="0"/>
                <a:satOff val="0"/>
                <a:lumOff val="0"/>
                <a:alphaOff val="0"/>
                <a:shade val="100000"/>
                <a:satMod val="110000"/>
                <a:lumMod val="100000"/>
              </a:schemeClr>
            </a:gs>
            <a:gs pos="100000">
              <a:schemeClr val="accent5">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Ganada (Raven)</a:t>
          </a:r>
        </a:p>
      </dsp:txBody>
      <dsp:txXfrm>
        <a:off x="1616097" y="606393"/>
        <a:ext cx="592240" cy="386804"/>
      </dsp:txXfrm>
    </dsp:sp>
    <dsp:sp modelId="{9851CDAF-E675-F94A-B2FC-F490528E03B7}">
      <dsp:nvSpPr>
        <dsp:cNvPr id="0" name=""/>
        <dsp:cNvSpPr/>
      </dsp:nvSpPr>
      <dsp:spPr>
        <a:xfrm>
          <a:off x="1866498" y="1005231"/>
          <a:ext cx="91440" cy="164349"/>
        </a:xfrm>
        <a:custGeom>
          <a:avLst/>
          <a:gdLst/>
          <a:ahLst/>
          <a:cxnLst/>
          <a:rect l="0" t="0" r="0" b="0"/>
          <a:pathLst>
            <a:path>
              <a:moveTo>
                <a:pt x="45720" y="0"/>
              </a:moveTo>
              <a:lnTo>
                <a:pt x="45720" y="164349"/>
              </a:lnTo>
            </a:path>
          </a:pathLst>
        </a:custGeom>
        <a:noFill/>
        <a:ln w="6350" cap="flat" cmpd="sng" algn="in">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EF6CAD-DE3D-4F4B-B047-64EDF776A810}">
      <dsp:nvSpPr>
        <dsp:cNvPr id="0" name=""/>
        <dsp:cNvSpPr/>
      </dsp:nvSpPr>
      <dsp:spPr>
        <a:xfrm>
          <a:off x="1604063" y="1169580"/>
          <a:ext cx="616308" cy="410872"/>
        </a:xfrm>
        <a:prstGeom prst="roundRect">
          <a:avLst>
            <a:gd name="adj" fmla="val 10000"/>
          </a:avLst>
        </a:prstGeom>
        <a:gradFill rotWithShape="0">
          <a:gsLst>
            <a:gs pos="0">
              <a:schemeClr val="accent6">
                <a:hueOff val="0"/>
                <a:satOff val="0"/>
                <a:lumOff val="0"/>
                <a:alphaOff val="0"/>
                <a:tint val="94000"/>
                <a:satMod val="103000"/>
                <a:lumMod val="102000"/>
              </a:schemeClr>
            </a:gs>
            <a:gs pos="50000">
              <a:schemeClr val="accent6">
                <a:hueOff val="0"/>
                <a:satOff val="0"/>
                <a:lumOff val="0"/>
                <a:alphaOff val="0"/>
                <a:shade val="100000"/>
                <a:satMod val="110000"/>
                <a:lumMod val="100000"/>
              </a:schemeClr>
            </a:gs>
            <a:gs pos="100000">
              <a:schemeClr val="accent6">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Wilp</a:t>
          </a:r>
        </a:p>
      </dsp:txBody>
      <dsp:txXfrm>
        <a:off x="1616097" y="1181614"/>
        <a:ext cx="592240" cy="386804"/>
      </dsp:txXfrm>
    </dsp:sp>
    <dsp:sp modelId="{FD1B5994-2AD3-4E42-B80F-0A71915F9C67}">
      <dsp:nvSpPr>
        <dsp:cNvPr id="0" name=""/>
        <dsp:cNvSpPr/>
      </dsp:nvSpPr>
      <dsp:spPr>
        <a:xfrm>
          <a:off x="1511617" y="430010"/>
          <a:ext cx="1201802" cy="164349"/>
        </a:xfrm>
        <a:custGeom>
          <a:avLst/>
          <a:gdLst/>
          <a:ahLst/>
          <a:cxnLst/>
          <a:rect l="0" t="0" r="0" b="0"/>
          <a:pathLst>
            <a:path>
              <a:moveTo>
                <a:pt x="0" y="0"/>
              </a:moveTo>
              <a:lnTo>
                <a:pt x="0" y="82174"/>
              </a:lnTo>
              <a:lnTo>
                <a:pt x="1201802" y="82174"/>
              </a:lnTo>
              <a:lnTo>
                <a:pt x="1201802" y="164349"/>
              </a:lnTo>
            </a:path>
          </a:pathLst>
        </a:custGeom>
        <a:noFill/>
        <a:ln w="6350" cap="flat" cmpd="sng" algn="in">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13777E-E7EC-9749-8C7F-CA9EDAAA5241}">
      <dsp:nvSpPr>
        <dsp:cNvPr id="0" name=""/>
        <dsp:cNvSpPr/>
      </dsp:nvSpPr>
      <dsp:spPr>
        <a:xfrm>
          <a:off x="2405265" y="594359"/>
          <a:ext cx="616308" cy="410872"/>
        </a:xfrm>
        <a:prstGeom prst="roundRect">
          <a:avLst>
            <a:gd name="adj" fmla="val 10000"/>
          </a:avLst>
        </a:prstGeom>
        <a:gradFill rotWithShape="0">
          <a:gsLst>
            <a:gs pos="0">
              <a:schemeClr val="accent5">
                <a:hueOff val="0"/>
                <a:satOff val="0"/>
                <a:lumOff val="0"/>
                <a:alphaOff val="0"/>
                <a:tint val="94000"/>
                <a:satMod val="103000"/>
                <a:lumMod val="102000"/>
              </a:schemeClr>
            </a:gs>
            <a:gs pos="50000">
              <a:schemeClr val="accent5">
                <a:hueOff val="0"/>
                <a:satOff val="0"/>
                <a:lumOff val="0"/>
                <a:alphaOff val="0"/>
                <a:shade val="100000"/>
                <a:satMod val="110000"/>
                <a:lumMod val="100000"/>
              </a:schemeClr>
            </a:gs>
            <a:gs pos="100000">
              <a:schemeClr val="accent5">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Laxsgiik</a:t>
          </a:r>
          <a:r>
            <a:rPr lang="en-US" sz="700" kern="1200" baseline="0"/>
            <a:t> (Eagle)</a:t>
          </a:r>
          <a:endParaRPr lang="en-US" sz="700" kern="1200"/>
        </a:p>
      </dsp:txBody>
      <dsp:txXfrm>
        <a:off x="2417299" y="606393"/>
        <a:ext cx="592240" cy="386804"/>
      </dsp:txXfrm>
    </dsp:sp>
    <dsp:sp modelId="{9A8D5875-D717-0848-95C3-CF612FB1DCC1}">
      <dsp:nvSpPr>
        <dsp:cNvPr id="0" name=""/>
        <dsp:cNvSpPr/>
      </dsp:nvSpPr>
      <dsp:spPr>
        <a:xfrm>
          <a:off x="2667699" y="1005231"/>
          <a:ext cx="91440" cy="164349"/>
        </a:xfrm>
        <a:custGeom>
          <a:avLst/>
          <a:gdLst/>
          <a:ahLst/>
          <a:cxnLst/>
          <a:rect l="0" t="0" r="0" b="0"/>
          <a:pathLst>
            <a:path>
              <a:moveTo>
                <a:pt x="45720" y="0"/>
              </a:moveTo>
              <a:lnTo>
                <a:pt x="45720" y="164349"/>
              </a:lnTo>
            </a:path>
          </a:pathLst>
        </a:custGeom>
        <a:noFill/>
        <a:ln w="6350" cap="flat" cmpd="sng" algn="in">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DE4DD3-60B4-CA43-B408-DA94FED2F169}">
      <dsp:nvSpPr>
        <dsp:cNvPr id="0" name=""/>
        <dsp:cNvSpPr/>
      </dsp:nvSpPr>
      <dsp:spPr>
        <a:xfrm>
          <a:off x="2405265" y="1169580"/>
          <a:ext cx="616308" cy="410872"/>
        </a:xfrm>
        <a:prstGeom prst="roundRect">
          <a:avLst>
            <a:gd name="adj" fmla="val 10000"/>
          </a:avLst>
        </a:prstGeom>
        <a:gradFill rotWithShape="0">
          <a:gsLst>
            <a:gs pos="0">
              <a:schemeClr val="accent6">
                <a:hueOff val="0"/>
                <a:satOff val="0"/>
                <a:lumOff val="0"/>
                <a:alphaOff val="0"/>
                <a:tint val="94000"/>
                <a:satMod val="103000"/>
                <a:lumMod val="102000"/>
              </a:schemeClr>
            </a:gs>
            <a:gs pos="50000">
              <a:schemeClr val="accent6">
                <a:hueOff val="0"/>
                <a:satOff val="0"/>
                <a:lumOff val="0"/>
                <a:alphaOff val="0"/>
                <a:shade val="100000"/>
                <a:satMod val="110000"/>
                <a:lumMod val="100000"/>
              </a:schemeClr>
            </a:gs>
            <a:gs pos="100000">
              <a:schemeClr val="accent6">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Wilp</a:t>
          </a:r>
        </a:p>
      </dsp:txBody>
      <dsp:txXfrm>
        <a:off x="2417299" y="1181614"/>
        <a:ext cx="592240" cy="3868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7EA4D-488C-454C-8F4A-96D8E27A0A50}">
      <dsp:nvSpPr>
        <dsp:cNvPr id="0" name=""/>
        <dsp:cNvSpPr/>
      </dsp:nvSpPr>
      <dsp:spPr>
        <a:xfrm>
          <a:off x="319855" y="521022"/>
          <a:ext cx="91440" cy="212643"/>
        </a:xfrm>
        <a:custGeom>
          <a:avLst/>
          <a:gdLst/>
          <a:ahLst/>
          <a:cxnLst/>
          <a:rect l="0" t="0" r="0" b="0"/>
          <a:pathLst>
            <a:path>
              <a:moveTo>
                <a:pt x="45720" y="0"/>
              </a:moveTo>
              <a:lnTo>
                <a:pt x="45720" y="212643"/>
              </a:lnTo>
            </a:path>
          </a:pathLst>
        </a:custGeom>
        <a:noFill/>
        <a:ln w="6350" cap="flat" cmpd="sng" algn="in">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EF9A3F-8ED6-2041-9172-B8C78B1C8086}">
      <dsp:nvSpPr>
        <dsp:cNvPr id="0" name=""/>
        <dsp:cNvSpPr/>
      </dsp:nvSpPr>
      <dsp:spPr>
        <a:xfrm>
          <a:off x="0" y="56740"/>
          <a:ext cx="731151" cy="464281"/>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D4DBD2E-5F2A-8A4C-BD7A-0406752FCFFB}">
      <dsp:nvSpPr>
        <dsp:cNvPr id="0" name=""/>
        <dsp:cNvSpPr/>
      </dsp:nvSpPr>
      <dsp:spPr>
        <a:xfrm>
          <a:off x="81239" y="133917"/>
          <a:ext cx="731151" cy="464281"/>
        </a:xfrm>
        <a:prstGeom prst="roundRect">
          <a:avLst>
            <a:gd name="adj" fmla="val 10000"/>
          </a:avLst>
        </a:prstGeom>
        <a:solidFill>
          <a:schemeClr val="lt1">
            <a:alpha val="90000"/>
            <a:hueOff val="0"/>
            <a:satOff val="0"/>
            <a:lumOff val="0"/>
            <a:alphaOff val="0"/>
          </a:schemeClr>
        </a:solidFill>
        <a:ln w="6350" cap="flat" cmpd="sng" algn="in">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Sigidimnak (highest</a:t>
          </a:r>
          <a:r>
            <a:rPr lang="en-US" sz="700" kern="1200" baseline="0"/>
            <a:t> ranking woman) </a:t>
          </a:r>
          <a:endParaRPr lang="en-US" sz="700" kern="1200"/>
        </a:p>
      </dsp:txBody>
      <dsp:txXfrm>
        <a:off x="94837" y="147515"/>
        <a:ext cx="703955" cy="437085"/>
      </dsp:txXfrm>
    </dsp:sp>
    <dsp:sp modelId="{36ACBB85-C27B-AC48-9DBA-862A414D9626}">
      <dsp:nvSpPr>
        <dsp:cNvPr id="0" name=""/>
        <dsp:cNvSpPr/>
      </dsp:nvSpPr>
      <dsp:spPr>
        <a:xfrm>
          <a:off x="0" y="733665"/>
          <a:ext cx="731151" cy="464281"/>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6AE0C58-E3EE-5C44-BE4B-A35E267F2CF5}">
      <dsp:nvSpPr>
        <dsp:cNvPr id="0" name=""/>
        <dsp:cNvSpPr/>
      </dsp:nvSpPr>
      <dsp:spPr>
        <a:xfrm>
          <a:off x="81239" y="810842"/>
          <a:ext cx="731151" cy="464281"/>
        </a:xfrm>
        <a:prstGeom prst="roundRect">
          <a:avLst>
            <a:gd name="adj" fmla="val 10000"/>
          </a:avLst>
        </a:prstGeom>
        <a:solidFill>
          <a:schemeClr val="lt1">
            <a:alpha val="90000"/>
            <a:hueOff val="0"/>
            <a:satOff val="0"/>
            <a:lumOff val="0"/>
            <a:alphaOff val="0"/>
          </a:schemeClr>
        </a:solidFill>
        <a:ln w="6350" cap="flat" cmpd="sng" algn="in">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Position passed</a:t>
          </a:r>
          <a:r>
            <a:rPr lang="en-US" sz="700" kern="1200" baseline="0"/>
            <a:t> to e</a:t>
          </a:r>
          <a:r>
            <a:rPr lang="en-US" sz="700" kern="1200"/>
            <a:t>ldest</a:t>
          </a:r>
          <a:r>
            <a:rPr lang="en-US" sz="700" kern="1200" baseline="0"/>
            <a:t> daughter or sister after death</a:t>
          </a:r>
          <a:endParaRPr lang="en-US" sz="700" kern="1200"/>
        </a:p>
      </dsp:txBody>
      <dsp:txXfrm>
        <a:off x="94837" y="824440"/>
        <a:ext cx="703955" cy="4370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7EA4D-488C-454C-8F4A-96D8E27A0A50}">
      <dsp:nvSpPr>
        <dsp:cNvPr id="0" name=""/>
        <dsp:cNvSpPr/>
      </dsp:nvSpPr>
      <dsp:spPr>
        <a:xfrm>
          <a:off x="342402" y="551185"/>
          <a:ext cx="91440" cy="225018"/>
        </a:xfrm>
        <a:custGeom>
          <a:avLst/>
          <a:gdLst/>
          <a:ahLst/>
          <a:cxnLst/>
          <a:rect l="0" t="0" r="0" b="0"/>
          <a:pathLst>
            <a:path>
              <a:moveTo>
                <a:pt x="45720" y="0"/>
              </a:moveTo>
              <a:lnTo>
                <a:pt x="45720" y="225018"/>
              </a:lnTo>
            </a:path>
          </a:pathLst>
        </a:custGeom>
        <a:noFill/>
        <a:ln w="6350" cap="flat" cmpd="sng" algn="in">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EF9A3F-8ED6-2041-9172-B8C78B1C8086}">
      <dsp:nvSpPr>
        <dsp:cNvPr id="0" name=""/>
        <dsp:cNvSpPr/>
      </dsp:nvSpPr>
      <dsp:spPr>
        <a:xfrm>
          <a:off x="0" y="58269"/>
          <a:ext cx="776245" cy="492915"/>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D4DBD2E-5F2A-8A4C-BD7A-0406752FCFFB}">
      <dsp:nvSpPr>
        <dsp:cNvPr id="0" name=""/>
        <dsp:cNvSpPr/>
      </dsp:nvSpPr>
      <dsp:spPr>
        <a:xfrm>
          <a:off x="86249" y="140206"/>
          <a:ext cx="776245" cy="492915"/>
        </a:xfrm>
        <a:prstGeom prst="roundRect">
          <a:avLst>
            <a:gd name="adj" fmla="val 10000"/>
          </a:avLst>
        </a:prstGeom>
        <a:solidFill>
          <a:schemeClr val="lt1">
            <a:alpha val="90000"/>
            <a:hueOff val="0"/>
            <a:satOff val="0"/>
            <a:lumOff val="0"/>
            <a:alphaOff val="0"/>
          </a:schemeClr>
        </a:solidFill>
        <a:ln w="6350" cap="flat" cmpd="sng" algn="in">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Sim'oogit (highest</a:t>
          </a:r>
          <a:r>
            <a:rPr lang="en-US" sz="600" kern="1200" baseline="0"/>
            <a:t> ranking man) </a:t>
          </a:r>
          <a:endParaRPr lang="en-US" sz="600" kern="1200"/>
        </a:p>
      </dsp:txBody>
      <dsp:txXfrm>
        <a:off x="100686" y="154643"/>
        <a:ext cx="747371" cy="464041"/>
      </dsp:txXfrm>
    </dsp:sp>
    <dsp:sp modelId="{36ACBB85-C27B-AC48-9DBA-862A414D9626}">
      <dsp:nvSpPr>
        <dsp:cNvPr id="0" name=""/>
        <dsp:cNvSpPr/>
      </dsp:nvSpPr>
      <dsp:spPr>
        <a:xfrm>
          <a:off x="0" y="776204"/>
          <a:ext cx="776245" cy="492915"/>
        </a:xfrm>
        <a:prstGeom prst="roundRect">
          <a:avLst>
            <a:gd name="adj" fmla="val 10000"/>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6AE0C58-E3EE-5C44-BE4B-A35E267F2CF5}">
      <dsp:nvSpPr>
        <dsp:cNvPr id="0" name=""/>
        <dsp:cNvSpPr/>
      </dsp:nvSpPr>
      <dsp:spPr>
        <a:xfrm>
          <a:off x="86249" y="858141"/>
          <a:ext cx="776245" cy="492915"/>
        </a:xfrm>
        <a:prstGeom prst="roundRect">
          <a:avLst>
            <a:gd name="adj" fmla="val 10000"/>
          </a:avLst>
        </a:prstGeom>
        <a:solidFill>
          <a:schemeClr val="lt1">
            <a:alpha val="90000"/>
            <a:hueOff val="0"/>
            <a:satOff val="0"/>
            <a:lumOff val="0"/>
            <a:alphaOff val="0"/>
          </a:schemeClr>
        </a:solidFill>
        <a:ln w="6350" cap="flat" cmpd="sng" algn="in">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Entitlements passed</a:t>
          </a:r>
          <a:r>
            <a:rPr lang="en-US" sz="600" kern="1200" baseline="0"/>
            <a:t> to e</a:t>
          </a:r>
          <a:r>
            <a:rPr lang="en-US" sz="600" kern="1200"/>
            <a:t>ldest</a:t>
          </a:r>
          <a:r>
            <a:rPr lang="en-US" sz="600" kern="1200" baseline="0"/>
            <a:t> living brother or or oldest son of his eldest sister</a:t>
          </a:r>
          <a:endParaRPr lang="en-US" sz="600" kern="1200"/>
        </a:p>
      </dsp:txBody>
      <dsp:txXfrm>
        <a:off x="100686" y="872578"/>
        <a:ext cx="747371" cy="4640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A41A7-1DC0-4A4F-82EA-07915A0CEE27}">
      <dsp:nvSpPr>
        <dsp:cNvPr id="0" name=""/>
        <dsp:cNvSpPr/>
      </dsp:nvSpPr>
      <dsp:spPr>
        <a:xfrm>
          <a:off x="383579" y="833467"/>
          <a:ext cx="207766" cy="593845"/>
        </a:xfrm>
        <a:custGeom>
          <a:avLst/>
          <a:gdLst/>
          <a:ahLst/>
          <a:cxnLst/>
          <a:rect l="0" t="0" r="0" b="0"/>
          <a:pathLst>
            <a:path>
              <a:moveTo>
                <a:pt x="0" y="0"/>
              </a:moveTo>
              <a:lnTo>
                <a:pt x="103883" y="0"/>
              </a:lnTo>
              <a:lnTo>
                <a:pt x="103883" y="593845"/>
              </a:lnTo>
              <a:lnTo>
                <a:pt x="207766" y="593845"/>
              </a:lnTo>
            </a:path>
          </a:pathLst>
        </a:custGeom>
        <a:noFill/>
        <a:ln w="6350" cap="flat" cmpd="sng" algn="in">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1734" y="1114662"/>
        <a:ext cx="31457" cy="31457"/>
      </dsp:txXfrm>
    </dsp:sp>
    <dsp:sp modelId="{1FBCFC9E-2CFD-F841-892D-38253BC0A4EB}">
      <dsp:nvSpPr>
        <dsp:cNvPr id="0" name=""/>
        <dsp:cNvSpPr/>
      </dsp:nvSpPr>
      <dsp:spPr>
        <a:xfrm>
          <a:off x="383579" y="833467"/>
          <a:ext cx="207766" cy="197948"/>
        </a:xfrm>
        <a:custGeom>
          <a:avLst/>
          <a:gdLst/>
          <a:ahLst/>
          <a:cxnLst/>
          <a:rect l="0" t="0" r="0" b="0"/>
          <a:pathLst>
            <a:path>
              <a:moveTo>
                <a:pt x="0" y="0"/>
              </a:moveTo>
              <a:lnTo>
                <a:pt x="103883" y="0"/>
              </a:lnTo>
              <a:lnTo>
                <a:pt x="103883" y="197948"/>
              </a:lnTo>
              <a:lnTo>
                <a:pt x="207766" y="197948"/>
              </a:lnTo>
            </a:path>
          </a:pathLst>
        </a:custGeom>
        <a:noFill/>
        <a:ln w="6350" cap="flat" cmpd="sng" algn="in">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80288" y="925268"/>
        <a:ext cx="14348" cy="14348"/>
      </dsp:txXfrm>
    </dsp:sp>
    <dsp:sp modelId="{67EA6173-9485-A446-B41C-E592C8FBA94B}">
      <dsp:nvSpPr>
        <dsp:cNvPr id="0" name=""/>
        <dsp:cNvSpPr/>
      </dsp:nvSpPr>
      <dsp:spPr>
        <a:xfrm>
          <a:off x="383579" y="635519"/>
          <a:ext cx="207766" cy="197948"/>
        </a:xfrm>
        <a:custGeom>
          <a:avLst/>
          <a:gdLst/>
          <a:ahLst/>
          <a:cxnLst/>
          <a:rect l="0" t="0" r="0" b="0"/>
          <a:pathLst>
            <a:path>
              <a:moveTo>
                <a:pt x="0" y="197948"/>
              </a:moveTo>
              <a:lnTo>
                <a:pt x="103883" y="197948"/>
              </a:lnTo>
              <a:lnTo>
                <a:pt x="103883" y="0"/>
              </a:lnTo>
              <a:lnTo>
                <a:pt x="207766" y="0"/>
              </a:lnTo>
            </a:path>
          </a:pathLst>
        </a:custGeom>
        <a:noFill/>
        <a:ln w="6350" cap="flat" cmpd="sng" algn="in">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80288" y="727319"/>
        <a:ext cx="14348" cy="14348"/>
      </dsp:txXfrm>
    </dsp:sp>
    <dsp:sp modelId="{0B838552-68EF-BD4E-B6A8-814F4B0F2945}">
      <dsp:nvSpPr>
        <dsp:cNvPr id="0" name=""/>
        <dsp:cNvSpPr/>
      </dsp:nvSpPr>
      <dsp:spPr>
        <a:xfrm>
          <a:off x="383579" y="239622"/>
          <a:ext cx="207766" cy="593845"/>
        </a:xfrm>
        <a:custGeom>
          <a:avLst/>
          <a:gdLst/>
          <a:ahLst/>
          <a:cxnLst/>
          <a:rect l="0" t="0" r="0" b="0"/>
          <a:pathLst>
            <a:path>
              <a:moveTo>
                <a:pt x="0" y="593845"/>
              </a:moveTo>
              <a:lnTo>
                <a:pt x="103883" y="593845"/>
              </a:lnTo>
              <a:lnTo>
                <a:pt x="103883" y="0"/>
              </a:lnTo>
              <a:lnTo>
                <a:pt x="207766" y="0"/>
              </a:lnTo>
            </a:path>
          </a:pathLst>
        </a:custGeom>
        <a:noFill/>
        <a:ln w="6350" cap="flat" cmpd="sng" algn="in">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1734" y="520816"/>
        <a:ext cx="31457" cy="31457"/>
      </dsp:txXfrm>
    </dsp:sp>
    <dsp:sp modelId="{FBEBB06C-17A4-C944-858F-6FC542F1356D}">
      <dsp:nvSpPr>
        <dsp:cNvPr id="0" name=""/>
        <dsp:cNvSpPr/>
      </dsp:nvSpPr>
      <dsp:spPr>
        <a:xfrm rot="16200000">
          <a:off x="-608247" y="675109"/>
          <a:ext cx="1666935" cy="316717"/>
        </a:xfrm>
        <a:prstGeom prst="rect">
          <a:avLst/>
        </a:prstGeom>
        <a:gradFill rotWithShape="0">
          <a:gsLst>
            <a:gs pos="0">
              <a:schemeClr val="accent1">
                <a:hueOff val="0"/>
                <a:satOff val="0"/>
                <a:lumOff val="0"/>
                <a:alphaOff val="0"/>
                <a:tint val="94000"/>
                <a:satMod val="103000"/>
                <a:lumMod val="102000"/>
              </a:schemeClr>
            </a:gs>
            <a:gs pos="50000">
              <a:schemeClr val="accent1">
                <a:hueOff val="0"/>
                <a:satOff val="0"/>
                <a:lumOff val="0"/>
                <a:alphaOff val="0"/>
                <a:shade val="100000"/>
                <a:satMod val="110000"/>
                <a:lumMod val="100000"/>
              </a:schemeClr>
            </a:gs>
            <a:gs pos="100000">
              <a:schemeClr val="accent1">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Benefited land</a:t>
          </a:r>
        </a:p>
      </dsp:txBody>
      <dsp:txXfrm>
        <a:off x="-608247" y="675109"/>
        <a:ext cx="1666935" cy="316717"/>
      </dsp:txXfrm>
    </dsp:sp>
    <dsp:sp modelId="{A6D7B2F5-BC19-3A40-841E-0B9A87375F33}">
      <dsp:nvSpPr>
        <dsp:cNvPr id="0" name=""/>
        <dsp:cNvSpPr/>
      </dsp:nvSpPr>
      <dsp:spPr>
        <a:xfrm>
          <a:off x="591346" y="81263"/>
          <a:ext cx="1038834" cy="316717"/>
        </a:xfrm>
        <a:prstGeom prst="rect">
          <a:avLst/>
        </a:prstGeom>
        <a:gradFill rotWithShape="0">
          <a:gsLst>
            <a:gs pos="0">
              <a:schemeClr val="accent3">
                <a:hueOff val="0"/>
                <a:satOff val="0"/>
                <a:lumOff val="0"/>
                <a:alphaOff val="0"/>
                <a:tint val="94000"/>
                <a:satMod val="103000"/>
                <a:lumMod val="102000"/>
              </a:schemeClr>
            </a:gs>
            <a:gs pos="50000">
              <a:schemeClr val="accent3">
                <a:hueOff val="0"/>
                <a:satOff val="0"/>
                <a:lumOff val="0"/>
                <a:alphaOff val="0"/>
                <a:shade val="100000"/>
                <a:satMod val="110000"/>
                <a:lumMod val="100000"/>
              </a:schemeClr>
            </a:gs>
            <a:gs pos="100000">
              <a:schemeClr val="accent3">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Original</a:t>
          </a:r>
          <a:r>
            <a:rPr lang="en-US" sz="1100" kern="1200" baseline="0"/>
            <a:t> owner / covenantee </a:t>
          </a:r>
          <a:endParaRPr lang="en-US" sz="1100" kern="1200"/>
        </a:p>
      </dsp:txBody>
      <dsp:txXfrm>
        <a:off x="591346" y="81263"/>
        <a:ext cx="1038834" cy="316717"/>
      </dsp:txXfrm>
    </dsp:sp>
    <dsp:sp modelId="{E6B12C5A-8C55-4342-9B24-C700DB722F9C}">
      <dsp:nvSpPr>
        <dsp:cNvPr id="0" name=""/>
        <dsp:cNvSpPr/>
      </dsp:nvSpPr>
      <dsp:spPr>
        <a:xfrm>
          <a:off x="591346" y="477160"/>
          <a:ext cx="1038834" cy="316717"/>
        </a:xfrm>
        <a:prstGeom prst="rect">
          <a:avLst/>
        </a:prstGeom>
        <a:gradFill rotWithShape="0">
          <a:gsLst>
            <a:gs pos="0">
              <a:schemeClr val="accent3">
                <a:hueOff val="0"/>
                <a:satOff val="0"/>
                <a:lumOff val="0"/>
                <a:alphaOff val="0"/>
                <a:tint val="94000"/>
                <a:satMod val="103000"/>
                <a:lumMod val="102000"/>
              </a:schemeClr>
            </a:gs>
            <a:gs pos="50000">
              <a:schemeClr val="accent3">
                <a:hueOff val="0"/>
                <a:satOff val="0"/>
                <a:lumOff val="0"/>
                <a:alphaOff val="0"/>
                <a:shade val="100000"/>
                <a:satMod val="110000"/>
                <a:lumMod val="100000"/>
              </a:schemeClr>
            </a:gs>
            <a:gs pos="100000">
              <a:schemeClr val="accent3">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Subsequent</a:t>
          </a:r>
          <a:r>
            <a:rPr lang="en-US" sz="1100" kern="1200" baseline="0"/>
            <a:t> owner 1</a:t>
          </a:r>
          <a:endParaRPr lang="en-US" sz="1100" kern="1200"/>
        </a:p>
      </dsp:txBody>
      <dsp:txXfrm>
        <a:off x="591346" y="477160"/>
        <a:ext cx="1038834" cy="316717"/>
      </dsp:txXfrm>
    </dsp:sp>
    <dsp:sp modelId="{42B229F1-067B-3444-8779-8305E032083F}">
      <dsp:nvSpPr>
        <dsp:cNvPr id="0" name=""/>
        <dsp:cNvSpPr/>
      </dsp:nvSpPr>
      <dsp:spPr>
        <a:xfrm>
          <a:off x="591346" y="873057"/>
          <a:ext cx="1038834" cy="316717"/>
        </a:xfrm>
        <a:prstGeom prst="rect">
          <a:avLst/>
        </a:prstGeom>
        <a:gradFill rotWithShape="0">
          <a:gsLst>
            <a:gs pos="0">
              <a:schemeClr val="accent3">
                <a:hueOff val="0"/>
                <a:satOff val="0"/>
                <a:lumOff val="0"/>
                <a:alphaOff val="0"/>
                <a:tint val="94000"/>
                <a:satMod val="103000"/>
                <a:lumMod val="102000"/>
              </a:schemeClr>
            </a:gs>
            <a:gs pos="50000">
              <a:schemeClr val="accent3">
                <a:hueOff val="0"/>
                <a:satOff val="0"/>
                <a:lumOff val="0"/>
                <a:alphaOff val="0"/>
                <a:shade val="100000"/>
                <a:satMod val="110000"/>
                <a:lumMod val="100000"/>
              </a:schemeClr>
            </a:gs>
            <a:gs pos="100000">
              <a:schemeClr val="accent3">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Subs. owner</a:t>
          </a:r>
          <a:r>
            <a:rPr lang="en-US" sz="1100" kern="1200" baseline="0"/>
            <a:t> 2</a:t>
          </a:r>
        </a:p>
      </dsp:txBody>
      <dsp:txXfrm>
        <a:off x="591346" y="873057"/>
        <a:ext cx="1038834" cy="316717"/>
      </dsp:txXfrm>
    </dsp:sp>
    <dsp:sp modelId="{B5C27559-3416-4E4C-A1CA-C446AC307B1D}">
      <dsp:nvSpPr>
        <dsp:cNvPr id="0" name=""/>
        <dsp:cNvSpPr/>
      </dsp:nvSpPr>
      <dsp:spPr>
        <a:xfrm>
          <a:off x="591346" y="1268955"/>
          <a:ext cx="1038834" cy="316717"/>
        </a:xfrm>
        <a:prstGeom prst="rect">
          <a:avLst/>
        </a:prstGeom>
        <a:gradFill rotWithShape="0">
          <a:gsLst>
            <a:gs pos="0">
              <a:schemeClr val="accent3">
                <a:hueOff val="0"/>
                <a:satOff val="0"/>
                <a:lumOff val="0"/>
                <a:alphaOff val="0"/>
                <a:tint val="94000"/>
                <a:satMod val="103000"/>
                <a:lumMod val="102000"/>
              </a:schemeClr>
            </a:gs>
            <a:gs pos="50000">
              <a:schemeClr val="accent3">
                <a:hueOff val="0"/>
                <a:satOff val="0"/>
                <a:lumOff val="0"/>
                <a:alphaOff val="0"/>
                <a:shade val="100000"/>
                <a:satMod val="110000"/>
                <a:lumMod val="100000"/>
              </a:schemeClr>
            </a:gs>
            <a:gs pos="100000">
              <a:schemeClr val="accent3">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Subs. Owner 3</a:t>
          </a:r>
        </a:p>
      </dsp:txBody>
      <dsp:txXfrm>
        <a:off x="591346" y="1268955"/>
        <a:ext cx="1038834" cy="31671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EA6173-9485-A446-B41C-E592C8FBA94B}">
      <dsp:nvSpPr>
        <dsp:cNvPr id="0" name=""/>
        <dsp:cNvSpPr/>
      </dsp:nvSpPr>
      <dsp:spPr>
        <a:xfrm>
          <a:off x="383579" y="833467"/>
          <a:ext cx="207766" cy="197948"/>
        </a:xfrm>
        <a:custGeom>
          <a:avLst/>
          <a:gdLst/>
          <a:ahLst/>
          <a:cxnLst/>
          <a:rect l="0" t="0" r="0" b="0"/>
          <a:pathLst>
            <a:path>
              <a:moveTo>
                <a:pt x="0" y="0"/>
              </a:moveTo>
              <a:lnTo>
                <a:pt x="103883" y="0"/>
              </a:lnTo>
              <a:lnTo>
                <a:pt x="103883" y="197948"/>
              </a:lnTo>
              <a:lnTo>
                <a:pt x="207766" y="197948"/>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80288" y="925268"/>
        <a:ext cx="14348" cy="14348"/>
      </dsp:txXfrm>
    </dsp:sp>
    <dsp:sp modelId="{0B838552-68EF-BD4E-B6A8-814F4B0F2945}">
      <dsp:nvSpPr>
        <dsp:cNvPr id="0" name=""/>
        <dsp:cNvSpPr/>
      </dsp:nvSpPr>
      <dsp:spPr>
        <a:xfrm>
          <a:off x="383579" y="635519"/>
          <a:ext cx="207766" cy="197948"/>
        </a:xfrm>
        <a:custGeom>
          <a:avLst/>
          <a:gdLst/>
          <a:ahLst/>
          <a:cxnLst/>
          <a:rect l="0" t="0" r="0" b="0"/>
          <a:pathLst>
            <a:path>
              <a:moveTo>
                <a:pt x="0" y="197948"/>
              </a:moveTo>
              <a:lnTo>
                <a:pt x="103883" y="197948"/>
              </a:lnTo>
              <a:lnTo>
                <a:pt x="103883" y="0"/>
              </a:lnTo>
              <a:lnTo>
                <a:pt x="207766" y="0"/>
              </a:lnTo>
            </a:path>
          </a:pathLst>
        </a:custGeom>
        <a:noFill/>
        <a:ln w="6350" cap="flat" cmpd="sng" algn="in">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80288" y="727319"/>
        <a:ext cx="14348" cy="14348"/>
      </dsp:txXfrm>
    </dsp:sp>
    <dsp:sp modelId="{FBEBB06C-17A4-C944-858F-6FC542F1356D}">
      <dsp:nvSpPr>
        <dsp:cNvPr id="0" name=""/>
        <dsp:cNvSpPr/>
      </dsp:nvSpPr>
      <dsp:spPr>
        <a:xfrm rot="16200000">
          <a:off x="-608247" y="675109"/>
          <a:ext cx="1666935" cy="316717"/>
        </a:xfrm>
        <a:prstGeom prst="rect">
          <a:avLst/>
        </a:prstGeom>
        <a:gradFill rotWithShape="0">
          <a:gsLst>
            <a:gs pos="0">
              <a:schemeClr val="accent2">
                <a:hueOff val="0"/>
                <a:satOff val="0"/>
                <a:lumOff val="0"/>
                <a:alphaOff val="0"/>
                <a:tint val="94000"/>
                <a:satMod val="103000"/>
                <a:lumMod val="102000"/>
              </a:schemeClr>
            </a:gs>
            <a:gs pos="50000">
              <a:schemeClr val="accent2">
                <a:hueOff val="0"/>
                <a:satOff val="0"/>
                <a:lumOff val="0"/>
                <a:alphaOff val="0"/>
                <a:shade val="100000"/>
                <a:satMod val="110000"/>
                <a:lumMod val="100000"/>
              </a:schemeClr>
            </a:gs>
            <a:gs pos="100000">
              <a:schemeClr val="accent2">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Burdened land</a:t>
          </a:r>
        </a:p>
      </dsp:txBody>
      <dsp:txXfrm>
        <a:off x="-608247" y="675109"/>
        <a:ext cx="1666935" cy="316717"/>
      </dsp:txXfrm>
    </dsp:sp>
    <dsp:sp modelId="{A6D7B2F5-BC19-3A40-841E-0B9A87375F33}">
      <dsp:nvSpPr>
        <dsp:cNvPr id="0" name=""/>
        <dsp:cNvSpPr/>
      </dsp:nvSpPr>
      <dsp:spPr>
        <a:xfrm>
          <a:off x="591346" y="477160"/>
          <a:ext cx="1038834" cy="316717"/>
        </a:xfrm>
        <a:prstGeom prst="rect">
          <a:avLst/>
        </a:prstGeom>
        <a:gradFill rotWithShape="0">
          <a:gsLst>
            <a:gs pos="0">
              <a:schemeClr val="accent4">
                <a:hueOff val="0"/>
                <a:satOff val="0"/>
                <a:lumOff val="0"/>
                <a:alphaOff val="0"/>
                <a:tint val="94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Original</a:t>
          </a:r>
          <a:r>
            <a:rPr lang="en-US" sz="1100" kern="1200" baseline="0"/>
            <a:t> owner / covenantor</a:t>
          </a:r>
          <a:endParaRPr lang="en-US" sz="1100" kern="1200"/>
        </a:p>
      </dsp:txBody>
      <dsp:txXfrm>
        <a:off x="591346" y="477160"/>
        <a:ext cx="1038834" cy="316717"/>
      </dsp:txXfrm>
    </dsp:sp>
    <dsp:sp modelId="{E6B12C5A-8C55-4342-9B24-C700DB722F9C}">
      <dsp:nvSpPr>
        <dsp:cNvPr id="0" name=""/>
        <dsp:cNvSpPr/>
      </dsp:nvSpPr>
      <dsp:spPr>
        <a:xfrm>
          <a:off x="591346" y="873057"/>
          <a:ext cx="1038834" cy="316717"/>
        </a:xfrm>
        <a:prstGeom prst="rect">
          <a:avLst/>
        </a:prstGeom>
        <a:gradFill rotWithShape="0">
          <a:gsLst>
            <a:gs pos="0">
              <a:schemeClr val="accent4">
                <a:hueOff val="0"/>
                <a:satOff val="0"/>
                <a:lumOff val="0"/>
                <a:alphaOff val="0"/>
                <a:tint val="94000"/>
                <a:satMod val="103000"/>
                <a:lumMod val="102000"/>
              </a:schemeClr>
            </a:gs>
            <a:gs pos="50000">
              <a:schemeClr val="accent4">
                <a:hueOff val="0"/>
                <a:satOff val="0"/>
                <a:lumOff val="0"/>
                <a:alphaOff val="0"/>
                <a:shade val="100000"/>
                <a:satMod val="110000"/>
                <a:lumMod val="100000"/>
              </a:schemeClr>
            </a:gs>
            <a:gs pos="100000">
              <a:schemeClr val="accent4">
                <a:hueOff val="0"/>
                <a:satOff val="0"/>
                <a:lumOff val="0"/>
                <a:alphaOff val="0"/>
                <a:shade val="78000"/>
                <a:satMod val="120000"/>
                <a:lumMod val="99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Subsequent</a:t>
          </a:r>
          <a:r>
            <a:rPr lang="en-US" sz="1100" kern="1200" baseline="0"/>
            <a:t> owner 1</a:t>
          </a:r>
          <a:endParaRPr lang="en-US" sz="1100" kern="1200"/>
        </a:p>
      </dsp:txBody>
      <dsp:txXfrm>
        <a:off x="591346" y="873057"/>
        <a:ext cx="1038834" cy="3167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ACAA-1508-A64C-8386-E1D19FAE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38841</Words>
  <Characters>221396</Characters>
  <Application>Microsoft Macintosh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Tom</dc:creator>
  <cp:keywords/>
  <dc:description/>
  <cp:lastModifiedBy>Alanna Tom</cp:lastModifiedBy>
  <cp:revision>2</cp:revision>
  <dcterms:created xsi:type="dcterms:W3CDTF">2016-04-07T01:40:00Z</dcterms:created>
  <dcterms:modified xsi:type="dcterms:W3CDTF">2016-04-07T01:40:00Z</dcterms:modified>
</cp:coreProperties>
</file>