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eastAsiaTheme="minorHAnsi" w:hAnsi="Calibri Light" w:cstheme="minorBidi"/>
          <w:b w:val="0"/>
          <w:bCs w:val="0"/>
          <w:color w:val="auto"/>
          <w:sz w:val="24"/>
          <w:szCs w:val="18"/>
          <w:lang w:val="en-CA"/>
        </w:rPr>
        <w:id w:val="1807820129"/>
        <w:docPartObj>
          <w:docPartGallery w:val="Table of Contents"/>
          <w:docPartUnique/>
        </w:docPartObj>
      </w:sdtPr>
      <w:sdtEndPr>
        <w:rPr>
          <w:noProof/>
          <w:sz w:val="20"/>
        </w:rPr>
      </w:sdtEndPr>
      <w:sdtContent>
        <w:p w14:paraId="0632B6EF" w14:textId="4A2807C8" w:rsidR="00CF5DC4" w:rsidRPr="009A71EE" w:rsidRDefault="009A71EE" w:rsidP="009D22B2">
          <w:pPr>
            <w:pStyle w:val="TOCHeading"/>
            <w:spacing w:line="240" w:lineRule="auto"/>
            <w:jc w:val="right"/>
            <w:rPr>
              <w:b w:val="0"/>
              <w:color w:val="auto"/>
              <w:sz w:val="24"/>
            </w:rPr>
          </w:pPr>
          <w:r w:rsidRPr="009A71EE">
            <w:rPr>
              <w:color w:val="auto"/>
              <w:sz w:val="24"/>
            </w:rPr>
            <w:t xml:space="preserve">Copyright CAN </w:t>
          </w:r>
          <w:r w:rsidRPr="009A71EE">
            <w:rPr>
              <w:b w:val="0"/>
              <w:color w:val="auto"/>
              <w:sz w:val="24"/>
            </w:rPr>
            <w:t>(Reynolds’ IP) – Sarah Hannigan</w:t>
          </w:r>
        </w:p>
        <w:p w14:paraId="58D8CA81" w14:textId="77777777" w:rsidR="00C219CF" w:rsidRDefault="005B17A1">
          <w:pPr>
            <w:pStyle w:val="TOC1"/>
            <w:tabs>
              <w:tab w:val="right" w:leader="dot" w:pos="10480"/>
            </w:tabs>
            <w:rPr>
              <w:rFonts w:eastAsiaTheme="minorEastAsia"/>
              <w:b w:val="0"/>
              <w:bCs w:val="0"/>
              <w:noProof/>
              <w:lang w:val="en-US"/>
            </w:rPr>
          </w:pPr>
          <w:r>
            <w:fldChar w:fldCharType="begin"/>
          </w:r>
          <w:r>
            <w:instrText xml:space="preserve"> TOC \o "1-3" </w:instrText>
          </w:r>
          <w:r>
            <w:fldChar w:fldCharType="separate"/>
          </w:r>
          <w:r w:rsidR="00C219CF">
            <w:rPr>
              <w:noProof/>
            </w:rPr>
            <w:t>INTRODUCTION</w:t>
          </w:r>
          <w:r w:rsidR="00C219CF">
            <w:rPr>
              <w:noProof/>
            </w:rPr>
            <w:tab/>
          </w:r>
          <w:r w:rsidR="00C219CF">
            <w:rPr>
              <w:noProof/>
            </w:rPr>
            <w:fldChar w:fldCharType="begin"/>
          </w:r>
          <w:r w:rsidR="00C219CF">
            <w:rPr>
              <w:noProof/>
            </w:rPr>
            <w:instrText xml:space="preserve"> PAGEREF _Toc480804619 \h </w:instrText>
          </w:r>
          <w:r w:rsidR="00C219CF">
            <w:rPr>
              <w:noProof/>
            </w:rPr>
          </w:r>
          <w:r w:rsidR="00C219CF">
            <w:rPr>
              <w:noProof/>
            </w:rPr>
            <w:fldChar w:fldCharType="separate"/>
          </w:r>
          <w:r w:rsidR="00C219CF">
            <w:rPr>
              <w:noProof/>
            </w:rPr>
            <w:t>1</w:t>
          </w:r>
          <w:r w:rsidR="00C219CF">
            <w:rPr>
              <w:noProof/>
            </w:rPr>
            <w:fldChar w:fldCharType="end"/>
          </w:r>
        </w:p>
        <w:p w14:paraId="0FDD9FD7" w14:textId="77777777" w:rsidR="00C219CF" w:rsidRDefault="00C219CF">
          <w:pPr>
            <w:pStyle w:val="TOC1"/>
            <w:tabs>
              <w:tab w:val="right" w:leader="dot" w:pos="10480"/>
            </w:tabs>
            <w:rPr>
              <w:rFonts w:eastAsiaTheme="minorEastAsia"/>
              <w:b w:val="0"/>
              <w:bCs w:val="0"/>
              <w:noProof/>
              <w:lang w:val="en-US"/>
            </w:rPr>
          </w:pPr>
          <w:r>
            <w:rPr>
              <w:noProof/>
            </w:rPr>
            <w:t>WHAT is COPYRIGHTABLE?</w:t>
          </w:r>
          <w:r>
            <w:rPr>
              <w:noProof/>
            </w:rPr>
            <w:tab/>
          </w:r>
          <w:r>
            <w:rPr>
              <w:noProof/>
            </w:rPr>
            <w:fldChar w:fldCharType="begin"/>
          </w:r>
          <w:r>
            <w:rPr>
              <w:noProof/>
            </w:rPr>
            <w:instrText xml:space="preserve"> PAGEREF _Toc480804620 \h </w:instrText>
          </w:r>
          <w:r>
            <w:rPr>
              <w:noProof/>
            </w:rPr>
          </w:r>
          <w:r>
            <w:rPr>
              <w:noProof/>
            </w:rPr>
            <w:fldChar w:fldCharType="separate"/>
          </w:r>
          <w:r>
            <w:rPr>
              <w:noProof/>
            </w:rPr>
            <w:t>1</w:t>
          </w:r>
          <w:r>
            <w:rPr>
              <w:noProof/>
            </w:rPr>
            <w:fldChar w:fldCharType="end"/>
          </w:r>
        </w:p>
        <w:p w14:paraId="4449C0F0" w14:textId="77777777" w:rsidR="00C219CF" w:rsidRDefault="00C219CF">
          <w:pPr>
            <w:pStyle w:val="TOC2"/>
            <w:tabs>
              <w:tab w:val="right" w:leader="dot" w:pos="10480"/>
            </w:tabs>
            <w:rPr>
              <w:rFonts w:eastAsiaTheme="minorEastAsia"/>
              <w:bCs w:val="0"/>
              <w:noProof/>
              <w:sz w:val="24"/>
              <w:szCs w:val="24"/>
              <w:lang w:val="en-US"/>
            </w:rPr>
          </w:pPr>
          <w:r>
            <w:rPr>
              <w:noProof/>
            </w:rPr>
            <w:t>FIXATION REQUIREMENT</w:t>
          </w:r>
          <w:r>
            <w:rPr>
              <w:noProof/>
            </w:rPr>
            <w:tab/>
          </w:r>
          <w:r>
            <w:rPr>
              <w:noProof/>
            </w:rPr>
            <w:fldChar w:fldCharType="begin"/>
          </w:r>
          <w:r>
            <w:rPr>
              <w:noProof/>
            </w:rPr>
            <w:instrText xml:space="preserve"> PAGEREF _Toc480804621 \h </w:instrText>
          </w:r>
          <w:r>
            <w:rPr>
              <w:noProof/>
            </w:rPr>
          </w:r>
          <w:r>
            <w:rPr>
              <w:noProof/>
            </w:rPr>
            <w:fldChar w:fldCharType="separate"/>
          </w:r>
          <w:r>
            <w:rPr>
              <w:noProof/>
            </w:rPr>
            <w:t>1</w:t>
          </w:r>
          <w:r>
            <w:rPr>
              <w:noProof/>
            </w:rPr>
            <w:fldChar w:fldCharType="end"/>
          </w:r>
        </w:p>
        <w:p w14:paraId="5C7B9C1D" w14:textId="77777777" w:rsidR="00C219CF" w:rsidRDefault="00C219CF">
          <w:pPr>
            <w:pStyle w:val="TOC2"/>
            <w:tabs>
              <w:tab w:val="right" w:leader="dot" w:pos="10480"/>
            </w:tabs>
            <w:rPr>
              <w:rFonts w:eastAsiaTheme="minorEastAsia"/>
              <w:bCs w:val="0"/>
              <w:noProof/>
              <w:sz w:val="24"/>
              <w:szCs w:val="24"/>
              <w:lang w:val="en-US"/>
            </w:rPr>
          </w:pPr>
          <w:r>
            <w:rPr>
              <w:noProof/>
            </w:rPr>
            <w:t>ORIGINALITY REQUIREMENT</w:t>
          </w:r>
          <w:r>
            <w:rPr>
              <w:noProof/>
            </w:rPr>
            <w:tab/>
          </w:r>
          <w:r>
            <w:rPr>
              <w:noProof/>
            </w:rPr>
            <w:fldChar w:fldCharType="begin"/>
          </w:r>
          <w:r>
            <w:rPr>
              <w:noProof/>
            </w:rPr>
            <w:instrText xml:space="preserve"> PAGEREF _Toc480804622 \h </w:instrText>
          </w:r>
          <w:r>
            <w:rPr>
              <w:noProof/>
            </w:rPr>
          </w:r>
          <w:r>
            <w:rPr>
              <w:noProof/>
            </w:rPr>
            <w:fldChar w:fldCharType="separate"/>
          </w:r>
          <w:r>
            <w:rPr>
              <w:noProof/>
            </w:rPr>
            <w:t>2</w:t>
          </w:r>
          <w:r>
            <w:rPr>
              <w:noProof/>
            </w:rPr>
            <w:fldChar w:fldCharType="end"/>
          </w:r>
        </w:p>
        <w:p w14:paraId="0D20F814" w14:textId="77777777" w:rsidR="00C219CF" w:rsidRDefault="00C219CF">
          <w:pPr>
            <w:pStyle w:val="TOC2"/>
            <w:tabs>
              <w:tab w:val="right" w:leader="dot" w:pos="10480"/>
            </w:tabs>
            <w:rPr>
              <w:rFonts w:eastAsiaTheme="minorEastAsia"/>
              <w:bCs w:val="0"/>
              <w:noProof/>
              <w:sz w:val="24"/>
              <w:szCs w:val="24"/>
              <w:lang w:val="en-US"/>
            </w:rPr>
          </w:pPr>
          <w:r>
            <w:rPr>
              <w:noProof/>
            </w:rPr>
            <w:t>FACTS &amp; IDEAS</w:t>
          </w:r>
          <w:r>
            <w:rPr>
              <w:noProof/>
            </w:rPr>
            <w:tab/>
          </w:r>
          <w:r>
            <w:rPr>
              <w:noProof/>
            </w:rPr>
            <w:fldChar w:fldCharType="begin"/>
          </w:r>
          <w:r>
            <w:rPr>
              <w:noProof/>
            </w:rPr>
            <w:instrText xml:space="preserve"> PAGEREF _Toc480804623 \h </w:instrText>
          </w:r>
          <w:r>
            <w:rPr>
              <w:noProof/>
            </w:rPr>
          </w:r>
          <w:r>
            <w:rPr>
              <w:noProof/>
            </w:rPr>
            <w:fldChar w:fldCharType="separate"/>
          </w:r>
          <w:r>
            <w:rPr>
              <w:noProof/>
            </w:rPr>
            <w:t>2</w:t>
          </w:r>
          <w:r>
            <w:rPr>
              <w:noProof/>
            </w:rPr>
            <w:fldChar w:fldCharType="end"/>
          </w:r>
        </w:p>
        <w:p w14:paraId="44D9CE30" w14:textId="77777777" w:rsidR="00C219CF" w:rsidRDefault="00C219CF">
          <w:pPr>
            <w:pStyle w:val="TOC1"/>
            <w:tabs>
              <w:tab w:val="right" w:leader="dot" w:pos="10480"/>
            </w:tabs>
            <w:rPr>
              <w:rFonts w:eastAsiaTheme="minorEastAsia"/>
              <w:b w:val="0"/>
              <w:bCs w:val="0"/>
              <w:noProof/>
              <w:lang w:val="en-US"/>
            </w:rPr>
          </w:pPr>
          <w:r>
            <w:rPr>
              <w:noProof/>
            </w:rPr>
            <w:t>TYPES of COPYRIGHTABLE WORKS</w:t>
          </w:r>
          <w:r>
            <w:rPr>
              <w:noProof/>
            </w:rPr>
            <w:tab/>
          </w:r>
          <w:r>
            <w:rPr>
              <w:noProof/>
            </w:rPr>
            <w:fldChar w:fldCharType="begin"/>
          </w:r>
          <w:r>
            <w:rPr>
              <w:noProof/>
            </w:rPr>
            <w:instrText xml:space="preserve"> PAGEREF _Toc480804624 \h </w:instrText>
          </w:r>
          <w:r>
            <w:rPr>
              <w:noProof/>
            </w:rPr>
          </w:r>
          <w:r>
            <w:rPr>
              <w:noProof/>
            </w:rPr>
            <w:fldChar w:fldCharType="separate"/>
          </w:r>
          <w:r>
            <w:rPr>
              <w:noProof/>
            </w:rPr>
            <w:t>2</w:t>
          </w:r>
          <w:r>
            <w:rPr>
              <w:noProof/>
            </w:rPr>
            <w:fldChar w:fldCharType="end"/>
          </w:r>
        </w:p>
        <w:p w14:paraId="72C7E6BE" w14:textId="77777777" w:rsidR="00C219CF" w:rsidRDefault="00C219CF">
          <w:pPr>
            <w:pStyle w:val="TOC2"/>
            <w:tabs>
              <w:tab w:val="right" w:leader="dot" w:pos="10480"/>
            </w:tabs>
            <w:rPr>
              <w:rFonts w:eastAsiaTheme="minorEastAsia"/>
              <w:bCs w:val="0"/>
              <w:noProof/>
              <w:sz w:val="24"/>
              <w:szCs w:val="24"/>
              <w:lang w:val="en-US"/>
            </w:rPr>
          </w:pPr>
          <w:r>
            <w:rPr>
              <w:noProof/>
            </w:rPr>
            <w:t>LITERARY WORKS</w:t>
          </w:r>
          <w:r>
            <w:rPr>
              <w:noProof/>
            </w:rPr>
            <w:tab/>
          </w:r>
          <w:r>
            <w:rPr>
              <w:noProof/>
            </w:rPr>
            <w:fldChar w:fldCharType="begin"/>
          </w:r>
          <w:r>
            <w:rPr>
              <w:noProof/>
            </w:rPr>
            <w:instrText xml:space="preserve"> PAGEREF _Toc480804625 \h </w:instrText>
          </w:r>
          <w:r>
            <w:rPr>
              <w:noProof/>
            </w:rPr>
          </w:r>
          <w:r>
            <w:rPr>
              <w:noProof/>
            </w:rPr>
            <w:fldChar w:fldCharType="separate"/>
          </w:r>
          <w:r>
            <w:rPr>
              <w:noProof/>
            </w:rPr>
            <w:t>2</w:t>
          </w:r>
          <w:r>
            <w:rPr>
              <w:noProof/>
            </w:rPr>
            <w:fldChar w:fldCharType="end"/>
          </w:r>
        </w:p>
        <w:p w14:paraId="79EC0905" w14:textId="77777777" w:rsidR="00C219CF" w:rsidRDefault="00C219CF">
          <w:pPr>
            <w:pStyle w:val="TOC2"/>
            <w:tabs>
              <w:tab w:val="right" w:leader="dot" w:pos="10480"/>
            </w:tabs>
            <w:rPr>
              <w:rFonts w:eastAsiaTheme="minorEastAsia"/>
              <w:bCs w:val="0"/>
              <w:noProof/>
              <w:sz w:val="24"/>
              <w:szCs w:val="24"/>
              <w:lang w:val="en-US"/>
            </w:rPr>
          </w:pPr>
          <w:r>
            <w:rPr>
              <w:noProof/>
            </w:rPr>
            <w:t>DRAMATIC WORKS</w:t>
          </w:r>
          <w:r>
            <w:rPr>
              <w:noProof/>
            </w:rPr>
            <w:tab/>
          </w:r>
          <w:r>
            <w:rPr>
              <w:noProof/>
            </w:rPr>
            <w:fldChar w:fldCharType="begin"/>
          </w:r>
          <w:r>
            <w:rPr>
              <w:noProof/>
            </w:rPr>
            <w:instrText xml:space="preserve"> PAGEREF _Toc480804626 \h </w:instrText>
          </w:r>
          <w:r>
            <w:rPr>
              <w:noProof/>
            </w:rPr>
          </w:r>
          <w:r>
            <w:rPr>
              <w:noProof/>
            </w:rPr>
            <w:fldChar w:fldCharType="separate"/>
          </w:r>
          <w:r>
            <w:rPr>
              <w:noProof/>
            </w:rPr>
            <w:t>3</w:t>
          </w:r>
          <w:r>
            <w:rPr>
              <w:noProof/>
            </w:rPr>
            <w:fldChar w:fldCharType="end"/>
          </w:r>
        </w:p>
        <w:p w14:paraId="6F230AB6" w14:textId="77777777" w:rsidR="00C219CF" w:rsidRDefault="00C219CF">
          <w:pPr>
            <w:pStyle w:val="TOC2"/>
            <w:tabs>
              <w:tab w:val="right" w:leader="dot" w:pos="10480"/>
            </w:tabs>
            <w:rPr>
              <w:rFonts w:eastAsiaTheme="minorEastAsia"/>
              <w:bCs w:val="0"/>
              <w:noProof/>
              <w:sz w:val="24"/>
              <w:szCs w:val="24"/>
              <w:lang w:val="en-US"/>
            </w:rPr>
          </w:pPr>
          <w:r>
            <w:rPr>
              <w:noProof/>
            </w:rPr>
            <w:t>ARTISTIC WORKS</w:t>
          </w:r>
          <w:r>
            <w:rPr>
              <w:noProof/>
            </w:rPr>
            <w:tab/>
          </w:r>
          <w:r>
            <w:rPr>
              <w:noProof/>
            </w:rPr>
            <w:fldChar w:fldCharType="begin"/>
          </w:r>
          <w:r>
            <w:rPr>
              <w:noProof/>
            </w:rPr>
            <w:instrText xml:space="preserve"> PAGEREF _Toc480804627 \h </w:instrText>
          </w:r>
          <w:r>
            <w:rPr>
              <w:noProof/>
            </w:rPr>
          </w:r>
          <w:r>
            <w:rPr>
              <w:noProof/>
            </w:rPr>
            <w:fldChar w:fldCharType="separate"/>
          </w:r>
          <w:r>
            <w:rPr>
              <w:noProof/>
            </w:rPr>
            <w:t>3</w:t>
          </w:r>
          <w:r>
            <w:rPr>
              <w:noProof/>
            </w:rPr>
            <w:fldChar w:fldCharType="end"/>
          </w:r>
        </w:p>
        <w:p w14:paraId="2E5ED8BC" w14:textId="77777777" w:rsidR="00C219CF" w:rsidRDefault="00C219CF">
          <w:pPr>
            <w:pStyle w:val="TOC2"/>
            <w:tabs>
              <w:tab w:val="right" w:leader="dot" w:pos="10480"/>
            </w:tabs>
            <w:rPr>
              <w:rFonts w:eastAsiaTheme="minorEastAsia"/>
              <w:bCs w:val="0"/>
              <w:noProof/>
              <w:sz w:val="24"/>
              <w:szCs w:val="24"/>
              <w:lang w:val="en-US"/>
            </w:rPr>
          </w:pPr>
          <w:r>
            <w:rPr>
              <w:noProof/>
            </w:rPr>
            <w:t>MUSICAL WORKS</w:t>
          </w:r>
          <w:r>
            <w:rPr>
              <w:noProof/>
            </w:rPr>
            <w:tab/>
          </w:r>
          <w:r>
            <w:rPr>
              <w:noProof/>
            </w:rPr>
            <w:fldChar w:fldCharType="begin"/>
          </w:r>
          <w:r>
            <w:rPr>
              <w:noProof/>
            </w:rPr>
            <w:instrText xml:space="preserve"> PAGEREF _Toc480804628 \h </w:instrText>
          </w:r>
          <w:r>
            <w:rPr>
              <w:noProof/>
            </w:rPr>
          </w:r>
          <w:r>
            <w:rPr>
              <w:noProof/>
            </w:rPr>
            <w:fldChar w:fldCharType="separate"/>
          </w:r>
          <w:r>
            <w:rPr>
              <w:noProof/>
            </w:rPr>
            <w:t>3</w:t>
          </w:r>
          <w:r>
            <w:rPr>
              <w:noProof/>
            </w:rPr>
            <w:fldChar w:fldCharType="end"/>
          </w:r>
        </w:p>
        <w:p w14:paraId="07AD7E70" w14:textId="77777777" w:rsidR="00C219CF" w:rsidRDefault="00C219CF">
          <w:pPr>
            <w:pStyle w:val="TOC1"/>
            <w:tabs>
              <w:tab w:val="right" w:leader="dot" w:pos="10480"/>
            </w:tabs>
            <w:rPr>
              <w:rFonts w:eastAsiaTheme="minorEastAsia"/>
              <w:b w:val="0"/>
              <w:bCs w:val="0"/>
              <w:noProof/>
              <w:lang w:val="en-US"/>
            </w:rPr>
          </w:pPr>
          <w:r>
            <w:rPr>
              <w:noProof/>
            </w:rPr>
            <w:t>RIGHTS of COPYRIGHT OWNERS</w:t>
          </w:r>
          <w:r>
            <w:rPr>
              <w:noProof/>
            </w:rPr>
            <w:tab/>
          </w:r>
          <w:r>
            <w:rPr>
              <w:noProof/>
            </w:rPr>
            <w:fldChar w:fldCharType="begin"/>
          </w:r>
          <w:r>
            <w:rPr>
              <w:noProof/>
            </w:rPr>
            <w:instrText xml:space="preserve"> PAGEREF _Toc480804629 \h </w:instrText>
          </w:r>
          <w:r>
            <w:rPr>
              <w:noProof/>
            </w:rPr>
          </w:r>
          <w:r>
            <w:rPr>
              <w:noProof/>
            </w:rPr>
            <w:fldChar w:fldCharType="separate"/>
          </w:r>
          <w:r>
            <w:rPr>
              <w:noProof/>
            </w:rPr>
            <w:t>3</w:t>
          </w:r>
          <w:r>
            <w:rPr>
              <w:noProof/>
            </w:rPr>
            <w:fldChar w:fldCharType="end"/>
          </w:r>
        </w:p>
        <w:p w14:paraId="25D855DF" w14:textId="77777777" w:rsidR="00C219CF" w:rsidRDefault="00C219CF">
          <w:pPr>
            <w:pStyle w:val="TOC2"/>
            <w:tabs>
              <w:tab w:val="right" w:leader="dot" w:pos="10480"/>
            </w:tabs>
            <w:rPr>
              <w:rFonts w:eastAsiaTheme="minorEastAsia"/>
              <w:bCs w:val="0"/>
              <w:noProof/>
              <w:sz w:val="24"/>
              <w:szCs w:val="24"/>
              <w:lang w:val="en-US"/>
            </w:rPr>
          </w:pPr>
          <w:r>
            <w:rPr>
              <w:noProof/>
            </w:rPr>
            <w:t>OWNERSHIP of COPYRIGHT</w:t>
          </w:r>
          <w:r>
            <w:rPr>
              <w:noProof/>
            </w:rPr>
            <w:tab/>
          </w:r>
          <w:r>
            <w:rPr>
              <w:noProof/>
            </w:rPr>
            <w:fldChar w:fldCharType="begin"/>
          </w:r>
          <w:r>
            <w:rPr>
              <w:noProof/>
            </w:rPr>
            <w:instrText xml:space="preserve"> PAGEREF _Toc480804630 \h </w:instrText>
          </w:r>
          <w:r>
            <w:rPr>
              <w:noProof/>
            </w:rPr>
          </w:r>
          <w:r>
            <w:rPr>
              <w:noProof/>
            </w:rPr>
            <w:fldChar w:fldCharType="separate"/>
          </w:r>
          <w:r>
            <w:rPr>
              <w:noProof/>
            </w:rPr>
            <w:t>4</w:t>
          </w:r>
          <w:r>
            <w:rPr>
              <w:noProof/>
            </w:rPr>
            <w:fldChar w:fldCharType="end"/>
          </w:r>
        </w:p>
        <w:p w14:paraId="776314EA" w14:textId="77777777" w:rsidR="00C219CF" w:rsidRDefault="00C219CF">
          <w:pPr>
            <w:pStyle w:val="TOC2"/>
            <w:tabs>
              <w:tab w:val="right" w:leader="dot" w:pos="10480"/>
            </w:tabs>
            <w:rPr>
              <w:rFonts w:eastAsiaTheme="minorEastAsia"/>
              <w:bCs w:val="0"/>
              <w:noProof/>
              <w:sz w:val="24"/>
              <w:szCs w:val="24"/>
              <w:lang w:val="en-US"/>
            </w:rPr>
          </w:pPr>
          <w:r>
            <w:rPr>
              <w:noProof/>
            </w:rPr>
            <w:t>TERM of COPYRIGHT</w:t>
          </w:r>
          <w:r>
            <w:rPr>
              <w:noProof/>
            </w:rPr>
            <w:tab/>
          </w:r>
          <w:r>
            <w:rPr>
              <w:noProof/>
            </w:rPr>
            <w:fldChar w:fldCharType="begin"/>
          </w:r>
          <w:r>
            <w:rPr>
              <w:noProof/>
            </w:rPr>
            <w:instrText xml:space="preserve"> PAGEREF _Toc480804631 \h </w:instrText>
          </w:r>
          <w:r>
            <w:rPr>
              <w:noProof/>
            </w:rPr>
          </w:r>
          <w:r>
            <w:rPr>
              <w:noProof/>
            </w:rPr>
            <w:fldChar w:fldCharType="separate"/>
          </w:r>
          <w:r>
            <w:rPr>
              <w:noProof/>
            </w:rPr>
            <w:t>4</w:t>
          </w:r>
          <w:r>
            <w:rPr>
              <w:noProof/>
            </w:rPr>
            <w:fldChar w:fldCharType="end"/>
          </w:r>
        </w:p>
        <w:p w14:paraId="2F264B19" w14:textId="77777777" w:rsidR="00C219CF" w:rsidRDefault="00C219CF">
          <w:pPr>
            <w:pStyle w:val="TOC2"/>
            <w:tabs>
              <w:tab w:val="right" w:leader="dot" w:pos="10480"/>
            </w:tabs>
            <w:rPr>
              <w:rFonts w:eastAsiaTheme="minorEastAsia"/>
              <w:bCs w:val="0"/>
              <w:noProof/>
              <w:sz w:val="24"/>
              <w:szCs w:val="24"/>
              <w:lang w:val="en-US"/>
            </w:rPr>
          </w:pPr>
          <w:r>
            <w:rPr>
              <w:noProof/>
            </w:rPr>
            <w:t>RIGHT to REPRODUCE the WORK</w:t>
          </w:r>
          <w:r>
            <w:rPr>
              <w:noProof/>
            </w:rPr>
            <w:tab/>
          </w:r>
          <w:r>
            <w:rPr>
              <w:noProof/>
            </w:rPr>
            <w:fldChar w:fldCharType="begin"/>
          </w:r>
          <w:r>
            <w:rPr>
              <w:noProof/>
            </w:rPr>
            <w:instrText xml:space="preserve"> PAGEREF _Toc480804632 \h </w:instrText>
          </w:r>
          <w:r>
            <w:rPr>
              <w:noProof/>
            </w:rPr>
          </w:r>
          <w:r>
            <w:rPr>
              <w:noProof/>
            </w:rPr>
            <w:fldChar w:fldCharType="separate"/>
          </w:r>
          <w:r>
            <w:rPr>
              <w:noProof/>
            </w:rPr>
            <w:t>4</w:t>
          </w:r>
          <w:r>
            <w:rPr>
              <w:noProof/>
            </w:rPr>
            <w:fldChar w:fldCharType="end"/>
          </w:r>
        </w:p>
        <w:p w14:paraId="6B1BBBBF" w14:textId="77777777" w:rsidR="00C219CF" w:rsidRDefault="00C219CF">
          <w:pPr>
            <w:pStyle w:val="TOC2"/>
            <w:tabs>
              <w:tab w:val="right" w:leader="dot" w:pos="10480"/>
            </w:tabs>
            <w:rPr>
              <w:rFonts w:eastAsiaTheme="minorEastAsia"/>
              <w:bCs w:val="0"/>
              <w:noProof/>
              <w:sz w:val="24"/>
              <w:szCs w:val="24"/>
              <w:lang w:val="en-US"/>
            </w:rPr>
          </w:pPr>
          <w:r>
            <w:rPr>
              <w:noProof/>
            </w:rPr>
            <w:t>RIGHT to PERFORM the WORK in PUBLIC</w:t>
          </w:r>
          <w:r>
            <w:rPr>
              <w:noProof/>
            </w:rPr>
            <w:tab/>
          </w:r>
          <w:r>
            <w:rPr>
              <w:noProof/>
            </w:rPr>
            <w:fldChar w:fldCharType="begin"/>
          </w:r>
          <w:r>
            <w:rPr>
              <w:noProof/>
            </w:rPr>
            <w:instrText xml:space="preserve"> PAGEREF _Toc480804633 \h </w:instrText>
          </w:r>
          <w:r>
            <w:rPr>
              <w:noProof/>
            </w:rPr>
          </w:r>
          <w:r>
            <w:rPr>
              <w:noProof/>
            </w:rPr>
            <w:fldChar w:fldCharType="separate"/>
          </w:r>
          <w:r>
            <w:rPr>
              <w:noProof/>
            </w:rPr>
            <w:t>4</w:t>
          </w:r>
          <w:r>
            <w:rPr>
              <w:noProof/>
            </w:rPr>
            <w:fldChar w:fldCharType="end"/>
          </w:r>
        </w:p>
        <w:p w14:paraId="21FE7B09" w14:textId="77777777" w:rsidR="00C219CF" w:rsidRDefault="00C219CF">
          <w:pPr>
            <w:pStyle w:val="TOC2"/>
            <w:tabs>
              <w:tab w:val="right" w:leader="dot" w:pos="10480"/>
            </w:tabs>
            <w:rPr>
              <w:rFonts w:eastAsiaTheme="minorEastAsia"/>
              <w:bCs w:val="0"/>
              <w:noProof/>
              <w:sz w:val="24"/>
              <w:szCs w:val="24"/>
              <w:lang w:val="en-US"/>
            </w:rPr>
          </w:pPr>
          <w:r>
            <w:rPr>
              <w:noProof/>
            </w:rPr>
            <w:t>RIGHT to COMMUNICATE a WORK to the PUBLIC by TELECOMMUNICATION</w:t>
          </w:r>
          <w:r>
            <w:rPr>
              <w:noProof/>
            </w:rPr>
            <w:tab/>
          </w:r>
          <w:r>
            <w:rPr>
              <w:noProof/>
            </w:rPr>
            <w:fldChar w:fldCharType="begin"/>
          </w:r>
          <w:r>
            <w:rPr>
              <w:noProof/>
            </w:rPr>
            <w:instrText xml:space="preserve"> PAGEREF _Toc480804634 \h </w:instrText>
          </w:r>
          <w:r>
            <w:rPr>
              <w:noProof/>
            </w:rPr>
          </w:r>
          <w:r>
            <w:rPr>
              <w:noProof/>
            </w:rPr>
            <w:fldChar w:fldCharType="separate"/>
          </w:r>
          <w:r>
            <w:rPr>
              <w:noProof/>
            </w:rPr>
            <w:t>5</w:t>
          </w:r>
          <w:r>
            <w:rPr>
              <w:noProof/>
            </w:rPr>
            <w:fldChar w:fldCharType="end"/>
          </w:r>
        </w:p>
        <w:p w14:paraId="3AC2CA6F" w14:textId="77777777" w:rsidR="00C219CF" w:rsidRDefault="00C219CF">
          <w:pPr>
            <w:pStyle w:val="TOC2"/>
            <w:tabs>
              <w:tab w:val="right" w:leader="dot" w:pos="10480"/>
            </w:tabs>
            <w:rPr>
              <w:rFonts w:eastAsiaTheme="minorEastAsia"/>
              <w:bCs w:val="0"/>
              <w:noProof/>
              <w:sz w:val="24"/>
              <w:szCs w:val="24"/>
              <w:lang w:val="en-US"/>
            </w:rPr>
          </w:pPr>
          <w:r>
            <w:rPr>
              <w:noProof/>
            </w:rPr>
            <w:t>AUTHORIZATION</w:t>
          </w:r>
          <w:r>
            <w:rPr>
              <w:noProof/>
            </w:rPr>
            <w:tab/>
          </w:r>
          <w:r>
            <w:rPr>
              <w:noProof/>
            </w:rPr>
            <w:fldChar w:fldCharType="begin"/>
          </w:r>
          <w:r>
            <w:rPr>
              <w:noProof/>
            </w:rPr>
            <w:instrText xml:space="preserve"> PAGEREF _Toc480804635 \h </w:instrText>
          </w:r>
          <w:r>
            <w:rPr>
              <w:noProof/>
            </w:rPr>
          </w:r>
          <w:r>
            <w:rPr>
              <w:noProof/>
            </w:rPr>
            <w:fldChar w:fldCharType="separate"/>
          </w:r>
          <w:r>
            <w:rPr>
              <w:noProof/>
            </w:rPr>
            <w:t>6</w:t>
          </w:r>
          <w:r>
            <w:rPr>
              <w:noProof/>
            </w:rPr>
            <w:fldChar w:fldCharType="end"/>
          </w:r>
        </w:p>
        <w:p w14:paraId="5DDCC6B6" w14:textId="77777777" w:rsidR="00C219CF" w:rsidRDefault="00C219CF">
          <w:pPr>
            <w:pStyle w:val="TOC2"/>
            <w:tabs>
              <w:tab w:val="right" w:leader="dot" w:pos="10480"/>
            </w:tabs>
            <w:rPr>
              <w:rFonts w:eastAsiaTheme="minorEastAsia"/>
              <w:bCs w:val="0"/>
              <w:noProof/>
              <w:sz w:val="24"/>
              <w:szCs w:val="24"/>
              <w:lang w:val="en-US"/>
            </w:rPr>
          </w:pPr>
          <w:r>
            <w:rPr>
              <w:noProof/>
            </w:rPr>
            <w:t>SUBSTANTIAL TAKING</w:t>
          </w:r>
          <w:r>
            <w:rPr>
              <w:noProof/>
            </w:rPr>
            <w:tab/>
          </w:r>
          <w:r>
            <w:rPr>
              <w:noProof/>
            </w:rPr>
            <w:fldChar w:fldCharType="begin"/>
          </w:r>
          <w:r>
            <w:rPr>
              <w:noProof/>
            </w:rPr>
            <w:instrText xml:space="preserve"> PAGEREF _Toc480804636 \h </w:instrText>
          </w:r>
          <w:r>
            <w:rPr>
              <w:noProof/>
            </w:rPr>
          </w:r>
          <w:r>
            <w:rPr>
              <w:noProof/>
            </w:rPr>
            <w:fldChar w:fldCharType="separate"/>
          </w:r>
          <w:r>
            <w:rPr>
              <w:noProof/>
            </w:rPr>
            <w:t>7</w:t>
          </w:r>
          <w:r>
            <w:rPr>
              <w:noProof/>
            </w:rPr>
            <w:fldChar w:fldCharType="end"/>
          </w:r>
        </w:p>
        <w:p w14:paraId="79C00B68" w14:textId="77777777" w:rsidR="00C219CF" w:rsidRDefault="00C219CF">
          <w:pPr>
            <w:pStyle w:val="TOC1"/>
            <w:tabs>
              <w:tab w:val="right" w:leader="dot" w:pos="10480"/>
            </w:tabs>
            <w:rPr>
              <w:rFonts w:eastAsiaTheme="minorEastAsia"/>
              <w:b w:val="0"/>
              <w:bCs w:val="0"/>
              <w:noProof/>
              <w:lang w:val="en-US"/>
            </w:rPr>
          </w:pPr>
          <w:r>
            <w:rPr>
              <w:noProof/>
            </w:rPr>
            <w:t>DEFENCES to INFRINGEMENT CLAIMS</w:t>
          </w:r>
          <w:r>
            <w:rPr>
              <w:noProof/>
            </w:rPr>
            <w:tab/>
          </w:r>
          <w:r>
            <w:rPr>
              <w:noProof/>
            </w:rPr>
            <w:fldChar w:fldCharType="begin"/>
          </w:r>
          <w:r>
            <w:rPr>
              <w:noProof/>
            </w:rPr>
            <w:instrText xml:space="preserve"> PAGEREF _Toc480804637 \h </w:instrText>
          </w:r>
          <w:r>
            <w:rPr>
              <w:noProof/>
            </w:rPr>
          </w:r>
          <w:r>
            <w:rPr>
              <w:noProof/>
            </w:rPr>
            <w:fldChar w:fldCharType="separate"/>
          </w:r>
          <w:r>
            <w:rPr>
              <w:noProof/>
            </w:rPr>
            <w:t>7</w:t>
          </w:r>
          <w:r>
            <w:rPr>
              <w:noProof/>
            </w:rPr>
            <w:fldChar w:fldCharType="end"/>
          </w:r>
        </w:p>
        <w:p w14:paraId="57828612" w14:textId="77777777" w:rsidR="00C219CF" w:rsidRDefault="00C219CF">
          <w:pPr>
            <w:pStyle w:val="TOC2"/>
            <w:tabs>
              <w:tab w:val="right" w:leader="dot" w:pos="10480"/>
            </w:tabs>
            <w:rPr>
              <w:rFonts w:eastAsiaTheme="minorEastAsia"/>
              <w:bCs w:val="0"/>
              <w:noProof/>
              <w:sz w:val="24"/>
              <w:szCs w:val="24"/>
              <w:lang w:val="en-US"/>
            </w:rPr>
          </w:pPr>
          <w:r>
            <w:rPr>
              <w:noProof/>
            </w:rPr>
            <w:t>DEFENCE of PUBLIC INTEREST</w:t>
          </w:r>
          <w:r>
            <w:rPr>
              <w:noProof/>
            </w:rPr>
            <w:tab/>
          </w:r>
          <w:r>
            <w:rPr>
              <w:noProof/>
            </w:rPr>
            <w:fldChar w:fldCharType="begin"/>
          </w:r>
          <w:r>
            <w:rPr>
              <w:noProof/>
            </w:rPr>
            <w:instrText xml:space="preserve"> PAGEREF _Toc480804638 \h </w:instrText>
          </w:r>
          <w:r>
            <w:rPr>
              <w:noProof/>
            </w:rPr>
          </w:r>
          <w:r>
            <w:rPr>
              <w:noProof/>
            </w:rPr>
            <w:fldChar w:fldCharType="separate"/>
          </w:r>
          <w:r>
            <w:rPr>
              <w:noProof/>
            </w:rPr>
            <w:t>7</w:t>
          </w:r>
          <w:r>
            <w:rPr>
              <w:noProof/>
            </w:rPr>
            <w:fldChar w:fldCharType="end"/>
          </w:r>
        </w:p>
        <w:p w14:paraId="455E52F4" w14:textId="77777777" w:rsidR="00C219CF" w:rsidRDefault="00C219CF">
          <w:pPr>
            <w:pStyle w:val="TOC2"/>
            <w:tabs>
              <w:tab w:val="right" w:leader="dot" w:pos="10480"/>
            </w:tabs>
            <w:rPr>
              <w:rFonts w:eastAsiaTheme="minorEastAsia"/>
              <w:bCs w:val="0"/>
              <w:noProof/>
              <w:sz w:val="24"/>
              <w:szCs w:val="24"/>
              <w:lang w:val="en-US"/>
            </w:rPr>
          </w:pPr>
          <w:r>
            <w:rPr>
              <w:noProof/>
            </w:rPr>
            <w:t>DEFENCE of FAIR DEALING</w:t>
          </w:r>
          <w:r>
            <w:rPr>
              <w:noProof/>
            </w:rPr>
            <w:tab/>
          </w:r>
          <w:r>
            <w:rPr>
              <w:noProof/>
            </w:rPr>
            <w:fldChar w:fldCharType="begin"/>
          </w:r>
          <w:r>
            <w:rPr>
              <w:noProof/>
            </w:rPr>
            <w:instrText xml:space="preserve"> PAGEREF _Toc480804639 \h </w:instrText>
          </w:r>
          <w:r>
            <w:rPr>
              <w:noProof/>
            </w:rPr>
          </w:r>
          <w:r>
            <w:rPr>
              <w:noProof/>
            </w:rPr>
            <w:fldChar w:fldCharType="separate"/>
          </w:r>
          <w:r>
            <w:rPr>
              <w:noProof/>
            </w:rPr>
            <w:t>7</w:t>
          </w:r>
          <w:r>
            <w:rPr>
              <w:noProof/>
            </w:rPr>
            <w:fldChar w:fldCharType="end"/>
          </w:r>
        </w:p>
        <w:p w14:paraId="4EA1427E" w14:textId="77777777" w:rsidR="00C219CF" w:rsidRDefault="00C219CF">
          <w:pPr>
            <w:pStyle w:val="TOC2"/>
            <w:tabs>
              <w:tab w:val="right" w:leader="dot" w:pos="10480"/>
            </w:tabs>
            <w:rPr>
              <w:rFonts w:eastAsiaTheme="minorEastAsia"/>
              <w:bCs w:val="0"/>
              <w:noProof/>
              <w:sz w:val="24"/>
              <w:szCs w:val="24"/>
              <w:lang w:val="en-US"/>
            </w:rPr>
          </w:pPr>
          <w:r>
            <w:rPr>
              <w:noProof/>
            </w:rPr>
            <w:t>COMMON CARRIER EXCEPTION</w:t>
          </w:r>
          <w:r>
            <w:rPr>
              <w:noProof/>
            </w:rPr>
            <w:tab/>
          </w:r>
          <w:r>
            <w:rPr>
              <w:noProof/>
            </w:rPr>
            <w:fldChar w:fldCharType="begin"/>
          </w:r>
          <w:r>
            <w:rPr>
              <w:noProof/>
            </w:rPr>
            <w:instrText xml:space="preserve"> PAGEREF _Toc480804640 \h </w:instrText>
          </w:r>
          <w:r>
            <w:rPr>
              <w:noProof/>
            </w:rPr>
          </w:r>
          <w:r>
            <w:rPr>
              <w:noProof/>
            </w:rPr>
            <w:fldChar w:fldCharType="separate"/>
          </w:r>
          <w:r>
            <w:rPr>
              <w:noProof/>
            </w:rPr>
            <w:t>9</w:t>
          </w:r>
          <w:r>
            <w:rPr>
              <w:noProof/>
            </w:rPr>
            <w:fldChar w:fldCharType="end"/>
          </w:r>
        </w:p>
        <w:p w14:paraId="1B80AC2D" w14:textId="77777777" w:rsidR="00C219CF" w:rsidRDefault="00C219CF">
          <w:pPr>
            <w:pStyle w:val="TOC2"/>
            <w:tabs>
              <w:tab w:val="right" w:leader="dot" w:pos="10480"/>
            </w:tabs>
            <w:rPr>
              <w:rFonts w:eastAsiaTheme="minorEastAsia"/>
              <w:bCs w:val="0"/>
              <w:noProof/>
              <w:sz w:val="24"/>
              <w:szCs w:val="24"/>
              <w:lang w:val="en-US"/>
            </w:rPr>
          </w:pPr>
          <w:r>
            <w:rPr>
              <w:noProof/>
            </w:rPr>
            <w:t>PRIVATE COPYING REGIME DEFENCE</w:t>
          </w:r>
          <w:r>
            <w:rPr>
              <w:noProof/>
            </w:rPr>
            <w:tab/>
          </w:r>
          <w:r>
            <w:rPr>
              <w:noProof/>
            </w:rPr>
            <w:fldChar w:fldCharType="begin"/>
          </w:r>
          <w:r>
            <w:rPr>
              <w:noProof/>
            </w:rPr>
            <w:instrText xml:space="preserve"> PAGEREF _Toc480804641 \h </w:instrText>
          </w:r>
          <w:r>
            <w:rPr>
              <w:noProof/>
            </w:rPr>
          </w:r>
          <w:r>
            <w:rPr>
              <w:noProof/>
            </w:rPr>
            <w:fldChar w:fldCharType="separate"/>
          </w:r>
          <w:r>
            <w:rPr>
              <w:noProof/>
            </w:rPr>
            <w:t>9</w:t>
          </w:r>
          <w:r>
            <w:rPr>
              <w:noProof/>
            </w:rPr>
            <w:fldChar w:fldCharType="end"/>
          </w:r>
        </w:p>
        <w:p w14:paraId="3259EA01" w14:textId="77777777" w:rsidR="00C219CF" w:rsidRDefault="00C219CF">
          <w:pPr>
            <w:pStyle w:val="TOC2"/>
            <w:tabs>
              <w:tab w:val="right" w:leader="dot" w:pos="10480"/>
            </w:tabs>
            <w:rPr>
              <w:rFonts w:eastAsiaTheme="minorEastAsia"/>
              <w:bCs w:val="0"/>
              <w:noProof/>
              <w:sz w:val="24"/>
              <w:szCs w:val="24"/>
              <w:lang w:val="en-US"/>
            </w:rPr>
          </w:pPr>
          <w:r>
            <w:rPr>
              <w:noProof/>
            </w:rPr>
            <w:t>BACKUP COPIES DEFENCE</w:t>
          </w:r>
          <w:r>
            <w:rPr>
              <w:noProof/>
            </w:rPr>
            <w:tab/>
          </w:r>
          <w:r>
            <w:rPr>
              <w:noProof/>
            </w:rPr>
            <w:fldChar w:fldCharType="begin"/>
          </w:r>
          <w:r>
            <w:rPr>
              <w:noProof/>
            </w:rPr>
            <w:instrText xml:space="preserve"> PAGEREF _Toc480804642 \h </w:instrText>
          </w:r>
          <w:r>
            <w:rPr>
              <w:noProof/>
            </w:rPr>
          </w:r>
          <w:r>
            <w:rPr>
              <w:noProof/>
            </w:rPr>
            <w:fldChar w:fldCharType="separate"/>
          </w:r>
          <w:r>
            <w:rPr>
              <w:noProof/>
            </w:rPr>
            <w:t>9</w:t>
          </w:r>
          <w:r>
            <w:rPr>
              <w:noProof/>
            </w:rPr>
            <w:fldChar w:fldCharType="end"/>
          </w:r>
        </w:p>
        <w:p w14:paraId="3E72EFEC" w14:textId="77777777" w:rsidR="00C219CF" w:rsidRDefault="00C219CF">
          <w:pPr>
            <w:pStyle w:val="TOC1"/>
            <w:tabs>
              <w:tab w:val="right" w:leader="dot" w:pos="10480"/>
            </w:tabs>
            <w:rPr>
              <w:rFonts w:eastAsiaTheme="minorEastAsia"/>
              <w:b w:val="0"/>
              <w:bCs w:val="0"/>
              <w:noProof/>
              <w:lang w:val="en-US"/>
            </w:rPr>
          </w:pPr>
          <w:r>
            <w:rPr>
              <w:noProof/>
            </w:rPr>
            <w:t>ENFORCEMENT of RIGHTS</w:t>
          </w:r>
          <w:r>
            <w:rPr>
              <w:noProof/>
            </w:rPr>
            <w:tab/>
          </w:r>
          <w:r>
            <w:rPr>
              <w:noProof/>
            </w:rPr>
            <w:fldChar w:fldCharType="begin"/>
          </w:r>
          <w:r>
            <w:rPr>
              <w:noProof/>
            </w:rPr>
            <w:instrText xml:space="preserve"> PAGEREF _Toc480804643 \h </w:instrText>
          </w:r>
          <w:r>
            <w:rPr>
              <w:noProof/>
            </w:rPr>
          </w:r>
          <w:r>
            <w:rPr>
              <w:noProof/>
            </w:rPr>
            <w:fldChar w:fldCharType="separate"/>
          </w:r>
          <w:r>
            <w:rPr>
              <w:noProof/>
            </w:rPr>
            <w:t>9</w:t>
          </w:r>
          <w:r>
            <w:rPr>
              <w:noProof/>
            </w:rPr>
            <w:fldChar w:fldCharType="end"/>
          </w:r>
        </w:p>
        <w:p w14:paraId="5A6AF61E" w14:textId="77777777" w:rsidR="00C219CF" w:rsidRDefault="00C219CF">
          <w:pPr>
            <w:pStyle w:val="TOC1"/>
            <w:tabs>
              <w:tab w:val="right" w:leader="dot" w:pos="10480"/>
            </w:tabs>
            <w:rPr>
              <w:rFonts w:eastAsiaTheme="minorEastAsia"/>
              <w:b w:val="0"/>
              <w:bCs w:val="0"/>
              <w:noProof/>
              <w:lang w:val="en-US"/>
            </w:rPr>
          </w:pPr>
          <w:r>
            <w:rPr>
              <w:noProof/>
            </w:rPr>
            <w:t>REMEDIES</w:t>
          </w:r>
          <w:r>
            <w:rPr>
              <w:noProof/>
            </w:rPr>
            <w:tab/>
          </w:r>
          <w:r>
            <w:rPr>
              <w:noProof/>
            </w:rPr>
            <w:fldChar w:fldCharType="begin"/>
          </w:r>
          <w:r>
            <w:rPr>
              <w:noProof/>
            </w:rPr>
            <w:instrText xml:space="preserve"> PAGEREF _Toc480804644 \h </w:instrText>
          </w:r>
          <w:r>
            <w:rPr>
              <w:noProof/>
            </w:rPr>
          </w:r>
          <w:r>
            <w:rPr>
              <w:noProof/>
            </w:rPr>
            <w:fldChar w:fldCharType="separate"/>
          </w:r>
          <w:r>
            <w:rPr>
              <w:noProof/>
            </w:rPr>
            <w:t>10</w:t>
          </w:r>
          <w:r>
            <w:rPr>
              <w:noProof/>
            </w:rPr>
            <w:fldChar w:fldCharType="end"/>
          </w:r>
        </w:p>
        <w:p w14:paraId="61478BC4" w14:textId="7D5477FD" w:rsidR="00CF5DC4" w:rsidRDefault="005B17A1" w:rsidP="005B17A1">
          <w:r>
            <w:rPr>
              <w:rFonts w:asciiTheme="minorHAnsi" w:hAnsiTheme="minorHAnsi"/>
              <w:sz w:val="24"/>
              <w:szCs w:val="24"/>
            </w:rPr>
            <w:fldChar w:fldCharType="end"/>
          </w:r>
        </w:p>
      </w:sdtContent>
    </w:sdt>
    <w:p w14:paraId="40AF2364" w14:textId="42CA47A1" w:rsidR="00CF5DC4" w:rsidRPr="009A71EE" w:rsidRDefault="00CF5DC4" w:rsidP="00CF5DC4">
      <w:pPr>
        <w:pStyle w:val="Heading1"/>
      </w:pPr>
      <w:bookmarkStart w:id="0" w:name="_Toc480804619"/>
      <w:r w:rsidRPr="009A71EE">
        <w:t>INTRODUCTION</w:t>
      </w:r>
      <w:bookmarkEnd w:id="0"/>
    </w:p>
    <w:p w14:paraId="738298A0" w14:textId="3E9C2F18" w:rsidR="000161E0" w:rsidRPr="005E6B68" w:rsidRDefault="005E6B68" w:rsidP="00A95EF0">
      <w:r w:rsidRPr="00A95EF0">
        <w:t>Un</w:t>
      </w:r>
      <w:r w:rsidRPr="005E6B68">
        <w:t xml:space="preserve">der </w:t>
      </w:r>
      <w:r w:rsidRPr="005E6B68">
        <w:rPr>
          <w:color w:val="0000FF"/>
        </w:rPr>
        <w:t xml:space="preserve">s5(1) </w:t>
      </w:r>
      <w:r w:rsidRPr="005E6B68">
        <w:t xml:space="preserve">of the </w:t>
      </w:r>
      <w:r w:rsidRPr="005E6B68">
        <w:rPr>
          <w:i/>
          <w:color w:val="0000FF"/>
        </w:rPr>
        <w:t>CA</w:t>
      </w:r>
      <w:r w:rsidRPr="005E6B68">
        <w:t xml:space="preserve">, </w:t>
      </w:r>
      <w:r w:rsidR="00E07FBE">
        <w:t>c’right</w:t>
      </w:r>
      <w:r w:rsidRPr="005E6B68">
        <w:t xml:space="preserve"> subsists in every original literary, dramatic, musical, and artistic work</w:t>
      </w:r>
      <w:r w:rsidR="000161E0" w:rsidRPr="005E6B68">
        <w:t xml:space="preserve"> </w:t>
      </w:r>
      <w:r w:rsidRPr="005E6B68">
        <w:t xml:space="preserve">if the author was, at the date of making the work, a citizen, subject, or resident of Canada or a treaty country. </w:t>
      </w:r>
      <w:r w:rsidRPr="005E6B68">
        <w:rPr>
          <w:i/>
          <w:color w:val="FF0000"/>
        </w:rPr>
        <w:t xml:space="preserve">Théberge </w:t>
      </w:r>
      <w:r w:rsidRPr="005E6B68">
        <w:t xml:space="preserve">recognized </w:t>
      </w:r>
      <w:r w:rsidR="00E07FBE">
        <w:t>c’right</w:t>
      </w:r>
      <w:r w:rsidRPr="005E6B68">
        <w:t xml:space="preserve"> as a means to achieve a balance between promoting the public interest in encouragement and dissemination of works of the art and intellect and obtaining a just reward for the creator. In essence, the </w:t>
      </w:r>
      <w:r w:rsidRPr="00E07FBE">
        <w:rPr>
          <w:i/>
          <w:color w:val="0000FF"/>
        </w:rPr>
        <w:t>CA</w:t>
      </w:r>
      <w:r w:rsidRPr="005E6B68">
        <w:rPr>
          <w:i/>
        </w:rPr>
        <w:t xml:space="preserve"> </w:t>
      </w:r>
      <w:r w:rsidRPr="005E6B68">
        <w:t>aims to ensure that authors reap the benefits of their efforts in order to incentivize the creation of new works (</w:t>
      </w:r>
      <w:r w:rsidRPr="005E6B68">
        <w:rPr>
          <w:i/>
          <w:color w:val="FF0000"/>
        </w:rPr>
        <w:t>Cinar</w:t>
      </w:r>
      <w:r w:rsidRPr="005E6B68">
        <w:t xml:space="preserve">). Employing Driedger’s modern approach, courts have interpreted provisions of the </w:t>
      </w:r>
      <w:r w:rsidRPr="005E6B68">
        <w:rPr>
          <w:i/>
          <w:color w:val="0000FF"/>
        </w:rPr>
        <w:t>CA</w:t>
      </w:r>
      <w:r w:rsidRPr="005E6B68">
        <w:rPr>
          <w:color w:val="0000FF"/>
        </w:rPr>
        <w:t xml:space="preserve"> </w:t>
      </w:r>
      <w:r w:rsidR="005B17A1">
        <w:t xml:space="preserve">purposively </w:t>
      </w:r>
      <w:r w:rsidRPr="005E6B68">
        <w:t xml:space="preserve">in light of these stated objectives. </w:t>
      </w:r>
    </w:p>
    <w:p w14:paraId="7426394B" w14:textId="77777777" w:rsidR="000161E0" w:rsidRPr="00A95EF0" w:rsidRDefault="000161E0" w:rsidP="00A95EF0">
      <w:pPr>
        <w:rPr>
          <w:sz w:val="8"/>
          <w:szCs w:val="8"/>
        </w:rPr>
      </w:pPr>
    </w:p>
    <w:p w14:paraId="7970E628" w14:textId="7BB18A44" w:rsidR="000161E0" w:rsidRDefault="000161E0" w:rsidP="00A95EF0">
      <w:pPr>
        <w:pStyle w:val="Heading1"/>
      </w:pPr>
      <w:bookmarkStart w:id="1" w:name="_Toc480804620"/>
      <w:r>
        <w:t>WHAT is COPYRIGHTABLE?</w:t>
      </w:r>
      <w:bookmarkEnd w:id="1"/>
    </w:p>
    <w:p w14:paraId="7B3A8CBB" w14:textId="6346E8E7" w:rsidR="000161E0" w:rsidRPr="00E07FBE" w:rsidRDefault="005812AA" w:rsidP="00A95EF0">
      <w:r>
        <w:t xml:space="preserve">Before determining whether an act of infringement occurred, we first must establish that the work itself is copyrightable. </w:t>
      </w:r>
      <w:r w:rsidR="00E07FBE">
        <w:t xml:space="preserve">While the </w:t>
      </w:r>
      <w:r w:rsidR="00E07FBE" w:rsidRPr="00E07FBE">
        <w:rPr>
          <w:i/>
          <w:color w:val="0000FF"/>
        </w:rPr>
        <w:t>Berne Convention</w:t>
      </w:r>
      <w:r w:rsidR="00E07FBE" w:rsidRPr="00E07FBE">
        <w:rPr>
          <w:color w:val="0000FF"/>
        </w:rPr>
        <w:t xml:space="preserve"> </w:t>
      </w:r>
      <w:r w:rsidR="00E07FBE">
        <w:t xml:space="preserve">eliminated the need for registration, fixation and originality </w:t>
      </w:r>
      <w:r w:rsidR="001658C6">
        <w:t>are</w:t>
      </w:r>
      <w:r w:rsidR="00E07FBE">
        <w:t xml:space="preserve"> </w:t>
      </w:r>
      <w:r w:rsidR="005B17A1">
        <w:t>two</w:t>
      </w:r>
      <w:r w:rsidR="003C490C">
        <w:t xml:space="preserve"> prerequisites for c’</w:t>
      </w:r>
      <w:r w:rsidR="00E07FBE">
        <w:t>right protection.</w:t>
      </w:r>
    </w:p>
    <w:p w14:paraId="1035DA0C" w14:textId="77777777" w:rsidR="00E07FBE" w:rsidRPr="00A95EF0" w:rsidRDefault="00E07FBE" w:rsidP="00A95EF0">
      <w:pPr>
        <w:rPr>
          <w:sz w:val="8"/>
          <w:szCs w:val="8"/>
        </w:rPr>
      </w:pPr>
    </w:p>
    <w:p w14:paraId="7CFAB86D" w14:textId="38F1E622" w:rsidR="00E07FBE" w:rsidRPr="009A71EE" w:rsidRDefault="00E07FBE" w:rsidP="009A71EE">
      <w:pPr>
        <w:pStyle w:val="Heading2"/>
      </w:pPr>
      <w:bookmarkStart w:id="2" w:name="_Toc480804621"/>
      <w:r w:rsidRPr="009A71EE">
        <w:t>FIXATION REQUIREMENT</w:t>
      </w:r>
      <w:bookmarkEnd w:id="2"/>
    </w:p>
    <w:p w14:paraId="39822509" w14:textId="0F06A389" w:rsidR="005E6B68" w:rsidRPr="001658C6" w:rsidRDefault="001658C6" w:rsidP="00A95EF0">
      <w:r w:rsidRPr="001658C6">
        <w:t xml:space="preserve">The fixation requirement </w:t>
      </w:r>
      <w:r>
        <w:t xml:space="preserve">is not expressly set out in the </w:t>
      </w:r>
      <w:r w:rsidRPr="001658C6">
        <w:rPr>
          <w:i/>
          <w:color w:val="0000FF"/>
        </w:rPr>
        <w:t>CA</w:t>
      </w:r>
      <w:r>
        <w:t xml:space="preserve">, but </w:t>
      </w:r>
      <w:r w:rsidRPr="001658C6">
        <w:t>has been demanded and imp</w:t>
      </w:r>
      <w:r>
        <w:t xml:space="preserve">osed by judicial interpretation. </w:t>
      </w:r>
      <w:r>
        <w:rPr>
          <w:i/>
          <w:color w:val="FF0000"/>
        </w:rPr>
        <w:t>Can</w:t>
      </w:r>
      <w:r w:rsidR="00E07FBE" w:rsidRPr="00E07FBE">
        <w:rPr>
          <w:i/>
          <w:color w:val="FF0000"/>
        </w:rPr>
        <w:t xml:space="preserve"> Admiral </w:t>
      </w:r>
      <w:r w:rsidR="00E07FBE">
        <w:t>provides that a work must be fixed in a tangible form to be capable of c’</w:t>
      </w:r>
      <w:r>
        <w:t xml:space="preserve">right protection, and both judgments in </w:t>
      </w:r>
      <w:r w:rsidRPr="001658C6">
        <w:rPr>
          <w:i/>
          <w:color w:val="FF0000"/>
        </w:rPr>
        <w:t>Théberge</w:t>
      </w:r>
      <w:r w:rsidRPr="001658C6">
        <w:rPr>
          <w:color w:val="FF0000"/>
        </w:rPr>
        <w:t xml:space="preserve"> </w:t>
      </w:r>
      <w:r>
        <w:t xml:space="preserve">recognize fixation </w:t>
      </w:r>
      <w:r w:rsidR="000C0A06">
        <w:t>either as the</w:t>
      </w:r>
      <w:r w:rsidR="00410146">
        <w:t xml:space="preserve"> means to distinguish c’rightable works from general ideas (Binnie J) or as the fundamental element of reproduction (Gonthier J).</w:t>
      </w:r>
    </w:p>
    <w:p w14:paraId="50D3926D" w14:textId="77777777" w:rsidR="00E07FBE" w:rsidRPr="00A95EF0" w:rsidRDefault="00E07FBE" w:rsidP="00A95EF0">
      <w:pPr>
        <w:rPr>
          <w:sz w:val="8"/>
          <w:szCs w:val="8"/>
        </w:rPr>
      </w:pPr>
    </w:p>
    <w:p w14:paraId="2B3B32B4" w14:textId="163A34D6" w:rsidR="000C0A06" w:rsidRPr="00D9491B" w:rsidRDefault="000C0A06" w:rsidP="00A95EF0">
      <w:pPr>
        <w:rPr>
          <w:i/>
        </w:rPr>
      </w:pPr>
      <w:r w:rsidRPr="00104846">
        <w:rPr>
          <w:b/>
          <w:highlight w:val="yellow"/>
        </w:rPr>
        <w:lastRenderedPageBreak/>
        <w:t>ORAL STATEMENTS</w:t>
      </w:r>
      <w:r>
        <w:t xml:space="preserve"> </w:t>
      </w:r>
      <w:r w:rsidR="00A95EF0">
        <w:t>(</w:t>
      </w:r>
      <w:r w:rsidR="00A95EF0" w:rsidRPr="00A95EF0">
        <w:rPr>
          <w:i/>
          <w:color w:val="FF0000"/>
        </w:rPr>
        <w:t>Gould Estate</w:t>
      </w:r>
      <w:r w:rsidR="00A95EF0">
        <w:t xml:space="preserve">) </w:t>
      </w:r>
      <w:r>
        <w:sym w:font="Wingdings" w:char="F0E0"/>
      </w:r>
      <w:r>
        <w:t xml:space="preserve"> </w:t>
      </w:r>
      <w:r w:rsidR="00A95EF0">
        <w:t>Ora</w:t>
      </w:r>
      <w:bookmarkStart w:id="3" w:name="_GoBack"/>
      <w:bookmarkEnd w:id="3"/>
      <w:r w:rsidR="00A95EF0">
        <w:t>l stateme</w:t>
      </w:r>
      <w:r w:rsidR="00D9491B">
        <w:t>nts in a speech/interview/</w:t>
      </w:r>
      <w:r w:rsidR="00A95EF0">
        <w:t xml:space="preserve">conversation </w:t>
      </w:r>
      <w:r w:rsidR="00D9491B">
        <w:t xml:space="preserve">aren’t recognized as literary creations and therefore </w:t>
      </w:r>
      <w:r w:rsidR="00A95EF0">
        <w:t>don’t attract c’right protection</w:t>
      </w:r>
      <w:r w:rsidR="00D9491B">
        <w:t xml:space="preserve">; </w:t>
      </w:r>
      <w:r w:rsidR="00D9491B" w:rsidRPr="00AA5005">
        <w:t>there’s no c’right protection for what is said in casual, unplanned conversations</w:t>
      </w:r>
    </w:p>
    <w:p w14:paraId="1D32F048" w14:textId="31559FD3" w:rsidR="00A95EF0" w:rsidRPr="00A95EF0" w:rsidRDefault="00A95EF0" w:rsidP="00A95EF0">
      <w:pPr>
        <w:pStyle w:val="ListParagraph"/>
        <w:rPr>
          <w:b/>
        </w:rPr>
      </w:pPr>
      <w:r w:rsidRPr="00A95EF0">
        <w:rPr>
          <w:b/>
        </w:rPr>
        <w:t xml:space="preserve">Rationale: </w:t>
      </w:r>
      <w:r>
        <w:t>If oral utterances were c’rightable, courts would be inundated w/claims from celebrities and public figures—such a result would run counter to the constitutional guarantees of freedom of speech and of the press (</w:t>
      </w:r>
      <w:r w:rsidRPr="00A95EF0">
        <w:rPr>
          <w:i/>
          <w:color w:val="FF0000"/>
        </w:rPr>
        <w:t>Falwell v Penthouse</w:t>
      </w:r>
      <w:r>
        <w:t>)</w:t>
      </w:r>
    </w:p>
    <w:p w14:paraId="7E4B7662" w14:textId="3C490406" w:rsidR="00A95EF0" w:rsidRPr="00D9491B" w:rsidRDefault="00D9491B" w:rsidP="00A95EF0">
      <w:pPr>
        <w:pStyle w:val="ListParagraph"/>
        <w:rPr>
          <w:b/>
        </w:rPr>
      </w:pPr>
      <w:r>
        <w:rPr>
          <w:b/>
        </w:rPr>
        <w:t>Work-arounds</w:t>
      </w:r>
      <w:r w:rsidR="00A95EF0">
        <w:rPr>
          <w:b/>
        </w:rPr>
        <w:t>:</w:t>
      </w:r>
      <w:r w:rsidR="00A95EF0">
        <w:t xml:space="preserve"> </w:t>
      </w:r>
    </w:p>
    <w:p w14:paraId="55B35886" w14:textId="7320856D" w:rsidR="00D9491B" w:rsidRPr="00A95EF0" w:rsidRDefault="00D9491B" w:rsidP="00D9491B">
      <w:pPr>
        <w:pStyle w:val="ListParagraph"/>
        <w:numPr>
          <w:ilvl w:val="1"/>
          <w:numId w:val="1"/>
        </w:numPr>
        <w:ind w:left="993" w:hanging="284"/>
        <w:rPr>
          <w:b/>
        </w:rPr>
      </w:pPr>
      <w:r>
        <w:t xml:space="preserve">An </w:t>
      </w:r>
      <w:r w:rsidR="00AA5005">
        <w:t>orator</w:t>
      </w:r>
      <w:r>
        <w:t xml:space="preserve"> has c’right protection in prepared speeches </w:t>
      </w:r>
      <w:r w:rsidR="001D65F1">
        <w:t xml:space="preserve">from structured notes (i.e. </w:t>
      </w:r>
      <w:r w:rsidR="001D65F1">
        <w:rPr>
          <w:b/>
          <w:i/>
        </w:rPr>
        <w:t>lectures</w:t>
      </w:r>
      <w:r w:rsidR="001D65F1">
        <w:t>)</w:t>
      </w:r>
    </w:p>
    <w:p w14:paraId="632C0630" w14:textId="131B7409" w:rsidR="00C7578A" w:rsidRPr="009C0C31" w:rsidRDefault="00D9491B" w:rsidP="00A95EF0">
      <w:pPr>
        <w:pStyle w:val="ListParagraph"/>
        <w:numPr>
          <w:ilvl w:val="1"/>
          <w:numId w:val="1"/>
        </w:numPr>
        <w:ind w:left="993" w:hanging="284"/>
        <w:rPr>
          <w:b/>
        </w:rPr>
      </w:pPr>
      <w:r>
        <w:t>If a person takes notes or creates a report on the oral statements, then that person obtains c’right in his work</w:t>
      </w:r>
    </w:p>
    <w:p w14:paraId="2AF63EE6" w14:textId="77777777" w:rsidR="00C7578A" w:rsidRPr="009C0C31" w:rsidRDefault="00C7578A" w:rsidP="00A95EF0">
      <w:pPr>
        <w:rPr>
          <w:sz w:val="8"/>
          <w:szCs w:val="8"/>
        </w:rPr>
      </w:pPr>
    </w:p>
    <w:p w14:paraId="5FA5365D" w14:textId="529CB39E" w:rsidR="00E07FBE" w:rsidRDefault="00E07FBE" w:rsidP="009A71EE">
      <w:pPr>
        <w:pStyle w:val="Heading2"/>
      </w:pPr>
      <w:bookmarkStart w:id="4" w:name="_Toc480804622"/>
      <w:r>
        <w:t>ORIGINALITY REQUIREMENT</w:t>
      </w:r>
      <w:bookmarkEnd w:id="4"/>
    </w:p>
    <w:p w14:paraId="268261E4" w14:textId="5E503A65" w:rsidR="009C0C31" w:rsidRDefault="009C0C31" w:rsidP="00A95EF0">
      <w:r>
        <w:t xml:space="preserve">Since </w:t>
      </w:r>
      <w:r w:rsidRPr="009C0C31">
        <w:rPr>
          <w:color w:val="0000FF"/>
        </w:rPr>
        <w:t xml:space="preserve">s5(1) </w:t>
      </w:r>
      <w:r>
        <w:t xml:space="preserve">specifies that c’right subsists in </w:t>
      </w:r>
      <w:r>
        <w:rPr>
          <w:i/>
        </w:rPr>
        <w:t>original</w:t>
      </w:r>
      <w:r>
        <w:t xml:space="preserve"> works, we can consider originality to be the gatekeeper of c’right protection. As clarified in </w:t>
      </w:r>
      <w:r w:rsidRPr="009C0C31">
        <w:rPr>
          <w:i/>
          <w:color w:val="FF0000"/>
        </w:rPr>
        <w:t>CCH</w:t>
      </w:r>
      <w:r>
        <w:t xml:space="preserve">, the threshold for originality lies somewhere between the “sweat of the brow” theory (applied in </w:t>
      </w:r>
      <w:r w:rsidRPr="009C0C31">
        <w:rPr>
          <w:i/>
          <w:color w:val="FF0000"/>
        </w:rPr>
        <w:t>U of London Press</w:t>
      </w:r>
      <w:r>
        <w:t xml:space="preserve">) and the creativity standard (applied in </w:t>
      </w:r>
      <w:r w:rsidRPr="009C0C31">
        <w:rPr>
          <w:i/>
          <w:color w:val="FF0000"/>
        </w:rPr>
        <w:t>Feist Publications</w:t>
      </w:r>
      <w:r>
        <w:t xml:space="preserve">). To be original, the creation of the work must involve an exercise of </w:t>
      </w:r>
      <w:r w:rsidRPr="00AD1E2C">
        <w:rPr>
          <w:b/>
          <w:i/>
        </w:rPr>
        <w:t>skill</w:t>
      </w:r>
      <w:r w:rsidR="00CF5DC4">
        <w:t xml:space="preserve"> </w:t>
      </w:r>
      <w:r>
        <w:t xml:space="preserve">and </w:t>
      </w:r>
      <w:r w:rsidRPr="00AD1E2C">
        <w:rPr>
          <w:b/>
          <w:i/>
        </w:rPr>
        <w:t>judgment</w:t>
      </w:r>
      <w:r>
        <w:t xml:space="preserve"> that’s more than purely mechanical (</w:t>
      </w:r>
      <w:r w:rsidRPr="009C0C31">
        <w:rPr>
          <w:i/>
          <w:color w:val="FF0000"/>
        </w:rPr>
        <w:t>CCH</w:t>
      </w:r>
      <w:r>
        <w:t xml:space="preserve">).  </w:t>
      </w:r>
    </w:p>
    <w:p w14:paraId="35E8327D" w14:textId="77777777" w:rsidR="00CF5DC4" w:rsidRPr="00CF5DC4" w:rsidRDefault="00CF5DC4" w:rsidP="00A95EF0">
      <w:pPr>
        <w:rPr>
          <w:sz w:val="8"/>
          <w:szCs w:val="8"/>
        </w:rPr>
      </w:pPr>
    </w:p>
    <w:p w14:paraId="3CCA20FD" w14:textId="08394E0F" w:rsidR="00AD1E2C" w:rsidRPr="00AD1E2C" w:rsidRDefault="00AD1E2C" w:rsidP="00CF5DC4">
      <w:pPr>
        <w:pStyle w:val="ListParagraph"/>
      </w:pPr>
      <w:r>
        <w:rPr>
          <w:b/>
        </w:rPr>
        <w:t>SKILL</w:t>
      </w:r>
      <w:r>
        <w:t xml:space="preserve"> </w:t>
      </w:r>
      <w:r w:rsidR="00AA59CF">
        <w:t>=</w:t>
      </w:r>
      <w:r>
        <w:rPr>
          <w:b/>
        </w:rPr>
        <w:t xml:space="preserve"> </w:t>
      </w:r>
      <w:r w:rsidR="00CF5DC4">
        <w:t>use of one’s knowledge, developed aptitude, or practiced ability in producing the work</w:t>
      </w:r>
      <w:r w:rsidR="0093781A">
        <w:t xml:space="preserve"> (</w:t>
      </w:r>
      <w:r w:rsidR="0093781A">
        <w:rPr>
          <w:i/>
          <w:color w:val="FF0000"/>
        </w:rPr>
        <w:t>CCH</w:t>
      </w:r>
      <w:r w:rsidR="0093781A">
        <w:t>)</w:t>
      </w:r>
    </w:p>
    <w:p w14:paraId="79CFAE38" w14:textId="1C8064E3" w:rsidR="00AD1E2C" w:rsidRDefault="00AD1E2C" w:rsidP="00CF5DC4">
      <w:pPr>
        <w:pStyle w:val="ListParagraph"/>
      </w:pPr>
      <w:r>
        <w:rPr>
          <w:b/>
        </w:rPr>
        <w:t>JUDGMENT</w:t>
      </w:r>
      <w:r>
        <w:t xml:space="preserve"> </w:t>
      </w:r>
      <w:r w:rsidR="00AA59CF">
        <w:t>=</w:t>
      </w:r>
      <w:r w:rsidR="00CF5DC4">
        <w:t xml:space="preserve"> use of one’s capacity for discernment or ability to form an opinion/evaluation by comparing different possible options in producing the work</w:t>
      </w:r>
      <w:r w:rsidR="0093781A">
        <w:t xml:space="preserve"> (</w:t>
      </w:r>
      <w:r w:rsidR="0093781A">
        <w:rPr>
          <w:i/>
          <w:color w:val="FF0000"/>
        </w:rPr>
        <w:t>CCH</w:t>
      </w:r>
      <w:r w:rsidR="0093781A">
        <w:t>)</w:t>
      </w:r>
    </w:p>
    <w:p w14:paraId="7E247789" w14:textId="77777777" w:rsidR="00AA59CF" w:rsidRPr="00AA59CF" w:rsidRDefault="00AA59CF" w:rsidP="00AA59CF">
      <w:pPr>
        <w:rPr>
          <w:sz w:val="8"/>
          <w:szCs w:val="8"/>
        </w:rPr>
      </w:pPr>
    </w:p>
    <w:p w14:paraId="451D42D1" w14:textId="6B10EA5F" w:rsidR="00AA59CF" w:rsidRDefault="00AA59CF" w:rsidP="00AA59CF">
      <w:r w:rsidRPr="00AA59CF">
        <w:rPr>
          <w:b/>
          <w:highlight w:val="yellow"/>
        </w:rPr>
        <w:t>FACTORS</w:t>
      </w:r>
      <w:r>
        <w:t xml:space="preserve"> </w:t>
      </w:r>
      <w:r>
        <w:sym w:font="Wingdings" w:char="F0E0"/>
      </w:r>
      <w:r>
        <w:t xml:space="preserve"> In arriving at her conclusion in </w:t>
      </w:r>
      <w:r w:rsidRPr="0093781A">
        <w:rPr>
          <w:i/>
          <w:color w:val="FF0000"/>
        </w:rPr>
        <w:t>CCH</w:t>
      </w:r>
      <w:r>
        <w:t>, McLachlin CJ considered:</w:t>
      </w:r>
    </w:p>
    <w:p w14:paraId="40893707" w14:textId="3ACBBE83" w:rsidR="00AA59CF" w:rsidRDefault="00AA59CF" w:rsidP="00AA59CF">
      <w:pPr>
        <w:pStyle w:val="ListParagraph"/>
      </w:pPr>
      <w:r>
        <w:t>The plain meaning of the word “original”</w:t>
      </w:r>
    </w:p>
    <w:p w14:paraId="35586C4D" w14:textId="6D2AC6A9" w:rsidR="00AA59CF" w:rsidRDefault="00AA59CF" w:rsidP="00AA59CF">
      <w:pPr>
        <w:pStyle w:val="ListParagraph"/>
      </w:pPr>
      <w:r>
        <w:t>History of c’right law—following the French system, c’right protection requires an intellectual creation</w:t>
      </w:r>
    </w:p>
    <w:p w14:paraId="4533BEC8" w14:textId="3DCC4BD6" w:rsidR="00AA59CF" w:rsidRDefault="00AA59CF" w:rsidP="00AA59CF">
      <w:pPr>
        <w:pStyle w:val="ListParagraph"/>
      </w:pPr>
      <w:r>
        <w:t>Recent jurisprudence (including US cases) that override the strict application of the “sweat of the brow” theory</w:t>
      </w:r>
    </w:p>
    <w:p w14:paraId="26A5B2E2" w14:textId="4BF1450D" w:rsidR="00AA59CF" w:rsidRDefault="00AA59CF" w:rsidP="00AA59CF">
      <w:pPr>
        <w:pStyle w:val="ListParagraph"/>
      </w:pPr>
      <w:r>
        <w:t xml:space="preserve">Purpose of the </w:t>
      </w:r>
      <w:r w:rsidRPr="0093781A">
        <w:rPr>
          <w:i/>
          <w:color w:val="0000FF"/>
        </w:rPr>
        <w:t xml:space="preserve">CA </w:t>
      </w:r>
    </w:p>
    <w:p w14:paraId="01F2EAD4" w14:textId="355E5778" w:rsidR="00AA59CF" w:rsidRPr="00AA59CF" w:rsidRDefault="00AA59CF" w:rsidP="00AA59CF">
      <w:pPr>
        <w:pStyle w:val="ListParagraph"/>
      </w:pPr>
      <w:r>
        <w:t>The overarching goal of creating a workable-yet-fair standard—higher than merely the “sweat of the brow” theory, but not so high as to require creativity, which could deprive certain authors of protection</w:t>
      </w:r>
    </w:p>
    <w:p w14:paraId="6A0F944B" w14:textId="77777777" w:rsidR="009A71EE" w:rsidRPr="00AA59CF" w:rsidRDefault="009A71EE" w:rsidP="009A71EE">
      <w:pPr>
        <w:rPr>
          <w:sz w:val="8"/>
          <w:szCs w:val="8"/>
        </w:rPr>
      </w:pPr>
    </w:p>
    <w:tbl>
      <w:tblPr>
        <w:tblStyle w:val="TableGrid"/>
        <w:tblW w:w="0" w:type="auto"/>
        <w:tblLook w:val="04A0" w:firstRow="1" w:lastRow="0" w:firstColumn="1" w:lastColumn="0" w:noHBand="0" w:noVBand="1"/>
      </w:tblPr>
      <w:tblGrid>
        <w:gridCol w:w="5240"/>
        <w:gridCol w:w="5240"/>
      </w:tblGrid>
      <w:tr w:rsidR="009A71EE" w14:paraId="3B35F2BC" w14:textId="77777777" w:rsidTr="00AA59CF">
        <w:tc>
          <w:tcPr>
            <w:tcW w:w="5240" w:type="dxa"/>
            <w:shd w:val="clear" w:color="auto" w:fill="FDFFF4"/>
            <w:tcMar>
              <w:left w:w="0" w:type="dxa"/>
              <w:right w:w="0" w:type="dxa"/>
            </w:tcMar>
          </w:tcPr>
          <w:p w14:paraId="66647C0D" w14:textId="4796F56A" w:rsidR="009A71EE" w:rsidRPr="009A71EE" w:rsidRDefault="009A71EE" w:rsidP="009A71EE">
            <w:pPr>
              <w:jc w:val="center"/>
            </w:pPr>
            <w:r>
              <w:rPr>
                <w:b/>
              </w:rPr>
              <w:t>SUFFICIENT ORIGINALITY</w:t>
            </w:r>
            <w:r>
              <w:t xml:space="preserve"> (</w:t>
            </w:r>
            <w:r w:rsidRPr="009A71EE">
              <w:rPr>
                <w:i/>
                <w:color w:val="FF0000"/>
              </w:rPr>
              <w:t>CCH</w:t>
            </w:r>
            <w:r>
              <w:t>)</w:t>
            </w:r>
          </w:p>
        </w:tc>
        <w:tc>
          <w:tcPr>
            <w:tcW w:w="5240" w:type="dxa"/>
            <w:shd w:val="clear" w:color="auto" w:fill="FDFFF4"/>
            <w:tcMar>
              <w:left w:w="0" w:type="dxa"/>
              <w:right w:w="0" w:type="dxa"/>
            </w:tcMar>
          </w:tcPr>
          <w:p w14:paraId="37F7DF15" w14:textId="71770F9A" w:rsidR="009A71EE" w:rsidRPr="009A71EE" w:rsidRDefault="009A71EE" w:rsidP="009A71EE">
            <w:pPr>
              <w:jc w:val="center"/>
              <w:rPr>
                <w:b/>
              </w:rPr>
            </w:pPr>
            <w:r w:rsidRPr="00AA59CF">
              <w:rPr>
                <w:b/>
              </w:rPr>
              <w:t>INSUFFICIENT ORIGINALITY</w:t>
            </w:r>
            <w:r>
              <w:rPr>
                <w:b/>
              </w:rPr>
              <w:t xml:space="preserve"> </w:t>
            </w:r>
            <w:r w:rsidRPr="009A71EE">
              <w:t>(</w:t>
            </w:r>
            <w:r w:rsidRPr="009A71EE">
              <w:rPr>
                <w:i/>
                <w:color w:val="FF0000"/>
              </w:rPr>
              <w:t>CCH</w:t>
            </w:r>
            <w:r w:rsidRPr="009A71EE">
              <w:t>)</w:t>
            </w:r>
          </w:p>
        </w:tc>
      </w:tr>
      <w:tr w:rsidR="009A71EE" w14:paraId="24773D5D" w14:textId="77777777" w:rsidTr="00AA59CF">
        <w:trPr>
          <w:trHeight w:val="1430"/>
        </w:trPr>
        <w:tc>
          <w:tcPr>
            <w:tcW w:w="5240" w:type="dxa"/>
            <w:tcMar>
              <w:left w:w="0" w:type="dxa"/>
              <w:right w:w="0" w:type="dxa"/>
            </w:tcMar>
          </w:tcPr>
          <w:p w14:paraId="6EEBBBED" w14:textId="35EA7202" w:rsidR="009A71EE" w:rsidRDefault="009A71EE" w:rsidP="009A71EE">
            <w:pPr>
              <w:pStyle w:val="ListParagraph"/>
              <w:numPr>
                <w:ilvl w:val="0"/>
                <w:numId w:val="7"/>
              </w:numPr>
              <w:ind w:left="142" w:hanging="142"/>
            </w:pPr>
            <w:r>
              <w:t xml:space="preserve">Creation of </w:t>
            </w:r>
            <w:r w:rsidR="00AA59CF">
              <w:t>headnotes, case summaries, and topical</w:t>
            </w:r>
            <w:r>
              <w:t xml:space="preserve"> indices </w:t>
            </w:r>
          </w:p>
          <w:p w14:paraId="6A80CABB" w14:textId="77777777" w:rsidR="009A71EE" w:rsidRDefault="009A71EE" w:rsidP="009A71EE">
            <w:pPr>
              <w:pStyle w:val="ListParagraph"/>
              <w:numPr>
                <w:ilvl w:val="0"/>
                <w:numId w:val="8"/>
              </w:numPr>
              <w:ind w:left="567" w:hanging="207"/>
            </w:pPr>
            <w:r w:rsidRPr="009A71EE">
              <w:t>Authors must select specific elements of the decision and arrange them in numerous different ways</w:t>
            </w:r>
          </w:p>
          <w:p w14:paraId="1FADE26D" w14:textId="08CB6D62" w:rsidR="009A71EE" w:rsidRPr="009A71EE" w:rsidRDefault="009A71EE" w:rsidP="009A71EE">
            <w:pPr>
              <w:pStyle w:val="ListParagraph"/>
              <w:numPr>
                <w:ilvl w:val="0"/>
                <w:numId w:val="8"/>
              </w:numPr>
              <w:ind w:left="567" w:hanging="207"/>
            </w:pPr>
            <w:r>
              <w:t xml:space="preserve">Creating headnotes requires knowledge of legal principles + some degree of </w:t>
            </w:r>
            <w:r>
              <w:rPr>
                <w:b/>
                <w:i/>
              </w:rPr>
              <w:t xml:space="preserve">skill </w:t>
            </w:r>
            <w:r>
              <w:t>to arrange facts/info into a comprehensible order</w:t>
            </w:r>
          </w:p>
        </w:tc>
        <w:tc>
          <w:tcPr>
            <w:tcW w:w="5240" w:type="dxa"/>
            <w:tcMar>
              <w:left w:w="0" w:type="dxa"/>
              <w:right w:w="0" w:type="dxa"/>
            </w:tcMar>
          </w:tcPr>
          <w:p w14:paraId="7F2FFDDF" w14:textId="2B5308B9" w:rsidR="009A71EE" w:rsidRDefault="009A71EE" w:rsidP="009A71EE">
            <w:pPr>
              <w:pStyle w:val="ListParagraph"/>
              <w:numPr>
                <w:ilvl w:val="0"/>
                <w:numId w:val="7"/>
              </w:numPr>
              <w:ind w:left="140" w:hanging="142"/>
            </w:pPr>
            <w:r>
              <w:t>Reports</w:t>
            </w:r>
            <w:r w:rsidR="00AA59CF">
              <w:t>/compilations</w:t>
            </w:r>
            <w:r>
              <w:t xml:space="preserve"> of judicial decisions alone </w:t>
            </w:r>
          </w:p>
          <w:p w14:paraId="634E8E46" w14:textId="77777777" w:rsidR="009A71EE" w:rsidRDefault="009A71EE" w:rsidP="009A71EE">
            <w:pPr>
              <w:pStyle w:val="ListParagraph"/>
              <w:numPr>
                <w:ilvl w:val="0"/>
                <w:numId w:val="9"/>
              </w:numPr>
              <w:ind w:left="707" w:hanging="284"/>
            </w:pPr>
            <w:r>
              <w:t>Adding basic factual info + fixing grammar/spelling</w:t>
            </w:r>
            <w:r w:rsidR="00AA59CF">
              <w:t xml:space="preserve"> = purely mechanical changes</w:t>
            </w:r>
          </w:p>
          <w:p w14:paraId="57B4ED1E" w14:textId="2374A77B" w:rsidR="00AA59CF" w:rsidRDefault="00AA59CF" w:rsidP="00AA59CF">
            <w:pPr>
              <w:pStyle w:val="ListParagraph"/>
              <w:numPr>
                <w:ilvl w:val="0"/>
                <w:numId w:val="7"/>
              </w:numPr>
              <w:ind w:left="140" w:hanging="142"/>
            </w:pPr>
            <w:r>
              <w:t xml:space="preserve">Mere grammatical or stylistic changes (e.g. changing fonts) = purely mechanical </w:t>
            </w:r>
          </w:p>
          <w:p w14:paraId="6CD4380D" w14:textId="5FC92829" w:rsidR="00AA59CF" w:rsidRDefault="00AA59CF" w:rsidP="00AA59CF">
            <w:pPr>
              <w:ind w:left="426" w:hanging="284"/>
            </w:pPr>
          </w:p>
        </w:tc>
      </w:tr>
    </w:tbl>
    <w:p w14:paraId="58040CA0" w14:textId="77777777" w:rsidR="009C0C31" w:rsidRPr="00AA59CF" w:rsidRDefault="009C0C31" w:rsidP="00A95EF0">
      <w:pPr>
        <w:rPr>
          <w:sz w:val="8"/>
          <w:szCs w:val="8"/>
        </w:rPr>
      </w:pPr>
    </w:p>
    <w:p w14:paraId="45B7D9C5" w14:textId="0536E8CE" w:rsidR="00CF5DC4" w:rsidRDefault="00CF5DC4" w:rsidP="009A71EE">
      <w:pPr>
        <w:pStyle w:val="Heading2"/>
      </w:pPr>
      <w:bookmarkStart w:id="5" w:name="_Toc480804623"/>
      <w:r>
        <w:t>FACTS &amp; IDEAS</w:t>
      </w:r>
      <w:bookmarkEnd w:id="5"/>
    </w:p>
    <w:p w14:paraId="0B590453" w14:textId="1893E10C" w:rsidR="00690009" w:rsidRDefault="00690009" w:rsidP="00A95EF0">
      <w:r w:rsidRPr="00690009">
        <w:rPr>
          <w:i/>
          <w:color w:val="FF0000"/>
        </w:rPr>
        <w:t xml:space="preserve">CCH </w:t>
      </w:r>
      <w:r>
        <w:t xml:space="preserve">and </w:t>
      </w:r>
      <w:r w:rsidRPr="00690009">
        <w:rPr>
          <w:i/>
          <w:color w:val="FF0000"/>
        </w:rPr>
        <w:t>Feist</w:t>
      </w:r>
      <w:r w:rsidRPr="00690009">
        <w:rPr>
          <w:color w:val="FF0000"/>
        </w:rPr>
        <w:t xml:space="preserve"> </w:t>
      </w:r>
      <w:r>
        <w:t xml:space="preserve">make it clear that </w:t>
      </w:r>
      <w:r w:rsidRPr="00101C03">
        <w:rPr>
          <w:b/>
          <w:i/>
        </w:rPr>
        <w:t>facts</w:t>
      </w:r>
      <w:r>
        <w:t xml:space="preserve"> are not entitled to c’right protection as they owe their origin not to an act of authorship, but an act of discovery—they are unearthed or found, not created.</w:t>
      </w:r>
    </w:p>
    <w:p w14:paraId="7C2D50D6" w14:textId="77777777" w:rsidR="00690009" w:rsidRPr="00063F89" w:rsidRDefault="00690009" w:rsidP="00A95EF0">
      <w:pPr>
        <w:rPr>
          <w:sz w:val="8"/>
          <w:szCs w:val="8"/>
        </w:rPr>
      </w:pPr>
    </w:p>
    <w:p w14:paraId="4DDF08C0" w14:textId="67D276D0" w:rsidR="00101C03" w:rsidRDefault="00063F89" w:rsidP="00A95EF0">
      <w:r>
        <w:t xml:space="preserve">Similarly, </w:t>
      </w:r>
      <w:r w:rsidR="00690009" w:rsidRPr="00101C03">
        <w:rPr>
          <w:i/>
          <w:color w:val="FF0000"/>
        </w:rPr>
        <w:t xml:space="preserve">Kenrick v Lawrence </w:t>
      </w:r>
      <w:r>
        <w:t xml:space="preserve">provides </w:t>
      </w:r>
      <w:r w:rsidR="00101C03">
        <w:t xml:space="preserve">that c’right does not subsist in ideas alone—it’s only the expression of ideas that is subject to protection. Thus, while the use of someone’s idea isn’t an infringing act, copying someone’s expression of his or her idea amounts to an infringement of c’right.  </w:t>
      </w:r>
    </w:p>
    <w:p w14:paraId="6DDB723A" w14:textId="77777777" w:rsidR="00101C03" w:rsidRPr="00101C03" w:rsidRDefault="00101C03" w:rsidP="00A95EF0">
      <w:pPr>
        <w:rPr>
          <w:sz w:val="8"/>
          <w:szCs w:val="8"/>
        </w:rPr>
      </w:pPr>
    </w:p>
    <w:p w14:paraId="4B3F604B" w14:textId="025F4A5B" w:rsidR="000161E0" w:rsidRDefault="005812AA" w:rsidP="00A95EF0">
      <w:pPr>
        <w:pStyle w:val="Heading1"/>
      </w:pPr>
      <w:bookmarkStart w:id="6" w:name="_Toc480804624"/>
      <w:r>
        <w:t xml:space="preserve">TYPES of </w:t>
      </w:r>
      <w:r w:rsidR="000161E0">
        <w:t>COPYRIGHTABLE WORKS</w:t>
      </w:r>
      <w:bookmarkEnd w:id="6"/>
    </w:p>
    <w:p w14:paraId="595E0279" w14:textId="29D8FEE9" w:rsidR="000161E0" w:rsidRDefault="00456BC8" w:rsidP="00A95EF0">
      <w:r w:rsidRPr="00456BC8">
        <w:rPr>
          <w:color w:val="0000FF"/>
        </w:rPr>
        <w:t xml:space="preserve">s2 </w:t>
      </w:r>
      <w:r>
        <w:t xml:space="preserve">provides definitions for the literary, dramatic, musical, and artistic works which, according to </w:t>
      </w:r>
      <w:r w:rsidRPr="00456BC8">
        <w:rPr>
          <w:color w:val="0000FF"/>
        </w:rPr>
        <w:t>s5(1)</w:t>
      </w:r>
      <w:r>
        <w:t>, are c’rightable.</w:t>
      </w:r>
      <w:r w:rsidR="004F744F">
        <w:t xml:space="preserve"> </w:t>
      </w:r>
    </w:p>
    <w:p w14:paraId="13A9F555" w14:textId="77777777" w:rsidR="00456BC8" w:rsidRDefault="00456BC8" w:rsidP="00A95EF0">
      <w:pPr>
        <w:rPr>
          <w:sz w:val="8"/>
          <w:szCs w:val="8"/>
        </w:rPr>
      </w:pPr>
    </w:p>
    <w:p w14:paraId="425FCFED" w14:textId="6D02B8F3" w:rsidR="004F744F" w:rsidRDefault="004F744F" w:rsidP="004F744F">
      <w:pPr>
        <w:pStyle w:val="Heading2"/>
      </w:pPr>
      <w:bookmarkStart w:id="7" w:name="_Toc480804625"/>
      <w:r>
        <w:t>LITERARY WORKS</w:t>
      </w:r>
      <w:bookmarkEnd w:id="7"/>
    </w:p>
    <w:p w14:paraId="751ED465" w14:textId="635DB393" w:rsidR="004F744F" w:rsidRDefault="005B17A1" w:rsidP="005B17A1">
      <w:r>
        <w:t>Literary works constitute a broad range of works expressed in print or writing, irrespective of quality or style (</w:t>
      </w:r>
      <w:r w:rsidRPr="005B17A1">
        <w:rPr>
          <w:i/>
          <w:color w:val="FF0000"/>
        </w:rPr>
        <w:t>U of London Press</w:t>
      </w:r>
      <w:r>
        <w:t>).</w:t>
      </w:r>
      <w:r w:rsidR="00F26715">
        <w:t xml:space="preserve"> As per </w:t>
      </w:r>
      <w:r w:rsidR="00F26715" w:rsidRPr="00F26715">
        <w:rPr>
          <w:color w:val="0000FF"/>
        </w:rPr>
        <w:t>s2</w:t>
      </w:r>
      <w:r w:rsidR="00F26715">
        <w:t>, tables, computer programs, and compilations of literary works are included in this category.</w:t>
      </w:r>
    </w:p>
    <w:p w14:paraId="2FC08248" w14:textId="77777777" w:rsidR="003A6CB7" w:rsidRPr="003A6CB7" w:rsidRDefault="003A6CB7" w:rsidP="005B17A1">
      <w:pPr>
        <w:rPr>
          <w:sz w:val="8"/>
          <w:szCs w:val="8"/>
        </w:rPr>
      </w:pPr>
    </w:p>
    <w:p w14:paraId="2529AE92" w14:textId="25138785" w:rsidR="003A6CB7" w:rsidRDefault="007272E6" w:rsidP="005B17A1">
      <w:r w:rsidRPr="007272E6">
        <w:rPr>
          <w:b/>
          <w:highlight w:val="yellow"/>
        </w:rPr>
        <w:t>TOO MINIMAL</w:t>
      </w:r>
      <w:r w:rsidR="00B41443">
        <w:t xml:space="preserve"> </w:t>
      </w:r>
      <w:r w:rsidR="00BE139C">
        <w:t xml:space="preserve">(Graham J in </w:t>
      </w:r>
      <w:r w:rsidR="00BE139C" w:rsidRPr="00B41443">
        <w:rPr>
          <w:i/>
          <w:color w:val="FF0000"/>
        </w:rPr>
        <w:t>Exxon</w:t>
      </w:r>
      <w:r w:rsidR="00BE139C">
        <w:t xml:space="preserve">) </w:t>
      </w:r>
      <w:r w:rsidR="00B41443">
        <w:sym w:font="Wingdings" w:char="F0E0"/>
      </w:r>
      <w:r w:rsidR="00B41443">
        <w:t xml:space="preserve"> Some expressions aren’t eligible for c’right protection because they are </w:t>
      </w:r>
      <w:r w:rsidR="00B41443">
        <w:rPr>
          <w:i/>
        </w:rPr>
        <w:t>too minimal</w:t>
      </w:r>
      <w:r w:rsidR="00B41443">
        <w:t xml:space="preserve"> to satisfy the requirements of an “original literary work” under s2 </w:t>
      </w:r>
    </w:p>
    <w:p w14:paraId="300D436B" w14:textId="7FBEF95E" w:rsidR="00560224" w:rsidRDefault="00A94BBB" w:rsidP="00560224">
      <w:pPr>
        <w:pStyle w:val="ListParagraph"/>
      </w:pPr>
      <w:r>
        <w:rPr>
          <w:b/>
        </w:rPr>
        <w:t>General rule</w:t>
      </w:r>
      <w:r w:rsidR="00F92779">
        <w:t xml:space="preserve"> (</w:t>
      </w:r>
      <w:r w:rsidR="00F92779" w:rsidRPr="00F92779">
        <w:rPr>
          <w:i/>
          <w:color w:val="FF0000"/>
        </w:rPr>
        <w:t>Exxon</w:t>
      </w:r>
      <w:r w:rsidR="00F92779">
        <w:t>)</w:t>
      </w:r>
      <w:r>
        <w:rPr>
          <w:b/>
        </w:rPr>
        <w:t>:</w:t>
      </w:r>
      <w:r>
        <w:t xml:space="preserve"> A title does not involve literary composition, and is not sufficiently substantial to justify a claim to protection</w:t>
      </w:r>
      <w:r w:rsidR="00560224">
        <w:t>—labour alone is insufficient to satisfy originality</w:t>
      </w:r>
    </w:p>
    <w:p w14:paraId="75C6BD67" w14:textId="0F7846C7" w:rsidR="00BE139C" w:rsidRDefault="00BE139C" w:rsidP="00560224">
      <w:pPr>
        <w:pStyle w:val="ListParagraph"/>
      </w:pPr>
      <w:r>
        <w:rPr>
          <w:b/>
        </w:rPr>
        <w:t>Rationale</w:t>
      </w:r>
      <w:r w:rsidR="00F92779">
        <w:rPr>
          <w:b/>
        </w:rPr>
        <w:t xml:space="preserve"> </w:t>
      </w:r>
      <w:r w:rsidR="00F92779">
        <w:t>(</w:t>
      </w:r>
      <w:r w:rsidR="00F92779" w:rsidRPr="00F92779">
        <w:rPr>
          <w:i/>
          <w:color w:val="FF0000"/>
        </w:rPr>
        <w:t>Exxon</w:t>
      </w:r>
      <w:r w:rsidR="00F92779">
        <w:t>)</w:t>
      </w:r>
      <w:r>
        <w:rPr>
          <w:b/>
        </w:rPr>
        <w:t>:</w:t>
      </w:r>
    </w:p>
    <w:p w14:paraId="600DF9F5" w14:textId="3AB94E6E" w:rsidR="00BE139C" w:rsidRDefault="00F92779" w:rsidP="00BE139C">
      <w:pPr>
        <w:pStyle w:val="ListParagraph"/>
        <w:numPr>
          <w:ilvl w:val="1"/>
          <w:numId w:val="1"/>
        </w:numPr>
        <w:ind w:left="993" w:hanging="284"/>
      </w:pPr>
      <w:r>
        <w:t xml:space="preserve">Despite the exertion of time and labour, the mere fact that a word was invented is not in itself sufficient to justify c’right protection </w:t>
      </w:r>
    </w:p>
    <w:p w14:paraId="2ABFEF86" w14:textId="7D947BC4" w:rsidR="00BE139C" w:rsidRDefault="00BE139C" w:rsidP="00BE139C">
      <w:pPr>
        <w:pStyle w:val="ListParagraph"/>
        <w:numPr>
          <w:ilvl w:val="1"/>
          <w:numId w:val="1"/>
        </w:numPr>
        <w:ind w:left="993" w:hanging="284"/>
      </w:pPr>
      <w:r>
        <w:t>Trademark law already covers this area, and there’s no need for double protection</w:t>
      </w:r>
    </w:p>
    <w:p w14:paraId="133B24A4" w14:textId="04EC7015" w:rsidR="00BE139C" w:rsidRDefault="00BE139C" w:rsidP="00BE139C">
      <w:pPr>
        <w:pStyle w:val="ListParagraph"/>
        <w:numPr>
          <w:ilvl w:val="1"/>
          <w:numId w:val="1"/>
        </w:numPr>
        <w:ind w:left="993" w:hanging="284"/>
      </w:pPr>
      <w:r>
        <w:t xml:space="preserve">A single word doesn’t have substance or meaning without other words </w:t>
      </w:r>
    </w:p>
    <w:p w14:paraId="141FB6B4" w14:textId="4FC2D593" w:rsidR="00A94BBB" w:rsidRPr="00B41443" w:rsidRDefault="00A94BBB" w:rsidP="00560224">
      <w:pPr>
        <w:pStyle w:val="ListParagraph"/>
      </w:pPr>
      <w:r w:rsidRPr="00560224">
        <w:rPr>
          <w:b/>
        </w:rPr>
        <w:lastRenderedPageBreak/>
        <w:t>Exception</w:t>
      </w:r>
      <w:r w:rsidR="00F92779">
        <w:rPr>
          <w:b/>
        </w:rPr>
        <w:t xml:space="preserve"> </w:t>
      </w:r>
      <w:r w:rsidR="00F92779">
        <w:t>(</w:t>
      </w:r>
      <w:r w:rsidR="00F92779" w:rsidRPr="00F92779">
        <w:rPr>
          <w:i/>
          <w:color w:val="FF0000"/>
        </w:rPr>
        <w:t>Exxon</w:t>
      </w:r>
      <w:r w:rsidR="00F92779">
        <w:t>)</w:t>
      </w:r>
      <w:r w:rsidRPr="00560224">
        <w:rPr>
          <w:b/>
        </w:rPr>
        <w:t>:</w:t>
      </w:r>
      <w:r>
        <w:t xml:space="preserve"> </w:t>
      </w:r>
      <w:r w:rsidR="00F92779">
        <w:t xml:space="preserve">Some parts of a work might be so qualitatively significant to the work that taking even a small bit of it would be enough to constitute </w:t>
      </w:r>
      <w:r w:rsidR="00336DAC">
        <w:t>c’right</w:t>
      </w:r>
      <w:r w:rsidR="00F92779">
        <w:t xml:space="preserve"> infringement of the work as a whole (e.g. “Jabberwocky”) </w:t>
      </w:r>
    </w:p>
    <w:p w14:paraId="4B1AE44A" w14:textId="77777777" w:rsidR="003A6CB7" w:rsidRPr="00D00052" w:rsidRDefault="003A6CB7" w:rsidP="005B17A1">
      <w:pPr>
        <w:rPr>
          <w:b/>
          <w:sz w:val="8"/>
          <w:szCs w:val="8"/>
        </w:rPr>
      </w:pPr>
    </w:p>
    <w:p w14:paraId="707B4CE6" w14:textId="03A03F7A" w:rsidR="003A6CB7" w:rsidRDefault="003A6CB7" w:rsidP="005B17A1">
      <w:r w:rsidRPr="007272E6">
        <w:rPr>
          <w:b/>
          <w:highlight w:val="yellow"/>
        </w:rPr>
        <w:t>TITLE</w:t>
      </w:r>
      <w:r w:rsidR="007272E6">
        <w:t xml:space="preserve"> (Lord Wright in </w:t>
      </w:r>
      <w:r w:rsidR="007272E6" w:rsidRPr="007272E6">
        <w:rPr>
          <w:i/>
          <w:color w:val="FF0000"/>
        </w:rPr>
        <w:t>Francis Day</w:t>
      </w:r>
      <w:r w:rsidR="007272E6">
        <w:t xml:space="preserve">) </w:t>
      </w:r>
      <w:r w:rsidR="007272E6">
        <w:sym w:font="Wingdings" w:char="F0E0"/>
      </w:r>
      <w:r w:rsidR="007272E6">
        <w:t xml:space="preserve"> Generally, there is no separate c’right in the title of a work—it’s too minimal to warrant c’right protection</w:t>
      </w:r>
    </w:p>
    <w:p w14:paraId="46AD37B8" w14:textId="77777777" w:rsidR="007272E6" w:rsidRPr="007272E6" w:rsidRDefault="007272E6" w:rsidP="007272E6">
      <w:pPr>
        <w:pStyle w:val="ListParagraph"/>
      </w:pPr>
      <w:r>
        <w:rPr>
          <w:b/>
        </w:rPr>
        <w:t>Exception:</w:t>
      </w:r>
    </w:p>
    <w:p w14:paraId="6B83142F" w14:textId="77777777" w:rsidR="007272E6" w:rsidRDefault="007272E6" w:rsidP="007272E6">
      <w:pPr>
        <w:pStyle w:val="ListParagraph"/>
        <w:numPr>
          <w:ilvl w:val="1"/>
          <w:numId w:val="1"/>
        </w:numPr>
        <w:ind w:left="993" w:hanging="284"/>
      </w:pPr>
      <w:r w:rsidRPr="007272E6">
        <w:rPr>
          <w:color w:val="0000FF"/>
        </w:rPr>
        <w:t>s2</w:t>
      </w:r>
      <w:r>
        <w:t xml:space="preserve"> specifies that a “work” includes its title where the title is </w:t>
      </w:r>
      <w:r>
        <w:rPr>
          <w:b/>
          <w:i/>
        </w:rPr>
        <w:t>original</w:t>
      </w:r>
      <w:r>
        <w:t xml:space="preserve"> and </w:t>
      </w:r>
      <w:r>
        <w:rPr>
          <w:b/>
          <w:i/>
        </w:rPr>
        <w:t>distinctive</w:t>
      </w:r>
    </w:p>
    <w:p w14:paraId="6B9A8E50" w14:textId="615934C5" w:rsidR="003A6CB7" w:rsidRPr="006015FE" w:rsidRDefault="007272E6" w:rsidP="00A95EF0">
      <w:pPr>
        <w:pStyle w:val="ListParagraph"/>
        <w:numPr>
          <w:ilvl w:val="1"/>
          <w:numId w:val="1"/>
        </w:numPr>
        <w:ind w:left="993" w:hanging="284"/>
      </w:pPr>
      <w:r>
        <w:t>In certain cases, a title might be so extensive or important so as to be seen as a literary work in itself (</w:t>
      </w:r>
      <w:r>
        <w:rPr>
          <w:i/>
          <w:color w:val="FF0000"/>
        </w:rPr>
        <w:t>Francis Day</w:t>
      </w:r>
      <w:r>
        <w:t>)</w:t>
      </w:r>
    </w:p>
    <w:p w14:paraId="235284E1" w14:textId="77777777" w:rsidR="003A6CB7" w:rsidRDefault="003A6CB7" w:rsidP="00A95EF0">
      <w:pPr>
        <w:rPr>
          <w:sz w:val="8"/>
          <w:szCs w:val="8"/>
        </w:rPr>
      </w:pPr>
    </w:p>
    <w:p w14:paraId="6B811F83" w14:textId="418F95EE" w:rsidR="004F744F" w:rsidRDefault="004F744F" w:rsidP="004F744F">
      <w:pPr>
        <w:pStyle w:val="Heading2"/>
      </w:pPr>
      <w:bookmarkStart w:id="8" w:name="_Toc480804626"/>
      <w:r>
        <w:t>DRAMATIC WORKS</w:t>
      </w:r>
      <w:bookmarkEnd w:id="8"/>
    </w:p>
    <w:p w14:paraId="36773A89" w14:textId="70CCBE74" w:rsidR="00336DAC" w:rsidRDefault="00336DAC" w:rsidP="005B17A1">
      <w:r>
        <w:t>To be entitled to c’right protection, a dramatic work must either:</w:t>
      </w:r>
    </w:p>
    <w:p w14:paraId="7F86C8A7" w14:textId="1D9A5966" w:rsidR="00336DAC" w:rsidRDefault="00336DAC" w:rsidP="00336DAC">
      <w:pPr>
        <w:pStyle w:val="ListParagraph"/>
        <w:numPr>
          <w:ilvl w:val="0"/>
          <w:numId w:val="10"/>
        </w:numPr>
      </w:pPr>
      <w:r>
        <w:t>Have a story, thread of consecutively based events either narrated or presented by dialogue and/or action (</w:t>
      </w:r>
      <w:r w:rsidRPr="00C2559F">
        <w:rPr>
          <w:i/>
          <w:color w:val="FF0000"/>
        </w:rPr>
        <w:t>Hutton</w:t>
      </w:r>
      <w:r>
        <w:t xml:space="preserve">); </w:t>
      </w:r>
      <w:r>
        <w:rPr>
          <w:b/>
          <w:u w:val="single"/>
        </w:rPr>
        <w:t>or</w:t>
      </w:r>
    </w:p>
    <w:p w14:paraId="456456C7" w14:textId="7E49C16E" w:rsidR="00336DAC" w:rsidRDefault="005228C7" w:rsidP="00336DAC">
      <w:pPr>
        <w:pStyle w:val="ListParagraph"/>
        <w:numPr>
          <w:ilvl w:val="0"/>
          <w:numId w:val="10"/>
        </w:numPr>
      </w:pPr>
      <w:r>
        <w:t>Fall within the</w:t>
      </w:r>
      <w:r w:rsidR="00336DAC">
        <w:t xml:space="preserve"> definition set out in </w:t>
      </w:r>
      <w:r w:rsidR="00336DAC" w:rsidRPr="00336DAC">
        <w:rPr>
          <w:color w:val="0000FF"/>
        </w:rPr>
        <w:t>s2</w:t>
      </w:r>
      <w:r>
        <w:t>: “dramatic work” includes…</w:t>
      </w:r>
    </w:p>
    <w:p w14:paraId="39FBB8F3" w14:textId="795FB07B" w:rsidR="005228C7" w:rsidRDefault="005228C7" w:rsidP="006015FE">
      <w:pPr>
        <w:pStyle w:val="ListParagraph"/>
        <w:numPr>
          <w:ilvl w:val="0"/>
          <w:numId w:val="11"/>
        </w:numPr>
        <w:ind w:left="1276"/>
      </w:pPr>
      <w:r>
        <w:t>Any piece of recitation, choreographic work, or mime with its scenic arrangement or acting form fixed in writing or otherwise;</w:t>
      </w:r>
    </w:p>
    <w:p w14:paraId="22D8FC9C" w14:textId="5D7584DF" w:rsidR="005228C7" w:rsidRDefault="005228C7" w:rsidP="006015FE">
      <w:pPr>
        <w:pStyle w:val="ListParagraph"/>
        <w:numPr>
          <w:ilvl w:val="0"/>
          <w:numId w:val="11"/>
        </w:numPr>
        <w:ind w:left="1276"/>
      </w:pPr>
      <w:r>
        <w:t>Any cinematographic work; and</w:t>
      </w:r>
    </w:p>
    <w:p w14:paraId="67024748" w14:textId="7D8CBE29" w:rsidR="005228C7" w:rsidRDefault="005228C7" w:rsidP="006015FE">
      <w:pPr>
        <w:pStyle w:val="ListParagraph"/>
        <w:numPr>
          <w:ilvl w:val="0"/>
          <w:numId w:val="11"/>
        </w:numPr>
        <w:ind w:left="1276"/>
      </w:pPr>
      <w:r>
        <w:t>Any compilation of dramatic works</w:t>
      </w:r>
    </w:p>
    <w:p w14:paraId="0077588D" w14:textId="77777777" w:rsidR="005228C7" w:rsidRPr="00663396" w:rsidRDefault="005228C7" w:rsidP="005228C7">
      <w:pPr>
        <w:rPr>
          <w:sz w:val="8"/>
          <w:szCs w:val="8"/>
        </w:rPr>
      </w:pPr>
    </w:p>
    <w:p w14:paraId="659E92DD" w14:textId="6F50D704" w:rsidR="00BC31FE" w:rsidRPr="00BC31FE" w:rsidRDefault="006015FE" w:rsidP="005228C7">
      <w:r w:rsidRPr="00BC31FE">
        <w:rPr>
          <w:b/>
          <w:highlight w:val="yellow"/>
        </w:rPr>
        <w:t>SPORTING EVENT</w:t>
      </w:r>
      <w:r w:rsidR="00BA6D8E" w:rsidRPr="00BC31FE">
        <w:rPr>
          <w:b/>
          <w:highlight w:val="yellow"/>
        </w:rPr>
        <w:t>S</w:t>
      </w:r>
      <w:r>
        <w:t xml:space="preserve"> </w:t>
      </w:r>
      <w:r w:rsidR="00A30737">
        <w:t xml:space="preserve">(Linden JA in </w:t>
      </w:r>
      <w:r w:rsidR="00A30737" w:rsidRPr="00BC31FE">
        <w:rPr>
          <w:i/>
          <w:color w:val="FF0000"/>
        </w:rPr>
        <w:t>FWS Joint Sports</w:t>
      </w:r>
      <w:r w:rsidR="00A30737">
        <w:t xml:space="preserve">) </w:t>
      </w:r>
      <w:r>
        <w:sym w:font="Wingdings" w:char="F0E0"/>
      </w:r>
      <w:r w:rsidR="00BA6D8E">
        <w:t xml:space="preserve"> </w:t>
      </w:r>
      <w:r w:rsidR="00BC31FE">
        <w:t xml:space="preserve">Sporting events aren’t c’rightable as choreographic works </w:t>
      </w:r>
    </w:p>
    <w:p w14:paraId="4D8FD343" w14:textId="4A62325F" w:rsidR="00BC31FE" w:rsidRDefault="00BC31FE" w:rsidP="00254397">
      <w:pPr>
        <w:pStyle w:val="ListParagraph"/>
      </w:pPr>
      <w:r>
        <w:t xml:space="preserve">For the most part, a sporting event is a random series of events—the </w:t>
      </w:r>
      <w:r>
        <w:rPr>
          <w:b/>
          <w:i/>
        </w:rPr>
        <w:t xml:space="preserve">unpredictability </w:t>
      </w:r>
      <w:r>
        <w:t>of the action is inconsistent with the concept of choreography (</w:t>
      </w:r>
      <w:r w:rsidRPr="00BC31FE">
        <w:rPr>
          <w:i/>
          <w:color w:val="FF0000"/>
        </w:rPr>
        <w:t>FWS Joint Sports</w:t>
      </w:r>
      <w:r>
        <w:t>)</w:t>
      </w:r>
    </w:p>
    <w:p w14:paraId="06E95F36" w14:textId="37539678" w:rsidR="00BC31FE" w:rsidRPr="006015FE" w:rsidRDefault="00BC31FE" w:rsidP="00CF22C0">
      <w:pPr>
        <w:pStyle w:val="ListParagraph"/>
      </w:pPr>
      <w:r>
        <w:t>Even though teams may seek to follow the plays planned by their coaches as actors follow a script, what transpires on the field is ultimately something unpredictable—</w:t>
      </w:r>
      <w:r w:rsidRPr="00254397">
        <w:rPr>
          <w:i/>
        </w:rPr>
        <w:t>no one bets on the outcome of Swan Lake</w:t>
      </w:r>
      <w:r>
        <w:t xml:space="preserve"> (</w:t>
      </w:r>
      <w:r w:rsidRPr="00BC31FE">
        <w:rPr>
          <w:i/>
          <w:color w:val="FF0000"/>
        </w:rPr>
        <w:t>FWS Joint Sports</w:t>
      </w:r>
      <w:r>
        <w:t>)</w:t>
      </w:r>
    </w:p>
    <w:p w14:paraId="5F586148" w14:textId="77777777" w:rsidR="006015FE" w:rsidRPr="00CF22C0" w:rsidRDefault="006015FE" w:rsidP="005228C7">
      <w:pPr>
        <w:rPr>
          <w:b/>
          <w:sz w:val="8"/>
          <w:szCs w:val="8"/>
        </w:rPr>
      </w:pPr>
    </w:p>
    <w:p w14:paraId="7101FC8A" w14:textId="4B316D17" w:rsidR="006015FE" w:rsidRDefault="006015FE" w:rsidP="005228C7">
      <w:r w:rsidRPr="005E4928">
        <w:rPr>
          <w:b/>
          <w:highlight w:val="yellow"/>
        </w:rPr>
        <w:t>ATHLETIC FEATS</w:t>
      </w:r>
      <w:r>
        <w:t xml:space="preserve"> </w:t>
      </w:r>
      <w:r w:rsidR="00663396">
        <w:t>(</w:t>
      </w:r>
      <w:r w:rsidR="00663396" w:rsidRPr="00663396">
        <w:rPr>
          <w:i/>
          <w:color w:val="FF0000"/>
        </w:rPr>
        <w:t>NBA v Motorola</w:t>
      </w:r>
      <w:r w:rsidR="00663396">
        <w:t xml:space="preserve">) </w:t>
      </w:r>
      <w:r>
        <w:sym w:font="Wingdings" w:char="F0E0"/>
      </w:r>
      <w:r w:rsidR="00663396">
        <w:t xml:space="preserve"> Specific athletic feats are not c’rightable</w:t>
      </w:r>
    </w:p>
    <w:p w14:paraId="2B6ED7C1" w14:textId="15C42ED4" w:rsidR="005E4928" w:rsidRDefault="005E4928" w:rsidP="00663396">
      <w:pPr>
        <w:pStyle w:val="ListParagraph"/>
      </w:pPr>
      <w:r>
        <w:t>Even where athletic preparation resembles authorship, a performer who conceives and executes a particular feat can’t c’right it without impairing the underlying competition in the future (</w:t>
      </w:r>
      <w:r>
        <w:rPr>
          <w:i/>
          <w:color w:val="FF0000"/>
        </w:rPr>
        <w:t>NBA</w:t>
      </w:r>
      <w:r>
        <w:t>)</w:t>
      </w:r>
    </w:p>
    <w:p w14:paraId="250B61C7" w14:textId="32BC92A8" w:rsidR="005E4928" w:rsidRPr="006015FE" w:rsidRDefault="005E4928" w:rsidP="005E4928">
      <w:pPr>
        <w:pStyle w:val="ListParagraph"/>
      </w:pPr>
      <w:r>
        <w:t>A claim of being the only athlete to perform a feat doesn’t mean much if no one else is allowed to try (</w:t>
      </w:r>
      <w:r w:rsidRPr="005E4928">
        <w:rPr>
          <w:i/>
          <w:color w:val="FF0000"/>
        </w:rPr>
        <w:t>NBA</w:t>
      </w:r>
      <w:r>
        <w:t>)</w:t>
      </w:r>
    </w:p>
    <w:p w14:paraId="6A801110" w14:textId="77777777" w:rsidR="005B17A1" w:rsidRDefault="005B17A1" w:rsidP="00A95EF0">
      <w:pPr>
        <w:rPr>
          <w:sz w:val="8"/>
          <w:szCs w:val="8"/>
        </w:rPr>
      </w:pPr>
    </w:p>
    <w:p w14:paraId="29054A88" w14:textId="55FA1D27" w:rsidR="004F744F" w:rsidRDefault="00703D01" w:rsidP="004F744F">
      <w:pPr>
        <w:pStyle w:val="Heading2"/>
      </w:pPr>
      <w:bookmarkStart w:id="9" w:name="_Toc480804627"/>
      <w:r>
        <w:t>ARTISTIC</w:t>
      </w:r>
      <w:r w:rsidR="004F744F">
        <w:t xml:space="preserve"> WORKS</w:t>
      </w:r>
      <w:bookmarkEnd w:id="9"/>
    </w:p>
    <w:p w14:paraId="53A2D655" w14:textId="0E3485C0" w:rsidR="004F744F" w:rsidRDefault="0082789D" w:rsidP="005B17A1">
      <w:r>
        <w:t>Artistic works include those which find expression in a visual medium (</w:t>
      </w:r>
      <w:r w:rsidRPr="0082789D">
        <w:rPr>
          <w:i/>
          <w:color w:val="FF0000"/>
        </w:rPr>
        <w:t>DRG</w:t>
      </w:r>
      <w:r>
        <w:t xml:space="preserve">). </w:t>
      </w:r>
      <w:r w:rsidRPr="0082789D">
        <w:rPr>
          <w:color w:val="0000FF"/>
        </w:rPr>
        <w:t>s2</w:t>
      </w:r>
      <w:r>
        <w:t xml:space="preserve"> encompasses paintings, drawings, maps, charts, plans, photos, engravings, sculptures, works of artistic craftsmanship, architectural works, and compilations thereof.</w:t>
      </w:r>
    </w:p>
    <w:p w14:paraId="2310EC56" w14:textId="77777777" w:rsidR="00911A56" w:rsidRPr="00911A56" w:rsidRDefault="00911A56" w:rsidP="005B17A1">
      <w:pPr>
        <w:rPr>
          <w:sz w:val="8"/>
          <w:szCs w:val="8"/>
        </w:rPr>
      </w:pPr>
    </w:p>
    <w:p w14:paraId="5B475F3B" w14:textId="0B38B961" w:rsidR="00911A56" w:rsidRPr="00911A56" w:rsidRDefault="00911A56" w:rsidP="005B17A1">
      <w:r w:rsidRPr="00911A56">
        <w:rPr>
          <w:b/>
          <w:highlight w:val="yellow"/>
        </w:rPr>
        <w:t>ARTISTIC MERIT</w:t>
      </w:r>
      <w:r>
        <w:t xml:space="preserve"> (</w:t>
      </w:r>
      <w:r w:rsidR="00A03824">
        <w:t xml:space="preserve">Reed J in </w:t>
      </w:r>
      <w:r w:rsidRPr="00911A56">
        <w:rPr>
          <w:i/>
          <w:color w:val="FF0000"/>
        </w:rPr>
        <w:t>DRG v Datfile</w:t>
      </w:r>
      <w:r>
        <w:t xml:space="preserve">) </w:t>
      </w:r>
      <w:r>
        <w:sym w:font="Wingdings" w:char="F0E0"/>
      </w:r>
      <w:r w:rsidR="00A03824">
        <w:t xml:space="preserve"> Artistic merit, the artist’s intention to create “art”, and the actual aesthetic value of the work aren’t pertinent to the question of whether a work falls within this category</w:t>
      </w:r>
    </w:p>
    <w:p w14:paraId="33D23A3C" w14:textId="47BE7B3A" w:rsidR="00911A56" w:rsidRDefault="00A03824" w:rsidP="005B17A1">
      <w:pPr>
        <w:pStyle w:val="ListParagraph"/>
      </w:pPr>
      <w:r>
        <w:t>Requiring courts to determine what’s “artistic” is not a “happy situation”</w:t>
      </w:r>
      <w:r w:rsidR="008627A8">
        <w:t xml:space="preserve"> </w:t>
      </w:r>
    </w:p>
    <w:p w14:paraId="1287D644" w14:textId="77777777" w:rsidR="005B17A1" w:rsidRDefault="005B17A1" w:rsidP="00A95EF0">
      <w:pPr>
        <w:rPr>
          <w:sz w:val="8"/>
          <w:szCs w:val="8"/>
        </w:rPr>
      </w:pPr>
    </w:p>
    <w:p w14:paraId="326FA837" w14:textId="0A57F187" w:rsidR="004F744F" w:rsidRDefault="00703D01" w:rsidP="004F744F">
      <w:pPr>
        <w:pStyle w:val="Heading2"/>
      </w:pPr>
      <w:bookmarkStart w:id="10" w:name="_Toc480804628"/>
      <w:r>
        <w:t>MUSICAL</w:t>
      </w:r>
      <w:r w:rsidR="004F744F">
        <w:t xml:space="preserve"> WORKS</w:t>
      </w:r>
      <w:bookmarkEnd w:id="10"/>
    </w:p>
    <w:p w14:paraId="4B08FA1B" w14:textId="5B4B8EC3" w:rsidR="004F744F" w:rsidRDefault="00C20134" w:rsidP="005B17A1">
      <w:r w:rsidRPr="00C20134">
        <w:rPr>
          <w:color w:val="0000FF"/>
        </w:rPr>
        <w:t>s2</w:t>
      </w:r>
      <w:r>
        <w:t xml:space="preserve"> defines musical works as any work of music or musical composition, with or without words, including any compilation thereof. While musical works had to be printed, reduced to writing, or otherwise graphically produced prior to 1993, they no longer have to be in writing to be entitled to c’right protection. The relaxation of this requirement serves to protect a broader range of musical works.</w:t>
      </w:r>
    </w:p>
    <w:p w14:paraId="5A543430" w14:textId="77777777" w:rsidR="005B17A1" w:rsidRPr="005B17A1" w:rsidRDefault="005B17A1" w:rsidP="005B17A1">
      <w:pPr>
        <w:rPr>
          <w:sz w:val="8"/>
          <w:szCs w:val="8"/>
        </w:rPr>
      </w:pPr>
    </w:p>
    <w:p w14:paraId="0691C503" w14:textId="0B2FFB7C" w:rsidR="000161E0" w:rsidRDefault="000161E0" w:rsidP="00A95EF0">
      <w:pPr>
        <w:pStyle w:val="Heading1"/>
      </w:pPr>
      <w:bookmarkStart w:id="11" w:name="_Toc480804629"/>
      <w:r>
        <w:t>RIGHTS of COPYRIGHT OWNERS</w:t>
      </w:r>
      <w:bookmarkEnd w:id="11"/>
    </w:p>
    <w:p w14:paraId="6D240F12" w14:textId="1CFC35C2" w:rsidR="00C20134" w:rsidRDefault="00C20134" w:rsidP="00A95EF0">
      <w:r w:rsidRPr="00E13B36">
        <w:t>As</w:t>
      </w:r>
      <w:r>
        <w:t xml:space="preserve"> per </w:t>
      </w:r>
      <w:r w:rsidRPr="00C20134">
        <w:rPr>
          <w:color w:val="0000FF"/>
        </w:rPr>
        <w:t>s27(1)</w:t>
      </w:r>
      <w:r>
        <w:t xml:space="preserve">, it is an infringement for any person to do, without the c’right owner’s consent, anything that by the </w:t>
      </w:r>
      <w:r w:rsidRPr="00C20134">
        <w:rPr>
          <w:i/>
          <w:color w:val="0000FF"/>
        </w:rPr>
        <w:t>CA</w:t>
      </w:r>
      <w:r w:rsidRPr="00C20134">
        <w:rPr>
          <w:color w:val="0000FF"/>
        </w:rPr>
        <w:t xml:space="preserve"> </w:t>
      </w:r>
      <w:r>
        <w:t xml:space="preserve">only the c’right owner is permitted to do. Thus, to determine whether this is an instance of c’right infringement, we must first look to the economic rights set out in </w:t>
      </w:r>
      <w:r w:rsidRPr="00C20134">
        <w:rPr>
          <w:color w:val="0000FF"/>
        </w:rPr>
        <w:t>s</w:t>
      </w:r>
      <w:r>
        <w:rPr>
          <w:color w:val="0000FF"/>
        </w:rPr>
        <w:t>3</w:t>
      </w:r>
      <w:r>
        <w:t xml:space="preserve">, which </w:t>
      </w:r>
      <w:r w:rsidR="00F63017">
        <w:t xml:space="preserve">relate to the author’s ability to profit from or receive the economic benefit from his work. These include </w:t>
      </w:r>
      <w:r w:rsidR="00F63017" w:rsidRPr="00F63017">
        <w:rPr>
          <w:b/>
        </w:rPr>
        <w:t>the sole right to produce, reproduce, or perform in public the work or any substantial part thereof</w:t>
      </w:r>
      <w:r w:rsidR="00F63017">
        <w:t>, including the sole right to:</w:t>
      </w:r>
    </w:p>
    <w:p w14:paraId="26DBD185" w14:textId="48AD01F7" w:rsidR="00F63017" w:rsidRPr="00F63017" w:rsidRDefault="00F63017" w:rsidP="00047EDE">
      <w:pPr>
        <w:pStyle w:val="ListParagraph"/>
      </w:pPr>
      <w:r>
        <w:t xml:space="preserve">Produce </w:t>
      </w:r>
      <w:r w:rsidR="00047EDE">
        <w:t>[</w:t>
      </w:r>
      <w:r w:rsidR="00047EDE">
        <w:rPr>
          <w:color w:val="0000FF"/>
        </w:rPr>
        <w:t>3(1)</w:t>
      </w:r>
      <w:r w:rsidR="00047EDE">
        <w:t>]</w:t>
      </w:r>
    </w:p>
    <w:p w14:paraId="5A01B05C" w14:textId="6B058BB1" w:rsidR="00F63017" w:rsidRPr="00F63017" w:rsidRDefault="00F63017" w:rsidP="00047EDE">
      <w:pPr>
        <w:pStyle w:val="ListParagraph"/>
      </w:pPr>
      <w:r>
        <w:t>Reproduce</w:t>
      </w:r>
      <w:r w:rsidR="00047EDE">
        <w:t xml:space="preserve"> [</w:t>
      </w:r>
      <w:r w:rsidR="00047EDE" w:rsidRPr="00047EDE">
        <w:rPr>
          <w:color w:val="0000FF"/>
        </w:rPr>
        <w:t>3(1)</w:t>
      </w:r>
      <w:r w:rsidR="00047EDE">
        <w:t>]</w:t>
      </w:r>
    </w:p>
    <w:p w14:paraId="0DD7997C" w14:textId="29228594" w:rsidR="00F63017" w:rsidRPr="00F63017" w:rsidRDefault="00F63017" w:rsidP="00047EDE">
      <w:pPr>
        <w:pStyle w:val="ListParagraph"/>
      </w:pPr>
      <w:r w:rsidRPr="00F63017">
        <w:t>Perform in public</w:t>
      </w:r>
      <w:r w:rsidR="00047EDE">
        <w:t xml:space="preserve"> [</w:t>
      </w:r>
      <w:r w:rsidR="00047EDE" w:rsidRPr="00047EDE">
        <w:rPr>
          <w:color w:val="0000FF"/>
        </w:rPr>
        <w:t>3(1)</w:t>
      </w:r>
      <w:r w:rsidR="00047EDE">
        <w:t>]</w:t>
      </w:r>
    </w:p>
    <w:p w14:paraId="2327D848" w14:textId="001C8123" w:rsidR="00F63017" w:rsidRPr="00F63017" w:rsidRDefault="00490C03" w:rsidP="00047EDE">
      <w:pPr>
        <w:pStyle w:val="ListParagraph"/>
      </w:pPr>
      <w:r>
        <w:t>Produce</w:t>
      </w:r>
      <w:r w:rsidR="00F63017" w:rsidRPr="00F63017">
        <w:t xml:space="preserve">… any translation </w:t>
      </w:r>
      <w:r w:rsidR="00047EDE">
        <w:t>[</w:t>
      </w:r>
      <w:r w:rsidR="00047EDE" w:rsidRPr="00047EDE">
        <w:rPr>
          <w:color w:val="0000FF"/>
        </w:rPr>
        <w:t>3(1)(</w:t>
      </w:r>
      <w:r w:rsidR="00047EDE">
        <w:rPr>
          <w:color w:val="0000FF"/>
        </w:rPr>
        <w:t>a</w:t>
      </w:r>
      <w:r w:rsidR="00047EDE" w:rsidRPr="00047EDE">
        <w:rPr>
          <w:color w:val="0000FF"/>
        </w:rPr>
        <w:t>)</w:t>
      </w:r>
      <w:r w:rsidR="00047EDE">
        <w:t>]</w:t>
      </w:r>
    </w:p>
    <w:p w14:paraId="4AA0F867" w14:textId="2BE2B31D" w:rsidR="00F63017" w:rsidRPr="00F63017" w:rsidRDefault="00F63017" w:rsidP="00047EDE">
      <w:pPr>
        <w:pStyle w:val="ListParagraph"/>
      </w:pPr>
      <w:r w:rsidRPr="00F63017">
        <w:t xml:space="preserve">Convert dramatic work into non-dramatic work </w:t>
      </w:r>
      <w:r w:rsidR="00047EDE">
        <w:t>[</w:t>
      </w:r>
      <w:r w:rsidR="00047EDE" w:rsidRPr="00047EDE">
        <w:rPr>
          <w:color w:val="0000FF"/>
        </w:rPr>
        <w:t>3(1)(</w:t>
      </w:r>
      <w:r w:rsidR="00047EDE">
        <w:rPr>
          <w:color w:val="0000FF"/>
        </w:rPr>
        <w:t>b</w:t>
      </w:r>
      <w:r w:rsidR="00047EDE" w:rsidRPr="00047EDE">
        <w:rPr>
          <w:color w:val="0000FF"/>
        </w:rPr>
        <w:t>)</w:t>
      </w:r>
      <w:r w:rsidR="00047EDE">
        <w:t>]</w:t>
      </w:r>
    </w:p>
    <w:p w14:paraId="1C6674BE" w14:textId="75FB9411" w:rsidR="00F63017" w:rsidRPr="00F63017" w:rsidRDefault="00F63017" w:rsidP="00047EDE">
      <w:pPr>
        <w:pStyle w:val="ListParagraph"/>
      </w:pPr>
      <w:r w:rsidRPr="00F63017">
        <w:t xml:space="preserve">Convert non-dramatic work into dramatic work </w:t>
      </w:r>
      <w:r w:rsidR="00047EDE">
        <w:t>[</w:t>
      </w:r>
      <w:r w:rsidR="00047EDE" w:rsidRPr="00047EDE">
        <w:rPr>
          <w:color w:val="0000FF"/>
        </w:rPr>
        <w:t>3(1)(</w:t>
      </w:r>
      <w:r w:rsidR="00047EDE">
        <w:rPr>
          <w:color w:val="0000FF"/>
        </w:rPr>
        <w:t>c</w:t>
      </w:r>
      <w:r w:rsidR="00047EDE" w:rsidRPr="00047EDE">
        <w:rPr>
          <w:color w:val="0000FF"/>
        </w:rPr>
        <w:t>)</w:t>
      </w:r>
      <w:r w:rsidR="00047EDE">
        <w:t>]</w:t>
      </w:r>
    </w:p>
    <w:p w14:paraId="21995107" w14:textId="7DD4EAF8" w:rsidR="00F63017" w:rsidRPr="00F63017" w:rsidRDefault="00047EDE" w:rsidP="00047EDE">
      <w:pPr>
        <w:pStyle w:val="ListParagraph"/>
      </w:pPr>
      <w:r>
        <w:t xml:space="preserve">To make a sound recording </w:t>
      </w:r>
      <w:r w:rsidR="00F63017" w:rsidRPr="00F63017">
        <w:t xml:space="preserve">of a </w:t>
      </w:r>
      <w:r w:rsidRPr="00F63017">
        <w:t>literary</w:t>
      </w:r>
      <w:r>
        <w:t>/dramatic/musical/artistic</w:t>
      </w:r>
      <w:r w:rsidRPr="00F63017">
        <w:t xml:space="preserve"> </w:t>
      </w:r>
      <w:r w:rsidR="00F63017" w:rsidRPr="00F63017">
        <w:t xml:space="preserve">work </w:t>
      </w:r>
      <w:r>
        <w:t>[</w:t>
      </w:r>
      <w:r w:rsidRPr="00047EDE">
        <w:rPr>
          <w:color w:val="0000FF"/>
        </w:rPr>
        <w:t>3(1)(</w:t>
      </w:r>
      <w:r>
        <w:rPr>
          <w:color w:val="0000FF"/>
        </w:rPr>
        <w:t>d</w:t>
      </w:r>
      <w:r w:rsidRPr="00047EDE">
        <w:rPr>
          <w:color w:val="0000FF"/>
        </w:rPr>
        <w:t>)</w:t>
      </w:r>
      <w:r>
        <w:t>]</w:t>
      </w:r>
    </w:p>
    <w:p w14:paraId="11C62F45" w14:textId="6092D9D4" w:rsidR="00F63017" w:rsidRPr="00F63017" w:rsidRDefault="00F63017" w:rsidP="00047EDE">
      <w:pPr>
        <w:pStyle w:val="ListParagraph"/>
      </w:pPr>
      <w:r w:rsidRPr="00F63017">
        <w:t>Reproduce</w:t>
      </w:r>
      <w:r w:rsidR="00047EDE">
        <w:t>…</w:t>
      </w:r>
      <w:r w:rsidRPr="00F63017">
        <w:t xml:space="preserve"> a literary</w:t>
      </w:r>
      <w:r w:rsidR="00047EDE">
        <w:t>/dramatic/musical/artistic</w:t>
      </w:r>
      <w:r w:rsidRPr="00F63017">
        <w:t xml:space="preserve"> work as a cinematographic work </w:t>
      </w:r>
      <w:r w:rsidR="00047EDE">
        <w:t>[</w:t>
      </w:r>
      <w:r w:rsidR="00047EDE" w:rsidRPr="00047EDE">
        <w:rPr>
          <w:color w:val="0000FF"/>
        </w:rPr>
        <w:t>3(1)(</w:t>
      </w:r>
      <w:r w:rsidR="00047EDE">
        <w:rPr>
          <w:color w:val="0000FF"/>
        </w:rPr>
        <w:t>e</w:t>
      </w:r>
      <w:r w:rsidR="00047EDE" w:rsidRPr="00047EDE">
        <w:rPr>
          <w:color w:val="0000FF"/>
        </w:rPr>
        <w:t>)</w:t>
      </w:r>
      <w:r w:rsidR="00047EDE">
        <w:t>]</w:t>
      </w:r>
    </w:p>
    <w:p w14:paraId="7B10269B" w14:textId="3A4BEB8A" w:rsidR="00F63017" w:rsidRPr="00F63017" w:rsidRDefault="00F63017" w:rsidP="00047EDE">
      <w:pPr>
        <w:pStyle w:val="ListParagraph"/>
      </w:pPr>
      <w:r w:rsidRPr="00F63017">
        <w:lastRenderedPageBreak/>
        <w:t xml:space="preserve">Communicate a work to the public by telecommunication </w:t>
      </w:r>
      <w:r w:rsidR="00047EDE">
        <w:t>[</w:t>
      </w:r>
      <w:r w:rsidR="00047EDE" w:rsidRPr="00047EDE">
        <w:rPr>
          <w:color w:val="0000FF"/>
        </w:rPr>
        <w:t>3(1)(</w:t>
      </w:r>
      <w:r w:rsidR="00047EDE">
        <w:rPr>
          <w:color w:val="0000FF"/>
        </w:rPr>
        <w:t>f</w:t>
      </w:r>
      <w:r w:rsidR="00047EDE" w:rsidRPr="00047EDE">
        <w:rPr>
          <w:color w:val="0000FF"/>
        </w:rPr>
        <w:t>)</w:t>
      </w:r>
      <w:r w:rsidR="00047EDE">
        <w:t>]</w:t>
      </w:r>
    </w:p>
    <w:p w14:paraId="35A5FF85" w14:textId="0D97E04E" w:rsidR="00F63017" w:rsidRPr="00F63017" w:rsidRDefault="00F63017" w:rsidP="00047EDE">
      <w:pPr>
        <w:pStyle w:val="ListParagraph"/>
      </w:pPr>
      <w:r w:rsidRPr="00F63017">
        <w:t xml:space="preserve">Present an artistic work at a public exhibition </w:t>
      </w:r>
      <w:r w:rsidR="00047EDE">
        <w:t>[</w:t>
      </w:r>
      <w:r w:rsidR="00047EDE" w:rsidRPr="00047EDE">
        <w:rPr>
          <w:color w:val="0000FF"/>
        </w:rPr>
        <w:t>3(1)(</w:t>
      </w:r>
      <w:r w:rsidR="00047EDE">
        <w:rPr>
          <w:color w:val="0000FF"/>
        </w:rPr>
        <w:t>g</w:t>
      </w:r>
      <w:r w:rsidR="00047EDE" w:rsidRPr="00047EDE">
        <w:rPr>
          <w:color w:val="0000FF"/>
        </w:rPr>
        <w:t>)</w:t>
      </w:r>
      <w:r w:rsidR="00047EDE">
        <w:t>]</w:t>
      </w:r>
    </w:p>
    <w:p w14:paraId="3C486ADB" w14:textId="3CFB2F25" w:rsidR="00F63017" w:rsidRPr="00F63017" w:rsidRDefault="00047EDE" w:rsidP="00047EDE">
      <w:pPr>
        <w:pStyle w:val="ListParagraph"/>
      </w:pPr>
      <w:r>
        <w:t>Rent out a computer program</w:t>
      </w:r>
      <w:r w:rsidR="00F63017" w:rsidRPr="00F63017">
        <w:t xml:space="preserve"> </w:t>
      </w:r>
      <w:r>
        <w:t>[</w:t>
      </w:r>
      <w:r w:rsidRPr="00047EDE">
        <w:rPr>
          <w:color w:val="0000FF"/>
        </w:rPr>
        <w:t>3(1)(</w:t>
      </w:r>
      <w:r>
        <w:rPr>
          <w:color w:val="0000FF"/>
        </w:rPr>
        <w:t>h</w:t>
      </w:r>
      <w:r w:rsidRPr="00047EDE">
        <w:rPr>
          <w:color w:val="0000FF"/>
        </w:rPr>
        <w:t>)</w:t>
      </w:r>
      <w:r>
        <w:t>]</w:t>
      </w:r>
    </w:p>
    <w:p w14:paraId="41382FB8" w14:textId="0B4C79DC" w:rsidR="00F63017" w:rsidRPr="00F63017" w:rsidRDefault="00F63017" w:rsidP="00047EDE">
      <w:pPr>
        <w:pStyle w:val="ListParagraph"/>
      </w:pPr>
      <w:r w:rsidRPr="00F63017">
        <w:t xml:space="preserve">Rent out a sound recording of a musical work </w:t>
      </w:r>
      <w:r w:rsidR="00047EDE">
        <w:t>[</w:t>
      </w:r>
      <w:r w:rsidR="00047EDE" w:rsidRPr="00047EDE">
        <w:rPr>
          <w:color w:val="0000FF"/>
        </w:rPr>
        <w:t>3(1)(</w:t>
      </w:r>
      <w:r w:rsidR="00047EDE">
        <w:rPr>
          <w:color w:val="0000FF"/>
        </w:rPr>
        <w:t>i</w:t>
      </w:r>
      <w:r w:rsidR="00047EDE" w:rsidRPr="00047EDE">
        <w:rPr>
          <w:color w:val="0000FF"/>
        </w:rPr>
        <w:t>)</w:t>
      </w:r>
      <w:r w:rsidR="00047EDE">
        <w:t>]</w:t>
      </w:r>
    </w:p>
    <w:p w14:paraId="18C1F23A" w14:textId="0FEB911E" w:rsidR="00F63017" w:rsidRDefault="00F63017" w:rsidP="00047EDE">
      <w:pPr>
        <w:pStyle w:val="ListParagraph"/>
      </w:pPr>
      <w:r w:rsidRPr="00F63017">
        <w:t xml:space="preserve">Sell or transfer ownership of tangible object </w:t>
      </w:r>
      <w:r w:rsidR="00047EDE">
        <w:t>[</w:t>
      </w:r>
      <w:r w:rsidR="00047EDE" w:rsidRPr="00047EDE">
        <w:rPr>
          <w:color w:val="0000FF"/>
        </w:rPr>
        <w:t>3(1)(</w:t>
      </w:r>
      <w:r w:rsidR="00047EDE">
        <w:rPr>
          <w:color w:val="0000FF"/>
        </w:rPr>
        <w:t>j</w:t>
      </w:r>
      <w:r w:rsidR="00047EDE" w:rsidRPr="00047EDE">
        <w:rPr>
          <w:color w:val="0000FF"/>
        </w:rPr>
        <w:t>)</w:t>
      </w:r>
      <w:r w:rsidR="00047EDE">
        <w:t>]</w:t>
      </w:r>
    </w:p>
    <w:p w14:paraId="7CB0ABAC" w14:textId="3DF6CAA2" w:rsidR="00C20134" w:rsidRDefault="00CD7FEE" w:rsidP="00047EDE">
      <w:pPr>
        <w:pStyle w:val="ListParagraph"/>
      </w:pPr>
      <w:r>
        <w:t xml:space="preserve">Authorize any of the above </w:t>
      </w:r>
      <w:r w:rsidR="00F63017" w:rsidRPr="00F63017">
        <w:t xml:space="preserve">acts </w:t>
      </w:r>
      <w:r w:rsidR="00047EDE">
        <w:t>[</w:t>
      </w:r>
      <w:r w:rsidR="00047EDE" w:rsidRPr="00047EDE">
        <w:rPr>
          <w:color w:val="0000FF"/>
        </w:rPr>
        <w:t>3(1</w:t>
      </w:r>
      <w:r w:rsidR="00047EDE">
        <w:rPr>
          <w:color w:val="0000FF"/>
        </w:rPr>
        <w:t>)</w:t>
      </w:r>
      <w:r w:rsidR="00047EDE">
        <w:t>]</w:t>
      </w:r>
    </w:p>
    <w:p w14:paraId="287AB969" w14:textId="77777777" w:rsidR="000123FF" w:rsidRDefault="000123FF" w:rsidP="000A32C4">
      <w:pPr>
        <w:rPr>
          <w:sz w:val="8"/>
          <w:szCs w:val="8"/>
        </w:rPr>
      </w:pPr>
    </w:p>
    <w:p w14:paraId="0727BC4D" w14:textId="1A6F9092" w:rsidR="000123FF" w:rsidRPr="000123FF" w:rsidRDefault="000123FF" w:rsidP="000123FF">
      <w:pPr>
        <w:pStyle w:val="Heading2"/>
      </w:pPr>
      <w:bookmarkStart w:id="12" w:name="_Toc480804630"/>
      <w:r w:rsidRPr="000123FF">
        <w:t>OWNERSHIP of COPYRIGHT</w:t>
      </w:r>
      <w:bookmarkEnd w:id="12"/>
    </w:p>
    <w:p w14:paraId="131DEB31" w14:textId="56186A7C" w:rsidR="00F61A34" w:rsidRPr="00F61A34" w:rsidRDefault="00F61A34" w:rsidP="00F61A34">
      <w:pPr>
        <w:pStyle w:val="ListParagraph"/>
        <w:rPr>
          <w:b/>
        </w:rPr>
      </w:pPr>
      <w:r w:rsidRPr="00F61A34">
        <w:rPr>
          <w:b/>
        </w:rPr>
        <w:t xml:space="preserve">Starting presumption: </w:t>
      </w:r>
      <w:r>
        <w:t xml:space="preserve">The author of the work is the </w:t>
      </w:r>
      <w:r w:rsidR="00D24AC5">
        <w:t>1</w:t>
      </w:r>
      <w:r w:rsidR="00D24AC5" w:rsidRPr="00D24AC5">
        <w:rPr>
          <w:vertAlign w:val="superscript"/>
        </w:rPr>
        <w:t>st</w:t>
      </w:r>
      <w:r>
        <w:t xml:space="preserve"> owner of c’right [</w:t>
      </w:r>
      <w:r>
        <w:rPr>
          <w:color w:val="0000FF"/>
        </w:rPr>
        <w:t>13(1)</w:t>
      </w:r>
      <w:r>
        <w:t>]</w:t>
      </w:r>
    </w:p>
    <w:p w14:paraId="4B137A5A" w14:textId="05F7711B" w:rsidR="00E13B36" w:rsidRPr="00F61A34" w:rsidRDefault="00F61A34" w:rsidP="00F61A34">
      <w:pPr>
        <w:pStyle w:val="ListParagraph"/>
        <w:rPr>
          <w:b/>
        </w:rPr>
      </w:pPr>
      <w:r>
        <w:rPr>
          <w:b/>
        </w:rPr>
        <w:t xml:space="preserve">Employment exception: </w:t>
      </w:r>
      <w:r>
        <w:t>If the author was employed under a contract</w:t>
      </w:r>
      <w:r w:rsidRPr="00F61A34">
        <w:rPr>
          <w:b/>
        </w:rPr>
        <w:t xml:space="preserve"> </w:t>
      </w:r>
      <w:r w:rsidRPr="00F61A34">
        <w:t xml:space="preserve">of service/apprenticeship, and the work was made in the course of employment, then the person by whom the author was employed is the </w:t>
      </w:r>
      <w:r w:rsidR="00D24AC5">
        <w:t>1</w:t>
      </w:r>
      <w:r w:rsidR="00D24AC5" w:rsidRPr="00D24AC5">
        <w:rPr>
          <w:vertAlign w:val="superscript"/>
        </w:rPr>
        <w:t>st</w:t>
      </w:r>
      <w:r w:rsidRPr="00F61A34">
        <w:t xml:space="preserve"> owner of c’right</w:t>
      </w:r>
      <w:r>
        <w:t xml:space="preserve"> [</w:t>
      </w:r>
      <w:r>
        <w:rPr>
          <w:color w:val="0000FF"/>
        </w:rPr>
        <w:t>13(3)</w:t>
      </w:r>
      <w:r>
        <w:t>]</w:t>
      </w:r>
    </w:p>
    <w:p w14:paraId="3ED65E59" w14:textId="7D8251F6" w:rsidR="00F61A34" w:rsidRDefault="00F61A34" w:rsidP="00F61A34">
      <w:pPr>
        <w:pStyle w:val="ListParagraph"/>
        <w:rPr>
          <w:b/>
        </w:rPr>
      </w:pPr>
      <w:r>
        <w:rPr>
          <w:b/>
        </w:rPr>
        <w:t xml:space="preserve">Assignments and licences: </w:t>
      </w:r>
      <w:r w:rsidR="003C490C">
        <w:t xml:space="preserve">The owner of c’right may assign the right or grant any interest in the right by licence, but it’s only valid if the grant/assignment is signed in writing by the owner or his agent </w:t>
      </w:r>
      <w:r>
        <w:t>[</w:t>
      </w:r>
      <w:r>
        <w:rPr>
          <w:color w:val="0000FF"/>
        </w:rPr>
        <w:t>13(4)</w:t>
      </w:r>
      <w:r>
        <w:t>]</w:t>
      </w:r>
    </w:p>
    <w:p w14:paraId="522CA6FE" w14:textId="560AAC55" w:rsidR="00F61A34" w:rsidRPr="00B4598E" w:rsidRDefault="00F61A34" w:rsidP="00F61A34">
      <w:pPr>
        <w:pStyle w:val="ListParagraph"/>
        <w:rPr>
          <w:b/>
        </w:rPr>
      </w:pPr>
      <w:r>
        <w:rPr>
          <w:b/>
        </w:rPr>
        <w:t xml:space="preserve">Exclusive licences: </w:t>
      </w:r>
      <w:r w:rsidR="00D24AC5">
        <w:t xml:space="preserve">For greater certainty, it’s always deemed to have been the law that a grant of exclusive licence in c’right constitutes the grant of an interest in the c’right by licence </w:t>
      </w:r>
      <w:r>
        <w:t>[</w:t>
      </w:r>
      <w:r>
        <w:rPr>
          <w:color w:val="0000FF"/>
        </w:rPr>
        <w:t>13(7)</w:t>
      </w:r>
      <w:r>
        <w:t>]</w:t>
      </w:r>
    </w:p>
    <w:p w14:paraId="5CDA3969" w14:textId="634D32ED" w:rsidR="00B4598E" w:rsidRDefault="00B4598E" w:rsidP="00B4598E">
      <w:pPr>
        <w:pStyle w:val="ListParagraph"/>
        <w:numPr>
          <w:ilvl w:val="1"/>
          <w:numId w:val="1"/>
        </w:numPr>
        <w:ind w:left="993" w:hanging="284"/>
        <w:rPr>
          <w:b/>
        </w:rPr>
      </w:pPr>
      <w:r>
        <w:rPr>
          <w:b/>
        </w:rPr>
        <w:t>Writing requirement:</w:t>
      </w:r>
      <w:r>
        <w:t xml:space="preserve"> As per </w:t>
      </w:r>
      <w:r w:rsidRPr="00B4598E">
        <w:rPr>
          <w:i/>
          <w:color w:val="FF0000"/>
        </w:rPr>
        <w:t>Robertson v Thomson</w:t>
      </w:r>
      <w:r>
        <w:t>, only exclusive licences have to be in writing</w:t>
      </w:r>
    </w:p>
    <w:p w14:paraId="160F362B" w14:textId="6C4BF0E4" w:rsidR="00F61A34" w:rsidRPr="009F101F" w:rsidRDefault="00D24AC5" w:rsidP="00F61A34">
      <w:pPr>
        <w:pStyle w:val="ListParagraph"/>
        <w:rPr>
          <w:b/>
        </w:rPr>
      </w:pPr>
      <w:r>
        <w:rPr>
          <w:b/>
        </w:rPr>
        <w:t>Reversionary</w:t>
      </w:r>
      <w:r w:rsidR="00F61A34">
        <w:rPr>
          <w:b/>
        </w:rPr>
        <w:t xml:space="preserve"> interest:</w:t>
      </w:r>
      <w:r>
        <w:t xml:space="preserve"> Where the author is the 1</w:t>
      </w:r>
      <w:r w:rsidRPr="00D24AC5">
        <w:rPr>
          <w:vertAlign w:val="superscript"/>
        </w:rPr>
        <w:t>st</w:t>
      </w:r>
      <w:r>
        <w:t xml:space="preserve"> owner of c’right, and there’s no assignment, the reversionary interest in the c’right expectant on the termination of that period shall, on the author’s death, devolve on his legal representatives as part of the author’s estate and any agreement entered into by the author as to the disposition of such reversionary interest is void</w:t>
      </w:r>
      <w:r w:rsidR="009F101F">
        <w:t xml:space="preserve"> [</w:t>
      </w:r>
      <w:r w:rsidR="009F101F">
        <w:rPr>
          <w:color w:val="0000FF"/>
        </w:rPr>
        <w:t>14(1)</w:t>
      </w:r>
      <w:r w:rsidR="009F101F">
        <w:t>]</w:t>
      </w:r>
    </w:p>
    <w:p w14:paraId="4549BAD1" w14:textId="0A4B7E30" w:rsidR="00E13B36" w:rsidRPr="00B676EB" w:rsidRDefault="009F101F" w:rsidP="000A32C4">
      <w:pPr>
        <w:pStyle w:val="ListParagraph"/>
        <w:numPr>
          <w:ilvl w:val="1"/>
          <w:numId w:val="1"/>
        </w:numPr>
        <w:ind w:left="993" w:hanging="284"/>
        <w:rPr>
          <w:b/>
        </w:rPr>
      </w:pPr>
      <w:r>
        <w:rPr>
          <w:b/>
        </w:rPr>
        <w:t>Essentially:</w:t>
      </w:r>
      <w:r>
        <w:t xml:space="preserve"> Even if the author transferred interest in c’right, it will revert back to the author</w:t>
      </w:r>
      <w:r w:rsidR="00B676EB">
        <w:t xml:space="preserve"> (can’t contract out of this)</w:t>
      </w:r>
    </w:p>
    <w:p w14:paraId="0D349B42" w14:textId="77777777" w:rsidR="00B676EB" w:rsidRPr="00B676EB" w:rsidRDefault="00B676EB" w:rsidP="000A32C4">
      <w:pPr>
        <w:rPr>
          <w:b/>
          <w:sz w:val="8"/>
          <w:szCs w:val="8"/>
        </w:rPr>
      </w:pPr>
    </w:p>
    <w:p w14:paraId="2B2AEEEB" w14:textId="77777777" w:rsidR="002417B1" w:rsidRDefault="00E13B36" w:rsidP="000123FF">
      <w:pPr>
        <w:pStyle w:val="Heading2"/>
      </w:pPr>
      <w:bookmarkStart w:id="13" w:name="_Toc480804631"/>
      <w:r w:rsidRPr="000123FF">
        <w:t>TERM of COPYRIGHT</w:t>
      </w:r>
      <w:bookmarkEnd w:id="13"/>
      <w:r>
        <w:t xml:space="preserve"> </w:t>
      </w:r>
    </w:p>
    <w:p w14:paraId="4509E62A" w14:textId="77777777" w:rsidR="000123FF" w:rsidRPr="000123FF" w:rsidRDefault="000123FF" w:rsidP="000123FF">
      <w:pPr>
        <w:rPr>
          <w:sz w:val="8"/>
          <w:szCs w:val="8"/>
        </w:rPr>
      </w:pPr>
    </w:p>
    <w:tbl>
      <w:tblPr>
        <w:tblStyle w:val="TableGrid"/>
        <w:tblW w:w="0" w:type="auto"/>
        <w:tblLook w:val="04A0" w:firstRow="1" w:lastRow="0" w:firstColumn="1" w:lastColumn="0" w:noHBand="0" w:noVBand="1"/>
      </w:tblPr>
      <w:tblGrid>
        <w:gridCol w:w="2806"/>
        <w:gridCol w:w="6788"/>
        <w:gridCol w:w="886"/>
      </w:tblGrid>
      <w:tr w:rsidR="002417B1" w14:paraId="44A47DD0" w14:textId="77777777" w:rsidTr="002417B1">
        <w:trPr>
          <w:trHeight w:val="71"/>
        </w:trPr>
        <w:tc>
          <w:tcPr>
            <w:tcW w:w="2806" w:type="dxa"/>
            <w:shd w:val="clear" w:color="auto" w:fill="FDFFF4"/>
            <w:tcMar>
              <w:left w:w="0" w:type="dxa"/>
              <w:right w:w="0" w:type="dxa"/>
            </w:tcMar>
          </w:tcPr>
          <w:p w14:paraId="457EFFAB" w14:textId="314B5FD3" w:rsidR="002417B1" w:rsidRPr="009A71EE" w:rsidRDefault="002417B1" w:rsidP="00C84139">
            <w:pPr>
              <w:jc w:val="center"/>
            </w:pPr>
            <w:r>
              <w:rPr>
                <w:b/>
              </w:rPr>
              <w:t>AUTHOR</w:t>
            </w:r>
          </w:p>
        </w:tc>
        <w:tc>
          <w:tcPr>
            <w:tcW w:w="6788" w:type="dxa"/>
            <w:shd w:val="clear" w:color="auto" w:fill="FDFFF4"/>
            <w:tcMar>
              <w:left w:w="0" w:type="dxa"/>
              <w:right w:w="0" w:type="dxa"/>
            </w:tcMar>
          </w:tcPr>
          <w:p w14:paraId="6797BF3D" w14:textId="1D6E8F8E" w:rsidR="002417B1" w:rsidRPr="002417B1" w:rsidRDefault="002417B1" w:rsidP="002417B1">
            <w:pPr>
              <w:jc w:val="center"/>
              <w:rPr>
                <w:b/>
              </w:rPr>
            </w:pPr>
            <w:r>
              <w:rPr>
                <w:b/>
              </w:rPr>
              <w:t>TERM</w:t>
            </w:r>
          </w:p>
        </w:tc>
        <w:tc>
          <w:tcPr>
            <w:tcW w:w="886" w:type="dxa"/>
            <w:shd w:val="clear" w:color="auto" w:fill="FDFFF4"/>
          </w:tcPr>
          <w:p w14:paraId="34232DE5" w14:textId="43907142" w:rsidR="002417B1" w:rsidRPr="009A71EE" w:rsidRDefault="002417B1" w:rsidP="002417B1">
            <w:pPr>
              <w:ind w:left="-30"/>
              <w:jc w:val="center"/>
              <w:rPr>
                <w:b/>
              </w:rPr>
            </w:pPr>
            <w:r>
              <w:rPr>
                <w:b/>
              </w:rPr>
              <w:t>SECTION</w:t>
            </w:r>
          </w:p>
        </w:tc>
      </w:tr>
      <w:tr w:rsidR="002417B1" w14:paraId="60A4FBF0" w14:textId="77777777" w:rsidTr="00DC4385">
        <w:trPr>
          <w:trHeight w:val="71"/>
        </w:trPr>
        <w:tc>
          <w:tcPr>
            <w:tcW w:w="2806" w:type="dxa"/>
            <w:shd w:val="clear" w:color="auto" w:fill="auto"/>
            <w:tcMar>
              <w:left w:w="0" w:type="dxa"/>
              <w:right w:w="0" w:type="dxa"/>
            </w:tcMar>
            <w:vAlign w:val="center"/>
          </w:tcPr>
          <w:p w14:paraId="55640F13" w14:textId="3D2A8C86" w:rsidR="002417B1" w:rsidRPr="002417B1" w:rsidRDefault="002417B1" w:rsidP="00DC4385">
            <w:pPr>
              <w:jc w:val="center"/>
              <w:rPr>
                <w:b/>
              </w:rPr>
            </w:pPr>
            <w:r>
              <w:rPr>
                <w:b/>
              </w:rPr>
              <w:t>General</w:t>
            </w:r>
          </w:p>
        </w:tc>
        <w:tc>
          <w:tcPr>
            <w:tcW w:w="6788" w:type="dxa"/>
            <w:shd w:val="clear" w:color="auto" w:fill="auto"/>
            <w:tcMar>
              <w:left w:w="0" w:type="dxa"/>
              <w:right w:w="0" w:type="dxa"/>
            </w:tcMar>
          </w:tcPr>
          <w:p w14:paraId="30CC19C5" w14:textId="1C38A182" w:rsidR="002417B1" w:rsidRDefault="002417B1" w:rsidP="002417B1">
            <w:pPr>
              <w:ind w:hanging="1"/>
            </w:pPr>
            <w:r>
              <w:t>Life of author + 50yrs from the end of the calendar date in which the author dies</w:t>
            </w:r>
          </w:p>
        </w:tc>
        <w:tc>
          <w:tcPr>
            <w:tcW w:w="886" w:type="dxa"/>
            <w:shd w:val="clear" w:color="auto" w:fill="auto"/>
            <w:vAlign w:val="center"/>
          </w:tcPr>
          <w:p w14:paraId="435CF80E" w14:textId="0C8F4742" w:rsidR="002417B1" w:rsidRPr="002417B1" w:rsidRDefault="002417B1" w:rsidP="00717462">
            <w:pPr>
              <w:ind w:left="-159" w:right="-118"/>
              <w:jc w:val="center"/>
              <w:rPr>
                <w:color w:val="0000FF"/>
              </w:rPr>
            </w:pPr>
            <w:r w:rsidRPr="002417B1">
              <w:rPr>
                <w:color w:val="0000FF"/>
              </w:rPr>
              <w:t>s6</w:t>
            </w:r>
          </w:p>
        </w:tc>
      </w:tr>
      <w:tr w:rsidR="002417B1" w14:paraId="0D78C4DD" w14:textId="77777777" w:rsidTr="00DC4385">
        <w:trPr>
          <w:trHeight w:val="71"/>
        </w:trPr>
        <w:tc>
          <w:tcPr>
            <w:tcW w:w="2806" w:type="dxa"/>
            <w:shd w:val="clear" w:color="auto" w:fill="auto"/>
            <w:tcMar>
              <w:left w:w="0" w:type="dxa"/>
              <w:right w:w="0" w:type="dxa"/>
            </w:tcMar>
            <w:vAlign w:val="center"/>
          </w:tcPr>
          <w:p w14:paraId="0F0EFE0E" w14:textId="3A0A4633" w:rsidR="002417B1" w:rsidRPr="002417B1" w:rsidRDefault="002417B1" w:rsidP="00DC4385">
            <w:pPr>
              <w:jc w:val="center"/>
            </w:pPr>
            <w:r>
              <w:rPr>
                <w:b/>
              </w:rPr>
              <w:t xml:space="preserve">Joint ownership </w:t>
            </w:r>
            <w:r>
              <w:t>(multiple authors)</w:t>
            </w:r>
          </w:p>
        </w:tc>
        <w:tc>
          <w:tcPr>
            <w:tcW w:w="6788" w:type="dxa"/>
            <w:shd w:val="clear" w:color="auto" w:fill="auto"/>
            <w:tcMar>
              <w:left w:w="0" w:type="dxa"/>
              <w:right w:w="0" w:type="dxa"/>
            </w:tcMar>
          </w:tcPr>
          <w:p w14:paraId="4D3518C8" w14:textId="02C2D10B" w:rsidR="002417B1" w:rsidRDefault="002417B1" w:rsidP="002417B1">
            <w:r>
              <w:t>50yrs from the end of the calendar year in which the last of the authors dies</w:t>
            </w:r>
          </w:p>
        </w:tc>
        <w:tc>
          <w:tcPr>
            <w:tcW w:w="886" w:type="dxa"/>
            <w:shd w:val="clear" w:color="auto" w:fill="auto"/>
            <w:vAlign w:val="center"/>
          </w:tcPr>
          <w:p w14:paraId="09048541" w14:textId="0852B69D" w:rsidR="002417B1" w:rsidRPr="002417B1" w:rsidRDefault="002417B1" w:rsidP="00717462">
            <w:pPr>
              <w:ind w:left="-159" w:right="-118"/>
              <w:jc w:val="center"/>
              <w:rPr>
                <w:color w:val="0000FF"/>
              </w:rPr>
            </w:pPr>
            <w:r w:rsidRPr="002417B1">
              <w:rPr>
                <w:color w:val="0000FF"/>
              </w:rPr>
              <w:t>s9(1)</w:t>
            </w:r>
          </w:p>
        </w:tc>
      </w:tr>
      <w:tr w:rsidR="002417B1" w14:paraId="364FB2F8" w14:textId="77777777" w:rsidTr="00DC4385">
        <w:trPr>
          <w:trHeight w:val="71"/>
        </w:trPr>
        <w:tc>
          <w:tcPr>
            <w:tcW w:w="2806" w:type="dxa"/>
            <w:shd w:val="clear" w:color="auto" w:fill="auto"/>
            <w:tcMar>
              <w:left w:w="0" w:type="dxa"/>
              <w:right w:w="0" w:type="dxa"/>
            </w:tcMar>
            <w:vAlign w:val="center"/>
          </w:tcPr>
          <w:p w14:paraId="21A6E4DF" w14:textId="3733EEEA" w:rsidR="002417B1" w:rsidRDefault="002417B1" w:rsidP="00DC4385">
            <w:pPr>
              <w:jc w:val="center"/>
              <w:rPr>
                <w:b/>
              </w:rPr>
            </w:pPr>
            <w:r>
              <w:rPr>
                <w:b/>
              </w:rPr>
              <w:t>Anonymous/pseudonymous works</w:t>
            </w:r>
          </w:p>
        </w:tc>
        <w:tc>
          <w:tcPr>
            <w:tcW w:w="6788" w:type="dxa"/>
            <w:shd w:val="clear" w:color="auto" w:fill="auto"/>
            <w:tcMar>
              <w:left w:w="0" w:type="dxa"/>
              <w:right w:w="0" w:type="dxa"/>
            </w:tcMar>
          </w:tcPr>
          <w:p w14:paraId="06DA3CF6" w14:textId="77777777" w:rsidR="002417B1" w:rsidRDefault="002417B1" w:rsidP="002417B1">
            <w:r>
              <w:t>Whichever ends earlier:</w:t>
            </w:r>
          </w:p>
          <w:p w14:paraId="1EB98450" w14:textId="77777777" w:rsidR="002417B1" w:rsidRDefault="002417B1" w:rsidP="002417B1">
            <w:pPr>
              <w:ind w:left="316"/>
            </w:pPr>
            <w:r>
              <w:t>50yrs from the end of the calendar year in which the work was published</w:t>
            </w:r>
          </w:p>
          <w:p w14:paraId="1AA707C5" w14:textId="34B3A8F9" w:rsidR="002417B1" w:rsidRDefault="002417B1" w:rsidP="002417B1">
            <w:pPr>
              <w:ind w:left="316"/>
            </w:pPr>
            <w:r>
              <w:t>75yrs from the end of the calendar year in which the work was made</w:t>
            </w:r>
          </w:p>
        </w:tc>
        <w:tc>
          <w:tcPr>
            <w:tcW w:w="886" w:type="dxa"/>
            <w:shd w:val="clear" w:color="auto" w:fill="auto"/>
            <w:vAlign w:val="center"/>
          </w:tcPr>
          <w:p w14:paraId="14E1D25B" w14:textId="32EE7EAF" w:rsidR="002417B1" w:rsidRPr="002417B1" w:rsidRDefault="002417B1" w:rsidP="00717462">
            <w:pPr>
              <w:ind w:left="-159" w:right="-118"/>
              <w:jc w:val="center"/>
              <w:rPr>
                <w:color w:val="0000FF"/>
              </w:rPr>
            </w:pPr>
            <w:r w:rsidRPr="002417B1">
              <w:rPr>
                <w:color w:val="0000FF"/>
              </w:rPr>
              <w:t>s6.1</w:t>
            </w:r>
          </w:p>
        </w:tc>
      </w:tr>
      <w:tr w:rsidR="002417B1" w14:paraId="3792CABA" w14:textId="77777777" w:rsidTr="00DC4385">
        <w:trPr>
          <w:trHeight w:val="71"/>
        </w:trPr>
        <w:tc>
          <w:tcPr>
            <w:tcW w:w="2806" w:type="dxa"/>
            <w:shd w:val="clear" w:color="auto" w:fill="auto"/>
            <w:tcMar>
              <w:left w:w="0" w:type="dxa"/>
              <w:right w:w="0" w:type="dxa"/>
            </w:tcMar>
            <w:vAlign w:val="center"/>
          </w:tcPr>
          <w:p w14:paraId="0D1C7252" w14:textId="4E15C3EF" w:rsidR="002417B1" w:rsidRDefault="002417B1" w:rsidP="00DC4385">
            <w:pPr>
              <w:jc w:val="center"/>
              <w:rPr>
                <w:b/>
              </w:rPr>
            </w:pPr>
            <w:r>
              <w:rPr>
                <w:b/>
              </w:rPr>
              <w:t>Crown</w:t>
            </w:r>
          </w:p>
        </w:tc>
        <w:tc>
          <w:tcPr>
            <w:tcW w:w="6788" w:type="dxa"/>
            <w:shd w:val="clear" w:color="auto" w:fill="auto"/>
            <w:tcMar>
              <w:left w:w="0" w:type="dxa"/>
              <w:right w:w="0" w:type="dxa"/>
            </w:tcMar>
          </w:tcPr>
          <w:p w14:paraId="175A7AD3" w14:textId="1681CC82" w:rsidR="002417B1" w:rsidRDefault="002417B1" w:rsidP="002417B1">
            <w:r>
              <w:t>50yrs from the end of the calendar year in which the work was first published</w:t>
            </w:r>
          </w:p>
        </w:tc>
        <w:tc>
          <w:tcPr>
            <w:tcW w:w="886" w:type="dxa"/>
            <w:shd w:val="clear" w:color="auto" w:fill="auto"/>
            <w:vAlign w:val="center"/>
          </w:tcPr>
          <w:p w14:paraId="0526ABA0" w14:textId="2E0854EA" w:rsidR="002417B1" w:rsidRPr="002417B1" w:rsidRDefault="002417B1" w:rsidP="00717462">
            <w:pPr>
              <w:ind w:left="-159" w:right="-118"/>
              <w:jc w:val="center"/>
              <w:rPr>
                <w:color w:val="0000FF"/>
              </w:rPr>
            </w:pPr>
            <w:r w:rsidRPr="002417B1">
              <w:rPr>
                <w:color w:val="0000FF"/>
              </w:rPr>
              <w:t>s12</w:t>
            </w:r>
          </w:p>
        </w:tc>
      </w:tr>
    </w:tbl>
    <w:p w14:paraId="246AF2C4" w14:textId="291C809E" w:rsidR="00E13B36" w:rsidRPr="009D22B2" w:rsidRDefault="00F61A34" w:rsidP="000A32C4">
      <w:pPr>
        <w:rPr>
          <w:sz w:val="8"/>
          <w:szCs w:val="8"/>
        </w:rPr>
      </w:pPr>
      <w:r>
        <w:t xml:space="preserve"> </w:t>
      </w:r>
    </w:p>
    <w:p w14:paraId="4457ECB8" w14:textId="67E4B871" w:rsidR="009D22B2" w:rsidRPr="00E13B36" w:rsidRDefault="009D22B2" w:rsidP="009D22B2">
      <w:pPr>
        <w:pStyle w:val="Heading2"/>
      </w:pPr>
      <w:bookmarkStart w:id="14" w:name="_Toc480804632"/>
      <w:r>
        <w:t>RIGHT to REPRODUCE the WORK</w:t>
      </w:r>
      <w:bookmarkEnd w:id="14"/>
    </w:p>
    <w:p w14:paraId="355E6AF5" w14:textId="5126F301" w:rsidR="000A32C4" w:rsidRDefault="00744E7C" w:rsidP="000A32C4">
      <w:r>
        <w:t>The</w:t>
      </w:r>
      <w:r w:rsidR="000C12FA">
        <w:t xml:space="preserve"> right</w:t>
      </w:r>
      <w:r>
        <w:t xml:space="preserve"> to reproduce the work is contained within </w:t>
      </w:r>
      <w:r w:rsidRPr="00744E7C">
        <w:rPr>
          <w:color w:val="0000FF"/>
        </w:rPr>
        <w:t xml:space="preserve">s3(1) </w:t>
      </w:r>
      <w:r>
        <w:t xml:space="preserve">and protects against both literal </w:t>
      </w:r>
      <w:r w:rsidR="001356D2">
        <w:t xml:space="preserve">(exact copying) </w:t>
      </w:r>
      <w:r>
        <w:t xml:space="preserve">and non-literal </w:t>
      </w:r>
      <w:r w:rsidR="001356D2">
        <w:t>reproduction (creating a work that is substantially the same)</w:t>
      </w:r>
      <w:r>
        <w:t>.</w:t>
      </w:r>
      <w:r w:rsidR="001356D2">
        <w:t xml:space="preserve"> This is a </w:t>
      </w:r>
      <w:r w:rsidR="001356D2">
        <w:rPr>
          <w:i/>
        </w:rPr>
        <w:t xml:space="preserve">broad </w:t>
      </w:r>
      <w:r w:rsidR="001356D2">
        <w:t>right</w:t>
      </w:r>
      <w:r w:rsidR="000C12FA">
        <w:t>—</w:t>
      </w:r>
      <w:r w:rsidR="000C12FA" w:rsidRPr="000C12FA">
        <w:rPr>
          <w:color w:val="0000FF"/>
        </w:rPr>
        <w:t>s3</w:t>
      </w:r>
      <w:r w:rsidR="000C12FA">
        <w:t xml:space="preserve"> was drafted so as to encompass technologies that hadn’t been conceived at the time of drafting (“in any material form whatever”).</w:t>
      </w:r>
    </w:p>
    <w:p w14:paraId="3C10C8A3" w14:textId="77777777" w:rsidR="00656C4C" w:rsidRPr="008D4C6A" w:rsidRDefault="00656C4C" w:rsidP="00656C4C">
      <w:pPr>
        <w:rPr>
          <w:sz w:val="8"/>
          <w:szCs w:val="8"/>
        </w:rPr>
      </w:pPr>
    </w:p>
    <w:p w14:paraId="296D2D2D" w14:textId="235C3C09" w:rsidR="008D4C6A" w:rsidRDefault="00656C4C" w:rsidP="00656C4C">
      <w:r w:rsidRPr="008D4C6A">
        <w:rPr>
          <w:b/>
          <w:highlight w:val="yellow"/>
        </w:rPr>
        <w:t>READABILITY</w:t>
      </w:r>
      <w:r>
        <w:t xml:space="preserve"> </w:t>
      </w:r>
      <w:r>
        <w:sym w:font="Wingdings" w:char="F0E0"/>
      </w:r>
      <w:r>
        <w:t xml:space="preserve"> </w:t>
      </w:r>
      <w:r w:rsidR="008D4C6A">
        <w:t>A copy doesn’t have to be in human readable form to be characterized as a “reproduction”</w:t>
      </w:r>
    </w:p>
    <w:p w14:paraId="06D441A3" w14:textId="7B0E1425" w:rsidR="00656C4C" w:rsidRDefault="008D4C6A" w:rsidP="008D4C6A">
      <w:pPr>
        <w:pStyle w:val="ListParagraph"/>
      </w:pPr>
      <w:r>
        <w:rPr>
          <w:b/>
        </w:rPr>
        <w:t xml:space="preserve">General rule: </w:t>
      </w:r>
      <w:r>
        <w:t xml:space="preserve">The requirement of </w:t>
      </w:r>
      <w:r>
        <w:rPr>
          <w:i/>
        </w:rPr>
        <w:t xml:space="preserve">readability </w:t>
      </w:r>
      <w:r>
        <w:t xml:space="preserve">or </w:t>
      </w:r>
      <w:r>
        <w:rPr>
          <w:i/>
        </w:rPr>
        <w:t xml:space="preserve">appearance to the eye </w:t>
      </w:r>
      <w:r>
        <w:t>found in jurisprudence merely requires that there be a method by which the work in which c’right is claimed and the work which is alleged to infringe can be visually compared for the purpose of determining whether copying has occurred (</w:t>
      </w:r>
      <w:r w:rsidRPr="008D4C6A">
        <w:rPr>
          <w:i/>
          <w:color w:val="FF0000"/>
        </w:rPr>
        <w:t>Apple Computer</w:t>
      </w:r>
      <w:r w:rsidR="00EC790B">
        <w:t>: copying silicon chips = reproduction)</w:t>
      </w:r>
    </w:p>
    <w:p w14:paraId="5F073888" w14:textId="0A1E4397" w:rsidR="00EC790B" w:rsidRPr="00656C4C" w:rsidRDefault="00EC790B" w:rsidP="008D4C6A">
      <w:pPr>
        <w:pStyle w:val="ListParagraph"/>
      </w:pPr>
      <w:r>
        <w:t>A copy of a copy is still a copy (</w:t>
      </w:r>
      <w:r w:rsidRPr="009778AE">
        <w:rPr>
          <w:i/>
          <w:color w:val="FF0000"/>
        </w:rPr>
        <w:t>Apple Computer</w:t>
      </w:r>
      <w:r>
        <w:t>)</w:t>
      </w:r>
    </w:p>
    <w:p w14:paraId="17E6B035" w14:textId="77777777" w:rsidR="00656C4C" w:rsidRPr="00EC790B" w:rsidRDefault="00656C4C" w:rsidP="00656C4C">
      <w:pPr>
        <w:rPr>
          <w:b/>
          <w:sz w:val="8"/>
          <w:szCs w:val="8"/>
        </w:rPr>
      </w:pPr>
    </w:p>
    <w:p w14:paraId="6697B586" w14:textId="5075EC58" w:rsidR="00656C4C" w:rsidRDefault="00656C4C" w:rsidP="00656C4C">
      <w:r w:rsidRPr="00613B8D">
        <w:rPr>
          <w:b/>
          <w:highlight w:val="yellow"/>
        </w:rPr>
        <w:t>PRODUCING ADDITIONAL COPIES</w:t>
      </w:r>
      <w:r w:rsidR="00490C03">
        <w:t xml:space="preserve"> (</w:t>
      </w:r>
      <w:r w:rsidR="00490C03">
        <w:rPr>
          <w:i/>
          <w:color w:val="FF0000"/>
        </w:rPr>
        <w:t>Théberge</w:t>
      </w:r>
      <w:r w:rsidR="00490C03">
        <w:t xml:space="preserve">) </w:t>
      </w:r>
      <w:r w:rsidR="00490C03">
        <w:sym w:font="Wingdings" w:char="F0E0"/>
      </w:r>
      <w:r w:rsidR="00490C03">
        <w:t xml:space="preserve"> Reproduction requires an increase in the number of copies </w:t>
      </w:r>
    </w:p>
    <w:p w14:paraId="1E7E6CB6" w14:textId="6BAA4DA6" w:rsidR="00EC55B4" w:rsidRPr="00EC55B4" w:rsidRDefault="00EC55B4" w:rsidP="00BA3604">
      <w:pPr>
        <w:pStyle w:val="ListParagraph"/>
      </w:pPr>
      <w:r>
        <w:rPr>
          <w:b/>
        </w:rPr>
        <w:t>Facts:</w:t>
      </w:r>
      <w:r>
        <w:t xml:space="preserve"> ∆ transferred authorized reproductions of π’s paintings from paper to canvas for resale (more profitable for ∆)</w:t>
      </w:r>
    </w:p>
    <w:p w14:paraId="760ECE6C" w14:textId="7BC3AB60" w:rsidR="00BA3604" w:rsidRDefault="00BA3604" w:rsidP="00BA3604">
      <w:pPr>
        <w:pStyle w:val="ListParagraph"/>
      </w:pPr>
      <w:r>
        <w:rPr>
          <w:b/>
        </w:rPr>
        <w:t>Held</w:t>
      </w:r>
      <w:r>
        <w:t xml:space="preserve"> (Binnie J)</w:t>
      </w:r>
      <w:r>
        <w:rPr>
          <w:b/>
        </w:rPr>
        <w:t xml:space="preserve">: </w:t>
      </w:r>
      <w:r>
        <w:t>Reproduction is the act of producing additional copies—re-fixation alone ≠ infringement of the original work</w:t>
      </w:r>
    </w:p>
    <w:p w14:paraId="266142A3" w14:textId="4E75754F" w:rsidR="00EC55B4" w:rsidRDefault="00EC55B4" w:rsidP="00436F82">
      <w:pPr>
        <w:pStyle w:val="ListParagraph"/>
        <w:numPr>
          <w:ilvl w:val="1"/>
          <w:numId w:val="1"/>
        </w:numPr>
        <w:ind w:left="993" w:hanging="284"/>
      </w:pPr>
      <w:r>
        <w:t>Reproduction doesn’t occur where literal physical and mechanical transfers result in no multiplication of the work</w:t>
      </w:r>
    </w:p>
    <w:p w14:paraId="661BAAD4" w14:textId="0D8E1313" w:rsidR="00EC55B4" w:rsidRDefault="00EC55B4" w:rsidP="00EC55B4">
      <w:pPr>
        <w:pStyle w:val="ListParagraph"/>
        <w:numPr>
          <w:ilvl w:val="1"/>
          <w:numId w:val="1"/>
        </w:numPr>
        <w:ind w:left="993" w:hanging="284"/>
      </w:pPr>
      <w:r>
        <w:t xml:space="preserve">Re-fixation alone doesn’t increase the number of copies ≠ reproduction ≠ infringement </w:t>
      </w:r>
    </w:p>
    <w:p w14:paraId="7F71B8AF" w14:textId="78D078FB" w:rsidR="00EC55B4" w:rsidRDefault="00EC55B4" w:rsidP="00EC55B4">
      <w:pPr>
        <w:pStyle w:val="ListParagraph"/>
        <w:numPr>
          <w:ilvl w:val="1"/>
          <w:numId w:val="1"/>
        </w:numPr>
        <w:ind w:left="993" w:hanging="284"/>
      </w:pPr>
      <w:r>
        <w:rPr>
          <w:b/>
        </w:rPr>
        <w:t>Rationale:</w:t>
      </w:r>
      <w:r>
        <w:t xml:space="preserve"> Economic rights shouldn’t be read so broadly as to cover the same ground as moral rights</w:t>
      </w:r>
    </w:p>
    <w:p w14:paraId="4BAE60C8" w14:textId="06CE9B4B" w:rsidR="00BA3604" w:rsidRPr="00490C03" w:rsidRDefault="00BA3604" w:rsidP="00BA3604">
      <w:pPr>
        <w:pStyle w:val="ListParagraph"/>
      </w:pPr>
      <w:r>
        <w:rPr>
          <w:b/>
        </w:rPr>
        <w:t>Dissent</w:t>
      </w:r>
      <w:r>
        <w:t xml:space="preserve"> (Gonthier J)</w:t>
      </w:r>
      <w:r>
        <w:rPr>
          <w:b/>
        </w:rPr>
        <w:t xml:space="preserve">: </w:t>
      </w:r>
      <w:r w:rsidR="00FA6ADD">
        <w:t xml:space="preserve">A transfer from one medium to another = new “fixation” = reproduction = </w:t>
      </w:r>
      <w:r w:rsidR="00436F82">
        <w:t>infringement of c’right</w:t>
      </w:r>
    </w:p>
    <w:p w14:paraId="227C9063" w14:textId="77777777" w:rsidR="00744E7C" w:rsidRPr="00FE387E" w:rsidRDefault="00744E7C" w:rsidP="000A32C4">
      <w:pPr>
        <w:rPr>
          <w:b/>
          <w:sz w:val="8"/>
          <w:szCs w:val="8"/>
        </w:rPr>
      </w:pPr>
    </w:p>
    <w:p w14:paraId="1C77E1ED" w14:textId="7C6C5062" w:rsidR="009D22B2" w:rsidRPr="00E13B36" w:rsidRDefault="009D22B2" w:rsidP="009D22B2">
      <w:pPr>
        <w:pStyle w:val="Heading2"/>
      </w:pPr>
      <w:bookmarkStart w:id="15" w:name="_Toc480804633"/>
      <w:r>
        <w:t>RIGHT to PERFORM the WORK in PUBLIC</w:t>
      </w:r>
      <w:bookmarkEnd w:id="15"/>
    </w:p>
    <w:p w14:paraId="20B6E7B6" w14:textId="16526BAD" w:rsidR="00C20134" w:rsidRDefault="007D43AD" w:rsidP="00A95EF0">
      <w:r>
        <w:t xml:space="preserve">The right to perform the work in public is contained within </w:t>
      </w:r>
      <w:r w:rsidRPr="007D43AD">
        <w:rPr>
          <w:color w:val="0000FF"/>
        </w:rPr>
        <w:t>s3(1)</w:t>
      </w:r>
      <w:r>
        <w:t xml:space="preserve">. </w:t>
      </w:r>
      <w:r w:rsidR="009D3222">
        <w:t>Since</w:t>
      </w:r>
      <w:r w:rsidR="000C21FD">
        <w:t xml:space="preserve"> “public” is not defined in the </w:t>
      </w:r>
      <w:r w:rsidR="000C21FD" w:rsidRPr="000C21FD">
        <w:rPr>
          <w:i/>
          <w:color w:val="0000FF"/>
        </w:rPr>
        <w:t>CA</w:t>
      </w:r>
      <w:r w:rsidR="000C21FD">
        <w:t xml:space="preserve">, </w:t>
      </w:r>
      <w:r w:rsidR="009D3222">
        <w:t xml:space="preserve">case law provides guidance as to what constitutes a public performance of the work. </w:t>
      </w:r>
    </w:p>
    <w:p w14:paraId="7630C8EB" w14:textId="77777777" w:rsidR="009D3222" w:rsidRPr="009D3222" w:rsidRDefault="009D3222" w:rsidP="00A95EF0">
      <w:pPr>
        <w:rPr>
          <w:sz w:val="8"/>
          <w:szCs w:val="8"/>
        </w:rPr>
      </w:pPr>
    </w:p>
    <w:p w14:paraId="5C0CC58F" w14:textId="25403C9D" w:rsidR="00395439" w:rsidRPr="00395439" w:rsidRDefault="009D3222" w:rsidP="009D3222">
      <w:pPr>
        <w:pStyle w:val="ListParagraph"/>
        <w:numPr>
          <w:ilvl w:val="0"/>
          <w:numId w:val="15"/>
        </w:numPr>
        <w:ind w:left="284" w:hanging="284"/>
        <w:rPr>
          <w:b/>
        </w:rPr>
      </w:pPr>
      <w:r w:rsidRPr="00395439">
        <w:rPr>
          <w:b/>
          <w:highlight w:val="yellow"/>
        </w:rPr>
        <w:t>PERFORMANCE</w:t>
      </w:r>
      <w:r w:rsidR="00DE1BFB" w:rsidRPr="00DE1BFB">
        <w:rPr>
          <w:b/>
          <w:highlight w:val="yellow"/>
        </w:rPr>
        <w:t>?</w:t>
      </w:r>
      <w:r>
        <w:t xml:space="preserve"> </w:t>
      </w:r>
      <w:r>
        <w:sym w:font="Wingdings" w:char="F0E0"/>
      </w:r>
      <w:r w:rsidR="007538D7">
        <w:t xml:space="preserve"> </w:t>
      </w:r>
      <w:r w:rsidRPr="00EC1FC9">
        <w:rPr>
          <w:i/>
          <w:color w:val="FF0000"/>
        </w:rPr>
        <w:t>Rediffusion</w:t>
      </w:r>
      <w:r w:rsidR="007538D7">
        <w:t xml:space="preserve"> provides </w:t>
      </w:r>
      <w:r>
        <w:t xml:space="preserve">that </w:t>
      </w:r>
      <w:r w:rsidR="00395439">
        <w:t>a performance occurs when one causes the work to be seen or heard</w:t>
      </w:r>
    </w:p>
    <w:p w14:paraId="2B10CFC3" w14:textId="04096E71" w:rsidR="009D3222" w:rsidRDefault="00395439" w:rsidP="00395439">
      <w:pPr>
        <w:pStyle w:val="ListParagraph"/>
        <w:ind w:left="851"/>
      </w:pPr>
      <w:r>
        <w:t xml:space="preserve"> </w:t>
      </w:r>
      <w:r w:rsidR="007E1E38">
        <w:t xml:space="preserve">By this definition, it seems as though some </w:t>
      </w:r>
      <w:r w:rsidR="007E1E38">
        <w:rPr>
          <w:b/>
        </w:rPr>
        <w:t>telecommunications</w:t>
      </w:r>
      <w:r w:rsidR="007E1E38">
        <w:t xml:space="preserve"> could be said to be performances</w:t>
      </w:r>
    </w:p>
    <w:p w14:paraId="2D3276EF" w14:textId="656E1573" w:rsidR="007E1E38" w:rsidRDefault="007E1E38" w:rsidP="007E1E38">
      <w:pPr>
        <w:pStyle w:val="ListParagraph"/>
        <w:numPr>
          <w:ilvl w:val="1"/>
          <w:numId w:val="1"/>
        </w:numPr>
        <w:ind w:left="1701" w:hanging="338"/>
      </w:pPr>
      <w:r w:rsidRPr="007E1E38">
        <w:rPr>
          <w:i/>
          <w:color w:val="FF0000"/>
        </w:rPr>
        <w:lastRenderedPageBreak/>
        <w:t>ESA</w:t>
      </w:r>
      <w:r>
        <w:rPr>
          <w:i/>
        </w:rPr>
        <w:t xml:space="preserve"> </w:t>
      </w:r>
      <w:r>
        <w:t>characterizes telecommunications and performances as being inherently intertwined—the communication right was developed in recognition of digital avenues of performance</w:t>
      </w:r>
    </w:p>
    <w:p w14:paraId="2984C45E" w14:textId="3C5C29DA" w:rsidR="007E1E38" w:rsidRDefault="007E1E38" w:rsidP="007E1E38">
      <w:pPr>
        <w:pStyle w:val="ListParagraph"/>
        <w:numPr>
          <w:ilvl w:val="1"/>
          <w:numId w:val="1"/>
        </w:numPr>
        <w:ind w:left="1701" w:hanging="338"/>
      </w:pPr>
      <w:r>
        <w:t xml:space="preserve">However, </w:t>
      </w:r>
      <w:r w:rsidRPr="007E1E38">
        <w:rPr>
          <w:color w:val="0000FF"/>
        </w:rPr>
        <w:t xml:space="preserve">s2.3 </w:t>
      </w:r>
      <w:r>
        <w:t>suggests that a telecommunication on its own is not automatically a performance</w:t>
      </w:r>
    </w:p>
    <w:p w14:paraId="09C389BE" w14:textId="7430031E" w:rsidR="002036E6" w:rsidRPr="002036E6" w:rsidRDefault="00DE1BFB" w:rsidP="009D3222">
      <w:pPr>
        <w:pStyle w:val="ListParagraph"/>
        <w:numPr>
          <w:ilvl w:val="0"/>
          <w:numId w:val="15"/>
        </w:numPr>
        <w:ind w:left="284" w:hanging="284"/>
        <w:rPr>
          <w:b/>
        </w:rPr>
      </w:pPr>
      <w:r>
        <w:rPr>
          <w:b/>
          <w:highlight w:val="yellow"/>
        </w:rPr>
        <w:t xml:space="preserve">IN </w:t>
      </w:r>
      <w:r w:rsidR="009D3222" w:rsidRPr="00DE1BFB">
        <w:rPr>
          <w:b/>
          <w:highlight w:val="yellow"/>
        </w:rPr>
        <w:t>PUBLIC</w:t>
      </w:r>
      <w:r w:rsidRPr="00DE1BFB">
        <w:rPr>
          <w:b/>
          <w:highlight w:val="yellow"/>
        </w:rPr>
        <w:t>?</w:t>
      </w:r>
      <w:r w:rsidR="009D3222">
        <w:t xml:space="preserve"> </w:t>
      </w:r>
      <w:r w:rsidR="009D3222">
        <w:sym w:font="Wingdings" w:char="F0E0"/>
      </w:r>
      <w:r w:rsidR="007538D7">
        <w:t xml:space="preserve"> </w:t>
      </w:r>
      <w:r w:rsidR="002036E6">
        <w:t xml:space="preserve">If the audience considered in relation to the c’right owner can properly be described as the owner’s “public”, then anyone who performs the work before that audience w/o the owner’s consent is infringing (from </w:t>
      </w:r>
      <w:r w:rsidR="002036E6" w:rsidRPr="002036E6">
        <w:rPr>
          <w:i/>
          <w:color w:val="FF0000"/>
        </w:rPr>
        <w:t>Jennings v Stephens</w:t>
      </w:r>
      <w:r w:rsidR="002036E6">
        <w:t>)</w:t>
      </w:r>
    </w:p>
    <w:p w14:paraId="3200C911" w14:textId="70F4822B" w:rsidR="009D3222" w:rsidRDefault="002036E6" w:rsidP="002036E6">
      <w:pPr>
        <w:pStyle w:val="ListParagraph"/>
        <w:ind w:left="851"/>
        <w:rPr>
          <w:b/>
        </w:rPr>
      </w:pPr>
      <w:r>
        <w:rPr>
          <w:b/>
        </w:rPr>
        <w:t xml:space="preserve">Analysis: </w:t>
      </w:r>
      <w:r w:rsidR="007538D7">
        <w:t xml:space="preserve">When determining whether a performance occurred “in public”, </w:t>
      </w:r>
      <w:r w:rsidR="007538D7" w:rsidRPr="002036E6">
        <w:rPr>
          <w:i/>
          <w:color w:val="FF0000"/>
        </w:rPr>
        <w:t>Rediffusion</w:t>
      </w:r>
      <w:r w:rsidR="007538D7" w:rsidRPr="002036E6">
        <w:rPr>
          <w:color w:val="FF0000"/>
        </w:rPr>
        <w:t xml:space="preserve"> </w:t>
      </w:r>
      <w:r w:rsidR="007538D7">
        <w:t xml:space="preserve">instructs that the determinative factor is the </w:t>
      </w:r>
      <w:r w:rsidR="007538D7" w:rsidRPr="001C75BC">
        <w:rPr>
          <w:u w:val="single"/>
        </w:rPr>
        <w:t>character of the audience</w:t>
      </w:r>
    </w:p>
    <w:p w14:paraId="6F329797" w14:textId="5D651F9F" w:rsidR="002036E6" w:rsidRPr="009F2489" w:rsidRDefault="009F2489" w:rsidP="002036E6">
      <w:pPr>
        <w:pStyle w:val="ListParagraph"/>
        <w:ind w:left="851"/>
        <w:rPr>
          <w:b/>
        </w:rPr>
      </w:pPr>
      <w:r>
        <w:rPr>
          <w:b/>
        </w:rPr>
        <w:t>Arguments against infringement:</w:t>
      </w:r>
    </w:p>
    <w:p w14:paraId="084FC737" w14:textId="088A6A0E" w:rsidR="009F2489" w:rsidRPr="009F2489" w:rsidRDefault="009F2489" w:rsidP="009F2489">
      <w:pPr>
        <w:pStyle w:val="ListParagraph"/>
        <w:numPr>
          <w:ilvl w:val="1"/>
          <w:numId w:val="1"/>
        </w:numPr>
        <w:ind w:left="1560" w:hanging="284"/>
        <w:rPr>
          <w:b/>
        </w:rPr>
      </w:pPr>
      <w:r>
        <w:t xml:space="preserve">Characterize the </w:t>
      </w:r>
      <w:r w:rsidR="00C84139">
        <w:t>audience</w:t>
      </w:r>
      <w:r>
        <w:t xml:space="preserve"> as for </w:t>
      </w:r>
      <w:r w:rsidR="00C84139">
        <w:rPr>
          <w:b/>
          <w:i/>
        </w:rPr>
        <w:t xml:space="preserve">purely </w:t>
      </w:r>
      <w:r>
        <w:rPr>
          <w:b/>
          <w:i/>
        </w:rPr>
        <w:t>domestic</w:t>
      </w:r>
      <w:r>
        <w:t xml:space="preserve">—as per </w:t>
      </w:r>
      <w:r w:rsidRPr="009F2489">
        <w:rPr>
          <w:i/>
          <w:color w:val="FF0000"/>
        </w:rPr>
        <w:t>Rediffusion</w:t>
      </w:r>
      <w:r>
        <w:t>, a performance in a private home where the performance is only given/heard/seen only by members of the immediate household ≠ in public</w:t>
      </w:r>
    </w:p>
    <w:p w14:paraId="666AB337" w14:textId="0FC30C00" w:rsidR="009F2489" w:rsidRPr="00463DC1" w:rsidRDefault="009F2489" w:rsidP="009F2489">
      <w:pPr>
        <w:pStyle w:val="ListParagraph"/>
        <w:numPr>
          <w:ilvl w:val="1"/>
          <w:numId w:val="1"/>
        </w:numPr>
        <w:ind w:left="1560" w:hanging="284"/>
        <w:rPr>
          <w:b/>
        </w:rPr>
      </w:pPr>
      <w:r>
        <w:t xml:space="preserve">Analogize with </w:t>
      </w:r>
      <w:r w:rsidRPr="0082643C">
        <w:rPr>
          <w:i/>
          <w:color w:val="FF0000"/>
        </w:rPr>
        <w:t>Duck v Bates</w:t>
      </w:r>
      <w:r w:rsidR="0082643C">
        <w:t xml:space="preserve">: some domestic or quasi-domestic entertainments may not come within the </w:t>
      </w:r>
      <w:r w:rsidR="0082643C" w:rsidRPr="0082643C">
        <w:rPr>
          <w:i/>
          <w:color w:val="0000FF"/>
        </w:rPr>
        <w:t>CA</w:t>
      </w:r>
    </w:p>
    <w:p w14:paraId="28A6E223" w14:textId="7E7D6A68" w:rsidR="00463DC1" w:rsidRPr="00E3600F" w:rsidRDefault="00463DC1" w:rsidP="009F2489">
      <w:pPr>
        <w:pStyle w:val="ListParagraph"/>
        <w:numPr>
          <w:ilvl w:val="1"/>
          <w:numId w:val="1"/>
        </w:numPr>
        <w:ind w:left="1560" w:hanging="284"/>
        <w:rPr>
          <w:b/>
        </w:rPr>
      </w:pPr>
      <w:r>
        <w:t xml:space="preserve">If it’s a telecommunication at issue, rely on </w:t>
      </w:r>
      <w:r w:rsidRPr="00463DC1">
        <w:rPr>
          <w:color w:val="0000FF"/>
        </w:rPr>
        <w:t>s2.3</w:t>
      </w:r>
      <w:r>
        <w:t>: a person who communicates a work to the public by telecommunication doesn’t necessarily perform it in public</w:t>
      </w:r>
    </w:p>
    <w:p w14:paraId="48486AB5" w14:textId="1BE067D0" w:rsidR="00E3600F" w:rsidRPr="00C84139" w:rsidRDefault="00E3600F" w:rsidP="009F2489">
      <w:pPr>
        <w:pStyle w:val="ListParagraph"/>
        <w:numPr>
          <w:ilvl w:val="1"/>
          <w:numId w:val="1"/>
        </w:numPr>
        <w:ind w:left="1560" w:hanging="284"/>
        <w:rPr>
          <w:b/>
        </w:rPr>
      </w:pPr>
      <w:r>
        <w:t xml:space="preserve">Argue that the performance wasn’t </w:t>
      </w:r>
      <w:r>
        <w:rPr>
          <w:b/>
          <w:i/>
        </w:rPr>
        <w:t xml:space="preserve">without concealment and to the knowledge of all </w:t>
      </w:r>
      <w:r>
        <w:t xml:space="preserve">(the definition used by the court in </w:t>
      </w:r>
      <w:r w:rsidRPr="00E3600F">
        <w:rPr>
          <w:i/>
          <w:color w:val="FF0000"/>
        </w:rPr>
        <w:t>CCTA</w:t>
      </w:r>
      <w:r>
        <w:t>)</w:t>
      </w:r>
    </w:p>
    <w:p w14:paraId="411344BF" w14:textId="4805111C" w:rsidR="00C84139" w:rsidRDefault="00C84139" w:rsidP="009F2489">
      <w:pPr>
        <w:pStyle w:val="ListParagraph"/>
        <w:numPr>
          <w:ilvl w:val="1"/>
          <w:numId w:val="1"/>
        </w:numPr>
        <w:ind w:left="1560" w:hanging="284"/>
        <w:rPr>
          <w:b/>
        </w:rPr>
      </w:pPr>
      <w:r>
        <w:t xml:space="preserve">As per </w:t>
      </w:r>
      <w:r w:rsidRPr="00C84139">
        <w:rPr>
          <w:i/>
          <w:color w:val="FF0000"/>
        </w:rPr>
        <w:t>Rediffusion</w:t>
      </w:r>
      <w:r>
        <w:t xml:space="preserve">, a large number of private performances doesn’t constitute a “public performance”—the </w:t>
      </w:r>
      <w:r>
        <w:rPr>
          <w:i/>
        </w:rPr>
        <w:t xml:space="preserve">character </w:t>
      </w:r>
      <w:r>
        <w:t>of the individual audiences remains exactly the same</w:t>
      </w:r>
    </w:p>
    <w:p w14:paraId="29524944" w14:textId="0647B74D" w:rsidR="009F2489" w:rsidRDefault="009F2489" w:rsidP="002036E6">
      <w:pPr>
        <w:pStyle w:val="ListParagraph"/>
        <w:ind w:left="851"/>
        <w:rPr>
          <w:b/>
        </w:rPr>
      </w:pPr>
      <w:r>
        <w:rPr>
          <w:b/>
        </w:rPr>
        <w:t>Arguments for infringement:</w:t>
      </w:r>
    </w:p>
    <w:p w14:paraId="0AFB6949" w14:textId="4F3BAD65" w:rsidR="00E3600F" w:rsidRPr="00C84139" w:rsidRDefault="00E3600F" w:rsidP="009F2489">
      <w:pPr>
        <w:pStyle w:val="ListParagraph"/>
        <w:numPr>
          <w:ilvl w:val="1"/>
          <w:numId w:val="1"/>
        </w:numPr>
        <w:ind w:left="1560" w:hanging="284"/>
        <w:rPr>
          <w:b/>
        </w:rPr>
      </w:pPr>
      <w:r>
        <w:t xml:space="preserve">Argue that the performance can’t be said to be for </w:t>
      </w:r>
      <w:r>
        <w:rPr>
          <w:b/>
          <w:i/>
        </w:rPr>
        <w:t xml:space="preserve">domestic purposes </w:t>
      </w:r>
      <w:r>
        <w:t xml:space="preserve">(as in </w:t>
      </w:r>
      <w:r w:rsidRPr="00E3600F">
        <w:rPr>
          <w:i/>
          <w:color w:val="FF0000"/>
        </w:rPr>
        <w:t>Gillette Industries</w:t>
      </w:r>
      <w:r>
        <w:t xml:space="preserve">, for instance) </w:t>
      </w:r>
    </w:p>
    <w:p w14:paraId="3324DF3B" w14:textId="2CF68BA5" w:rsidR="00C84139" w:rsidRPr="00E3600F" w:rsidRDefault="00C84139" w:rsidP="009F2489">
      <w:pPr>
        <w:pStyle w:val="ListParagraph"/>
        <w:numPr>
          <w:ilvl w:val="1"/>
          <w:numId w:val="1"/>
        </w:numPr>
        <w:ind w:left="1560" w:hanging="284"/>
        <w:rPr>
          <w:b/>
        </w:rPr>
      </w:pPr>
      <w:r>
        <w:t xml:space="preserve">Liken the location of the performance to the showroom in </w:t>
      </w:r>
      <w:r w:rsidRPr="00C84139">
        <w:rPr>
          <w:i/>
          <w:color w:val="FF0000"/>
        </w:rPr>
        <w:t>Rediffusion</w:t>
      </w:r>
      <w:r>
        <w:t xml:space="preserve">, where the court found that it wasn’t domestic or quasi-domestic in nature </w:t>
      </w:r>
    </w:p>
    <w:p w14:paraId="58BBA36D" w14:textId="39A90208" w:rsidR="00463DC1" w:rsidRPr="00E3600F" w:rsidRDefault="00463DC1" w:rsidP="00E3600F">
      <w:pPr>
        <w:pStyle w:val="ListParagraph"/>
        <w:numPr>
          <w:ilvl w:val="1"/>
          <w:numId w:val="1"/>
        </w:numPr>
        <w:ind w:left="1560" w:hanging="284"/>
        <w:rPr>
          <w:b/>
        </w:rPr>
      </w:pPr>
      <w:r>
        <w:t>As the court did in</w:t>
      </w:r>
      <w:r>
        <w:rPr>
          <w:i/>
        </w:rPr>
        <w:t xml:space="preserve"> </w:t>
      </w:r>
      <w:r w:rsidRPr="00463DC1">
        <w:rPr>
          <w:i/>
          <w:color w:val="FF0000"/>
        </w:rPr>
        <w:t>CCTA</w:t>
      </w:r>
      <w:r>
        <w:t>, r</w:t>
      </w:r>
      <w:r w:rsidR="0082643C" w:rsidRPr="00463DC1">
        <w:t>ely</w:t>
      </w:r>
      <w:r w:rsidR="0082643C">
        <w:t xml:space="preserve"> on the plain and usual meaning of the words “in public”: </w:t>
      </w:r>
      <w:r w:rsidR="0058137E">
        <w:rPr>
          <w:b/>
          <w:i/>
        </w:rPr>
        <w:t xml:space="preserve">openly, </w:t>
      </w:r>
      <w:r w:rsidR="0082643C" w:rsidRPr="00E3600F">
        <w:rPr>
          <w:b/>
          <w:i/>
        </w:rPr>
        <w:t>without concealment</w:t>
      </w:r>
      <w:r w:rsidR="0058137E">
        <w:rPr>
          <w:b/>
          <w:i/>
        </w:rPr>
        <w:t>,</w:t>
      </w:r>
      <w:r w:rsidR="0082643C" w:rsidRPr="00E3600F">
        <w:rPr>
          <w:b/>
          <w:i/>
        </w:rPr>
        <w:t xml:space="preserve"> and to the knowledge of all</w:t>
      </w:r>
    </w:p>
    <w:p w14:paraId="295878C9" w14:textId="36CB5FBE" w:rsidR="000C21FD" w:rsidRDefault="002036E6" w:rsidP="00395439">
      <w:pPr>
        <w:pStyle w:val="ListParagraph"/>
        <w:ind w:left="851"/>
      </w:pPr>
      <w:r w:rsidRPr="002036E6">
        <w:rPr>
          <w:b/>
          <w:i/>
          <w:color w:val="FF0000"/>
        </w:rPr>
        <w:t>Rediffusion</w:t>
      </w:r>
      <w:r>
        <w:rPr>
          <w:b/>
        </w:rPr>
        <w:t xml:space="preserve">: </w:t>
      </w:r>
      <w:r w:rsidR="00C84139">
        <w:t>Performances in subscribers’ homes ≠ in public, but the showing of the film telecast in the showroom = infringement—the showroom was open to the public and there was nothing of a domestic or quasi-domestic nature</w:t>
      </w:r>
    </w:p>
    <w:p w14:paraId="42157399" w14:textId="6D38EC3E" w:rsidR="002036E6" w:rsidRDefault="002036E6" w:rsidP="00395439">
      <w:pPr>
        <w:pStyle w:val="ListParagraph"/>
        <w:ind w:left="851"/>
      </w:pPr>
      <w:r>
        <w:rPr>
          <w:b/>
          <w:i/>
          <w:color w:val="FF0000"/>
        </w:rPr>
        <w:t>CCTA</w:t>
      </w:r>
      <w:r w:rsidRPr="002036E6">
        <w:rPr>
          <w:b/>
        </w:rPr>
        <w:t>:</w:t>
      </w:r>
      <w:r>
        <w:rPr>
          <w:b/>
        </w:rPr>
        <w:t xml:space="preserve"> </w:t>
      </w:r>
      <w:r w:rsidR="0058137E">
        <w:t xml:space="preserve">A radio or TV broadcast </w:t>
      </w:r>
      <w:r w:rsidR="0058137E">
        <w:rPr>
          <w:i/>
        </w:rPr>
        <w:t xml:space="preserve">does </w:t>
      </w:r>
      <w:r w:rsidR="0058137E">
        <w:t>amount to a performance of the work in public—this is consistent with the plain and ordinary meaning of “in public”: openly, without concealment, and to the knowledge of all</w:t>
      </w:r>
    </w:p>
    <w:p w14:paraId="07BCB358" w14:textId="69781258" w:rsidR="0058137E" w:rsidRPr="001C75BC" w:rsidRDefault="001C75BC" w:rsidP="0058137E">
      <w:pPr>
        <w:pStyle w:val="ListParagraph"/>
        <w:numPr>
          <w:ilvl w:val="1"/>
          <w:numId w:val="1"/>
        </w:numPr>
        <w:ind w:left="1560" w:hanging="284"/>
      </w:pPr>
      <w:r w:rsidRPr="001C75BC">
        <w:rPr>
          <w:b/>
        </w:rPr>
        <w:t>Rationale:</w:t>
      </w:r>
      <w:r w:rsidRPr="001C75BC">
        <w:t xml:space="preserve"> This approach takes a realistic view of the impact and effect of technological developments</w:t>
      </w:r>
    </w:p>
    <w:p w14:paraId="659A3F37" w14:textId="404E3A3A" w:rsidR="001C75BC" w:rsidRDefault="001C75BC" w:rsidP="0058137E">
      <w:pPr>
        <w:pStyle w:val="ListParagraph"/>
        <w:numPr>
          <w:ilvl w:val="1"/>
          <w:numId w:val="1"/>
        </w:numPr>
        <w:ind w:left="1560" w:hanging="284"/>
      </w:pPr>
      <w:r w:rsidRPr="001C75BC">
        <w:rPr>
          <w:b/>
        </w:rPr>
        <w:t xml:space="preserve">Criticism: </w:t>
      </w:r>
      <w:r w:rsidRPr="001C75BC">
        <w:t xml:space="preserve">This </w:t>
      </w:r>
      <w:r>
        <w:t xml:space="preserve">approach seems to be inconsistent with </w:t>
      </w:r>
      <w:r w:rsidRPr="001C75BC">
        <w:rPr>
          <w:color w:val="0000FF"/>
        </w:rPr>
        <w:t>s2.3</w:t>
      </w:r>
      <w:r>
        <w:t>: a person who communicates work to the public by telecommunication doesn’t necessarily perform it in public…</w:t>
      </w:r>
    </w:p>
    <w:p w14:paraId="202FBE7B" w14:textId="77777777" w:rsidR="000C21FD" w:rsidRPr="00D72069" w:rsidRDefault="000C21FD" w:rsidP="00A95EF0">
      <w:pPr>
        <w:rPr>
          <w:sz w:val="8"/>
          <w:szCs w:val="8"/>
        </w:rPr>
      </w:pPr>
    </w:p>
    <w:p w14:paraId="248F4018" w14:textId="628E417D" w:rsidR="00ED4C68" w:rsidRPr="00267CE9" w:rsidRDefault="00ED4C68" w:rsidP="002036E6">
      <w:pPr>
        <w:tabs>
          <w:tab w:val="left" w:pos="4678"/>
        </w:tabs>
        <w:rPr>
          <w:i/>
        </w:rPr>
      </w:pPr>
      <w:r w:rsidRPr="00ED4C68">
        <w:rPr>
          <w:b/>
          <w:highlight w:val="yellow"/>
        </w:rPr>
        <w:t xml:space="preserve">CASES CITED in </w:t>
      </w:r>
      <w:r w:rsidRPr="00ED4C68">
        <w:rPr>
          <w:b/>
          <w:i/>
          <w:color w:val="FF0000"/>
          <w:highlight w:val="yellow"/>
        </w:rPr>
        <w:t>REDIFFUSION</w:t>
      </w:r>
      <w:r w:rsidR="00267CE9">
        <w:rPr>
          <w:color w:val="FF0000"/>
        </w:rPr>
        <w:t xml:space="preserve"> </w:t>
      </w:r>
      <w:r w:rsidR="00267CE9">
        <w:sym w:font="Wingdings" w:char="F0E0"/>
      </w:r>
      <w:r w:rsidR="00267CE9">
        <w:t xml:space="preserve"> These may provide guidance in determining whether a performance occurred </w:t>
      </w:r>
      <w:r w:rsidR="00267CE9">
        <w:rPr>
          <w:i/>
        </w:rPr>
        <w:t>in public</w:t>
      </w:r>
    </w:p>
    <w:p w14:paraId="6AB51EF6" w14:textId="77777777" w:rsidR="00ED4C68" w:rsidRPr="00ED4C68" w:rsidRDefault="00ED4C68" w:rsidP="00A95EF0">
      <w:pPr>
        <w:rPr>
          <w:b/>
          <w:i/>
          <w:sz w:val="8"/>
          <w:szCs w:val="8"/>
        </w:rPr>
      </w:pPr>
    </w:p>
    <w:tbl>
      <w:tblPr>
        <w:tblStyle w:val="TableGrid"/>
        <w:tblW w:w="0" w:type="auto"/>
        <w:tblLook w:val="04A0" w:firstRow="1" w:lastRow="0" w:firstColumn="1" w:lastColumn="0" w:noHBand="0" w:noVBand="1"/>
      </w:tblPr>
      <w:tblGrid>
        <w:gridCol w:w="3256"/>
        <w:gridCol w:w="3685"/>
        <w:gridCol w:w="3539"/>
      </w:tblGrid>
      <w:tr w:rsidR="00ED4C68" w14:paraId="0E1B2F35" w14:textId="77777777" w:rsidTr="00ED4C68">
        <w:trPr>
          <w:trHeight w:val="71"/>
        </w:trPr>
        <w:tc>
          <w:tcPr>
            <w:tcW w:w="3256" w:type="dxa"/>
            <w:shd w:val="clear" w:color="auto" w:fill="FDFFF4"/>
            <w:tcMar>
              <w:left w:w="0" w:type="dxa"/>
              <w:right w:w="0" w:type="dxa"/>
            </w:tcMar>
          </w:tcPr>
          <w:p w14:paraId="507F6E02" w14:textId="575AF725" w:rsidR="00904461" w:rsidRPr="009A71EE" w:rsidRDefault="00904461" w:rsidP="00C84139">
            <w:pPr>
              <w:jc w:val="center"/>
            </w:pPr>
            <w:r>
              <w:rPr>
                <w:b/>
              </w:rPr>
              <w:t>CASE</w:t>
            </w:r>
          </w:p>
        </w:tc>
        <w:tc>
          <w:tcPr>
            <w:tcW w:w="3685" w:type="dxa"/>
            <w:shd w:val="clear" w:color="auto" w:fill="FDFFF4"/>
            <w:tcMar>
              <w:left w:w="0" w:type="dxa"/>
              <w:right w:w="0" w:type="dxa"/>
            </w:tcMar>
          </w:tcPr>
          <w:p w14:paraId="43AC3597" w14:textId="341255C0" w:rsidR="00904461" w:rsidRPr="002417B1" w:rsidRDefault="00904461" w:rsidP="00C84139">
            <w:pPr>
              <w:jc w:val="center"/>
              <w:rPr>
                <w:b/>
              </w:rPr>
            </w:pPr>
            <w:r>
              <w:rPr>
                <w:b/>
              </w:rPr>
              <w:t>FACTS</w:t>
            </w:r>
          </w:p>
        </w:tc>
        <w:tc>
          <w:tcPr>
            <w:tcW w:w="3539" w:type="dxa"/>
            <w:shd w:val="clear" w:color="auto" w:fill="FDFFF4"/>
          </w:tcPr>
          <w:p w14:paraId="4090CD27" w14:textId="12803872" w:rsidR="00904461" w:rsidRPr="009A71EE" w:rsidRDefault="009618C0" w:rsidP="00C84139">
            <w:pPr>
              <w:ind w:left="-30"/>
              <w:jc w:val="center"/>
              <w:rPr>
                <w:b/>
              </w:rPr>
            </w:pPr>
            <w:r>
              <w:rPr>
                <w:b/>
              </w:rPr>
              <w:t>IN PUBLIC?</w:t>
            </w:r>
          </w:p>
        </w:tc>
      </w:tr>
      <w:tr w:rsidR="00ED4C68" w14:paraId="71648A5F" w14:textId="77777777" w:rsidTr="00ED4C68">
        <w:trPr>
          <w:trHeight w:val="71"/>
        </w:trPr>
        <w:tc>
          <w:tcPr>
            <w:tcW w:w="3256" w:type="dxa"/>
            <w:shd w:val="clear" w:color="auto" w:fill="auto"/>
            <w:tcMar>
              <w:left w:w="0" w:type="dxa"/>
              <w:right w:w="0" w:type="dxa"/>
            </w:tcMar>
            <w:vAlign w:val="center"/>
          </w:tcPr>
          <w:p w14:paraId="154D491C" w14:textId="05D76C2F" w:rsidR="00904461" w:rsidRPr="00904461" w:rsidRDefault="00904461" w:rsidP="009618C0">
            <w:pPr>
              <w:jc w:val="center"/>
              <w:rPr>
                <w:color w:val="FF0000"/>
              </w:rPr>
            </w:pPr>
            <w:r>
              <w:rPr>
                <w:b/>
                <w:i/>
                <w:color w:val="FF0000"/>
              </w:rPr>
              <w:t>Performing Right Society v Hammond’s Bradford Brewery</w:t>
            </w:r>
            <w:r>
              <w:rPr>
                <w:color w:val="FF0000"/>
              </w:rPr>
              <w:t>, [1934] UK</w:t>
            </w:r>
          </w:p>
        </w:tc>
        <w:tc>
          <w:tcPr>
            <w:tcW w:w="3685" w:type="dxa"/>
            <w:shd w:val="clear" w:color="auto" w:fill="auto"/>
            <w:tcMar>
              <w:left w:w="0" w:type="dxa"/>
              <w:right w:w="0" w:type="dxa"/>
            </w:tcMar>
          </w:tcPr>
          <w:p w14:paraId="50FA7630" w14:textId="582C6D19" w:rsidR="00904461" w:rsidRDefault="009618C0" w:rsidP="009618C0">
            <w:pPr>
              <w:ind w:hanging="1"/>
            </w:pPr>
            <w:r>
              <w:t>Hotel was licensed to broadcast songs “for domestic &amp; private use only”, but a receiving set and loud-speaker made songs audible to visitors</w:t>
            </w:r>
          </w:p>
        </w:tc>
        <w:tc>
          <w:tcPr>
            <w:tcW w:w="3539" w:type="dxa"/>
            <w:shd w:val="clear" w:color="auto" w:fill="auto"/>
          </w:tcPr>
          <w:p w14:paraId="3394E010" w14:textId="262BE46C" w:rsidR="00904461" w:rsidRPr="009618C0" w:rsidRDefault="009618C0" w:rsidP="009618C0">
            <w:pPr>
              <w:ind w:left="-107" w:right="-118"/>
            </w:pPr>
            <w:r>
              <w:rPr>
                <w:b/>
              </w:rPr>
              <w:t>YES</w:t>
            </w:r>
            <w:r>
              <w:t xml:space="preserve">—hotel made the performance audible to </w:t>
            </w:r>
            <w:proofErr w:type="gramStart"/>
            <w:r>
              <w:t>a larger # of persons</w:t>
            </w:r>
            <w:proofErr w:type="gramEnd"/>
            <w:r>
              <w:t xml:space="preserve"> than would’ve otherwise heard it, including persons outside the domestic circle of the hotel</w:t>
            </w:r>
          </w:p>
        </w:tc>
      </w:tr>
      <w:tr w:rsidR="00267CE9" w14:paraId="00A4E8A7" w14:textId="77777777" w:rsidTr="00267CE9">
        <w:trPr>
          <w:trHeight w:val="71"/>
        </w:trPr>
        <w:tc>
          <w:tcPr>
            <w:tcW w:w="3256" w:type="dxa"/>
            <w:shd w:val="clear" w:color="auto" w:fill="F8F8F8"/>
            <w:tcMar>
              <w:left w:w="0" w:type="dxa"/>
              <w:right w:w="0" w:type="dxa"/>
            </w:tcMar>
            <w:vAlign w:val="center"/>
          </w:tcPr>
          <w:p w14:paraId="2234BE07" w14:textId="020E9E31" w:rsidR="00904461" w:rsidRPr="00904461" w:rsidRDefault="00904461" w:rsidP="009618C0">
            <w:pPr>
              <w:jc w:val="center"/>
              <w:rPr>
                <w:color w:val="FF0000"/>
              </w:rPr>
            </w:pPr>
            <w:r>
              <w:rPr>
                <w:b/>
                <w:i/>
                <w:color w:val="FF0000"/>
              </w:rPr>
              <w:t>Duck v Bates</w:t>
            </w:r>
            <w:r>
              <w:rPr>
                <w:color w:val="FF0000"/>
              </w:rPr>
              <w:t>, [1884] UK</w:t>
            </w:r>
          </w:p>
        </w:tc>
        <w:tc>
          <w:tcPr>
            <w:tcW w:w="3685" w:type="dxa"/>
            <w:shd w:val="clear" w:color="auto" w:fill="F8F8F8"/>
            <w:tcMar>
              <w:left w:w="0" w:type="dxa"/>
              <w:right w:w="0" w:type="dxa"/>
            </w:tcMar>
          </w:tcPr>
          <w:p w14:paraId="5C6ACDA9" w14:textId="17E481D2" w:rsidR="00904461" w:rsidRDefault="009618C0" w:rsidP="009618C0">
            <w:pPr>
              <w:ind w:hanging="1"/>
            </w:pPr>
            <w:r>
              <w:t>Play was given to nurses and attendants of a hospital, together with the medical men, students, and some of their families</w:t>
            </w:r>
          </w:p>
        </w:tc>
        <w:tc>
          <w:tcPr>
            <w:tcW w:w="3539" w:type="dxa"/>
            <w:shd w:val="clear" w:color="auto" w:fill="F8F8F8"/>
          </w:tcPr>
          <w:p w14:paraId="0860B24D" w14:textId="68351A19" w:rsidR="00904461" w:rsidRPr="009618C0" w:rsidRDefault="009618C0" w:rsidP="009618C0">
            <w:pPr>
              <w:ind w:left="-107" w:right="-118"/>
              <w:rPr>
                <w:i/>
              </w:rPr>
            </w:pPr>
            <w:r>
              <w:rPr>
                <w:b/>
              </w:rPr>
              <w:t>NO</w:t>
            </w:r>
            <w:r>
              <w:t>—the audience was composed of mainly nurses who lived together at the hospital (</w:t>
            </w:r>
            <w:r w:rsidRPr="009618C0">
              <w:rPr>
                <w:i/>
              </w:rPr>
              <w:t>domestic or quasi-domestic in character</w:t>
            </w:r>
            <w:r>
              <w:t>)</w:t>
            </w:r>
            <w:r>
              <w:rPr>
                <w:i/>
              </w:rPr>
              <w:t xml:space="preserve"> </w:t>
            </w:r>
          </w:p>
        </w:tc>
      </w:tr>
      <w:tr w:rsidR="00ED4C68" w14:paraId="167F2D12" w14:textId="77777777" w:rsidTr="00ED4C68">
        <w:trPr>
          <w:trHeight w:val="71"/>
        </w:trPr>
        <w:tc>
          <w:tcPr>
            <w:tcW w:w="3256" w:type="dxa"/>
            <w:shd w:val="clear" w:color="auto" w:fill="auto"/>
            <w:tcMar>
              <w:left w:w="0" w:type="dxa"/>
              <w:right w:w="0" w:type="dxa"/>
            </w:tcMar>
            <w:vAlign w:val="center"/>
          </w:tcPr>
          <w:p w14:paraId="5BB9CAB3" w14:textId="2A225474" w:rsidR="00904461" w:rsidRPr="00904461" w:rsidRDefault="00904461" w:rsidP="009618C0">
            <w:pPr>
              <w:jc w:val="center"/>
              <w:rPr>
                <w:b/>
                <w:i/>
                <w:color w:val="FF0000"/>
              </w:rPr>
            </w:pPr>
            <w:r>
              <w:rPr>
                <w:b/>
                <w:i/>
                <w:color w:val="FF0000"/>
              </w:rPr>
              <w:t>Harms &amp; Chappel v Martan’s Club</w:t>
            </w:r>
            <w:r>
              <w:rPr>
                <w:color w:val="FF0000"/>
              </w:rPr>
              <w:t>, [1927] UK</w:t>
            </w:r>
          </w:p>
        </w:tc>
        <w:tc>
          <w:tcPr>
            <w:tcW w:w="3685" w:type="dxa"/>
            <w:shd w:val="clear" w:color="auto" w:fill="auto"/>
            <w:tcMar>
              <w:left w:w="0" w:type="dxa"/>
              <w:right w:w="0" w:type="dxa"/>
            </w:tcMar>
          </w:tcPr>
          <w:p w14:paraId="01A22640" w14:textId="550B357F" w:rsidR="00904461" w:rsidRDefault="00ED4C68" w:rsidP="00ED4C68">
            <w:pPr>
              <w:ind w:hanging="1"/>
            </w:pPr>
            <w:r>
              <w:t>Performance at an Embassy Club at which club members and guests were present</w:t>
            </w:r>
          </w:p>
        </w:tc>
        <w:tc>
          <w:tcPr>
            <w:tcW w:w="3539" w:type="dxa"/>
            <w:shd w:val="clear" w:color="auto" w:fill="auto"/>
          </w:tcPr>
          <w:p w14:paraId="44A203F8" w14:textId="0BD925E4" w:rsidR="00904461" w:rsidRPr="00ED4C68" w:rsidRDefault="00ED4C68" w:rsidP="009618C0">
            <w:pPr>
              <w:ind w:left="-107" w:right="-118"/>
            </w:pPr>
            <w:r>
              <w:rPr>
                <w:b/>
              </w:rPr>
              <w:t>YES</w:t>
            </w:r>
            <w:r>
              <w:t>—the club members had the privilege of bringing in other members of the public who happened to be invited</w:t>
            </w:r>
          </w:p>
        </w:tc>
      </w:tr>
      <w:tr w:rsidR="00267CE9" w14:paraId="301EAF39" w14:textId="77777777" w:rsidTr="00267CE9">
        <w:trPr>
          <w:trHeight w:val="71"/>
        </w:trPr>
        <w:tc>
          <w:tcPr>
            <w:tcW w:w="3256" w:type="dxa"/>
            <w:shd w:val="clear" w:color="auto" w:fill="F8F8F8"/>
            <w:tcMar>
              <w:left w:w="0" w:type="dxa"/>
              <w:right w:w="0" w:type="dxa"/>
            </w:tcMar>
            <w:vAlign w:val="center"/>
          </w:tcPr>
          <w:p w14:paraId="1BF6FB24" w14:textId="2B5D01FF" w:rsidR="00904461" w:rsidRPr="00904461" w:rsidRDefault="00904461" w:rsidP="009618C0">
            <w:pPr>
              <w:jc w:val="center"/>
              <w:rPr>
                <w:color w:val="FF0000"/>
              </w:rPr>
            </w:pPr>
            <w:r>
              <w:rPr>
                <w:b/>
                <w:i/>
                <w:color w:val="FF0000"/>
              </w:rPr>
              <w:t>Performing Right Society v Hawthorn’s Hotel</w:t>
            </w:r>
            <w:r>
              <w:rPr>
                <w:color w:val="FF0000"/>
              </w:rPr>
              <w:t>, [1933] UK</w:t>
            </w:r>
          </w:p>
        </w:tc>
        <w:tc>
          <w:tcPr>
            <w:tcW w:w="3685" w:type="dxa"/>
            <w:shd w:val="clear" w:color="auto" w:fill="F8F8F8"/>
            <w:tcMar>
              <w:left w:w="0" w:type="dxa"/>
              <w:right w:w="0" w:type="dxa"/>
            </w:tcMar>
          </w:tcPr>
          <w:p w14:paraId="6D0D5F15" w14:textId="33AD1AA0" w:rsidR="00904461" w:rsidRDefault="009618C0" w:rsidP="00C84139">
            <w:pPr>
              <w:ind w:hanging="1"/>
            </w:pPr>
            <w:r>
              <w:t>Orchestra trio played in hotel lounge</w:t>
            </w:r>
          </w:p>
        </w:tc>
        <w:tc>
          <w:tcPr>
            <w:tcW w:w="3539" w:type="dxa"/>
            <w:shd w:val="clear" w:color="auto" w:fill="F8F8F8"/>
          </w:tcPr>
          <w:p w14:paraId="35058727" w14:textId="45B18E1D" w:rsidR="00904461" w:rsidRPr="009618C0" w:rsidRDefault="009618C0" w:rsidP="009618C0">
            <w:pPr>
              <w:ind w:left="-107" w:right="-118"/>
            </w:pPr>
            <w:r w:rsidRPr="009618C0">
              <w:rPr>
                <w:b/>
              </w:rPr>
              <w:t>YES</w:t>
            </w:r>
            <w:r>
              <w:t xml:space="preserve">—performance was open to any members of the public who cared to be guests of the hotel </w:t>
            </w:r>
          </w:p>
        </w:tc>
      </w:tr>
      <w:tr w:rsidR="00ED4C68" w14:paraId="288502CC" w14:textId="77777777" w:rsidTr="00ED4C68">
        <w:trPr>
          <w:trHeight w:val="71"/>
        </w:trPr>
        <w:tc>
          <w:tcPr>
            <w:tcW w:w="3256" w:type="dxa"/>
            <w:shd w:val="clear" w:color="auto" w:fill="auto"/>
            <w:tcMar>
              <w:left w:w="0" w:type="dxa"/>
              <w:right w:w="0" w:type="dxa"/>
            </w:tcMar>
            <w:vAlign w:val="center"/>
          </w:tcPr>
          <w:p w14:paraId="551D9F6F" w14:textId="2AAC343E" w:rsidR="00904461" w:rsidRPr="00904461" w:rsidRDefault="00904461" w:rsidP="009618C0">
            <w:pPr>
              <w:jc w:val="center"/>
              <w:rPr>
                <w:color w:val="FF0000"/>
              </w:rPr>
            </w:pPr>
            <w:r>
              <w:rPr>
                <w:b/>
                <w:i/>
                <w:color w:val="FF0000"/>
              </w:rPr>
              <w:t>Performing Right Society v Gillette Industries</w:t>
            </w:r>
            <w:r>
              <w:rPr>
                <w:color w:val="FF0000"/>
              </w:rPr>
              <w:t>, [1943] UK</w:t>
            </w:r>
          </w:p>
        </w:tc>
        <w:tc>
          <w:tcPr>
            <w:tcW w:w="3685" w:type="dxa"/>
            <w:shd w:val="clear" w:color="auto" w:fill="auto"/>
            <w:tcMar>
              <w:left w:w="0" w:type="dxa"/>
              <w:right w:w="0" w:type="dxa"/>
            </w:tcMar>
          </w:tcPr>
          <w:p w14:paraId="6C7A5112" w14:textId="4C5A5235" w:rsidR="00904461" w:rsidRDefault="009618C0" w:rsidP="00C84139">
            <w:pPr>
              <w:ind w:hanging="1"/>
            </w:pPr>
            <w:r>
              <w:t>Factory installed loudspeakers from which broadcast music was heard in various departments (600 workers, but no strangers)</w:t>
            </w:r>
          </w:p>
        </w:tc>
        <w:tc>
          <w:tcPr>
            <w:tcW w:w="3539" w:type="dxa"/>
            <w:shd w:val="clear" w:color="auto" w:fill="auto"/>
          </w:tcPr>
          <w:p w14:paraId="2B850106" w14:textId="26AA2777" w:rsidR="00904461" w:rsidRPr="009618C0" w:rsidRDefault="009618C0" w:rsidP="009618C0">
            <w:pPr>
              <w:ind w:left="-107" w:right="-118"/>
            </w:pPr>
            <w:r w:rsidRPr="009618C0">
              <w:rPr>
                <w:b/>
              </w:rPr>
              <w:t>YES</w:t>
            </w:r>
            <w:r>
              <w:t xml:space="preserve">—performance couldn’t be said to be for domestic purposes (unlike that in </w:t>
            </w:r>
            <w:r w:rsidRPr="009618C0">
              <w:rPr>
                <w:i/>
                <w:color w:val="FF0000"/>
              </w:rPr>
              <w:t>Duck v Bates</w:t>
            </w:r>
            <w:r>
              <w:t>)</w:t>
            </w:r>
          </w:p>
        </w:tc>
      </w:tr>
    </w:tbl>
    <w:p w14:paraId="71C5E8C3" w14:textId="77777777" w:rsidR="00904461" w:rsidRPr="00951647" w:rsidRDefault="00904461" w:rsidP="00A95EF0">
      <w:pPr>
        <w:rPr>
          <w:sz w:val="8"/>
          <w:szCs w:val="8"/>
        </w:rPr>
      </w:pPr>
    </w:p>
    <w:p w14:paraId="50095C64" w14:textId="7B5E7019" w:rsidR="009D22B2" w:rsidRDefault="009D22B2" w:rsidP="009D22B2">
      <w:pPr>
        <w:pStyle w:val="Heading2"/>
      </w:pPr>
      <w:bookmarkStart w:id="16" w:name="_Toc480804634"/>
      <w:r>
        <w:t>RIGHT to COMMUNICATE a WORK to the PUBLIC by TELECOMMUNICATION</w:t>
      </w:r>
      <w:bookmarkEnd w:id="16"/>
    </w:p>
    <w:p w14:paraId="3B69E3A8" w14:textId="107ED14F" w:rsidR="00901FEB" w:rsidRDefault="000E618B" w:rsidP="00A95EF0">
      <w:r w:rsidRPr="000E618B">
        <w:rPr>
          <w:color w:val="0000FF"/>
        </w:rPr>
        <w:t xml:space="preserve">s3(1)(f) </w:t>
      </w:r>
      <w:r>
        <w:t>contains t</w:t>
      </w:r>
      <w:r w:rsidR="007D43AD" w:rsidRPr="007D43AD">
        <w:t>he r</w:t>
      </w:r>
      <w:r w:rsidR="004E565D">
        <w:t>ight to communicate a work to</w:t>
      </w:r>
      <w:r w:rsidR="007D43AD" w:rsidRPr="007D43AD">
        <w:t xml:space="preserve"> the public by te</w:t>
      </w:r>
      <w:r>
        <w:t>lecommunication is contained</w:t>
      </w:r>
      <w:r w:rsidR="007D43AD" w:rsidRPr="007D43AD">
        <w:t>.</w:t>
      </w:r>
      <w:r w:rsidR="007D43AD">
        <w:rPr>
          <w:color w:val="0000FF"/>
        </w:rPr>
        <w:t xml:space="preserve"> </w:t>
      </w:r>
      <w:r>
        <w:t>“Telecommunication”, as defined by</w:t>
      </w:r>
      <w:r w:rsidR="00901FEB">
        <w:t xml:space="preserve"> </w:t>
      </w:r>
      <w:r w:rsidR="00901FEB" w:rsidRPr="000E618B">
        <w:rPr>
          <w:color w:val="0000FF"/>
        </w:rPr>
        <w:t>s2</w:t>
      </w:r>
      <w:r>
        <w:t>,</w:t>
      </w:r>
      <w:r w:rsidR="00901FEB">
        <w:t xml:space="preserve"> encompasses a variety of media technologies including TV, radio, fax, and the internet.</w:t>
      </w:r>
    </w:p>
    <w:p w14:paraId="4DD5F796" w14:textId="77777777" w:rsidR="00901FEB" w:rsidRPr="00A71D3C" w:rsidRDefault="00901FEB" w:rsidP="00A95EF0">
      <w:pPr>
        <w:rPr>
          <w:sz w:val="8"/>
          <w:szCs w:val="8"/>
        </w:rPr>
      </w:pPr>
    </w:p>
    <w:p w14:paraId="122A49D0" w14:textId="7D2A4FDC" w:rsidR="009D22B2" w:rsidRPr="00A71D3C" w:rsidRDefault="00A71D3C" w:rsidP="00A95EF0">
      <w:pPr>
        <w:rPr>
          <w:color w:val="0000FF"/>
        </w:rPr>
      </w:pPr>
      <w:r>
        <w:lastRenderedPageBreak/>
        <w:t xml:space="preserve">Although </w:t>
      </w:r>
      <w:r w:rsidRPr="00A71D3C">
        <w:rPr>
          <w:i/>
          <w:color w:val="FF0000"/>
        </w:rPr>
        <w:t xml:space="preserve">ESA </w:t>
      </w:r>
      <w:r>
        <w:t xml:space="preserve">and </w:t>
      </w:r>
      <w:r w:rsidRPr="00A71D3C">
        <w:rPr>
          <w:i/>
          <w:color w:val="FF0000"/>
        </w:rPr>
        <w:t>Rogers</w:t>
      </w:r>
      <w:r w:rsidRPr="00A71D3C">
        <w:rPr>
          <w:color w:val="FF0000"/>
        </w:rPr>
        <w:t xml:space="preserve"> </w:t>
      </w:r>
      <w:r>
        <w:t xml:space="preserve">characterize this right as a </w:t>
      </w:r>
      <w:r>
        <w:rPr>
          <w:i/>
        </w:rPr>
        <w:t>performance</w:t>
      </w:r>
      <w:r>
        <w:t xml:space="preserve"> right (rather than a </w:t>
      </w:r>
      <w:r w:rsidRPr="00A71D3C">
        <w:rPr>
          <w:i/>
        </w:rPr>
        <w:t>reproduction</w:t>
      </w:r>
      <w:r>
        <w:t xml:space="preserve"> right), </w:t>
      </w:r>
      <w:r w:rsidRPr="00A71D3C">
        <w:rPr>
          <w:color w:val="0000FF"/>
        </w:rPr>
        <w:t xml:space="preserve">s2.3 </w:t>
      </w:r>
      <w:r>
        <w:t>provides that a person who communicates a work to the public by telecommunication doesn’t by that act alone perform it in public.</w:t>
      </w:r>
    </w:p>
    <w:p w14:paraId="2C426CA1" w14:textId="77777777" w:rsidR="00D72069" w:rsidRPr="00D72069" w:rsidRDefault="00D72069" w:rsidP="00A95EF0">
      <w:pPr>
        <w:rPr>
          <w:sz w:val="8"/>
          <w:szCs w:val="8"/>
        </w:rPr>
      </w:pPr>
    </w:p>
    <w:p w14:paraId="0B4E23C0" w14:textId="6525F38B" w:rsidR="00D72069" w:rsidRDefault="00AE5A83" w:rsidP="00A95EF0">
      <w:pPr>
        <w:rPr>
          <w:u w:val="single"/>
        </w:rPr>
      </w:pPr>
      <w:r w:rsidRPr="00AE5A83">
        <w:rPr>
          <w:b/>
          <w:highlight w:val="yellow"/>
        </w:rPr>
        <w:t>MAKING AVAILABLE</w:t>
      </w:r>
      <w:r>
        <w:t xml:space="preserve"> </w:t>
      </w:r>
      <w:r>
        <w:sym w:font="Wingdings" w:char="F0E0"/>
      </w:r>
      <w:r>
        <w:t xml:space="preserve"> </w:t>
      </w:r>
      <w:r w:rsidRPr="00AE5A83">
        <w:rPr>
          <w:color w:val="0000FF"/>
        </w:rPr>
        <w:t xml:space="preserve">s2.4(1.1) </w:t>
      </w:r>
      <w:r>
        <w:t xml:space="preserve">has expanded this right to include </w:t>
      </w:r>
      <w:r>
        <w:rPr>
          <w:u w:val="single"/>
        </w:rPr>
        <w:t>making the work available to the public by telecommunication</w:t>
      </w:r>
      <w:r>
        <w:t xml:space="preserve"> in a way that allows a member of the public to access it from a place and at a time individually chosen by that person</w:t>
      </w:r>
      <w:r>
        <w:rPr>
          <w:u w:val="single"/>
        </w:rPr>
        <w:t xml:space="preserve"> </w:t>
      </w:r>
    </w:p>
    <w:p w14:paraId="7BFCFD93" w14:textId="26872011" w:rsidR="00AE5A83" w:rsidRDefault="00AE5A83" w:rsidP="00AE5A83">
      <w:pPr>
        <w:pStyle w:val="ListParagraph"/>
      </w:pPr>
      <w:r>
        <w:rPr>
          <w:b/>
        </w:rPr>
        <w:t>Essentially:</w:t>
      </w:r>
      <w:r>
        <w:t xml:space="preserve"> Now, just making the work available </w:t>
      </w:r>
      <w:r w:rsidR="00F55320">
        <w:t>may constitute an infringement of this right</w:t>
      </w:r>
    </w:p>
    <w:p w14:paraId="419FB247" w14:textId="3C0E0EEC" w:rsidR="00F55320" w:rsidRDefault="00F55320" w:rsidP="00AE5A83">
      <w:pPr>
        <w:pStyle w:val="ListParagraph"/>
      </w:pPr>
      <w:r>
        <w:rPr>
          <w:b/>
          <w:u w:val="single"/>
        </w:rPr>
        <w:t>Common carrier exception</w:t>
      </w:r>
      <w:r w:rsidR="00E35A28">
        <w:t xml:space="preserve"> [</w:t>
      </w:r>
      <w:r>
        <w:rPr>
          <w:color w:val="0000FF"/>
        </w:rPr>
        <w:t>s</w:t>
      </w:r>
      <w:r w:rsidR="00E35A28">
        <w:rPr>
          <w:color w:val="0000FF"/>
        </w:rPr>
        <w:t>2.4(1)(b)</w:t>
      </w:r>
      <w:r w:rsidR="00E35A28">
        <w:t>]</w:t>
      </w:r>
      <w:r>
        <w:rPr>
          <w:b/>
        </w:rPr>
        <w:t>:</w:t>
      </w:r>
      <w:r>
        <w:t xml:space="preserve"> </w:t>
      </w:r>
      <w:r w:rsidR="00E35A28">
        <w:t xml:space="preserve">Merely providing the </w:t>
      </w:r>
      <w:r w:rsidR="00E35A28">
        <w:rPr>
          <w:i/>
        </w:rPr>
        <w:t xml:space="preserve">means </w:t>
      </w:r>
      <w:r w:rsidR="00E35A28">
        <w:t xml:space="preserve">of telecommunication necessary for another person to communicate the work </w:t>
      </w:r>
      <w:r w:rsidR="00E35A28" w:rsidRPr="00E35A28">
        <w:t>is</w:t>
      </w:r>
      <w:r w:rsidR="00E35A28">
        <w:rPr>
          <w:i/>
        </w:rPr>
        <w:t xml:space="preserve"> not </w:t>
      </w:r>
      <w:r w:rsidR="00E35A28">
        <w:t>communicating the work to the public</w:t>
      </w:r>
      <w:r w:rsidR="005812AA">
        <w:t xml:space="preserve"> (more about this under </w:t>
      </w:r>
      <w:r w:rsidR="005812AA">
        <w:rPr>
          <w:b/>
        </w:rPr>
        <w:t>defences</w:t>
      </w:r>
      <w:r w:rsidR="005812AA">
        <w:t>)</w:t>
      </w:r>
    </w:p>
    <w:p w14:paraId="1A2B3430" w14:textId="77777777" w:rsidR="00E35A28" w:rsidRPr="00E35A28" w:rsidRDefault="00E35A28" w:rsidP="00E35A28">
      <w:pPr>
        <w:rPr>
          <w:b/>
          <w:sz w:val="8"/>
          <w:szCs w:val="8"/>
          <w:highlight w:val="yellow"/>
        </w:rPr>
      </w:pPr>
    </w:p>
    <w:p w14:paraId="0A561D5E" w14:textId="5681AADA" w:rsidR="00E35A28" w:rsidRDefault="00E35A28" w:rsidP="00E35A28">
      <w:r w:rsidRPr="00E35A28">
        <w:rPr>
          <w:b/>
          <w:highlight w:val="yellow"/>
        </w:rPr>
        <w:t>TO THE PUBLIC</w:t>
      </w:r>
      <w:r>
        <w:t xml:space="preserve"> </w:t>
      </w:r>
      <w:r>
        <w:sym w:font="Wingdings" w:char="F0E0"/>
      </w:r>
      <w:r w:rsidR="00DF06F5">
        <w:t xml:space="preserve"> Generally, communication from </w:t>
      </w:r>
      <w:r w:rsidR="00DF06F5">
        <w:rPr>
          <w:u w:val="single"/>
        </w:rPr>
        <w:t>one</w:t>
      </w:r>
      <w:r w:rsidR="00DF06F5">
        <w:t xml:space="preserve"> source to a </w:t>
      </w:r>
      <w:r w:rsidR="00DF06F5">
        <w:rPr>
          <w:u w:val="single"/>
        </w:rPr>
        <w:t>single</w:t>
      </w:r>
      <w:r w:rsidR="00DF06F5">
        <w:t xml:space="preserve"> person ≠ communication to the public</w:t>
      </w:r>
      <w:r w:rsidR="00142EB5">
        <w:t xml:space="preserve"> (</w:t>
      </w:r>
      <w:r w:rsidR="00142EB5" w:rsidRPr="00142EB5">
        <w:rPr>
          <w:i/>
          <w:color w:val="FF0000"/>
        </w:rPr>
        <w:t>CCH</w:t>
      </w:r>
      <w:r w:rsidR="00142EB5">
        <w:t>)</w:t>
      </w:r>
    </w:p>
    <w:p w14:paraId="5D29AD4D" w14:textId="6809D266" w:rsidR="00142EB5" w:rsidRPr="00142EB5" w:rsidRDefault="00142EB5" w:rsidP="00DF06F5">
      <w:pPr>
        <w:pStyle w:val="ListParagraph"/>
      </w:pPr>
      <w:r>
        <w:rPr>
          <w:b/>
        </w:rPr>
        <w:t>Analysis:</w:t>
      </w:r>
      <w:r>
        <w:t xml:space="preserve"> Transmissions must be looked at in </w:t>
      </w:r>
      <w:r>
        <w:rPr>
          <w:b/>
          <w:i/>
        </w:rPr>
        <w:t>context</w:t>
      </w:r>
      <w:r>
        <w:t xml:space="preserve">—the universal application of </w:t>
      </w:r>
      <w:r>
        <w:rPr>
          <w:i/>
        </w:rPr>
        <w:t>CCH</w:t>
      </w:r>
      <w:r>
        <w:t xml:space="preserve"> would lead to arbitrary and inconsistent results = </w:t>
      </w:r>
      <w:r>
        <w:rPr>
          <w:u w:val="single"/>
        </w:rPr>
        <w:t xml:space="preserve">look to the </w:t>
      </w:r>
      <w:r>
        <w:rPr>
          <w:b/>
          <w:u w:val="single"/>
        </w:rPr>
        <w:t>facts</w:t>
      </w:r>
      <w:r>
        <w:rPr>
          <w:u w:val="single"/>
        </w:rPr>
        <w:t xml:space="preserve"> of the case and the </w:t>
      </w:r>
      <w:r>
        <w:rPr>
          <w:b/>
          <w:u w:val="single"/>
        </w:rPr>
        <w:t>aggregate</w:t>
      </w:r>
      <w:r>
        <w:rPr>
          <w:u w:val="single"/>
        </w:rPr>
        <w:t xml:space="preserve"> of the transmissions</w:t>
      </w:r>
      <w:r>
        <w:t xml:space="preserve"> in light of </w:t>
      </w:r>
      <w:r w:rsidRPr="00142EB5">
        <w:rPr>
          <w:color w:val="0000FF"/>
        </w:rPr>
        <w:t>s3(1)(f)</w:t>
      </w:r>
    </w:p>
    <w:p w14:paraId="1B22772B" w14:textId="0618D4EA" w:rsidR="00DF06F5" w:rsidRDefault="00DF06F5" w:rsidP="00DF06F5">
      <w:pPr>
        <w:pStyle w:val="ListParagraph"/>
      </w:pPr>
      <w:r>
        <w:rPr>
          <w:b/>
        </w:rPr>
        <w:t>Arguments against infringement:</w:t>
      </w:r>
    </w:p>
    <w:p w14:paraId="5D32279B" w14:textId="17F8D304" w:rsidR="00DF06F5" w:rsidRPr="00DF06F5" w:rsidRDefault="003E06ED" w:rsidP="00DF06F5">
      <w:pPr>
        <w:pStyle w:val="ListParagraph"/>
        <w:numPr>
          <w:ilvl w:val="1"/>
          <w:numId w:val="1"/>
        </w:numPr>
        <w:ind w:left="993" w:hanging="284"/>
      </w:pPr>
      <w:r>
        <w:t xml:space="preserve">In </w:t>
      </w:r>
      <w:r w:rsidRPr="003E06ED">
        <w:rPr>
          <w:i/>
          <w:color w:val="FF0000"/>
        </w:rPr>
        <w:t>CCH</w:t>
      </w:r>
      <w:r>
        <w:t xml:space="preserve">, the court held that </w:t>
      </w:r>
      <w:r w:rsidR="004E195A">
        <w:t>(</w:t>
      </w:r>
      <w:r>
        <w:t>fax</w:t>
      </w:r>
      <w:r w:rsidR="004E195A">
        <w:t>)</w:t>
      </w:r>
      <w:r>
        <w:t xml:space="preserve"> transmissions of copies of works</w:t>
      </w:r>
      <w:r w:rsidR="004E195A">
        <w:t xml:space="preserve"> to a single individual</w:t>
      </w:r>
      <w:r>
        <w:t xml:space="preserve"> ≠ communications to the public (≠ infringement)</w:t>
      </w:r>
    </w:p>
    <w:p w14:paraId="51E62B52" w14:textId="01ACCC9C" w:rsidR="00DF06F5" w:rsidRDefault="00DF06F5" w:rsidP="00DF06F5">
      <w:pPr>
        <w:pStyle w:val="ListParagraph"/>
      </w:pPr>
      <w:r>
        <w:rPr>
          <w:b/>
        </w:rPr>
        <w:t>Arguments for infringement:</w:t>
      </w:r>
    </w:p>
    <w:p w14:paraId="68264238" w14:textId="310D0FF3" w:rsidR="00DF06F5" w:rsidRDefault="003E06ED" w:rsidP="00DF06F5">
      <w:pPr>
        <w:pStyle w:val="ListParagraph"/>
        <w:numPr>
          <w:ilvl w:val="1"/>
          <w:numId w:val="1"/>
        </w:numPr>
        <w:ind w:left="993" w:hanging="284"/>
      </w:pPr>
      <w:r>
        <w:t xml:space="preserve">McLachlin CJ in </w:t>
      </w:r>
      <w:r w:rsidRPr="003E06ED">
        <w:rPr>
          <w:i/>
          <w:color w:val="FF0000"/>
        </w:rPr>
        <w:t xml:space="preserve">CCH </w:t>
      </w:r>
      <w:r>
        <w:t xml:space="preserve">recognized that a series of repeated </w:t>
      </w:r>
      <w:r w:rsidR="00142EB5">
        <w:t>(fax)</w:t>
      </w:r>
      <w:r>
        <w:t xml:space="preserve"> transmissions of the same work to numerous different recipients might constitute communication to the public (= infringement)</w:t>
      </w:r>
      <w:r w:rsidR="00142EB5">
        <w:t xml:space="preserve">; this was reiterated in </w:t>
      </w:r>
      <w:r w:rsidR="00142EB5" w:rsidRPr="00142EB5">
        <w:rPr>
          <w:i/>
          <w:color w:val="FF0000"/>
        </w:rPr>
        <w:t xml:space="preserve">CWTA </w:t>
      </w:r>
      <w:r w:rsidR="00142EB5">
        <w:t xml:space="preserve">and </w:t>
      </w:r>
      <w:r w:rsidR="00142EB5" w:rsidRPr="00142EB5">
        <w:rPr>
          <w:i/>
          <w:color w:val="FF0000"/>
        </w:rPr>
        <w:t>Rogers</w:t>
      </w:r>
    </w:p>
    <w:p w14:paraId="6D6279FC" w14:textId="77777777" w:rsidR="00094D73" w:rsidRDefault="006B1CD0" w:rsidP="00DF06F5">
      <w:pPr>
        <w:pStyle w:val="ListParagraph"/>
        <w:numPr>
          <w:ilvl w:val="1"/>
          <w:numId w:val="1"/>
        </w:numPr>
        <w:ind w:left="993" w:hanging="284"/>
      </w:pPr>
      <w:r>
        <w:t xml:space="preserve">In </w:t>
      </w:r>
      <w:r w:rsidRPr="00AA181E">
        <w:rPr>
          <w:i/>
          <w:color w:val="FF0000"/>
        </w:rPr>
        <w:t>CWTA</w:t>
      </w:r>
      <w:r>
        <w:t>, the transmission of ringtones to mobile phones constitute</w:t>
      </w:r>
      <w:r w:rsidR="00094D73">
        <w:t>d a communication to the public</w:t>
      </w:r>
    </w:p>
    <w:p w14:paraId="0F5FD1FF" w14:textId="793F6B4C" w:rsidR="002524CD" w:rsidRDefault="00094D73" w:rsidP="00094D73">
      <w:pPr>
        <w:pStyle w:val="ListParagraph"/>
        <w:numPr>
          <w:ilvl w:val="2"/>
          <w:numId w:val="1"/>
        </w:numPr>
        <w:ind w:left="1560" w:hanging="284"/>
      </w:pPr>
      <w:r>
        <w:t>If the wireless carrier were to simultaneously transmit a particular ringtone to all customers who requested it, that transmission would be a communication to the public</w:t>
      </w:r>
      <w:r w:rsidR="006B1CD0">
        <w:t xml:space="preserve"> </w:t>
      </w:r>
      <w:r w:rsidR="005F4450">
        <w:t>(</w:t>
      </w:r>
      <w:r w:rsidR="004E195A">
        <w:t>consider the recipient</w:t>
      </w:r>
      <w:r w:rsidR="005F4450">
        <w:t xml:space="preserve"> in </w:t>
      </w:r>
      <w:r w:rsidR="005F4450">
        <w:rPr>
          <w:b/>
          <w:i/>
        </w:rPr>
        <w:t>aggregate</w:t>
      </w:r>
      <w:r w:rsidR="005F4450">
        <w:t>)</w:t>
      </w:r>
    </w:p>
    <w:p w14:paraId="747CA225" w14:textId="6C655EBF" w:rsidR="00AA181E" w:rsidRPr="00DF06F5" w:rsidRDefault="00AA181E" w:rsidP="00094D73">
      <w:pPr>
        <w:pStyle w:val="ListParagraph"/>
        <w:numPr>
          <w:ilvl w:val="2"/>
          <w:numId w:val="1"/>
        </w:numPr>
        <w:ind w:left="1560" w:hanging="284"/>
      </w:pPr>
      <w:r>
        <w:t>It would be illogical to reach a different result simply because transmissions are done 1-by-1 at different times</w:t>
      </w:r>
    </w:p>
    <w:p w14:paraId="26794747" w14:textId="77777777" w:rsidR="00E35A28" w:rsidRPr="00E35A28" w:rsidRDefault="00E35A28" w:rsidP="00E35A28">
      <w:pPr>
        <w:rPr>
          <w:b/>
          <w:sz w:val="8"/>
          <w:szCs w:val="8"/>
        </w:rPr>
      </w:pPr>
    </w:p>
    <w:p w14:paraId="230B0CA0" w14:textId="5C572BB2" w:rsidR="00E35A28" w:rsidRDefault="00E35A28" w:rsidP="00E35A28">
      <w:r w:rsidRPr="00E35A28">
        <w:rPr>
          <w:b/>
          <w:highlight w:val="yellow"/>
        </w:rPr>
        <w:t>BY TELECOMMUNICATION</w:t>
      </w:r>
      <w:r>
        <w:t xml:space="preserve"> </w:t>
      </w:r>
    </w:p>
    <w:p w14:paraId="087607CE" w14:textId="77777777" w:rsidR="00B01EED" w:rsidRPr="00B01EED" w:rsidRDefault="00B01EED" w:rsidP="00B01EED">
      <w:pPr>
        <w:pStyle w:val="ListParagraph"/>
        <w:rPr>
          <w:i/>
        </w:rPr>
      </w:pPr>
      <w:r>
        <w:rPr>
          <w:b/>
          <w:i/>
        </w:rPr>
        <w:t>When does a telecommunication to the public occur on the internet?</w:t>
      </w:r>
    </w:p>
    <w:p w14:paraId="17342CB3" w14:textId="26621570" w:rsidR="00B01EED" w:rsidRPr="00B01EED" w:rsidRDefault="00B01EED" w:rsidP="00B01EED">
      <w:pPr>
        <w:pStyle w:val="ListParagraph"/>
        <w:numPr>
          <w:ilvl w:val="1"/>
          <w:numId w:val="1"/>
        </w:numPr>
        <w:ind w:left="993" w:hanging="284"/>
        <w:rPr>
          <w:i/>
        </w:rPr>
      </w:pPr>
      <w:r>
        <w:rPr>
          <w:b/>
        </w:rPr>
        <w:t>Old:</w:t>
      </w:r>
      <w:r>
        <w:t xml:space="preserve"> Originally, the communication was said to occur when the content was </w:t>
      </w:r>
      <w:r>
        <w:rPr>
          <w:u w:val="single"/>
        </w:rPr>
        <w:t>transmitted</w:t>
      </w:r>
      <w:r>
        <w:t xml:space="preserve"> from the host server to the end user = </w:t>
      </w:r>
      <w:r>
        <w:rPr>
          <w:i/>
        </w:rPr>
        <w:t>each time the content was accessed/</w:t>
      </w:r>
      <w:r>
        <w:rPr>
          <w:b/>
          <w:i/>
        </w:rPr>
        <w:t>pulled</w:t>
      </w:r>
      <w:r>
        <w:rPr>
          <w:i/>
        </w:rPr>
        <w:t xml:space="preserve"> by the end user </w:t>
      </w:r>
      <w:r>
        <w:t>(</w:t>
      </w:r>
      <w:r w:rsidRPr="00B01EED">
        <w:rPr>
          <w:i/>
          <w:color w:val="FF0000"/>
        </w:rPr>
        <w:t>SOCAN v CAIP</w:t>
      </w:r>
      <w:r>
        <w:t>)</w:t>
      </w:r>
    </w:p>
    <w:p w14:paraId="682AE89B" w14:textId="548A3ACC" w:rsidR="00B01EED" w:rsidRPr="00B01EED" w:rsidRDefault="00B01EED" w:rsidP="00B01EED">
      <w:pPr>
        <w:pStyle w:val="ListParagraph"/>
        <w:numPr>
          <w:ilvl w:val="1"/>
          <w:numId w:val="1"/>
        </w:numPr>
        <w:ind w:left="993" w:hanging="284"/>
        <w:rPr>
          <w:i/>
        </w:rPr>
      </w:pPr>
      <w:r>
        <w:rPr>
          <w:b/>
        </w:rPr>
        <w:t>Now:</w:t>
      </w:r>
      <w:r>
        <w:t xml:space="preserve"> </w:t>
      </w:r>
      <w:r w:rsidRPr="00B01EED">
        <w:rPr>
          <w:color w:val="0000FF"/>
        </w:rPr>
        <w:t xml:space="preserve">s2.4(1.1) </w:t>
      </w:r>
      <w:r>
        <w:t xml:space="preserve">indicates that simply </w:t>
      </w:r>
      <w:r>
        <w:rPr>
          <w:u w:val="single"/>
        </w:rPr>
        <w:t>making the work available</w:t>
      </w:r>
      <w:r>
        <w:t xml:space="preserve"> constitutes infringement—doesn’t have to be “pulled”</w:t>
      </w:r>
    </w:p>
    <w:p w14:paraId="7543B724" w14:textId="6544BD2F" w:rsidR="00B01EED" w:rsidRPr="00B01EED" w:rsidRDefault="00B01EED" w:rsidP="00B01EED">
      <w:pPr>
        <w:pStyle w:val="ListParagraph"/>
        <w:rPr>
          <w:i/>
        </w:rPr>
      </w:pPr>
      <w:r>
        <w:rPr>
          <w:b/>
          <w:i/>
        </w:rPr>
        <w:t xml:space="preserve">Who is the person communicating (i.e. infringing </w:t>
      </w:r>
      <w:r w:rsidRPr="00B01EED">
        <w:rPr>
          <w:b/>
          <w:i/>
          <w:color w:val="0000FF"/>
        </w:rPr>
        <w:t>s3(1)(f)</w:t>
      </w:r>
      <w:r>
        <w:rPr>
          <w:b/>
          <w:i/>
        </w:rPr>
        <w:t>)?</w:t>
      </w:r>
    </w:p>
    <w:p w14:paraId="47A38B1F" w14:textId="43923F56" w:rsidR="00B01EED" w:rsidRPr="00B01EED" w:rsidRDefault="00B01EED" w:rsidP="00B01EED">
      <w:pPr>
        <w:pStyle w:val="ListParagraph"/>
        <w:numPr>
          <w:ilvl w:val="1"/>
          <w:numId w:val="1"/>
        </w:numPr>
        <w:ind w:left="993" w:hanging="284"/>
        <w:rPr>
          <w:i/>
        </w:rPr>
      </w:pPr>
      <w:r>
        <w:t xml:space="preserve">The person who said to have communicated the work is the person who was the </w:t>
      </w:r>
      <w:r>
        <w:rPr>
          <w:b/>
          <w:u w:val="single"/>
        </w:rPr>
        <w:t>content provider</w:t>
      </w:r>
      <w:r>
        <w:t xml:space="preserve"> (</w:t>
      </w:r>
      <w:r w:rsidRPr="00B01EED">
        <w:rPr>
          <w:i/>
          <w:color w:val="FF0000"/>
        </w:rPr>
        <w:t>SOCAN v CAIP</w:t>
      </w:r>
      <w:r>
        <w:t>)</w:t>
      </w:r>
    </w:p>
    <w:p w14:paraId="325295DF" w14:textId="007EF9F7" w:rsidR="00B01EED" w:rsidRPr="00B01EED" w:rsidRDefault="00B01EED" w:rsidP="00B01EED">
      <w:pPr>
        <w:pStyle w:val="ListParagraph"/>
        <w:rPr>
          <w:i/>
        </w:rPr>
      </w:pPr>
      <w:r>
        <w:rPr>
          <w:b/>
          <w:i/>
        </w:rPr>
        <w:t>Can a single transmission constitute several c’right violations?</w:t>
      </w:r>
      <w:r w:rsidRPr="00B01EED">
        <w:rPr>
          <w:i/>
        </w:rPr>
        <w:t xml:space="preserve"> </w:t>
      </w:r>
      <w:r w:rsidR="00097313" w:rsidRPr="00097313">
        <w:rPr>
          <w:b/>
        </w:rPr>
        <w:sym w:font="Wingdings" w:char="F0E0"/>
      </w:r>
      <w:r w:rsidR="00097313">
        <w:rPr>
          <w:b/>
        </w:rPr>
        <w:t xml:space="preserve"> </w:t>
      </w:r>
      <w:r w:rsidR="00097313">
        <w:t>NO (</w:t>
      </w:r>
      <w:r w:rsidR="00097313" w:rsidRPr="00097313">
        <w:rPr>
          <w:i/>
          <w:color w:val="FF0000"/>
        </w:rPr>
        <w:t>ESA</w:t>
      </w:r>
      <w:r w:rsidR="00097313">
        <w:t>)</w:t>
      </w:r>
      <w:r w:rsidR="00120999">
        <w:t>; rationale:</w:t>
      </w:r>
    </w:p>
    <w:p w14:paraId="396FD296" w14:textId="67E2139B" w:rsidR="00B01EED" w:rsidRPr="00120999" w:rsidRDefault="00120999" w:rsidP="00B01EED">
      <w:pPr>
        <w:pStyle w:val="ListParagraph"/>
        <w:numPr>
          <w:ilvl w:val="1"/>
          <w:numId w:val="1"/>
        </w:numPr>
        <w:ind w:left="993" w:hanging="284"/>
        <w:rPr>
          <w:i/>
        </w:rPr>
      </w:pPr>
      <w:r w:rsidRPr="00120999">
        <w:rPr>
          <w:u w:val="single"/>
        </w:rPr>
        <w:t>Technological neutrality</w:t>
      </w:r>
      <w:r w:rsidRPr="00120999">
        <w:t>:</w:t>
      </w:r>
      <w:r>
        <w:t xml:space="preserve"> the law should apply equally to all forms of technology</w:t>
      </w:r>
    </w:p>
    <w:p w14:paraId="3776A2E6" w14:textId="7865AA32" w:rsidR="00120999" w:rsidRPr="00120999" w:rsidRDefault="00120999" w:rsidP="00B01EED">
      <w:pPr>
        <w:pStyle w:val="ListParagraph"/>
        <w:numPr>
          <w:ilvl w:val="1"/>
          <w:numId w:val="1"/>
        </w:numPr>
        <w:ind w:left="993" w:hanging="284"/>
        <w:rPr>
          <w:i/>
        </w:rPr>
      </w:pPr>
      <w:r>
        <w:t xml:space="preserve">The need for </w:t>
      </w:r>
      <w:r>
        <w:rPr>
          <w:u w:val="single"/>
        </w:rPr>
        <w:t>consistency</w:t>
      </w:r>
      <w:r>
        <w:t xml:space="preserve"> with the purpose of c’right</w:t>
      </w:r>
    </w:p>
    <w:p w14:paraId="6F3F44B6" w14:textId="0E666F5F" w:rsidR="00120999" w:rsidRPr="00120999" w:rsidRDefault="00120999" w:rsidP="00B01EED">
      <w:pPr>
        <w:pStyle w:val="ListParagraph"/>
        <w:numPr>
          <w:ilvl w:val="1"/>
          <w:numId w:val="1"/>
        </w:numPr>
        <w:ind w:left="993" w:hanging="284"/>
        <w:rPr>
          <w:i/>
        </w:rPr>
      </w:pPr>
      <w:r>
        <w:t xml:space="preserve">The idea of </w:t>
      </w:r>
      <w:r w:rsidRPr="00120999">
        <w:rPr>
          <w:u w:val="single"/>
        </w:rPr>
        <w:t>balance</w:t>
      </w:r>
      <w:r>
        <w:t xml:space="preserve"> from </w:t>
      </w:r>
      <w:r w:rsidRPr="00120999">
        <w:rPr>
          <w:i/>
          <w:color w:val="FF0000"/>
        </w:rPr>
        <w:t>Théberge</w:t>
      </w:r>
      <w:r w:rsidRPr="00120999">
        <w:rPr>
          <w:color w:val="FF0000"/>
        </w:rPr>
        <w:t xml:space="preserve"> </w:t>
      </w:r>
      <w:r>
        <w:t>should be preserved even in the digital context</w:t>
      </w:r>
      <w:r w:rsidR="002D7F88">
        <w:t xml:space="preserve"> (i.e. creators’ rights are limited)</w:t>
      </w:r>
    </w:p>
    <w:p w14:paraId="0F58D37D" w14:textId="32DEB283" w:rsidR="00120999" w:rsidRPr="00570C81" w:rsidRDefault="00120999" w:rsidP="00B01EED">
      <w:pPr>
        <w:pStyle w:val="ListParagraph"/>
        <w:numPr>
          <w:ilvl w:val="1"/>
          <w:numId w:val="1"/>
        </w:numPr>
        <w:ind w:left="993" w:hanging="284"/>
        <w:rPr>
          <w:i/>
        </w:rPr>
      </w:pPr>
      <w:r>
        <w:t xml:space="preserve">Having two fees for one activity would be </w:t>
      </w:r>
      <w:r>
        <w:rPr>
          <w:u w:val="single"/>
        </w:rPr>
        <w:t>inefficient</w:t>
      </w:r>
    </w:p>
    <w:p w14:paraId="5263010B" w14:textId="2C8F8C0B" w:rsidR="00570C81" w:rsidRPr="002D7F88" w:rsidRDefault="00570C81" w:rsidP="00B01EED">
      <w:pPr>
        <w:pStyle w:val="ListParagraph"/>
        <w:numPr>
          <w:ilvl w:val="1"/>
          <w:numId w:val="1"/>
        </w:numPr>
        <w:ind w:left="993" w:hanging="284"/>
        <w:rPr>
          <w:i/>
        </w:rPr>
      </w:pPr>
      <w:r>
        <w:t xml:space="preserve">The court looked to </w:t>
      </w:r>
      <w:r>
        <w:rPr>
          <w:u w:val="single"/>
        </w:rPr>
        <w:t>legislative history</w:t>
      </w:r>
      <w:r>
        <w:t xml:space="preserve"> that showed the right to communicate was historically connected to the right to perform the work—not the right to download or reproduce digital copies</w:t>
      </w:r>
    </w:p>
    <w:p w14:paraId="440591DA" w14:textId="13D968B6" w:rsidR="002D7F88" w:rsidRPr="002D7F88" w:rsidRDefault="00120999" w:rsidP="002D7F88">
      <w:pPr>
        <w:pStyle w:val="ListParagraph"/>
        <w:numPr>
          <w:ilvl w:val="1"/>
          <w:numId w:val="1"/>
        </w:numPr>
        <w:ind w:left="993" w:hanging="284"/>
        <w:rPr>
          <w:i/>
        </w:rPr>
      </w:pPr>
      <w:r w:rsidRPr="00120999">
        <w:rPr>
          <w:b/>
          <w:i/>
          <w:color w:val="FF0000"/>
        </w:rPr>
        <w:t>ESA</w:t>
      </w:r>
      <w:r>
        <w:rPr>
          <w:b/>
        </w:rPr>
        <w:t>:</w:t>
      </w:r>
      <w:r>
        <w:t xml:space="preserve"> </w:t>
      </w:r>
      <w:r w:rsidR="002D7F88">
        <w:rPr>
          <w:i/>
        </w:rPr>
        <w:t>Does the CA require a 2</w:t>
      </w:r>
      <w:r w:rsidR="002D7F88" w:rsidRPr="002D7F88">
        <w:rPr>
          <w:i/>
          <w:vertAlign w:val="superscript"/>
        </w:rPr>
        <w:t>nd</w:t>
      </w:r>
      <w:r w:rsidR="002D7F88">
        <w:rPr>
          <w:i/>
        </w:rPr>
        <w:t xml:space="preserve"> royalty to be paid when video games are downloaded as opposed to sold in stores? </w:t>
      </w:r>
      <w:r w:rsidR="002D7F88" w:rsidRPr="002D7F88">
        <w:rPr>
          <w:b/>
        </w:rPr>
        <w:t>NO</w:t>
      </w:r>
    </w:p>
    <w:p w14:paraId="2473298D" w14:textId="24B9302A" w:rsidR="00120999" w:rsidRPr="002D7F88" w:rsidRDefault="002D7F88" w:rsidP="002D7F88">
      <w:pPr>
        <w:pStyle w:val="ListParagraph"/>
        <w:numPr>
          <w:ilvl w:val="2"/>
          <w:numId w:val="1"/>
        </w:numPr>
        <w:ind w:left="1560" w:hanging="284"/>
        <w:rPr>
          <w:i/>
        </w:rPr>
      </w:pPr>
      <w:r>
        <w:t>The internet transmission of copies of video games containing musical works doesn’t constitute a communication to the public</w:t>
      </w:r>
    </w:p>
    <w:p w14:paraId="1692BED3" w14:textId="3FED232F" w:rsidR="002D7F88" w:rsidRPr="00570C81" w:rsidRDefault="002D7F88" w:rsidP="002D7F88">
      <w:pPr>
        <w:pStyle w:val="ListParagraph"/>
        <w:numPr>
          <w:ilvl w:val="2"/>
          <w:numId w:val="1"/>
        </w:numPr>
        <w:ind w:left="1560" w:hanging="284"/>
        <w:rPr>
          <w:i/>
        </w:rPr>
      </w:pPr>
      <w:r>
        <w:t>Reproduction royalties were already paid for the use of music in video games—delivering the game via internet doesn’t engage a 2</w:t>
      </w:r>
      <w:r w:rsidRPr="002D7F88">
        <w:rPr>
          <w:vertAlign w:val="superscript"/>
        </w:rPr>
        <w:t>nd</w:t>
      </w:r>
      <w:r>
        <w:t xml:space="preserve"> right</w:t>
      </w:r>
    </w:p>
    <w:p w14:paraId="19FC4330" w14:textId="77777777" w:rsidR="00570C81" w:rsidRPr="00570C81" w:rsidRDefault="00570C81" w:rsidP="00570C81">
      <w:pPr>
        <w:rPr>
          <w:sz w:val="8"/>
          <w:szCs w:val="8"/>
        </w:rPr>
      </w:pPr>
    </w:p>
    <w:p w14:paraId="5C0BDCBA" w14:textId="5E05981A" w:rsidR="00570C81" w:rsidRDefault="00570C81" w:rsidP="00570C81">
      <w:r w:rsidRPr="00570C81">
        <w:rPr>
          <w:b/>
          <w:highlight w:val="yellow"/>
        </w:rPr>
        <w:t>JURISDICTION</w:t>
      </w:r>
      <w:r>
        <w:t xml:space="preserve"> </w:t>
      </w:r>
      <w:r>
        <w:sym w:font="Wingdings" w:char="F0E0"/>
      </w:r>
      <w:r w:rsidR="004006D4">
        <w:t xml:space="preserve"> Canada can exercise Jx in respect of both </w:t>
      </w:r>
      <w:r w:rsidR="00D96B23">
        <w:t>telecommunications</w:t>
      </w:r>
      <w:r w:rsidR="004006D4">
        <w:t xml:space="preserve"> originating here and abroad if a </w:t>
      </w:r>
      <w:r w:rsidR="004006D4">
        <w:rPr>
          <w:b/>
          <w:u w:val="single"/>
        </w:rPr>
        <w:t>real and substantial connection</w:t>
      </w:r>
      <w:r w:rsidR="004006D4">
        <w:t xml:space="preserve"> can be established (</w:t>
      </w:r>
      <w:r w:rsidR="004006D4" w:rsidRPr="004006D4">
        <w:rPr>
          <w:i/>
          <w:color w:val="FF0000"/>
        </w:rPr>
        <w:t>SOCAN v CAIP</w:t>
      </w:r>
      <w:r w:rsidR="004006D4">
        <w:t>)</w:t>
      </w:r>
      <w:r w:rsidR="00D9461D">
        <w:t>—this position is consistent with international c’right practice</w:t>
      </w:r>
    </w:p>
    <w:p w14:paraId="723203D8" w14:textId="034F2F89" w:rsidR="00D9461D" w:rsidRDefault="00D9461D" w:rsidP="00D9461D">
      <w:pPr>
        <w:pStyle w:val="ListParagraph"/>
      </w:pPr>
      <w:r>
        <w:t xml:space="preserve">Internet transmissions: consider the </w:t>
      </w:r>
      <w:r>
        <w:rPr>
          <w:i/>
        </w:rPr>
        <w:t xml:space="preserve">situs </w:t>
      </w:r>
      <w:r>
        <w:t>of the content provider, the host server, the intermediaries, and the end user</w:t>
      </w:r>
    </w:p>
    <w:p w14:paraId="5954DEDE" w14:textId="6B376202" w:rsidR="00071FE9" w:rsidRDefault="00071FE9" w:rsidP="00D9461D">
      <w:pPr>
        <w:pStyle w:val="ListParagraph"/>
      </w:pPr>
      <w:r>
        <w:rPr>
          <w:b/>
        </w:rPr>
        <w:t>DISSENT</w:t>
      </w:r>
      <w:r>
        <w:t xml:space="preserve"> (LeBel J)</w:t>
      </w:r>
      <w:r>
        <w:rPr>
          <w:b/>
        </w:rPr>
        <w:t>:</w:t>
      </w:r>
      <w:r>
        <w:t xml:space="preserve"> The “real and substantial connection” test isn’t appropriate for determining </w:t>
      </w:r>
      <w:r w:rsidR="006A2DB8">
        <w:t xml:space="preserve">Canada’s Jx wrt internet communications—the </w:t>
      </w:r>
      <w:r w:rsidR="006A2DB8">
        <w:rPr>
          <w:b/>
          <w:u w:val="single"/>
        </w:rPr>
        <w:t>location of the host server</w:t>
      </w:r>
      <w:r w:rsidR="006A2DB8">
        <w:t xml:space="preserve"> provides more </w:t>
      </w:r>
      <w:r w:rsidR="006A2DB8">
        <w:rPr>
          <w:i/>
        </w:rPr>
        <w:t>operational predictability</w:t>
      </w:r>
    </w:p>
    <w:p w14:paraId="0F8FF336" w14:textId="77777777" w:rsidR="005812AA" w:rsidRDefault="005812AA" w:rsidP="005812AA">
      <w:pPr>
        <w:rPr>
          <w:sz w:val="8"/>
          <w:szCs w:val="8"/>
        </w:rPr>
      </w:pPr>
    </w:p>
    <w:p w14:paraId="50BD88F3" w14:textId="23B37783" w:rsidR="00341A33" w:rsidRDefault="00341A33" w:rsidP="00341A33">
      <w:pPr>
        <w:pStyle w:val="Heading2"/>
      </w:pPr>
      <w:bookmarkStart w:id="17" w:name="_Toc480804635"/>
      <w:r>
        <w:t>AUTHORIZATION</w:t>
      </w:r>
      <w:bookmarkEnd w:id="17"/>
    </w:p>
    <w:p w14:paraId="3237DA03" w14:textId="06859D89" w:rsidR="00341A33" w:rsidRDefault="00D816AB" w:rsidP="005812AA">
      <w:pPr>
        <w:rPr>
          <w:szCs w:val="20"/>
        </w:rPr>
      </w:pPr>
      <w:r w:rsidRPr="00D816AB">
        <w:rPr>
          <w:color w:val="0000FF"/>
          <w:szCs w:val="20"/>
        </w:rPr>
        <w:t xml:space="preserve">s3(1) </w:t>
      </w:r>
      <w:r>
        <w:rPr>
          <w:szCs w:val="20"/>
        </w:rPr>
        <w:t xml:space="preserve">includes the right to authorize any of the acts included within the provision, meaning that one might choose to sue the person </w:t>
      </w:r>
      <w:r w:rsidRPr="00737C23">
        <w:rPr>
          <w:b/>
          <w:i/>
          <w:szCs w:val="20"/>
        </w:rPr>
        <w:t>authorizing infringement</w:t>
      </w:r>
      <w:r>
        <w:rPr>
          <w:szCs w:val="20"/>
        </w:rPr>
        <w:t xml:space="preserve"> rather than the direct infringer.</w:t>
      </w:r>
    </w:p>
    <w:p w14:paraId="4EF93F26" w14:textId="2EE6A1C4" w:rsidR="00D816AB" w:rsidRDefault="00D816AB" w:rsidP="00D816AB">
      <w:pPr>
        <w:pStyle w:val="ListParagraph"/>
      </w:pPr>
      <w:r>
        <w:rPr>
          <w:b/>
        </w:rPr>
        <w:t>Rationale:</w:t>
      </w:r>
      <w:r>
        <w:t xml:space="preserve"> </w:t>
      </w:r>
    </w:p>
    <w:p w14:paraId="30F12A0A" w14:textId="1A77550D" w:rsidR="00D816AB" w:rsidRDefault="00737C23" w:rsidP="00D816AB">
      <w:pPr>
        <w:pStyle w:val="ListParagraph"/>
        <w:numPr>
          <w:ilvl w:val="1"/>
          <w:numId w:val="1"/>
        </w:numPr>
        <w:ind w:left="993" w:hanging="284"/>
      </w:pPr>
      <w:r>
        <w:t>Deeper pocket$</w:t>
      </w:r>
    </w:p>
    <w:p w14:paraId="60D8B7C4" w14:textId="638D967A" w:rsidR="00D816AB" w:rsidRDefault="00D816AB" w:rsidP="00D816AB">
      <w:pPr>
        <w:pStyle w:val="ListParagraph"/>
        <w:numPr>
          <w:ilvl w:val="1"/>
          <w:numId w:val="1"/>
        </w:numPr>
        <w:ind w:left="993" w:hanging="284"/>
      </w:pPr>
      <w:r>
        <w:t>It might not be economically worthwhile to serve every individual infringer</w:t>
      </w:r>
    </w:p>
    <w:p w14:paraId="4FEA1DFF" w14:textId="3356940A" w:rsidR="00D816AB" w:rsidRDefault="00D816AB" w:rsidP="00D816AB">
      <w:pPr>
        <w:pStyle w:val="ListParagraph"/>
        <w:numPr>
          <w:ilvl w:val="1"/>
          <w:numId w:val="1"/>
        </w:numPr>
        <w:ind w:left="993" w:hanging="284"/>
      </w:pPr>
      <w:r>
        <w:t>In Canada, limited damages are available</w:t>
      </w:r>
    </w:p>
    <w:p w14:paraId="49D2B42A" w14:textId="541C73D5" w:rsidR="00D816AB" w:rsidRDefault="00D816AB" w:rsidP="00D816AB">
      <w:pPr>
        <w:pStyle w:val="ListParagraph"/>
        <w:numPr>
          <w:ilvl w:val="1"/>
          <w:numId w:val="1"/>
        </w:numPr>
        <w:ind w:left="993" w:hanging="284"/>
      </w:pPr>
      <w:r>
        <w:t>It’s probably easier to target the alleged authorizer (e.g. internet service provider) than every individual infringer</w:t>
      </w:r>
    </w:p>
    <w:p w14:paraId="629492A9" w14:textId="77777777" w:rsidR="00D816AB" w:rsidRPr="000226B0" w:rsidRDefault="00D816AB" w:rsidP="00D816AB">
      <w:pPr>
        <w:rPr>
          <w:sz w:val="8"/>
          <w:szCs w:val="8"/>
        </w:rPr>
      </w:pPr>
    </w:p>
    <w:p w14:paraId="655A90CD" w14:textId="1268F1FE" w:rsidR="00D816AB" w:rsidRDefault="00D816AB" w:rsidP="00D816AB">
      <w:r w:rsidRPr="00D816AB">
        <w:rPr>
          <w:b/>
          <w:highlight w:val="yellow"/>
        </w:rPr>
        <w:t>“AUTHORIZE”</w:t>
      </w:r>
      <w:r>
        <w:t xml:space="preserve"> </w:t>
      </w:r>
      <w:r>
        <w:sym w:font="Wingdings" w:char="F0E0"/>
      </w:r>
      <w:r>
        <w:t xml:space="preserve"> According to </w:t>
      </w:r>
      <w:r w:rsidRPr="00D816AB">
        <w:rPr>
          <w:i/>
          <w:color w:val="FF0000"/>
        </w:rPr>
        <w:t>CCH</w:t>
      </w:r>
      <w:r>
        <w:t>—the leading case on this matter</w:t>
      </w:r>
      <w:proofErr w:type="gramStart"/>
      <w:r>
        <w:t>—“</w:t>
      </w:r>
      <w:proofErr w:type="gramEnd"/>
      <w:r>
        <w:t>authorize” means to “sanction, approve, and countenance”</w:t>
      </w:r>
    </w:p>
    <w:p w14:paraId="5F185D30" w14:textId="0FD683CB" w:rsidR="00D816AB" w:rsidRDefault="00D816AB" w:rsidP="00D816AB">
      <w:pPr>
        <w:pStyle w:val="ListParagraph"/>
      </w:pPr>
      <w:r>
        <w:rPr>
          <w:b/>
        </w:rPr>
        <w:t>Countenance</w:t>
      </w:r>
      <w:r>
        <w:t xml:space="preserve"> = give approval to; sanction, permit; favour, encourage</w:t>
      </w:r>
      <w:r w:rsidR="000226B0">
        <w:t xml:space="preserve"> (dictionary definition from </w:t>
      </w:r>
      <w:r w:rsidR="000226B0" w:rsidRPr="000226B0">
        <w:rPr>
          <w:i/>
          <w:color w:val="FF0000"/>
        </w:rPr>
        <w:t>CCH</w:t>
      </w:r>
      <w:r w:rsidR="00184ACE">
        <w:t xml:space="preserve">; aff’d in </w:t>
      </w:r>
      <w:r w:rsidR="00184ACE" w:rsidRPr="00184ACE">
        <w:rPr>
          <w:i/>
          <w:color w:val="FF0000"/>
        </w:rPr>
        <w:t>SOCAN v CAIP</w:t>
      </w:r>
      <w:r w:rsidR="00184ACE">
        <w:t>)</w:t>
      </w:r>
    </w:p>
    <w:p w14:paraId="74725D79" w14:textId="4371937D" w:rsidR="00D816AB" w:rsidRDefault="00D816AB" w:rsidP="000226B0">
      <w:pPr>
        <w:pStyle w:val="ListParagraph"/>
      </w:pPr>
      <w:r>
        <w:rPr>
          <w:b/>
        </w:rPr>
        <w:t>Analysis:</w:t>
      </w:r>
      <w:r>
        <w:t xml:space="preserve"> Authorization is a question of fact that depends on the circumstances of each particular case</w:t>
      </w:r>
      <w:r w:rsidR="000226B0">
        <w:t xml:space="preserve"> (</w:t>
      </w:r>
      <w:r w:rsidR="000226B0" w:rsidRPr="000226B0">
        <w:rPr>
          <w:i/>
          <w:color w:val="FF0000"/>
        </w:rPr>
        <w:t>CCH</w:t>
      </w:r>
      <w:r w:rsidR="000226B0">
        <w:t>)</w:t>
      </w:r>
    </w:p>
    <w:p w14:paraId="23C5DE36" w14:textId="0373036D" w:rsidR="000C4B65" w:rsidRDefault="000C4B65" w:rsidP="000C4B65">
      <w:pPr>
        <w:pStyle w:val="ListParagraph"/>
      </w:pPr>
      <w:r>
        <w:rPr>
          <w:b/>
        </w:rPr>
        <w:t xml:space="preserve">Arguments against </w:t>
      </w:r>
      <w:r w:rsidR="006C35F6">
        <w:rPr>
          <w:b/>
        </w:rPr>
        <w:t xml:space="preserve">finding </w:t>
      </w:r>
      <w:r>
        <w:rPr>
          <w:b/>
        </w:rPr>
        <w:t>authorization</w:t>
      </w:r>
      <w:r w:rsidR="006C35F6">
        <w:rPr>
          <w:b/>
        </w:rPr>
        <w:t xml:space="preserve"> of infringement</w:t>
      </w:r>
      <w:r>
        <w:rPr>
          <w:b/>
        </w:rPr>
        <w:t>:</w:t>
      </w:r>
    </w:p>
    <w:p w14:paraId="0F2C65B0" w14:textId="41821DEB" w:rsidR="00737C23" w:rsidRPr="00463B1A" w:rsidRDefault="00737C23" w:rsidP="00737C23">
      <w:pPr>
        <w:pStyle w:val="ListParagraph"/>
        <w:numPr>
          <w:ilvl w:val="1"/>
          <w:numId w:val="1"/>
        </w:numPr>
        <w:ind w:left="993" w:hanging="284"/>
        <w:rPr>
          <w:b/>
        </w:rPr>
      </w:pPr>
      <w:r w:rsidRPr="00737C23">
        <w:rPr>
          <w:b/>
        </w:rPr>
        <w:t xml:space="preserve">Presumption: </w:t>
      </w:r>
      <w:r>
        <w:t>A person who authorizes an activity does so only so far as it’</w:t>
      </w:r>
      <w:r w:rsidR="00184ACE">
        <w:t>s in accordance w/</w:t>
      </w:r>
      <w:r>
        <w:t>law (</w:t>
      </w:r>
      <w:r w:rsidRPr="00737C23">
        <w:rPr>
          <w:i/>
          <w:color w:val="FF0000"/>
        </w:rPr>
        <w:t>CCH</w:t>
      </w:r>
      <w:r w:rsidR="00184ACE">
        <w:t xml:space="preserve">; </w:t>
      </w:r>
      <w:r w:rsidR="00184ACE" w:rsidRPr="00184ACE">
        <w:rPr>
          <w:i/>
          <w:color w:val="FF0000"/>
        </w:rPr>
        <w:t>SOCAN v CAIP</w:t>
      </w:r>
      <w:r w:rsidR="00184ACE">
        <w:t>)</w:t>
      </w:r>
    </w:p>
    <w:p w14:paraId="1DF4C71C" w14:textId="5CADB603" w:rsidR="00737C23" w:rsidRDefault="00737C23" w:rsidP="00737C23">
      <w:pPr>
        <w:pStyle w:val="ListParagraph"/>
        <w:numPr>
          <w:ilvl w:val="1"/>
          <w:numId w:val="1"/>
        </w:numPr>
        <w:ind w:left="993" w:hanging="284"/>
      </w:pPr>
      <w:r>
        <w:t>A person doesn’t authorize infringement by authorizing the use of equipment that could be used to infringe (</w:t>
      </w:r>
      <w:r w:rsidRPr="00737C23">
        <w:rPr>
          <w:i/>
          <w:color w:val="FF0000"/>
        </w:rPr>
        <w:t>CCH</w:t>
      </w:r>
      <w:r>
        <w:t>)</w:t>
      </w:r>
    </w:p>
    <w:p w14:paraId="73993B06" w14:textId="1AD60EC6" w:rsidR="00463B1A" w:rsidRDefault="00463B1A" w:rsidP="00737C23">
      <w:pPr>
        <w:pStyle w:val="ListParagraph"/>
        <w:numPr>
          <w:ilvl w:val="1"/>
          <w:numId w:val="1"/>
        </w:numPr>
        <w:ind w:left="993" w:hanging="284"/>
      </w:pPr>
      <w:r>
        <w:t>Analogize w/</w:t>
      </w:r>
      <w:r w:rsidRPr="00463B1A">
        <w:rPr>
          <w:i/>
          <w:color w:val="FF0000"/>
        </w:rPr>
        <w:t>CCH</w:t>
      </w:r>
      <w:r>
        <w:t xml:space="preserve">: </w:t>
      </w:r>
    </w:p>
    <w:p w14:paraId="3C52AF4B" w14:textId="5CA719E7" w:rsidR="00463B1A" w:rsidRDefault="00463B1A" w:rsidP="00463B1A">
      <w:pPr>
        <w:pStyle w:val="ListParagraph"/>
        <w:numPr>
          <w:ilvl w:val="2"/>
          <w:numId w:val="1"/>
        </w:numPr>
        <w:ind w:left="1560" w:hanging="284"/>
      </w:pPr>
      <w:r w:rsidRPr="00712B87">
        <w:rPr>
          <w:u w:val="single"/>
        </w:rPr>
        <w:t>No evidence</w:t>
      </w:r>
      <w:r>
        <w:t xml:space="preserve"> that the photocopiers were used not in accordance with the law</w:t>
      </w:r>
    </w:p>
    <w:p w14:paraId="32F7849C" w14:textId="78A4FE9A" w:rsidR="00463B1A" w:rsidRDefault="00712B87" w:rsidP="00463B1A">
      <w:pPr>
        <w:pStyle w:val="ListParagraph"/>
        <w:numPr>
          <w:ilvl w:val="2"/>
          <w:numId w:val="1"/>
        </w:numPr>
        <w:ind w:left="1560" w:hanging="284"/>
      </w:pPr>
      <w:r>
        <w:t xml:space="preserve">The LSUC’s posting of a </w:t>
      </w:r>
      <w:r w:rsidRPr="00712B87">
        <w:rPr>
          <w:u w:val="single"/>
        </w:rPr>
        <w:t>notice</w:t>
      </w:r>
      <w:r>
        <w:t xml:space="preserve"> warning that it wasn’t responsible for acts of infringement didn’t constitute an express acknowledgement that the equipment would be used in an illegal manner</w:t>
      </w:r>
    </w:p>
    <w:p w14:paraId="6CC85473" w14:textId="141CD983" w:rsidR="00712B87" w:rsidRDefault="00712B87" w:rsidP="00463B1A">
      <w:pPr>
        <w:pStyle w:val="ListParagraph"/>
        <w:numPr>
          <w:ilvl w:val="2"/>
          <w:numId w:val="1"/>
        </w:numPr>
        <w:ind w:left="1560" w:hanging="284"/>
      </w:pPr>
      <w:r>
        <w:t xml:space="preserve">In any regard, the alleged authorizer </w:t>
      </w:r>
      <w:r w:rsidRPr="00712B87">
        <w:rPr>
          <w:u w:val="single"/>
        </w:rPr>
        <w:t>lacked sufficient control</w:t>
      </w:r>
      <w:r>
        <w:t xml:space="preserve"> over patrons to have authorized infringement </w:t>
      </w:r>
    </w:p>
    <w:p w14:paraId="2BFCC31E" w14:textId="3DA6E555" w:rsidR="00463B1A" w:rsidRDefault="00463B1A" w:rsidP="00737C23">
      <w:pPr>
        <w:pStyle w:val="ListParagraph"/>
        <w:numPr>
          <w:ilvl w:val="1"/>
          <w:numId w:val="1"/>
        </w:numPr>
        <w:ind w:left="993" w:hanging="284"/>
      </w:pPr>
      <w:r>
        <w:rPr>
          <w:b/>
        </w:rPr>
        <w:t>Policy:</w:t>
      </w:r>
      <w:r>
        <w:t xml:space="preserve"> As McLachlin CJ emphasized in </w:t>
      </w:r>
      <w:r w:rsidRPr="00463B1A">
        <w:rPr>
          <w:i/>
          <w:color w:val="FF0000"/>
        </w:rPr>
        <w:t>CCH</w:t>
      </w:r>
      <w:r>
        <w:t>, we don’t want to shift the balance to far in favour of owner’s rights and unnecessarily interfere with the proper use of c’righted works for the good of society as a whole</w:t>
      </w:r>
    </w:p>
    <w:p w14:paraId="602DF030" w14:textId="7ED23C75" w:rsidR="00184ACE" w:rsidRDefault="00184ACE" w:rsidP="00737C23">
      <w:pPr>
        <w:pStyle w:val="ListParagraph"/>
        <w:numPr>
          <w:ilvl w:val="1"/>
          <w:numId w:val="1"/>
        </w:numPr>
        <w:ind w:left="993" w:hanging="284"/>
      </w:pPr>
      <w:r>
        <w:rPr>
          <w:b/>
        </w:rPr>
        <w:t>Internet service provider:</w:t>
      </w:r>
      <w:r>
        <w:t xml:space="preserve"> ISP is entitled to presume that its facilities will be used in accordance w/law (</w:t>
      </w:r>
      <w:r w:rsidRPr="00184ACE">
        <w:rPr>
          <w:i/>
          <w:color w:val="FF0000"/>
        </w:rPr>
        <w:t>SOCAN v CAIP</w:t>
      </w:r>
      <w:r>
        <w:t>)</w:t>
      </w:r>
    </w:p>
    <w:p w14:paraId="64F6FA99" w14:textId="72ABF965" w:rsidR="00B43869" w:rsidRDefault="00B43869" w:rsidP="00737C23">
      <w:pPr>
        <w:pStyle w:val="ListParagraph"/>
        <w:numPr>
          <w:ilvl w:val="1"/>
          <w:numId w:val="1"/>
        </w:numPr>
        <w:ind w:left="993" w:hanging="284"/>
      </w:pPr>
      <w:r>
        <w:t xml:space="preserve">Rely on the idea of </w:t>
      </w:r>
      <w:r>
        <w:rPr>
          <w:u w:val="single"/>
        </w:rPr>
        <w:t>balance</w:t>
      </w:r>
      <w:r>
        <w:t xml:space="preserve"> from </w:t>
      </w:r>
      <w:r w:rsidRPr="005E35A9">
        <w:rPr>
          <w:i/>
          <w:color w:val="FF0000"/>
        </w:rPr>
        <w:t>Théberge</w:t>
      </w:r>
      <w:r w:rsidRPr="005E35A9">
        <w:rPr>
          <w:color w:val="FF0000"/>
        </w:rPr>
        <w:t xml:space="preserve"> </w:t>
      </w:r>
      <w:r>
        <w:t xml:space="preserve">and argue that we need to promote the public interest (users’ rights) </w:t>
      </w:r>
    </w:p>
    <w:p w14:paraId="661FE776" w14:textId="19DF89D4" w:rsidR="000C4B65" w:rsidRPr="00737C23" w:rsidRDefault="000C4B65" w:rsidP="000C4B65">
      <w:pPr>
        <w:pStyle w:val="ListParagraph"/>
      </w:pPr>
      <w:r>
        <w:rPr>
          <w:b/>
        </w:rPr>
        <w:t>Arguments for</w:t>
      </w:r>
      <w:r w:rsidR="006C35F6">
        <w:rPr>
          <w:b/>
        </w:rPr>
        <w:t xml:space="preserve"> finding</w:t>
      </w:r>
      <w:r>
        <w:rPr>
          <w:b/>
        </w:rPr>
        <w:t xml:space="preserve"> authorization</w:t>
      </w:r>
      <w:r w:rsidR="006C35F6">
        <w:rPr>
          <w:b/>
        </w:rPr>
        <w:t xml:space="preserve"> of infringement:</w:t>
      </w:r>
    </w:p>
    <w:p w14:paraId="7A039E91" w14:textId="6FCAD7AE" w:rsidR="00737C23" w:rsidRPr="000C4B65" w:rsidRDefault="00737C23" w:rsidP="00737C23">
      <w:pPr>
        <w:pStyle w:val="ListParagraph"/>
        <w:numPr>
          <w:ilvl w:val="1"/>
          <w:numId w:val="1"/>
        </w:numPr>
        <w:ind w:left="993" w:hanging="284"/>
      </w:pPr>
      <w:r>
        <w:t xml:space="preserve">We can </w:t>
      </w:r>
      <w:r>
        <w:rPr>
          <w:b/>
          <w:i/>
        </w:rPr>
        <w:t xml:space="preserve">infer </w:t>
      </w:r>
      <w:r>
        <w:t>authorization</w:t>
      </w:r>
      <w:r>
        <w:rPr>
          <w:b/>
          <w:i/>
        </w:rPr>
        <w:t xml:space="preserve"> </w:t>
      </w:r>
      <w:r>
        <w:t>from acts that are less than direct or (</w:t>
      </w:r>
      <w:proofErr w:type="gramStart"/>
      <w:r>
        <w:t>+)ve</w:t>
      </w:r>
      <w:proofErr w:type="gramEnd"/>
      <w:r>
        <w:t xml:space="preserve">, or even a certain degree of </w:t>
      </w:r>
      <w:r w:rsidRPr="00D816AB">
        <w:rPr>
          <w:b/>
          <w:i/>
        </w:rPr>
        <w:t>indifference</w:t>
      </w:r>
      <w:r>
        <w:t xml:space="preserve"> (</w:t>
      </w:r>
      <w:r w:rsidRPr="00737C23">
        <w:rPr>
          <w:i/>
          <w:color w:val="FF0000"/>
        </w:rPr>
        <w:t>CCH</w:t>
      </w:r>
      <w:r>
        <w:t>)</w:t>
      </w:r>
    </w:p>
    <w:p w14:paraId="52874DDE" w14:textId="59F9EA20" w:rsidR="00737C23" w:rsidRDefault="00463B1A" w:rsidP="00737C23">
      <w:pPr>
        <w:pStyle w:val="ListParagraph"/>
        <w:numPr>
          <w:ilvl w:val="1"/>
          <w:numId w:val="1"/>
        </w:numPr>
        <w:ind w:left="993" w:hanging="284"/>
      </w:pPr>
      <w:r>
        <w:rPr>
          <w:b/>
        </w:rPr>
        <w:t>Rebut</w:t>
      </w:r>
      <w:r>
        <w:t xml:space="preserve"> the presumption from </w:t>
      </w:r>
      <w:r w:rsidRPr="00463B1A">
        <w:rPr>
          <w:i/>
          <w:color w:val="FF0000"/>
        </w:rPr>
        <w:t xml:space="preserve">CCH </w:t>
      </w:r>
      <w:r>
        <w:t>that one authorizes only so far as in accordance with the law</w:t>
      </w:r>
    </w:p>
    <w:p w14:paraId="69B8D414" w14:textId="6D23E10C" w:rsidR="006C35F6" w:rsidRDefault="006C35F6" w:rsidP="00737C23">
      <w:pPr>
        <w:pStyle w:val="ListParagraph"/>
        <w:numPr>
          <w:ilvl w:val="1"/>
          <w:numId w:val="1"/>
        </w:numPr>
        <w:ind w:left="993" w:hanging="284"/>
      </w:pPr>
      <w:r>
        <w:t>Look for evidence that the equipment/service as used illegally</w:t>
      </w:r>
    </w:p>
    <w:p w14:paraId="2C10CDB8" w14:textId="1DC9F01B" w:rsidR="006C35F6" w:rsidRDefault="006C35F6" w:rsidP="00737C23">
      <w:pPr>
        <w:pStyle w:val="ListParagraph"/>
        <w:numPr>
          <w:ilvl w:val="1"/>
          <w:numId w:val="1"/>
        </w:numPr>
        <w:ind w:left="993" w:hanging="284"/>
      </w:pPr>
      <w:r>
        <w:t xml:space="preserve">Rely on the idea of </w:t>
      </w:r>
      <w:r>
        <w:rPr>
          <w:u w:val="single"/>
        </w:rPr>
        <w:t>balance</w:t>
      </w:r>
      <w:r>
        <w:t xml:space="preserve"> from </w:t>
      </w:r>
      <w:r w:rsidRPr="00B43869">
        <w:rPr>
          <w:i/>
          <w:color w:val="FF0000"/>
        </w:rPr>
        <w:t>Théberge</w:t>
      </w:r>
      <w:r w:rsidRPr="00B43869">
        <w:rPr>
          <w:color w:val="FF0000"/>
        </w:rPr>
        <w:t xml:space="preserve"> </w:t>
      </w:r>
      <w:r>
        <w:t xml:space="preserve">and argue that we need to uphold authors’ rights in the given context </w:t>
      </w:r>
    </w:p>
    <w:p w14:paraId="01418C9D" w14:textId="3C6D18E1" w:rsidR="00ED7735" w:rsidRDefault="00ED7735" w:rsidP="00737C23">
      <w:pPr>
        <w:pStyle w:val="ListParagraph"/>
        <w:numPr>
          <w:ilvl w:val="1"/>
          <w:numId w:val="1"/>
        </w:numPr>
        <w:ind w:left="993" w:hanging="284"/>
      </w:pPr>
      <w:r>
        <w:rPr>
          <w:b/>
        </w:rPr>
        <w:t>Internet service provider:</w:t>
      </w:r>
      <w:r>
        <w:t xml:space="preserve"> Liability may attach if the activities of the ISP aren’t content-neutral—if the ISP has </w:t>
      </w:r>
      <w:r>
        <w:rPr>
          <w:b/>
          <w:i/>
        </w:rPr>
        <w:t>notice</w:t>
      </w:r>
      <w:r>
        <w:t>, but fails to take action, it can be found to have authorized infringement (</w:t>
      </w:r>
      <w:r w:rsidRPr="00ED7735">
        <w:rPr>
          <w:i/>
          <w:color w:val="FF0000"/>
        </w:rPr>
        <w:t>SOCAN v CAIP</w:t>
      </w:r>
      <w:r>
        <w:t>)</w:t>
      </w:r>
    </w:p>
    <w:p w14:paraId="36FCAEF0" w14:textId="77777777" w:rsidR="00341A33" w:rsidRPr="005812AA" w:rsidRDefault="00341A33" w:rsidP="005812AA">
      <w:pPr>
        <w:rPr>
          <w:sz w:val="8"/>
          <w:szCs w:val="8"/>
        </w:rPr>
      </w:pPr>
    </w:p>
    <w:p w14:paraId="4DA6004B" w14:textId="60936434" w:rsidR="005812AA" w:rsidRPr="004006D4" w:rsidRDefault="00E229D8" w:rsidP="005812AA">
      <w:pPr>
        <w:pStyle w:val="Heading2"/>
      </w:pPr>
      <w:bookmarkStart w:id="18" w:name="_Toc480804636"/>
      <w:r>
        <w:t>SUBSTANTIAL TAKING</w:t>
      </w:r>
      <w:bookmarkEnd w:id="18"/>
    </w:p>
    <w:p w14:paraId="54AC2AD2" w14:textId="56DFF7E3" w:rsidR="0063596A" w:rsidRDefault="00E229D8" w:rsidP="00A95EF0">
      <w:pPr>
        <w:rPr>
          <w:szCs w:val="20"/>
        </w:rPr>
      </w:pPr>
      <w:r>
        <w:rPr>
          <w:szCs w:val="20"/>
        </w:rPr>
        <w:t xml:space="preserve">Based on the wording of </w:t>
      </w:r>
      <w:r w:rsidRPr="00E229D8">
        <w:rPr>
          <w:color w:val="0000FF"/>
          <w:szCs w:val="20"/>
        </w:rPr>
        <w:t>s3(1)</w:t>
      </w:r>
      <w:r>
        <w:rPr>
          <w:szCs w:val="20"/>
        </w:rPr>
        <w:t>, c’right infringement</w:t>
      </w:r>
      <w:r w:rsidR="008B71E4">
        <w:rPr>
          <w:szCs w:val="20"/>
        </w:rPr>
        <w:t xml:space="preserve"> of any kind</w:t>
      </w:r>
      <w:r>
        <w:rPr>
          <w:szCs w:val="20"/>
        </w:rPr>
        <w:t xml:space="preserve"> requires a </w:t>
      </w:r>
      <w:r>
        <w:rPr>
          <w:b/>
          <w:i/>
          <w:szCs w:val="20"/>
        </w:rPr>
        <w:t>substantial taking</w:t>
      </w:r>
      <w:r>
        <w:rPr>
          <w:szCs w:val="20"/>
        </w:rPr>
        <w:t xml:space="preserve"> of the original work. This </w:t>
      </w:r>
      <w:r w:rsidR="0063596A">
        <w:rPr>
          <w:szCs w:val="20"/>
        </w:rPr>
        <w:t xml:space="preserve">issue is generally decided by </w:t>
      </w:r>
      <w:r w:rsidR="0063596A">
        <w:rPr>
          <w:b/>
          <w:i/>
          <w:szCs w:val="20"/>
        </w:rPr>
        <w:t>quality</w:t>
      </w:r>
      <w:r w:rsidR="0063596A">
        <w:rPr>
          <w:szCs w:val="20"/>
        </w:rPr>
        <w:t xml:space="preserve"> rather </w:t>
      </w:r>
      <w:r w:rsidR="008B71E4">
        <w:rPr>
          <w:szCs w:val="20"/>
        </w:rPr>
        <w:t>than quantity. What constitutes a “substantial taking” is a matter of fact and degree—it’s a flexible notion not limited to words on a page or brushstrokes.</w:t>
      </w:r>
    </w:p>
    <w:p w14:paraId="7BF3973B" w14:textId="77777777" w:rsidR="0063596A" w:rsidRPr="0063596A" w:rsidRDefault="0063596A" w:rsidP="00A95EF0">
      <w:pPr>
        <w:rPr>
          <w:sz w:val="8"/>
          <w:szCs w:val="8"/>
        </w:rPr>
      </w:pPr>
    </w:p>
    <w:p w14:paraId="0BFBDE2F" w14:textId="2D3FCE4F" w:rsidR="00D72069" w:rsidRDefault="0063596A" w:rsidP="00A95EF0">
      <w:pPr>
        <w:rPr>
          <w:szCs w:val="20"/>
        </w:rPr>
      </w:pPr>
      <w:r w:rsidRPr="0063596A">
        <w:rPr>
          <w:b/>
          <w:szCs w:val="20"/>
          <w:highlight w:val="yellow"/>
        </w:rPr>
        <w:t>TEST</w:t>
      </w:r>
      <w:r>
        <w:rPr>
          <w:szCs w:val="20"/>
        </w:rPr>
        <w:t xml:space="preserve"> (</w:t>
      </w:r>
      <w:r w:rsidRPr="0063596A">
        <w:rPr>
          <w:i/>
          <w:color w:val="FF0000"/>
          <w:szCs w:val="20"/>
        </w:rPr>
        <w:t>Cinar</w:t>
      </w:r>
      <w:r>
        <w:rPr>
          <w:szCs w:val="20"/>
        </w:rPr>
        <w:t xml:space="preserve">) </w:t>
      </w:r>
      <w:r w:rsidRPr="0063596A">
        <w:rPr>
          <w:szCs w:val="20"/>
        </w:rPr>
        <w:sym w:font="Wingdings" w:char="F0E0"/>
      </w:r>
      <w:r>
        <w:rPr>
          <w:b/>
          <w:szCs w:val="20"/>
        </w:rPr>
        <w:t xml:space="preserve"> </w:t>
      </w:r>
      <w:r>
        <w:rPr>
          <w:i/>
          <w:szCs w:val="20"/>
        </w:rPr>
        <w:t>Do the copied features constitute a substantial part of π’s work?</w:t>
      </w:r>
    </w:p>
    <w:p w14:paraId="03DA65CC" w14:textId="5CC04839" w:rsidR="008B71E4" w:rsidRDefault="008B71E4" w:rsidP="008B71E4">
      <w:pPr>
        <w:pStyle w:val="ListParagraph"/>
      </w:pPr>
      <w:r>
        <w:rPr>
          <w:b/>
        </w:rPr>
        <w:t>Analysis:</w:t>
      </w:r>
      <w:r>
        <w:t xml:space="preserve"> Consider the </w:t>
      </w:r>
      <w:r>
        <w:rPr>
          <w:u w:val="single"/>
        </w:rPr>
        <w:t>cumulative effect</w:t>
      </w:r>
      <w:r>
        <w:t xml:space="preserve"> of the features copied from the work (</w:t>
      </w:r>
      <w:r w:rsidRPr="008B71E4">
        <w:rPr>
          <w:i/>
          <w:color w:val="FF0000"/>
        </w:rPr>
        <w:t>Cinar</w:t>
      </w:r>
      <w:r>
        <w:t>)</w:t>
      </w:r>
    </w:p>
    <w:p w14:paraId="579F9D54" w14:textId="7C4287C0" w:rsidR="008B71E4" w:rsidRPr="008B71E4" w:rsidRDefault="008B71E4" w:rsidP="008B71E4">
      <w:pPr>
        <w:pStyle w:val="ListParagraph"/>
      </w:pPr>
      <w:r>
        <w:t xml:space="preserve">Need to </w:t>
      </w:r>
      <w:r>
        <w:rPr>
          <w:u w:val="single"/>
        </w:rPr>
        <w:t>balance</w:t>
      </w:r>
      <w:r>
        <w:t xml:space="preserve"> b/w protecting authors and leaving ideas and elements free for all to draw upon</w:t>
      </w:r>
    </w:p>
    <w:p w14:paraId="78FEDD53" w14:textId="77777777" w:rsidR="00F96CDE" w:rsidRDefault="008B71E4" w:rsidP="0063596A">
      <w:pPr>
        <w:pStyle w:val="ListParagraph"/>
      </w:pPr>
      <w:r>
        <w:rPr>
          <w:b/>
          <w:i/>
        </w:rPr>
        <w:t xml:space="preserve">Expert evidence </w:t>
      </w:r>
      <w:r>
        <w:t>may be appropriate in making this determination</w:t>
      </w:r>
      <w:r w:rsidR="00F96CDE">
        <w:t xml:space="preserve"> (but: </w:t>
      </w:r>
      <w:r w:rsidR="00F96CDE" w:rsidRPr="00EB55FD">
        <w:rPr>
          <w:rFonts w:asciiTheme="majorHAnsi" w:hAnsiTheme="majorHAnsi"/>
          <w:sz w:val="15"/>
          <w:szCs w:val="15"/>
        </w:rPr>
        <w:sym w:font="Wingdings" w:char="F0E1"/>
      </w:r>
      <w:r w:rsidR="00F96CDE">
        <w:t>cost of proceeding)</w:t>
      </w:r>
    </w:p>
    <w:p w14:paraId="7896F453" w14:textId="2AAF3E3E" w:rsidR="0063596A" w:rsidRDefault="00F96CDE" w:rsidP="00F96CDE">
      <w:pPr>
        <w:pStyle w:val="ListParagraph"/>
        <w:numPr>
          <w:ilvl w:val="1"/>
          <w:numId w:val="1"/>
        </w:numPr>
        <w:ind w:left="851" w:hanging="218"/>
      </w:pPr>
      <w:r w:rsidRPr="00F96CDE">
        <w:rPr>
          <w:b/>
          <w:i/>
          <w:color w:val="FF0000"/>
        </w:rPr>
        <w:t xml:space="preserve">Mohan </w:t>
      </w:r>
      <w:r>
        <w:rPr>
          <w:b/>
        </w:rPr>
        <w:t>standard</w:t>
      </w:r>
      <w:r>
        <w:t xml:space="preserve"> (aff’d in </w:t>
      </w:r>
      <w:r w:rsidRPr="00F96CDE">
        <w:rPr>
          <w:i/>
          <w:color w:val="FF0000"/>
        </w:rPr>
        <w:t>Cinar</w:t>
      </w:r>
      <w:r>
        <w:t>)</w:t>
      </w:r>
      <w:r>
        <w:rPr>
          <w:b/>
        </w:rPr>
        <w:t>:</w:t>
      </w:r>
      <w:r>
        <w:t xml:space="preserve"> For expert evidence to be admitted at trials for c’right infringement, it must </w:t>
      </w:r>
      <w:r>
        <w:rPr>
          <w:b/>
        </w:rPr>
        <w:t>(a)</w:t>
      </w:r>
      <w:r>
        <w:t xml:space="preserve"> be relevant, </w:t>
      </w:r>
      <w:r>
        <w:rPr>
          <w:b/>
        </w:rPr>
        <w:t>(b)</w:t>
      </w:r>
      <w:r>
        <w:t xml:space="preserve"> be necessary to assist the trier of fact, </w:t>
      </w:r>
      <w:r>
        <w:rPr>
          <w:b/>
        </w:rPr>
        <w:t>(c)</w:t>
      </w:r>
      <w:r>
        <w:t xml:space="preserve"> not offend any exclusionary rule, and </w:t>
      </w:r>
      <w:r>
        <w:rPr>
          <w:b/>
        </w:rPr>
        <w:t>(b)</w:t>
      </w:r>
      <w:r>
        <w:t xml:space="preserve"> involve a properly qualified expert</w:t>
      </w:r>
    </w:p>
    <w:p w14:paraId="3F60D3BA" w14:textId="77777777" w:rsidR="00F96CDE" w:rsidRPr="00F96CDE" w:rsidRDefault="00F96CDE" w:rsidP="00F96CDE">
      <w:pPr>
        <w:rPr>
          <w:sz w:val="8"/>
          <w:szCs w:val="8"/>
        </w:rPr>
      </w:pPr>
    </w:p>
    <w:p w14:paraId="1E9F0482" w14:textId="52DBF410" w:rsidR="00F96CDE" w:rsidRDefault="00F96CDE" w:rsidP="00F96CDE">
      <w:r w:rsidRPr="00C360C5">
        <w:rPr>
          <w:b/>
          <w:highlight w:val="yellow"/>
        </w:rPr>
        <w:t>EXAM</w:t>
      </w:r>
      <w:r>
        <w:t xml:space="preserve"> </w:t>
      </w:r>
      <w:r>
        <w:sym w:font="Wingdings" w:char="F0E0"/>
      </w:r>
      <w:r>
        <w:t xml:space="preserve"> Consider the following factors:</w:t>
      </w:r>
    </w:p>
    <w:p w14:paraId="019F2F08" w14:textId="236EBADF" w:rsidR="00F96CDE" w:rsidRDefault="00C360C5" w:rsidP="00F96CDE">
      <w:pPr>
        <w:pStyle w:val="ListParagraph"/>
      </w:pPr>
      <w:r>
        <w:t>Quality and quantity of the material taken</w:t>
      </w:r>
    </w:p>
    <w:p w14:paraId="3B0755AE" w14:textId="56DA6E20" w:rsidR="00C360C5" w:rsidRDefault="00C360C5" w:rsidP="00F96CDE">
      <w:pPr>
        <w:pStyle w:val="ListParagraph"/>
      </w:pPr>
      <w:r>
        <w:t>Extent to which ∆’s use adversely affects π’s activities (or diminishes the value of π’s c’right)</w:t>
      </w:r>
    </w:p>
    <w:p w14:paraId="2B0E18CE" w14:textId="3F4C1419" w:rsidR="00C360C5" w:rsidRDefault="00C360C5" w:rsidP="00F96CDE">
      <w:pPr>
        <w:pStyle w:val="ListParagraph"/>
      </w:pPr>
      <w:r>
        <w:t>Whether the material taken was the proper subject of c’right</w:t>
      </w:r>
    </w:p>
    <w:p w14:paraId="760BD735" w14:textId="3218C675" w:rsidR="00C360C5" w:rsidRDefault="00C360C5" w:rsidP="00F96CDE">
      <w:pPr>
        <w:pStyle w:val="ListParagraph"/>
      </w:pPr>
      <w:r>
        <w:t>Whether the taking was an intentional appropriation to save time or effort</w:t>
      </w:r>
    </w:p>
    <w:p w14:paraId="64ABE90F" w14:textId="34507113" w:rsidR="00C360C5" w:rsidRPr="00F96CDE" w:rsidRDefault="00C360C5" w:rsidP="00F96CDE">
      <w:pPr>
        <w:pStyle w:val="ListParagraph"/>
      </w:pPr>
      <w:r>
        <w:t>Whether the material taken was used in the same or a similar manner as π’s use</w:t>
      </w:r>
    </w:p>
    <w:p w14:paraId="0EEBF200" w14:textId="77777777" w:rsidR="005812AA" w:rsidRPr="005812AA" w:rsidRDefault="005812AA" w:rsidP="00A95EF0">
      <w:pPr>
        <w:rPr>
          <w:sz w:val="8"/>
          <w:szCs w:val="8"/>
        </w:rPr>
      </w:pPr>
    </w:p>
    <w:p w14:paraId="227DDDDA" w14:textId="474EA1AE" w:rsidR="000161E0" w:rsidRDefault="009D0558" w:rsidP="00A95EF0">
      <w:pPr>
        <w:pStyle w:val="Heading1"/>
      </w:pPr>
      <w:bookmarkStart w:id="19" w:name="_Toc480804637"/>
      <w:r>
        <w:t>DEFENCES to INFRINGEMENT CLAIMS</w:t>
      </w:r>
      <w:bookmarkEnd w:id="19"/>
    </w:p>
    <w:p w14:paraId="51B4C1BF" w14:textId="059CDB43" w:rsidR="000161E0" w:rsidRDefault="005812AA" w:rsidP="00A95EF0">
      <w:r>
        <w:t xml:space="preserve">Once a </w:t>
      </w:r>
      <w:r w:rsidR="00714B76">
        <w:rPr>
          <w:i/>
        </w:rPr>
        <w:t>p</w:t>
      </w:r>
      <w:r>
        <w:rPr>
          <w:i/>
        </w:rPr>
        <w:t xml:space="preserve">rima </w:t>
      </w:r>
      <w:r w:rsidR="00714B76">
        <w:rPr>
          <w:i/>
        </w:rPr>
        <w:t xml:space="preserve">facie </w:t>
      </w:r>
      <w:r w:rsidR="00714B76">
        <w:t>act of infringement is established, the burden shifts to ∆ to establish a defence to c’right infringement</w:t>
      </w:r>
      <w:r w:rsidR="00B9693C">
        <w:t xml:space="preserve">. </w:t>
      </w:r>
    </w:p>
    <w:p w14:paraId="2A4DBC3F" w14:textId="77777777" w:rsidR="00B9693C" w:rsidRPr="00B9693C" w:rsidRDefault="00B9693C" w:rsidP="00A95EF0">
      <w:pPr>
        <w:rPr>
          <w:sz w:val="8"/>
          <w:szCs w:val="8"/>
        </w:rPr>
      </w:pPr>
    </w:p>
    <w:p w14:paraId="66B084E8" w14:textId="3B4713E6" w:rsidR="009D0558" w:rsidRPr="00714B76" w:rsidRDefault="009D0558" w:rsidP="009D0558">
      <w:pPr>
        <w:pStyle w:val="Heading2"/>
      </w:pPr>
      <w:bookmarkStart w:id="20" w:name="_Toc480804638"/>
      <w:r>
        <w:t>DEFENCE of PUBLIC INTEREST</w:t>
      </w:r>
      <w:bookmarkEnd w:id="20"/>
    </w:p>
    <w:p w14:paraId="59A0558D" w14:textId="75096CB9" w:rsidR="005812AA" w:rsidRDefault="00B9693C" w:rsidP="00A95EF0">
      <w:r>
        <w:t xml:space="preserve">Although not expressed in the </w:t>
      </w:r>
      <w:r>
        <w:rPr>
          <w:i/>
          <w:color w:val="0000FF"/>
        </w:rPr>
        <w:t>CA</w:t>
      </w:r>
      <w:r w:rsidR="00B864B6">
        <w:t>,</w:t>
      </w:r>
      <w:r w:rsidRPr="00B9693C">
        <w:rPr>
          <w:i/>
          <w:color w:val="0000FF"/>
        </w:rPr>
        <w:t xml:space="preserve"> </w:t>
      </w:r>
      <w:r>
        <w:t>the defence of public interest is available in proper circumstances against the assertion of Crown c’right.</w:t>
      </w:r>
    </w:p>
    <w:p w14:paraId="2FD71E6C" w14:textId="2831D126" w:rsidR="00B9693C" w:rsidRPr="00BC3B91" w:rsidRDefault="00BC3B91" w:rsidP="00B9693C">
      <w:pPr>
        <w:pStyle w:val="ListParagraph"/>
        <w:rPr>
          <w:b/>
        </w:rPr>
      </w:pPr>
      <w:r>
        <w:rPr>
          <w:b/>
        </w:rPr>
        <w:t>Test:</w:t>
      </w:r>
      <w:r>
        <w:t xml:space="preserve"> ∆ must establish that it is in the public interest that the information be disseminated as broadly as possible (</w:t>
      </w:r>
      <w:r w:rsidRPr="00BC3B91">
        <w:rPr>
          <w:i/>
          <w:color w:val="FF0000"/>
        </w:rPr>
        <w:t>R v Lorimer</w:t>
      </w:r>
      <w:r>
        <w:t>)</w:t>
      </w:r>
    </w:p>
    <w:p w14:paraId="49AE7F67" w14:textId="1AABA4A0" w:rsidR="00BC3B91" w:rsidRPr="006A4B63" w:rsidRDefault="006A4B63" w:rsidP="00B9693C">
      <w:pPr>
        <w:pStyle w:val="ListParagraph"/>
      </w:pPr>
      <w:r>
        <w:t xml:space="preserve">This defence failed in </w:t>
      </w:r>
      <w:r w:rsidRPr="006A4B63">
        <w:rPr>
          <w:i/>
          <w:color w:val="FF0000"/>
        </w:rPr>
        <w:t>R v Lorimer</w:t>
      </w:r>
      <w:r>
        <w:t>, as the FC found insufficient evidence to support the concern that the public was unable to access the information</w:t>
      </w:r>
    </w:p>
    <w:p w14:paraId="3FB4CC10" w14:textId="77777777" w:rsidR="009D0558" w:rsidRPr="006A4B63" w:rsidRDefault="009D0558" w:rsidP="00A95EF0">
      <w:pPr>
        <w:rPr>
          <w:sz w:val="8"/>
          <w:szCs w:val="8"/>
        </w:rPr>
      </w:pPr>
    </w:p>
    <w:p w14:paraId="6854936C" w14:textId="30D325F6" w:rsidR="009D0558" w:rsidRPr="00714B76" w:rsidRDefault="009D0558" w:rsidP="009D0558">
      <w:pPr>
        <w:pStyle w:val="Heading2"/>
      </w:pPr>
      <w:bookmarkStart w:id="21" w:name="_Toc480804639"/>
      <w:r>
        <w:t>DEFENCE of FAIR DEALING</w:t>
      </w:r>
      <w:bookmarkEnd w:id="21"/>
    </w:p>
    <w:p w14:paraId="16056732" w14:textId="1EF03B8B" w:rsidR="009D0558" w:rsidRDefault="00B864B6" w:rsidP="00A95EF0">
      <w:r>
        <w:t xml:space="preserve">This </w:t>
      </w:r>
      <w:r w:rsidR="00113BE2">
        <w:t xml:space="preserve">broad </w:t>
      </w:r>
      <w:r>
        <w:t>defence allows an individual to use a substantial part of another’s c’righted expression without his/her permission provided that the individual acts in furtherance of certain purposes</w:t>
      </w:r>
      <w:r w:rsidR="006A2481">
        <w:t>, the individual acts in a fair manner, and</w:t>
      </w:r>
      <w:r>
        <w:t>—in some cases—</w:t>
      </w:r>
      <w:r>
        <w:lastRenderedPageBreak/>
        <w:t>certain attribution requirements are satisfied.</w:t>
      </w:r>
      <w:r w:rsidR="006A2481">
        <w:t xml:space="preserve"> The </w:t>
      </w:r>
      <w:r w:rsidR="006A2481" w:rsidRPr="00F31CBF">
        <w:rPr>
          <w:i/>
          <w:color w:val="0000FF"/>
        </w:rPr>
        <w:t xml:space="preserve">CA </w:t>
      </w:r>
      <w:r w:rsidR="006A2481">
        <w:t xml:space="preserve">doesn’t define “fair” nor does it provide definitions for any of the eight fair dealing categories, so the availability of the fair dealing defence is a matter of judicial interpretation. </w:t>
      </w:r>
      <w:r w:rsidR="00F31CBF">
        <w:t>While courts used to interpret these categories narrowly (</w:t>
      </w:r>
      <w:r w:rsidR="00F31CBF" w:rsidRPr="00F31CBF">
        <w:rPr>
          <w:i/>
          <w:color w:val="FF0000"/>
        </w:rPr>
        <w:t>Michelin</w:t>
      </w:r>
      <w:r w:rsidR="00F31CBF">
        <w:t xml:space="preserve">), </w:t>
      </w:r>
      <w:r w:rsidR="00F31CBF" w:rsidRPr="00F31CBF">
        <w:rPr>
          <w:i/>
          <w:color w:val="FF0000"/>
        </w:rPr>
        <w:t xml:space="preserve">CCH </w:t>
      </w:r>
      <w:r w:rsidR="00F31CBF">
        <w:t xml:space="preserve">represents a shift towards a broader interpretation and wider availability. In essence, the defence of fair dealing is </w:t>
      </w:r>
      <w:r w:rsidR="0018052D">
        <w:t xml:space="preserve">now seen as </w:t>
      </w:r>
      <w:r w:rsidR="00F31CBF">
        <w:t>a users’ right—not a loophole of liability (</w:t>
      </w:r>
      <w:r w:rsidR="00F31CBF">
        <w:rPr>
          <w:i/>
          <w:color w:val="FF0000"/>
        </w:rPr>
        <w:t>CCH</w:t>
      </w:r>
      <w:r w:rsidR="00F31CBF">
        <w:t>).</w:t>
      </w:r>
    </w:p>
    <w:p w14:paraId="3BFF4DDA" w14:textId="77777777" w:rsidR="00113BE2" w:rsidRPr="00D16B88" w:rsidRDefault="00113BE2" w:rsidP="00A95EF0">
      <w:pPr>
        <w:rPr>
          <w:sz w:val="8"/>
          <w:szCs w:val="8"/>
        </w:rPr>
      </w:pPr>
    </w:p>
    <w:p w14:paraId="4C5A727F" w14:textId="3148152F" w:rsidR="00113BE2" w:rsidRPr="003E362E" w:rsidRDefault="00113BE2" w:rsidP="00A95EF0">
      <w:pPr>
        <w:rPr>
          <w:b/>
          <w:i/>
        </w:rPr>
      </w:pPr>
      <w:r w:rsidRPr="00D16B88">
        <w:rPr>
          <w:b/>
          <w:u w:val="single"/>
        </w:rPr>
        <w:t>FAIR DEALING TEST</w:t>
      </w:r>
      <w:r>
        <w:t xml:space="preserve"> (</w:t>
      </w:r>
      <w:r w:rsidRPr="00113BE2">
        <w:rPr>
          <w:i/>
          <w:color w:val="FF0000"/>
        </w:rPr>
        <w:t>CCH</w:t>
      </w:r>
      <w:r>
        <w:t>)</w:t>
      </w:r>
      <w:r w:rsidR="00F637AA">
        <w:t xml:space="preserve"> </w:t>
      </w:r>
      <w:r w:rsidR="00827C60">
        <w:sym w:font="Wingdings" w:char="F0E0"/>
      </w:r>
      <w:r w:rsidR="00827C60">
        <w:t xml:space="preserve"> </w:t>
      </w:r>
      <w:r w:rsidR="003E362E">
        <w:t xml:space="preserve">The test set out in </w:t>
      </w:r>
      <w:r w:rsidR="003E362E" w:rsidRPr="003E362E">
        <w:rPr>
          <w:i/>
          <w:color w:val="FF0000"/>
        </w:rPr>
        <w:t>CCH</w:t>
      </w:r>
      <w:r w:rsidR="003E362E" w:rsidRPr="003E362E">
        <w:rPr>
          <w:color w:val="FF0000"/>
        </w:rPr>
        <w:t xml:space="preserve"> </w:t>
      </w:r>
      <w:r w:rsidR="003E362E">
        <w:t xml:space="preserve">involves 2 steps: we first look at the </w:t>
      </w:r>
      <w:r w:rsidR="003E362E">
        <w:rPr>
          <w:b/>
          <w:i/>
        </w:rPr>
        <w:t>purpose</w:t>
      </w:r>
      <w:r w:rsidR="003E362E">
        <w:t xml:space="preserve"> of the dealing, then its </w:t>
      </w:r>
      <w:r w:rsidR="003E362E">
        <w:rPr>
          <w:b/>
          <w:i/>
        </w:rPr>
        <w:t>fairness</w:t>
      </w:r>
    </w:p>
    <w:p w14:paraId="6750BF7C" w14:textId="313D7CF9" w:rsidR="00113BE2" w:rsidRDefault="00113BE2" w:rsidP="00113BE2">
      <w:pPr>
        <w:pStyle w:val="ListParagraph"/>
        <w:numPr>
          <w:ilvl w:val="0"/>
          <w:numId w:val="16"/>
        </w:numPr>
        <w:ind w:left="426"/>
        <w:rPr>
          <w:b/>
        </w:rPr>
      </w:pPr>
      <w:r w:rsidRPr="00D16B88">
        <w:rPr>
          <w:b/>
          <w:highlight w:val="yellow"/>
        </w:rPr>
        <w:t>Does the dealing fit into one of the eight fair dealing categories?</w:t>
      </w:r>
      <w:r w:rsidR="00BC42E3">
        <w:rPr>
          <w:b/>
        </w:rPr>
        <w:t xml:space="preserve"> </w:t>
      </w:r>
      <w:r w:rsidR="00BC42E3">
        <w:t xml:space="preserve">(these should be given a large </w:t>
      </w:r>
      <w:r w:rsidR="0018052D">
        <w:t>&amp;</w:t>
      </w:r>
      <w:r w:rsidR="00BC42E3">
        <w:t xml:space="preserve"> liberal interpretation: </w:t>
      </w:r>
      <w:r w:rsidR="00BC42E3" w:rsidRPr="00BC42E3">
        <w:rPr>
          <w:i/>
          <w:color w:val="FF0000"/>
        </w:rPr>
        <w:t>CCH</w:t>
      </w:r>
      <w:r w:rsidR="00BC42E3">
        <w:t>)</w:t>
      </w:r>
    </w:p>
    <w:p w14:paraId="6418390A" w14:textId="4EE48AF5" w:rsidR="00B817B7" w:rsidRDefault="008C5A07" w:rsidP="000E5E59">
      <w:pPr>
        <w:pStyle w:val="ListParagraph"/>
        <w:numPr>
          <w:ilvl w:val="0"/>
          <w:numId w:val="17"/>
        </w:numPr>
        <w:ind w:left="851"/>
      </w:pPr>
      <w:r w:rsidRPr="009329D9">
        <w:rPr>
          <w:b/>
        </w:rPr>
        <w:t>Research</w:t>
      </w:r>
      <w:r>
        <w:t xml:space="preserve"> [</w:t>
      </w:r>
      <w:r>
        <w:rPr>
          <w:color w:val="0000FF"/>
        </w:rPr>
        <w:t>29</w:t>
      </w:r>
      <w:r>
        <w:t>]</w:t>
      </w:r>
    </w:p>
    <w:p w14:paraId="6DD01C3F" w14:textId="44669A9F" w:rsidR="008C5A07" w:rsidRDefault="008C5A07" w:rsidP="00E573DA">
      <w:pPr>
        <w:pStyle w:val="ListParagraph"/>
        <w:numPr>
          <w:ilvl w:val="0"/>
          <w:numId w:val="17"/>
        </w:numPr>
        <w:ind w:left="851" w:hanging="349"/>
      </w:pPr>
      <w:r w:rsidRPr="009329D9">
        <w:rPr>
          <w:b/>
        </w:rPr>
        <w:t>Private study</w:t>
      </w:r>
      <w:r>
        <w:t xml:space="preserve"> [</w:t>
      </w:r>
      <w:r>
        <w:rPr>
          <w:color w:val="0000FF"/>
        </w:rPr>
        <w:t>29</w:t>
      </w:r>
      <w:r>
        <w:t>]</w:t>
      </w:r>
    </w:p>
    <w:p w14:paraId="04DC1D6E" w14:textId="354837C2" w:rsidR="008C5A07" w:rsidRDefault="008C5A07" w:rsidP="00E573DA">
      <w:pPr>
        <w:pStyle w:val="ListParagraph"/>
        <w:numPr>
          <w:ilvl w:val="0"/>
          <w:numId w:val="17"/>
        </w:numPr>
        <w:ind w:left="851"/>
      </w:pPr>
      <w:r w:rsidRPr="009329D9">
        <w:rPr>
          <w:b/>
        </w:rPr>
        <w:t>Education</w:t>
      </w:r>
      <w:r>
        <w:t xml:space="preserve"> [</w:t>
      </w:r>
      <w:r>
        <w:rPr>
          <w:color w:val="0000FF"/>
        </w:rPr>
        <w:t>29</w:t>
      </w:r>
      <w:r>
        <w:t>]</w:t>
      </w:r>
    </w:p>
    <w:p w14:paraId="3C7DAE6C" w14:textId="0F7E1F85" w:rsidR="008C5A07" w:rsidRDefault="008C5A07" w:rsidP="00E573DA">
      <w:pPr>
        <w:pStyle w:val="ListParagraph"/>
        <w:numPr>
          <w:ilvl w:val="0"/>
          <w:numId w:val="17"/>
        </w:numPr>
        <w:ind w:left="851"/>
      </w:pPr>
      <w:r w:rsidRPr="009329D9">
        <w:rPr>
          <w:b/>
        </w:rPr>
        <w:t>Parody</w:t>
      </w:r>
      <w:r>
        <w:t xml:space="preserve"> [</w:t>
      </w:r>
      <w:r>
        <w:rPr>
          <w:color w:val="0000FF"/>
        </w:rPr>
        <w:t>29</w:t>
      </w:r>
      <w:r>
        <w:t>]</w:t>
      </w:r>
      <w:r w:rsidR="00786F6D">
        <w:t xml:space="preserve"> </w:t>
      </w:r>
    </w:p>
    <w:p w14:paraId="3A298240" w14:textId="3916D830" w:rsidR="003F1CAD" w:rsidRDefault="003F1CAD" w:rsidP="003F1CAD">
      <w:pPr>
        <w:pStyle w:val="ListParagraph"/>
        <w:numPr>
          <w:ilvl w:val="0"/>
          <w:numId w:val="18"/>
        </w:numPr>
        <w:ind w:left="1418" w:hanging="284"/>
      </w:pPr>
      <w:r>
        <w:t>Parody is defined as a musical, literary, or other composition that mimics the style of another composer, author, etc. in a humorous or satirical way (</w:t>
      </w:r>
      <w:r w:rsidRPr="003F1CAD">
        <w:rPr>
          <w:i/>
          <w:color w:val="FF0000"/>
        </w:rPr>
        <w:t>Michelin</w:t>
      </w:r>
      <w:r>
        <w:t>)</w:t>
      </w:r>
    </w:p>
    <w:p w14:paraId="71A59037" w14:textId="08AFF8FE" w:rsidR="009329D9" w:rsidRDefault="009329D9" w:rsidP="003F1CAD">
      <w:pPr>
        <w:pStyle w:val="ListParagraph"/>
        <w:numPr>
          <w:ilvl w:val="0"/>
          <w:numId w:val="18"/>
        </w:numPr>
        <w:ind w:left="1418" w:hanging="284"/>
      </w:pPr>
      <w:r>
        <w:t>Parody normally involves the humorous imitation of the work of another writer, often exaggerated, for the purposes of criticism or comment (</w:t>
      </w:r>
      <w:r w:rsidRPr="009329D9">
        <w:rPr>
          <w:i/>
          <w:color w:val="FF0000"/>
        </w:rPr>
        <w:t>Productions Avanti</w:t>
      </w:r>
      <w:r>
        <w:t>)</w:t>
      </w:r>
    </w:p>
    <w:p w14:paraId="61EFD3F4" w14:textId="205C1584" w:rsidR="009329D9" w:rsidRDefault="009329D9" w:rsidP="009329D9">
      <w:pPr>
        <w:pStyle w:val="ListParagraph"/>
        <w:numPr>
          <w:ilvl w:val="1"/>
          <w:numId w:val="18"/>
        </w:numPr>
        <w:ind w:left="1985" w:hanging="284"/>
      </w:pPr>
      <w:r>
        <w:t xml:space="preserve">The pornographic version of a hit Québec sit-com was denied this defence as the QCCA determined it was motivated by </w:t>
      </w:r>
      <w:r>
        <w:rPr>
          <w:b/>
          <w:i/>
        </w:rPr>
        <w:t>commercial opportunism</w:t>
      </w:r>
      <w:r>
        <w:t xml:space="preserve"> (“a crass attempt to gain instant public recognition”)</w:t>
      </w:r>
    </w:p>
    <w:p w14:paraId="261F7870" w14:textId="3549A1D8" w:rsidR="009329D9" w:rsidRDefault="009329D9" w:rsidP="009329D9">
      <w:pPr>
        <w:pStyle w:val="ListParagraph"/>
        <w:numPr>
          <w:ilvl w:val="1"/>
          <w:numId w:val="18"/>
        </w:numPr>
        <w:ind w:left="1985" w:hanging="284"/>
      </w:pPr>
      <w:r>
        <w:t>However, given that this case was pre-</w:t>
      </w:r>
      <w:r w:rsidRPr="009329D9">
        <w:rPr>
          <w:i/>
          <w:color w:val="FF0000"/>
        </w:rPr>
        <w:t>Théberge</w:t>
      </w:r>
      <w:r>
        <w:t xml:space="preserve">, we might see a different outcome now in light of the SCC’s attempt to achieve a balance b/w competing interests </w:t>
      </w:r>
    </w:p>
    <w:p w14:paraId="5FCD59C9" w14:textId="192635F1" w:rsidR="008C5A07" w:rsidRDefault="008C5A07" w:rsidP="008C5A07">
      <w:pPr>
        <w:pStyle w:val="ListParagraph"/>
        <w:numPr>
          <w:ilvl w:val="0"/>
          <w:numId w:val="17"/>
        </w:numPr>
        <w:ind w:left="851"/>
      </w:pPr>
      <w:r w:rsidRPr="009329D9">
        <w:rPr>
          <w:b/>
        </w:rPr>
        <w:t>Satire</w:t>
      </w:r>
      <w:r>
        <w:t xml:space="preserve"> [</w:t>
      </w:r>
      <w:r>
        <w:rPr>
          <w:color w:val="0000FF"/>
        </w:rPr>
        <w:t>29</w:t>
      </w:r>
      <w:r>
        <w:t>]</w:t>
      </w:r>
    </w:p>
    <w:p w14:paraId="17B73DFF" w14:textId="7D3C1716" w:rsidR="008C5A07" w:rsidRDefault="008C5A07" w:rsidP="008C5A07">
      <w:pPr>
        <w:pStyle w:val="ListParagraph"/>
        <w:numPr>
          <w:ilvl w:val="0"/>
          <w:numId w:val="17"/>
        </w:numPr>
        <w:ind w:left="851"/>
      </w:pPr>
      <w:r w:rsidRPr="009329D9">
        <w:rPr>
          <w:b/>
        </w:rPr>
        <w:t>Criticism</w:t>
      </w:r>
      <w:r>
        <w:t xml:space="preserve"> [</w:t>
      </w:r>
      <w:r>
        <w:rPr>
          <w:color w:val="0000FF"/>
        </w:rPr>
        <w:t>29.1</w:t>
      </w:r>
      <w:r>
        <w:t xml:space="preserve">] </w:t>
      </w:r>
      <w:r>
        <w:sym w:font="Wingdings" w:char="F0E0"/>
      </w:r>
      <w:r>
        <w:t xml:space="preserve"> must mention the </w:t>
      </w:r>
      <w:r w:rsidRPr="008C5A07">
        <w:rPr>
          <w:color w:val="0000FF"/>
        </w:rPr>
        <w:t xml:space="preserve">(a) </w:t>
      </w:r>
      <w:r w:rsidRPr="00154C7D">
        <w:rPr>
          <w:b/>
          <w:u w:val="single"/>
        </w:rPr>
        <w:t>source</w:t>
      </w:r>
      <w:r>
        <w:t xml:space="preserve">, and </w:t>
      </w:r>
      <w:r w:rsidRPr="008C5A07">
        <w:rPr>
          <w:color w:val="0000FF"/>
        </w:rPr>
        <w:t xml:space="preserve">(b) </w:t>
      </w:r>
      <w:r w:rsidRPr="00154C7D">
        <w:rPr>
          <w:b/>
          <w:u w:val="single"/>
        </w:rPr>
        <w:t>name</w:t>
      </w:r>
      <w:r>
        <w:t xml:space="preserve"> of </w:t>
      </w:r>
      <w:r w:rsidRPr="008C5A07">
        <w:rPr>
          <w:color w:val="0000FF"/>
        </w:rPr>
        <w:t xml:space="preserve">(i) </w:t>
      </w:r>
      <w:r>
        <w:t>author/</w:t>
      </w:r>
      <w:r w:rsidRPr="008C5A07">
        <w:rPr>
          <w:color w:val="0000FF"/>
        </w:rPr>
        <w:t xml:space="preserve">(ii) </w:t>
      </w:r>
      <w:r>
        <w:t>performer/</w:t>
      </w:r>
      <w:r w:rsidRPr="008C5A07">
        <w:rPr>
          <w:color w:val="0000FF"/>
        </w:rPr>
        <w:t xml:space="preserve">(iii) </w:t>
      </w:r>
      <w:r>
        <w:t>maker/</w:t>
      </w:r>
      <w:r w:rsidRPr="008C5A07">
        <w:rPr>
          <w:color w:val="0000FF"/>
        </w:rPr>
        <w:t xml:space="preserve">(iv) </w:t>
      </w:r>
      <w:r>
        <w:t>broadcaster</w:t>
      </w:r>
    </w:p>
    <w:p w14:paraId="2E8FCAB2" w14:textId="71B95A30" w:rsidR="00786F6D" w:rsidRDefault="00786F6D" w:rsidP="00786F6D">
      <w:pPr>
        <w:pStyle w:val="ListParagraph"/>
        <w:numPr>
          <w:ilvl w:val="0"/>
          <w:numId w:val="18"/>
        </w:numPr>
        <w:ind w:left="1418" w:hanging="284"/>
      </w:pPr>
      <w:r>
        <w:t xml:space="preserve">Criticism </w:t>
      </w:r>
      <w:r w:rsidR="003F1CAD">
        <w:t>requires analysis and judgment of a work that sheds light on the original (≠ parody) (</w:t>
      </w:r>
      <w:r w:rsidR="003F1CAD" w:rsidRPr="003F1CAD">
        <w:rPr>
          <w:i/>
          <w:color w:val="FF0000"/>
        </w:rPr>
        <w:t>Michelin</w:t>
      </w:r>
      <w:r w:rsidR="003F1CAD">
        <w:t>)</w:t>
      </w:r>
    </w:p>
    <w:p w14:paraId="78954A47" w14:textId="054EB057" w:rsidR="008C5A07" w:rsidRDefault="008C5A07" w:rsidP="008C5A07">
      <w:pPr>
        <w:pStyle w:val="ListParagraph"/>
        <w:numPr>
          <w:ilvl w:val="0"/>
          <w:numId w:val="17"/>
        </w:numPr>
        <w:ind w:left="851"/>
      </w:pPr>
      <w:r w:rsidRPr="009329D9">
        <w:rPr>
          <w:b/>
        </w:rPr>
        <w:t>Review</w:t>
      </w:r>
      <w:r>
        <w:t xml:space="preserve"> [</w:t>
      </w:r>
      <w:r>
        <w:rPr>
          <w:color w:val="0000FF"/>
        </w:rPr>
        <w:t>29.1</w:t>
      </w:r>
      <w:r>
        <w:t xml:space="preserve">] </w:t>
      </w:r>
      <w:r>
        <w:sym w:font="Wingdings" w:char="F0E0"/>
      </w:r>
      <w:r w:rsidRPr="008C5A07">
        <w:t xml:space="preserve"> </w:t>
      </w:r>
      <w:r>
        <w:t xml:space="preserve">must mention the </w:t>
      </w:r>
      <w:r w:rsidRPr="008C5A07">
        <w:rPr>
          <w:color w:val="0000FF"/>
        </w:rPr>
        <w:t xml:space="preserve">(a) </w:t>
      </w:r>
      <w:r w:rsidRPr="00154C7D">
        <w:rPr>
          <w:b/>
          <w:u w:val="single"/>
        </w:rPr>
        <w:t>source</w:t>
      </w:r>
      <w:r>
        <w:t xml:space="preserve">, and </w:t>
      </w:r>
      <w:r w:rsidRPr="008C5A07">
        <w:rPr>
          <w:color w:val="0000FF"/>
        </w:rPr>
        <w:t xml:space="preserve">(b) </w:t>
      </w:r>
      <w:r w:rsidRPr="00154C7D">
        <w:rPr>
          <w:b/>
          <w:u w:val="single"/>
        </w:rPr>
        <w:t>name</w:t>
      </w:r>
      <w:r>
        <w:t xml:space="preserve"> of </w:t>
      </w:r>
      <w:r w:rsidRPr="008C5A07">
        <w:rPr>
          <w:color w:val="0000FF"/>
        </w:rPr>
        <w:t xml:space="preserve">(i) </w:t>
      </w:r>
      <w:r>
        <w:t>author/</w:t>
      </w:r>
      <w:r w:rsidRPr="008C5A07">
        <w:rPr>
          <w:color w:val="0000FF"/>
        </w:rPr>
        <w:t xml:space="preserve">(ii) </w:t>
      </w:r>
      <w:r>
        <w:t>performer/</w:t>
      </w:r>
      <w:r w:rsidRPr="008C5A07">
        <w:rPr>
          <w:color w:val="0000FF"/>
        </w:rPr>
        <w:t xml:space="preserve">(iii) </w:t>
      </w:r>
      <w:r>
        <w:t>maker/</w:t>
      </w:r>
      <w:r w:rsidRPr="008C5A07">
        <w:rPr>
          <w:color w:val="0000FF"/>
        </w:rPr>
        <w:t xml:space="preserve">(iv) </w:t>
      </w:r>
      <w:r>
        <w:t>broadcaster</w:t>
      </w:r>
    </w:p>
    <w:p w14:paraId="0DDA7026" w14:textId="6C0454F4" w:rsidR="008C5A07" w:rsidRDefault="008C5A07" w:rsidP="008C5A07">
      <w:pPr>
        <w:pStyle w:val="ListParagraph"/>
        <w:numPr>
          <w:ilvl w:val="0"/>
          <w:numId w:val="17"/>
        </w:numPr>
      </w:pPr>
      <w:r w:rsidRPr="009329D9">
        <w:rPr>
          <w:b/>
        </w:rPr>
        <w:t>News reporting</w:t>
      </w:r>
      <w:r>
        <w:t xml:space="preserve"> [</w:t>
      </w:r>
      <w:r>
        <w:rPr>
          <w:color w:val="0000FF"/>
        </w:rPr>
        <w:t>29.2</w:t>
      </w:r>
      <w:r>
        <w:t xml:space="preserve">] must mention the </w:t>
      </w:r>
      <w:r w:rsidRPr="008C5A07">
        <w:rPr>
          <w:color w:val="0000FF"/>
        </w:rPr>
        <w:t xml:space="preserve">(a) </w:t>
      </w:r>
      <w:r w:rsidRPr="00154C7D">
        <w:rPr>
          <w:b/>
          <w:u w:val="single"/>
        </w:rPr>
        <w:t>source</w:t>
      </w:r>
      <w:r>
        <w:t xml:space="preserve">, and </w:t>
      </w:r>
      <w:r w:rsidRPr="008C5A07">
        <w:rPr>
          <w:color w:val="0000FF"/>
        </w:rPr>
        <w:t xml:space="preserve">(b) </w:t>
      </w:r>
      <w:r w:rsidRPr="00154C7D">
        <w:rPr>
          <w:b/>
          <w:u w:val="single"/>
        </w:rPr>
        <w:t>name</w:t>
      </w:r>
      <w:r>
        <w:t xml:space="preserve"> of </w:t>
      </w:r>
      <w:r w:rsidRPr="008C5A07">
        <w:rPr>
          <w:color w:val="0000FF"/>
        </w:rPr>
        <w:t xml:space="preserve">(i) </w:t>
      </w:r>
      <w:r>
        <w:t>author/</w:t>
      </w:r>
      <w:r w:rsidRPr="008C5A07">
        <w:rPr>
          <w:color w:val="0000FF"/>
        </w:rPr>
        <w:t xml:space="preserve">(ii) </w:t>
      </w:r>
      <w:r>
        <w:t>performer/</w:t>
      </w:r>
      <w:r w:rsidRPr="008C5A07">
        <w:rPr>
          <w:color w:val="0000FF"/>
        </w:rPr>
        <w:t xml:space="preserve">(iii) </w:t>
      </w:r>
      <w:r>
        <w:t>maker/</w:t>
      </w:r>
      <w:r w:rsidRPr="008C5A07">
        <w:rPr>
          <w:color w:val="0000FF"/>
        </w:rPr>
        <w:t xml:space="preserve">(iv) </w:t>
      </w:r>
      <w:r>
        <w:t>broadcaster</w:t>
      </w:r>
    </w:p>
    <w:p w14:paraId="747E7806" w14:textId="77777777" w:rsidR="009C5029" w:rsidRPr="009C5029" w:rsidRDefault="009C5029" w:rsidP="009C5029">
      <w:pPr>
        <w:pStyle w:val="ListParagraph"/>
        <w:numPr>
          <w:ilvl w:val="0"/>
          <w:numId w:val="0"/>
        </w:numPr>
        <w:ind w:left="862"/>
        <w:rPr>
          <w:sz w:val="8"/>
          <w:szCs w:val="8"/>
        </w:rPr>
      </w:pPr>
    </w:p>
    <w:p w14:paraId="4B913F77" w14:textId="4809B693" w:rsidR="00113BE2" w:rsidRDefault="00113BE2" w:rsidP="00113BE2">
      <w:pPr>
        <w:pStyle w:val="ListParagraph"/>
        <w:numPr>
          <w:ilvl w:val="0"/>
          <w:numId w:val="16"/>
        </w:numPr>
        <w:ind w:left="426"/>
        <w:rPr>
          <w:b/>
        </w:rPr>
      </w:pPr>
      <w:r w:rsidRPr="00D16B88">
        <w:rPr>
          <w:b/>
          <w:highlight w:val="yellow"/>
        </w:rPr>
        <w:t>Was the dealing fair?</w:t>
      </w:r>
      <w:r w:rsidR="0018052D">
        <w:t xml:space="preserve"> (</w:t>
      </w:r>
      <w:r w:rsidR="0018052D" w:rsidRPr="0018052D">
        <w:rPr>
          <w:i/>
          <w:color w:val="FF0000"/>
        </w:rPr>
        <w:t xml:space="preserve">CCH </w:t>
      </w:r>
      <w:r w:rsidR="00AE46F6">
        <w:t>sets out</w:t>
      </w:r>
      <w:r w:rsidR="00ED6F04">
        <w:t xml:space="preserve"> a s</w:t>
      </w:r>
      <w:r w:rsidR="00AE46F6">
        <w:t xml:space="preserve">eries of factors that provide an </w:t>
      </w:r>
      <w:r w:rsidR="00ED6F04">
        <w:t>analytical framework</w:t>
      </w:r>
      <w:r w:rsidR="002117F9">
        <w:t xml:space="preserve">; applied in </w:t>
      </w:r>
      <w:r w:rsidR="002117F9" w:rsidRPr="002F4FFD">
        <w:rPr>
          <w:i/>
          <w:color w:val="FF0000"/>
        </w:rPr>
        <w:t>SOCAN</w:t>
      </w:r>
      <w:r w:rsidR="00AE46F6">
        <w:rPr>
          <w:i/>
          <w:color w:val="FF0000"/>
        </w:rPr>
        <w:t xml:space="preserve"> v Bell </w:t>
      </w:r>
      <w:r w:rsidR="00AE46F6">
        <w:t>&amp;</w:t>
      </w:r>
      <w:r w:rsidR="002117F9">
        <w:t xml:space="preserve"> </w:t>
      </w:r>
      <w:r w:rsidR="002F4FFD" w:rsidRPr="002F4FFD">
        <w:rPr>
          <w:i/>
          <w:color w:val="FF0000"/>
        </w:rPr>
        <w:t>AB</w:t>
      </w:r>
      <w:r w:rsidR="0018052D">
        <w:t xml:space="preserve">) </w:t>
      </w:r>
    </w:p>
    <w:p w14:paraId="2FD80BC3" w14:textId="0EBE69DF" w:rsidR="00ED6F04" w:rsidRDefault="0018052D" w:rsidP="00ED6F04">
      <w:pPr>
        <w:pStyle w:val="ListParagraph"/>
        <w:ind w:left="851"/>
      </w:pPr>
      <w:r>
        <w:rPr>
          <w:b/>
        </w:rPr>
        <w:t>Purpose</w:t>
      </w:r>
      <w:r w:rsidR="001F00FF">
        <w:rPr>
          <w:b/>
        </w:rPr>
        <w:t xml:space="preserve"> of the dealing</w:t>
      </w:r>
      <w:r w:rsidR="00ED6F04">
        <w:t xml:space="preserve"> </w:t>
      </w:r>
      <w:r w:rsidR="00ED6F04">
        <w:sym w:font="Wingdings" w:char="F0E0"/>
      </w:r>
      <w:r w:rsidR="00ED6F04">
        <w:t xml:space="preserve"> Consider ∆’s real purpose or motive in using the c’righted work </w:t>
      </w:r>
    </w:p>
    <w:p w14:paraId="6DD3F681" w14:textId="0E481175" w:rsidR="00D16B88" w:rsidRDefault="00ED6F04" w:rsidP="00ED6F04">
      <w:pPr>
        <w:pStyle w:val="ListParagraph"/>
        <w:numPr>
          <w:ilvl w:val="1"/>
          <w:numId w:val="1"/>
        </w:numPr>
        <w:ind w:hanging="306"/>
      </w:pPr>
      <w:r>
        <w:t xml:space="preserve">Commercial purpose = </w:t>
      </w:r>
      <w:r w:rsidRPr="00EB55FD">
        <w:rPr>
          <w:rFonts w:asciiTheme="majorHAnsi" w:hAnsiTheme="majorHAnsi"/>
          <w:sz w:val="15"/>
          <w:szCs w:val="15"/>
        </w:rPr>
        <w:sym w:font="Wingdings" w:char="F0E2"/>
      </w:r>
      <w:r>
        <w:t xml:space="preserve">fair; charitable purpose = </w:t>
      </w:r>
      <w:r w:rsidRPr="00EB55FD">
        <w:rPr>
          <w:rFonts w:asciiTheme="majorHAnsi" w:hAnsiTheme="majorHAnsi"/>
          <w:sz w:val="15"/>
          <w:szCs w:val="15"/>
        </w:rPr>
        <w:sym w:font="Wingdings" w:char="F0E1"/>
      </w:r>
      <w:r>
        <w:t>fair</w:t>
      </w:r>
    </w:p>
    <w:p w14:paraId="7A2C1149" w14:textId="4972EF4C" w:rsidR="00A47850" w:rsidRDefault="00A47850" w:rsidP="00ED6F04">
      <w:pPr>
        <w:pStyle w:val="ListParagraph"/>
        <w:numPr>
          <w:ilvl w:val="1"/>
          <w:numId w:val="1"/>
        </w:numPr>
        <w:ind w:hanging="306"/>
      </w:pPr>
      <w:r w:rsidRPr="00A47850">
        <w:rPr>
          <w:b/>
          <w:i/>
          <w:color w:val="FF0000"/>
        </w:rPr>
        <w:t>CCH</w:t>
      </w:r>
      <w:r>
        <w:rPr>
          <w:b/>
        </w:rPr>
        <w:t>:</w:t>
      </w:r>
      <w:r w:rsidR="0014713B">
        <w:rPr>
          <w:b/>
        </w:rPr>
        <w:t xml:space="preserve"> </w:t>
      </w:r>
      <w:r w:rsidR="0014713B">
        <w:t xml:space="preserve">The materials were to be used for the purpose of research and private study = </w:t>
      </w:r>
      <w:r w:rsidR="0014713B" w:rsidRPr="00EB55FD">
        <w:rPr>
          <w:rFonts w:asciiTheme="majorHAnsi" w:hAnsiTheme="majorHAnsi"/>
          <w:sz w:val="15"/>
          <w:szCs w:val="15"/>
        </w:rPr>
        <w:sym w:font="Wingdings" w:char="F0E1"/>
      </w:r>
      <w:r w:rsidR="0014713B">
        <w:t>fair</w:t>
      </w:r>
    </w:p>
    <w:p w14:paraId="53ADFB2E" w14:textId="1497B477" w:rsidR="00E0243C" w:rsidRDefault="00E0243C" w:rsidP="00ED6F04">
      <w:pPr>
        <w:pStyle w:val="ListParagraph"/>
        <w:numPr>
          <w:ilvl w:val="1"/>
          <w:numId w:val="1"/>
        </w:numPr>
        <w:ind w:hanging="306"/>
      </w:pPr>
      <w:r>
        <w:rPr>
          <w:b/>
          <w:i/>
          <w:color w:val="FF0000"/>
        </w:rPr>
        <w:t>SOCAN</w:t>
      </w:r>
      <w:r>
        <w:rPr>
          <w:b/>
        </w:rPr>
        <w:t>:</w:t>
      </w:r>
      <w:r>
        <w:t xml:space="preserve"> Use of previews allowed customers to research and ID musical works for online purchase—purpose was </w:t>
      </w:r>
      <w:r>
        <w:rPr>
          <w:i/>
        </w:rPr>
        <w:t>commercial</w:t>
      </w:r>
      <w:r>
        <w:t xml:space="preserve">, but </w:t>
      </w:r>
      <w:r w:rsidRPr="00E0243C">
        <w:rPr>
          <w:i/>
        </w:rPr>
        <w:t>reasonable safeguards</w:t>
      </w:r>
      <w:r>
        <w:t xml:space="preserve"> were in place (previews were streamed, short, and low quality)</w:t>
      </w:r>
      <w:r w:rsidR="00910E2F">
        <w:t xml:space="preserve"> = </w:t>
      </w:r>
      <w:r w:rsidR="00910E2F" w:rsidRPr="00EB55FD">
        <w:rPr>
          <w:rFonts w:asciiTheme="majorHAnsi" w:hAnsiTheme="majorHAnsi"/>
          <w:sz w:val="15"/>
          <w:szCs w:val="15"/>
        </w:rPr>
        <w:sym w:font="Wingdings" w:char="F0E1"/>
      </w:r>
      <w:r w:rsidR="00910E2F">
        <w:t>fair</w:t>
      </w:r>
    </w:p>
    <w:p w14:paraId="00FAB1C1" w14:textId="3D93B2F4" w:rsidR="002F4FFD" w:rsidRPr="0018052D" w:rsidRDefault="002F4FFD" w:rsidP="00ED6F04">
      <w:pPr>
        <w:pStyle w:val="ListParagraph"/>
        <w:numPr>
          <w:ilvl w:val="1"/>
          <w:numId w:val="1"/>
        </w:numPr>
        <w:ind w:hanging="306"/>
      </w:pPr>
      <w:r>
        <w:rPr>
          <w:b/>
          <w:i/>
          <w:color w:val="FF0000"/>
        </w:rPr>
        <w:t>AB</w:t>
      </w:r>
      <w:r>
        <w:rPr>
          <w:b/>
        </w:rPr>
        <w:t>:</w:t>
      </w:r>
      <w:r w:rsidR="001464D2">
        <w:t xml:space="preserve"> The </w:t>
      </w:r>
      <w:r w:rsidR="001464D2">
        <w:rPr>
          <w:i/>
        </w:rPr>
        <w:t>teachers’</w:t>
      </w:r>
      <w:r w:rsidR="001464D2">
        <w:t xml:space="preserve"> (not students’) motive was to </w:t>
      </w:r>
      <w:r w:rsidR="009A5DE2">
        <w:t xml:space="preserve">utilize photocopied excerpts in the process of instructing and educating students = </w:t>
      </w:r>
      <w:r w:rsidR="009A5DE2" w:rsidRPr="00EB55FD">
        <w:rPr>
          <w:rFonts w:asciiTheme="majorHAnsi" w:hAnsiTheme="majorHAnsi"/>
          <w:sz w:val="15"/>
          <w:szCs w:val="15"/>
        </w:rPr>
        <w:sym w:font="Wingdings" w:char="F0E1"/>
      </w:r>
      <w:r w:rsidR="009A5DE2">
        <w:t>fair</w:t>
      </w:r>
    </w:p>
    <w:p w14:paraId="6940A322" w14:textId="39F04822" w:rsidR="0018052D" w:rsidRDefault="0018052D" w:rsidP="00D16B88">
      <w:pPr>
        <w:pStyle w:val="ListParagraph"/>
        <w:ind w:left="851"/>
      </w:pPr>
      <w:r>
        <w:rPr>
          <w:b/>
        </w:rPr>
        <w:t>Character</w:t>
      </w:r>
      <w:r w:rsidR="00ED6F04">
        <w:t xml:space="preserve"> </w:t>
      </w:r>
      <w:r w:rsidR="001F00FF">
        <w:rPr>
          <w:b/>
        </w:rPr>
        <w:t xml:space="preserve">of the dealing </w:t>
      </w:r>
      <w:r w:rsidR="00ED6F04">
        <w:sym w:font="Wingdings" w:char="F0E0"/>
      </w:r>
      <w:r w:rsidR="00ED6F04">
        <w:t xml:space="preserve"> Examine how the works were dealt with</w:t>
      </w:r>
    </w:p>
    <w:p w14:paraId="3F5E6185" w14:textId="74D6DA10" w:rsidR="00ED6F04" w:rsidRDefault="00910E2F" w:rsidP="00ED6F04">
      <w:pPr>
        <w:pStyle w:val="ListParagraph"/>
        <w:numPr>
          <w:ilvl w:val="1"/>
          <w:numId w:val="1"/>
        </w:numPr>
      </w:pPr>
      <w:r>
        <w:t>Multiple copies of the work</w:t>
      </w:r>
      <w:r w:rsidR="00ED6F04">
        <w:t xml:space="preserve"> being widely distributed = </w:t>
      </w:r>
      <w:r w:rsidR="00ED6F04" w:rsidRPr="00EB55FD">
        <w:rPr>
          <w:rFonts w:asciiTheme="majorHAnsi" w:hAnsiTheme="majorHAnsi"/>
          <w:sz w:val="15"/>
          <w:szCs w:val="15"/>
        </w:rPr>
        <w:sym w:font="Wingdings" w:char="F0E2"/>
      </w:r>
      <w:r w:rsidR="004C03EC">
        <w:t>fair</w:t>
      </w:r>
      <w:r w:rsidR="00ED6F04">
        <w:t xml:space="preserve">; single copy used for legitimate purpose = </w:t>
      </w:r>
      <w:r w:rsidR="00ED6F04" w:rsidRPr="00EB55FD">
        <w:rPr>
          <w:rFonts w:asciiTheme="majorHAnsi" w:hAnsiTheme="majorHAnsi"/>
          <w:sz w:val="15"/>
          <w:szCs w:val="15"/>
        </w:rPr>
        <w:sym w:font="Wingdings" w:char="F0E1"/>
      </w:r>
      <w:r w:rsidR="00ED6F04">
        <w:t>fair</w:t>
      </w:r>
    </w:p>
    <w:p w14:paraId="086017F8" w14:textId="00A206EB" w:rsidR="00A47850" w:rsidRDefault="00A47850" w:rsidP="00ED6F04">
      <w:pPr>
        <w:pStyle w:val="ListParagraph"/>
        <w:numPr>
          <w:ilvl w:val="1"/>
          <w:numId w:val="1"/>
        </w:numPr>
      </w:pPr>
      <w:r w:rsidRPr="00A47850">
        <w:rPr>
          <w:b/>
          <w:i/>
          <w:color w:val="FF0000"/>
        </w:rPr>
        <w:t>CCH</w:t>
      </w:r>
      <w:r>
        <w:rPr>
          <w:b/>
        </w:rPr>
        <w:t>:</w:t>
      </w:r>
      <w:r w:rsidR="0014713B">
        <w:t xml:space="preserve"> Copying a work for the purpose of research on a specific legal topic (not widely disseminated) = </w:t>
      </w:r>
      <w:r w:rsidR="0014713B" w:rsidRPr="00EB55FD">
        <w:rPr>
          <w:rFonts w:asciiTheme="majorHAnsi" w:hAnsiTheme="majorHAnsi"/>
          <w:sz w:val="15"/>
          <w:szCs w:val="15"/>
        </w:rPr>
        <w:sym w:font="Wingdings" w:char="F0E1"/>
      </w:r>
      <w:r w:rsidR="0014713B">
        <w:t>fair</w:t>
      </w:r>
    </w:p>
    <w:p w14:paraId="29966139" w14:textId="248ACC9A" w:rsidR="00E0243C" w:rsidRDefault="00E0243C" w:rsidP="00ED6F04">
      <w:pPr>
        <w:pStyle w:val="ListParagraph"/>
        <w:numPr>
          <w:ilvl w:val="1"/>
          <w:numId w:val="1"/>
        </w:numPr>
      </w:pPr>
      <w:r>
        <w:rPr>
          <w:b/>
          <w:i/>
          <w:color w:val="FF0000"/>
        </w:rPr>
        <w:t>SOCAN</w:t>
      </w:r>
      <w:r>
        <w:rPr>
          <w:b/>
        </w:rPr>
        <w:t>:</w:t>
      </w:r>
      <w:r w:rsidR="00910E2F">
        <w:t xml:space="preserve"> Users didn’t get a permanent copy—once preview was heard, file deleted from computer = </w:t>
      </w:r>
      <w:r w:rsidR="00910E2F" w:rsidRPr="00EB55FD">
        <w:rPr>
          <w:rFonts w:asciiTheme="majorHAnsi" w:hAnsiTheme="majorHAnsi"/>
          <w:sz w:val="15"/>
          <w:szCs w:val="15"/>
        </w:rPr>
        <w:sym w:font="Wingdings" w:char="F0E1"/>
      </w:r>
      <w:r w:rsidR="00910E2F">
        <w:t xml:space="preserve"> fair</w:t>
      </w:r>
    </w:p>
    <w:p w14:paraId="5A2AF6BC" w14:textId="7D8437A2" w:rsidR="002F4FFD" w:rsidRPr="0018052D" w:rsidRDefault="002F4FFD" w:rsidP="00ED6F04">
      <w:pPr>
        <w:pStyle w:val="ListParagraph"/>
        <w:numPr>
          <w:ilvl w:val="1"/>
          <w:numId w:val="1"/>
        </w:numPr>
      </w:pPr>
      <w:r>
        <w:rPr>
          <w:b/>
          <w:i/>
          <w:color w:val="FF0000"/>
        </w:rPr>
        <w:t>AB</w:t>
      </w:r>
      <w:r>
        <w:rPr>
          <w:b/>
        </w:rPr>
        <w:t>:</w:t>
      </w:r>
      <w:r w:rsidR="00AB107D">
        <w:t xml:space="preserve"> </w:t>
      </w:r>
      <w:r w:rsidR="00CA679C">
        <w:t xml:space="preserve">Multiple copies of the same excerpt disseminated to the whole class = </w:t>
      </w:r>
      <w:r w:rsidR="00CA679C" w:rsidRPr="00EB55FD">
        <w:rPr>
          <w:rFonts w:asciiTheme="majorHAnsi" w:hAnsiTheme="majorHAnsi"/>
          <w:sz w:val="15"/>
          <w:szCs w:val="15"/>
        </w:rPr>
        <w:sym w:font="Wingdings" w:char="F0E2"/>
      </w:r>
      <w:r w:rsidR="00CA679C">
        <w:t>fair</w:t>
      </w:r>
    </w:p>
    <w:p w14:paraId="15BE35E7" w14:textId="0542ADA4" w:rsidR="0018052D" w:rsidRDefault="0018052D" w:rsidP="00D16B88">
      <w:pPr>
        <w:pStyle w:val="ListParagraph"/>
        <w:ind w:left="851"/>
      </w:pPr>
      <w:r>
        <w:rPr>
          <w:b/>
        </w:rPr>
        <w:t>Amount of dealing</w:t>
      </w:r>
      <w:r w:rsidR="001F00FF">
        <w:t xml:space="preserve"> </w:t>
      </w:r>
      <w:r w:rsidR="001F00FF">
        <w:sym w:font="Wingdings" w:char="F0E0"/>
      </w:r>
      <w:r w:rsidR="001F00FF">
        <w:t xml:space="preserve"> </w:t>
      </w:r>
      <w:r w:rsidR="005A1C05">
        <w:t>Consider</w:t>
      </w:r>
      <w:r w:rsidR="001F00FF">
        <w:t xml:space="preserve"> the </w:t>
      </w:r>
      <w:r w:rsidR="000E5E59" w:rsidRPr="005A1C05">
        <w:t>quantity of the work</w:t>
      </w:r>
      <w:r w:rsidR="000E5E59" w:rsidRPr="000E5E59">
        <w:rPr>
          <w:i/>
        </w:rPr>
        <w:t xml:space="preserve"> </w:t>
      </w:r>
      <w:r w:rsidR="000E5E59" w:rsidRPr="005A1C05">
        <w:t>taken</w:t>
      </w:r>
      <w:r w:rsidR="001F00FF">
        <w:t xml:space="preserve"> </w:t>
      </w:r>
      <w:r w:rsidR="005A1C05">
        <w:t>and the proportion b/w the copy and the entire work</w:t>
      </w:r>
    </w:p>
    <w:p w14:paraId="79F7556D" w14:textId="311D8A62" w:rsidR="001F00FF" w:rsidRDefault="001F00FF" w:rsidP="001F00FF">
      <w:pPr>
        <w:pStyle w:val="ListParagraph"/>
        <w:numPr>
          <w:ilvl w:val="1"/>
          <w:numId w:val="1"/>
        </w:numPr>
      </w:pPr>
      <w:r>
        <w:t xml:space="preserve">If the amount taken from a work is trivial = </w:t>
      </w:r>
      <w:r w:rsidR="0016267E">
        <w:t>unlikely for there to have been infringement in the first place</w:t>
      </w:r>
    </w:p>
    <w:p w14:paraId="11D11B53" w14:textId="4A1592F1" w:rsidR="00A47850" w:rsidRDefault="00A47850" w:rsidP="001F00FF">
      <w:pPr>
        <w:pStyle w:val="ListParagraph"/>
        <w:numPr>
          <w:ilvl w:val="1"/>
          <w:numId w:val="1"/>
        </w:numPr>
      </w:pPr>
      <w:r w:rsidRPr="00A47850">
        <w:rPr>
          <w:b/>
          <w:i/>
          <w:color w:val="FF0000"/>
        </w:rPr>
        <w:t>CCH</w:t>
      </w:r>
      <w:r>
        <w:rPr>
          <w:b/>
        </w:rPr>
        <w:t>:</w:t>
      </w:r>
      <w:r w:rsidR="00700617">
        <w:t xml:space="preserve"> LSUC’s policy ensured that the amount of the dealing w/c’righted works would be reasonable = </w:t>
      </w:r>
      <w:r w:rsidR="00700617" w:rsidRPr="00EB55FD">
        <w:rPr>
          <w:rFonts w:asciiTheme="majorHAnsi" w:hAnsiTheme="majorHAnsi"/>
          <w:sz w:val="15"/>
          <w:szCs w:val="15"/>
        </w:rPr>
        <w:sym w:font="Wingdings" w:char="F0E1"/>
      </w:r>
      <w:r w:rsidR="00700617">
        <w:t>fair</w:t>
      </w:r>
    </w:p>
    <w:p w14:paraId="29B651CF" w14:textId="4EE53900" w:rsidR="00E0243C" w:rsidRDefault="00E0243C" w:rsidP="001F00FF">
      <w:pPr>
        <w:pStyle w:val="ListParagraph"/>
        <w:numPr>
          <w:ilvl w:val="1"/>
          <w:numId w:val="1"/>
        </w:numPr>
      </w:pPr>
      <w:r>
        <w:rPr>
          <w:b/>
          <w:i/>
          <w:color w:val="FF0000"/>
        </w:rPr>
        <w:t>SOCAN</w:t>
      </w:r>
      <w:r>
        <w:rPr>
          <w:b/>
        </w:rPr>
        <w:t>:</w:t>
      </w:r>
      <w:r w:rsidR="00A50EEB">
        <w:t xml:space="preserve"> 30sec preview was a modest dealing when compared to purchasing the whole work (4mins) = </w:t>
      </w:r>
      <w:r w:rsidR="00A50EEB" w:rsidRPr="00EB55FD">
        <w:rPr>
          <w:rFonts w:asciiTheme="majorHAnsi" w:hAnsiTheme="majorHAnsi"/>
          <w:sz w:val="15"/>
          <w:szCs w:val="15"/>
        </w:rPr>
        <w:sym w:font="Wingdings" w:char="F0E1"/>
      </w:r>
      <w:r w:rsidR="00A50EEB">
        <w:t>fair</w:t>
      </w:r>
    </w:p>
    <w:p w14:paraId="1D25252A" w14:textId="628F72AA" w:rsidR="002F4FFD" w:rsidRPr="0018052D" w:rsidRDefault="002F4FFD" w:rsidP="001F00FF">
      <w:pPr>
        <w:pStyle w:val="ListParagraph"/>
        <w:numPr>
          <w:ilvl w:val="1"/>
          <w:numId w:val="1"/>
        </w:numPr>
      </w:pPr>
      <w:r>
        <w:rPr>
          <w:b/>
          <w:i/>
          <w:color w:val="FF0000"/>
        </w:rPr>
        <w:t>AB</w:t>
      </w:r>
      <w:r>
        <w:rPr>
          <w:b/>
        </w:rPr>
        <w:t>:</w:t>
      </w:r>
      <w:r w:rsidR="00E014E2">
        <w:rPr>
          <w:b/>
        </w:rPr>
        <w:t xml:space="preserve"> </w:t>
      </w:r>
      <w:r w:rsidR="00E014E2">
        <w:t xml:space="preserve">Although excerpts were short, teachers would often return to copy other excerpts from the same books, making the </w:t>
      </w:r>
      <w:r w:rsidR="00E014E2">
        <w:rPr>
          <w:i/>
        </w:rPr>
        <w:t xml:space="preserve">overall proportion </w:t>
      </w:r>
      <w:r w:rsidR="00E014E2">
        <w:t xml:space="preserve">of copied pages unfair in relation to the entire work over a period of time = </w:t>
      </w:r>
      <w:r w:rsidR="00E014E2" w:rsidRPr="00EB55FD">
        <w:rPr>
          <w:rFonts w:asciiTheme="majorHAnsi" w:hAnsiTheme="majorHAnsi"/>
          <w:sz w:val="15"/>
          <w:szCs w:val="15"/>
        </w:rPr>
        <w:sym w:font="Wingdings" w:char="F0E2"/>
      </w:r>
      <w:r w:rsidR="00E014E2">
        <w:t>fair</w:t>
      </w:r>
    </w:p>
    <w:p w14:paraId="0F1DD816" w14:textId="4DCEA565" w:rsidR="0018052D" w:rsidRDefault="0018052D" w:rsidP="00D16B88">
      <w:pPr>
        <w:pStyle w:val="ListParagraph"/>
        <w:ind w:left="851"/>
      </w:pPr>
      <w:r>
        <w:rPr>
          <w:b/>
        </w:rPr>
        <w:t>Alternatives to the dealing</w:t>
      </w:r>
      <w:r w:rsidR="0016267E">
        <w:t xml:space="preserve"> </w:t>
      </w:r>
      <w:r w:rsidR="0016267E">
        <w:sym w:font="Wingdings" w:char="F0E0"/>
      </w:r>
      <w:r w:rsidR="0016267E">
        <w:t xml:space="preserve"> Determine whether the dealing was reasonably necessary to achieve its ultimate purpose</w:t>
      </w:r>
    </w:p>
    <w:p w14:paraId="32C3AE95" w14:textId="1872DC8D" w:rsidR="00A47850" w:rsidRDefault="00A47850" w:rsidP="00A47850">
      <w:pPr>
        <w:pStyle w:val="ListParagraph"/>
        <w:numPr>
          <w:ilvl w:val="1"/>
          <w:numId w:val="1"/>
        </w:numPr>
      </w:pPr>
      <w:r w:rsidRPr="00A47850">
        <w:rPr>
          <w:b/>
          <w:i/>
          <w:color w:val="FF0000"/>
        </w:rPr>
        <w:t>CCH</w:t>
      </w:r>
      <w:r>
        <w:rPr>
          <w:b/>
        </w:rPr>
        <w:t>:</w:t>
      </w:r>
      <w:r w:rsidR="00DF7DAC">
        <w:t xml:space="preserve"> Implausible for patrons to only research at the library; lack of resources = </w:t>
      </w:r>
      <w:r w:rsidR="00DF7DAC" w:rsidRPr="00EB55FD">
        <w:rPr>
          <w:rFonts w:asciiTheme="majorHAnsi" w:hAnsiTheme="majorHAnsi"/>
          <w:sz w:val="15"/>
          <w:szCs w:val="15"/>
        </w:rPr>
        <w:sym w:font="Wingdings" w:char="F0E1"/>
      </w:r>
      <w:r w:rsidR="00DF7DAC">
        <w:t>fair</w:t>
      </w:r>
    </w:p>
    <w:p w14:paraId="4541B65C" w14:textId="4EA69EF4" w:rsidR="00E0243C" w:rsidRDefault="00E0243C" w:rsidP="00A47850">
      <w:pPr>
        <w:pStyle w:val="ListParagraph"/>
        <w:numPr>
          <w:ilvl w:val="1"/>
          <w:numId w:val="1"/>
        </w:numPr>
      </w:pPr>
      <w:r>
        <w:rPr>
          <w:b/>
          <w:i/>
          <w:color w:val="FF0000"/>
        </w:rPr>
        <w:t>SOCAN</w:t>
      </w:r>
      <w:r>
        <w:rPr>
          <w:b/>
        </w:rPr>
        <w:t>:</w:t>
      </w:r>
      <w:r w:rsidR="005168C4">
        <w:rPr>
          <w:b/>
        </w:rPr>
        <w:t xml:space="preserve"> </w:t>
      </w:r>
      <w:r w:rsidR="005168C4">
        <w:t xml:space="preserve">Audio preview = most practical, economic, and safest way to ensure users get what they want = </w:t>
      </w:r>
      <w:r w:rsidR="005168C4" w:rsidRPr="00EB55FD">
        <w:rPr>
          <w:rFonts w:asciiTheme="majorHAnsi" w:hAnsiTheme="majorHAnsi"/>
          <w:sz w:val="15"/>
          <w:szCs w:val="15"/>
        </w:rPr>
        <w:sym w:font="Wingdings" w:char="F0E1"/>
      </w:r>
      <w:r w:rsidR="005168C4">
        <w:t xml:space="preserve">fair </w:t>
      </w:r>
    </w:p>
    <w:p w14:paraId="2FE1A712" w14:textId="005440B6" w:rsidR="002F4FFD" w:rsidRPr="0018052D" w:rsidRDefault="002F4FFD" w:rsidP="00A47850">
      <w:pPr>
        <w:pStyle w:val="ListParagraph"/>
        <w:numPr>
          <w:ilvl w:val="1"/>
          <w:numId w:val="1"/>
        </w:numPr>
      </w:pPr>
      <w:r>
        <w:rPr>
          <w:b/>
          <w:i/>
          <w:color w:val="FF0000"/>
        </w:rPr>
        <w:t>AB</w:t>
      </w:r>
      <w:r>
        <w:rPr>
          <w:b/>
        </w:rPr>
        <w:t>:</w:t>
      </w:r>
      <w:r w:rsidR="00E014E2">
        <w:t xml:space="preserve"> </w:t>
      </w:r>
      <w:r w:rsidR="00012EFF">
        <w:t xml:space="preserve">The alternative—buying individual textbooks—seems unreasonable = </w:t>
      </w:r>
      <w:r w:rsidR="00012EFF" w:rsidRPr="00EB55FD">
        <w:rPr>
          <w:rFonts w:asciiTheme="majorHAnsi" w:hAnsiTheme="majorHAnsi"/>
          <w:sz w:val="15"/>
          <w:szCs w:val="15"/>
        </w:rPr>
        <w:sym w:font="Wingdings" w:char="F0E1"/>
      </w:r>
      <w:r w:rsidR="00012EFF">
        <w:t>fair</w:t>
      </w:r>
    </w:p>
    <w:p w14:paraId="260E9594" w14:textId="77777777" w:rsidR="00294993" w:rsidRDefault="0018052D" w:rsidP="00D16B88">
      <w:pPr>
        <w:pStyle w:val="ListParagraph"/>
        <w:ind w:left="851"/>
      </w:pPr>
      <w:r>
        <w:rPr>
          <w:b/>
        </w:rPr>
        <w:t>Nature of the wo</w:t>
      </w:r>
      <w:r w:rsidR="00ED6F04">
        <w:rPr>
          <w:b/>
        </w:rPr>
        <w:t>rk</w:t>
      </w:r>
      <w:r w:rsidR="0016267E">
        <w:t xml:space="preserve"> </w:t>
      </w:r>
      <w:r w:rsidR="0016267E">
        <w:sym w:font="Wingdings" w:char="F0E0"/>
      </w:r>
      <w:r w:rsidR="0016267E">
        <w:t xml:space="preserve"> </w:t>
      </w:r>
      <w:r w:rsidR="00294993">
        <w:t>This factor isn’t determinative, but should be considered</w:t>
      </w:r>
    </w:p>
    <w:p w14:paraId="5FC8BB97" w14:textId="45B599DF" w:rsidR="0018052D" w:rsidRDefault="000303CA" w:rsidP="00294993">
      <w:pPr>
        <w:pStyle w:val="ListParagraph"/>
        <w:numPr>
          <w:ilvl w:val="1"/>
          <w:numId w:val="1"/>
        </w:numPr>
      </w:pPr>
      <w:r>
        <w:t xml:space="preserve">If work hasn’t been published = </w:t>
      </w:r>
      <w:r w:rsidRPr="00EB55FD">
        <w:rPr>
          <w:rFonts w:asciiTheme="majorHAnsi" w:hAnsiTheme="majorHAnsi"/>
          <w:sz w:val="15"/>
          <w:szCs w:val="15"/>
        </w:rPr>
        <w:sym w:font="Wingdings" w:char="F0E1"/>
      </w:r>
      <w:r>
        <w:t xml:space="preserve">fair (could lead to wider public dissemination); if work is confidential = </w:t>
      </w:r>
      <w:r w:rsidRPr="00EB55FD">
        <w:rPr>
          <w:rFonts w:asciiTheme="majorHAnsi" w:hAnsiTheme="majorHAnsi"/>
          <w:sz w:val="15"/>
          <w:szCs w:val="15"/>
        </w:rPr>
        <w:sym w:font="Wingdings" w:char="F0E2"/>
      </w:r>
      <w:r>
        <w:t xml:space="preserve">fair </w:t>
      </w:r>
    </w:p>
    <w:p w14:paraId="5314A609" w14:textId="755049EE" w:rsidR="00A47850" w:rsidRDefault="00A47850" w:rsidP="00294993">
      <w:pPr>
        <w:pStyle w:val="ListParagraph"/>
        <w:numPr>
          <w:ilvl w:val="1"/>
          <w:numId w:val="1"/>
        </w:numPr>
      </w:pPr>
      <w:r w:rsidRPr="00A47850">
        <w:rPr>
          <w:b/>
          <w:i/>
          <w:color w:val="FF0000"/>
        </w:rPr>
        <w:t>CCH</w:t>
      </w:r>
      <w:r>
        <w:rPr>
          <w:b/>
        </w:rPr>
        <w:t>:</w:t>
      </w:r>
      <w:r w:rsidR="00F71890">
        <w:t xml:space="preserve"> It’s in the public interest that access to legal decisions/resources not be unjustifiably restrained = </w:t>
      </w:r>
      <w:r w:rsidR="00F71890" w:rsidRPr="00EB55FD">
        <w:rPr>
          <w:rFonts w:asciiTheme="majorHAnsi" w:hAnsiTheme="majorHAnsi"/>
          <w:sz w:val="15"/>
          <w:szCs w:val="15"/>
        </w:rPr>
        <w:sym w:font="Wingdings" w:char="F0E1"/>
      </w:r>
      <w:r w:rsidR="00F71890">
        <w:t xml:space="preserve"> fair</w:t>
      </w:r>
    </w:p>
    <w:p w14:paraId="1317999B" w14:textId="6175443D" w:rsidR="00E0243C" w:rsidRDefault="00E0243C" w:rsidP="00294993">
      <w:pPr>
        <w:pStyle w:val="ListParagraph"/>
        <w:numPr>
          <w:ilvl w:val="1"/>
          <w:numId w:val="1"/>
        </w:numPr>
      </w:pPr>
      <w:r>
        <w:rPr>
          <w:b/>
          <w:i/>
          <w:color w:val="FF0000"/>
        </w:rPr>
        <w:t>SOCAN</w:t>
      </w:r>
      <w:r>
        <w:rPr>
          <w:b/>
        </w:rPr>
        <w:t>:</w:t>
      </w:r>
      <w:r w:rsidR="0020555B">
        <w:t xml:space="preserve"> Unless a customer can locate and ID the work he wants to buy, it won’t be disseminated = </w:t>
      </w:r>
      <w:r w:rsidR="0020555B" w:rsidRPr="00EB55FD">
        <w:rPr>
          <w:rFonts w:asciiTheme="majorHAnsi" w:hAnsiTheme="majorHAnsi"/>
          <w:sz w:val="15"/>
          <w:szCs w:val="15"/>
        </w:rPr>
        <w:sym w:font="Wingdings" w:char="F0E1"/>
      </w:r>
      <w:r w:rsidR="0020555B">
        <w:t xml:space="preserve">fair </w:t>
      </w:r>
    </w:p>
    <w:p w14:paraId="62AD3829" w14:textId="4C4CC39C" w:rsidR="0016267E" w:rsidRDefault="0016267E" w:rsidP="00D16B88">
      <w:pPr>
        <w:pStyle w:val="ListParagraph"/>
        <w:ind w:left="851"/>
      </w:pPr>
      <w:r>
        <w:rPr>
          <w:b/>
        </w:rPr>
        <w:t>Effect of the dealing on the work</w:t>
      </w:r>
      <w:r>
        <w:t xml:space="preserve"> </w:t>
      </w:r>
      <w:r>
        <w:sym w:font="Wingdings" w:char="F0E0"/>
      </w:r>
      <w:r w:rsidR="005C3FEB">
        <w:t xml:space="preserve"> Not the most important factor, but warrants consideration </w:t>
      </w:r>
    </w:p>
    <w:p w14:paraId="1D17F1B9" w14:textId="7587B1AF" w:rsidR="005C3FEB" w:rsidRDefault="005C3FEB" w:rsidP="005C3FEB">
      <w:pPr>
        <w:pStyle w:val="ListParagraph"/>
        <w:numPr>
          <w:ilvl w:val="1"/>
          <w:numId w:val="1"/>
        </w:numPr>
      </w:pPr>
      <w:r>
        <w:t xml:space="preserve">If reproduced work is likely to compete with the market of the original work = </w:t>
      </w:r>
      <w:r w:rsidRPr="00EB55FD">
        <w:rPr>
          <w:rFonts w:asciiTheme="majorHAnsi" w:hAnsiTheme="majorHAnsi"/>
          <w:sz w:val="15"/>
          <w:szCs w:val="15"/>
        </w:rPr>
        <w:sym w:font="Wingdings" w:char="F0E2"/>
      </w:r>
      <w:r>
        <w:t>fair</w:t>
      </w:r>
    </w:p>
    <w:p w14:paraId="5E87413B" w14:textId="30A2CBA9" w:rsidR="00A47850" w:rsidRDefault="00A47850" w:rsidP="005C3FEB">
      <w:pPr>
        <w:pStyle w:val="ListParagraph"/>
        <w:numPr>
          <w:ilvl w:val="1"/>
          <w:numId w:val="1"/>
        </w:numPr>
      </w:pPr>
      <w:r w:rsidRPr="00A47850">
        <w:rPr>
          <w:b/>
          <w:i/>
          <w:color w:val="FF0000"/>
        </w:rPr>
        <w:t>CCH</w:t>
      </w:r>
      <w:r>
        <w:rPr>
          <w:b/>
        </w:rPr>
        <w:t>:</w:t>
      </w:r>
      <w:r w:rsidR="00F71890">
        <w:t xml:space="preserve"> No evidence that publishers’ markets had been (</w:t>
      </w:r>
      <w:proofErr w:type="gramStart"/>
      <w:r w:rsidR="00F71890">
        <w:t>+)ly</w:t>
      </w:r>
      <w:proofErr w:type="gramEnd"/>
      <w:r w:rsidR="00F71890">
        <w:t xml:space="preserve"> or</w:t>
      </w:r>
      <w:r w:rsidR="00DE0E6A">
        <w:t xml:space="preserve"> (-)</w:t>
      </w:r>
      <w:r w:rsidR="00F71890">
        <w:t>ly affected by the dealing = neutral</w:t>
      </w:r>
    </w:p>
    <w:p w14:paraId="5D3866CF" w14:textId="2C33861B" w:rsidR="00E0243C" w:rsidRDefault="00E0243C" w:rsidP="005C3FEB">
      <w:pPr>
        <w:pStyle w:val="ListParagraph"/>
        <w:numPr>
          <w:ilvl w:val="1"/>
          <w:numId w:val="1"/>
        </w:numPr>
      </w:pPr>
      <w:r>
        <w:rPr>
          <w:b/>
          <w:i/>
          <w:color w:val="FF0000"/>
        </w:rPr>
        <w:lastRenderedPageBreak/>
        <w:t>SOCAN</w:t>
      </w:r>
      <w:r>
        <w:rPr>
          <w:b/>
        </w:rPr>
        <w:t>:</w:t>
      </w:r>
      <w:r w:rsidR="0020555B">
        <w:t xml:space="preserve"> Effect of previews was to </w:t>
      </w:r>
      <w:r w:rsidR="0020555B">
        <w:rPr>
          <w:i/>
        </w:rPr>
        <w:t>promote</w:t>
      </w:r>
      <w:r w:rsidR="0020555B">
        <w:t xml:space="preserve"> sales of the c’righted musical works = </w:t>
      </w:r>
      <w:r w:rsidR="0020555B" w:rsidRPr="00EB55FD">
        <w:rPr>
          <w:rFonts w:asciiTheme="majorHAnsi" w:hAnsiTheme="majorHAnsi"/>
          <w:sz w:val="15"/>
          <w:szCs w:val="15"/>
        </w:rPr>
        <w:sym w:font="Wingdings" w:char="F0E1"/>
      </w:r>
      <w:r w:rsidR="0020555B">
        <w:t>fair</w:t>
      </w:r>
    </w:p>
    <w:p w14:paraId="21E923BE" w14:textId="48E6053C" w:rsidR="002F4FFD" w:rsidRDefault="002F4FFD" w:rsidP="005C3FEB">
      <w:pPr>
        <w:pStyle w:val="ListParagraph"/>
        <w:numPr>
          <w:ilvl w:val="1"/>
          <w:numId w:val="1"/>
        </w:numPr>
      </w:pPr>
      <w:r>
        <w:rPr>
          <w:b/>
          <w:i/>
          <w:color w:val="FF0000"/>
        </w:rPr>
        <w:t>AB</w:t>
      </w:r>
      <w:r>
        <w:rPr>
          <w:b/>
        </w:rPr>
        <w:t>:</w:t>
      </w:r>
      <w:r w:rsidR="00012EFF">
        <w:t xml:space="preserve"> There was evidence of a decline in textbook sales, but none that linked the decline to photocopying done by teachers—if no evidence is tendered or if the evidence is insufficient, then the detrimental impact won’t be deemed to have been proven</w:t>
      </w:r>
    </w:p>
    <w:p w14:paraId="0FA88129" w14:textId="77777777" w:rsidR="009D0558" w:rsidRPr="005D43DA" w:rsidRDefault="009D0558" w:rsidP="00A95EF0">
      <w:pPr>
        <w:rPr>
          <w:sz w:val="8"/>
          <w:szCs w:val="8"/>
        </w:rPr>
      </w:pPr>
    </w:p>
    <w:p w14:paraId="09974157" w14:textId="2F642C2E" w:rsidR="009D0558" w:rsidRPr="00714B76" w:rsidRDefault="009D0558" w:rsidP="009D0558">
      <w:pPr>
        <w:pStyle w:val="Heading2"/>
      </w:pPr>
      <w:bookmarkStart w:id="22" w:name="_Toc480804640"/>
      <w:r>
        <w:t>COMMON CARRIER EXCEPTION</w:t>
      </w:r>
      <w:bookmarkEnd w:id="22"/>
    </w:p>
    <w:p w14:paraId="690F4357" w14:textId="4ACA0E40" w:rsidR="009D0558" w:rsidRDefault="006920C7" w:rsidP="00A95EF0">
      <w:r>
        <w:t xml:space="preserve">This defence is applicable in the context of </w:t>
      </w:r>
      <w:r w:rsidRPr="006920C7">
        <w:rPr>
          <w:b/>
        </w:rPr>
        <w:t>communication to the public by telecommunication</w:t>
      </w:r>
      <w:r>
        <w:t xml:space="preserve">. </w:t>
      </w:r>
      <w:r w:rsidR="005D515B" w:rsidRPr="005D515B">
        <w:rPr>
          <w:color w:val="0000FF"/>
        </w:rPr>
        <w:t xml:space="preserve">s2.4(1)(b) </w:t>
      </w:r>
      <w:r w:rsidR="005D515B">
        <w:t>provides that a person who merely provides the means of telecommunication necessary for another person to communicate the work doesn’t, by that act alone, communicate that work to the public</w:t>
      </w:r>
      <w:r w:rsidR="00000463">
        <w:t xml:space="preserve">. It is not a loophole, but an important element of </w:t>
      </w:r>
      <w:r w:rsidR="00000463" w:rsidRPr="00987EC8">
        <w:rPr>
          <w:b/>
        </w:rPr>
        <w:t>balance</w:t>
      </w:r>
      <w:r w:rsidR="00000463">
        <w:t xml:space="preserve"> struck by the </w:t>
      </w:r>
      <w:r w:rsidR="00000463" w:rsidRPr="00000463">
        <w:rPr>
          <w:i/>
          <w:color w:val="0000FF"/>
        </w:rPr>
        <w:t>CA</w:t>
      </w:r>
      <w:r w:rsidR="005D515B">
        <w:t>.</w:t>
      </w:r>
      <w:r w:rsidR="006F711D">
        <w:t xml:space="preserve"> </w:t>
      </w:r>
      <w:r w:rsidR="006F711D" w:rsidRPr="006F711D">
        <w:rPr>
          <w:i/>
          <w:color w:val="FF0000"/>
        </w:rPr>
        <w:t xml:space="preserve">SOCAN v CAIP </w:t>
      </w:r>
      <w:r w:rsidR="006F711D">
        <w:t>is the leading case on this provision.</w:t>
      </w:r>
    </w:p>
    <w:p w14:paraId="762861D1" w14:textId="5C80D3B0" w:rsidR="0023629B" w:rsidRPr="0023629B" w:rsidRDefault="0023629B" w:rsidP="0023629B">
      <w:pPr>
        <w:pStyle w:val="ListParagraph"/>
      </w:pPr>
      <w:r>
        <w:t xml:space="preserve">C’right owners might opt to sue intermediaries because of </w:t>
      </w:r>
      <w:r w:rsidR="008C367B">
        <w:t xml:space="preserve">their </w:t>
      </w:r>
      <w:r>
        <w:t>deeper pockets; chokepoints</w:t>
      </w:r>
    </w:p>
    <w:p w14:paraId="0E61ACE9" w14:textId="77777777" w:rsidR="00987EC8" w:rsidRPr="00545542" w:rsidRDefault="00987EC8" w:rsidP="00A95EF0">
      <w:pPr>
        <w:rPr>
          <w:sz w:val="8"/>
          <w:szCs w:val="8"/>
        </w:rPr>
      </w:pPr>
    </w:p>
    <w:p w14:paraId="5433206A" w14:textId="68BC7467" w:rsidR="00987EC8" w:rsidRDefault="00545542" w:rsidP="00A95EF0">
      <w:r w:rsidRPr="00545542">
        <w:rPr>
          <w:b/>
          <w:highlight w:val="yellow"/>
        </w:rPr>
        <w:t>NECESSARY</w:t>
      </w:r>
      <w:r>
        <w:rPr>
          <w:b/>
        </w:rPr>
        <w:t xml:space="preserve"> </w:t>
      </w:r>
      <w:r>
        <w:sym w:font="Wingdings" w:char="F0E0"/>
      </w:r>
      <w:r>
        <w:t xml:space="preserve"> In this context, the</w:t>
      </w:r>
      <w:r w:rsidR="00987EC8">
        <w:t xml:space="preserve"> word “</w:t>
      </w:r>
      <w:r w:rsidR="00987EC8" w:rsidRPr="00545542">
        <w:rPr>
          <w:b/>
        </w:rPr>
        <w:t>necessary</w:t>
      </w:r>
      <w:r w:rsidR="00987EC8">
        <w:t>” is satisfied if the means are reasonably useful and proper to achieve the benefits of enhanced economy and efficiency (</w:t>
      </w:r>
      <w:r w:rsidR="00987EC8" w:rsidRPr="00987EC8">
        <w:rPr>
          <w:i/>
          <w:color w:val="FF0000"/>
        </w:rPr>
        <w:t>SOCAN v CAIP</w:t>
      </w:r>
      <w:r w:rsidR="00987EC8">
        <w:t>)</w:t>
      </w:r>
    </w:p>
    <w:p w14:paraId="05835016" w14:textId="0C5A67CA" w:rsidR="00545542" w:rsidRPr="00987EC8" w:rsidRDefault="00545542" w:rsidP="00545542">
      <w:pPr>
        <w:pStyle w:val="ListParagraph"/>
      </w:pPr>
      <w:r>
        <w:rPr>
          <w:b/>
        </w:rPr>
        <w:t>E.g.</w:t>
      </w:r>
      <w:r>
        <w:t xml:space="preserve"> Routers, software connection equipment; connectivity services; hosting and other facilities; services w/o which such communications would not occur; caching (when undertaken for technical reasons)</w:t>
      </w:r>
    </w:p>
    <w:p w14:paraId="24867310" w14:textId="77777777" w:rsidR="0055311B" w:rsidRPr="00545542" w:rsidRDefault="0055311B" w:rsidP="00A95EF0">
      <w:pPr>
        <w:rPr>
          <w:sz w:val="8"/>
          <w:szCs w:val="8"/>
        </w:rPr>
      </w:pPr>
    </w:p>
    <w:p w14:paraId="20CA8516" w14:textId="09B131C7" w:rsidR="00545542" w:rsidRPr="00545542" w:rsidRDefault="00545542" w:rsidP="00A95EF0">
      <w:r w:rsidRPr="00545542">
        <w:rPr>
          <w:b/>
          <w:highlight w:val="yellow"/>
        </w:rPr>
        <w:t>CONTENT-NEUTRAL</w:t>
      </w:r>
      <w:r>
        <w:t xml:space="preserve"> </w:t>
      </w:r>
      <w:r>
        <w:sym w:font="Wingdings" w:char="F0E0"/>
      </w:r>
      <w:r>
        <w:rPr>
          <w:b/>
        </w:rPr>
        <w:t xml:space="preserve"> </w:t>
      </w:r>
      <w:r>
        <w:t>Liability attaches when the intermediary ceases to be content-neutral</w:t>
      </w:r>
    </w:p>
    <w:p w14:paraId="54F8E336" w14:textId="75BD7189" w:rsidR="0055311B" w:rsidRDefault="00C80845" w:rsidP="00D35B8B">
      <w:pPr>
        <w:pStyle w:val="ListParagraph"/>
      </w:pPr>
      <w:proofErr w:type="gramStart"/>
      <w:r>
        <w:t>So</w:t>
      </w:r>
      <w:proofErr w:type="gramEnd"/>
      <w:r>
        <w:t xml:space="preserve"> long as the</w:t>
      </w:r>
      <w:r w:rsidR="0055311B">
        <w:t xml:space="preserve"> internet intermediary doesn’t itself engage in acts that relate to the content of the communication, but confines itself to providing a “conduit”</w:t>
      </w:r>
      <w:r>
        <w:t xml:space="preserve"> for info</w:t>
      </w:r>
      <w:r w:rsidR="0055311B">
        <w:t xml:space="preserve"> communicated by others, then it will fall within </w:t>
      </w:r>
      <w:r w:rsidR="0055311B" w:rsidRPr="00037B9A">
        <w:rPr>
          <w:color w:val="0000FF"/>
        </w:rPr>
        <w:t xml:space="preserve">s2.4(1)(b) </w:t>
      </w:r>
      <w:r w:rsidR="0055311B">
        <w:t>(</w:t>
      </w:r>
      <w:r w:rsidR="0055311B" w:rsidRPr="0055311B">
        <w:rPr>
          <w:i/>
          <w:color w:val="FF0000"/>
        </w:rPr>
        <w:t>SOCAN</w:t>
      </w:r>
      <w:r w:rsidR="00AE46F6">
        <w:rPr>
          <w:i/>
          <w:color w:val="FF0000"/>
        </w:rPr>
        <w:t xml:space="preserve"> v CAIP</w:t>
      </w:r>
      <w:r>
        <w:t>)</w:t>
      </w:r>
    </w:p>
    <w:p w14:paraId="18649F46" w14:textId="3D1FAE9F" w:rsidR="0023629B" w:rsidRDefault="0023629B" w:rsidP="00D35B8B">
      <w:pPr>
        <w:pStyle w:val="ListParagraph"/>
      </w:pPr>
      <w:r>
        <w:rPr>
          <w:b/>
        </w:rPr>
        <w:t xml:space="preserve">Ask: </w:t>
      </w:r>
      <w:r>
        <w:rPr>
          <w:i/>
        </w:rPr>
        <w:t xml:space="preserve">Did the intermediary have </w:t>
      </w:r>
      <w:r>
        <w:rPr>
          <w:i/>
          <w:u w:val="single"/>
        </w:rPr>
        <w:t>actual knowledge</w:t>
      </w:r>
      <w:r>
        <w:rPr>
          <w:i/>
        </w:rPr>
        <w:t xml:space="preserve"> of infringing contents?</w:t>
      </w:r>
    </w:p>
    <w:p w14:paraId="037AE255" w14:textId="28CCC827" w:rsidR="0023629B" w:rsidRDefault="0023629B" w:rsidP="0023629B">
      <w:pPr>
        <w:pStyle w:val="ListParagraph"/>
        <w:numPr>
          <w:ilvl w:val="1"/>
          <w:numId w:val="1"/>
        </w:numPr>
        <w:ind w:left="993"/>
      </w:pPr>
      <w:r>
        <w:t>Actual knowledge is req’d due to the impracticality of monitoring the vast amount of material</w:t>
      </w:r>
    </w:p>
    <w:p w14:paraId="5327512A" w14:textId="3CD7D868" w:rsidR="0023629B" w:rsidRPr="0055311B" w:rsidRDefault="00C80845" w:rsidP="0023629B">
      <w:pPr>
        <w:pStyle w:val="ListParagraph"/>
      </w:pPr>
      <w:r w:rsidRPr="00C80845">
        <w:rPr>
          <w:color w:val="0000FF"/>
        </w:rPr>
        <w:t xml:space="preserve">s31.1 </w:t>
      </w:r>
      <w:r>
        <w:t xml:space="preserve">can be seen as a </w:t>
      </w:r>
      <w:r>
        <w:rPr>
          <w:i/>
        </w:rPr>
        <w:t>complementary</w:t>
      </w:r>
      <w:r>
        <w:t xml:space="preserve"> defence—it applies more broadly beyond the right to communicate to the public by telecommunication</w:t>
      </w:r>
    </w:p>
    <w:p w14:paraId="5995609C" w14:textId="77777777" w:rsidR="005D515B" w:rsidRPr="00C80845" w:rsidRDefault="005D515B" w:rsidP="00A95EF0">
      <w:pPr>
        <w:rPr>
          <w:sz w:val="8"/>
          <w:szCs w:val="8"/>
        </w:rPr>
      </w:pPr>
    </w:p>
    <w:p w14:paraId="7D84D3EF" w14:textId="5268478B" w:rsidR="009D0558" w:rsidRPr="00714B76" w:rsidRDefault="009D0558" w:rsidP="009D0558">
      <w:pPr>
        <w:pStyle w:val="Heading2"/>
      </w:pPr>
      <w:bookmarkStart w:id="23" w:name="_Toc480804641"/>
      <w:r>
        <w:t>PRIVATE COPYING REGIME</w:t>
      </w:r>
      <w:r w:rsidR="008D0C0F">
        <w:t xml:space="preserve"> DEFENCE</w:t>
      </w:r>
      <w:bookmarkEnd w:id="23"/>
    </w:p>
    <w:p w14:paraId="34139A8E" w14:textId="77777777" w:rsidR="00310D09" w:rsidRDefault="00294FB8" w:rsidP="00A95EF0">
      <w:r w:rsidRPr="00294FB8">
        <w:rPr>
          <w:color w:val="0000FF"/>
        </w:rPr>
        <w:t xml:space="preserve">Part VIII </w:t>
      </w:r>
      <w:r>
        <w:t xml:space="preserve">of the </w:t>
      </w:r>
      <w:r w:rsidRPr="00294FB8">
        <w:rPr>
          <w:i/>
          <w:color w:val="0000FF"/>
        </w:rPr>
        <w:t xml:space="preserve">CA </w:t>
      </w:r>
      <w:r>
        <w:t xml:space="preserve">serves two objectives: </w:t>
      </w:r>
    </w:p>
    <w:p w14:paraId="49766EA8" w14:textId="77777777" w:rsidR="00310D09" w:rsidRDefault="00294FB8" w:rsidP="00310D09">
      <w:pPr>
        <w:ind w:left="142"/>
      </w:pPr>
      <w:r>
        <w:rPr>
          <w:b/>
        </w:rPr>
        <w:t>(1)</w:t>
      </w:r>
      <w:r>
        <w:t xml:space="preserve"> to legalize private copying of sound recordings embodying musical works onto audio recording media, and </w:t>
      </w:r>
    </w:p>
    <w:p w14:paraId="0AB26D31" w14:textId="4065E978" w:rsidR="009D0558" w:rsidRDefault="00294FB8" w:rsidP="00310D09">
      <w:pPr>
        <w:ind w:left="142"/>
      </w:pPr>
      <w:r>
        <w:rPr>
          <w:b/>
        </w:rPr>
        <w:t>(2)</w:t>
      </w:r>
      <w:r>
        <w:t xml:space="preserve"> to provide fair and equitable compensation for rights-holders for those copies through a levy</w:t>
      </w:r>
      <w:r w:rsidR="00310D09">
        <w:t xml:space="preserve"> on blank audio recording media</w:t>
      </w:r>
    </w:p>
    <w:p w14:paraId="2C45D853" w14:textId="77777777" w:rsidR="001D4812" w:rsidRPr="00310D09" w:rsidRDefault="001D4812" w:rsidP="00A95EF0">
      <w:pPr>
        <w:rPr>
          <w:sz w:val="8"/>
          <w:szCs w:val="8"/>
        </w:rPr>
      </w:pPr>
    </w:p>
    <w:p w14:paraId="0E88AC0A" w14:textId="5670C764" w:rsidR="001D4812" w:rsidRDefault="00310D09" w:rsidP="00A95EF0">
      <w:r w:rsidRPr="00310D09">
        <w:rPr>
          <w:b/>
          <w:highlight w:val="yellow"/>
        </w:rPr>
        <w:t>DEFENCE</w:t>
      </w:r>
      <w:r>
        <w:t xml:space="preserve"> </w:t>
      </w:r>
      <w:r>
        <w:sym w:font="Wingdings" w:char="F0E0"/>
      </w:r>
      <w:r>
        <w:t xml:space="preserve"> </w:t>
      </w:r>
      <w:r w:rsidRPr="00310D09">
        <w:t>As</w:t>
      </w:r>
      <w:r>
        <w:t xml:space="preserve"> per </w:t>
      </w:r>
      <w:r w:rsidRPr="00CF2ED8">
        <w:rPr>
          <w:color w:val="0000FF"/>
        </w:rPr>
        <w:t>s80(1)(a)</w:t>
      </w:r>
      <w:r>
        <w:t xml:space="preserve"> the act of reproducing all or any substantial part of</w:t>
      </w:r>
      <w:r w:rsidR="001D4812">
        <w:t xml:space="preserve"> </w:t>
      </w:r>
      <w:r>
        <w:t xml:space="preserve">a musical work embodied in a sound recording onto an </w:t>
      </w:r>
      <w:r w:rsidRPr="00937713">
        <w:t>audio recording medium</w:t>
      </w:r>
      <w:r>
        <w:t xml:space="preserve"> for the private use of the person who makes the copy doesn’t constitute c’right infringement</w:t>
      </w:r>
    </w:p>
    <w:p w14:paraId="69A0E88A" w14:textId="017B2340" w:rsidR="00937713" w:rsidRDefault="00937713" w:rsidP="00937713">
      <w:pPr>
        <w:pStyle w:val="ListParagraph"/>
      </w:pPr>
      <w:r>
        <w:rPr>
          <w:b/>
        </w:rPr>
        <w:t>Audio recording medium</w:t>
      </w:r>
      <w:r w:rsidR="000730D9">
        <w:rPr>
          <w:b/>
        </w:rPr>
        <w:t xml:space="preserve"> (ARM)</w:t>
      </w:r>
      <w:r>
        <w:t xml:space="preserve"> [</w:t>
      </w:r>
      <w:r>
        <w:rPr>
          <w:color w:val="0000FF"/>
        </w:rPr>
        <w:t>79</w:t>
      </w:r>
      <w:r>
        <w:t>]</w:t>
      </w:r>
      <w:r>
        <w:rPr>
          <w:b/>
        </w:rPr>
        <w:t>:</w:t>
      </w:r>
      <w:r>
        <w:t xml:space="preserve"> a recording medium onto which a sound recording may be reproduced that is </w:t>
      </w:r>
      <w:r>
        <w:rPr>
          <w:b/>
          <w:u w:val="single"/>
        </w:rPr>
        <w:t>ordinarily used</w:t>
      </w:r>
      <w:r>
        <w:t xml:space="preserve"> by individual consumers for that purpose</w:t>
      </w:r>
    </w:p>
    <w:p w14:paraId="2E8E8382" w14:textId="3E73E0F7" w:rsidR="00937713" w:rsidRDefault="00937713" w:rsidP="00937713">
      <w:pPr>
        <w:pStyle w:val="ListParagraph"/>
        <w:numPr>
          <w:ilvl w:val="1"/>
          <w:numId w:val="1"/>
        </w:numPr>
        <w:ind w:left="993" w:hanging="284"/>
      </w:pPr>
      <w:r>
        <w:rPr>
          <w:b/>
        </w:rPr>
        <w:t xml:space="preserve">Ask: </w:t>
      </w:r>
      <w:r>
        <w:rPr>
          <w:i/>
        </w:rPr>
        <w:t>Has it become ordinary practice for consumers to copy music onto X?</w:t>
      </w:r>
    </w:p>
    <w:p w14:paraId="3D0736B9" w14:textId="029BF3C6" w:rsidR="00937713" w:rsidRDefault="00937713" w:rsidP="00937713">
      <w:pPr>
        <w:pStyle w:val="ListParagraph"/>
        <w:numPr>
          <w:ilvl w:val="1"/>
          <w:numId w:val="1"/>
        </w:numPr>
        <w:ind w:left="993" w:hanging="284"/>
      </w:pPr>
      <w:r>
        <w:rPr>
          <w:b/>
        </w:rPr>
        <w:t xml:space="preserve">Certified: </w:t>
      </w:r>
      <w:r w:rsidRPr="00937713">
        <w:t>Audio cassettes &gt;40mins; CDs; MiniDiscs</w:t>
      </w:r>
    </w:p>
    <w:p w14:paraId="7E8A4343" w14:textId="3D08463B" w:rsidR="00937713" w:rsidRDefault="00937713" w:rsidP="00937713">
      <w:pPr>
        <w:pStyle w:val="ListParagraph"/>
        <w:numPr>
          <w:ilvl w:val="1"/>
          <w:numId w:val="1"/>
        </w:numPr>
        <w:ind w:left="993" w:hanging="284"/>
      </w:pPr>
      <w:r>
        <w:rPr>
          <w:b/>
        </w:rPr>
        <w:t>MP3 players, cell phones, and computers?</w:t>
      </w:r>
      <w:r>
        <w:t xml:space="preserve"> </w:t>
      </w:r>
      <w:r>
        <w:sym w:font="Wingdings" w:char="F0E0"/>
      </w:r>
      <w:r>
        <w:t xml:space="preserve"> In 2003</w:t>
      </w:r>
      <w:r w:rsidR="000730D9">
        <w:t xml:space="preserve">, the C’right Board said “yes” = interpret s79 </w:t>
      </w:r>
      <w:r w:rsidR="000730D9">
        <w:rPr>
          <w:i/>
        </w:rPr>
        <w:t>broadly</w:t>
      </w:r>
      <w:r w:rsidR="000730D9">
        <w:t xml:space="preserve"> so as to include MP3 players, iPods, etc.—if it can store reproductions, then it’s an ARM</w:t>
      </w:r>
    </w:p>
    <w:p w14:paraId="53E47D63" w14:textId="6602590B" w:rsidR="00391297" w:rsidRDefault="00391297" w:rsidP="00937713">
      <w:pPr>
        <w:pStyle w:val="ListParagraph"/>
        <w:numPr>
          <w:ilvl w:val="1"/>
          <w:numId w:val="1"/>
        </w:numPr>
        <w:ind w:left="993" w:hanging="284"/>
      </w:pPr>
      <w:r>
        <w:rPr>
          <w:b/>
        </w:rPr>
        <w:t>Potential consequence:</w:t>
      </w:r>
      <w:r>
        <w:t xml:space="preserve"> A tariff could be imposed at the point-of-sale</w:t>
      </w:r>
    </w:p>
    <w:p w14:paraId="0D5A32B0" w14:textId="77777777" w:rsidR="009A02AE" w:rsidRPr="009A02AE" w:rsidRDefault="009A02AE" w:rsidP="009A02AE">
      <w:pPr>
        <w:rPr>
          <w:sz w:val="8"/>
          <w:szCs w:val="8"/>
        </w:rPr>
      </w:pPr>
    </w:p>
    <w:p w14:paraId="05F3CF7E" w14:textId="406A2DE4" w:rsidR="009A02AE" w:rsidRPr="009A02AE" w:rsidRDefault="009A02AE" w:rsidP="009A02AE">
      <w:pPr>
        <w:rPr>
          <w:b/>
          <w:i/>
          <w:color w:val="FF0000"/>
        </w:rPr>
      </w:pPr>
      <w:r w:rsidRPr="009A02AE">
        <w:rPr>
          <w:b/>
          <w:i/>
          <w:color w:val="FF0000"/>
        </w:rPr>
        <w:t>Canadian Private Copying Collective v Canadian Storage Media Alliance</w:t>
      </w:r>
    </w:p>
    <w:p w14:paraId="756BB776" w14:textId="3D1009E0" w:rsidR="009A02AE" w:rsidRDefault="00DA46D4" w:rsidP="009A02AE">
      <w:pPr>
        <w:pStyle w:val="ListParagraph"/>
      </w:pPr>
      <w:r>
        <w:t>A permanent embedded or non-removable memory, incorporated</w:t>
      </w:r>
      <w:r w:rsidR="00D91D3A">
        <w:t xml:space="preserve"> into a digital audio recorder</w:t>
      </w:r>
      <w:r w:rsidR="00BC6663">
        <w:t xml:space="preserve"> (e.g. MP3 player, iPod)</w:t>
      </w:r>
      <w:r w:rsidR="00D91D3A">
        <w:t xml:space="preserve">, doesn’t retain its identity as an ARM—it wasn’t open to the Board to establish a levy on such a memory under </w:t>
      </w:r>
      <w:r w:rsidR="00D91D3A" w:rsidRPr="00D91D3A">
        <w:rPr>
          <w:color w:val="0000FF"/>
        </w:rPr>
        <w:t>Part VIII</w:t>
      </w:r>
    </w:p>
    <w:p w14:paraId="7722DE7F" w14:textId="77777777" w:rsidR="00D91D3A" w:rsidRPr="00D91D3A" w:rsidRDefault="00D91D3A" w:rsidP="00D91D3A">
      <w:pPr>
        <w:pStyle w:val="ListParagraph"/>
        <w:numPr>
          <w:ilvl w:val="0"/>
          <w:numId w:val="0"/>
        </w:numPr>
        <w:ind w:left="426"/>
        <w:rPr>
          <w:sz w:val="8"/>
          <w:szCs w:val="8"/>
        </w:rPr>
      </w:pPr>
    </w:p>
    <w:p w14:paraId="446F5FC4" w14:textId="7FB9B72B" w:rsidR="009A02AE" w:rsidRPr="009A02AE" w:rsidRDefault="009A02AE" w:rsidP="009A02AE">
      <w:pPr>
        <w:rPr>
          <w:b/>
          <w:i/>
          <w:color w:val="FF0000"/>
        </w:rPr>
      </w:pPr>
      <w:r w:rsidRPr="009A02AE">
        <w:rPr>
          <w:b/>
          <w:i/>
          <w:color w:val="FF0000"/>
        </w:rPr>
        <w:t>Apple Canada v Canadian Private Copying Collective</w:t>
      </w:r>
    </w:p>
    <w:p w14:paraId="47EBB650" w14:textId="2B57B636" w:rsidR="00BE3F18" w:rsidRDefault="00D91D3A" w:rsidP="00A830B6">
      <w:pPr>
        <w:pStyle w:val="ListParagraph"/>
      </w:pPr>
      <w:r>
        <w:t>The Board has no legal authority to certify a tariff on digital audio recorders</w:t>
      </w:r>
      <w:r w:rsidR="00BC6663">
        <w:t xml:space="preserve"> (e.g. MP3, iPod)</w:t>
      </w:r>
      <w:r>
        <w:t xml:space="preserve"> or on the memory permanently embedded in them</w:t>
      </w:r>
    </w:p>
    <w:p w14:paraId="72743954" w14:textId="77777777" w:rsidR="00A830B6" w:rsidRPr="00A830B6" w:rsidRDefault="00A830B6" w:rsidP="00A830B6">
      <w:pPr>
        <w:rPr>
          <w:sz w:val="8"/>
          <w:szCs w:val="8"/>
        </w:rPr>
      </w:pPr>
    </w:p>
    <w:p w14:paraId="1F54BAF6" w14:textId="45E7B8D0" w:rsidR="00937713" w:rsidRPr="00714B76" w:rsidRDefault="00937713" w:rsidP="00937713">
      <w:pPr>
        <w:pStyle w:val="Heading2"/>
      </w:pPr>
      <w:bookmarkStart w:id="24" w:name="_Toc480804642"/>
      <w:r>
        <w:t>BACKUP COPIES DEFENCE</w:t>
      </w:r>
      <w:bookmarkEnd w:id="24"/>
    </w:p>
    <w:p w14:paraId="7925199E" w14:textId="7D41B9CE" w:rsidR="00937713" w:rsidRDefault="00A564A7" w:rsidP="00A95EF0">
      <w:r w:rsidRPr="00FB09D9">
        <w:rPr>
          <w:color w:val="0000FF"/>
        </w:rPr>
        <w:t xml:space="preserve">s29.24 </w:t>
      </w:r>
      <w:r w:rsidR="00FB09D9">
        <w:t>provides that it isn’t an infringement of c’right for a person who owns (or has a licence to use) a copy of the work to reproduce the source copy if certain requirements are satisfied:</w:t>
      </w:r>
    </w:p>
    <w:p w14:paraId="42BD8FC8" w14:textId="07295E38" w:rsidR="00FB09D9" w:rsidRDefault="00FB09D9" w:rsidP="00FB09D9">
      <w:pPr>
        <w:pStyle w:val="ListParagraph"/>
        <w:numPr>
          <w:ilvl w:val="0"/>
          <w:numId w:val="19"/>
        </w:numPr>
        <w:ind w:left="709"/>
      </w:pPr>
      <w:r>
        <w:t xml:space="preserve">The person does so </w:t>
      </w:r>
      <w:r w:rsidRPr="00FB09D9">
        <w:rPr>
          <w:b/>
        </w:rPr>
        <w:t>solely for backup purposes</w:t>
      </w:r>
      <w:r>
        <w:t xml:space="preserve"> in case the source copy is lost/damaged/otherwise rendered unusable;</w:t>
      </w:r>
    </w:p>
    <w:p w14:paraId="59104469" w14:textId="78AE682F" w:rsidR="00FB09D9" w:rsidRDefault="00FB09D9" w:rsidP="00FB09D9">
      <w:pPr>
        <w:pStyle w:val="ListParagraph"/>
        <w:numPr>
          <w:ilvl w:val="0"/>
          <w:numId w:val="19"/>
        </w:numPr>
        <w:ind w:left="709"/>
      </w:pPr>
      <w:r>
        <w:t>The source copy isn’t an infringing copy itself;</w:t>
      </w:r>
    </w:p>
    <w:p w14:paraId="7A004D9D" w14:textId="2D2CB668" w:rsidR="00FB09D9" w:rsidRDefault="00FB09D9" w:rsidP="00FB09D9">
      <w:pPr>
        <w:pStyle w:val="ListParagraph"/>
        <w:numPr>
          <w:ilvl w:val="0"/>
          <w:numId w:val="19"/>
        </w:numPr>
        <w:ind w:left="709"/>
      </w:pPr>
      <w:r>
        <w:t xml:space="preserve">In making the copy, the person didn’t circumvent a technological protection measured (as defined in s41); </w:t>
      </w:r>
      <w:r>
        <w:rPr>
          <w:b/>
          <w:u w:val="single"/>
        </w:rPr>
        <w:t>and</w:t>
      </w:r>
    </w:p>
    <w:p w14:paraId="750D5AD0" w14:textId="41048240" w:rsidR="00FB09D9" w:rsidRDefault="00FB09D9" w:rsidP="00FB09D9">
      <w:pPr>
        <w:pStyle w:val="ListParagraph"/>
        <w:numPr>
          <w:ilvl w:val="0"/>
          <w:numId w:val="19"/>
        </w:numPr>
        <w:ind w:left="709"/>
      </w:pPr>
      <w:r>
        <w:t>The person doesn’t give any of the reproductions away</w:t>
      </w:r>
    </w:p>
    <w:p w14:paraId="0808FD6D" w14:textId="77777777" w:rsidR="00FB09D9" w:rsidRPr="00FB09D9" w:rsidRDefault="00FB09D9" w:rsidP="00FB09D9">
      <w:pPr>
        <w:pStyle w:val="ListParagraph"/>
        <w:numPr>
          <w:ilvl w:val="0"/>
          <w:numId w:val="0"/>
        </w:numPr>
        <w:ind w:left="709"/>
        <w:rPr>
          <w:sz w:val="8"/>
          <w:szCs w:val="8"/>
        </w:rPr>
      </w:pPr>
    </w:p>
    <w:p w14:paraId="398220DF" w14:textId="6A5ADF78" w:rsidR="000161E0" w:rsidRDefault="00FB09D9" w:rsidP="00A95EF0">
      <w:r>
        <w:t xml:space="preserve">This defence broadly applies to </w:t>
      </w:r>
      <w:r>
        <w:rPr>
          <w:i/>
        </w:rPr>
        <w:t>works</w:t>
      </w:r>
      <w:r>
        <w:t>, whereas the private copying regime just applies to music.</w:t>
      </w:r>
    </w:p>
    <w:p w14:paraId="3B3BDE5A" w14:textId="77777777" w:rsidR="000F38D4" w:rsidRPr="000F38D4" w:rsidRDefault="000F38D4" w:rsidP="00A95EF0">
      <w:pPr>
        <w:rPr>
          <w:sz w:val="8"/>
          <w:szCs w:val="8"/>
        </w:rPr>
      </w:pPr>
    </w:p>
    <w:p w14:paraId="5033E886" w14:textId="29ABF2B4" w:rsidR="000161E0" w:rsidRPr="000161E0" w:rsidRDefault="0060365B" w:rsidP="00A95EF0">
      <w:pPr>
        <w:pStyle w:val="Heading1"/>
      </w:pPr>
      <w:bookmarkStart w:id="25" w:name="_Toc480804643"/>
      <w:r>
        <w:t>ENFORCEMENT of RIGHTS</w:t>
      </w:r>
      <w:bookmarkEnd w:id="25"/>
    </w:p>
    <w:p w14:paraId="726C2A87" w14:textId="2FF191AD" w:rsidR="000161E0" w:rsidRDefault="000D1968" w:rsidP="00A95EF0">
      <w:r>
        <w:rPr>
          <w:b/>
        </w:rPr>
        <w:lastRenderedPageBreak/>
        <w:t>Primary infringement provision:</w:t>
      </w:r>
      <w:r>
        <w:t xml:space="preserve"> </w:t>
      </w:r>
      <w:r w:rsidRPr="000D1968">
        <w:rPr>
          <w:color w:val="0000FF"/>
        </w:rPr>
        <w:t xml:space="preserve">s27(1) </w:t>
      </w:r>
      <w:r>
        <w:rPr>
          <w:i/>
        </w:rPr>
        <w:t>It is an infringement of c’right for any person to do, without the consent of the owner of the c’right, anything that by this Act only the owner has the right to do</w:t>
      </w:r>
    </w:p>
    <w:p w14:paraId="1368D1E4" w14:textId="77777777" w:rsidR="00B875B9" w:rsidRPr="00B875B9" w:rsidRDefault="00B875B9" w:rsidP="00A95EF0">
      <w:pPr>
        <w:rPr>
          <w:sz w:val="8"/>
          <w:szCs w:val="8"/>
        </w:rPr>
      </w:pPr>
    </w:p>
    <w:p w14:paraId="3748DCD7" w14:textId="077659CB" w:rsidR="00B875B9" w:rsidRDefault="00B875B9" w:rsidP="00A95EF0">
      <w:r>
        <w:t>There are a number of ways by which c’right owners protect against infringement:</w:t>
      </w:r>
    </w:p>
    <w:p w14:paraId="553FB101" w14:textId="7FCED05E" w:rsidR="00B875B9" w:rsidRDefault="00B875B9" w:rsidP="00B875B9">
      <w:pPr>
        <w:pStyle w:val="ListParagraph"/>
      </w:pPr>
      <w:r w:rsidRPr="00125870">
        <w:rPr>
          <w:b/>
          <w:u w:val="single"/>
        </w:rPr>
        <w:t>Courts</w:t>
      </w:r>
      <w:r w:rsidR="001F2C0E">
        <w:t xml:space="preserve"> </w:t>
      </w:r>
      <w:r w:rsidR="007F33D2">
        <w:t>(action for c’right infringement)</w:t>
      </w:r>
    </w:p>
    <w:p w14:paraId="39F2A72C" w14:textId="59A0B806" w:rsidR="005333B7" w:rsidRPr="001F2C0E" w:rsidRDefault="005333B7" w:rsidP="005333B7">
      <w:pPr>
        <w:pStyle w:val="ListParagraph"/>
        <w:numPr>
          <w:ilvl w:val="1"/>
          <w:numId w:val="1"/>
        </w:numPr>
        <w:ind w:left="993" w:hanging="338"/>
      </w:pPr>
      <w:r>
        <w:rPr>
          <w:i/>
        </w:rPr>
        <w:t>Conflicting application for c’right registration?</w:t>
      </w:r>
      <w:r>
        <w:t xml:space="preserve"> </w:t>
      </w:r>
      <w:r>
        <w:sym w:font="Wingdings" w:char="F0E0"/>
      </w:r>
      <w:r>
        <w:t xml:space="preserve"> Go to FC (</w:t>
      </w:r>
      <w:r w:rsidRPr="005333B7">
        <w:rPr>
          <w:i/>
          <w:color w:val="0000FF"/>
        </w:rPr>
        <w:t xml:space="preserve">FCA </w:t>
      </w:r>
      <w:r w:rsidRPr="005333B7">
        <w:rPr>
          <w:color w:val="0000FF"/>
        </w:rPr>
        <w:t>s20</w:t>
      </w:r>
      <w:r>
        <w:t>)</w:t>
      </w:r>
    </w:p>
    <w:p w14:paraId="271442DB" w14:textId="0096F2F1" w:rsidR="001F2C0E" w:rsidRPr="005333B7" w:rsidRDefault="005333B7" w:rsidP="001F2C0E">
      <w:pPr>
        <w:pStyle w:val="ListParagraph"/>
        <w:numPr>
          <w:ilvl w:val="1"/>
          <w:numId w:val="1"/>
        </w:numPr>
        <w:ind w:left="993" w:hanging="338"/>
        <w:rPr>
          <w:i/>
        </w:rPr>
      </w:pPr>
      <w:r>
        <w:rPr>
          <w:i/>
        </w:rPr>
        <w:t xml:space="preserve">Dispute that turns on CL principles? Looking for criminal remedies? </w:t>
      </w:r>
      <w:r>
        <w:sym w:font="Wingdings" w:char="F0E0"/>
      </w:r>
      <w:r>
        <w:t xml:space="preserve"> Go to provincial court</w:t>
      </w:r>
    </w:p>
    <w:p w14:paraId="05C09E51" w14:textId="3E38F307" w:rsidR="005333B7" w:rsidRPr="005333B7" w:rsidRDefault="005333B7" w:rsidP="001F2C0E">
      <w:pPr>
        <w:pStyle w:val="ListParagraph"/>
        <w:numPr>
          <w:ilvl w:val="1"/>
          <w:numId w:val="1"/>
        </w:numPr>
        <w:ind w:left="993" w:hanging="338"/>
        <w:rPr>
          <w:i/>
        </w:rPr>
      </w:pPr>
      <w:r>
        <w:rPr>
          <w:i/>
        </w:rPr>
        <w:t xml:space="preserve">Remedies? </w:t>
      </w:r>
      <w:r>
        <w:sym w:font="Wingdings" w:char="F0E0"/>
      </w:r>
      <w:r>
        <w:t xml:space="preserve"> The FC has concurrent Jx where a remedy is sought respecting c’right (</w:t>
      </w:r>
      <w:r w:rsidRPr="005333B7">
        <w:rPr>
          <w:i/>
          <w:color w:val="0000FF"/>
        </w:rPr>
        <w:t xml:space="preserve">CA </w:t>
      </w:r>
      <w:r w:rsidRPr="005333B7">
        <w:rPr>
          <w:color w:val="0000FF"/>
        </w:rPr>
        <w:t>s41.24</w:t>
      </w:r>
      <w:r>
        <w:t>)</w:t>
      </w:r>
    </w:p>
    <w:p w14:paraId="625F7FD5" w14:textId="341F205D" w:rsidR="00B875B9" w:rsidRPr="00B875B9" w:rsidRDefault="00B875B9" w:rsidP="00B875B9">
      <w:pPr>
        <w:pStyle w:val="ListParagraph"/>
      </w:pPr>
      <w:r w:rsidRPr="00125870">
        <w:rPr>
          <w:b/>
          <w:u w:val="single"/>
        </w:rPr>
        <w:t>Contract</w:t>
      </w:r>
      <w:r w:rsidR="007F33D2" w:rsidRPr="00125870">
        <w:rPr>
          <w:b/>
          <w:u w:val="single"/>
        </w:rPr>
        <w:t>s</w:t>
      </w:r>
      <w:r w:rsidR="007F33D2">
        <w:rPr>
          <w:b/>
        </w:rPr>
        <w:t xml:space="preserve">: </w:t>
      </w:r>
      <w:r w:rsidR="007F33D2">
        <w:t>By way of contract, individuals can bargain</w:t>
      </w:r>
      <w:r w:rsidR="00685637">
        <w:t xml:space="preserve"> away</w:t>
      </w:r>
      <w:r w:rsidR="007F33D2">
        <w:t xml:space="preserve"> users’ rights or make restrictions stricter than the </w:t>
      </w:r>
      <w:r w:rsidR="007F33D2" w:rsidRPr="007F33D2">
        <w:rPr>
          <w:i/>
          <w:color w:val="0000FF"/>
        </w:rPr>
        <w:t xml:space="preserve">CA </w:t>
      </w:r>
      <w:r w:rsidR="007F33D2">
        <w:t>provides</w:t>
      </w:r>
    </w:p>
    <w:p w14:paraId="23BDFFAF" w14:textId="1C4B6EBA" w:rsidR="00B875B9" w:rsidRDefault="00B875B9" w:rsidP="00B875B9">
      <w:pPr>
        <w:pStyle w:val="ListParagraph"/>
      </w:pPr>
      <w:r w:rsidRPr="00125870">
        <w:rPr>
          <w:b/>
          <w:u w:val="single"/>
        </w:rPr>
        <w:t>Technological protection measure</w:t>
      </w:r>
      <w:r w:rsidR="00425BD4" w:rsidRPr="00125870">
        <w:rPr>
          <w:b/>
          <w:u w:val="single"/>
        </w:rPr>
        <w:t>s</w:t>
      </w:r>
      <w:r w:rsidR="00425BD4">
        <w:rPr>
          <w:b/>
        </w:rPr>
        <w:t>:</w:t>
      </w:r>
      <w:r w:rsidR="00425BD4">
        <w:t xml:space="preserve"> Technologies that control and/or restrict access to digital media content electronic devices</w:t>
      </w:r>
    </w:p>
    <w:p w14:paraId="0FE816EE" w14:textId="77777777" w:rsidR="000F4DD1" w:rsidRDefault="009B3E93" w:rsidP="009B3E93">
      <w:pPr>
        <w:pStyle w:val="ListParagraph"/>
        <w:numPr>
          <w:ilvl w:val="1"/>
          <w:numId w:val="1"/>
        </w:numPr>
        <w:ind w:left="993"/>
      </w:pPr>
      <w:r>
        <w:rPr>
          <w:b/>
        </w:rPr>
        <w:t xml:space="preserve">TPM </w:t>
      </w:r>
      <w:r>
        <w:t>[</w:t>
      </w:r>
      <w:r w:rsidR="00C80322" w:rsidRPr="00C80322">
        <w:rPr>
          <w:color w:val="0000FF"/>
        </w:rPr>
        <w:t>41</w:t>
      </w:r>
      <w:r w:rsidR="00C80322">
        <w:t xml:space="preserve">] = any effective technology/device/component that controls access to a work or restricts the doing of an infringing act </w:t>
      </w:r>
    </w:p>
    <w:p w14:paraId="405013FD" w14:textId="3C482D86" w:rsidR="009B3E93" w:rsidRDefault="000F4DD1" w:rsidP="009B3E93">
      <w:pPr>
        <w:pStyle w:val="ListParagraph"/>
        <w:numPr>
          <w:ilvl w:val="1"/>
          <w:numId w:val="1"/>
        </w:numPr>
        <w:ind w:left="993"/>
      </w:pPr>
      <w:r>
        <w:rPr>
          <w:b/>
        </w:rPr>
        <w:t>Examples:</w:t>
      </w:r>
      <w:r>
        <w:t xml:space="preserve"> L</w:t>
      </w:r>
      <w:r w:rsidR="00C80322">
        <w:t>imits on the # of simultaneous users; encryption/scrambling; IP blocking based on loca</w:t>
      </w:r>
      <w:r>
        <w:t xml:space="preserve">tion; selective incompatibility; print-blocking; watermarks; read-only books; labelling </w:t>
      </w:r>
    </w:p>
    <w:p w14:paraId="2D9C7CDF" w14:textId="35BB7C3A" w:rsidR="00C80322" w:rsidRDefault="00C80322" w:rsidP="009B3E93">
      <w:pPr>
        <w:pStyle w:val="ListParagraph"/>
        <w:numPr>
          <w:ilvl w:val="1"/>
          <w:numId w:val="1"/>
        </w:numPr>
        <w:ind w:left="993"/>
      </w:pPr>
      <w:r>
        <w:rPr>
          <w:b/>
        </w:rPr>
        <w:t xml:space="preserve">Can’t circumvent TPMs: </w:t>
      </w:r>
      <w:r w:rsidRPr="00C80322">
        <w:rPr>
          <w:color w:val="0000FF"/>
        </w:rPr>
        <w:t xml:space="preserve">s41.1(1) </w:t>
      </w:r>
      <w:r>
        <w:t xml:space="preserve">states that no person shall circumvent a TPM, offer services for the purpose of circumventing a TPM, or manufacture/sell/etc. any technology that is designed to circumvent a TPM </w:t>
      </w:r>
    </w:p>
    <w:p w14:paraId="214A577C" w14:textId="6C28CA33" w:rsidR="000F4DD1" w:rsidRPr="000F4DD1" w:rsidRDefault="000F4DD1" w:rsidP="009B3E93">
      <w:pPr>
        <w:pStyle w:val="ListParagraph"/>
        <w:numPr>
          <w:ilvl w:val="1"/>
          <w:numId w:val="1"/>
        </w:numPr>
        <w:ind w:left="993"/>
      </w:pPr>
      <w:r>
        <w:rPr>
          <w:b/>
        </w:rPr>
        <w:t>Remedies</w:t>
      </w:r>
      <w:r>
        <w:t xml:space="preserve"> [</w:t>
      </w:r>
      <w:r w:rsidR="00121A7F">
        <w:rPr>
          <w:color w:val="0000FF"/>
        </w:rPr>
        <w:t>41.1(2)</w:t>
      </w:r>
      <w:r>
        <w:t>]</w:t>
      </w:r>
      <w:r>
        <w:rPr>
          <w:b/>
        </w:rPr>
        <w:t>:</w:t>
      </w:r>
      <w:r>
        <w:t xml:space="preserve"> The owner of the c’right in a work in respect of which </w:t>
      </w:r>
      <w:r w:rsidR="00121A7F" w:rsidRPr="00121A7F">
        <w:rPr>
          <w:color w:val="0000FF"/>
        </w:rPr>
        <w:t>s</w:t>
      </w:r>
      <w:r w:rsidRPr="00121A7F">
        <w:rPr>
          <w:color w:val="0000FF"/>
        </w:rPr>
        <w:t>41.</w:t>
      </w:r>
      <w:r w:rsidR="00121A7F" w:rsidRPr="00121A7F">
        <w:rPr>
          <w:color w:val="0000FF"/>
        </w:rPr>
        <w:t>1</w:t>
      </w:r>
      <w:r w:rsidRPr="00121A7F">
        <w:rPr>
          <w:color w:val="0000FF"/>
        </w:rPr>
        <w:t xml:space="preserve">(1)(a) </w:t>
      </w:r>
      <w:r>
        <w:t xml:space="preserve">has been contravened is </w:t>
      </w:r>
      <w:r w:rsidR="00121A7F">
        <w:t xml:space="preserve">entitled to all remedies for c’right infringement against the person who contravened </w:t>
      </w:r>
      <w:r w:rsidR="00121A7F" w:rsidRPr="00121A7F">
        <w:rPr>
          <w:color w:val="0000FF"/>
        </w:rPr>
        <w:t xml:space="preserve">s41.1(1)(a) </w:t>
      </w:r>
      <w:r w:rsidR="00121A7F">
        <w:t>(by way of inJx, damages, accounts, delivery, etc.)</w:t>
      </w:r>
    </w:p>
    <w:p w14:paraId="14E385C1" w14:textId="420CFA36" w:rsidR="00425BD4" w:rsidRDefault="00121A7F" w:rsidP="00125870">
      <w:pPr>
        <w:pStyle w:val="ListParagraph"/>
        <w:numPr>
          <w:ilvl w:val="1"/>
          <w:numId w:val="1"/>
        </w:numPr>
        <w:ind w:left="993"/>
      </w:pPr>
      <w:r>
        <w:rPr>
          <w:b/>
        </w:rPr>
        <w:t>Private purposes exception</w:t>
      </w:r>
      <w:r w:rsidR="000F4DD1">
        <w:t xml:space="preserve"> [</w:t>
      </w:r>
      <w:r w:rsidR="000F4DD1">
        <w:rPr>
          <w:color w:val="0000FF"/>
        </w:rPr>
        <w:t>41.1(3)</w:t>
      </w:r>
      <w:r w:rsidR="000F4DD1">
        <w:t>]</w:t>
      </w:r>
      <w:r w:rsidR="000F4DD1">
        <w:rPr>
          <w:b/>
        </w:rPr>
        <w:t>:</w:t>
      </w:r>
      <w:r>
        <w:t xml:space="preserve"> The c’right owner can’t elect to recover statutory damages under s38.1 from an individual who contravened </w:t>
      </w:r>
      <w:r w:rsidRPr="00121A7F">
        <w:rPr>
          <w:color w:val="0000FF"/>
        </w:rPr>
        <w:t xml:space="preserve">s41.1(1)(a) </w:t>
      </w:r>
      <w:r>
        <w:t>for his own private purposes</w:t>
      </w:r>
    </w:p>
    <w:p w14:paraId="2929685A" w14:textId="0A6F9653" w:rsidR="00685637" w:rsidRPr="00B875B9" w:rsidRDefault="00685637" w:rsidP="00125870">
      <w:pPr>
        <w:pStyle w:val="ListParagraph"/>
        <w:numPr>
          <w:ilvl w:val="1"/>
          <w:numId w:val="1"/>
        </w:numPr>
        <w:ind w:left="993"/>
      </w:pPr>
      <w:r>
        <w:rPr>
          <w:b/>
        </w:rPr>
        <w:t>Other exceptions:</w:t>
      </w:r>
      <w:r>
        <w:t xml:space="preserve"> Law enforcement, encryption research, etc. (</w:t>
      </w:r>
      <w:r>
        <w:rPr>
          <w:i/>
        </w:rPr>
        <w:t xml:space="preserve">note: fair dealing is </w:t>
      </w:r>
      <w:r>
        <w:rPr>
          <w:i/>
          <w:u w:val="single"/>
        </w:rPr>
        <w:t>not</w:t>
      </w:r>
      <w:r>
        <w:rPr>
          <w:i/>
        </w:rPr>
        <w:t xml:space="preserve"> an exception</w:t>
      </w:r>
      <w:r>
        <w:t>)</w:t>
      </w:r>
    </w:p>
    <w:p w14:paraId="5707866D" w14:textId="71742B64" w:rsidR="00B875B9" w:rsidRPr="00B875B9" w:rsidRDefault="00B875B9" w:rsidP="00B875B9">
      <w:pPr>
        <w:pStyle w:val="ListParagraph"/>
      </w:pPr>
      <w:r w:rsidRPr="00125870">
        <w:rPr>
          <w:b/>
          <w:u w:val="single"/>
        </w:rPr>
        <w:t>Other technological measures</w:t>
      </w:r>
      <w:r>
        <w:t xml:space="preserve"> </w:t>
      </w:r>
      <w:r>
        <w:sym w:font="Wingdings" w:char="F0E0"/>
      </w:r>
      <w:r w:rsidR="00DA5C00">
        <w:t xml:space="preserve"> </w:t>
      </w:r>
      <w:r w:rsidR="00C74EFD">
        <w:t>E.g. YouTube’s Content ID System</w:t>
      </w:r>
    </w:p>
    <w:p w14:paraId="28C109C1" w14:textId="4FE80DD0" w:rsidR="00B875B9" w:rsidRDefault="00B875B9" w:rsidP="00B875B9">
      <w:pPr>
        <w:pStyle w:val="ListParagraph"/>
      </w:pPr>
      <w:r w:rsidRPr="00125870">
        <w:rPr>
          <w:b/>
          <w:u w:val="single"/>
        </w:rPr>
        <w:t>Notification letters</w:t>
      </w:r>
      <w:r>
        <w:t xml:space="preserve"> </w:t>
      </w:r>
      <w:r>
        <w:sym w:font="Wingdings" w:char="F0E0"/>
      </w:r>
      <w:r w:rsidR="00685637">
        <w:t xml:space="preserve"> Notice and notice system (</w:t>
      </w:r>
      <w:r w:rsidR="00685637" w:rsidRPr="00685637">
        <w:rPr>
          <w:i/>
          <w:color w:val="0000FF"/>
        </w:rPr>
        <w:t xml:space="preserve">CA </w:t>
      </w:r>
      <w:r w:rsidR="00685637" w:rsidRPr="00685637">
        <w:rPr>
          <w:color w:val="0000FF"/>
        </w:rPr>
        <w:t>ss41.25</w:t>
      </w:r>
      <w:r w:rsidR="00685637">
        <w:t>–</w:t>
      </w:r>
      <w:r w:rsidR="00685637" w:rsidRPr="00685637">
        <w:rPr>
          <w:color w:val="0000FF"/>
        </w:rPr>
        <w:t>41.27</w:t>
      </w:r>
      <w:r w:rsidR="00685637">
        <w:t>)</w:t>
      </w:r>
    </w:p>
    <w:p w14:paraId="1466BBEF" w14:textId="77777777" w:rsidR="00685637" w:rsidRPr="00F82209" w:rsidRDefault="00685637" w:rsidP="00685637">
      <w:pPr>
        <w:rPr>
          <w:sz w:val="8"/>
          <w:szCs w:val="8"/>
        </w:rPr>
      </w:pPr>
    </w:p>
    <w:p w14:paraId="46658B48" w14:textId="6B66FFC4" w:rsidR="00685637" w:rsidRDefault="00E136D7" w:rsidP="00685637">
      <w:r w:rsidRPr="00E136D7">
        <w:rPr>
          <w:b/>
          <w:highlight w:val="yellow"/>
        </w:rPr>
        <w:t>CRIMINAL ENFORCEMENT</w:t>
      </w:r>
      <w:r w:rsidR="00685637">
        <w:rPr>
          <w:b/>
        </w:rPr>
        <w:t>:</w:t>
      </w:r>
      <w:r w:rsidR="00685637">
        <w:t xml:space="preserve"> </w:t>
      </w:r>
      <w:r w:rsidR="00685637" w:rsidRPr="00685637">
        <w:rPr>
          <w:i/>
          <w:color w:val="0000FF"/>
        </w:rPr>
        <w:t xml:space="preserve">CA </w:t>
      </w:r>
      <w:r w:rsidR="00685637" w:rsidRPr="00685637">
        <w:rPr>
          <w:color w:val="0000FF"/>
        </w:rPr>
        <w:t>ss42</w:t>
      </w:r>
      <w:r w:rsidR="00685637">
        <w:t xml:space="preserve">, </w:t>
      </w:r>
      <w:r w:rsidR="00685637" w:rsidRPr="00685637">
        <w:rPr>
          <w:color w:val="0000FF"/>
        </w:rPr>
        <w:t>43</w:t>
      </w:r>
      <w:r w:rsidR="00685637">
        <w:t xml:space="preserve"> set out criminal sanctions for c’right infringement</w:t>
      </w:r>
    </w:p>
    <w:p w14:paraId="256759AE" w14:textId="642E2EF5" w:rsidR="00685637" w:rsidRDefault="00685637" w:rsidP="00685637">
      <w:pPr>
        <w:pStyle w:val="ListParagraph"/>
      </w:pPr>
      <w:r>
        <w:rPr>
          <w:b/>
        </w:rPr>
        <w:t xml:space="preserve">E.g. </w:t>
      </w:r>
      <w:r w:rsidRPr="00685637">
        <w:rPr>
          <w:color w:val="0000FF"/>
        </w:rPr>
        <w:t xml:space="preserve">42(1) </w:t>
      </w:r>
      <w:r>
        <w:t xml:space="preserve">Every person commits an offence who knowingly </w:t>
      </w:r>
    </w:p>
    <w:p w14:paraId="24CE4074" w14:textId="3CBE1DEA" w:rsidR="00685637" w:rsidRDefault="00685637" w:rsidP="00685637">
      <w:pPr>
        <w:ind w:left="1418"/>
      </w:pPr>
      <w:r w:rsidRPr="00685637">
        <w:rPr>
          <w:color w:val="0000FF"/>
        </w:rPr>
        <w:t xml:space="preserve">(a) </w:t>
      </w:r>
      <w:r>
        <w:t>makes for sale or rental an infringing copy of a work in which c’right subsists</w:t>
      </w:r>
    </w:p>
    <w:p w14:paraId="58FEA99F" w14:textId="72FA9A00" w:rsidR="00685637" w:rsidRDefault="00685637" w:rsidP="00685637">
      <w:pPr>
        <w:ind w:left="1418"/>
      </w:pPr>
      <w:r w:rsidRPr="00685637">
        <w:rPr>
          <w:color w:val="0000FF"/>
        </w:rPr>
        <w:t xml:space="preserve">(b) </w:t>
      </w:r>
      <w:r>
        <w:t>sells or rents out an infringing copy of a work in which c’right subsists</w:t>
      </w:r>
    </w:p>
    <w:p w14:paraId="62BC75A8" w14:textId="6FA33B7D" w:rsidR="00685637" w:rsidRDefault="00685637" w:rsidP="00685637">
      <w:pPr>
        <w:ind w:left="1418"/>
      </w:pPr>
      <w:r w:rsidRPr="00685637">
        <w:rPr>
          <w:color w:val="0000FF"/>
        </w:rPr>
        <w:t xml:space="preserve">(c) </w:t>
      </w:r>
      <w:r>
        <w:t>distributes infringing copies of a work in which c’right subsists</w:t>
      </w:r>
    </w:p>
    <w:p w14:paraId="2F5BCBB9" w14:textId="1DDD5AD9" w:rsidR="00685637" w:rsidRDefault="00685637" w:rsidP="00685637">
      <w:pPr>
        <w:pStyle w:val="ListParagraph"/>
      </w:pPr>
      <w:r>
        <w:rPr>
          <w:b/>
        </w:rPr>
        <w:t>Summary conviction</w:t>
      </w:r>
      <w:r>
        <w:t xml:space="preserve"> </w:t>
      </w:r>
      <w:r>
        <w:sym w:font="Wingdings" w:char="F0E0"/>
      </w:r>
      <w:r>
        <w:t xml:space="preserve"> $25K fine; 6-month imprisonment, or both</w:t>
      </w:r>
    </w:p>
    <w:p w14:paraId="4ED08337" w14:textId="0065083D" w:rsidR="00685637" w:rsidRPr="00685637" w:rsidRDefault="00685637" w:rsidP="00685637">
      <w:pPr>
        <w:pStyle w:val="ListParagraph"/>
      </w:pPr>
      <w:r>
        <w:rPr>
          <w:b/>
        </w:rPr>
        <w:t>Indictment</w:t>
      </w:r>
      <w:r>
        <w:t xml:space="preserve"> </w:t>
      </w:r>
      <w:r>
        <w:sym w:font="Wingdings" w:char="F0E0"/>
      </w:r>
      <w:r>
        <w:t xml:space="preserve"> $1M fine; 5-year imprisonment</w:t>
      </w:r>
    </w:p>
    <w:p w14:paraId="62455C0B" w14:textId="77777777" w:rsidR="000D1968" w:rsidRPr="00DC00B9" w:rsidRDefault="000D1968" w:rsidP="00A95EF0">
      <w:pPr>
        <w:rPr>
          <w:sz w:val="8"/>
          <w:szCs w:val="8"/>
        </w:rPr>
      </w:pPr>
    </w:p>
    <w:p w14:paraId="5F738C1C" w14:textId="77777777" w:rsidR="0060365B" w:rsidRPr="000161E0" w:rsidRDefault="0060365B" w:rsidP="0060365B">
      <w:pPr>
        <w:pStyle w:val="Heading1"/>
      </w:pPr>
      <w:bookmarkStart w:id="26" w:name="_Toc480804644"/>
      <w:r>
        <w:t>REMEDIES</w:t>
      </w:r>
      <w:bookmarkEnd w:id="26"/>
    </w:p>
    <w:p w14:paraId="5B301A73" w14:textId="136AE6E6" w:rsidR="0060365B" w:rsidRDefault="00DC00B9" w:rsidP="00A95EF0">
      <w:r w:rsidRPr="00DC00B9">
        <w:rPr>
          <w:color w:val="0000FF"/>
        </w:rPr>
        <w:t xml:space="preserve">s34(1) </w:t>
      </w:r>
      <w:r>
        <w:t xml:space="preserve">is the primary remedies provision of the </w:t>
      </w:r>
      <w:r w:rsidRPr="00DC00B9">
        <w:rPr>
          <w:i/>
          <w:color w:val="0000FF"/>
        </w:rPr>
        <w:t>CA</w:t>
      </w:r>
      <w:r>
        <w:t>. Where c’right is infringed, it entitles the owner to all remedies by way of inJx, damages, accounts, delivery up, and otherwise that are or may be conferred by law for the infringement of a right.</w:t>
      </w:r>
    </w:p>
    <w:p w14:paraId="440F8134" w14:textId="77777777" w:rsidR="009420FD" w:rsidRPr="00FF0222" w:rsidRDefault="009420FD" w:rsidP="00A95EF0">
      <w:pPr>
        <w:rPr>
          <w:sz w:val="8"/>
          <w:szCs w:val="8"/>
        </w:rPr>
      </w:pPr>
    </w:p>
    <w:p w14:paraId="21DC77D7" w14:textId="0DC9B683" w:rsidR="009420FD" w:rsidRDefault="009420FD" w:rsidP="00A95EF0">
      <w:r w:rsidRPr="00FF0222">
        <w:rPr>
          <w:b/>
          <w:highlight w:val="yellow"/>
        </w:rPr>
        <w:t>STATUTORY DAMAGES</w:t>
      </w:r>
      <w:r w:rsidR="006D023A">
        <w:t xml:space="preserve"> </w:t>
      </w:r>
      <w:r w:rsidR="006D023A">
        <w:sym w:font="Wingdings" w:char="F0E0"/>
      </w:r>
      <w:r w:rsidR="006D023A">
        <w:t xml:space="preserve"> </w:t>
      </w:r>
      <w:r w:rsidR="006D023A" w:rsidRPr="00FF0222">
        <w:rPr>
          <w:color w:val="0000FF"/>
        </w:rPr>
        <w:t xml:space="preserve">s38.1(a) </w:t>
      </w:r>
      <w:r w:rsidR="006D023A">
        <w:t>allows a c’right owner to elect to recover, instead of damages and profits in s35(1), an award of statutory damages for which any one infringer is liable individua</w:t>
      </w:r>
      <w:r w:rsidR="002E0582">
        <w:t>lly, or for which any ≥2 infringers are liable jointly and severally</w:t>
      </w:r>
    </w:p>
    <w:p w14:paraId="63DC1976" w14:textId="54980A1D" w:rsidR="002E0582" w:rsidRDefault="002E0582" w:rsidP="002E0582">
      <w:pPr>
        <w:pStyle w:val="ListParagraph"/>
        <w:numPr>
          <w:ilvl w:val="0"/>
          <w:numId w:val="21"/>
        </w:numPr>
      </w:pPr>
      <w:r>
        <w:t>if infringement(s) for commercial purpose = sum between $500–$20K</w:t>
      </w:r>
    </w:p>
    <w:p w14:paraId="34907240" w14:textId="67C8DB44" w:rsidR="002E0582" w:rsidRDefault="002E0582" w:rsidP="002E0582">
      <w:pPr>
        <w:pStyle w:val="ListParagraph"/>
        <w:numPr>
          <w:ilvl w:val="0"/>
          <w:numId w:val="21"/>
        </w:numPr>
      </w:pPr>
      <w:r>
        <w:t>if infringement(s) for non-commercial purpose = sum between $100–$5K</w:t>
      </w:r>
    </w:p>
    <w:p w14:paraId="65BA3620" w14:textId="77777777" w:rsidR="0004634E" w:rsidRPr="008E5A61" w:rsidRDefault="0004634E" w:rsidP="0004634E">
      <w:pPr>
        <w:rPr>
          <w:sz w:val="8"/>
          <w:szCs w:val="8"/>
        </w:rPr>
      </w:pPr>
    </w:p>
    <w:p w14:paraId="4B04DE9F" w14:textId="6F1EDAA7" w:rsidR="0004634E" w:rsidRDefault="0004634E" w:rsidP="0004634E">
      <w:r w:rsidRPr="00D25612">
        <w:rPr>
          <w:b/>
          <w:highlight w:val="yellow"/>
        </w:rPr>
        <w:t>PUNITIVE &amp; EXEMPLARY DAMAGES</w:t>
      </w:r>
      <w:r w:rsidR="008B64DE">
        <w:t xml:space="preserve"> (</w:t>
      </w:r>
      <w:r w:rsidR="008B64DE" w:rsidRPr="008B64DE">
        <w:rPr>
          <w:i/>
          <w:color w:val="FF0000"/>
        </w:rPr>
        <w:t>Cinar</w:t>
      </w:r>
      <w:r w:rsidR="008B64DE">
        <w:t>)</w:t>
      </w:r>
    </w:p>
    <w:p w14:paraId="0DB71CDA" w14:textId="740ACF38" w:rsidR="008B64DE" w:rsidRDefault="008B64DE" w:rsidP="008B64DE">
      <w:pPr>
        <w:pStyle w:val="ListParagraph"/>
      </w:pPr>
      <w:r w:rsidRPr="008B64DE">
        <w:rPr>
          <w:i/>
          <w:color w:val="0000FF"/>
        </w:rPr>
        <w:t>Québec Charter</w:t>
      </w:r>
      <w:r w:rsidRPr="008B64DE">
        <w:rPr>
          <w:color w:val="0000FF"/>
        </w:rPr>
        <w:t xml:space="preserve"> s49 </w:t>
      </w:r>
      <w:r>
        <w:t xml:space="preserve">provided for punitive damages for “an unlawful and intentional interference with any of the rights and freedoms that the </w:t>
      </w:r>
      <w:r w:rsidRPr="008B64DE">
        <w:rPr>
          <w:i/>
          <w:color w:val="0000FF"/>
        </w:rPr>
        <w:t>Charter</w:t>
      </w:r>
      <w:r w:rsidRPr="008B64DE">
        <w:rPr>
          <w:color w:val="0000FF"/>
        </w:rPr>
        <w:t xml:space="preserve"> </w:t>
      </w:r>
      <w:r>
        <w:t>recognizes” (in this case, rights to property, inviolability, and dignity)</w:t>
      </w:r>
    </w:p>
    <w:p w14:paraId="5DBC88B5" w14:textId="77777777" w:rsidR="008B64DE" w:rsidRPr="00D25612" w:rsidRDefault="008B64DE" w:rsidP="008B64DE">
      <w:pPr>
        <w:rPr>
          <w:sz w:val="8"/>
          <w:szCs w:val="8"/>
        </w:rPr>
      </w:pPr>
    </w:p>
    <w:p w14:paraId="5633008F" w14:textId="5606705B" w:rsidR="00D25612" w:rsidRDefault="008B64DE" w:rsidP="00D25612">
      <w:r w:rsidRPr="00D25612">
        <w:rPr>
          <w:b/>
          <w:highlight w:val="yellow"/>
        </w:rPr>
        <w:t>LIMITATION PERIOD for CIVIL REMEDIES</w:t>
      </w:r>
      <w:r w:rsidR="00D25612">
        <w:rPr>
          <w:b/>
        </w:rPr>
        <w:t xml:space="preserve"> </w:t>
      </w:r>
      <w:r w:rsidR="00D25612" w:rsidRPr="00D25612">
        <w:rPr>
          <w:b/>
        </w:rPr>
        <w:sym w:font="Wingdings" w:char="F0E0"/>
      </w:r>
      <w:r w:rsidR="00D25612">
        <w:rPr>
          <w:b/>
        </w:rPr>
        <w:t xml:space="preserve"> </w:t>
      </w:r>
      <w:r w:rsidR="00D25612" w:rsidRPr="00D25612">
        <w:rPr>
          <w:color w:val="0000FF"/>
        </w:rPr>
        <w:t>s43</w:t>
      </w:r>
      <w:r w:rsidR="00D25612">
        <w:rPr>
          <w:color w:val="0000FF"/>
        </w:rPr>
        <w:t>.1</w:t>
      </w:r>
      <w:r w:rsidR="00D25612" w:rsidRPr="00D25612">
        <w:rPr>
          <w:color w:val="0000FF"/>
        </w:rPr>
        <w:t>(1)</w:t>
      </w:r>
      <w:r w:rsidR="00D25612">
        <w:rPr>
          <w:color w:val="0000FF"/>
        </w:rPr>
        <w:t xml:space="preserve"> </w:t>
      </w:r>
      <w:r w:rsidR="00D25612">
        <w:t xml:space="preserve">A court may award a remedy for any act/omission contrary to this act only if the proceedings for the act/omission are commenced within </w:t>
      </w:r>
      <w:r w:rsidR="00D25612" w:rsidRPr="00D25612">
        <w:rPr>
          <w:b/>
          <w:u w:val="single"/>
        </w:rPr>
        <w:t>3yrs</w:t>
      </w:r>
      <w:r w:rsidR="00D25612">
        <w:t xml:space="preserve"> after:</w:t>
      </w:r>
    </w:p>
    <w:p w14:paraId="184CD14F" w14:textId="4B79386E" w:rsidR="00D25612" w:rsidRDefault="00D25612" w:rsidP="00D25612">
      <w:pPr>
        <w:pStyle w:val="ListParagraph"/>
        <w:numPr>
          <w:ilvl w:val="0"/>
          <w:numId w:val="23"/>
        </w:numPr>
      </w:pPr>
      <w:r>
        <w:t>The time the act/omission occurred (if π knew or could reasonably have been expected to know about the act/omission when it occurred</w:t>
      </w:r>
    </w:p>
    <w:p w14:paraId="080A8D53" w14:textId="2198298F" w:rsidR="00D25612" w:rsidRPr="00D25612" w:rsidRDefault="00D25612" w:rsidP="00D25612">
      <w:pPr>
        <w:pStyle w:val="ListParagraph"/>
        <w:numPr>
          <w:ilvl w:val="0"/>
          <w:numId w:val="23"/>
        </w:numPr>
      </w:pPr>
      <w:r>
        <w:t>The time when π first knew of the act/omission (if π didn’t know and couldn’t reasonably have been expected to know about the act/omission when it occurred)</w:t>
      </w:r>
    </w:p>
    <w:p w14:paraId="2262B669" w14:textId="18ED4063" w:rsidR="008B64DE" w:rsidRPr="008B64DE" w:rsidRDefault="008B64DE" w:rsidP="008B64DE">
      <w:pPr>
        <w:rPr>
          <w:b/>
        </w:rPr>
      </w:pPr>
    </w:p>
    <w:sectPr w:rsidR="008B64DE" w:rsidRPr="008B64DE" w:rsidSect="000161E0">
      <w:pgSz w:w="12240" w:h="15840"/>
      <w:pgMar w:top="1048" w:right="877" w:bottom="1440" w:left="87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11BFC" w14:textId="77777777" w:rsidR="00145A1B" w:rsidRDefault="00145A1B" w:rsidP="00CF5DC4">
      <w:r>
        <w:separator/>
      </w:r>
    </w:p>
  </w:endnote>
  <w:endnote w:type="continuationSeparator" w:id="0">
    <w:p w14:paraId="59D9A352" w14:textId="77777777" w:rsidR="00145A1B" w:rsidRDefault="00145A1B" w:rsidP="00CF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0076" w14:textId="77777777" w:rsidR="00145A1B" w:rsidRDefault="00145A1B" w:rsidP="00CF5DC4">
      <w:r>
        <w:separator/>
      </w:r>
    </w:p>
  </w:footnote>
  <w:footnote w:type="continuationSeparator" w:id="0">
    <w:p w14:paraId="42D5B8AB" w14:textId="77777777" w:rsidR="00145A1B" w:rsidRDefault="00145A1B" w:rsidP="00CF5D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34D"/>
    <w:multiLevelType w:val="hybridMultilevel"/>
    <w:tmpl w:val="CA084B90"/>
    <w:lvl w:ilvl="0" w:tplc="69404EB8">
      <w:start w:val="1"/>
      <w:numFmt w:val="lowerLetter"/>
      <w:lvlText w:val="(%1)"/>
      <w:lvlJc w:val="left"/>
      <w:pPr>
        <w:ind w:left="1080" w:hanging="360"/>
      </w:pPr>
      <w:rPr>
        <w:rFonts w:hint="default"/>
        <w:b/>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06198"/>
    <w:multiLevelType w:val="hybridMultilevel"/>
    <w:tmpl w:val="F5D0E5BC"/>
    <w:lvl w:ilvl="0" w:tplc="00DA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5B5"/>
    <w:multiLevelType w:val="hybridMultilevel"/>
    <w:tmpl w:val="11728810"/>
    <w:lvl w:ilvl="0" w:tplc="771616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B34AB"/>
    <w:multiLevelType w:val="hybridMultilevel"/>
    <w:tmpl w:val="06182CE6"/>
    <w:lvl w:ilvl="0" w:tplc="DCC2BCF8">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F6123"/>
    <w:multiLevelType w:val="hybridMultilevel"/>
    <w:tmpl w:val="08248D56"/>
    <w:lvl w:ilvl="0" w:tplc="7EFACA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12D1E"/>
    <w:multiLevelType w:val="hybridMultilevel"/>
    <w:tmpl w:val="635C57E0"/>
    <w:lvl w:ilvl="0" w:tplc="04090001">
      <w:start w:val="1"/>
      <w:numFmt w:val="bullet"/>
      <w:lvlText w:val=""/>
      <w:lvlJc w:val="left"/>
      <w:pPr>
        <w:ind w:left="862" w:hanging="360"/>
      </w:pPr>
      <w:rPr>
        <w:rFonts w:ascii="Symbol" w:hAnsi="Symbol"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7C6829"/>
    <w:multiLevelType w:val="hybridMultilevel"/>
    <w:tmpl w:val="91447012"/>
    <w:lvl w:ilvl="0" w:tplc="E27AE2FA">
      <w:start w:val="1"/>
      <w:numFmt w:val="bullet"/>
      <w:lvlText w:val=""/>
      <w:lvlJc w:val="left"/>
      <w:pPr>
        <w:ind w:left="1571" w:hanging="360"/>
      </w:pPr>
      <w:rPr>
        <w:rFonts w:ascii="Symbol" w:hAnsi="Symbol" w:hint="default"/>
        <w:color w:val="auto"/>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296B1C37"/>
    <w:multiLevelType w:val="hybridMultilevel"/>
    <w:tmpl w:val="B366DFEC"/>
    <w:lvl w:ilvl="0" w:tplc="5A863F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DC7C9A"/>
    <w:multiLevelType w:val="hybridMultilevel"/>
    <w:tmpl w:val="AE2EAB12"/>
    <w:lvl w:ilvl="0" w:tplc="2F5A15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A139C"/>
    <w:multiLevelType w:val="hybridMultilevel"/>
    <w:tmpl w:val="00620B48"/>
    <w:lvl w:ilvl="0" w:tplc="E27AE2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E14F4"/>
    <w:multiLevelType w:val="hybridMultilevel"/>
    <w:tmpl w:val="F1D408E8"/>
    <w:lvl w:ilvl="0" w:tplc="2F5A15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E4E81"/>
    <w:multiLevelType w:val="hybridMultilevel"/>
    <w:tmpl w:val="08ECB01E"/>
    <w:lvl w:ilvl="0" w:tplc="05803BD8">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90BB2"/>
    <w:multiLevelType w:val="hybridMultilevel"/>
    <w:tmpl w:val="B1B626A6"/>
    <w:lvl w:ilvl="0" w:tplc="014E7FA2">
      <w:start w:val="1"/>
      <w:numFmt w:val="bullet"/>
      <w:pStyle w:val="ListParagraph"/>
      <w:lvlText w:val=""/>
      <w:lvlJc w:val="left"/>
      <w:pPr>
        <w:ind w:left="720" w:hanging="360"/>
      </w:pPr>
      <w:rPr>
        <w:rFonts w:ascii="Symbol" w:hAnsi="Symbol" w:hint="default"/>
      </w:rPr>
    </w:lvl>
    <w:lvl w:ilvl="1" w:tplc="2F5A15E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313AD"/>
    <w:multiLevelType w:val="hybridMultilevel"/>
    <w:tmpl w:val="179C3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671F6"/>
    <w:multiLevelType w:val="hybridMultilevel"/>
    <w:tmpl w:val="860E2648"/>
    <w:lvl w:ilvl="0" w:tplc="2F5A15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8B6EFF"/>
    <w:multiLevelType w:val="hybridMultilevel"/>
    <w:tmpl w:val="210C2BAE"/>
    <w:lvl w:ilvl="0" w:tplc="26D2B1C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093AFA"/>
    <w:multiLevelType w:val="hybridMultilevel"/>
    <w:tmpl w:val="93C2EE3A"/>
    <w:lvl w:ilvl="0" w:tplc="7A6CE7E2">
      <w:start w:val="1"/>
      <w:numFmt w:val="lowerLetter"/>
      <w:lvlText w:val="(%1)"/>
      <w:lvlJc w:val="left"/>
      <w:pPr>
        <w:ind w:left="1080" w:hanging="360"/>
      </w:pPr>
      <w:rPr>
        <w:rFonts w:hint="default"/>
        <w:b/>
        <w:color w:val="0000F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B0CE7"/>
    <w:multiLevelType w:val="hybridMultilevel"/>
    <w:tmpl w:val="E1926014"/>
    <w:lvl w:ilvl="0" w:tplc="D6A8A874">
      <w:start w:val="1"/>
      <w:numFmt w:val="bullet"/>
      <w:lvlText w:val=""/>
      <w:lvlJc w:val="left"/>
      <w:pPr>
        <w:ind w:left="720" w:hanging="360"/>
      </w:pPr>
      <w:rPr>
        <w:rFonts w:ascii="Symbol" w:hAnsi="Symbol" w:hint="default"/>
        <w:color w:val="auto"/>
      </w:rPr>
    </w:lvl>
    <w:lvl w:ilvl="1" w:tplc="73C6FC62">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759EADC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152B5"/>
    <w:multiLevelType w:val="hybridMultilevel"/>
    <w:tmpl w:val="5A2003EE"/>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nsid w:val="70C0564A"/>
    <w:multiLevelType w:val="hybridMultilevel"/>
    <w:tmpl w:val="9394373C"/>
    <w:lvl w:ilvl="0" w:tplc="7A6CE7E2">
      <w:start w:val="1"/>
      <w:numFmt w:val="lowerLetter"/>
      <w:lvlText w:val="(%1)"/>
      <w:lvlJc w:val="left"/>
      <w:pPr>
        <w:ind w:left="1080" w:hanging="360"/>
      </w:pPr>
      <w:rPr>
        <w:rFonts w:hint="default"/>
        <w:b/>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152A26"/>
    <w:multiLevelType w:val="hybridMultilevel"/>
    <w:tmpl w:val="FA68121E"/>
    <w:lvl w:ilvl="0" w:tplc="4088F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72872"/>
    <w:multiLevelType w:val="hybridMultilevel"/>
    <w:tmpl w:val="F29CF7D4"/>
    <w:lvl w:ilvl="0" w:tplc="9694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C1829"/>
    <w:multiLevelType w:val="hybridMultilevel"/>
    <w:tmpl w:val="E1FACD88"/>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17"/>
  </w:num>
  <w:num w:numId="6">
    <w:abstractNumId w:val="9"/>
  </w:num>
  <w:num w:numId="7">
    <w:abstractNumId w:val="8"/>
  </w:num>
  <w:num w:numId="8">
    <w:abstractNumId w:val="13"/>
  </w:num>
  <w:num w:numId="9">
    <w:abstractNumId w:val="18"/>
  </w:num>
  <w:num w:numId="10">
    <w:abstractNumId w:val="4"/>
  </w:num>
  <w:num w:numId="11">
    <w:abstractNumId w:val="19"/>
  </w:num>
  <w:num w:numId="12">
    <w:abstractNumId w:val="15"/>
  </w:num>
  <w:num w:numId="13">
    <w:abstractNumId w:val="22"/>
  </w:num>
  <w:num w:numId="14">
    <w:abstractNumId w:val="16"/>
  </w:num>
  <w:num w:numId="15">
    <w:abstractNumId w:val="1"/>
  </w:num>
  <w:num w:numId="16">
    <w:abstractNumId w:val="21"/>
  </w:num>
  <w:num w:numId="17">
    <w:abstractNumId w:val="5"/>
  </w:num>
  <w:num w:numId="18">
    <w:abstractNumId w:val="6"/>
  </w:num>
  <w:num w:numId="19">
    <w:abstractNumId w:val="0"/>
  </w:num>
  <w:num w:numId="20">
    <w:abstractNumId w:val="7"/>
  </w:num>
  <w:num w:numId="21">
    <w:abstractNumId w:val="3"/>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E0"/>
    <w:rsid w:val="00000463"/>
    <w:rsid w:val="000056EF"/>
    <w:rsid w:val="000123FF"/>
    <w:rsid w:val="00012EFF"/>
    <w:rsid w:val="000161E0"/>
    <w:rsid w:val="000226B0"/>
    <w:rsid w:val="000303CA"/>
    <w:rsid w:val="00037B9A"/>
    <w:rsid w:val="0004634E"/>
    <w:rsid w:val="00047EDE"/>
    <w:rsid w:val="00063F89"/>
    <w:rsid w:val="00071FE9"/>
    <w:rsid w:val="00072F79"/>
    <w:rsid w:val="000730D9"/>
    <w:rsid w:val="00094D73"/>
    <w:rsid w:val="00097313"/>
    <w:rsid w:val="000A32C4"/>
    <w:rsid w:val="000C0A06"/>
    <w:rsid w:val="000C12FA"/>
    <w:rsid w:val="000C21FD"/>
    <w:rsid w:val="000C4B65"/>
    <w:rsid w:val="000D04DE"/>
    <w:rsid w:val="000D1968"/>
    <w:rsid w:val="000E5E59"/>
    <w:rsid w:val="000E618B"/>
    <w:rsid w:val="000F38D4"/>
    <w:rsid w:val="000F4DD1"/>
    <w:rsid w:val="00101C03"/>
    <w:rsid w:val="00104846"/>
    <w:rsid w:val="00113BE2"/>
    <w:rsid w:val="00120999"/>
    <w:rsid w:val="00121A7F"/>
    <w:rsid w:val="00125870"/>
    <w:rsid w:val="001356D2"/>
    <w:rsid w:val="00142EB5"/>
    <w:rsid w:val="00145A1B"/>
    <w:rsid w:val="001464D2"/>
    <w:rsid w:val="0014713B"/>
    <w:rsid w:val="00154C7D"/>
    <w:rsid w:val="0016267E"/>
    <w:rsid w:val="001658C6"/>
    <w:rsid w:val="00171D89"/>
    <w:rsid w:val="0018052D"/>
    <w:rsid w:val="00184ACE"/>
    <w:rsid w:val="0019649D"/>
    <w:rsid w:val="001B2945"/>
    <w:rsid w:val="001C75BC"/>
    <w:rsid w:val="001D4812"/>
    <w:rsid w:val="001D5B60"/>
    <w:rsid w:val="001D65F1"/>
    <w:rsid w:val="001F00FF"/>
    <w:rsid w:val="001F2C0E"/>
    <w:rsid w:val="002036E6"/>
    <w:rsid w:val="0020555B"/>
    <w:rsid w:val="002117F9"/>
    <w:rsid w:val="0023629B"/>
    <w:rsid w:val="002417B1"/>
    <w:rsid w:val="002524CD"/>
    <w:rsid w:val="00254397"/>
    <w:rsid w:val="00267CE9"/>
    <w:rsid w:val="00273E9F"/>
    <w:rsid w:val="00294993"/>
    <w:rsid w:val="00294FB8"/>
    <w:rsid w:val="002C3904"/>
    <w:rsid w:val="002D7F88"/>
    <w:rsid w:val="002E0582"/>
    <w:rsid w:val="002F4FFD"/>
    <w:rsid w:val="00310D09"/>
    <w:rsid w:val="00336DAC"/>
    <w:rsid w:val="00341A33"/>
    <w:rsid w:val="0034399A"/>
    <w:rsid w:val="00360A0D"/>
    <w:rsid w:val="00391297"/>
    <w:rsid w:val="00395439"/>
    <w:rsid w:val="003A6CB7"/>
    <w:rsid w:val="003C490C"/>
    <w:rsid w:val="003E06ED"/>
    <w:rsid w:val="003E362E"/>
    <w:rsid w:val="003F1CAD"/>
    <w:rsid w:val="004006D4"/>
    <w:rsid w:val="00410146"/>
    <w:rsid w:val="00425BD4"/>
    <w:rsid w:val="00433C19"/>
    <w:rsid w:val="00436F82"/>
    <w:rsid w:val="00456BC8"/>
    <w:rsid w:val="00463B1A"/>
    <w:rsid w:val="00463DC1"/>
    <w:rsid w:val="00490C03"/>
    <w:rsid w:val="004B1099"/>
    <w:rsid w:val="004C03EC"/>
    <w:rsid w:val="004E195A"/>
    <w:rsid w:val="004E565D"/>
    <w:rsid w:val="004F744F"/>
    <w:rsid w:val="005168C4"/>
    <w:rsid w:val="005228C7"/>
    <w:rsid w:val="005333B7"/>
    <w:rsid w:val="005365DE"/>
    <w:rsid w:val="00545542"/>
    <w:rsid w:val="0055311B"/>
    <w:rsid w:val="00560224"/>
    <w:rsid w:val="00570C81"/>
    <w:rsid w:val="005812AA"/>
    <w:rsid w:val="0058137E"/>
    <w:rsid w:val="005A1C05"/>
    <w:rsid w:val="005B17A1"/>
    <w:rsid w:val="005C3FEB"/>
    <w:rsid w:val="005C773F"/>
    <w:rsid w:val="005D43DA"/>
    <w:rsid w:val="005D515B"/>
    <w:rsid w:val="005E35A9"/>
    <w:rsid w:val="005E4928"/>
    <w:rsid w:val="005E6B68"/>
    <w:rsid w:val="005F4450"/>
    <w:rsid w:val="005F7A9D"/>
    <w:rsid w:val="006015FE"/>
    <w:rsid w:val="0060365B"/>
    <w:rsid w:val="00613B8D"/>
    <w:rsid w:val="0063596A"/>
    <w:rsid w:val="00656C4C"/>
    <w:rsid w:val="00663396"/>
    <w:rsid w:val="00685637"/>
    <w:rsid w:val="00690009"/>
    <w:rsid w:val="006920C7"/>
    <w:rsid w:val="00693C7D"/>
    <w:rsid w:val="006A2481"/>
    <w:rsid w:val="006A2DB8"/>
    <w:rsid w:val="006A4B63"/>
    <w:rsid w:val="006B1CD0"/>
    <w:rsid w:val="006C35F6"/>
    <w:rsid w:val="006D023A"/>
    <w:rsid w:val="006F5601"/>
    <w:rsid w:val="006F711D"/>
    <w:rsid w:val="00700617"/>
    <w:rsid w:val="00703D01"/>
    <w:rsid w:val="00712B87"/>
    <w:rsid w:val="007147AA"/>
    <w:rsid w:val="00714B76"/>
    <w:rsid w:val="00717462"/>
    <w:rsid w:val="007272E6"/>
    <w:rsid w:val="00737C23"/>
    <w:rsid w:val="00744E7C"/>
    <w:rsid w:val="007538D7"/>
    <w:rsid w:val="00774362"/>
    <w:rsid w:val="00786F6D"/>
    <w:rsid w:val="007A4A4B"/>
    <w:rsid w:val="007D43AD"/>
    <w:rsid w:val="007E1E38"/>
    <w:rsid w:val="007F33D2"/>
    <w:rsid w:val="0082643C"/>
    <w:rsid w:val="0082789D"/>
    <w:rsid w:val="00827C60"/>
    <w:rsid w:val="00854A48"/>
    <w:rsid w:val="0085599B"/>
    <w:rsid w:val="00855E8B"/>
    <w:rsid w:val="008627A8"/>
    <w:rsid w:val="008B1C95"/>
    <w:rsid w:val="008B5617"/>
    <w:rsid w:val="008B64DE"/>
    <w:rsid w:val="008B71E4"/>
    <w:rsid w:val="008C367B"/>
    <w:rsid w:val="008C5A07"/>
    <w:rsid w:val="008D0C0F"/>
    <w:rsid w:val="008D4C6A"/>
    <w:rsid w:val="008D77A6"/>
    <w:rsid w:val="008E5A61"/>
    <w:rsid w:val="008F015B"/>
    <w:rsid w:val="00901FEB"/>
    <w:rsid w:val="00904461"/>
    <w:rsid w:val="0090500B"/>
    <w:rsid w:val="009106EC"/>
    <w:rsid w:val="00910E2F"/>
    <w:rsid w:val="00911A56"/>
    <w:rsid w:val="009329D9"/>
    <w:rsid w:val="00937713"/>
    <w:rsid w:val="0093781A"/>
    <w:rsid w:val="009420FD"/>
    <w:rsid w:val="00951647"/>
    <w:rsid w:val="009618C0"/>
    <w:rsid w:val="009778AE"/>
    <w:rsid w:val="00987EC8"/>
    <w:rsid w:val="009A02AE"/>
    <w:rsid w:val="009A4325"/>
    <w:rsid w:val="009A5DE2"/>
    <w:rsid w:val="009A71EE"/>
    <w:rsid w:val="009B3E93"/>
    <w:rsid w:val="009C0C31"/>
    <w:rsid w:val="009C5029"/>
    <w:rsid w:val="009D0558"/>
    <w:rsid w:val="009D22B2"/>
    <w:rsid w:val="009D3222"/>
    <w:rsid w:val="009D4A88"/>
    <w:rsid w:val="009F101F"/>
    <w:rsid w:val="009F2489"/>
    <w:rsid w:val="00A0223F"/>
    <w:rsid w:val="00A03824"/>
    <w:rsid w:val="00A30737"/>
    <w:rsid w:val="00A47850"/>
    <w:rsid w:val="00A50EEB"/>
    <w:rsid w:val="00A564A7"/>
    <w:rsid w:val="00A71D3C"/>
    <w:rsid w:val="00A830B6"/>
    <w:rsid w:val="00A94BBB"/>
    <w:rsid w:val="00A95EF0"/>
    <w:rsid w:val="00AA1453"/>
    <w:rsid w:val="00AA181E"/>
    <w:rsid w:val="00AA5005"/>
    <w:rsid w:val="00AA59CF"/>
    <w:rsid w:val="00AB107D"/>
    <w:rsid w:val="00AC4239"/>
    <w:rsid w:val="00AD0DB7"/>
    <w:rsid w:val="00AD1E2C"/>
    <w:rsid w:val="00AE46F6"/>
    <w:rsid w:val="00AE5A83"/>
    <w:rsid w:val="00B01EED"/>
    <w:rsid w:val="00B41443"/>
    <w:rsid w:val="00B43869"/>
    <w:rsid w:val="00B4598E"/>
    <w:rsid w:val="00B676EB"/>
    <w:rsid w:val="00B817B7"/>
    <w:rsid w:val="00B864B6"/>
    <w:rsid w:val="00B875B9"/>
    <w:rsid w:val="00B9693C"/>
    <w:rsid w:val="00BA3604"/>
    <w:rsid w:val="00BA6D8E"/>
    <w:rsid w:val="00BC31FE"/>
    <w:rsid w:val="00BC3B91"/>
    <w:rsid w:val="00BC42E3"/>
    <w:rsid w:val="00BC6663"/>
    <w:rsid w:val="00BD3F16"/>
    <w:rsid w:val="00BE139C"/>
    <w:rsid w:val="00BE3F18"/>
    <w:rsid w:val="00BF70FD"/>
    <w:rsid w:val="00C20134"/>
    <w:rsid w:val="00C219CF"/>
    <w:rsid w:val="00C2559F"/>
    <w:rsid w:val="00C360C5"/>
    <w:rsid w:val="00C371E8"/>
    <w:rsid w:val="00C604F8"/>
    <w:rsid w:val="00C74EFD"/>
    <w:rsid w:val="00C7578A"/>
    <w:rsid w:val="00C80322"/>
    <w:rsid w:val="00C80845"/>
    <w:rsid w:val="00C80FAC"/>
    <w:rsid w:val="00C84139"/>
    <w:rsid w:val="00C92F50"/>
    <w:rsid w:val="00CA679C"/>
    <w:rsid w:val="00CD7FEE"/>
    <w:rsid w:val="00CE0654"/>
    <w:rsid w:val="00CF22C0"/>
    <w:rsid w:val="00CF2ED8"/>
    <w:rsid w:val="00CF5DC4"/>
    <w:rsid w:val="00D00052"/>
    <w:rsid w:val="00D16B88"/>
    <w:rsid w:val="00D24AC5"/>
    <w:rsid w:val="00D25612"/>
    <w:rsid w:val="00D35B8B"/>
    <w:rsid w:val="00D72069"/>
    <w:rsid w:val="00D816AB"/>
    <w:rsid w:val="00D91D3A"/>
    <w:rsid w:val="00D9461D"/>
    <w:rsid w:val="00D9491B"/>
    <w:rsid w:val="00D96B23"/>
    <w:rsid w:val="00DA46D4"/>
    <w:rsid w:val="00DA5C00"/>
    <w:rsid w:val="00DA75EF"/>
    <w:rsid w:val="00DC00B9"/>
    <w:rsid w:val="00DC4385"/>
    <w:rsid w:val="00DE0E6A"/>
    <w:rsid w:val="00DE1BFB"/>
    <w:rsid w:val="00DF06F5"/>
    <w:rsid w:val="00DF7DAC"/>
    <w:rsid w:val="00E014E2"/>
    <w:rsid w:val="00E0243C"/>
    <w:rsid w:val="00E07FBE"/>
    <w:rsid w:val="00E136D7"/>
    <w:rsid w:val="00E13B36"/>
    <w:rsid w:val="00E229D8"/>
    <w:rsid w:val="00E35A28"/>
    <w:rsid w:val="00E3600F"/>
    <w:rsid w:val="00E573DA"/>
    <w:rsid w:val="00E84FA3"/>
    <w:rsid w:val="00E9080B"/>
    <w:rsid w:val="00EC1FC9"/>
    <w:rsid w:val="00EC55B4"/>
    <w:rsid w:val="00EC790B"/>
    <w:rsid w:val="00ED4C68"/>
    <w:rsid w:val="00ED6F04"/>
    <w:rsid w:val="00ED7735"/>
    <w:rsid w:val="00F21ECF"/>
    <w:rsid w:val="00F26715"/>
    <w:rsid w:val="00F31CBF"/>
    <w:rsid w:val="00F55320"/>
    <w:rsid w:val="00F574FB"/>
    <w:rsid w:val="00F61A34"/>
    <w:rsid w:val="00F63017"/>
    <w:rsid w:val="00F637AA"/>
    <w:rsid w:val="00F67DCF"/>
    <w:rsid w:val="00F71890"/>
    <w:rsid w:val="00F82209"/>
    <w:rsid w:val="00F92779"/>
    <w:rsid w:val="00F93B1E"/>
    <w:rsid w:val="00F96CDE"/>
    <w:rsid w:val="00FA547D"/>
    <w:rsid w:val="00FA5C62"/>
    <w:rsid w:val="00FA6ADD"/>
    <w:rsid w:val="00FB09D9"/>
    <w:rsid w:val="00FE387E"/>
    <w:rsid w:val="00FF02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9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EF0"/>
    <w:rPr>
      <w:rFonts w:ascii="Calibri Light" w:hAnsi="Calibri Light"/>
      <w:sz w:val="20"/>
      <w:szCs w:val="18"/>
      <w:lang w:val="en-CA"/>
    </w:rPr>
  </w:style>
  <w:style w:type="paragraph" w:styleId="Heading1">
    <w:name w:val="heading 1"/>
    <w:basedOn w:val="Normal"/>
    <w:next w:val="Normal"/>
    <w:link w:val="Heading1Char"/>
    <w:uiPriority w:val="9"/>
    <w:qFormat/>
    <w:rsid w:val="00A95EF0"/>
    <w:pPr>
      <w:pBdr>
        <w:top w:val="single" w:sz="4" w:space="1" w:color="auto"/>
        <w:bottom w:val="single" w:sz="4" w:space="1" w:color="auto"/>
      </w:pBdr>
      <w:shd w:val="clear" w:color="auto" w:fill="F9FFF9"/>
      <w:jc w:val="center"/>
      <w:outlineLvl w:val="0"/>
    </w:pPr>
    <w:rPr>
      <w:b/>
      <w:sz w:val="24"/>
    </w:rPr>
  </w:style>
  <w:style w:type="paragraph" w:styleId="Heading2">
    <w:name w:val="heading 2"/>
    <w:basedOn w:val="Normal"/>
    <w:next w:val="Normal"/>
    <w:link w:val="Heading2Char"/>
    <w:uiPriority w:val="9"/>
    <w:unhideWhenUsed/>
    <w:qFormat/>
    <w:rsid w:val="009A71EE"/>
    <w:pPr>
      <w:pBdr>
        <w:bottom w:val="single" w:sz="4" w:space="1" w:color="auto"/>
      </w:pBdr>
      <w:shd w:val="clear" w:color="auto" w:fill="F4F7FF"/>
      <w:outlineLvl w:val="1"/>
    </w:pPr>
    <w:rPr>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EF0"/>
    <w:rPr>
      <w:rFonts w:ascii="Calibri Light" w:hAnsi="Calibri Light"/>
      <w:b/>
      <w:szCs w:val="18"/>
      <w:shd w:val="clear" w:color="auto" w:fill="F9FFF9"/>
      <w:lang w:val="en-CA"/>
    </w:rPr>
  </w:style>
  <w:style w:type="paragraph" w:styleId="ListParagraph">
    <w:name w:val="List Paragraph"/>
    <w:basedOn w:val="Normal"/>
    <w:uiPriority w:val="34"/>
    <w:qFormat/>
    <w:rsid w:val="000161E0"/>
    <w:pPr>
      <w:numPr>
        <w:numId w:val="1"/>
      </w:numPr>
      <w:ind w:left="426" w:hanging="284"/>
      <w:contextualSpacing/>
    </w:pPr>
  </w:style>
  <w:style w:type="character" w:customStyle="1" w:styleId="Heading2Char">
    <w:name w:val="Heading 2 Char"/>
    <w:basedOn w:val="DefaultParagraphFont"/>
    <w:link w:val="Heading2"/>
    <w:uiPriority w:val="9"/>
    <w:rsid w:val="009A71EE"/>
    <w:rPr>
      <w:rFonts w:ascii="Calibri Light" w:hAnsi="Calibri Light"/>
      <w:sz w:val="21"/>
      <w:szCs w:val="20"/>
      <w:shd w:val="clear" w:color="auto" w:fill="F4F7FF"/>
      <w:lang w:val="en-CA"/>
    </w:rPr>
  </w:style>
  <w:style w:type="table" w:styleId="TableGrid">
    <w:name w:val="Table Grid"/>
    <w:basedOn w:val="TableNormal"/>
    <w:uiPriority w:val="59"/>
    <w:rsid w:val="00C7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DC4"/>
    <w:pPr>
      <w:tabs>
        <w:tab w:val="center" w:pos="4680"/>
        <w:tab w:val="right" w:pos="9360"/>
      </w:tabs>
    </w:pPr>
  </w:style>
  <w:style w:type="character" w:customStyle="1" w:styleId="HeaderChar">
    <w:name w:val="Header Char"/>
    <w:basedOn w:val="DefaultParagraphFont"/>
    <w:link w:val="Header"/>
    <w:uiPriority w:val="99"/>
    <w:rsid w:val="00CF5DC4"/>
    <w:rPr>
      <w:rFonts w:ascii="Calibri Light" w:hAnsi="Calibri Light"/>
      <w:sz w:val="20"/>
      <w:szCs w:val="18"/>
      <w:lang w:val="en-CA"/>
    </w:rPr>
  </w:style>
  <w:style w:type="paragraph" w:styleId="Footer">
    <w:name w:val="footer"/>
    <w:basedOn w:val="Normal"/>
    <w:link w:val="FooterChar"/>
    <w:uiPriority w:val="99"/>
    <w:unhideWhenUsed/>
    <w:rsid w:val="00CF5DC4"/>
    <w:pPr>
      <w:tabs>
        <w:tab w:val="center" w:pos="4680"/>
        <w:tab w:val="right" w:pos="9360"/>
      </w:tabs>
    </w:pPr>
  </w:style>
  <w:style w:type="character" w:customStyle="1" w:styleId="FooterChar">
    <w:name w:val="Footer Char"/>
    <w:basedOn w:val="DefaultParagraphFont"/>
    <w:link w:val="Footer"/>
    <w:uiPriority w:val="99"/>
    <w:rsid w:val="00CF5DC4"/>
    <w:rPr>
      <w:rFonts w:ascii="Calibri Light" w:hAnsi="Calibri Light"/>
      <w:sz w:val="20"/>
      <w:szCs w:val="18"/>
      <w:lang w:val="en-CA"/>
    </w:rPr>
  </w:style>
  <w:style w:type="paragraph" w:styleId="TOCHeading">
    <w:name w:val="TOC Heading"/>
    <w:basedOn w:val="Heading1"/>
    <w:next w:val="Normal"/>
    <w:uiPriority w:val="39"/>
    <w:unhideWhenUsed/>
    <w:qFormat/>
    <w:rsid w:val="00CF5DC4"/>
    <w:pPr>
      <w:keepNext/>
      <w:keepLines/>
      <w:pBdr>
        <w:top w:val="none" w:sz="0" w:space="0" w:color="auto"/>
        <w:bottom w:val="none" w:sz="0" w:space="0" w:color="auto"/>
      </w:pBdr>
      <w:shd w:val="clear" w:color="auto" w:fill="auto"/>
      <w:spacing w:before="480" w:line="276" w:lineRule="auto"/>
      <w:jc w:val="left"/>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CF5DC4"/>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5B17A1"/>
    <w:pPr>
      <w:ind w:left="200"/>
    </w:pPr>
    <w:rPr>
      <w:rFonts w:asciiTheme="minorHAnsi" w:hAnsiTheme="minorHAnsi"/>
      <w:bCs/>
      <w:sz w:val="22"/>
      <w:szCs w:val="22"/>
    </w:rPr>
  </w:style>
  <w:style w:type="character" w:styleId="Hyperlink">
    <w:name w:val="Hyperlink"/>
    <w:basedOn w:val="DefaultParagraphFont"/>
    <w:uiPriority w:val="99"/>
    <w:unhideWhenUsed/>
    <w:rsid w:val="00CF5DC4"/>
    <w:rPr>
      <w:color w:val="0563C1" w:themeColor="hyperlink"/>
      <w:u w:val="single"/>
    </w:rPr>
  </w:style>
  <w:style w:type="paragraph" w:styleId="TOC3">
    <w:name w:val="toc 3"/>
    <w:basedOn w:val="Normal"/>
    <w:next w:val="Normal"/>
    <w:autoRedefine/>
    <w:uiPriority w:val="39"/>
    <w:unhideWhenUsed/>
    <w:rsid w:val="00CF5DC4"/>
    <w:pPr>
      <w:ind w:left="400"/>
    </w:pPr>
    <w:rPr>
      <w:rFonts w:asciiTheme="minorHAnsi" w:hAnsiTheme="minorHAnsi"/>
      <w:sz w:val="22"/>
      <w:szCs w:val="22"/>
    </w:rPr>
  </w:style>
  <w:style w:type="paragraph" w:styleId="TOC4">
    <w:name w:val="toc 4"/>
    <w:basedOn w:val="Normal"/>
    <w:next w:val="Normal"/>
    <w:autoRedefine/>
    <w:uiPriority w:val="39"/>
    <w:unhideWhenUsed/>
    <w:rsid w:val="00CF5DC4"/>
    <w:pPr>
      <w:ind w:left="600"/>
    </w:pPr>
    <w:rPr>
      <w:rFonts w:asciiTheme="minorHAnsi" w:hAnsiTheme="minorHAnsi"/>
      <w:szCs w:val="20"/>
    </w:rPr>
  </w:style>
  <w:style w:type="paragraph" w:styleId="TOC5">
    <w:name w:val="toc 5"/>
    <w:basedOn w:val="Normal"/>
    <w:next w:val="Normal"/>
    <w:autoRedefine/>
    <w:uiPriority w:val="39"/>
    <w:unhideWhenUsed/>
    <w:rsid w:val="00CF5DC4"/>
    <w:pPr>
      <w:ind w:left="800"/>
    </w:pPr>
    <w:rPr>
      <w:rFonts w:asciiTheme="minorHAnsi" w:hAnsiTheme="minorHAnsi"/>
      <w:szCs w:val="20"/>
    </w:rPr>
  </w:style>
  <w:style w:type="paragraph" w:styleId="TOC6">
    <w:name w:val="toc 6"/>
    <w:basedOn w:val="Normal"/>
    <w:next w:val="Normal"/>
    <w:autoRedefine/>
    <w:uiPriority w:val="39"/>
    <w:unhideWhenUsed/>
    <w:rsid w:val="00CF5DC4"/>
    <w:pPr>
      <w:ind w:left="1000"/>
    </w:pPr>
    <w:rPr>
      <w:rFonts w:asciiTheme="minorHAnsi" w:hAnsiTheme="minorHAnsi"/>
      <w:szCs w:val="20"/>
    </w:rPr>
  </w:style>
  <w:style w:type="paragraph" w:styleId="TOC7">
    <w:name w:val="toc 7"/>
    <w:basedOn w:val="Normal"/>
    <w:next w:val="Normal"/>
    <w:autoRedefine/>
    <w:uiPriority w:val="39"/>
    <w:unhideWhenUsed/>
    <w:rsid w:val="00CF5DC4"/>
    <w:pPr>
      <w:ind w:left="1200"/>
    </w:pPr>
    <w:rPr>
      <w:rFonts w:asciiTheme="minorHAnsi" w:hAnsiTheme="minorHAnsi"/>
      <w:szCs w:val="20"/>
    </w:rPr>
  </w:style>
  <w:style w:type="paragraph" w:styleId="TOC8">
    <w:name w:val="toc 8"/>
    <w:basedOn w:val="Normal"/>
    <w:next w:val="Normal"/>
    <w:autoRedefine/>
    <w:uiPriority w:val="39"/>
    <w:unhideWhenUsed/>
    <w:rsid w:val="00CF5DC4"/>
    <w:pPr>
      <w:ind w:left="1400"/>
    </w:pPr>
    <w:rPr>
      <w:rFonts w:asciiTheme="minorHAnsi" w:hAnsiTheme="minorHAnsi"/>
      <w:szCs w:val="20"/>
    </w:rPr>
  </w:style>
  <w:style w:type="paragraph" w:styleId="TOC9">
    <w:name w:val="toc 9"/>
    <w:basedOn w:val="Normal"/>
    <w:next w:val="Normal"/>
    <w:autoRedefine/>
    <w:uiPriority w:val="39"/>
    <w:unhideWhenUsed/>
    <w:rsid w:val="00CF5DC4"/>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82273">
      <w:bodyDiv w:val="1"/>
      <w:marLeft w:val="0"/>
      <w:marRight w:val="0"/>
      <w:marTop w:val="0"/>
      <w:marBottom w:val="0"/>
      <w:divBdr>
        <w:top w:val="none" w:sz="0" w:space="0" w:color="auto"/>
        <w:left w:val="none" w:sz="0" w:space="0" w:color="auto"/>
        <w:bottom w:val="none" w:sz="0" w:space="0" w:color="auto"/>
        <w:right w:val="none" w:sz="0" w:space="0" w:color="auto"/>
      </w:divBdr>
    </w:div>
    <w:div w:id="868833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8E51A3-99A6-5848-ACA3-BC7A3D13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6203</Words>
  <Characters>35360</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sarahh@pcoast.ca</dc:creator>
  <cp:keywords/>
  <dc:description/>
  <cp:lastModifiedBy>sarahh@pcoast.ca</cp:lastModifiedBy>
  <cp:revision>3</cp:revision>
  <dcterms:created xsi:type="dcterms:W3CDTF">2017-04-23T22:13:00Z</dcterms:created>
  <dcterms:modified xsi:type="dcterms:W3CDTF">2017-04-24T20:41:00Z</dcterms:modified>
</cp:coreProperties>
</file>