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4ED1" w14:textId="198E9CAE" w:rsidR="00A07652" w:rsidRPr="007304D9" w:rsidRDefault="00584ED0" w:rsidP="00A07652">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HISTORY OF PROPERTY LAW</w:t>
      </w:r>
    </w:p>
    <w:p w14:paraId="28C83A0B" w14:textId="77777777" w:rsidR="00AA173D" w:rsidRPr="007304D9" w:rsidRDefault="00AA173D" w:rsidP="00C86A2E">
      <w:pPr>
        <w:rPr>
          <w:rFonts w:ascii="Calibri" w:hAnsi="Calibri"/>
          <w:sz w:val="20"/>
          <w:szCs w:val="20"/>
        </w:rPr>
      </w:pPr>
    </w:p>
    <w:p w14:paraId="6202A107" w14:textId="77777777" w:rsidR="00C86A2E" w:rsidRPr="007304D9" w:rsidRDefault="000158ED" w:rsidP="00C86A2E">
      <w:pPr>
        <w:rPr>
          <w:rFonts w:ascii="Calibri" w:hAnsi="Calibri"/>
          <w:sz w:val="20"/>
          <w:szCs w:val="20"/>
        </w:rPr>
      </w:pPr>
      <w:r w:rsidRPr="007304D9">
        <w:rPr>
          <w:rFonts w:ascii="Calibri" w:hAnsi="Calibri"/>
          <w:sz w:val="20"/>
          <w:szCs w:val="20"/>
        </w:rPr>
        <w:t>Land Title Act</w:t>
      </w:r>
    </w:p>
    <w:p w14:paraId="19E870B9" w14:textId="587F27D5" w:rsidR="000158ED" w:rsidRPr="007304D9" w:rsidRDefault="000158ED" w:rsidP="000158ED">
      <w:pPr>
        <w:pStyle w:val="ListParagraph"/>
        <w:numPr>
          <w:ilvl w:val="0"/>
          <w:numId w:val="1"/>
        </w:numPr>
        <w:rPr>
          <w:rFonts w:ascii="Calibri" w:hAnsi="Calibri"/>
          <w:sz w:val="20"/>
          <w:szCs w:val="20"/>
        </w:rPr>
      </w:pPr>
      <w:r w:rsidRPr="007304D9">
        <w:rPr>
          <w:rFonts w:ascii="Calibri" w:hAnsi="Calibri"/>
          <w:sz w:val="20"/>
          <w:szCs w:val="20"/>
        </w:rPr>
        <w:t xml:space="preserve">Derived from Australia </w:t>
      </w:r>
      <w:r w:rsidR="00734291" w:rsidRPr="007304D9">
        <w:rPr>
          <w:rFonts w:ascii="Calibri" w:hAnsi="Calibri"/>
          <w:sz w:val="20"/>
          <w:szCs w:val="20"/>
        </w:rPr>
        <w:t xml:space="preserve">(Torrens System) </w:t>
      </w:r>
      <w:r w:rsidRPr="007304D9">
        <w:rPr>
          <w:rFonts w:ascii="Calibri" w:hAnsi="Calibri"/>
          <w:sz w:val="20"/>
          <w:szCs w:val="20"/>
        </w:rPr>
        <w:t>in the 1850’s</w:t>
      </w:r>
      <w:r w:rsidR="008165F9" w:rsidRPr="007304D9">
        <w:rPr>
          <w:rFonts w:ascii="Calibri" w:hAnsi="Calibri"/>
          <w:sz w:val="20"/>
          <w:szCs w:val="20"/>
        </w:rPr>
        <w:t>, passed by BC in 1870</w:t>
      </w:r>
    </w:p>
    <w:p w14:paraId="77F1EAAC" w14:textId="01C28F4F" w:rsidR="00734291" w:rsidRPr="007304D9" w:rsidRDefault="00734291" w:rsidP="00734291">
      <w:pPr>
        <w:pStyle w:val="ListParagraph"/>
        <w:numPr>
          <w:ilvl w:val="0"/>
          <w:numId w:val="1"/>
        </w:numPr>
        <w:rPr>
          <w:rFonts w:ascii="Calibri" w:hAnsi="Calibri"/>
          <w:b/>
          <w:sz w:val="20"/>
          <w:szCs w:val="20"/>
        </w:rPr>
      </w:pPr>
      <w:r w:rsidRPr="007304D9">
        <w:rPr>
          <w:rFonts w:ascii="Calibri" w:hAnsi="Calibri"/>
          <w:sz w:val="20"/>
          <w:szCs w:val="20"/>
        </w:rPr>
        <w:t>Also derives from the feudal system; the government of the province (crown) owns the property and we hold interest in that property for a period of time</w:t>
      </w:r>
    </w:p>
    <w:p w14:paraId="1D4B971B" w14:textId="134E907E" w:rsidR="00734291" w:rsidRPr="007304D9" w:rsidRDefault="008165F9" w:rsidP="00734291">
      <w:pPr>
        <w:pStyle w:val="ListParagraph"/>
        <w:numPr>
          <w:ilvl w:val="0"/>
          <w:numId w:val="1"/>
        </w:numPr>
        <w:rPr>
          <w:rFonts w:ascii="Calibri" w:hAnsi="Calibri"/>
          <w:sz w:val="20"/>
          <w:szCs w:val="20"/>
        </w:rPr>
      </w:pPr>
      <w:r w:rsidRPr="007304D9">
        <w:rPr>
          <w:rFonts w:ascii="Calibri" w:hAnsi="Calibri"/>
          <w:sz w:val="20"/>
          <w:szCs w:val="20"/>
        </w:rPr>
        <w:t>Serves as a p</w:t>
      </w:r>
      <w:r w:rsidR="000158ED" w:rsidRPr="007304D9">
        <w:rPr>
          <w:rFonts w:ascii="Calibri" w:hAnsi="Calibri"/>
          <w:sz w:val="20"/>
          <w:szCs w:val="20"/>
        </w:rPr>
        <w:t>ublic registry for property ownership; establishes legal title across lands in Can</w:t>
      </w:r>
      <w:r w:rsidR="005D306B" w:rsidRPr="007304D9">
        <w:rPr>
          <w:rFonts w:ascii="Calibri" w:hAnsi="Calibri"/>
          <w:sz w:val="20"/>
          <w:szCs w:val="20"/>
        </w:rPr>
        <w:t>a</w:t>
      </w:r>
      <w:r w:rsidR="000158ED" w:rsidRPr="007304D9">
        <w:rPr>
          <w:rFonts w:ascii="Calibri" w:hAnsi="Calibri"/>
          <w:sz w:val="20"/>
          <w:szCs w:val="20"/>
        </w:rPr>
        <w:t>da</w:t>
      </w:r>
    </w:p>
    <w:p w14:paraId="2FE6035F" w14:textId="77777777" w:rsidR="00AA173D" w:rsidRPr="007304D9" w:rsidRDefault="00AA173D" w:rsidP="00AA173D">
      <w:pPr>
        <w:rPr>
          <w:rFonts w:ascii="Calibri" w:hAnsi="Calibri"/>
          <w:sz w:val="20"/>
          <w:szCs w:val="20"/>
        </w:rPr>
      </w:pPr>
    </w:p>
    <w:p w14:paraId="57AB254C" w14:textId="77777777" w:rsidR="00CE1D88" w:rsidRPr="007304D9" w:rsidRDefault="00CE1D88" w:rsidP="00CE1D88">
      <w:pPr>
        <w:rPr>
          <w:rFonts w:ascii="Calibri" w:hAnsi="Calibri"/>
          <w:sz w:val="20"/>
          <w:szCs w:val="20"/>
        </w:rPr>
      </w:pPr>
      <w:r w:rsidRPr="007304D9">
        <w:rPr>
          <w:rFonts w:ascii="Calibri" w:hAnsi="Calibri"/>
          <w:sz w:val="20"/>
          <w:szCs w:val="20"/>
        </w:rPr>
        <w:t>History of Court Systems</w:t>
      </w:r>
    </w:p>
    <w:p w14:paraId="3A23463E" w14:textId="261B19B1" w:rsidR="00CE1D88" w:rsidRPr="007304D9" w:rsidRDefault="00CE1D88" w:rsidP="006556E7">
      <w:pPr>
        <w:pStyle w:val="ListParagraph"/>
        <w:numPr>
          <w:ilvl w:val="0"/>
          <w:numId w:val="6"/>
        </w:numPr>
        <w:rPr>
          <w:rFonts w:ascii="Calibri" w:hAnsi="Calibri"/>
          <w:sz w:val="20"/>
          <w:szCs w:val="20"/>
        </w:rPr>
      </w:pPr>
      <w:r w:rsidRPr="007304D9">
        <w:rPr>
          <w:rFonts w:ascii="Calibri" w:hAnsi="Calibri"/>
          <w:sz w:val="20"/>
          <w:szCs w:val="20"/>
        </w:rPr>
        <w:t>Common Law – bound by precedent; offered damages only</w:t>
      </w:r>
    </w:p>
    <w:p w14:paraId="6523B672" w14:textId="51764988" w:rsidR="00CE1D88" w:rsidRPr="007304D9" w:rsidRDefault="00CE1D88" w:rsidP="006556E7">
      <w:pPr>
        <w:pStyle w:val="ListParagraph"/>
        <w:numPr>
          <w:ilvl w:val="0"/>
          <w:numId w:val="6"/>
        </w:numPr>
        <w:rPr>
          <w:rFonts w:ascii="Calibri" w:hAnsi="Calibri"/>
          <w:sz w:val="20"/>
          <w:szCs w:val="20"/>
        </w:rPr>
      </w:pPr>
      <w:r w:rsidRPr="007304D9">
        <w:rPr>
          <w:rFonts w:ascii="Calibri" w:hAnsi="Calibri"/>
          <w:sz w:val="20"/>
          <w:szCs w:val="20"/>
        </w:rPr>
        <w:t>Court of Chancery – court of discretion; offered equitable remedies such as injunctions or specific performance</w:t>
      </w:r>
    </w:p>
    <w:p w14:paraId="3743D171" w14:textId="202B7CA1" w:rsidR="00CE1D88" w:rsidRPr="007304D9" w:rsidRDefault="00CE1D88" w:rsidP="006556E7">
      <w:pPr>
        <w:pStyle w:val="ListParagraph"/>
        <w:numPr>
          <w:ilvl w:val="1"/>
          <w:numId w:val="6"/>
        </w:numPr>
        <w:rPr>
          <w:rFonts w:ascii="Calibri" w:hAnsi="Calibri"/>
          <w:sz w:val="20"/>
          <w:szCs w:val="20"/>
        </w:rPr>
      </w:pPr>
      <w:r w:rsidRPr="007304D9">
        <w:rPr>
          <w:rFonts w:ascii="Calibri" w:hAnsi="Calibri"/>
          <w:sz w:val="20"/>
          <w:szCs w:val="20"/>
        </w:rPr>
        <w:t>Exceptional circumstances warranted equitable remedies; must demonstrate</w:t>
      </w:r>
      <w:r w:rsidR="00355A11">
        <w:rPr>
          <w:rFonts w:ascii="Calibri" w:hAnsi="Calibri"/>
          <w:sz w:val="20"/>
          <w:szCs w:val="20"/>
        </w:rPr>
        <w:t xml:space="preserve"> that damages are inadequate</w:t>
      </w:r>
    </w:p>
    <w:p w14:paraId="3BD3964E" w14:textId="1EF8EBE5" w:rsidR="008F3740" w:rsidRPr="007304D9" w:rsidRDefault="008F3740" w:rsidP="006556E7">
      <w:pPr>
        <w:pStyle w:val="ListParagraph"/>
        <w:numPr>
          <w:ilvl w:val="1"/>
          <w:numId w:val="6"/>
        </w:numPr>
        <w:rPr>
          <w:rFonts w:ascii="Calibri" w:hAnsi="Calibri"/>
          <w:sz w:val="20"/>
          <w:szCs w:val="20"/>
        </w:rPr>
      </w:pPr>
      <w:r w:rsidRPr="007304D9">
        <w:rPr>
          <w:rFonts w:ascii="Calibri" w:hAnsi="Calibri"/>
          <w:sz w:val="20"/>
          <w:szCs w:val="20"/>
        </w:rPr>
        <w:t>Types of Injunctions (where imprisonment is available for non-compliance):</w:t>
      </w:r>
    </w:p>
    <w:p w14:paraId="22C85542" w14:textId="77777777" w:rsidR="008F3740" w:rsidRPr="007304D9" w:rsidRDefault="008F3740" w:rsidP="006556E7">
      <w:pPr>
        <w:pStyle w:val="ListParagraph"/>
        <w:numPr>
          <w:ilvl w:val="2"/>
          <w:numId w:val="6"/>
        </w:numPr>
        <w:rPr>
          <w:rFonts w:ascii="Calibri" w:hAnsi="Calibri"/>
          <w:sz w:val="20"/>
          <w:szCs w:val="20"/>
        </w:rPr>
      </w:pPr>
      <w:r w:rsidRPr="007304D9">
        <w:rPr>
          <w:rFonts w:ascii="Calibri" w:hAnsi="Calibri"/>
          <w:sz w:val="20"/>
          <w:szCs w:val="20"/>
        </w:rPr>
        <w:t>Prohibitory – prevent an action</w:t>
      </w:r>
    </w:p>
    <w:p w14:paraId="16969461" w14:textId="77777777" w:rsidR="00355A11" w:rsidRDefault="008F3740" w:rsidP="006556E7">
      <w:pPr>
        <w:pStyle w:val="ListParagraph"/>
        <w:numPr>
          <w:ilvl w:val="2"/>
          <w:numId w:val="6"/>
        </w:numPr>
        <w:rPr>
          <w:rFonts w:ascii="Calibri" w:hAnsi="Calibri"/>
          <w:sz w:val="20"/>
          <w:szCs w:val="20"/>
        </w:rPr>
      </w:pPr>
      <w:r w:rsidRPr="007304D9">
        <w:rPr>
          <w:rFonts w:ascii="Calibri" w:hAnsi="Calibri"/>
          <w:sz w:val="20"/>
          <w:szCs w:val="20"/>
        </w:rPr>
        <w:t>Mandatory – pos</w:t>
      </w:r>
      <w:r w:rsidR="00355A11">
        <w:rPr>
          <w:rFonts w:ascii="Calibri" w:hAnsi="Calibri"/>
          <w:sz w:val="20"/>
          <w:szCs w:val="20"/>
        </w:rPr>
        <w:t>itive order; requires an action</w:t>
      </w:r>
    </w:p>
    <w:p w14:paraId="31CBD8A2" w14:textId="29C6FA1F" w:rsidR="008F3740" w:rsidRPr="007304D9" w:rsidRDefault="008F3740" w:rsidP="00355A11">
      <w:pPr>
        <w:pStyle w:val="ListParagraph"/>
        <w:numPr>
          <w:ilvl w:val="1"/>
          <w:numId w:val="6"/>
        </w:numPr>
        <w:rPr>
          <w:rFonts w:ascii="Calibri" w:hAnsi="Calibri"/>
          <w:sz w:val="20"/>
          <w:szCs w:val="20"/>
        </w:rPr>
      </w:pPr>
      <w:r w:rsidRPr="007304D9">
        <w:rPr>
          <w:rFonts w:ascii="Calibri" w:hAnsi="Calibri"/>
          <w:sz w:val="20"/>
          <w:szCs w:val="20"/>
        </w:rPr>
        <w:t>Courts operated independently of one another – chose your court based on remedy sought</w:t>
      </w:r>
    </w:p>
    <w:p w14:paraId="186A63E6" w14:textId="569FD5D0" w:rsidR="00A85A4D" w:rsidRPr="007304D9" w:rsidRDefault="008F3740" w:rsidP="006556E7">
      <w:pPr>
        <w:pStyle w:val="ListParagraph"/>
        <w:numPr>
          <w:ilvl w:val="1"/>
          <w:numId w:val="6"/>
        </w:numPr>
        <w:rPr>
          <w:rFonts w:ascii="Calibri" w:hAnsi="Calibri"/>
          <w:sz w:val="20"/>
          <w:szCs w:val="20"/>
        </w:rPr>
      </w:pPr>
      <w:r w:rsidRPr="007304D9">
        <w:rPr>
          <w:rFonts w:ascii="Calibri" w:hAnsi="Calibri"/>
          <w:sz w:val="20"/>
          <w:szCs w:val="20"/>
        </w:rPr>
        <w:t xml:space="preserve">The passing of </w:t>
      </w:r>
      <w:r w:rsidRPr="00534530">
        <w:rPr>
          <w:rFonts w:ascii="Calibri" w:hAnsi="Calibri"/>
          <w:i/>
          <w:sz w:val="20"/>
          <w:szCs w:val="20"/>
        </w:rPr>
        <w:t>Ch</w:t>
      </w:r>
      <w:r w:rsidR="00534530" w:rsidRPr="00534530">
        <w:rPr>
          <w:rFonts w:ascii="Calibri" w:hAnsi="Calibri"/>
          <w:i/>
          <w:sz w:val="20"/>
          <w:szCs w:val="20"/>
        </w:rPr>
        <w:t>ancery Amendment Act</w:t>
      </w:r>
      <w:r w:rsidR="00534530">
        <w:rPr>
          <w:rFonts w:ascii="Calibri" w:hAnsi="Calibri"/>
          <w:sz w:val="20"/>
          <w:szCs w:val="20"/>
        </w:rPr>
        <w:t>, 1858 (UK</w:t>
      </w:r>
      <w:r w:rsidRPr="007304D9">
        <w:rPr>
          <w:rFonts w:ascii="Calibri" w:hAnsi="Calibri"/>
          <w:sz w:val="20"/>
          <w:szCs w:val="20"/>
        </w:rPr>
        <w:t>) (“Lord Cairns’ Act”), s. 2 allowed for equitable damages – meaning damages co</w:t>
      </w:r>
      <w:r w:rsidR="00534530">
        <w:rPr>
          <w:rFonts w:ascii="Calibri" w:hAnsi="Calibri"/>
          <w:sz w:val="20"/>
          <w:szCs w:val="20"/>
        </w:rPr>
        <w:t>uld be offered in addition to (</w:t>
      </w:r>
      <w:r w:rsidRPr="007304D9">
        <w:rPr>
          <w:rFonts w:ascii="Calibri" w:hAnsi="Calibri"/>
          <w:sz w:val="20"/>
          <w:szCs w:val="20"/>
        </w:rPr>
        <w:t>+) or in substitution for specific performance</w:t>
      </w:r>
    </w:p>
    <w:p w14:paraId="632683E3" w14:textId="579E75C1" w:rsidR="008F3740" w:rsidRPr="007304D9" w:rsidRDefault="008F3740" w:rsidP="006556E7">
      <w:pPr>
        <w:pStyle w:val="ListParagraph"/>
        <w:numPr>
          <w:ilvl w:val="2"/>
          <w:numId w:val="6"/>
        </w:numPr>
        <w:rPr>
          <w:rFonts w:ascii="Calibri" w:hAnsi="Calibri"/>
          <w:sz w:val="20"/>
          <w:szCs w:val="20"/>
        </w:rPr>
      </w:pPr>
      <w:r w:rsidRPr="007304D9">
        <w:rPr>
          <w:rFonts w:ascii="Calibri" w:hAnsi="Calibri"/>
          <w:sz w:val="20"/>
          <w:szCs w:val="20"/>
        </w:rPr>
        <w:t>In other words, the Court of Chancery was able to provide damages and/or equitable remedies</w:t>
      </w:r>
    </w:p>
    <w:p w14:paraId="35F1B8E6" w14:textId="2DB5B6F2" w:rsidR="00CE1D88" w:rsidRPr="007304D9" w:rsidRDefault="00E831DE" w:rsidP="006556E7">
      <w:pPr>
        <w:pStyle w:val="ListParagraph"/>
        <w:numPr>
          <w:ilvl w:val="0"/>
          <w:numId w:val="6"/>
        </w:numPr>
        <w:rPr>
          <w:rFonts w:ascii="Calibri" w:hAnsi="Calibri"/>
          <w:sz w:val="20"/>
          <w:szCs w:val="20"/>
        </w:rPr>
      </w:pPr>
      <w:r w:rsidRPr="007304D9">
        <w:rPr>
          <w:rFonts w:ascii="Calibri" w:hAnsi="Calibri"/>
          <w:sz w:val="20"/>
          <w:szCs w:val="20"/>
        </w:rPr>
        <w:t xml:space="preserve">Courts merged in 1873 – </w:t>
      </w:r>
      <w:r w:rsidR="00CE1D88" w:rsidRPr="007304D9">
        <w:rPr>
          <w:rFonts w:ascii="Calibri" w:hAnsi="Calibri"/>
          <w:sz w:val="20"/>
          <w:szCs w:val="20"/>
        </w:rPr>
        <w:t>Created trial court (with the powers of the common law) and a superior court of general jurisdiction (with the powers of both the common law and equity)</w:t>
      </w:r>
    </w:p>
    <w:p w14:paraId="25684BBB" w14:textId="24FB7DC5" w:rsidR="00CE1D88" w:rsidRPr="007304D9" w:rsidRDefault="00A85A4D" w:rsidP="006556E7">
      <w:pPr>
        <w:pStyle w:val="ListParagraph"/>
        <w:numPr>
          <w:ilvl w:val="1"/>
          <w:numId w:val="6"/>
        </w:numPr>
        <w:rPr>
          <w:rFonts w:ascii="Calibri" w:hAnsi="Calibri"/>
          <w:sz w:val="20"/>
          <w:szCs w:val="20"/>
        </w:rPr>
      </w:pPr>
      <w:r w:rsidRPr="007304D9">
        <w:rPr>
          <w:rFonts w:ascii="Calibri" w:hAnsi="Calibri"/>
          <w:sz w:val="20"/>
          <w:szCs w:val="20"/>
        </w:rPr>
        <w:t>Reflected in</w:t>
      </w:r>
      <w:r w:rsidR="00CE1D88" w:rsidRPr="007304D9">
        <w:rPr>
          <w:rFonts w:ascii="Calibri" w:hAnsi="Calibri"/>
          <w:sz w:val="20"/>
          <w:szCs w:val="20"/>
        </w:rPr>
        <w:t xml:space="preserve"> the trial courts and the BCSC (superior court of general jurisdiction)</w:t>
      </w:r>
    </w:p>
    <w:p w14:paraId="407859C5" w14:textId="4B12FBBC" w:rsidR="00662CDE" w:rsidRPr="007304D9" w:rsidRDefault="0038399B" w:rsidP="006556E7">
      <w:pPr>
        <w:pStyle w:val="ListParagraph"/>
        <w:numPr>
          <w:ilvl w:val="0"/>
          <w:numId w:val="6"/>
        </w:numPr>
        <w:rPr>
          <w:rFonts w:ascii="Calibri" w:hAnsi="Calibri"/>
          <w:b/>
          <w:sz w:val="20"/>
          <w:szCs w:val="20"/>
        </w:rPr>
      </w:pPr>
      <w:r w:rsidRPr="0038399B">
        <w:rPr>
          <w:rFonts w:ascii="Calibri" w:hAnsi="Calibri"/>
          <w:sz w:val="20"/>
          <w:szCs w:val="20"/>
        </w:rPr>
        <w:t xml:space="preserve">Per the </w:t>
      </w:r>
      <w:r w:rsidRPr="0038399B">
        <w:rPr>
          <w:rFonts w:ascii="Calibri" w:hAnsi="Calibri"/>
          <w:i/>
          <w:sz w:val="20"/>
          <w:szCs w:val="20"/>
        </w:rPr>
        <w:t xml:space="preserve">Law and Equity Act </w:t>
      </w:r>
      <w:r w:rsidRPr="0038399B">
        <w:rPr>
          <w:rFonts w:ascii="Calibri" w:hAnsi="Calibri"/>
          <w:sz w:val="20"/>
          <w:szCs w:val="20"/>
        </w:rPr>
        <w:t xml:space="preserve">– </w:t>
      </w:r>
      <w:r w:rsidRPr="0038399B">
        <w:rPr>
          <w:rFonts w:ascii="Calibri" w:hAnsi="Calibri"/>
          <w:b/>
          <w:sz w:val="20"/>
          <w:szCs w:val="20"/>
        </w:rPr>
        <w:t>“</w:t>
      </w:r>
      <w:r>
        <w:rPr>
          <w:rFonts w:ascii="Calibri" w:hAnsi="Calibri"/>
          <w:b/>
          <w:sz w:val="20"/>
          <w:szCs w:val="20"/>
        </w:rPr>
        <w:t>r</w:t>
      </w:r>
      <w:r w:rsidR="00662CDE" w:rsidRPr="007304D9">
        <w:rPr>
          <w:rFonts w:ascii="Calibri" w:hAnsi="Calibri"/>
          <w:b/>
          <w:sz w:val="20"/>
          <w:szCs w:val="20"/>
        </w:rPr>
        <w:t>ules of equity prevail</w:t>
      </w:r>
    </w:p>
    <w:p w14:paraId="7C5BEB88" w14:textId="289B2EF7" w:rsidR="004B4ABA" w:rsidRDefault="004B4ABA" w:rsidP="00835561">
      <w:pPr>
        <w:rPr>
          <w:rFonts w:ascii="Calibri" w:hAnsi="Calibri"/>
          <w:b/>
          <w:sz w:val="20"/>
          <w:szCs w:val="20"/>
        </w:rPr>
      </w:pPr>
    </w:p>
    <w:p w14:paraId="5676F6A2" w14:textId="5A4F044B" w:rsidR="005F1A5C" w:rsidRPr="007304D9" w:rsidRDefault="005F1A5C" w:rsidP="005F1A5C">
      <w:pPr>
        <w:rPr>
          <w:rFonts w:ascii="Calibri" w:hAnsi="Calibri"/>
          <w:b/>
          <w:sz w:val="20"/>
          <w:szCs w:val="20"/>
        </w:rPr>
      </w:pPr>
      <w:r w:rsidRPr="007304D9">
        <w:rPr>
          <w:rFonts w:ascii="Calibri" w:hAnsi="Calibri"/>
          <w:b/>
          <w:sz w:val="20"/>
          <w:szCs w:val="20"/>
        </w:rPr>
        <w:t>The Relevance of English Law</w:t>
      </w:r>
    </w:p>
    <w:p w14:paraId="2CE09745" w14:textId="1CC389A9" w:rsidR="005F1A5C" w:rsidRPr="007304D9" w:rsidRDefault="00E05877" w:rsidP="00082D3B">
      <w:pPr>
        <w:pStyle w:val="ListParagraph"/>
        <w:numPr>
          <w:ilvl w:val="0"/>
          <w:numId w:val="84"/>
        </w:numPr>
        <w:rPr>
          <w:rFonts w:ascii="Calibri" w:hAnsi="Calibri"/>
          <w:sz w:val="20"/>
          <w:szCs w:val="20"/>
        </w:rPr>
      </w:pPr>
      <w:r>
        <w:rPr>
          <w:rFonts w:ascii="Calibri" w:hAnsi="Calibri"/>
          <w:sz w:val="20"/>
          <w:szCs w:val="20"/>
        </w:rPr>
        <w:t>BC</w:t>
      </w:r>
      <w:r w:rsidR="005F1A5C" w:rsidRPr="007304D9">
        <w:rPr>
          <w:rFonts w:ascii="Calibri" w:hAnsi="Calibri"/>
          <w:sz w:val="20"/>
          <w:szCs w:val="20"/>
        </w:rPr>
        <w:t xml:space="preserve"> adopted English Law on November 19, 1858</w:t>
      </w:r>
      <w:r w:rsidR="002E090F">
        <w:rPr>
          <w:rFonts w:ascii="Calibri" w:hAnsi="Calibri"/>
          <w:sz w:val="20"/>
          <w:szCs w:val="20"/>
        </w:rPr>
        <w:t>; meaning Imperial legislation inapplicable after this date</w:t>
      </w:r>
    </w:p>
    <w:p w14:paraId="3F17F38E" w14:textId="77777777" w:rsidR="005F1A5C" w:rsidRPr="007304D9" w:rsidRDefault="005F1A5C" w:rsidP="00082D3B">
      <w:pPr>
        <w:pStyle w:val="ListParagraph"/>
        <w:numPr>
          <w:ilvl w:val="1"/>
          <w:numId w:val="84"/>
        </w:numPr>
        <w:rPr>
          <w:rFonts w:ascii="Calibri" w:hAnsi="Calibri"/>
          <w:sz w:val="20"/>
          <w:szCs w:val="20"/>
        </w:rPr>
      </w:pPr>
      <w:r w:rsidRPr="007304D9">
        <w:rPr>
          <w:rFonts w:ascii="Calibri" w:hAnsi="Calibri"/>
          <w:sz w:val="20"/>
          <w:szCs w:val="20"/>
        </w:rPr>
        <w:t>Now appears in the Law and Equity Act, s. 2</w:t>
      </w:r>
    </w:p>
    <w:p w14:paraId="05F2467C" w14:textId="4739CB4A" w:rsidR="005F1A5C" w:rsidRPr="007304D9" w:rsidRDefault="00BC7D21" w:rsidP="00082D3B">
      <w:pPr>
        <w:pStyle w:val="ListParagraph"/>
        <w:numPr>
          <w:ilvl w:val="0"/>
          <w:numId w:val="84"/>
        </w:numPr>
        <w:rPr>
          <w:rFonts w:ascii="Calibri" w:hAnsi="Calibri"/>
          <w:sz w:val="20"/>
          <w:szCs w:val="20"/>
        </w:rPr>
      </w:pPr>
      <w:r>
        <w:rPr>
          <w:rFonts w:ascii="Calibri" w:hAnsi="Calibri"/>
          <w:sz w:val="20"/>
          <w:szCs w:val="20"/>
        </w:rPr>
        <w:t xml:space="preserve">However, the </w:t>
      </w:r>
      <w:r w:rsidR="005F1A5C" w:rsidRPr="007304D9">
        <w:rPr>
          <w:rFonts w:ascii="Calibri" w:hAnsi="Calibri"/>
          <w:sz w:val="20"/>
          <w:szCs w:val="20"/>
        </w:rPr>
        <w:t xml:space="preserve">BC </w:t>
      </w:r>
      <w:r w:rsidR="005F1A5C" w:rsidRPr="00A53AB9">
        <w:rPr>
          <w:rFonts w:ascii="Calibri" w:hAnsi="Calibri"/>
          <w:i/>
          <w:sz w:val="20"/>
          <w:szCs w:val="20"/>
        </w:rPr>
        <w:t>Land Title Act</w:t>
      </w:r>
      <w:r w:rsidR="005F1A5C" w:rsidRPr="007304D9">
        <w:rPr>
          <w:rFonts w:ascii="Calibri" w:hAnsi="Calibri"/>
          <w:sz w:val="20"/>
          <w:szCs w:val="20"/>
        </w:rPr>
        <w:t xml:space="preserve"> </w:t>
      </w:r>
      <w:r w:rsidR="0027341C">
        <w:rPr>
          <w:rFonts w:ascii="Calibri" w:hAnsi="Calibri"/>
          <w:sz w:val="20"/>
          <w:szCs w:val="20"/>
        </w:rPr>
        <w:t>expressly and implicitly repeals English property law; although many of the systems and concepts are evident in the</w:t>
      </w:r>
      <w:r w:rsidR="00670C36">
        <w:rPr>
          <w:rFonts w:ascii="Calibri" w:hAnsi="Calibri"/>
          <w:sz w:val="20"/>
          <w:szCs w:val="20"/>
        </w:rPr>
        <w:t xml:space="preserve"> Torrens</w:t>
      </w:r>
      <w:r w:rsidR="0027341C">
        <w:rPr>
          <w:rFonts w:ascii="Calibri" w:hAnsi="Calibri"/>
          <w:sz w:val="20"/>
          <w:szCs w:val="20"/>
        </w:rPr>
        <w:t xml:space="preserve"> system</w:t>
      </w:r>
    </w:p>
    <w:p w14:paraId="1D6C1539" w14:textId="77777777" w:rsidR="005F1A5C" w:rsidRPr="007304D9" w:rsidRDefault="005F1A5C" w:rsidP="00835561">
      <w:pPr>
        <w:rPr>
          <w:rFonts w:ascii="Calibri" w:hAnsi="Calibri"/>
          <w:b/>
          <w:sz w:val="20"/>
          <w:szCs w:val="20"/>
        </w:rPr>
      </w:pPr>
    </w:p>
    <w:p w14:paraId="6EB1D524" w14:textId="3B146D83" w:rsidR="00A84B25" w:rsidRPr="007304D9" w:rsidRDefault="00330DBF" w:rsidP="00A84B25">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RELEVANT LEGAL CONCEPTS</w:t>
      </w:r>
    </w:p>
    <w:p w14:paraId="147F0BA2" w14:textId="77D71EE8" w:rsidR="00EB3424" w:rsidRPr="007304D9" w:rsidRDefault="00DD4909" w:rsidP="00835561">
      <w:pPr>
        <w:rPr>
          <w:rFonts w:ascii="Cambria" w:hAnsi="Cambria"/>
          <w:b/>
          <w:sz w:val="20"/>
          <w:szCs w:val="20"/>
        </w:rPr>
      </w:pPr>
      <w:r w:rsidRPr="007304D9">
        <w:rPr>
          <w:rFonts w:ascii="Calibri" w:hAnsi="Calibri"/>
          <w:noProof/>
          <w:sz w:val="20"/>
          <w:szCs w:val="20"/>
          <w:lang w:val="en-US"/>
        </w:rPr>
        <w:drawing>
          <wp:anchor distT="0" distB="0" distL="114300" distR="114300" simplePos="0" relativeHeight="251687936" behindDoc="0" locked="0" layoutInCell="1" allowOverlap="1" wp14:anchorId="405E95E5" wp14:editId="12C99F3F">
            <wp:simplePos x="0" y="0"/>
            <wp:positionH relativeFrom="column">
              <wp:posOffset>4415790</wp:posOffset>
            </wp:positionH>
            <wp:positionV relativeFrom="paragraph">
              <wp:posOffset>136525</wp:posOffset>
            </wp:positionV>
            <wp:extent cx="2404110" cy="862330"/>
            <wp:effectExtent l="0" t="0" r="8890" b="1270"/>
            <wp:wrapTight wrapText="bothSides">
              <wp:wrapPolygon edited="0">
                <wp:start x="0" y="0"/>
                <wp:lineTo x="0" y="20996"/>
                <wp:lineTo x="21452" y="20996"/>
                <wp:lineTo x="2145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11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5C05A" w14:textId="544F0DF4" w:rsidR="005F310E" w:rsidRPr="007304D9" w:rsidRDefault="005F310E" w:rsidP="005F310E">
      <w:pPr>
        <w:rPr>
          <w:rFonts w:ascii="Calibri" w:hAnsi="Calibri"/>
          <w:sz w:val="20"/>
          <w:szCs w:val="20"/>
        </w:rPr>
      </w:pPr>
      <w:r w:rsidRPr="007304D9">
        <w:rPr>
          <w:rFonts w:ascii="Calibri" w:hAnsi="Calibri"/>
          <w:sz w:val="20"/>
          <w:szCs w:val="20"/>
        </w:rPr>
        <w:t>What is “</w:t>
      </w:r>
      <w:r w:rsidRPr="007304D9">
        <w:rPr>
          <w:rFonts w:ascii="Calibri" w:hAnsi="Calibri"/>
          <w:b/>
          <w:sz w:val="20"/>
          <w:szCs w:val="20"/>
        </w:rPr>
        <w:t>law</w:t>
      </w:r>
      <w:r w:rsidRPr="007304D9">
        <w:rPr>
          <w:rFonts w:ascii="Calibri" w:hAnsi="Calibri"/>
          <w:sz w:val="20"/>
          <w:szCs w:val="20"/>
        </w:rPr>
        <w:t>”?</w:t>
      </w:r>
    </w:p>
    <w:p w14:paraId="4B9103F4" w14:textId="7335B866" w:rsidR="005F310E" w:rsidRPr="007304D9" w:rsidRDefault="005F310E" w:rsidP="00082D3B">
      <w:pPr>
        <w:pStyle w:val="ListParagraph"/>
        <w:numPr>
          <w:ilvl w:val="0"/>
          <w:numId w:val="85"/>
        </w:numPr>
        <w:rPr>
          <w:rFonts w:ascii="Calibri" w:hAnsi="Calibri"/>
          <w:sz w:val="20"/>
          <w:szCs w:val="20"/>
        </w:rPr>
      </w:pPr>
      <w:r w:rsidRPr="007304D9">
        <w:rPr>
          <w:rFonts w:ascii="Calibri" w:hAnsi="Calibri"/>
          <w:sz w:val="20"/>
          <w:szCs w:val="20"/>
        </w:rPr>
        <w:t>Rules and procedures for the orderly resolution of disputes</w:t>
      </w:r>
    </w:p>
    <w:p w14:paraId="15517784" w14:textId="0BBD897D" w:rsidR="005F310E" w:rsidRPr="007304D9" w:rsidRDefault="005F310E" w:rsidP="00082D3B">
      <w:pPr>
        <w:pStyle w:val="ListParagraph"/>
        <w:numPr>
          <w:ilvl w:val="0"/>
          <w:numId w:val="85"/>
        </w:numPr>
        <w:rPr>
          <w:rFonts w:ascii="Calibri" w:hAnsi="Calibri"/>
          <w:sz w:val="20"/>
          <w:szCs w:val="20"/>
        </w:rPr>
      </w:pPr>
      <w:r w:rsidRPr="007304D9">
        <w:rPr>
          <w:rFonts w:ascii="Calibri" w:hAnsi="Calibri"/>
          <w:sz w:val="20"/>
          <w:szCs w:val="20"/>
        </w:rPr>
        <w:t>Define as private and public law</w:t>
      </w:r>
    </w:p>
    <w:p w14:paraId="2662BC88" w14:textId="75A126E8" w:rsidR="00EC0994" w:rsidRPr="007304D9" w:rsidRDefault="00EC0994" w:rsidP="00082D3B">
      <w:pPr>
        <w:pStyle w:val="ListParagraph"/>
        <w:numPr>
          <w:ilvl w:val="0"/>
          <w:numId w:val="85"/>
        </w:numPr>
        <w:rPr>
          <w:rFonts w:ascii="Calibri" w:hAnsi="Calibri"/>
          <w:sz w:val="20"/>
          <w:szCs w:val="20"/>
        </w:rPr>
      </w:pPr>
      <w:r w:rsidRPr="007304D9">
        <w:rPr>
          <w:rFonts w:ascii="Calibri" w:hAnsi="Calibri"/>
          <w:sz w:val="20"/>
          <w:szCs w:val="20"/>
        </w:rPr>
        <w:t>Sources of law – statutes, common law and admin</w:t>
      </w:r>
      <w:r w:rsidR="00E65635">
        <w:rPr>
          <w:rFonts w:ascii="Calibri" w:hAnsi="Calibri"/>
          <w:sz w:val="20"/>
          <w:szCs w:val="20"/>
        </w:rPr>
        <w:t>i</w:t>
      </w:r>
      <w:r w:rsidRPr="007304D9">
        <w:rPr>
          <w:rFonts w:ascii="Calibri" w:hAnsi="Calibri"/>
          <w:sz w:val="20"/>
          <w:szCs w:val="20"/>
        </w:rPr>
        <w:t>stration</w:t>
      </w:r>
    </w:p>
    <w:p w14:paraId="7162CE8E" w14:textId="5EA272AC" w:rsidR="005F310E" w:rsidRPr="007304D9" w:rsidRDefault="005F310E" w:rsidP="00082D3B">
      <w:pPr>
        <w:pStyle w:val="ListParagraph"/>
        <w:numPr>
          <w:ilvl w:val="0"/>
          <w:numId w:val="85"/>
        </w:numPr>
        <w:rPr>
          <w:rFonts w:ascii="Calibri" w:hAnsi="Calibri"/>
          <w:sz w:val="20"/>
          <w:szCs w:val="20"/>
        </w:rPr>
      </w:pPr>
      <w:r w:rsidRPr="007304D9">
        <w:rPr>
          <w:rFonts w:ascii="Calibri" w:hAnsi="Calibri"/>
          <w:sz w:val="20"/>
          <w:szCs w:val="20"/>
        </w:rPr>
        <w:t>Two types of courses:</w:t>
      </w:r>
      <w:r w:rsidR="006E220A" w:rsidRPr="007304D9">
        <w:rPr>
          <w:rFonts w:ascii="Calibri" w:hAnsi="Calibri"/>
          <w:noProof/>
          <w:sz w:val="20"/>
          <w:szCs w:val="20"/>
          <w:lang w:val="en-US"/>
        </w:rPr>
        <w:t xml:space="preserve"> </w:t>
      </w:r>
    </w:p>
    <w:p w14:paraId="769B01FD" w14:textId="2869DDBE" w:rsidR="005F310E" w:rsidRPr="007304D9" w:rsidRDefault="005F310E" w:rsidP="005F310E">
      <w:pPr>
        <w:pStyle w:val="ListParagraph"/>
        <w:numPr>
          <w:ilvl w:val="1"/>
          <w:numId w:val="5"/>
        </w:numPr>
        <w:rPr>
          <w:rFonts w:ascii="Calibri" w:hAnsi="Calibri"/>
          <w:sz w:val="20"/>
          <w:szCs w:val="20"/>
        </w:rPr>
      </w:pPr>
      <w:r w:rsidRPr="007304D9">
        <w:rPr>
          <w:rFonts w:ascii="Calibri" w:hAnsi="Calibri"/>
          <w:sz w:val="20"/>
          <w:szCs w:val="20"/>
        </w:rPr>
        <w:t xml:space="preserve">Substantive law </w:t>
      </w:r>
      <w:r w:rsidR="00413AD5" w:rsidRPr="007304D9">
        <w:rPr>
          <w:rFonts w:ascii="Calibri" w:hAnsi="Calibri"/>
          <w:sz w:val="20"/>
          <w:szCs w:val="20"/>
        </w:rPr>
        <w:t>– rights</w:t>
      </w:r>
      <w:r w:rsidRPr="007304D9">
        <w:rPr>
          <w:rFonts w:ascii="Calibri" w:hAnsi="Calibri"/>
          <w:sz w:val="20"/>
          <w:szCs w:val="20"/>
          <w:u w:val="single"/>
        </w:rPr>
        <w:t>/obligations</w:t>
      </w:r>
      <w:r w:rsidRPr="007304D9">
        <w:rPr>
          <w:rFonts w:ascii="Calibri" w:hAnsi="Calibri"/>
          <w:sz w:val="20"/>
          <w:szCs w:val="20"/>
        </w:rPr>
        <w:t xml:space="preserve"> and </w:t>
      </w:r>
      <w:r w:rsidRPr="007304D9">
        <w:rPr>
          <w:rFonts w:ascii="Calibri" w:hAnsi="Calibri"/>
          <w:sz w:val="20"/>
          <w:szCs w:val="20"/>
          <w:u w:val="single"/>
        </w:rPr>
        <w:t>defenses</w:t>
      </w:r>
    </w:p>
    <w:p w14:paraId="33A83009" w14:textId="77777777" w:rsidR="005F310E" w:rsidRPr="007304D9" w:rsidRDefault="005F310E" w:rsidP="005F310E">
      <w:pPr>
        <w:pStyle w:val="ListParagraph"/>
        <w:numPr>
          <w:ilvl w:val="1"/>
          <w:numId w:val="5"/>
        </w:numPr>
        <w:rPr>
          <w:rFonts w:ascii="Calibri" w:hAnsi="Calibri"/>
          <w:sz w:val="20"/>
          <w:szCs w:val="20"/>
        </w:rPr>
      </w:pPr>
      <w:r w:rsidRPr="007304D9">
        <w:rPr>
          <w:rFonts w:ascii="Calibri" w:hAnsi="Calibri"/>
          <w:sz w:val="20"/>
          <w:szCs w:val="20"/>
        </w:rPr>
        <w:t xml:space="preserve">Procedural law – how you </w:t>
      </w:r>
      <w:r w:rsidRPr="007304D9">
        <w:rPr>
          <w:rFonts w:ascii="Calibri" w:hAnsi="Calibri"/>
          <w:sz w:val="20"/>
          <w:szCs w:val="20"/>
          <w:u w:val="single"/>
        </w:rPr>
        <w:t>enforce</w:t>
      </w:r>
      <w:r w:rsidRPr="007304D9">
        <w:rPr>
          <w:rFonts w:ascii="Calibri" w:hAnsi="Calibri"/>
          <w:sz w:val="20"/>
          <w:szCs w:val="20"/>
        </w:rPr>
        <w:t xml:space="preserve"> or </w:t>
      </w:r>
      <w:r w:rsidRPr="007304D9">
        <w:rPr>
          <w:rFonts w:ascii="Calibri" w:hAnsi="Calibri"/>
          <w:sz w:val="20"/>
          <w:szCs w:val="20"/>
          <w:u w:val="single"/>
        </w:rPr>
        <w:t>defend</w:t>
      </w:r>
      <w:r w:rsidRPr="007304D9">
        <w:rPr>
          <w:rFonts w:ascii="Calibri" w:hAnsi="Calibri"/>
          <w:sz w:val="20"/>
          <w:szCs w:val="20"/>
        </w:rPr>
        <w:t xml:space="preserve"> such rights and obligations</w:t>
      </w:r>
    </w:p>
    <w:p w14:paraId="56479D1D" w14:textId="1F3C928A" w:rsidR="005F310E" w:rsidRPr="007304D9" w:rsidRDefault="005F310E" w:rsidP="005F310E">
      <w:pPr>
        <w:pStyle w:val="ListParagraph"/>
        <w:numPr>
          <w:ilvl w:val="2"/>
          <w:numId w:val="5"/>
        </w:numPr>
        <w:rPr>
          <w:rFonts w:ascii="Calibri" w:hAnsi="Calibri"/>
          <w:sz w:val="20"/>
          <w:szCs w:val="20"/>
        </w:rPr>
      </w:pPr>
      <w:r w:rsidRPr="007304D9">
        <w:rPr>
          <w:rFonts w:ascii="Calibri" w:hAnsi="Calibri"/>
          <w:sz w:val="20"/>
          <w:szCs w:val="20"/>
        </w:rPr>
        <w:t>Includes the registration of title, how thing are proven in court, criminal procedure</w:t>
      </w:r>
    </w:p>
    <w:p w14:paraId="14634531" w14:textId="77777777" w:rsidR="005F310E" w:rsidRPr="007304D9" w:rsidRDefault="005F310E" w:rsidP="00082D3B">
      <w:pPr>
        <w:pStyle w:val="ListParagraph"/>
        <w:numPr>
          <w:ilvl w:val="0"/>
          <w:numId w:val="85"/>
        </w:numPr>
        <w:rPr>
          <w:rFonts w:ascii="Calibri" w:hAnsi="Calibri"/>
          <w:sz w:val="20"/>
          <w:szCs w:val="20"/>
        </w:rPr>
      </w:pPr>
      <w:r w:rsidRPr="007304D9">
        <w:rPr>
          <w:rFonts w:ascii="Calibri" w:hAnsi="Calibri"/>
          <w:sz w:val="20"/>
          <w:szCs w:val="20"/>
        </w:rPr>
        <w:t>Law of Remedies</w:t>
      </w:r>
    </w:p>
    <w:p w14:paraId="3F62329B" w14:textId="77777777" w:rsidR="005F310E" w:rsidRPr="007304D9" w:rsidRDefault="005F310E" w:rsidP="005F310E">
      <w:pPr>
        <w:pStyle w:val="ListParagraph"/>
        <w:numPr>
          <w:ilvl w:val="1"/>
          <w:numId w:val="5"/>
        </w:numPr>
        <w:rPr>
          <w:rFonts w:ascii="Calibri" w:hAnsi="Calibri"/>
          <w:sz w:val="20"/>
          <w:szCs w:val="20"/>
        </w:rPr>
      </w:pPr>
      <w:r w:rsidRPr="007304D9">
        <w:rPr>
          <w:rFonts w:ascii="Calibri" w:hAnsi="Calibri"/>
          <w:sz w:val="20"/>
          <w:szCs w:val="20"/>
        </w:rPr>
        <w:t>Court orders are called remedies; what the court can do for the parties</w:t>
      </w:r>
    </w:p>
    <w:p w14:paraId="353C3AED" w14:textId="77777777" w:rsidR="005F310E" w:rsidRPr="007304D9" w:rsidRDefault="005F310E" w:rsidP="005F310E">
      <w:pPr>
        <w:pStyle w:val="ListParagraph"/>
        <w:numPr>
          <w:ilvl w:val="1"/>
          <w:numId w:val="5"/>
        </w:numPr>
        <w:rPr>
          <w:rFonts w:ascii="Calibri" w:hAnsi="Calibri"/>
          <w:sz w:val="20"/>
          <w:szCs w:val="20"/>
        </w:rPr>
      </w:pPr>
      <w:r w:rsidRPr="007304D9">
        <w:rPr>
          <w:rFonts w:ascii="Calibri" w:hAnsi="Calibri"/>
          <w:sz w:val="20"/>
          <w:szCs w:val="20"/>
        </w:rPr>
        <w:t xml:space="preserve">May be difficult to determine the appropriate remedy – damages/monetary or equitable remedies </w:t>
      </w:r>
    </w:p>
    <w:p w14:paraId="5185E450" w14:textId="7CF76A6B" w:rsidR="000301D1" w:rsidRPr="007304D9" w:rsidRDefault="000301D1" w:rsidP="00835561">
      <w:pPr>
        <w:rPr>
          <w:rFonts w:ascii="Cambria" w:hAnsi="Cambria"/>
          <w:sz w:val="20"/>
          <w:szCs w:val="20"/>
        </w:rPr>
      </w:pPr>
    </w:p>
    <w:p w14:paraId="26DC99D5" w14:textId="3ABA986A" w:rsidR="000301D1" w:rsidRPr="007304D9" w:rsidRDefault="0084316E" w:rsidP="000301D1">
      <w:pPr>
        <w:rPr>
          <w:rFonts w:ascii="Calibri" w:hAnsi="Calibri"/>
          <w:sz w:val="20"/>
          <w:szCs w:val="20"/>
        </w:rPr>
      </w:pPr>
      <w:r w:rsidRPr="007304D9">
        <w:rPr>
          <w:rFonts w:ascii="Calibri" w:hAnsi="Calibri"/>
          <w:noProof/>
          <w:sz w:val="20"/>
          <w:szCs w:val="20"/>
          <w:lang w:val="en-US"/>
        </w:rPr>
        <w:drawing>
          <wp:anchor distT="0" distB="0" distL="114300" distR="114300" simplePos="0" relativeHeight="251704320" behindDoc="0" locked="0" layoutInCell="1" allowOverlap="1" wp14:anchorId="61A9CD0D" wp14:editId="2375E98F">
            <wp:simplePos x="0" y="0"/>
            <wp:positionH relativeFrom="column">
              <wp:posOffset>4958715</wp:posOffset>
            </wp:positionH>
            <wp:positionV relativeFrom="paragraph">
              <wp:posOffset>60325</wp:posOffset>
            </wp:positionV>
            <wp:extent cx="1676400" cy="1339215"/>
            <wp:effectExtent l="0" t="0" r="0" b="6985"/>
            <wp:wrapTight wrapText="bothSides">
              <wp:wrapPolygon edited="0">
                <wp:start x="0" y="0"/>
                <wp:lineTo x="0" y="21303"/>
                <wp:lineTo x="21273" y="21303"/>
                <wp:lineTo x="21273"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1D1" w:rsidRPr="007304D9">
        <w:rPr>
          <w:rFonts w:ascii="Calibri" w:hAnsi="Calibri"/>
          <w:sz w:val="20"/>
          <w:szCs w:val="20"/>
        </w:rPr>
        <w:t xml:space="preserve">What is </w:t>
      </w:r>
      <w:r w:rsidR="000301D1" w:rsidRPr="007304D9">
        <w:rPr>
          <w:rFonts w:ascii="Calibri" w:hAnsi="Calibri"/>
          <w:b/>
          <w:sz w:val="20"/>
          <w:szCs w:val="20"/>
        </w:rPr>
        <w:t>property</w:t>
      </w:r>
      <w:r w:rsidR="000301D1" w:rsidRPr="007304D9">
        <w:rPr>
          <w:rFonts w:ascii="Calibri" w:hAnsi="Calibri"/>
          <w:sz w:val="20"/>
          <w:szCs w:val="20"/>
        </w:rPr>
        <w:t>?</w:t>
      </w:r>
    </w:p>
    <w:p w14:paraId="780636B3" w14:textId="77777777" w:rsidR="000301D1" w:rsidRPr="007304D9" w:rsidRDefault="000301D1" w:rsidP="000301D1">
      <w:pPr>
        <w:pStyle w:val="ListParagraph"/>
        <w:numPr>
          <w:ilvl w:val="0"/>
          <w:numId w:val="2"/>
        </w:numPr>
        <w:rPr>
          <w:rFonts w:ascii="Calibri" w:hAnsi="Calibri"/>
          <w:sz w:val="20"/>
          <w:szCs w:val="20"/>
        </w:rPr>
      </w:pPr>
      <w:r w:rsidRPr="007304D9">
        <w:rPr>
          <w:rFonts w:ascii="Calibri" w:hAnsi="Calibri"/>
          <w:sz w:val="20"/>
          <w:szCs w:val="20"/>
        </w:rPr>
        <w:t>Ordinary meaning = ownership of things</w:t>
      </w:r>
    </w:p>
    <w:p w14:paraId="216D6551" w14:textId="77777777" w:rsidR="000301D1" w:rsidRPr="007304D9" w:rsidRDefault="000301D1" w:rsidP="000301D1">
      <w:pPr>
        <w:pStyle w:val="ListParagraph"/>
        <w:numPr>
          <w:ilvl w:val="0"/>
          <w:numId w:val="2"/>
        </w:numPr>
        <w:rPr>
          <w:rFonts w:ascii="Calibri" w:hAnsi="Calibri"/>
          <w:b/>
          <w:sz w:val="20"/>
          <w:szCs w:val="20"/>
        </w:rPr>
      </w:pPr>
      <w:r w:rsidRPr="007304D9">
        <w:rPr>
          <w:rFonts w:ascii="Calibri" w:hAnsi="Calibri"/>
          <w:b/>
          <w:sz w:val="20"/>
          <w:szCs w:val="20"/>
        </w:rPr>
        <w:t>Legal meaning = rights in things</w:t>
      </w:r>
    </w:p>
    <w:p w14:paraId="1EAB3F14" w14:textId="2C275113" w:rsidR="00835561" w:rsidRPr="007304D9" w:rsidRDefault="00835561" w:rsidP="00835561">
      <w:pPr>
        <w:pStyle w:val="ListParagraph"/>
        <w:numPr>
          <w:ilvl w:val="0"/>
          <w:numId w:val="3"/>
        </w:numPr>
        <w:rPr>
          <w:rFonts w:ascii="Calibri" w:hAnsi="Calibri"/>
          <w:sz w:val="20"/>
          <w:szCs w:val="20"/>
        </w:rPr>
      </w:pPr>
      <w:r w:rsidRPr="007304D9">
        <w:rPr>
          <w:rFonts w:ascii="Calibri" w:hAnsi="Calibri"/>
          <w:sz w:val="20"/>
          <w:szCs w:val="20"/>
        </w:rPr>
        <w:t>Land – Earth’s surface to the center of the earth and the airspace above the land, including the trees and water</w:t>
      </w:r>
    </w:p>
    <w:p w14:paraId="52FB4051" w14:textId="0BDF32C7" w:rsidR="00FF3988" w:rsidRPr="007304D9" w:rsidRDefault="00FF3988" w:rsidP="00FF3988">
      <w:pPr>
        <w:pStyle w:val="ListParagraph"/>
        <w:numPr>
          <w:ilvl w:val="1"/>
          <w:numId w:val="3"/>
        </w:numPr>
        <w:rPr>
          <w:rFonts w:ascii="Calibri" w:hAnsi="Calibri"/>
          <w:sz w:val="20"/>
          <w:szCs w:val="20"/>
        </w:rPr>
      </w:pPr>
      <w:r w:rsidRPr="007304D9">
        <w:rPr>
          <w:rFonts w:ascii="Calibri" w:hAnsi="Calibri"/>
          <w:i/>
          <w:sz w:val="20"/>
          <w:szCs w:val="20"/>
        </w:rPr>
        <w:t>Cujus est solum ejus es usque ad coelom et ad inferos</w:t>
      </w:r>
    </w:p>
    <w:p w14:paraId="097BB49A" w14:textId="137658D9" w:rsidR="00041F69" w:rsidRPr="007304D9" w:rsidRDefault="003A3B70" w:rsidP="00041F69">
      <w:pPr>
        <w:pStyle w:val="ListParagraph"/>
        <w:numPr>
          <w:ilvl w:val="1"/>
          <w:numId w:val="3"/>
        </w:numPr>
        <w:rPr>
          <w:rFonts w:ascii="Calibri" w:hAnsi="Calibri"/>
          <w:sz w:val="20"/>
          <w:szCs w:val="20"/>
        </w:rPr>
      </w:pPr>
      <w:r w:rsidRPr="007304D9">
        <w:rPr>
          <w:rFonts w:ascii="Calibri" w:hAnsi="Calibri"/>
          <w:i/>
          <w:sz w:val="20"/>
          <w:szCs w:val="20"/>
        </w:rPr>
        <w:t>Ad c</w:t>
      </w:r>
      <w:r w:rsidR="00041F69" w:rsidRPr="007304D9">
        <w:rPr>
          <w:rFonts w:ascii="Calibri" w:hAnsi="Calibri"/>
          <w:i/>
          <w:sz w:val="20"/>
          <w:szCs w:val="20"/>
        </w:rPr>
        <w:t>oelum</w:t>
      </w:r>
      <w:r w:rsidR="00041F69" w:rsidRPr="007304D9">
        <w:rPr>
          <w:rFonts w:ascii="Calibri" w:hAnsi="Calibri"/>
          <w:sz w:val="20"/>
          <w:szCs w:val="20"/>
        </w:rPr>
        <w:t xml:space="preserve"> (‘the heavens’)</w:t>
      </w:r>
    </w:p>
    <w:p w14:paraId="433F668D" w14:textId="5CD09A5D" w:rsidR="00041F69" w:rsidRPr="007304D9" w:rsidRDefault="003A3B70" w:rsidP="00041F69">
      <w:pPr>
        <w:pStyle w:val="ListParagraph"/>
        <w:numPr>
          <w:ilvl w:val="1"/>
          <w:numId w:val="3"/>
        </w:numPr>
        <w:rPr>
          <w:rFonts w:ascii="Calibri" w:hAnsi="Calibri"/>
          <w:sz w:val="20"/>
          <w:szCs w:val="20"/>
        </w:rPr>
      </w:pPr>
      <w:r w:rsidRPr="007304D9">
        <w:rPr>
          <w:rFonts w:ascii="Calibri" w:hAnsi="Calibri"/>
          <w:i/>
          <w:sz w:val="20"/>
          <w:szCs w:val="20"/>
        </w:rPr>
        <w:t>Ad i</w:t>
      </w:r>
      <w:r w:rsidR="00041F69" w:rsidRPr="007304D9">
        <w:rPr>
          <w:rFonts w:ascii="Calibri" w:hAnsi="Calibri"/>
          <w:i/>
          <w:sz w:val="20"/>
          <w:szCs w:val="20"/>
        </w:rPr>
        <w:t>nferos</w:t>
      </w:r>
      <w:r w:rsidR="00041F69" w:rsidRPr="007304D9">
        <w:rPr>
          <w:rFonts w:ascii="Calibri" w:hAnsi="Calibri"/>
          <w:sz w:val="20"/>
          <w:szCs w:val="20"/>
        </w:rPr>
        <w:t xml:space="preserve"> (‘center of the earth’)</w:t>
      </w:r>
    </w:p>
    <w:p w14:paraId="3888FDA0" w14:textId="272971C5" w:rsidR="008E16F4" w:rsidRDefault="008E16F4" w:rsidP="00041F69">
      <w:pPr>
        <w:pStyle w:val="ListParagraph"/>
        <w:numPr>
          <w:ilvl w:val="1"/>
          <w:numId w:val="3"/>
        </w:numPr>
        <w:rPr>
          <w:rFonts w:ascii="Calibri" w:hAnsi="Calibri"/>
          <w:sz w:val="20"/>
          <w:szCs w:val="20"/>
        </w:rPr>
      </w:pPr>
      <w:r w:rsidRPr="007304D9">
        <w:rPr>
          <w:rFonts w:ascii="Calibri" w:hAnsi="Calibri"/>
          <w:sz w:val="20"/>
          <w:szCs w:val="20"/>
        </w:rPr>
        <w:t>That is, there is no upper or lower limits to ownership</w:t>
      </w:r>
    </w:p>
    <w:p w14:paraId="14ADFED6" w14:textId="77777777" w:rsidR="00CA2563" w:rsidRDefault="00CA2563" w:rsidP="00CA2563">
      <w:pPr>
        <w:rPr>
          <w:rFonts w:ascii="Calibri" w:hAnsi="Calibri"/>
          <w:sz w:val="20"/>
          <w:szCs w:val="20"/>
        </w:rPr>
      </w:pPr>
    </w:p>
    <w:p w14:paraId="131750B1" w14:textId="77777777" w:rsidR="00CA2563" w:rsidRPr="007304D9" w:rsidRDefault="00CA2563" w:rsidP="00CA2563">
      <w:pPr>
        <w:rPr>
          <w:rFonts w:ascii="Calibri" w:hAnsi="Calibri"/>
          <w:sz w:val="20"/>
          <w:szCs w:val="20"/>
        </w:rPr>
      </w:pPr>
      <w:r w:rsidRPr="007304D9">
        <w:rPr>
          <w:rFonts w:ascii="Calibri" w:hAnsi="Calibri"/>
          <w:sz w:val="20"/>
          <w:szCs w:val="20"/>
        </w:rPr>
        <w:t>Interpretation Act</w:t>
      </w:r>
    </w:p>
    <w:p w14:paraId="007F4E34" w14:textId="77777777" w:rsidR="00CA2563" w:rsidRPr="007304D9" w:rsidRDefault="00CA2563" w:rsidP="006556E7">
      <w:pPr>
        <w:pStyle w:val="ListParagraph"/>
        <w:numPr>
          <w:ilvl w:val="0"/>
          <w:numId w:val="49"/>
        </w:numPr>
        <w:rPr>
          <w:rFonts w:ascii="Calibri" w:hAnsi="Calibri"/>
          <w:sz w:val="20"/>
          <w:szCs w:val="20"/>
        </w:rPr>
      </w:pPr>
      <w:r w:rsidRPr="007304D9">
        <w:rPr>
          <w:rFonts w:ascii="Calibri" w:hAnsi="Calibri"/>
          <w:sz w:val="20"/>
          <w:szCs w:val="20"/>
        </w:rPr>
        <w:t>s. 29 “land” includes any interest in land, including any right, title or estate in it of any tenure, with all buildings and houses, unless there are words to exclude buildings and houses, or to restrict the meaning;</w:t>
      </w:r>
    </w:p>
    <w:p w14:paraId="2EE7C156" w14:textId="77777777" w:rsidR="00CA2563" w:rsidRPr="007304D9" w:rsidRDefault="00CA2563" w:rsidP="006556E7">
      <w:pPr>
        <w:pStyle w:val="ListParagraph"/>
        <w:numPr>
          <w:ilvl w:val="1"/>
          <w:numId w:val="49"/>
        </w:numPr>
        <w:rPr>
          <w:rFonts w:ascii="Calibri" w:hAnsi="Calibri"/>
          <w:sz w:val="20"/>
          <w:szCs w:val="20"/>
        </w:rPr>
      </w:pPr>
      <w:r w:rsidRPr="007304D9">
        <w:rPr>
          <w:rFonts w:ascii="Calibri" w:hAnsi="Calibri"/>
          <w:sz w:val="20"/>
          <w:szCs w:val="20"/>
        </w:rPr>
        <w:lastRenderedPageBreak/>
        <w:t>Leases &gt; 3 years</w:t>
      </w:r>
    </w:p>
    <w:p w14:paraId="0BF0CCAC" w14:textId="77777777" w:rsidR="00CA2563" w:rsidRPr="007304D9" w:rsidRDefault="00CA2563" w:rsidP="006556E7">
      <w:pPr>
        <w:pStyle w:val="ListParagraph"/>
        <w:numPr>
          <w:ilvl w:val="1"/>
          <w:numId w:val="49"/>
        </w:numPr>
        <w:rPr>
          <w:rFonts w:ascii="Calibri" w:hAnsi="Calibri"/>
          <w:sz w:val="20"/>
          <w:szCs w:val="20"/>
        </w:rPr>
      </w:pPr>
      <w:r w:rsidRPr="007304D9">
        <w:rPr>
          <w:rFonts w:ascii="Calibri" w:hAnsi="Calibri"/>
          <w:sz w:val="20"/>
          <w:szCs w:val="20"/>
        </w:rPr>
        <w:t>Mortgages</w:t>
      </w:r>
    </w:p>
    <w:p w14:paraId="2FE8ABF4" w14:textId="77777777" w:rsidR="00CA2563" w:rsidRPr="007304D9" w:rsidRDefault="00CA2563" w:rsidP="006556E7">
      <w:pPr>
        <w:pStyle w:val="ListParagraph"/>
        <w:numPr>
          <w:ilvl w:val="1"/>
          <w:numId w:val="49"/>
        </w:numPr>
        <w:rPr>
          <w:rFonts w:ascii="Calibri" w:hAnsi="Calibri"/>
          <w:sz w:val="20"/>
          <w:szCs w:val="20"/>
        </w:rPr>
      </w:pPr>
      <w:r w:rsidRPr="007304D9">
        <w:rPr>
          <w:rFonts w:ascii="Calibri" w:hAnsi="Calibri"/>
          <w:sz w:val="20"/>
          <w:szCs w:val="20"/>
        </w:rPr>
        <w:t>Easements</w:t>
      </w:r>
    </w:p>
    <w:p w14:paraId="4DDC2F81" w14:textId="7C1DFD69" w:rsidR="00CA2563" w:rsidRPr="00CA2563" w:rsidRDefault="00CA2563" w:rsidP="006556E7">
      <w:pPr>
        <w:pStyle w:val="ListParagraph"/>
        <w:numPr>
          <w:ilvl w:val="1"/>
          <w:numId w:val="49"/>
        </w:numPr>
        <w:rPr>
          <w:rFonts w:ascii="Calibri" w:hAnsi="Calibri"/>
          <w:sz w:val="20"/>
          <w:szCs w:val="20"/>
        </w:rPr>
      </w:pPr>
      <w:r w:rsidRPr="007304D9">
        <w:rPr>
          <w:rFonts w:ascii="Calibri" w:hAnsi="Calibri"/>
          <w:sz w:val="20"/>
          <w:szCs w:val="20"/>
        </w:rPr>
        <w:t>Restrictive covenants</w:t>
      </w:r>
    </w:p>
    <w:p w14:paraId="0F9EB8E3" w14:textId="40BD727E" w:rsidR="00FF3988" w:rsidRPr="007304D9" w:rsidRDefault="00FF3988" w:rsidP="002820E3">
      <w:pPr>
        <w:rPr>
          <w:rFonts w:ascii="Calibri" w:hAnsi="Calibri"/>
          <w:sz w:val="20"/>
          <w:szCs w:val="20"/>
        </w:rPr>
      </w:pPr>
    </w:p>
    <w:p w14:paraId="5727A90A" w14:textId="4BB9C7A3" w:rsidR="00FF3988" w:rsidRPr="007304D9" w:rsidRDefault="00041F69" w:rsidP="00FF3988">
      <w:pPr>
        <w:rPr>
          <w:rFonts w:ascii="Calibri" w:hAnsi="Calibri"/>
          <w:sz w:val="20"/>
          <w:szCs w:val="20"/>
        </w:rPr>
      </w:pPr>
      <w:r w:rsidRPr="007304D9">
        <w:rPr>
          <w:rFonts w:ascii="Calibri" w:hAnsi="Calibri"/>
          <w:sz w:val="20"/>
          <w:szCs w:val="20"/>
        </w:rPr>
        <w:t>Types of Property</w:t>
      </w:r>
    </w:p>
    <w:p w14:paraId="7DC3C2E6" w14:textId="333F4EC3" w:rsidR="00B9706F" w:rsidRPr="007304D9" w:rsidRDefault="00A164CD" w:rsidP="002666DE">
      <w:pPr>
        <w:pStyle w:val="ListParagraph"/>
        <w:numPr>
          <w:ilvl w:val="0"/>
          <w:numId w:val="4"/>
        </w:numPr>
        <w:rPr>
          <w:rFonts w:ascii="Calibri" w:hAnsi="Calibri"/>
          <w:sz w:val="20"/>
          <w:szCs w:val="20"/>
        </w:rPr>
      </w:pPr>
      <w:r>
        <w:rPr>
          <w:rFonts w:ascii="Calibri" w:hAnsi="Calibri"/>
          <w:sz w:val="20"/>
          <w:szCs w:val="20"/>
        </w:rPr>
        <w:t>Real Estate – l</w:t>
      </w:r>
      <w:r w:rsidR="00C377ED">
        <w:rPr>
          <w:rFonts w:ascii="Calibri" w:hAnsi="Calibri"/>
          <w:sz w:val="20"/>
          <w:szCs w:val="20"/>
        </w:rPr>
        <w:t>and +</w:t>
      </w:r>
      <w:r w:rsidR="00B9706F" w:rsidRPr="007304D9">
        <w:rPr>
          <w:rFonts w:ascii="Calibri" w:hAnsi="Calibri"/>
          <w:sz w:val="20"/>
          <w:szCs w:val="20"/>
        </w:rPr>
        <w:t xml:space="preserve"> permanent </w:t>
      </w:r>
      <w:r w:rsidR="00C377ED">
        <w:rPr>
          <w:rFonts w:ascii="Calibri" w:hAnsi="Calibri"/>
          <w:sz w:val="20"/>
          <w:szCs w:val="20"/>
        </w:rPr>
        <w:t>man</w:t>
      </w:r>
      <w:r w:rsidR="00B9706F" w:rsidRPr="007304D9">
        <w:rPr>
          <w:rFonts w:ascii="Calibri" w:hAnsi="Calibri"/>
          <w:sz w:val="20"/>
          <w:szCs w:val="20"/>
        </w:rPr>
        <w:t xml:space="preserve">-made additions (physical improvements </w:t>
      </w:r>
      <w:r w:rsidR="00C377ED">
        <w:rPr>
          <w:rFonts w:ascii="Calibri" w:hAnsi="Calibri"/>
          <w:sz w:val="20"/>
          <w:szCs w:val="20"/>
        </w:rPr>
        <w:t>&amp;</w:t>
      </w:r>
      <w:r w:rsidR="00B9706F" w:rsidRPr="007304D9">
        <w:rPr>
          <w:rFonts w:ascii="Calibri" w:hAnsi="Calibri"/>
          <w:sz w:val="20"/>
          <w:szCs w:val="20"/>
        </w:rPr>
        <w:t xml:space="preserve"> fixtures)</w:t>
      </w:r>
    </w:p>
    <w:p w14:paraId="39AD62F3" w14:textId="5A18FFD8" w:rsidR="00041F69" w:rsidRPr="007304D9" w:rsidRDefault="000308EB" w:rsidP="002666DE">
      <w:pPr>
        <w:pStyle w:val="ListParagraph"/>
        <w:numPr>
          <w:ilvl w:val="0"/>
          <w:numId w:val="4"/>
        </w:numPr>
        <w:rPr>
          <w:rFonts w:ascii="Calibri" w:hAnsi="Calibri"/>
          <w:sz w:val="20"/>
          <w:szCs w:val="20"/>
        </w:rPr>
      </w:pPr>
      <w:r w:rsidRPr="007304D9">
        <w:rPr>
          <w:rFonts w:ascii="Calibri" w:hAnsi="Calibri"/>
          <w:sz w:val="20"/>
          <w:szCs w:val="20"/>
        </w:rPr>
        <w:t xml:space="preserve">Real Property – land </w:t>
      </w:r>
      <w:r w:rsidR="001D723B" w:rsidRPr="007304D9">
        <w:rPr>
          <w:rFonts w:ascii="Calibri" w:hAnsi="Calibri"/>
          <w:sz w:val="20"/>
          <w:szCs w:val="20"/>
        </w:rPr>
        <w:t>and</w:t>
      </w:r>
      <w:r w:rsidRPr="007304D9">
        <w:rPr>
          <w:rFonts w:ascii="Calibri" w:hAnsi="Calibri"/>
          <w:sz w:val="20"/>
          <w:szCs w:val="20"/>
        </w:rPr>
        <w:t xml:space="preserve"> fixtures attached to the land</w:t>
      </w:r>
    </w:p>
    <w:p w14:paraId="57F593A7" w14:textId="5E2A6C31" w:rsidR="000308EB" w:rsidRPr="007304D9" w:rsidRDefault="000308EB" w:rsidP="002666DE">
      <w:pPr>
        <w:pStyle w:val="ListParagraph"/>
        <w:numPr>
          <w:ilvl w:val="0"/>
          <w:numId w:val="4"/>
        </w:numPr>
        <w:rPr>
          <w:rFonts w:ascii="Calibri" w:hAnsi="Calibri"/>
          <w:sz w:val="20"/>
          <w:szCs w:val="20"/>
        </w:rPr>
      </w:pPr>
      <w:r w:rsidRPr="007304D9">
        <w:rPr>
          <w:rFonts w:ascii="Calibri" w:hAnsi="Calibri"/>
          <w:sz w:val="20"/>
          <w:szCs w:val="20"/>
        </w:rPr>
        <w:t>Personal Property – often known as chattels or “tangible personal property”</w:t>
      </w:r>
    </w:p>
    <w:p w14:paraId="2D391C27" w14:textId="197BB3AF" w:rsidR="001D723B" w:rsidRPr="007304D9" w:rsidRDefault="001D723B" w:rsidP="002666DE">
      <w:pPr>
        <w:pStyle w:val="ListParagraph"/>
        <w:numPr>
          <w:ilvl w:val="1"/>
          <w:numId w:val="4"/>
        </w:numPr>
        <w:rPr>
          <w:rFonts w:ascii="Calibri" w:hAnsi="Calibri"/>
          <w:sz w:val="20"/>
          <w:szCs w:val="20"/>
        </w:rPr>
      </w:pPr>
      <w:r w:rsidRPr="007304D9">
        <w:rPr>
          <w:rFonts w:ascii="Calibri" w:hAnsi="Calibri"/>
          <w:sz w:val="20"/>
          <w:szCs w:val="20"/>
        </w:rPr>
        <w:t>Transferred differently from interests in real property</w:t>
      </w:r>
      <w:r w:rsidR="00B9706F" w:rsidRPr="007304D9">
        <w:rPr>
          <w:rFonts w:ascii="Calibri" w:hAnsi="Calibri"/>
          <w:sz w:val="20"/>
          <w:szCs w:val="20"/>
        </w:rPr>
        <w:t xml:space="preserve"> (bill of sale)</w:t>
      </w:r>
    </w:p>
    <w:p w14:paraId="1A08EB7C" w14:textId="09C46CE8" w:rsidR="0038154A" w:rsidRPr="007304D9" w:rsidRDefault="00944206" w:rsidP="002666DE">
      <w:pPr>
        <w:pStyle w:val="ListParagraph"/>
        <w:numPr>
          <w:ilvl w:val="1"/>
          <w:numId w:val="4"/>
        </w:numPr>
        <w:rPr>
          <w:rFonts w:ascii="Calibri" w:hAnsi="Calibri"/>
          <w:sz w:val="20"/>
          <w:szCs w:val="20"/>
        </w:rPr>
      </w:pPr>
      <w:r w:rsidRPr="007304D9">
        <w:rPr>
          <w:rFonts w:ascii="Calibri" w:hAnsi="Calibri"/>
          <w:sz w:val="20"/>
          <w:szCs w:val="20"/>
        </w:rPr>
        <w:t xml:space="preserve">Includes </w:t>
      </w:r>
      <w:r w:rsidRPr="00853A68">
        <w:rPr>
          <w:rFonts w:ascii="Calibri" w:hAnsi="Calibri"/>
          <w:b/>
          <w:sz w:val="20"/>
          <w:szCs w:val="20"/>
        </w:rPr>
        <w:t>‘c</w:t>
      </w:r>
      <w:r w:rsidR="0038154A" w:rsidRPr="00853A68">
        <w:rPr>
          <w:rFonts w:ascii="Calibri" w:hAnsi="Calibri"/>
          <w:b/>
          <w:sz w:val="20"/>
          <w:szCs w:val="20"/>
        </w:rPr>
        <w:t>hoses (things) in action</w:t>
      </w:r>
      <w:r w:rsidRPr="00853A68">
        <w:rPr>
          <w:rFonts w:ascii="Calibri" w:hAnsi="Calibri"/>
          <w:b/>
          <w:sz w:val="20"/>
          <w:szCs w:val="20"/>
        </w:rPr>
        <w:t>’</w:t>
      </w:r>
    </w:p>
    <w:p w14:paraId="21A9C998" w14:textId="7AEC67D2" w:rsidR="008261FA" w:rsidRPr="007304D9" w:rsidRDefault="008261FA" w:rsidP="002666DE">
      <w:pPr>
        <w:pStyle w:val="ListParagraph"/>
        <w:numPr>
          <w:ilvl w:val="2"/>
          <w:numId w:val="4"/>
        </w:numPr>
        <w:rPr>
          <w:rFonts w:ascii="Times" w:eastAsia="Times New Roman" w:hAnsi="Times" w:cs="Times New Roman"/>
          <w:sz w:val="20"/>
          <w:szCs w:val="20"/>
          <w:lang w:val="en-US"/>
        </w:rPr>
      </w:pPr>
      <w:r w:rsidRPr="007304D9">
        <w:rPr>
          <w:rFonts w:ascii="Calibri" w:hAnsi="Calibri"/>
          <w:sz w:val="20"/>
          <w:szCs w:val="20"/>
        </w:rPr>
        <w:t>Term used to describe a property right or the right of possession of something that can only be obtained or enforced through legal action</w:t>
      </w:r>
      <w:r w:rsidR="003675A0" w:rsidRPr="007304D9">
        <w:rPr>
          <w:rFonts w:ascii="Calibri" w:hAnsi="Calibri"/>
          <w:sz w:val="20"/>
          <w:szCs w:val="20"/>
        </w:rPr>
        <w:t xml:space="preserve"> (suing through the courts)</w:t>
      </w:r>
    </w:p>
    <w:p w14:paraId="72A1A425" w14:textId="48F27B94" w:rsidR="00B9706F" w:rsidRPr="007304D9" w:rsidRDefault="008261FA" w:rsidP="00B9706F">
      <w:pPr>
        <w:pStyle w:val="ListParagraph"/>
        <w:numPr>
          <w:ilvl w:val="2"/>
          <w:numId w:val="4"/>
        </w:numPr>
        <w:rPr>
          <w:rFonts w:ascii="Times" w:eastAsia="Times New Roman" w:hAnsi="Times" w:cs="Times New Roman"/>
          <w:sz w:val="20"/>
          <w:szCs w:val="20"/>
          <w:lang w:val="en-US"/>
        </w:rPr>
      </w:pPr>
      <w:r w:rsidRPr="007304D9">
        <w:rPr>
          <w:rFonts w:ascii="Calibri" w:hAnsi="Calibri"/>
          <w:sz w:val="20"/>
          <w:szCs w:val="20"/>
        </w:rPr>
        <w:t>Things that are not physically tangible such as the right of an heir to interest in the estate, in</w:t>
      </w:r>
      <w:r w:rsidR="006753B8" w:rsidRPr="007304D9">
        <w:rPr>
          <w:rFonts w:ascii="Calibri" w:hAnsi="Calibri"/>
          <w:sz w:val="20"/>
          <w:szCs w:val="20"/>
        </w:rPr>
        <w:t>tellectual property rights</w:t>
      </w:r>
      <w:r w:rsidRPr="007304D9">
        <w:rPr>
          <w:rFonts w:ascii="Calibri" w:hAnsi="Calibri"/>
          <w:sz w:val="20"/>
          <w:szCs w:val="20"/>
        </w:rPr>
        <w:t xml:space="preserve"> (patents), the right to sue for damages, to injury and the right of an employee to unpaid wages.</w:t>
      </w:r>
    </w:p>
    <w:p w14:paraId="3E231C0C" w14:textId="77777777" w:rsidR="00B9706F" w:rsidRPr="007304D9" w:rsidRDefault="00B9706F" w:rsidP="00B9706F">
      <w:pPr>
        <w:pStyle w:val="ListParagraph"/>
        <w:numPr>
          <w:ilvl w:val="0"/>
          <w:numId w:val="4"/>
        </w:numPr>
        <w:rPr>
          <w:rFonts w:ascii="Calibri" w:hAnsi="Calibri"/>
          <w:sz w:val="20"/>
          <w:szCs w:val="20"/>
        </w:rPr>
      </w:pPr>
      <w:r w:rsidRPr="007304D9">
        <w:rPr>
          <w:rFonts w:ascii="Calibri" w:hAnsi="Calibri"/>
          <w:sz w:val="20"/>
          <w:szCs w:val="20"/>
        </w:rPr>
        <w:t>Fixtures – objects physically attached to the land</w:t>
      </w:r>
    </w:p>
    <w:p w14:paraId="63F7D4E5" w14:textId="77777777" w:rsidR="00B9706F" w:rsidRPr="007304D9" w:rsidRDefault="00B9706F" w:rsidP="00B9706F">
      <w:pPr>
        <w:pStyle w:val="ListParagraph"/>
        <w:numPr>
          <w:ilvl w:val="0"/>
          <w:numId w:val="4"/>
        </w:numPr>
        <w:rPr>
          <w:rFonts w:ascii="Calibri" w:hAnsi="Calibri"/>
          <w:sz w:val="20"/>
          <w:szCs w:val="20"/>
        </w:rPr>
      </w:pPr>
      <w:r w:rsidRPr="007304D9">
        <w:rPr>
          <w:rFonts w:ascii="Calibri" w:hAnsi="Calibri"/>
          <w:sz w:val="20"/>
          <w:szCs w:val="20"/>
        </w:rPr>
        <w:t>Examples:</w:t>
      </w:r>
    </w:p>
    <w:p w14:paraId="35AF3B8B" w14:textId="77777777" w:rsidR="00B9706F" w:rsidRPr="007304D9" w:rsidRDefault="00B9706F" w:rsidP="00B9706F">
      <w:pPr>
        <w:pStyle w:val="ListParagraph"/>
        <w:numPr>
          <w:ilvl w:val="1"/>
          <w:numId w:val="4"/>
        </w:numPr>
        <w:rPr>
          <w:rFonts w:ascii="Calibri" w:hAnsi="Calibri"/>
          <w:sz w:val="20"/>
          <w:szCs w:val="20"/>
        </w:rPr>
      </w:pPr>
      <w:r w:rsidRPr="007304D9">
        <w:rPr>
          <w:rFonts w:ascii="Calibri" w:hAnsi="Calibri"/>
          <w:sz w:val="20"/>
          <w:szCs w:val="20"/>
        </w:rPr>
        <w:t>Trees – permanent fixtures until cut down, then they’re personal property (chattel)</w:t>
      </w:r>
    </w:p>
    <w:p w14:paraId="4F92AA64" w14:textId="739FB5C8" w:rsidR="00944206" w:rsidRPr="007304D9" w:rsidRDefault="00B9706F" w:rsidP="00944206">
      <w:pPr>
        <w:pStyle w:val="ListParagraph"/>
        <w:numPr>
          <w:ilvl w:val="1"/>
          <w:numId w:val="4"/>
        </w:numPr>
        <w:rPr>
          <w:rFonts w:ascii="Calibri" w:hAnsi="Calibri"/>
          <w:sz w:val="20"/>
          <w:szCs w:val="20"/>
        </w:rPr>
      </w:pPr>
      <w:r w:rsidRPr="007304D9">
        <w:rPr>
          <w:rFonts w:ascii="Calibri" w:hAnsi="Calibri"/>
          <w:sz w:val="20"/>
          <w:szCs w:val="20"/>
        </w:rPr>
        <w:t>Mobile Homes – chattels while on wheels; able to register interest under the Mobile Home Act; but still not a permanent fixture on the land</w:t>
      </w:r>
    </w:p>
    <w:p w14:paraId="5F96E876" w14:textId="204F83D5" w:rsidR="00551ECC" w:rsidRPr="007304D9" w:rsidRDefault="00551ECC" w:rsidP="00551ECC">
      <w:pPr>
        <w:rPr>
          <w:rFonts w:ascii="Calibri" w:hAnsi="Calibri"/>
          <w:sz w:val="20"/>
          <w:szCs w:val="20"/>
        </w:rPr>
      </w:pPr>
    </w:p>
    <w:p w14:paraId="2422E48B" w14:textId="3B60D2BB" w:rsidR="00EF0953" w:rsidRPr="007304D9" w:rsidRDefault="00EF0953" w:rsidP="00551ECC">
      <w:pPr>
        <w:rPr>
          <w:rFonts w:ascii="Calibri" w:hAnsi="Calibri"/>
          <w:sz w:val="20"/>
          <w:szCs w:val="20"/>
        </w:rPr>
      </w:pPr>
      <w:r w:rsidRPr="007304D9">
        <w:rPr>
          <w:rFonts w:ascii="Calibri" w:hAnsi="Calibri"/>
          <w:sz w:val="20"/>
          <w:szCs w:val="20"/>
        </w:rPr>
        <w:t>Philosophical Views</w:t>
      </w:r>
      <w:r w:rsidR="00551ECC" w:rsidRPr="007304D9">
        <w:rPr>
          <w:rFonts w:ascii="Calibri" w:hAnsi="Calibri"/>
          <w:sz w:val="20"/>
          <w:szCs w:val="20"/>
        </w:rPr>
        <w:t xml:space="preserve"> of Law</w:t>
      </w:r>
    </w:p>
    <w:p w14:paraId="69A66F4D" w14:textId="78CA007E" w:rsidR="00EF0953" w:rsidRPr="007304D9" w:rsidRDefault="00EF0953" w:rsidP="002666DE">
      <w:pPr>
        <w:pStyle w:val="ListParagraph"/>
        <w:numPr>
          <w:ilvl w:val="0"/>
          <w:numId w:val="5"/>
        </w:numPr>
        <w:rPr>
          <w:rFonts w:ascii="Calibri" w:hAnsi="Calibri"/>
          <w:sz w:val="20"/>
          <w:szCs w:val="20"/>
        </w:rPr>
      </w:pPr>
      <w:r w:rsidRPr="007304D9">
        <w:rPr>
          <w:rFonts w:ascii="Calibri" w:hAnsi="Calibri"/>
          <w:b/>
          <w:sz w:val="20"/>
          <w:szCs w:val="20"/>
        </w:rPr>
        <w:t>Legal Positivism</w:t>
      </w:r>
      <w:r w:rsidRPr="007304D9">
        <w:rPr>
          <w:rFonts w:ascii="Calibri" w:hAnsi="Calibri"/>
          <w:sz w:val="20"/>
          <w:szCs w:val="20"/>
        </w:rPr>
        <w:t xml:space="preserve"> – proper</w:t>
      </w:r>
      <w:r w:rsidR="006E220A" w:rsidRPr="007304D9">
        <w:rPr>
          <w:rFonts w:ascii="Calibri" w:hAnsi="Calibri"/>
          <w:sz w:val="20"/>
          <w:szCs w:val="20"/>
        </w:rPr>
        <w:t>ty rights created by government; judges, as ministers of the Crown, resolve disputes and hand out punishments</w:t>
      </w:r>
    </w:p>
    <w:p w14:paraId="0B376464" w14:textId="1755EE0C" w:rsidR="00EF0953" w:rsidRPr="007304D9" w:rsidRDefault="00EF0953" w:rsidP="002666DE">
      <w:pPr>
        <w:pStyle w:val="ListParagraph"/>
        <w:numPr>
          <w:ilvl w:val="0"/>
          <w:numId w:val="5"/>
        </w:numPr>
        <w:rPr>
          <w:rFonts w:ascii="Calibri" w:hAnsi="Calibri"/>
          <w:sz w:val="20"/>
          <w:szCs w:val="20"/>
        </w:rPr>
      </w:pPr>
      <w:r w:rsidRPr="007304D9">
        <w:rPr>
          <w:rFonts w:ascii="Calibri" w:hAnsi="Calibri"/>
          <w:b/>
          <w:sz w:val="20"/>
          <w:szCs w:val="20"/>
        </w:rPr>
        <w:t>Natural Law Theory</w:t>
      </w:r>
      <w:r w:rsidRPr="007304D9">
        <w:rPr>
          <w:rFonts w:ascii="Calibri" w:hAnsi="Calibri"/>
          <w:sz w:val="20"/>
          <w:szCs w:val="20"/>
        </w:rPr>
        <w:t xml:space="preserve"> – property rights arise in nature as a matter of fundamental justice </w:t>
      </w:r>
      <w:r w:rsidR="00437443" w:rsidRPr="007304D9">
        <w:rPr>
          <w:rFonts w:ascii="Calibri" w:hAnsi="Calibri"/>
          <w:sz w:val="20"/>
          <w:szCs w:val="20"/>
        </w:rPr>
        <w:t>[p. 1-41 &amp;1-44]</w:t>
      </w:r>
    </w:p>
    <w:p w14:paraId="16B08E54" w14:textId="77777777" w:rsidR="00973753" w:rsidRPr="007304D9" w:rsidRDefault="00437443" w:rsidP="002666DE">
      <w:pPr>
        <w:pStyle w:val="ListParagraph"/>
        <w:numPr>
          <w:ilvl w:val="1"/>
          <w:numId w:val="5"/>
        </w:numPr>
        <w:rPr>
          <w:rFonts w:ascii="Calibri" w:hAnsi="Calibri"/>
          <w:sz w:val="20"/>
          <w:szCs w:val="20"/>
        </w:rPr>
      </w:pPr>
      <w:r w:rsidRPr="007304D9">
        <w:rPr>
          <w:rFonts w:ascii="Calibri" w:hAnsi="Calibri"/>
          <w:sz w:val="20"/>
          <w:szCs w:val="20"/>
        </w:rPr>
        <w:t>Human</w:t>
      </w:r>
      <w:r w:rsidR="00402E69" w:rsidRPr="007304D9">
        <w:rPr>
          <w:rFonts w:ascii="Calibri" w:hAnsi="Calibri"/>
          <w:sz w:val="20"/>
          <w:szCs w:val="20"/>
        </w:rPr>
        <w:t xml:space="preserve">s </w:t>
      </w:r>
      <w:r w:rsidRPr="007304D9">
        <w:rPr>
          <w:rFonts w:ascii="Calibri" w:hAnsi="Calibri"/>
          <w:sz w:val="20"/>
          <w:szCs w:val="20"/>
        </w:rPr>
        <w:t xml:space="preserve">have </w:t>
      </w:r>
      <w:r w:rsidR="002D407B" w:rsidRPr="007304D9">
        <w:rPr>
          <w:rFonts w:ascii="Calibri" w:hAnsi="Calibri"/>
          <w:sz w:val="20"/>
          <w:szCs w:val="20"/>
        </w:rPr>
        <w:t xml:space="preserve">personal </w:t>
      </w:r>
      <w:r w:rsidRPr="007304D9">
        <w:rPr>
          <w:rFonts w:ascii="Calibri" w:hAnsi="Calibri"/>
          <w:sz w:val="20"/>
          <w:szCs w:val="20"/>
        </w:rPr>
        <w:t>dignity; we</w:t>
      </w:r>
      <w:r w:rsidR="00DE4E31" w:rsidRPr="007304D9">
        <w:rPr>
          <w:rFonts w:ascii="Calibri" w:hAnsi="Calibri"/>
          <w:sz w:val="20"/>
          <w:szCs w:val="20"/>
        </w:rPr>
        <w:t xml:space="preserve"> should</w:t>
      </w:r>
      <w:r w:rsidRPr="007304D9">
        <w:rPr>
          <w:rFonts w:ascii="Calibri" w:hAnsi="Calibri"/>
          <w:sz w:val="20"/>
          <w:szCs w:val="20"/>
        </w:rPr>
        <w:t xml:space="preserve"> have certain </w:t>
      </w:r>
      <w:r w:rsidR="00D7777F" w:rsidRPr="007304D9">
        <w:rPr>
          <w:rFonts w:ascii="Calibri" w:hAnsi="Calibri"/>
          <w:sz w:val="20"/>
          <w:szCs w:val="20"/>
        </w:rPr>
        <w:t xml:space="preserve">human </w:t>
      </w:r>
      <w:r w:rsidRPr="007304D9">
        <w:rPr>
          <w:rFonts w:ascii="Calibri" w:hAnsi="Calibri"/>
          <w:sz w:val="20"/>
          <w:szCs w:val="20"/>
        </w:rPr>
        <w:t>rights available to us</w:t>
      </w:r>
    </w:p>
    <w:p w14:paraId="4266FF0B" w14:textId="1B6166EC" w:rsidR="00604DB4" w:rsidRPr="007304D9" w:rsidRDefault="00EF0953" w:rsidP="006E220A">
      <w:pPr>
        <w:pStyle w:val="ListParagraph"/>
        <w:numPr>
          <w:ilvl w:val="0"/>
          <w:numId w:val="5"/>
        </w:numPr>
        <w:rPr>
          <w:rFonts w:ascii="Calibri" w:hAnsi="Calibri"/>
          <w:i/>
          <w:sz w:val="20"/>
          <w:szCs w:val="20"/>
        </w:rPr>
      </w:pPr>
      <w:r w:rsidRPr="007304D9">
        <w:rPr>
          <w:rFonts w:ascii="Calibri" w:hAnsi="Calibri"/>
          <w:b/>
          <w:sz w:val="20"/>
          <w:szCs w:val="20"/>
        </w:rPr>
        <w:t>Utilitarianism</w:t>
      </w:r>
      <w:r w:rsidRPr="007304D9">
        <w:rPr>
          <w:rFonts w:ascii="Calibri" w:hAnsi="Calibri"/>
          <w:sz w:val="20"/>
          <w:szCs w:val="20"/>
        </w:rPr>
        <w:t xml:space="preserve"> – property rights serve societal</w:t>
      </w:r>
      <w:r w:rsidR="006E220A" w:rsidRPr="007304D9">
        <w:rPr>
          <w:rFonts w:ascii="Calibri" w:hAnsi="Calibri"/>
          <w:sz w:val="20"/>
          <w:szCs w:val="20"/>
        </w:rPr>
        <w:t xml:space="preserve"> purposes; </w:t>
      </w:r>
      <w:r w:rsidR="00551ECC" w:rsidRPr="007304D9">
        <w:rPr>
          <w:rFonts w:ascii="Calibri" w:hAnsi="Calibri"/>
          <w:i/>
          <w:sz w:val="20"/>
          <w:szCs w:val="20"/>
        </w:rPr>
        <w:t>“</w:t>
      </w:r>
      <w:r w:rsidR="00604DB4" w:rsidRPr="007304D9">
        <w:rPr>
          <w:rFonts w:ascii="Calibri" w:hAnsi="Calibri"/>
          <w:i/>
          <w:sz w:val="20"/>
          <w:szCs w:val="20"/>
        </w:rPr>
        <w:t>the greatest good for the greatest number</w:t>
      </w:r>
      <w:r w:rsidR="00551ECC" w:rsidRPr="007304D9">
        <w:rPr>
          <w:rFonts w:ascii="Calibri" w:hAnsi="Calibri"/>
          <w:i/>
          <w:sz w:val="20"/>
          <w:szCs w:val="20"/>
        </w:rPr>
        <w:t>”</w:t>
      </w:r>
    </w:p>
    <w:p w14:paraId="02137872" w14:textId="622B2BC5" w:rsidR="00604DB4" w:rsidRPr="007304D9" w:rsidRDefault="00604DB4" w:rsidP="002666DE">
      <w:pPr>
        <w:pStyle w:val="ListParagraph"/>
        <w:numPr>
          <w:ilvl w:val="1"/>
          <w:numId w:val="5"/>
        </w:numPr>
        <w:rPr>
          <w:rFonts w:ascii="Calibri" w:hAnsi="Calibri"/>
          <w:sz w:val="20"/>
          <w:szCs w:val="20"/>
        </w:rPr>
      </w:pPr>
      <w:r w:rsidRPr="007304D9">
        <w:rPr>
          <w:rFonts w:ascii="Calibri" w:hAnsi="Calibri"/>
          <w:sz w:val="20"/>
          <w:szCs w:val="20"/>
        </w:rPr>
        <w:t>Law should maximize our resources</w:t>
      </w:r>
      <w:r w:rsidR="00806474" w:rsidRPr="007304D9">
        <w:rPr>
          <w:rFonts w:ascii="Calibri" w:hAnsi="Calibri"/>
          <w:sz w:val="20"/>
          <w:szCs w:val="20"/>
        </w:rPr>
        <w:t xml:space="preserve"> among as many people as possible</w:t>
      </w:r>
      <w:r w:rsidR="00BB2EE2" w:rsidRPr="007304D9">
        <w:rPr>
          <w:rFonts w:ascii="Calibri" w:hAnsi="Calibri"/>
          <w:sz w:val="20"/>
          <w:szCs w:val="20"/>
        </w:rPr>
        <w:t>; maximize utility</w:t>
      </w:r>
    </w:p>
    <w:p w14:paraId="5BEEFC31" w14:textId="77777777" w:rsidR="00DD4909" w:rsidRPr="007304D9" w:rsidRDefault="00DD4909" w:rsidP="00DD4909">
      <w:pPr>
        <w:rPr>
          <w:rFonts w:ascii="Calibri" w:hAnsi="Calibri"/>
          <w:b/>
          <w:sz w:val="20"/>
          <w:szCs w:val="20"/>
        </w:rPr>
      </w:pPr>
    </w:p>
    <w:p w14:paraId="7A4DC880" w14:textId="5BF8490C" w:rsidR="00DD4909" w:rsidRPr="007304D9" w:rsidRDefault="00DD4909" w:rsidP="00DD4909">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COMMON LAW</w:t>
      </w:r>
    </w:p>
    <w:p w14:paraId="1511DB80" w14:textId="507A5E4C" w:rsidR="00DD4909" w:rsidRPr="007304D9" w:rsidRDefault="005019CA" w:rsidP="00DD4909">
      <w:pPr>
        <w:rPr>
          <w:rFonts w:ascii="Cambria" w:hAnsi="Cambria"/>
          <w:b/>
          <w:sz w:val="20"/>
          <w:szCs w:val="20"/>
        </w:rPr>
      </w:pPr>
      <w:r w:rsidRPr="007304D9">
        <w:rPr>
          <w:rFonts w:ascii="Calibri" w:hAnsi="Calibri"/>
          <w:noProof/>
          <w:sz w:val="20"/>
          <w:szCs w:val="20"/>
          <w:lang w:val="en-US"/>
        </w:rPr>
        <w:drawing>
          <wp:anchor distT="0" distB="0" distL="114300" distR="114300" simplePos="0" relativeHeight="251689984" behindDoc="0" locked="0" layoutInCell="1" allowOverlap="1" wp14:anchorId="0411EEF7" wp14:editId="683587D0">
            <wp:simplePos x="0" y="0"/>
            <wp:positionH relativeFrom="column">
              <wp:posOffset>5030470</wp:posOffset>
            </wp:positionH>
            <wp:positionV relativeFrom="paragraph">
              <wp:posOffset>78105</wp:posOffset>
            </wp:positionV>
            <wp:extent cx="1838325" cy="832485"/>
            <wp:effectExtent l="0" t="0" r="0" b="5715"/>
            <wp:wrapTight wrapText="bothSides">
              <wp:wrapPolygon edited="0">
                <wp:start x="0" y="0"/>
                <wp:lineTo x="0" y="21089"/>
                <wp:lineTo x="21190" y="21089"/>
                <wp:lineTo x="2119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CC9F5" w14:textId="6FEC6A7F" w:rsidR="007D33BC" w:rsidRPr="007304D9" w:rsidRDefault="007D33BC" w:rsidP="007D33BC">
      <w:pPr>
        <w:rPr>
          <w:rFonts w:ascii="Calibri" w:hAnsi="Calibri"/>
          <w:sz w:val="20"/>
          <w:szCs w:val="20"/>
        </w:rPr>
      </w:pPr>
      <w:r w:rsidRPr="007304D9">
        <w:rPr>
          <w:rFonts w:ascii="Calibri" w:hAnsi="Calibri"/>
          <w:sz w:val="20"/>
          <w:szCs w:val="20"/>
        </w:rPr>
        <w:t>Trespass to Property – Property Law Act, s. 36 [p.6-10]</w:t>
      </w:r>
    </w:p>
    <w:p w14:paraId="21CC81C4" w14:textId="22D4958F" w:rsidR="007D33BC" w:rsidRPr="007304D9" w:rsidRDefault="007D33BC" w:rsidP="006556E7">
      <w:pPr>
        <w:pStyle w:val="ListParagraph"/>
        <w:numPr>
          <w:ilvl w:val="0"/>
          <w:numId w:val="7"/>
        </w:numPr>
        <w:rPr>
          <w:rFonts w:ascii="Calibri" w:hAnsi="Calibri"/>
          <w:sz w:val="20"/>
          <w:szCs w:val="20"/>
        </w:rPr>
      </w:pPr>
      <w:r w:rsidRPr="007304D9">
        <w:rPr>
          <w:rFonts w:ascii="Calibri" w:hAnsi="Calibri"/>
          <w:sz w:val="20"/>
          <w:szCs w:val="20"/>
        </w:rPr>
        <w:t xml:space="preserve">Owner A has built a building that </w:t>
      </w:r>
      <w:r w:rsidRPr="007304D9">
        <w:rPr>
          <w:rFonts w:ascii="Calibri" w:hAnsi="Calibri"/>
          <w:sz w:val="20"/>
          <w:szCs w:val="20"/>
          <w:u w:val="single"/>
        </w:rPr>
        <w:t>encroaches (trespass)</w:t>
      </w:r>
      <w:r w:rsidRPr="007304D9">
        <w:rPr>
          <w:rFonts w:ascii="Calibri" w:hAnsi="Calibri"/>
          <w:sz w:val="20"/>
          <w:szCs w:val="20"/>
        </w:rPr>
        <w:t xml:space="preserve"> on the land of Owner B</w:t>
      </w:r>
    </w:p>
    <w:p w14:paraId="3D9AF3CD" w14:textId="45486EE8" w:rsidR="007D33BC" w:rsidRPr="007304D9" w:rsidRDefault="008A2166" w:rsidP="006556E7">
      <w:pPr>
        <w:pStyle w:val="ListParagraph"/>
        <w:numPr>
          <w:ilvl w:val="1"/>
          <w:numId w:val="7"/>
        </w:numPr>
        <w:rPr>
          <w:rFonts w:ascii="Calibri" w:hAnsi="Calibri"/>
          <w:sz w:val="20"/>
          <w:szCs w:val="20"/>
        </w:rPr>
      </w:pPr>
      <w:r w:rsidRPr="007304D9">
        <w:rPr>
          <w:rFonts w:ascii="Calibri" w:hAnsi="Calibri"/>
          <w:sz w:val="20"/>
          <w:szCs w:val="20"/>
        </w:rPr>
        <w:t>Particularly c</w:t>
      </w:r>
      <w:r w:rsidR="007D33BC" w:rsidRPr="007304D9">
        <w:rPr>
          <w:rFonts w:ascii="Calibri" w:hAnsi="Calibri"/>
          <w:sz w:val="20"/>
          <w:szCs w:val="20"/>
        </w:rPr>
        <w:t>ommon in rural ar</w:t>
      </w:r>
      <w:r w:rsidRPr="007304D9">
        <w:rPr>
          <w:rFonts w:ascii="Calibri" w:hAnsi="Calibri"/>
          <w:sz w:val="20"/>
          <w:szCs w:val="20"/>
        </w:rPr>
        <w:t xml:space="preserve">eas; </w:t>
      </w:r>
      <w:r w:rsidR="007D33BC" w:rsidRPr="007304D9">
        <w:rPr>
          <w:rFonts w:ascii="Calibri" w:hAnsi="Calibri"/>
          <w:sz w:val="20"/>
          <w:szCs w:val="20"/>
        </w:rPr>
        <w:t>lands are not well surveyed</w:t>
      </w:r>
    </w:p>
    <w:p w14:paraId="580900CA" w14:textId="77777777" w:rsidR="00196CB3" w:rsidRDefault="005019CA" w:rsidP="006556E7">
      <w:pPr>
        <w:pStyle w:val="ListParagraph"/>
        <w:numPr>
          <w:ilvl w:val="0"/>
          <w:numId w:val="7"/>
        </w:numPr>
        <w:rPr>
          <w:rFonts w:ascii="Calibri" w:hAnsi="Calibri"/>
          <w:sz w:val="20"/>
          <w:szCs w:val="20"/>
        </w:rPr>
      </w:pPr>
      <w:r w:rsidRPr="007304D9">
        <w:rPr>
          <w:rFonts w:ascii="Calibri" w:hAnsi="Calibri"/>
          <w:sz w:val="20"/>
          <w:szCs w:val="20"/>
        </w:rPr>
        <w:t>Three options to address this under section 36(2)</w:t>
      </w:r>
    </w:p>
    <w:p w14:paraId="0160F27B" w14:textId="6C70194D" w:rsidR="007D33BC" w:rsidRPr="00196CB3" w:rsidRDefault="007D33BC" w:rsidP="006556E7">
      <w:pPr>
        <w:pStyle w:val="ListParagraph"/>
        <w:numPr>
          <w:ilvl w:val="1"/>
          <w:numId w:val="7"/>
        </w:numPr>
        <w:rPr>
          <w:rFonts w:ascii="Calibri" w:hAnsi="Calibri"/>
          <w:sz w:val="20"/>
          <w:szCs w:val="20"/>
        </w:rPr>
      </w:pPr>
      <w:r w:rsidRPr="00196CB3">
        <w:rPr>
          <w:rFonts w:ascii="Calibri" w:hAnsi="Calibri"/>
          <w:b/>
          <w:sz w:val="20"/>
          <w:szCs w:val="20"/>
        </w:rPr>
        <w:t>easement</w:t>
      </w:r>
      <w:r w:rsidRPr="00196CB3">
        <w:rPr>
          <w:rFonts w:ascii="Calibri" w:hAnsi="Calibri"/>
          <w:sz w:val="20"/>
          <w:szCs w:val="20"/>
        </w:rPr>
        <w:t xml:space="preserve"> – compensation</w:t>
      </w:r>
    </w:p>
    <w:p w14:paraId="568ACF7C" w14:textId="77777777" w:rsidR="00196CB3" w:rsidRDefault="007D33BC" w:rsidP="006556E7">
      <w:pPr>
        <w:pStyle w:val="ListParagraph"/>
        <w:numPr>
          <w:ilvl w:val="2"/>
          <w:numId w:val="7"/>
        </w:numPr>
        <w:rPr>
          <w:rFonts w:ascii="Calibri" w:hAnsi="Calibri"/>
          <w:sz w:val="20"/>
          <w:szCs w:val="20"/>
        </w:rPr>
      </w:pPr>
      <w:r w:rsidRPr="007304D9">
        <w:rPr>
          <w:rFonts w:ascii="Calibri" w:hAnsi="Calibri"/>
          <w:sz w:val="20"/>
          <w:szCs w:val="20"/>
        </w:rPr>
        <w:t>Permission granted to Owner A to keep the building while providing compensation to Owner B</w:t>
      </w:r>
    </w:p>
    <w:p w14:paraId="4B8F430C" w14:textId="2646A782" w:rsidR="007D33BC" w:rsidRPr="00196CB3" w:rsidRDefault="007D33BC" w:rsidP="006556E7">
      <w:pPr>
        <w:pStyle w:val="ListParagraph"/>
        <w:numPr>
          <w:ilvl w:val="1"/>
          <w:numId w:val="7"/>
        </w:numPr>
        <w:rPr>
          <w:rFonts w:ascii="Calibri" w:hAnsi="Calibri"/>
          <w:sz w:val="20"/>
          <w:szCs w:val="20"/>
        </w:rPr>
      </w:pPr>
      <w:r w:rsidRPr="00196CB3">
        <w:rPr>
          <w:rFonts w:ascii="Calibri" w:hAnsi="Calibri"/>
          <w:b/>
          <w:sz w:val="20"/>
          <w:szCs w:val="20"/>
        </w:rPr>
        <w:t>vest title</w:t>
      </w:r>
      <w:r w:rsidRPr="00196CB3">
        <w:rPr>
          <w:rFonts w:ascii="Calibri" w:hAnsi="Calibri"/>
          <w:sz w:val="20"/>
          <w:szCs w:val="20"/>
        </w:rPr>
        <w:t xml:space="preserve"> – compensation</w:t>
      </w:r>
    </w:p>
    <w:p w14:paraId="0FFCB549" w14:textId="30633585" w:rsidR="00196CB3" w:rsidRDefault="00196CB3" w:rsidP="006556E7">
      <w:pPr>
        <w:pStyle w:val="ListParagraph"/>
        <w:numPr>
          <w:ilvl w:val="2"/>
          <w:numId w:val="7"/>
        </w:numPr>
        <w:rPr>
          <w:rFonts w:ascii="Calibri" w:hAnsi="Calibri"/>
          <w:sz w:val="20"/>
          <w:szCs w:val="20"/>
        </w:rPr>
      </w:pPr>
      <w:r w:rsidRPr="007304D9">
        <w:rPr>
          <w:rFonts w:ascii="Calibri" w:hAnsi="Calibri"/>
          <w:noProof/>
          <w:sz w:val="20"/>
          <w:szCs w:val="20"/>
          <w:lang w:val="en-US"/>
        </w:rPr>
        <w:drawing>
          <wp:anchor distT="0" distB="0" distL="114300" distR="114300" simplePos="0" relativeHeight="251685888" behindDoc="0" locked="0" layoutInCell="1" allowOverlap="1" wp14:anchorId="3BCEA879" wp14:editId="6909022F">
            <wp:simplePos x="0" y="0"/>
            <wp:positionH relativeFrom="column">
              <wp:posOffset>4994910</wp:posOffset>
            </wp:positionH>
            <wp:positionV relativeFrom="paragraph">
              <wp:posOffset>92710</wp:posOffset>
            </wp:positionV>
            <wp:extent cx="1882775" cy="1235075"/>
            <wp:effectExtent l="0" t="0" r="0" b="9525"/>
            <wp:wrapTight wrapText="bothSides">
              <wp:wrapPolygon edited="0">
                <wp:start x="0" y="0"/>
                <wp:lineTo x="0" y="21322"/>
                <wp:lineTo x="21272" y="21322"/>
                <wp:lineTo x="212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7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3BC" w:rsidRPr="007304D9">
        <w:rPr>
          <w:rFonts w:ascii="Calibri" w:hAnsi="Calibri"/>
          <w:sz w:val="20"/>
          <w:szCs w:val="20"/>
        </w:rPr>
        <w:t>Move the property line; Owner B receives large compensation</w:t>
      </w:r>
    </w:p>
    <w:p w14:paraId="1C059C68" w14:textId="77777777" w:rsidR="00196CB3" w:rsidRDefault="007D33BC" w:rsidP="006556E7">
      <w:pPr>
        <w:pStyle w:val="ListParagraph"/>
        <w:numPr>
          <w:ilvl w:val="1"/>
          <w:numId w:val="7"/>
        </w:numPr>
        <w:rPr>
          <w:rFonts w:ascii="Calibri" w:hAnsi="Calibri"/>
          <w:sz w:val="20"/>
          <w:szCs w:val="20"/>
        </w:rPr>
      </w:pPr>
      <w:r w:rsidRPr="00196CB3">
        <w:rPr>
          <w:rFonts w:ascii="Calibri" w:hAnsi="Calibri"/>
          <w:b/>
          <w:sz w:val="20"/>
          <w:szCs w:val="20"/>
        </w:rPr>
        <w:t>removal</w:t>
      </w:r>
      <w:r w:rsidRPr="00196CB3">
        <w:rPr>
          <w:rFonts w:ascii="Calibri" w:hAnsi="Calibri"/>
          <w:sz w:val="20"/>
          <w:szCs w:val="20"/>
        </w:rPr>
        <w:t xml:space="preserve"> [=mandatory injunction]</w:t>
      </w:r>
    </w:p>
    <w:p w14:paraId="6356629C" w14:textId="1E4E0811" w:rsidR="007D33BC" w:rsidRDefault="007D33BC" w:rsidP="006556E7">
      <w:pPr>
        <w:pStyle w:val="ListParagraph"/>
        <w:numPr>
          <w:ilvl w:val="2"/>
          <w:numId w:val="7"/>
        </w:numPr>
        <w:rPr>
          <w:rFonts w:ascii="Calibri" w:hAnsi="Calibri"/>
          <w:sz w:val="20"/>
          <w:szCs w:val="20"/>
        </w:rPr>
      </w:pPr>
      <w:r w:rsidRPr="00196CB3">
        <w:rPr>
          <w:rFonts w:ascii="Calibri" w:hAnsi="Calibri"/>
          <w:sz w:val="20"/>
          <w:szCs w:val="20"/>
        </w:rPr>
        <w:t>Can force the removal of half the building</w:t>
      </w:r>
    </w:p>
    <w:p w14:paraId="19A5C13C" w14:textId="69E08E42" w:rsidR="00196CB3" w:rsidRDefault="00196CB3" w:rsidP="006556E7">
      <w:pPr>
        <w:pStyle w:val="ListParagraph"/>
        <w:numPr>
          <w:ilvl w:val="0"/>
          <w:numId w:val="7"/>
        </w:numPr>
        <w:rPr>
          <w:rFonts w:ascii="Calibri" w:hAnsi="Calibri"/>
          <w:sz w:val="20"/>
          <w:szCs w:val="20"/>
        </w:rPr>
      </w:pPr>
      <w:r w:rsidRPr="00196CB3">
        <w:rPr>
          <w:rFonts w:ascii="Calibri" w:hAnsi="Calibri"/>
          <w:color w:val="0000FF"/>
          <w:sz w:val="20"/>
          <w:szCs w:val="20"/>
        </w:rPr>
        <w:t>Kelsen</w:t>
      </w:r>
      <w:r>
        <w:rPr>
          <w:rFonts w:ascii="Calibri" w:hAnsi="Calibri"/>
          <w:sz w:val="20"/>
          <w:szCs w:val="20"/>
        </w:rPr>
        <w:t>:</w:t>
      </w:r>
    </w:p>
    <w:p w14:paraId="06F2CD74" w14:textId="2B344A5C" w:rsidR="00196CB3" w:rsidRDefault="00196CB3" w:rsidP="006556E7">
      <w:pPr>
        <w:pStyle w:val="ListParagraph"/>
        <w:numPr>
          <w:ilvl w:val="1"/>
          <w:numId w:val="7"/>
        </w:numPr>
        <w:rPr>
          <w:rFonts w:ascii="Calibri" w:hAnsi="Calibri"/>
          <w:sz w:val="20"/>
          <w:szCs w:val="20"/>
        </w:rPr>
      </w:pPr>
      <w:r>
        <w:rPr>
          <w:rFonts w:ascii="Calibri" w:hAnsi="Calibri"/>
          <w:sz w:val="20"/>
          <w:szCs w:val="20"/>
        </w:rPr>
        <w:t>At common law, fee simple holders have the right to the airspace above and below their property.</w:t>
      </w:r>
    </w:p>
    <w:p w14:paraId="15F2B980" w14:textId="2202AB68" w:rsidR="00196CB3" w:rsidRDefault="00196CB3" w:rsidP="006556E7">
      <w:pPr>
        <w:pStyle w:val="ListParagraph"/>
        <w:numPr>
          <w:ilvl w:val="1"/>
          <w:numId w:val="7"/>
        </w:numPr>
        <w:rPr>
          <w:rFonts w:ascii="Calibri" w:hAnsi="Calibri"/>
          <w:sz w:val="20"/>
          <w:szCs w:val="20"/>
        </w:rPr>
      </w:pPr>
      <w:r>
        <w:rPr>
          <w:rFonts w:ascii="Calibri" w:hAnsi="Calibri"/>
          <w:sz w:val="20"/>
          <w:szCs w:val="20"/>
        </w:rPr>
        <w:t>Injunctions will be provided as an equitable remedy only if:</w:t>
      </w:r>
    </w:p>
    <w:p w14:paraId="5E61516B" w14:textId="77777777" w:rsidR="00196CB3" w:rsidRPr="007304D9" w:rsidRDefault="00196CB3" w:rsidP="006556E7">
      <w:pPr>
        <w:pStyle w:val="ListParagraph"/>
        <w:numPr>
          <w:ilvl w:val="2"/>
          <w:numId w:val="7"/>
        </w:numPr>
        <w:rPr>
          <w:rFonts w:ascii="Calibri" w:hAnsi="Calibri"/>
          <w:sz w:val="20"/>
          <w:szCs w:val="20"/>
        </w:rPr>
      </w:pPr>
      <w:r w:rsidRPr="007304D9">
        <w:rPr>
          <w:rFonts w:ascii="Calibri" w:hAnsi="Calibri"/>
          <w:sz w:val="20"/>
          <w:szCs w:val="20"/>
        </w:rPr>
        <w:t>If the injury to the plaintiff’s legal rights is small;</w:t>
      </w:r>
    </w:p>
    <w:p w14:paraId="567D4FC9" w14:textId="77777777" w:rsidR="00196CB3" w:rsidRPr="007304D9" w:rsidRDefault="00196CB3" w:rsidP="006556E7">
      <w:pPr>
        <w:pStyle w:val="ListParagraph"/>
        <w:numPr>
          <w:ilvl w:val="2"/>
          <w:numId w:val="7"/>
        </w:numPr>
        <w:rPr>
          <w:rFonts w:ascii="Calibri" w:hAnsi="Calibri"/>
          <w:sz w:val="20"/>
          <w:szCs w:val="20"/>
        </w:rPr>
      </w:pPr>
      <w:r w:rsidRPr="007304D9">
        <w:rPr>
          <w:rFonts w:ascii="Calibri" w:hAnsi="Calibri"/>
          <w:sz w:val="20"/>
          <w:szCs w:val="20"/>
        </w:rPr>
        <w:t>And is one which is capable of being estimated in money;</w:t>
      </w:r>
    </w:p>
    <w:p w14:paraId="65E7E38F" w14:textId="77777777" w:rsidR="000111BB" w:rsidRDefault="00196CB3" w:rsidP="006556E7">
      <w:pPr>
        <w:pStyle w:val="ListParagraph"/>
        <w:numPr>
          <w:ilvl w:val="2"/>
          <w:numId w:val="7"/>
        </w:numPr>
        <w:rPr>
          <w:rFonts w:ascii="Calibri" w:hAnsi="Calibri"/>
          <w:sz w:val="20"/>
          <w:szCs w:val="20"/>
        </w:rPr>
      </w:pPr>
      <w:r w:rsidRPr="007304D9">
        <w:rPr>
          <w:rFonts w:ascii="Calibri" w:hAnsi="Calibri"/>
          <w:sz w:val="20"/>
          <w:szCs w:val="20"/>
        </w:rPr>
        <w:t>And is one which can be adequately compensated by a small money payment;</w:t>
      </w:r>
    </w:p>
    <w:p w14:paraId="28019339" w14:textId="15D21ABB" w:rsidR="00196CB3" w:rsidRDefault="00196CB3" w:rsidP="006556E7">
      <w:pPr>
        <w:pStyle w:val="ListParagraph"/>
        <w:numPr>
          <w:ilvl w:val="2"/>
          <w:numId w:val="7"/>
        </w:numPr>
        <w:rPr>
          <w:rFonts w:ascii="Calibri" w:hAnsi="Calibri"/>
          <w:sz w:val="20"/>
          <w:szCs w:val="20"/>
        </w:rPr>
      </w:pPr>
      <w:r w:rsidRPr="000111BB">
        <w:rPr>
          <w:rFonts w:ascii="Calibri" w:hAnsi="Calibri"/>
          <w:sz w:val="20"/>
          <w:szCs w:val="20"/>
        </w:rPr>
        <w:t xml:space="preserve">And the case is one in which it would be oppressive to the </w:t>
      </w:r>
      <w:r w:rsidR="000111BB">
        <w:rPr>
          <w:rFonts w:ascii="Calibri" w:hAnsi="Calibri"/>
          <w:sz w:val="20"/>
          <w:szCs w:val="20"/>
        </w:rPr>
        <w:t>defendant to grant an injunction</w:t>
      </w:r>
    </w:p>
    <w:p w14:paraId="577EEA17" w14:textId="30D2CE9E" w:rsidR="00FA24D8" w:rsidRPr="00014EAE" w:rsidRDefault="00F0599F" w:rsidP="006556E7">
      <w:pPr>
        <w:pStyle w:val="ListParagraph"/>
        <w:numPr>
          <w:ilvl w:val="0"/>
          <w:numId w:val="7"/>
        </w:numPr>
        <w:rPr>
          <w:rFonts w:ascii="Calibri" w:hAnsi="Calibri"/>
          <w:sz w:val="20"/>
          <w:szCs w:val="20"/>
        </w:rPr>
      </w:pPr>
      <w:r w:rsidRPr="00014EAE">
        <w:rPr>
          <w:rFonts w:ascii="Calibri" w:hAnsi="Calibri"/>
          <w:color w:val="0000FF"/>
          <w:sz w:val="20"/>
          <w:szCs w:val="20"/>
        </w:rPr>
        <w:t>Bernstein</w:t>
      </w:r>
      <w:r w:rsidR="00807CE7" w:rsidRPr="00014EAE">
        <w:rPr>
          <w:rFonts w:ascii="Calibri" w:hAnsi="Calibri"/>
          <w:color w:val="0000FF"/>
          <w:sz w:val="20"/>
          <w:szCs w:val="20"/>
        </w:rPr>
        <w:t xml:space="preserve"> Principle</w:t>
      </w:r>
      <w:r w:rsidR="00807CE7" w:rsidRPr="00014EAE">
        <w:rPr>
          <w:rFonts w:ascii="Calibri" w:hAnsi="Calibri"/>
          <w:sz w:val="20"/>
          <w:szCs w:val="20"/>
        </w:rPr>
        <w:t>: Landowners own the airspace above and below the land to the height or depth necessary for use or enjoyment of the land</w:t>
      </w:r>
    </w:p>
    <w:p w14:paraId="423EBA26" w14:textId="77777777" w:rsidR="007C2465" w:rsidRPr="007304D9" w:rsidRDefault="007C2465" w:rsidP="007C2465">
      <w:pPr>
        <w:rPr>
          <w:rFonts w:ascii="Calibri" w:hAnsi="Calibri"/>
          <w:b/>
          <w:sz w:val="20"/>
          <w:szCs w:val="20"/>
        </w:rPr>
      </w:pPr>
    </w:p>
    <w:p w14:paraId="7B7815C6" w14:textId="4974A991" w:rsidR="007C2465" w:rsidRPr="007304D9" w:rsidRDefault="00C04070" w:rsidP="007C2465">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AIR SPACE LEGISLATION</w:t>
      </w:r>
    </w:p>
    <w:p w14:paraId="6371C579" w14:textId="06CDAB38" w:rsidR="000F0CF3" w:rsidRPr="007304D9" w:rsidRDefault="000F0CF3" w:rsidP="000F0CF3">
      <w:pPr>
        <w:rPr>
          <w:rFonts w:ascii="Calibri" w:hAnsi="Calibri"/>
          <w:b/>
          <w:sz w:val="20"/>
          <w:szCs w:val="20"/>
        </w:rPr>
      </w:pPr>
    </w:p>
    <w:p w14:paraId="0FE1335B" w14:textId="3175589D" w:rsidR="00D642BD" w:rsidRPr="007304D9" w:rsidRDefault="00D642BD" w:rsidP="000F0CF3">
      <w:pPr>
        <w:rPr>
          <w:rFonts w:ascii="Calibri" w:hAnsi="Calibri"/>
          <w:sz w:val="20"/>
          <w:szCs w:val="20"/>
        </w:rPr>
      </w:pPr>
      <w:r w:rsidRPr="007304D9">
        <w:rPr>
          <w:rFonts w:ascii="Calibri" w:hAnsi="Calibri"/>
          <w:b/>
          <w:sz w:val="20"/>
          <w:szCs w:val="20"/>
        </w:rPr>
        <w:t>Land Title Act</w:t>
      </w:r>
      <w:r w:rsidR="009231E7" w:rsidRPr="007304D9">
        <w:rPr>
          <w:rFonts w:ascii="Calibri" w:hAnsi="Calibri"/>
          <w:b/>
          <w:sz w:val="20"/>
          <w:szCs w:val="20"/>
        </w:rPr>
        <w:t xml:space="preserve"> (LTA)</w:t>
      </w:r>
    </w:p>
    <w:p w14:paraId="21E85CD5" w14:textId="0E5B59E7" w:rsidR="000D0AA8" w:rsidRPr="007304D9" w:rsidRDefault="000D0AA8" w:rsidP="006556E7">
      <w:pPr>
        <w:pStyle w:val="ListParagraph"/>
        <w:numPr>
          <w:ilvl w:val="0"/>
          <w:numId w:val="8"/>
        </w:numPr>
        <w:rPr>
          <w:rFonts w:ascii="Calibri" w:hAnsi="Calibri"/>
          <w:sz w:val="20"/>
          <w:szCs w:val="20"/>
        </w:rPr>
      </w:pPr>
      <w:r w:rsidRPr="007304D9">
        <w:rPr>
          <w:rFonts w:ascii="Calibri" w:hAnsi="Calibri"/>
          <w:sz w:val="20"/>
          <w:szCs w:val="20"/>
        </w:rPr>
        <w:t>Permits the creation by statu</w:t>
      </w:r>
      <w:r w:rsidR="007E12B6" w:rsidRPr="007304D9">
        <w:rPr>
          <w:rFonts w:ascii="Calibri" w:hAnsi="Calibri"/>
          <w:sz w:val="20"/>
          <w:szCs w:val="20"/>
        </w:rPr>
        <w:t>t</w:t>
      </w:r>
      <w:r w:rsidRPr="007304D9">
        <w:rPr>
          <w:rFonts w:ascii="Calibri" w:hAnsi="Calibri"/>
          <w:sz w:val="20"/>
          <w:szCs w:val="20"/>
        </w:rPr>
        <w:t>e of ‘</w:t>
      </w:r>
      <w:r w:rsidRPr="007304D9">
        <w:rPr>
          <w:rFonts w:ascii="Calibri" w:hAnsi="Calibri"/>
          <w:b/>
          <w:sz w:val="20"/>
          <w:szCs w:val="20"/>
        </w:rPr>
        <w:t>air space parcels</w:t>
      </w:r>
      <w:r w:rsidRPr="007304D9">
        <w:rPr>
          <w:rFonts w:ascii="Calibri" w:hAnsi="Calibri"/>
          <w:sz w:val="20"/>
          <w:szCs w:val="20"/>
        </w:rPr>
        <w:t>’</w:t>
      </w:r>
    </w:p>
    <w:p w14:paraId="5579B2AC" w14:textId="6B56C0B3" w:rsidR="00FF3D08" w:rsidRPr="007304D9" w:rsidRDefault="00FF3D08" w:rsidP="006556E7">
      <w:pPr>
        <w:pStyle w:val="ListParagraph"/>
        <w:numPr>
          <w:ilvl w:val="1"/>
          <w:numId w:val="8"/>
        </w:numPr>
        <w:rPr>
          <w:rFonts w:ascii="Calibri" w:hAnsi="Calibri"/>
          <w:i/>
          <w:color w:val="E36C0A" w:themeColor="accent6" w:themeShade="BF"/>
          <w:sz w:val="20"/>
          <w:szCs w:val="20"/>
        </w:rPr>
      </w:pPr>
      <w:r w:rsidRPr="007304D9">
        <w:rPr>
          <w:rFonts w:ascii="Calibri" w:hAnsi="Calibri"/>
          <w:i/>
          <w:color w:val="E36C0A" w:themeColor="accent6" w:themeShade="BF"/>
          <w:sz w:val="20"/>
          <w:szCs w:val="20"/>
        </w:rPr>
        <w:t>A volumetric</w:t>
      </w:r>
      <w:r w:rsidR="004703F9" w:rsidRPr="007304D9">
        <w:rPr>
          <w:rFonts w:ascii="Calibri" w:hAnsi="Calibri"/>
          <w:i/>
          <w:color w:val="E36C0A" w:themeColor="accent6" w:themeShade="BF"/>
          <w:sz w:val="20"/>
          <w:szCs w:val="20"/>
        </w:rPr>
        <w:t xml:space="preserve"> parcel</w:t>
      </w:r>
      <w:r w:rsidR="0094141E" w:rsidRPr="007304D9">
        <w:rPr>
          <w:rFonts w:ascii="Calibri" w:hAnsi="Calibri"/>
          <w:i/>
          <w:color w:val="E36C0A" w:themeColor="accent6" w:themeShade="BF"/>
          <w:sz w:val="20"/>
          <w:szCs w:val="20"/>
        </w:rPr>
        <w:t>(s)</w:t>
      </w:r>
      <w:r w:rsidR="004703F9" w:rsidRPr="007304D9">
        <w:rPr>
          <w:rFonts w:ascii="Calibri" w:hAnsi="Calibri"/>
          <w:i/>
          <w:color w:val="E36C0A" w:themeColor="accent6" w:themeShade="BF"/>
          <w:sz w:val="20"/>
          <w:szCs w:val="20"/>
        </w:rPr>
        <w:t xml:space="preserve">, whether or not occupied in whole or in part by a building </w:t>
      </w:r>
      <w:r w:rsidR="005E4373" w:rsidRPr="007304D9">
        <w:rPr>
          <w:rFonts w:ascii="Calibri" w:hAnsi="Calibri"/>
          <w:i/>
          <w:color w:val="E36C0A" w:themeColor="accent6" w:themeShade="BF"/>
          <w:sz w:val="20"/>
          <w:szCs w:val="20"/>
        </w:rPr>
        <w:t>or other structure</w:t>
      </w:r>
      <w:r w:rsidR="000244DF" w:rsidRPr="007304D9">
        <w:rPr>
          <w:rFonts w:ascii="Calibri" w:hAnsi="Calibri"/>
          <w:i/>
          <w:color w:val="E36C0A" w:themeColor="accent6" w:themeShade="BF"/>
          <w:sz w:val="20"/>
          <w:szCs w:val="20"/>
        </w:rPr>
        <w:t>, shown</w:t>
      </w:r>
      <w:r w:rsidR="004703F9" w:rsidRPr="007304D9">
        <w:rPr>
          <w:rFonts w:ascii="Calibri" w:hAnsi="Calibri"/>
          <w:i/>
          <w:color w:val="E36C0A" w:themeColor="accent6" w:themeShade="BF"/>
          <w:sz w:val="20"/>
          <w:szCs w:val="20"/>
        </w:rPr>
        <w:t xml:space="preserve"> as such i</w:t>
      </w:r>
      <w:r w:rsidRPr="007304D9">
        <w:rPr>
          <w:rFonts w:ascii="Calibri" w:hAnsi="Calibri"/>
          <w:i/>
          <w:color w:val="E36C0A" w:themeColor="accent6" w:themeShade="BF"/>
          <w:sz w:val="20"/>
          <w:szCs w:val="20"/>
        </w:rPr>
        <w:t>n an ‘</w:t>
      </w:r>
      <w:r w:rsidRPr="007304D9">
        <w:rPr>
          <w:rFonts w:ascii="Calibri" w:hAnsi="Calibri"/>
          <w:b/>
          <w:i/>
          <w:color w:val="E36C0A" w:themeColor="accent6" w:themeShade="BF"/>
          <w:sz w:val="20"/>
          <w:szCs w:val="20"/>
        </w:rPr>
        <w:t>air space plan</w:t>
      </w:r>
      <w:r w:rsidRPr="007304D9">
        <w:rPr>
          <w:rFonts w:ascii="Calibri" w:hAnsi="Calibri"/>
          <w:i/>
          <w:color w:val="E36C0A" w:themeColor="accent6" w:themeShade="BF"/>
          <w:sz w:val="20"/>
          <w:szCs w:val="20"/>
        </w:rPr>
        <w:t>’</w:t>
      </w:r>
    </w:p>
    <w:p w14:paraId="470297F6" w14:textId="295680BB" w:rsidR="00FF3D08" w:rsidRPr="007304D9" w:rsidRDefault="002952F0" w:rsidP="006556E7">
      <w:pPr>
        <w:pStyle w:val="ListParagraph"/>
        <w:numPr>
          <w:ilvl w:val="1"/>
          <w:numId w:val="8"/>
        </w:numPr>
        <w:rPr>
          <w:rFonts w:ascii="Calibri" w:hAnsi="Calibri"/>
          <w:sz w:val="20"/>
          <w:szCs w:val="20"/>
        </w:rPr>
      </w:pPr>
      <w:r w:rsidRPr="007304D9">
        <w:rPr>
          <w:rFonts w:ascii="Calibri" w:hAnsi="Calibri"/>
          <w:sz w:val="20"/>
          <w:szCs w:val="20"/>
        </w:rPr>
        <w:t xml:space="preserve">Unlike the Cadastral concept, uses </w:t>
      </w:r>
      <w:r w:rsidR="00FF3D08" w:rsidRPr="007304D9">
        <w:rPr>
          <w:rFonts w:ascii="Calibri" w:hAnsi="Calibri"/>
          <w:sz w:val="20"/>
          <w:szCs w:val="20"/>
        </w:rPr>
        <w:t>3D (geodetic elevation)</w:t>
      </w:r>
      <w:r w:rsidR="00477ADC" w:rsidRPr="007304D9">
        <w:rPr>
          <w:rFonts w:ascii="Calibri" w:hAnsi="Calibri"/>
          <w:sz w:val="20"/>
          <w:szCs w:val="20"/>
        </w:rPr>
        <w:t xml:space="preserve"> – includes the topographical features of the earth</w:t>
      </w:r>
    </w:p>
    <w:p w14:paraId="6DA92B2A" w14:textId="7C2EADD5" w:rsidR="00D10917" w:rsidRPr="007304D9" w:rsidRDefault="00D10917" w:rsidP="006556E7">
      <w:pPr>
        <w:pStyle w:val="ListParagraph"/>
        <w:numPr>
          <w:ilvl w:val="1"/>
          <w:numId w:val="8"/>
        </w:numPr>
        <w:rPr>
          <w:rFonts w:ascii="Calibri" w:hAnsi="Calibri"/>
          <w:sz w:val="20"/>
          <w:szCs w:val="20"/>
        </w:rPr>
      </w:pPr>
      <w:r w:rsidRPr="007304D9">
        <w:rPr>
          <w:rFonts w:ascii="Calibri" w:hAnsi="Calibri"/>
          <w:sz w:val="20"/>
          <w:szCs w:val="20"/>
        </w:rPr>
        <w:t>Do not have to be above the surface; they are 3D parcels of space that are subdivided from the surface</w:t>
      </w:r>
    </w:p>
    <w:p w14:paraId="35303A2C" w14:textId="1E511C7E" w:rsidR="00477ADC" w:rsidRPr="007304D9" w:rsidRDefault="00477ADC" w:rsidP="006556E7">
      <w:pPr>
        <w:pStyle w:val="ListParagraph"/>
        <w:numPr>
          <w:ilvl w:val="0"/>
          <w:numId w:val="8"/>
        </w:numPr>
        <w:rPr>
          <w:rFonts w:ascii="Calibri" w:hAnsi="Calibri"/>
          <w:sz w:val="20"/>
          <w:szCs w:val="20"/>
        </w:rPr>
      </w:pPr>
      <w:r w:rsidRPr="007304D9">
        <w:rPr>
          <w:rFonts w:ascii="Calibri" w:hAnsi="Calibri"/>
          <w:sz w:val="20"/>
          <w:szCs w:val="20"/>
        </w:rPr>
        <w:t>Per Kelsen, the fee simple owner of land owns the air space above and below</w:t>
      </w:r>
    </w:p>
    <w:p w14:paraId="22C3F7F7" w14:textId="3984C781" w:rsidR="00F045FD" w:rsidRPr="007304D9" w:rsidRDefault="00477ADC" w:rsidP="006556E7">
      <w:pPr>
        <w:pStyle w:val="ListParagraph"/>
        <w:numPr>
          <w:ilvl w:val="1"/>
          <w:numId w:val="8"/>
        </w:numPr>
        <w:rPr>
          <w:rFonts w:ascii="Calibri" w:hAnsi="Calibri"/>
          <w:sz w:val="20"/>
          <w:szCs w:val="20"/>
        </w:rPr>
      </w:pPr>
      <w:r w:rsidRPr="007304D9">
        <w:rPr>
          <w:rFonts w:ascii="Calibri" w:hAnsi="Calibri"/>
          <w:sz w:val="20"/>
          <w:szCs w:val="20"/>
        </w:rPr>
        <w:t xml:space="preserve">Can create, sell lease the </w:t>
      </w:r>
      <w:r w:rsidR="001147A8" w:rsidRPr="007304D9">
        <w:rPr>
          <w:rFonts w:ascii="Calibri" w:hAnsi="Calibri"/>
          <w:sz w:val="20"/>
          <w:szCs w:val="20"/>
        </w:rPr>
        <w:t>“air space parcel</w:t>
      </w:r>
      <w:r w:rsidR="007515E7" w:rsidRPr="007304D9">
        <w:rPr>
          <w:rFonts w:ascii="Calibri" w:hAnsi="Calibri"/>
          <w:sz w:val="20"/>
          <w:szCs w:val="20"/>
        </w:rPr>
        <w:t xml:space="preserve">(s)” with </w:t>
      </w:r>
      <w:r w:rsidR="001147A8" w:rsidRPr="007304D9">
        <w:rPr>
          <w:rFonts w:ascii="Calibri" w:hAnsi="Calibri"/>
          <w:sz w:val="20"/>
          <w:szCs w:val="20"/>
        </w:rPr>
        <w:t>separate title</w:t>
      </w:r>
      <w:r w:rsidR="007515E7" w:rsidRPr="007304D9">
        <w:rPr>
          <w:rFonts w:ascii="Calibri" w:hAnsi="Calibri"/>
          <w:sz w:val="20"/>
          <w:szCs w:val="20"/>
        </w:rPr>
        <w:t>(s)</w:t>
      </w:r>
      <w:r w:rsidRPr="007304D9">
        <w:rPr>
          <w:rFonts w:ascii="Calibri" w:hAnsi="Calibri"/>
          <w:sz w:val="20"/>
          <w:szCs w:val="20"/>
        </w:rPr>
        <w:t xml:space="preserve">; like </w:t>
      </w:r>
      <w:r w:rsidR="00E52AB5" w:rsidRPr="007304D9">
        <w:rPr>
          <w:rFonts w:ascii="Calibri" w:hAnsi="Calibri"/>
          <w:sz w:val="20"/>
          <w:szCs w:val="20"/>
        </w:rPr>
        <w:t>subdividing your airspace</w:t>
      </w:r>
    </w:p>
    <w:p w14:paraId="5FA30903" w14:textId="5CE2901E" w:rsidR="00F95DE2" w:rsidRPr="007304D9" w:rsidRDefault="00F95DE2" w:rsidP="006556E7">
      <w:pPr>
        <w:pStyle w:val="ListParagraph"/>
        <w:numPr>
          <w:ilvl w:val="2"/>
          <w:numId w:val="8"/>
        </w:numPr>
        <w:rPr>
          <w:rFonts w:ascii="Calibri" w:hAnsi="Calibri"/>
          <w:i/>
          <w:sz w:val="20"/>
          <w:szCs w:val="20"/>
        </w:rPr>
      </w:pPr>
      <w:r w:rsidRPr="007304D9">
        <w:rPr>
          <w:rFonts w:ascii="Calibri" w:hAnsi="Calibri"/>
          <w:i/>
          <w:sz w:val="20"/>
          <w:szCs w:val="20"/>
        </w:rPr>
        <w:t>“Obtain indefeasible titles for them”</w:t>
      </w:r>
    </w:p>
    <w:p w14:paraId="456E7587" w14:textId="6E0D6C43" w:rsidR="00E70173" w:rsidRPr="007304D9" w:rsidRDefault="0057746C" w:rsidP="006556E7">
      <w:pPr>
        <w:pStyle w:val="ListParagraph"/>
        <w:numPr>
          <w:ilvl w:val="1"/>
          <w:numId w:val="8"/>
        </w:numPr>
        <w:rPr>
          <w:rFonts w:ascii="Calibri" w:hAnsi="Calibri"/>
          <w:sz w:val="20"/>
          <w:szCs w:val="20"/>
        </w:rPr>
      </w:pPr>
      <w:r w:rsidRPr="007304D9">
        <w:rPr>
          <w:rFonts w:ascii="Calibri" w:hAnsi="Calibri"/>
          <w:sz w:val="20"/>
          <w:szCs w:val="20"/>
        </w:rPr>
        <w:t>Results in d</w:t>
      </w:r>
      <w:r w:rsidR="00E70173" w:rsidRPr="007304D9">
        <w:rPr>
          <w:rFonts w:ascii="Calibri" w:hAnsi="Calibri"/>
          <w:sz w:val="20"/>
          <w:szCs w:val="20"/>
        </w:rPr>
        <w:t>ifferent ownership for the</w:t>
      </w:r>
      <w:r w:rsidR="00254C4C" w:rsidRPr="007304D9">
        <w:rPr>
          <w:rFonts w:ascii="Calibri" w:hAnsi="Calibri"/>
          <w:sz w:val="20"/>
          <w:szCs w:val="20"/>
        </w:rPr>
        <w:t xml:space="preserve"> physical</w:t>
      </w:r>
      <w:r w:rsidR="00E70173" w:rsidRPr="007304D9">
        <w:rPr>
          <w:rFonts w:ascii="Calibri" w:hAnsi="Calibri"/>
          <w:sz w:val="20"/>
          <w:szCs w:val="20"/>
        </w:rPr>
        <w:t xml:space="preserve"> </w:t>
      </w:r>
      <w:r w:rsidR="00CE360F" w:rsidRPr="007304D9">
        <w:rPr>
          <w:rFonts w:ascii="Calibri" w:hAnsi="Calibri"/>
          <w:sz w:val="20"/>
          <w:szCs w:val="20"/>
        </w:rPr>
        <w:t xml:space="preserve">(surface) </w:t>
      </w:r>
      <w:r w:rsidR="00E70173" w:rsidRPr="007304D9">
        <w:rPr>
          <w:rFonts w:ascii="Calibri" w:hAnsi="Calibri"/>
          <w:sz w:val="20"/>
          <w:szCs w:val="20"/>
        </w:rPr>
        <w:t>land and the airspace</w:t>
      </w:r>
      <w:r w:rsidR="00074B17" w:rsidRPr="007304D9">
        <w:rPr>
          <w:rFonts w:ascii="Calibri" w:hAnsi="Calibri"/>
          <w:sz w:val="20"/>
          <w:szCs w:val="20"/>
        </w:rPr>
        <w:t xml:space="preserve"> above</w:t>
      </w:r>
    </w:p>
    <w:p w14:paraId="12EB1A0F" w14:textId="39995D96" w:rsidR="004F3B60" w:rsidRPr="007304D9" w:rsidRDefault="004F3B60" w:rsidP="006556E7">
      <w:pPr>
        <w:pStyle w:val="ListParagraph"/>
        <w:numPr>
          <w:ilvl w:val="0"/>
          <w:numId w:val="8"/>
        </w:numPr>
        <w:rPr>
          <w:rFonts w:ascii="Calibri" w:hAnsi="Calibri"/>
          <w:sz w:val="20"/>
          <w:szCs w:val="20"/>
        </w:rPr>
      </w:pPr>
      <w:r w:rsidRPr="007304D9">
        <w:rPr>
          <w:rFonts w:ascii="Calibri" w:hAnsi="Calibri"/>
          <w:sz w:val="20"/>
          <w:szCs w:val="20"/>
        </w:rPr>
        <w:t>Section 140(2)</w:t>
      </w:r>
      <w:r w:rsidR="000E5525" w:rsidRPr="007304D9">
        <w:rPr>
          <w:rFonts w:ascii="Calibri" w:hAnsi="Calibri"/>
          <w:sz w:val="20"/>
          <w:szCs w:val="20"/>
        </w:rPr>
        <w:t xml:space="preserve"> – Ownership</w:t>
      </w:r>
    </w:p>
    <w:p w14:paraId="5928029A" w14:textId="77777777" w:rsidR="001E5279" w:rsidRPr="007304D9" w:rsidRDefault="004F3B60" w:rsidP="006556E7">
      <w:pPr>
        <w:pStyle w:val="ListParagraph"/>
        <w:numPr>
          <w:ilvl w:val="1"/>
          <w:numId w:val="8"/>
        </w:numPr>
        <w:rPr>
          <w:rFonts w:ascii="Calibri" w:hAnsi="Calibri"/>
          <w:i/>
          <w:sz w:val="20"/>
          <w:szCs w:val="20"/>
        </w:rPr>
      </w:pPr>
      <w:r w:rsidRPr="007304D9">
        <w:rPr>
          <w:rFonts w:ascii="Calibri" w:hAnsi="Calibri"/>
          <w:sz w:val="20"/>
          <w:szCs w:val="20"/>
        </w:rPr>
        <w:t>Makes air space parcels a fo</w:t>
      </w:r>
      <w:r w:rsidR="001E5279" w:rsidRPr="007304D9">
        <w:rPr>
          <w:rFonts w:ascii="Calibri" w:hAnsi="Calibri"/>
          <w:sz w:val="20"/>
          <w:szCs w:val="20"/>
        </w:rPr>
        <w:t>rm of land which lies in grant</w:t>
      </w:r>
    </w:p>
    <w:p w14:paraId="7ACF4435" w14:textId="4DDF7F38" w:rsidR="004F3B60" w:rsidRPr="007304D9" w:rsidRDefault="001E5279" w:rsidP="006556E7">
      <w:pPr>
        <w:pStyle w:val="ListParagraph"/>
        <w:numPr>
          <w:ilvl w:val="1"/>
          <w:numId w:val="8"/>
        </w:numPr>
        <w:rPr>
          <w:rFonts w:ascii="Calibri" w:hAnsi="Calibri"/>
          <w:i/>
          <w:sz w:val="20"/>
          <w:szCs w:val="20"/>
        </w:rPr>
      </w:pPr>
      <w:r w:rsidRPr="007304D9">
        <w:rPr>
          <w:rFonts w:ascii="Calibri" w:hAnsi="Calibri"/>
          <w:sz w:val="20"/>
          <w:szCs w:val="20"/>
        </w:rPr>
        <w:t>H</w:t>
      </w:r>
      <w:r w:rsidR="004F3B60" w:rsidRPr="007304D9">
        <w:rPr>
          <w:rFonts w:ascii="Calibri" w:hAnsi="Calibri"/>
          <w:sz w:val="20"/>
          <w:szCs w:val="20"/>
        </w:rPr>
        <w:t>owever</w:t>
      </w:r>
      <w:r w:rsidRPr="007304D9">
        <w:rPr>
          <w:rFonts w:ascii="Calibri" w:hAnsi="Calibri"/>
          <w:sz w:val="20"/>
          <w:szCs w:val="20"/>
        </w:rPr>
        <w:t xml:space="preserve">, owners of air space parcels do not have </w:t>
      </w:r>
      <w:r w:rsidR="00CB6E7B" w:rsidRPr="007304D9">
        <w:rPr>
          <w:rFonts w:ascii="Calibri" w:hAnsi="Calibri"/>
          <w:sz w:val="20"/>
          <w:szCs w:val="20"/>
        </w:rPr>
        <w:t>fee simple rights</w:t>
      </w:r>
      <w:r w:rsidRPr="007304D9">
        <w:rPr>
          <w:rFonts w:ascii="Calibri" w:hAnsi="Calibri"/>
          <w:sz w:val="20"/>
          <w:szCs w:val="20"/>
        </w:rPr>
        <w:t xml:space="preserve"> –</w:t>
      </w:r>
      <w:r w:rsidR="00D224CA" w:rsidRPr="007304D9">
        <w:rPr>
          <w:rFonts w:ascii="Calibri" w:hAnsi="Calibri"/>
          <w:sz w:val="20"/>
          <w:szCs w:val="20"/>
        </w:rPr>
        <w:t xml:space="preserve"> no right</w:t>
      </w:r>
      <w:r w:rsidRPr="007304D9">
        <w:rPr>
          <w:rFonts w:ascii="Calibri" w:hAnsi="Calibri"/>
          <w:sz w:val="20"/>
          <w:szCs w:val="20"/>
        </w:rPr>
        <w:t xml:space="preserve"> to the reasonable use of air space above and below </w:t>
      </w:r>
      <w:r w:rsidR="00D224CA" w:rsidRPr="007304D9">
        <w:rPr>
          <w:rFonts w:ascii="Calibri" w:hAnsi="Calibri"/>
          <w:sz w:val="20"/>
          <w:szCs w:val="20"/>
        </w:rPr>
        <w:t>t</w:t>
      </w:r>
      <w:r w:rsidRPr="007304D9">
        <w:rPr>
          <w:rFonts w:ascii="Calibri" w:hAnsi="Calibri"/>
          <w:sz w:val="20"/>
          <w:szCs w:val="20"/>
        </w:rPr>
        <w:t xml:space="preserve">heir parcel; </w:t>
      </w:r>
      <w:r w:rsidR="000E7246" w:rsidRPr="007304D9">
        <w:rPr>
          <w:rFonts w:ascii="Calibri" w:hAnsi="Calibri"/>
          <w:sz w:val="20"/>
          <w:szCs w:val="20"/>
        </w:rPr>
        <w:t>this is sold to other owners or remains with the fee simple holder</w:t>
      </w:r>
    </w:p>
    <w:p w14:paraId="07150755" w14:textId="6AA2C092" w:rsidR="00246961" w:rsidRPr="007304D9" w:rsidRDefault="004C63E1" w:rsidP="006556E7">
      <w:pPr>
        <w:pStyle w:val="ListParagraph"/>
        <w:numPr>
          <w:ilvl w:val="1"/>
          <w:numId w:val="8"/>
        </w:numPr>
        <w:rPr>
          <w:rFonts w:ascii="Calibri" w:hAnsi="Calibri"/>
          <w:sz w:val="20"/>
          <w:szCs w:val="20"/>
        </w:rPr>
      </w:pPr>
      <w:r w:rsidRPr="007304D9">
        <w:rPr>
          <w:rFonts w:ascii="Calibri" w:hAnsi="Calibri"/>
          <w:sz w:val="20"/>
          <w:szCs w:val="20"/>
        </w:rPr>
        <w:t>Creation of path</w:t>
      </w:r>
      <w:r w:rsidR="00246961" w:rsidRPr="007304D9">
        <w:rPr>
          <w:rFonts w:ascii="Calibri" w:hAnsi="Calibri"/>
          <w:sz w:val="20"/>
          <w:szCs w:val="20"/>
        </w:rPr>
        <w:t>ways</w:t>
      </w:r>
      <w:r w:rsidRPr="007304D9">
        <w:rPr>
          <w:rFonts w:ascii="Calibri" w:hAnsi="Calibri"/>
          <w:sz w:val="20"/>
          <w:szCs w:val="20"/>
        </w:rPr>
        <w:t>, driveways and means</w:t>
      </w:r>
      <w:r w:rsidR="00246961" w:rsidRPr="007304D9">
        <w:rPr>
          <w:rFonts w:ascii="Calibri" w:hAnsi="Calibri"/>
          <w:sz w:val="20"/>
          <w:szCs w:val="20"/>
        </w:rPr>
        <w:t xml:space="preserve"> of access to the air space parcel</w:t>
      </w:r>
      <w:r w:rsidRPr="007304D9">
        <w:rPr>
          <w:rFonts w:ascii="Calibri" w:hAnsi="Calibri"/>
          <w:sz w:val="20"/>
          <w:szCs w:val="20"/>
        </w:rPr>
        <w:t xml:space="preserve"> must be accounted for</w:t>
      </w:r>
      <w:r w:rsidR="00857381" w:rsidRPr="007304D9">
        <w:rPr>
          <w:rFonts w:ascii="Calibri" w:hAnsi="Calibri"/>
          <w:sz w:val="20"/>
          <w:szCs w:val="20"/>
        </w:rPr>
        <w:t xml:space="preserve"> in</w:t>
      </w:r>
      <w:r w:rsidRPr="007304D9">
        <w:rPr>
          <w:rFonts w:ascii="Calibri" w:hAnsi="Calibri"/>
          <w:sz w:val="20"/>
          <w:szCs w:val="20"/>
        </w:rPr>
        <w:t xml:space="preserve"> the sal</w:t>
      </w:r>
      <w:r w:rsidR="00CA5DD7" w:rsidRPr="007304D9">
        <w:rPr>
          <w:rFonts w:ascii="Calibri" w:hAnsi="Calibri"/>
          <w:sz w:val="20"/>
          <w:szCs w:val="20"/>
        </w:rPr>
        <w:t>e or lease of air space parcels</w:t>
      </w:r>
    </w:p>
    <w:p w14:paraId="455B738D" w14:textId="413269B6" w:rsidR="0034784C" w:rsidRPr="007304D9" w:rsidRDefault="004F3B60" w:rsidP="006556E7">
      <w:pPr>
        <w:pStyle w:val="ListParagraph"/>
        <w:numPr>
          <w:ilvl w:val="0"/>
          <w:numId w:val="8"/>
        </w:numPr>
        <w:rPr>
          <w:rFonts w:ascii="Calibri" w:hAnsi="Calibri"/>
          <w:sz w:val="20"/>
          <w:szCs w:val="20"/>
        </w:rPr>
      </w:pPr>
      <w:r w:rsidRPr="007304D9">
        <w:rPr>
          <w:rFonts w:ascii="Calibri" w:hAnsi="Calibri"/>
          <w:sz w:val="20"/>
          <w:szCs w:val="20"/>
        </w:rPr>
        <w:t>Section</w:t>
      </w:r>
      <w:r w:rsidR="0034784C" w:rsidRPr="007304D9">
        <w:rPr>
          <w:rFonts w:ascii="Calibri" w:hAnsi="Calibri"/>
          <w:sz w:val="20"/>
          <w:szCs w:val="20"/>
        </w:rPr>
        <w:t xml:space="preserve"> 141(1)</w:t>
      </w:r>
      <w:r w:rsidR="000E5525" w:rsidRPr="007304D9">
        <w:rPr>
          <w:rFonts w:ascii="Calibri" w:hAnsi="Calibri"/>
          <w:sz w:val="20"/>
          <w:szCs w:val="20"/>
        </w:rPr>
        <w:t xml:space="preserve"> – Air Space Plan</w:t>
      </w:r>
    </w:p>
    <w:p w14:paraId="606CC941" w14:textId="268F4CAE" w:rsidR="0034784C" w:rsidRPr="007304D9" w:rsidRDefault="00002251" w:rsidP="006556E7">
      <w:pPr>
        <w:pStyle w:val="ListParagraph"/>
        <w:numPr>
          <w:ilvl w:val="1"/>
          <w:numId w:val="8"/>
        </w:numPr>
        <w:rPr>
          <w:rFonts w:ascii="Calibri" w:hAnsi="Calibri"/>
          <w:sz w:val="20"/>
          <w:szCs w:val="20"/>
        </w:rPr>
      </w:pPr>
      <w:r w:rsidRPr="007304D9">
        <w:rPr>
          <w:rFonts w:ascii="Calibri" w:hAnsi="Calibri"/>
          <w:sz w:val="20"/>
          <w:szCs w:val="20"/>
        </w:rPr>
        <w:t>A</w:t>
      </w:r>
      <w:r w:rsidR="00026A26" w:rsidRPr="007304D9">
        <w:rPr>
          <w:rFonts w:ascii="Calibri" w:hAnsi="Calibri"/>
          <w:sz w:val="20"/>
          <w:szCs w:val="20"/>
        </w:rPr>
        <w:t xml:space="preserve">ir space parcels </w:t>
      </w:r>
      <w:r w:rsidR="008A0534" w:rsidRPr="007304D9">
        <w:rPr>
          <w:rFonts w:ascii="Calibri" w:hAnsi="Calibri"/>
          <w:sz w:val="20"/>
          <w:szCs w:val="20"/>
        </w:rPr>
        <w:t>created through the submission of</w:t>
      </w:r>
      <w:r w:rsidR="00831DC8" w:rsidRPr="007304D9">
        <w:rPr>
          <w:rFonts w:ascii="Calibri" w:hAnsi="Calibri"/>
          <w:sz w:val="20"/>
          <w:szCs w:val="20"/>
        </w:rPr>
        <w:t xml:space="preserve"> an air space plan</w:t>
      </w:r>
      <w:r w:rsidR="00813DFC" w:rsidRPr="007304D9">
        <w:rPr>
          <w:rFonts w:ascii="Calibri" w:hAnsi="Calibri"/>
          <w:sz w:val="20"/>
          <w:szCs w:val="20"/>
        </w:rPr>
        <w:t xml:space="preserve"> to the LTO</w:t>
      </w:r>
    </w:p>
    <w:p w14:paraId="2E370AA3" w14:textId="2DDB2BC2" w:rsidR="00831DC8" w:rsidRPr="007304D9" w:rsidRDefault="00831DC8" w:rsidP="006556E7">
      <w:pPr>
        <w:pStyle w:val="ListParagraph"/>
        <w:numPr>
          <w:ilvl w:val="1"/>
          <w:numId w:val="8"/>
        </w:numPr>
        <w:rPr>
          <w:rFonts w:ascii="Calibri" w:hAnsi="Calibri"/>
          <w:sz w:val="20"/>
          <w:szCs w:val="20"/>
        </w:rPr>
      </w:pPr>
      <w:r w:rsidRPr="007304D9">
        <w:rPr>
          <w:rFonts w:ascii="Calibri" w:hAnsi="Calibri"/>
          <w:sz w:val="20"/>
          <w:szCs w:val="20"/>
        </w:rPr>
        <w:t>Multiple owners; may allow for multiple uses</w:t>
      </w:r>
      <w:r w:rsidR="00002251" w:rsidRPr="007304D9">
        <w:rPr>
          <w:rFonts w:ascii="Calibri" w:hAnsi="Calibri"/>
          <w:sz w:val="20"/>
          <w:szCs w:val="20"/>
        </w:rPr>
        <w:t xml:space="preserve"> (i.e. residential and commercial)</w:t>
      </w:r>
    </w:p>
    <w:p w14:paraId="60947D14" w14:textId="116BC783" w:rsidR="00831DC8" w:rsidRPr="007304D9" w:rsidRDefault="00831DC8" w:rsidP="006556E7">
      <w:pPr>
        <w:pStyle w:val="ListParagraph"/>
        <w:numPr>
          <w:ilvl w:val="1"/>
          <w:numId w:val="8"/>
        </w:numPr>
        <w:rPr>
          <w:rFonts w:ascii="Calibri" w:hAnsi="Calibri"/>
          <w:sz w:val="20"/>
          <w:szCs w:val="20"/>
        </w:rPr>
      </w:pPr>
      <w:r w:rsidRPr="007304D9">
        <w:rPr>
          <w:rFonts w:ascii="Calibri" w:hAnsi="Calibri"/>
          <w:sz w:val="20"/>
          <w:szCs w:val="20"/>
        </w:rPr>
        <w:t xml:space="preserve">May be </w:t>
      </w:r>
      <w:r w:rsidR="0074751D" w:rsidRPr="007304D9">
        <w:rPr>
          <w:rFonts w:ascii="Calibri" w:hAnsi="Calibri"/>
          <w:sz w:val="20"/>
          <w:szCs w:val="20"/>
        </w:rPr>
        <w:t xml:space="preserve">further </w:t>
      </w:r>
      <w:r w:rsidRPr="007304D9">
        <w:rPr>
          <w:rFonts w:ascii="Calibri" w:hAnsi="Calibri"/>
          <w:sz w:val="20"/>
          <w:szCs w:val="20"/>
        </w:rPr>
        <w:t>subdivided</w:t>
      </w:r>
      <w:r w:rsidR="00C71162" w:rsidRPr="007304D9">
        <w:rPr>
          <w:rFonts w:ascii="Calibri" w:hAnsi="Calibri"/>
          <w:sz w:val="20"/>
          <w:szCs w:val="20"/>
        </w:rPr>
        <w:t xml:space="preserve"> (i.e. sell half my condo)</w:t>
      </w:r>
      <w:r w:rsidR="00CB3CE7" w:rsidRPr="007304D9">
        <w:rPr>
          <w:rFonts w:ascii="Calibri" w:hAnsi="Calibri"/>
          <w:sz w:val="20"/>
          <w:szCs w:val="20"/>
        </w:rPr>
        <w:t xml:space="preserve"> or sold the same way</w:t>
      </w:r>
      <w:r w:rsidR="00244A8E" w:rsidRPr="007304D9">
        <w:rPr>
          <w:rFonts w:ascii="Calibri" w:hAnsi="Calibri"/>
          <w:sz w:val="20"/>
          <w:szCs w:val="20"/>
        </w:rPr>
        <w:t xml:space="preserve"> the land wa</w:t>
      </w:r>
      <w:r w:rsidR="00CB3CE7" w:rsidRPr="007304D9">
        <w:rPr>
          <w:rFonts w:ascii="Calibri" w:hAnsi="Calibri"/>
          <w:sz w:val="20"/>
          <w:szCs w:val="20"/>
        </w:rPr>
        <w:t>s sold</w:t>
      </w:r>
      <w:r w:rsidR="0031283C" w:rsidRPr="007304D9">
        <w:rPr>
          <w:rFonts w:ascii="Calibri" w:hAnsi="Calibri"/>
          <w:sz w:val="20"/>
          <w:szCs w:val="20"/>
        </w:rPr>
        <w:t xml:space="preserve"> (i.e. sell my whole condo)</w:t>
      </w:r>
    </w:p>
    <w:p w14:paraId="391EC5FB" w14:textId="4E6728FE" w:rsidR="00690749" w:rsidRPr="007304D9" w:rsidRDefault="00714AEA" w:rsidP="006556E7">
      <w:pPr>
        <w:pStyle w:val="ListParagraph"/>
        <w:numPr>
          <w:ilvl w:val="0"/>
          <w:numId w:val="8"/>
        </w:numPr>
        <w:rPr>
          <w:rFonts w:ascii="Calibri" w:hAnsi="Calibri"/>
          <w:sz w:val="20"/>
          <w:szCs w:val="20"/>
        </w:rPr>
      </w:pPr>
      <w:r w:rsidRPr="007304D9">
        <w:rPr>
          <w:rFonts w:ascii="Calibri" w:hAnsi="Calibri"/>
          <w:sz w:val="20"/>
          <w:szCs w:val="20"/>
        </w:rPr>
        <w:t>Section</w:t>
      </w:r>
      <w:r w:rsidR="007D3535" w:rsidRPr="007304D9">
        <w:rPr>
          <w:rFonts w:ascii="Calibri" w:hAnsi="Calibri"/>
          <w:sz w:val="20"/>
          <w:szCs w:val="20"/>
        </w:rPr>
        <w:t xml:space="preserve"> </w:t>
      </w:r>
      <w:r w:rsidR="00690749" w:rsidRPr="007304D9">
        <w:rPr>
          <w:rFonts w:ascii="Calibri" w:hAnsi="Calibri"/>
          <w:sz w:val="20"/>
          <w:szCs w:val="20"/>
        </w:rPr>
        <w:t>142(</w:t>
      </w:r>
      <w:r w:rsidR="00382D77" w:rsidRPr="007304D9">
        <w:rPr>
          <w:rFonts w:ascii="Calibri" w:hAnsi="Calibri"/>
          <w:sz w:val="20"/>
          <w:szCs w:val="20"/>
        </w:rPr>
        <w:t>1</w:t>
      </w:r>
      <w:r w:rsidR="00690749" w:rsidRPr="007304D9">
        <w:rPr>
          <w:rFonts w:ascii="Calibri" w:hAnsi="Calibri"/>
          <w:sz w:val="20"/>
          <w:szCs w:val="20"/>
        </w:rPr>
        <w:t>)</w:t>
      </w:r>
      <w:r w:rsidR="00034954" w:rsidRPr="007304D9">
        <w:rPr>
          <w:rFonts w:ascii="Calibri" w:hAnsi="Calibri"/>
          <w:sz w:val="20"/>
          <w:szCs w:val="20"/>
        </w:rPr>
        <w:t xml:space="preserve"> – Government Rights to Air Space</w:t>
      </w:r>
    </w:p>
    <w:p w14:paraId="09279107" w14:textId="4DF35E55" w:rsidR="00F939C2" w:rsidRPr="007304D9" w:rsidRDefault="00F939C2" w:rsidP="006556E7">
      <w:pPr>
        <w:pStyle w:val="ListParagraph"/>
        <w:numPr>
          <w:ilvl w:val="1"/>
          <w:numId w:val="8"/>
        </w:numPr>
        <w:rPr>
          <w:rFonts w:ascii="Calibri" w:hAnsi="Calibri"/>
          <w:sz w:val="20"/>
          <w:szCs w:val="20"/>
        </w:rPr>
      </w:pPr>
      <w:r w:rsidRPr="007304D9">
        <w:rPr>
          <w:rFonts w:ascii="Calibri" w:hAnsi="Calibri"/>
          <w:sz w:val="20"/>
          <w:szCs w:val="20"/>
        </w:rPr>
        <w:t>Province (with the consent of the municipality where necessary) is able to divide the air space above highways/streets into air space parcels</w:t>
      </w:r>
    </w:p>
    <w:p w14:paraId="2966AF57" w14:textId="6A169971" w:rsidR="00A644BF" w:rsidRPr="007304D9" w:rsidRDefault="00FD539A" w:rsidP="006556E7">
      <w:pPr>
        <w:pStyle w:val="ListParagraph"/>
        <w:numPr>
          <w:ilvl w:val="1"/>
          <w:numId w:val="8"/>
        </w:numPr>
        <w:rPr>
          <w:rFonts w:ascii="Calibri" w:hAnsi="Calibri"/>
          <w:sz w:val="20"/>
          <w:szCs w:val="20"/>
        </w:rPr>
      </w:pPr>
      <w:r w:rsidRPr="007304D9">
        <w:rPr>
          <w:rFonts w:ascii="Calibri" w:hAnsi="Calibri"/>
          <w:sz w:val="20"/>
          <w:szCs w:val="20"/>
        </w:rPr>
        <w:t xml:space="preserve">Some of the first uses of </w:t>
      </w:r>
      <w:r w:rsidR="0062618D" w:rsidRPr="007304D9">
        <w:rPr>
          <w:rFonts w:ascii="Calibri" w:hAnsi="Calibri"/>
          <w:sz w:val="20"/>
          <w:szCs w:val="20"/>
        </w:rPr>
        <w:t xml:space="preserve">crown </w:t>
      </w:r>
      <w:r w:rsidRPr="007304D9">
        <w:rPr>
          <w:rFonts w:ascii="Calibri" w:hAnsi="Calibri"/>
          <w:sz w:val="20"/>
          <w:szCs w:val="20"/>
        </w:rPr>
        <w:t>air space parcels was for walkways</w:t>
      </w:r>
      <w:r w:rsidR="007A002D" w:rsidRPr="007304D9">
        <w:rPr>
          <w:rFonts w:ascii="Calibri" w:hAnsi="Calibri"/>
          <w:sz w:val="20"/>
          <w:szCs w:val="20"/>
        </w:rPr>
        <w:t xml:space="preserve"> and public areas</w:t>
      </w:r>
    </w:p>
    <w:p w14:paraId="2B4D6292" w14:textId="77777777" w:rsidR="00DD1502" w:rsidRPr="007304D9" w:rsidRDefault="00DD1502" w:rsidP="000F0CF3">
      <w:pPr>
        <w:rPr>
          <w:rFonts w:ascii="Calibri" w:hAnsi="Calibri"/>
          <w:b/>
          <w:sz w:val="20"/>
          <w:szCs w:val="20"/>
        </w:rPr>
      </w:pPr>
    </w:p>
    <w:p w14:paraId="51412755" w14:textId="425DEE42" w:rsidR="008C44FB" w:rsidRPr="007304D9" w:rsidRDefault="008C44FB" w:rsidP="008C44FB">
      <w:pPr>
        <w:rPr>
          <w:rFonts w:ascii="Calibri" w:hAnsi="Calibri"/>
          <w:sz w:val="20"/>
          <w:szCs w:val="20"/>
        </w:rPr>
      </w:pPr>
      <w:r w:rsidRPr="007304D9">
        <w:rPr>
          <w:rFonts w:ascii="Calibri" w:hAnsi="Calibri"/>
          <w:sz w:val="20"/>
          <w:szCs w:val="20"/>
        </w:rPr>
        <w:t>Ad Inferos – Sub Surface Rights</w:t>
      </w:r>
    </w:p>
    <w:p w14:paraId="147A4B9A" w14:textId="11728521" w:rsidR="000F532C" w:rsidRPr="007304D9" w:rsidRDefault="000F532C" w:rsidP="006556E7">
      <w:pPr>
        <w:pStyle w:val="ListParagraph"/>
        <w:numPr>
          <w:ilvl w:val="0"/>
          <w:numId w:val="10"/>
        </w:numPr>
        <w:rPr>
          <w:rFonts w:ascii="Calibri" w:hAnsi="Calibri"/>
          <w:sz w:val="20"/>
          <w:szCs w:val="20"/>
        </w:rPr>
      </w:pPr>
      <w:r w:rsidRPr="007304D9">
        <w:rPr>
          <w:rFonts w:ascii="Calibri" w:hAnsi="Calibri"/>
          <w:sz w:val="20"/>
          <w:szCs w:val="20"/>
        </w:rPr>
        <w:t>Now reserved by statute to the Crown – specifically mineral rights</w:t>
      </w:r>
    </w:p>
    <w:p w14:paraId="08BE50F5" w14:textId="77777777" w:rsidR="008C44FB" w:rsidRPr="007304D9" w:rsidRDefault="008C44FB" w:rsidP="006556E7">
      <w:pPr>
        <w:pStyle w:val="ListParagraph"/>
        <w:numPr>
          <w:ilvl w:val="1"/>
          <w:numId w:val="10"/>
        </w:numPr>
        <w:rPr>
          <w:rFonts w:ascii="Calibri" w:hAnsi="Calibri"/>
          <w:sz w:val="20"/>
          <w:szCs w:val="20"/>
        </w:rPr>
      </w:pPr>
      <w:r w:rsidRPr="007304D9">
        <w:rPr>
          <w:rFonts w:ascii="Calibri" w:hAnsi="Calibri"/>
          <w:sz w:val="20"/>
          <w:szCs w:val="20"/>
        </w:rPr>
        <w:t xml:space="preserve">However, those lands that were sold in fee simple continue to include sub-surface rights in the title </w:t>
      </w:r>
    </w:p>
    <w:p w14:paraId="08347A7C" w14:textId="77777777" w:rsidR="008C44FB" w:rsidRPr="007304D9" w:rsidRDefault="008C44FB" w:rsidP="006556E7">
      <w:pPr>
        <w:pStyle w:val="ListParagraph"/>
        <w:numPr>
          <w:ilvl w:val="1"/>
          <w:numId w:val="10"/>
        </w:numPr>
        <w:rPr>
          <w:rFonts w:ascii="Calibri" w:hAnsi="Calibri"/>
          <w:sz w:val="20"/>
          <w:szCs w:val="20"/>
        </w:rPr>
      </w:pPr>
      <w:r w:rsidRPr="007304D9">
        <w:rPr>
          <w:rFonts w:ascii="Calibri" w:hAnsi="Calibri"/>
          <w:sz w:val="20"/>
          <w:szCs w:val="20"/>
        </w:rPr>
        <w:t>Note: This is unlike riparian rights which were expropriated for utilitarian purposes</w:t>
      </w:r>
    </w:p>
    <w:p w14:paraId="604B925B" w14:textId="6C801AE3" w:rsidR="008C44FB" w:rsidRPr="007304D9" w:rsidRDefault="00F20CE0" w:rsidP="006556E7">
      <w:pPr>
        <w:pStyle w:val="ListParagraph"/>
        <w:numPr>
          <w:ilvl w:val="0"/>
          <w:numId w:val="10"/>
        </w:numPr>
        <w:rPr>
          <w:rFonts w:ascii="Calibri" w:hAnsi="Calibri"/>
          <w:sz w:val="20"/>
          <w:szCs w:val="20"/>
        </w:rPr>
      </w:pPr>
      <w:r w:rsidRPr="007304D9">
        <w:rPr>
          <w:rFonts w:ascii="Calibri" w:hAnsi="Calibri"/>
          <w:sz w:val="20"/>
          <w:szCs w:val="20"/>
        </w:rPr>
        <w:t>Grants anyone</w:t>
      </w:r>
      <w:r w:rsidR="008C44FB" w:rsidRPr="007304D9">
        <w:rPr>
          <w:rFonts w:ascii="Calibri" w:hAnsi="Calibri"/>
          <w:sz w:val="20"/>
          <w:szCs w:val="20"/>
        </w:rPr>
        <w:t xml:space="preserve"> the right to tunnel below the level required for “reasonable use and enjoyment” by the surface owner. No legal action exists for the surface owner to stop tunnelling, </w:t>
      </w:r>
      <w:r w:rsidR="008C44FB" w:rsidRPr="007304D9">
        <w:rPr>
          <w:rFonts w:ascii="Calibri" w:hAnsi="Calibri"/>
          <w:sz w:val="20"/>
          <w:szCs w:val="20"/>
          <w:u w:val="single"/>
        </w:rPr>
        <w:t>unless</w:t>
      </w:r>
      <w:r w:rsidR="008C44FB" w:rsidRPr="007304D9">
        <w:rPr>
          <w:rFonts w:ascii="Calibri" w:hAnsi="Calibri"/>
          <w:sz w:val="20"/>
          <w:szCs w:val="20"/>
        </w:rPr>
        <w:t xml:space="preserve"> nuisance can be proved (i.e. your driveway cracks).</w:t>
      </w:r>
    </w:p>
    <w:p w14:paraId="37A1B247" w14:textId="77777777" w:rsidR="008C44FB" w:rsidRPr="007304D9" w:rsidRDefault="008C44FB" w:rsidP="000F0CF3">
      <w:pPr>
        <w:rPr>
          <w:rFonts w:ascii="Calibri" w:hAnsi="Calibri"/>
          <w:b/>
          <w:sz w:val="20"/>
          <w:szCs w:val="20"/>
        </w:rPr>
      </w:pPr>
    </w:p>
    <w:p w14:paraId="17281DFE" w14:textId="392946E7" w:rsidR="00377175" w:rsidRPr="007304D9" w:rsidRDefault="00377175" w:rsidP="000F0CF3">
      <w:pPr>
        <w:rPr>
          <w:rFonts w:ascii="Calibri" w:hAnsi="Calibri"/>
          <w:b/>
          <w:sz w:val="20"/>
          <w:szCs w:val="20"/>
        </w:rPr>
      </w:pPr>
      <w:r w:rsidRPr="007304D9">
        <w:rPr>
          <w:rFonts w:ascii="Calibri" w:hAnsi="Calibri"/>
          <w:b/>
          <w:sz w:val="20"/>
          <w:szCs w:val="20"/>
        </w:rPr>
        <w:t>Strata</w:t>
      </w:r>
      <w:r w:rsidR="000F0CF3" w:rsidRPr="007304D9">
        <w:rPr>
          <w:rFonts w:ascii="Calibri" w:hAnsi="Calibri"/>
          <w:b/>
          <w:sz w:val="20"/>
          <w:szCs w:val="20"/>
        </w:rPr>
        <w:t xml:space="preserve"> Property Act</w:t>
      </w:r>
      <w:r w:rsidR="005C587F" w:rsidRPr="007304D9">
        <w:rPr>
          <w:rFonts w:ascii="Calibri" w:hAnsi="Calibri"/>
          <w:b/>
          <w:sz w:val="20"/>
          <w:szCs w:val="20"/>
        </w:rPr>
        <w:t xml:space="preserve"> </w:t>
      </w:r>
      <w:r w:rsidR="005C587F" w:rsidRPr="007304D9">
        <w:rPr>
          <w:rFonts w:ascii="Calibri" w:hAnsi="Calibri"/>
          <w:sz w:val="20"/>
          <w:szCs w:val="20"/>
        </w:rPr>
        <w:t>(p. 1-18 to 1-20)</w:t>
      </w:r>
    </w:p>
    <w:p w14:paraId="79134494" w14:textId="0E82680C" w:rsidR="00377175" w:rsidRPr="007304D9" w:rsidRDefault="00D21308" w:rsidP="00082D3B">
      <w:pPr>
        <w:pStyle w:val="ListParagraph"/>
        <w:numPr>
          <w:ilvl w:val="0"/>
          <w:numId w:val="72"/>
        </w:numPr>
        <w:rPr>
          <w:rFonts w:ascii="Calibri" w:hAnsi="Calibri"/>
          <w:sz w:val="20"/>
          <w:szCs w:val="20"/>
        </w:rPr>
      </w:pPr>
      <w:r w:rsidRPr="007304D9">
        <w:rPr>
          <w:rFonts w:ascii="Calibri" w:hAnsi="Calibri"/>
          <w:sz w:val="20"/>
          <w:szCs w:val="20"/>
        </w:rPr>
        <w:t>Further regulates the s</w:t>
      </w:r>
      <w:r w:rsidR="009C7D6A" w:rsidRPr="007304D9">
        <w:rPr>
          <w:rFonts w:ascii="Calibri" w:hAnsi="Calibri"/>
          <w:sz w:val="20"/>
          <w:szCs w:val="20"/>
        </w:rPr>
        <w:t>ubdivision of fee simple land and/or</w:t>
      </w:r>
      <w:r w:rsidR="00377175" w:rsidRPr="007304D9">
        <w:rPr>
          <w:rFonts w:ascii="Calibri" w:hAnsi="Calibri"/>
          <w:sz w:val="20"/>
          <w:szCs w:val="20"/>
        </w:rPr>
        <w:t xml:space="preserve"> </w:t>
      </w:r>
      <w:r w:rsidR="00BA4FF6" w:rsidRPr="007304D9">
        <w:rPr>
          <w:rFonts w:ascii="Calibri" w:hAnsi="Calibri"/>
          <w:sz w:val="20"/>
          <w:szCs w:val="20"/>
        </w:rPr>
        <w:t xml:space="preserve">air </w:t>
      </w:r>
      <w:r w:rsidR="00377175" w:rsidRPr="007304D9">
        <w:rPr>
          <w:rFonts w:ascii="Calibri" w:hAnsi="Calibri"/>
          <w:sz w:val="20"/>
          <w:szCs w:val="20"/>
        </w:rPr>
        <w:t>space</w:t>
      </w:r>
      <w:r w:rsidR="009C7D6A" w:rsidRPr="007304D9">
        <w:rPr>
          <w:rFonts w:ascii="Calibri" w:hAnsi="Calibri"/>
          <w:sz w:val="20"/>
          <w:szCs w:val="20"/>
        </w:rPr>
        <w:t xml:space="preserve"> plans/parcels</w:t>
      </w:r>
    </w:p>
    <w:p w14:paraId="34EA799E" w14:textId="3D0069E5" w:rsidR="00377175" w:rsidRPr="007304D9" w:rsidRDefault="00BA4FF6" w:rsidP="00082D3B">
      <w:pPr>
        <w:pStyle w:val="ListParagraph"/>
        <w:numPr>
          <w:ilvl w:val="0"/>
          <w:numId w:val="72"/>
        </w:numPr>
        <w:rPr>
          <w:rFonts w:ascii="Calibri" w:hAnsi="Calibri"/>
          <w:sz w:val="20"/>
          <w:szCs w:val="20"/>
        </w:rPr>
      </w:pPr>
      <w:r w:rsidRPr="007304D9">
        <w:rPr>
          <w:rFonts w:ascii="Calibri" w:hAnsi="Calibri"/>
          <w:sz w:val="20"/>
          <w:szCs w:val="20"/>
        </w:rPr>
        <w:t>Applies when you have m</w:t>
      </w:r>
      <w:r w:rsidR="00377175" w:rsidRPr="007304D9">
        <w:rPr>
          <w:rFonts w:ascii="Calibri" w:hAnsi="Calibri"/>
          <w:sz w:val="20"/>
          <w:szCs w:val="20"/>
        </w:rPr>
        <w:t xml:space="preserve">ultiple units </w:t>
      </w:r>
      <w:r w:rsidR="00C92AD0" w:rsidRPr="007304D9">
        <w:rPr>
          <w:rFonts w:ascii="Calibri" w:hAnsi="Calibri"/>
          <w:sz w:val="20"/>
          <w:szCs w:val="20"/>
        </w:rPr>
        <w:t>with</w:t>
      </w:r>
      <w:r w:rsidR="00377175" w:rsidRPr="007304D9">
        <w:rPr>
          <w:rFonts w:ascii="Calibri" w:hAnsi="Calibri"/>
          <w:sz w:val="20"/>
          <w:szCs w:val="20"/>
        </w:rPr>
        <w:t xml:space="preserve"> individual ownership</w:t>
      </w:r>
      <w:r w:rsidR="00C92AD0" w:rsidRPr="007304D9">
        <w:rPr>
          <w:rFonts w:ascii="Calibri" w:hAnsi="Calibri"/>
          <w:sz w:val="20"/>
          <w:szCs w:val="20"/>
        </w:rPr>
        <w:t xml:space="preserve"> (i.e. condos)</w:t>
      </w:r>
    </w:p>
    <w:p w14:paraId="6394904F" w14:textId="66AF2ED2" w:rsidR="00C60F1C" w:rsidRPr="007304D9" w:rsidRDefault="0065731F" w:rsidP="006556E7">
      <w:pPr>
        <w:pStyle w:val="ListParagraph"/>
        <w:numPr>
          <w:ilvl w:val="1"/>
          <w:numId w:val="8"/>
        </w:numPr>
        <w:rPr>
          <w:rFonts w:ascii="Calibri" w:hAnsi="Calibri"/>
          <w:sz w:val="20"/>
          <w:szCs w:val="20"/>
        </w:rPr>
      </w:pPr>
      <w:r w:rsidRPr="007304D9">
        <w:rPr>
          <w:rFonts w:ascii="Calibri" w:hAnsi="Calibri"/>
          <w:sz w:val="20"/>
          <w:szCs w:val="20"/>
        </w:rPr>
        <w:t>Can generally deal with strata lot in the same manner as a conventional owner of land, but cannot deal separately with their shares of the jointly owned facilities</w:t>
      </w:r>
    </w:p>
    <w:p w14:paraId="10B06C5E" w14:textId="5D830447" w:rsidR="00565FF5" w:rsidRPr="007304D9" w:rsidRDefault="00565FF5" w:rsidP="00082D3B">
      <w:pPr>
        <w:pStyle w:val="ListParagraph"/>
        <w:numPr>
          <w:ilvl w:val="0"/>
          <w:numId w:val="72"/>
        </w:numPr>
        <w:rPr>
          <w:rFonts w:ascii="Calibri" w:hAnsi="Calibri"/>
          <w:sz w:val="20"/>
          <w:szCs w:val="20"/>
        </w:rPr>
      </w:pPr>
      <w:r w:rsidRPr="007304D9">
        <w:rPr>
          <w:rFonts w:ascii="Calibri" w:hAnsi="Calibri"/>
          <w:sz w:val="20"/>
          <w:szCs w:val="20"/>
        </w:rPr>
        <w:t>Similar strata title acts exist in all provinces</w:t>
      </w:r>
    </w:p>
    <w:p w14:paraId="368F32D0" w14:textId="1FDFB567" w:rsidR="00377175" w:rsidRPr="007304D9" w:rsidRDefault="003A45F4" w:rsidP="00082D3B">
      <w:pPr>
        <w:pStyle w:val="ListParagraph"/>
        <w:numPr>
          <w:ilvl w:val="0"/>
          <w:numId w:val="72"/>
        </w:numPr>
        <w:rPr>
          <w:rFonts w:ascii="Calibri" w:hAnsi="Calibri"/>
          <w:sz w:val="20"/>
          <w:szCs w:val="20"/>
        </w:rPr>
      </w:pPr>
      <w:r w:rsidRPr="007304D9">
        <w:rPr>
          <w:rFonts w:ascii="Calibri" w:hAnsi="Calibri"/>
          <w:sz w:val="20"/>
          <w:szCs w:val="20"/>
        </w:rPr>
        <w:t>The c</w:t>
      </w:r>
      <w:r w:rsidR="00377175" w:rsidRPr="007304D9">
        <w:rPr>
          <w:rFonts w:ascii="Calibri" w:hAnsi="Calibri"/>
          <w:sz w:val="20"/>
          <w:szCs w:val="20"/>
        </w:rPr>
        <w:t>ommon property</w:t>
      </w:r>
      <w:r w:rsidR="0003294D" w:rsidRPr="007304D9">
        <w:rPr>
          <w:rFonts w:ascii="Calibri" w:hAnsi="Calibri"/>
          <w:sz w:val="20"/>
          <w:szCs w:val="20"/>
        </w:rPr>
        <w:t>/assets</w:t>
      </w:r>
      <w:r w:rsidR="00377175" w:rsidRPr="007304D9">
        <w:rPr>
          <w:rFonts w:ascii="Calibri" w:hAnsi="Calibri"/>
          <w:sz w:val="20"/>
          <w:szCs w:val="20"/>
        </w:rPr>
        <w:t xml:space="preserve"> </w:t>
      </w:r>
      <w:r w:rsidRPr="007304D9">
        <w:rPr>
          <w:rFonts w:ascii="Calibri" w:hAnsi="Calibri"/>
          <w:sz w:val="20"/>
          <w:szCs w:val="20"/>
        </w:rPr>
        <w:t xml:space="preserve">are all </w:t>
      </w:r>
      <w:r w:rsidR="00377175" w:rsidRPr="007304D9">
        <w:rPr>
          <w:rFonts w:ascii="Calibri" w:hAnsi="Calibri"/>
          <w:sz w:val="20"/>
          <w:szCs w:val="20"/>
        </w:rPr>
        <w:t>co-owned by unit holders</w:t>
      </w:r>
      <w:r w:rsidR="005B0D27" w:rsidRPr="007304D9">
        <w:rPr>
          <w:rFonts w:ascii="Calibri" w:hAnsi="Calibri"/>
          <w:sz w:val="20"/>
          <w:szCs w:val="20"/>
        </w:rPr>
        <w:t>, this includes</w:t>
      </w:r>
      <w:r w:rsidR="00AF0DAC" w:rsidRPr="007304D9">
        <w:rPr>
          <w:rFonts w:ascii="Calibri" w:hAnsi="Calibri"/>
          <w:sz w:val="20"/>
          <w:szCs w:val="20"/>
        </w:rPr>
        <w:t xml:space="preserve"> such things as</w:t>
      </w:r>
      <w:r w:rsidR="005B0D27" w:rsidRPr="007304D9">
        <w:rPr>
          <w:rFonts w:ascii="Calibri" w:hAnsi="Calibri"/>
          <w:sz w:val="20"/>
          <w:szCs w:val="20"/>
        </w:rPr>
        <w:t>:</w:t>
      </w:r>
    </w:p>
    <w:p w14:paraId="2ACE0689" w14:textId="77777777" w:rsidR="00842704" w:rsidRPr="007304D9" w:rsidRDefault="00842704" w:rsidP="006556E7">
      <w:pPr>
        <w:pStyle w:val="ListParagraph"/>
        <w:numPr>
          <w:ilvl w:val="1"/>
          <w:numId w:val="8"/>
        </w:numPr>
        <w:rPr>
          <w:rFonts w:ascii="Calibri" w:hAnsi="Calibri"/>
          <w:sz w:val="20"/>
          <w:szCs w:val="20"/>
        </w:rPr>
        <w:sectPr w:rsidR="00842704" w:rsidRPr="007304D9" w:rsidSect="00091C93">
          <w:headerReference w:type="default" r:id="rId12"/>
          <w:footerReference w:type="default" r:id="rId13"/>
          <w:pgSz w:w="12240" w:h="15840"/>
          <w:pgMar w:top="720" w:right="720" w:bottom="720" w:left="720" w:header="708" w:footer="454" w:gutter="0"/>
          <w:cols w:space="708"/>
        </w:sectPr>
      </w:pPr>
    </w:p>
    <w:p w14:paraId="61C28ED3" w14:textId="65A29F81" w:rsidR="005B0D27" w:rsidRPr="007304D9" w:rsidRDefault="005B0D27" w:rsidP="006556E7">
      <w:pPr>
        <w:pStyle w:val="ListParagraph"/>
        <w:numPr>
          <w:ilvl w:val="1"/>
          <w:numId w:val="8"/>
        </w:numPr>
        <w:ind w:right="1739"/>
        <w:rPr>
          <w:rFonts w:ascii="Calibri" w:hAnsi="Calibri"/>
          <w:sz w:val="20"/>
          <w:szCs w:val="20"/>
        </w:rPr>
      </w:pPr>
      <w:r w:rsidRPr="007304D9">
        <w:rPr>
          <w:rFonts w:ascii="Calibri" w:hAnsi="Calibri"/>
          <w:sz w:val="20"/>
          <w:szCs w:val="20"/>
        </w:rPr>
        <w:t>Hallway</w:t>
      </w:r>
    </w:p>
    <w:p w14:paraId="511D8079" w14:textId="77777777" w:rsidR="005B0D27" w:rsidRPr="007304D9" w:rsidRDefault="005B0D27" w:rsidP="006556E7">
      <w:pPr>
        <w:pStyle w:val="ListParagraph"/>
        <w:numPr>
          <w:ilvl w:val="1"/>
          <w:numId w:val="8"/>
        </w:numPr>
        <w:ind w:right="1739"/>
        <w:rPr>
          <w:rFonts w:ascii="Calibri" w:hAnsi="Calibri"/>
          <w:sz w:val="20"/>
          <w:szCs w:val="20"/>
        </w:rPr>
      </w:pPr>
      <w:r w:rsidRPr="007304D9">
        <w:rPr>
          <w:rFonts w:ascii="Calibri" w:hAnsi="Calibri"/>
          <w:sz w:val="20"/>
          <w:szCs w:val="20"/>
        </w:rPr>
        <w:t>Stairways</w:t>
      </w:r>
    </w:p>
    <w:p w14:paraId="102C5246" w14:textId="77777777" w:rsidR="005B0D27" w:rsidRPr="007304D9" w:rsidRDefault="005B0D27" w:rsidP="006556E7">
      <w:pPr>
        <w:pStyle w:val="ListParagraph"/>
        <w:numPr>
          <w:ilvl w:val="1"/>
          <w:numId w:val="8"/>
        </w:numPr>
        <w:ind w:right="1739"/>
        <w:rPr>
          <w:rFonts w:ascii="Calibri" w:hAnsi="Calibri"/>
          <w:sz w:val="20"/>
          <w:szCs w:val="20"/>
        </w:rPr>
      </w:pPr>
      <w:r w:rsidRPr="007304D9">
        <w:rPr>
          <w:rFonts w:ascii="Calibri" w:hAnsi="Calibri"/>
          <w:sz w:val="20"/>
          <w:szCs w:val="20"/>
        </w:rPr>
        <w:t>Elevators</w:t>
      </w:r>
    </w:p>
    <w:p w14:paraId="6432D06F" w14:textId="77777777" w:rsidR="005B0D27" w:rsidRPr="007304D9" w:rsidRDefault="005B0D27" w:rsidP="006556E7">
      <w:pPr>
        <w:pStyle w:val="ListParagraph"/>
        <w:numPr>
          <w:ilvl w:val="1"/>
          <w:numId w:val="8"/>
        </w:numPr>
        <w:ind w:right="1739"/>
        <w:rPr>
          <w:rFonts w:ascii="Calibri" w:hAnsi="Calibri"/>
          <w:sz w:val="20"/>
          <w:szCs w:val="20"/>
        </w:rPr>
      </w:pPr>
      <w:r w:rsidRPr="007304D9">
        <w:rPr>
          <w:rFonts w:ascii="Calibri" w:hAnsi="Calibri"/>
          <w:sz w:val="20"/>
          <w:szCs w:val="20"/>
        </w:rPr>
        <w:t>Parking areas</w:t>
      </w:r>
    </w:p>
    <w:p w14:paraId="4DE1847A" w14:textId="2519EE46" w:rsidR="005B0D27" w:rsidRPr="007304D9" w:rsidRDefault="005B0D27" w:rsidP="006556E7">
      <w:pPr>
        <w:pStyle w:val="ListParagraph"/>
        <w:numPr>
          <w:ilvl w:val="1"/>
          <w:numId w:val="8"/>
        </w:numPr>
        <w:ind w:right="1739"/>
        <w:rPr>
          <w:rFonts w:ascii="Calibri" w:hAnsi="Calibri"/>
          <w:sz w:val="20"/>
          <w:szCs w:val="20"/>
        </w:rPr>
      </w:pPr>
      <w:r w:rsidRPr="007304D9">
        <w:rPr>
          <w:rFonts w:ascii="Calibri" w:hAnsi="Calibri"/>
          <w:sz w:val="20"/>
          <w:szCs w:val="20"/>
        </w:rPr>
        <w:t>G</w:t>
      </w:r>
      <w:r w:rsidR="00EA3A0D" w:rsidRPr="007304D9">
        <w:rPr>
          <w:rFonts w:ascii="Calibri" w:hAnsi="Calibri"/>
          <w:sz w:val="20"/>
          <w:szCs w:val="20"/>
        </w:rPr>
        <w:t>reenspace</w:t>
      </w:r>
    </w:p>
    <w:p w14:paraId="3F4BDBBC" w14:textId="020C60E0" w:rsidR="00EA3A0D" w:rsidRPr="007304D9" w:rsidRDefault="005B0D27" w:rsidP="006556E7">
      <w:pPr>
        <w:pStyle w:val="ListParagraph"/>
        <w:numPr>
          <w:ilvl w:val="1"/>
          <w:numId w:val="8"/>
        </w:numPr>
        <w:ind w:left="426" w:right="1739"/>
        <w:rPr>
          <w:rFonts w:ascii="Calibri" w:hAnsi="Calibri"/>
          <w:sz w:val="20"/>
          <w:szCs w:val="20"/>
        </w:rPr>
      </w:pPr>
      <w:r w:rsidRPr="007304D9">
        <w:rPr>
          <w:rFonts w:ascii="Calibri" w:hAnsi="Calibri"/>
          <w:sz w:val="20"/>
          <w:szCs w:val="20"/>
        </w:rPr>
        <w:t>R</w:t>
      </w:r>
      <w:r w:rsidR="00851B83" w:rsidRPr="007304D9">
        <w:rPr>
          <w:rFonts w:ascii="Calibri" w:hAnsi="Calibri"/>
          <w:sz w:val="20"/>
          <w:szCs w:val="20"/>
        </w:rPr>
        <w:t>o</w:t>
      </w:r>
      <w:r w:rsidR="00EA3A0D" w:rsidRPr="007304D9">
        <w:rPr>
          <w:rFonts w:ascii="Calibri" w:hAnsi="Calibri"/>
          <w:sz w:val="20"/>
          <w:szCs w:val="20"/>
        </w:rPr>
        <w:t>ofspace</w:t>
      </w:r>
    </w:p>
    <w:p w14:paraId="34D67FC7" w14:textId="6CD2C313" w:rsidR="005B0D27" w:rsidRPr="007304D9" w:rsidRDefault="00851B83" w:rsidP="006556E7">
      <w:pPr>
        <w:pStyle w:val="ListParagraph"/>
        <w:numPr>
          <w:ilvl w:val="1"/>
          <w:numId w:val="8"/>
        </w:numPr>
        <w:ind w:left="426" w:right="1739"/>
        <w:rPr>
          <w:rFonts w:ascii="Calibri" w:hAnsi="Calibri"/>
          <w:sz w:val="20"/>
          <w:szCs w:val="20"/>
        </w:rPr>
      </w:pPr>
      <w:r w:rsidRPr="007304D9">
        <w:rPr>
          <w:rFonts w:ascii="Calibri" w:hAnsi="Calibri"/>
          <w:sz w:val="20"/>
          <w:szCs w:val="20"/>
        </w:rPr>
        <w:t>E</w:t>
      </w:r>
      <w:r w:rsidR="005B0D27" w:rsidRPr="007304D9">
        <w:rPr>
          <w:rFonts w:ascii="Calibri" w:hAnsi="Calibri"/>
          <w:sz w:val="20"/>
          <w:szCs w:val="20"/>
        </w:rPr>
        <w:t>xterior</w:t>
      </w:r>
    </w:p>
    <w:p w14:paraId="0863255B" w14:textId="3D4F7F15" w:rsidR="00842704" w:rsidRPr="007304D9" w:rsidRDefault="00842704" w:rsidP="006556E7">
      <w:pPr>
        <w:pStyle w:val="ListParagraph"/>
        <w:numPr>
          <w:ilvl w:val="1"/>
          <w:numId w:val="8"/>
        </w:numPr>
        <w:ind w:left="426" w:right="1739"/>
        <w:rPr>
          <w:rFonts w:ascii="Calibri" w:hAnsi="Calibri"/>
          <w:sz w:val="20"/>
          <w:szCs w:val="20"/>
        </w:rPr>
      </w:pPr>
      <w:r w:rsidRPr="007304D9">
        <w:rPr>
          <w:rFonts w:ascii="Calibri" w:hAnsi="Calibri"/>
          <w:sz w:val="20"/>
          <w:szCs w:val="20"/>
        </w:rPr>
        <w:t>Pools</w:t>
      </w:r>
    </w:p>
    <w:p w14:paraId="5E9CB819" w14:textId="2DCB26F7" w:rsidR="00842704" w:rsidRPr="007304D9" w:rsidRDefault="00842704" w:rsidP="006556E7">
      <w:pPr>
        <w:pStyle w:val="ListParagraph"/>
        <w:numPr>
          <w:ilvl w:val="1"/>
          <w:numId w:val="8"/>
        </w:numPr>
        <w:ind w:left="426" w:right="1739"/>
        <w:rPr>
          <w:rFonts w:ascii="Calibri" w:hAnsi="Calibri"/>
          <w:sz w:val="20"/>
          <w:szCs w:val="20"/>
        </w:rPr>
      </w:pPr>
      <w:r w:rsidRPr="007304D9">
        <w:rPr>
          <w:rFonts w:ascii="Calibri" w:hAnsi="Calibri"/>
          <w:sz w:val="20"/>
          <w:szCs w:val="20"/>
        </w:rPr>
        <w:t>Fitness Areas</w:t>
      </w:r>
    </w:p>
    <w:p w14:paraId="5CAAA7FE" w14:textId="25BE0E45" w:rsidR="000B554B" w:rsidRPr="007304D9" w:rsidRDefault="000B554B" w:rsidP="006556E7">
      <w:pPr>
        <w:pStyle w:val="ListParagraph"/>
        <w:numPr>
          <w:ilvl w:val="1"/>
          <w:numId w:val="8"/>
        </w:numPr>
        <w:ind w:left="426" w:right="962"/>
        <w:rPr>
          <w:rFonts w:ascii="Calibri" w:hAnsi="Calibri"/>
          <w:sz w:val="20"/>
          <w:szCs w:val="20"/>
        </w:rPr>
        <w:sectPr w:rsidR="000B554B" w:rsidRPr="007304D9" w:rsidSect="00BD583D">
          <w:type w:val="continuous"/>
          <w:pgSz w:w="12240" w:h="15840"/>
          <w:pgMar w:top="720" w:right="758" w:bottom="720" w:left="720" w:header="708" w:footer="454" w:gutter="0"/>
          <w:cols w:num="2" w:space="48"/>
        </w:sectPr>
      </w:pPr>
      <w:r w:rsidRPr="007304D9">
        <w:rPr>
          <w:rFonts w:ascii="Calibri" w:hAnsi="Calibri"/>
          <w:sz w:val="20"/>
          <w:szCs w:val="20"/>
        </w:rPr>
        <w:t>Common assets</w:t>
      </w:r>
      <w:r w:rsidR="00BD583D" w:rsidRPr="007304D9">
        <w:rPr>
          <w:rFonts w:ascii="Calibri" w:hAnsi="Calibri"/>
          <w:sz w:val="20"/>
          <w:szCs w:val="20"/>
        </w:rPr>
        <w:t xml:space="preserve"> – i.e. couches in lobby</w:t>
      </w:r>
    </w:p>
    <w:p w14:paraId="63F121C5" w14:textId="4EC743BE" w:rsidR="00377175" w:rsidRPr="007304D9" w:rsidRDefault="001F04DF" w:rsidP="00082D3B">
      <w:pPr>
        <w:pStyle w:val="ListParagraph"/>
        <w:numPr>
          <w:ilvl w:val="0"/>
          <w:numId w:val="72"/>
        </w:numPr>
        <w:rPr>
          <w:rFonts w:ascii="Calibri" w:hAnsi="Calibri"/>
          <w:sz w:val="20"/>
          <w:szCs w:val="20"/>
        </w:rPr>
      </w:pPr>
      <w:r w:rsidRPr="007304D9">
        <w:rPr>
          <w:rFonts w:ascii="Calibri" w:hAnsi="Calibri"/>
          <w:sz w:val="20"/>
          <w:szCs w:val="20"/>
        </w:rPr>
        <w:t>Legislation establishes a governance structure to manage the common property</w:t>
      </w:r>
      <w:r w:rsidR="000272C9" w:rsidRPr="007304D9">
        <w:rPr>
          <w:rFonts w:ascii="Calibri" w:hAnsi="Calibri"/>
          <w:sz w:val="20"/>
          <w:szCs w:val="20"/>
        </w:rPr>
        <w:t xml:space="preserve"> (jointly owned facilities</w:t>
      </w:r>
      <w:r w:rsidRPr="007304D9">
        <w:rPr>
          <w:rFonts w:ascii="Calibri" w:hAnsi="Calibri"/>
          <w:sz w:val="20"/>
          <w:szCs w:val="20"/>
        </w:rPr>
        <w:t xml:space="preserve"> – known as a</w:t>
      </w:r>
      <w:r w:rsidR="00377175" w:rsidRPr="007304D9">
        <w:rPr>
          <w:rFonts w:ascii="Calibri" w:hAnsi="Calibri"/>
          <w:sz w:val="20"/>
          <w:szCs w:val="20"/>
        </w:rPr>
        <w:t xml:space="preserve"> </w:t>
      </w:r>
      <w:r w:rsidR="00377175" w:rsidRPr="007304D9">
        <w:rPr>
          <w:rFonts w:ascii="Calibri" w:hAnsi="Calibri"/>
          <w:b/>
          <w:sz w:val="20"/>
          <w:szCs w:val="20"/>
        </w:rPr>
        <w:t>strata council</w:t>
      </w:r>
      <w:r w:rsidR="00CB6ADE" w:rsidRPr="007304D9">
        <w:rPr>
          <w:rFonts w:ascii="Calibri" w:hAnsi="Calibri"/>
          <w:b/>
          <w:sz w:val="20"/>
          <w:szCs w:val="20"/>
        </w:rPr>
        <w:t>/corporation</w:t>
      </w:r>
      <w:r w:rsidR="006C1FDD" w:rsidRPr="007304D9">
        <w:rPr>
          <w:rFonts w:ascii="Calibri" w:hAnsi="Calibri"/>
          <w:sz w:val="20"/>
          <w:szCs w:val="20"/>
        </w:rPr>
        <w:t xml:space="preserve"> (i.e. homeowner’s association)</w:t>
      </w:r>
      <w:r w:rsidR="006207D8" w:rsidRPr="007304D9">
        <w:rPr>
          <w:rFonts w:ascii="Calibri" w:hAnsi="Calibri"/>
          <w:sz w:val="20"/>
          <w:szCs w:val="20"/>
        </w:rPr>
        <w:t xml:space="preserve"> (s. 66-67)</w:t>
      </w:r>
    </w:p>
    <w:p w14:paraId="02AABA85" w14:textId="705049BA" w:rsidR="0076517A" w:rsidRPr="007304D9" w:rsidRDefault="0076517A" w:rsidP="006556E7">
      <w:pPr>
        <w:pStyle w:val="ListParagraph"/>
        <w:numPr>
          <w:ilvl w:val="1"/>
          <w:numId w:val="8"/>
        </w:numPr>
        <w:rPr>
          <w:rFonts w:ascii="Calibri" w:hAnsi="Calibri"/>
          <w:sz w:val="20"/>
          <w:szCs w:val="20"/>
        </w:rPr>
      </w:pPr>
      <w:r w:rsidRPr="007304D9">
        <w:rPr>
          <w:rFonts w:ascii="Calibri" w:hAnsi="Calibri"/>
          <w:sz w:val="20"/>
          <w:szCs w:val="20"/>
        </w:rPr>
        <w:t>“</w:t>
      </w:r>
      <w:r w:rsidRPr="007304D9">
        <w:rPr>
          <w:rFonts w:ascii="Calibri" w:hAnsi="Calibri"/>
          <w:b/>
          <w:sz w:val="20"/>
          <w:szCs w:val="20"/>
        </w:rPr>
        <w:t>Strata plan</w:t>
      </w:r>
      <w:r w:rsidRPr="007304D9">
        <w:rPr>
          <w:rFonts w:ascii="Calibri" w:hAnsi="Calibri"/>
          <w:sz w:val="20"/>
          <w:szCs w:val="20"/>
        </w:rPr>
        <w:t>” is submitted to the Land Title Office which describes both the physical di</w:t>
      </w:r>
      <w:r w:rsidR="00AF0DAC" w:rsidRPr="007304D9">
        <w:rPr>
          <w:rFonts w:ascii="Calibri" w:hAnsi="Calibri"/>
          <w:sz w:val="20"/>
          <w:szCs w:val="20"/>
        </w:rPr>
        <w:t>mensions of the individual</w:t>
      </w:r>
      <w:r w:rsidRPr="007304D9">
        <w:rPr>
          <w:rFonts w:ascii="Calibri" w:hAnsi="Calibri"/>
          <w:sz w:val="20"/>
          <w:szCs w:val="20"/>
        </w:rPr>
        <w:t xml:space="preserve"> air space parcels</w:t>
      </w:r>
      <w:r w:rsidR="00157105" w:rsidRPr="007304D9">
        <w:rPr>
          <w:rFonts w:ascii="Calibri" w:hAnsi="Calibri"/>
          <w:sz w:val="20"/>
          <w:szCs w:val="20"/>
        </w:rPr>
        <w:t xml:space="preserve"> (units)</w:t>
      </w:r>
      <w:r w:rsidRPr="007304D9">
        <w:rPr>
          <w:rFonts w:ascii="Calibri" w:hAnsi="Calibri"/>
          <w:sz w:val="20"/>
          <w:szCs w:val="20"/>
        </w:rPr>
        <w:t xml:space="preserve"> known as “</w:t>
      </w:r>
      <w:r w:rsidRPr="007304D9">
        <w:rPr>
          <w:rFonts w:ascii="Calibri" w:hAnsi="Calibri"/>
          <w:b/>
          <w:sz w:val="20"/>
          <w:szCs w:val="20"/>
        </w:rPr>
        <w:t>strata lots</w:t>
      </w:r>
      <w:r w:rsidRPr="007304D9">
        <w:rPr>
          <w:rFonts w:ascii="Calibri" w:hAnsi="Calibri"/>
          <w:sz w:val="20"/>
          <w:szCs w:val="20"/>
        </w:rPr>
        <w:t xml:space="preserve">” and the </w:t>
      </w:r>
      <w:r w:rsidR="00F71A87" w:rsidRPr="007304D9">
        <w:rPr>
          <w:rFonts w:ascii="Calibri" w:hAnsi="Calibri"/>
          <w:sz w:val="20"/>
          <w:szCs w:val="20"/>
        </w:rPr>
        <w:t>“</w:t>
      </w:r>
      <w:r w:rsidRPr="007304D9">
        <w:rPr>
          <w:rFonts w:ascii="Calibri" w:hAnsi="Calibri"/>
          <w:b/>
          <w:sz w:val="20"/>
          <w:szCs w:val="20"/>
        </w:rPr>
        <w:t>common property</w:t>
      </w:r>
      <w:r w:rsidR="00F71A87" w:rsidRPr="007304D9">
        <w:rPr>
          <w:rFonts w:ascii="Calibri" w:hAnsi="Calibri"/>
          <w:b/>
          <w:sz w:val="20"/>
          <w:szCs w:val="20"/>
        </w:rPr>
        <w:t>”</w:t>
      </w:r>
    </w:p>
    <w:p w14:paraId="1EC3FEE9" w14:textId="611C3524" w:rsidR="001A1303" w:rsidRPr="007304D9" w:rsidRDefault="001A1303" w:rsidP="006556E7">
      <w:pPr>
        <w:pStyle w:val="ListParagraph"/>
        <w:numPr>
          <w:ilvl w:val="1"/>
          <w:numId w:val="8"/>
        </w:numPr>
        <w:rPr>
          <w:rFonts w:ascii="Calibri" w:hAnsi="Calibri"/>
          <w:sz w:val="20"/>
          <w:szCs w:val="20"/>
        </w:rPr>
      </w:pPr>
      <w:r w:rsidRPr="007304D9">
        <w:rPr>
          <w:rFonts w:ascii="Calibri" w:hAnsi="Calibri"/>
          <w:sz w:val="20"/>
          <w:szCs w:val="20"/>
        </w:rPr>
        <w:t xml:space="preserve">It also </w:t>
      </w:r>
      <w:r w:rsidR="00F14FCE" w:rsidRPr="007304D9">
        <w:rPr>
          <w:rFonts w:ascii="Calibri" w:hAnsi="Calibri"/>
          <w:sz w:val="20"/>
          <w:szCs w:val="20"/>
        </w:rPr>
        <w:t xml:space="preserve">defines the financial contributions </w:t>
      </w:r>
      <w:r w:rsidR="006112B8" w:rsidRPr="007304D9">
        <w:rPr>
          <w:rFonts w:ascii="Calibri" w:hAnsi="Calibri"/>
          <w:sz w:val="20"/>
          <w:szCs w:val="20"/>
        </w:rPr>
        <w:t xml:space="preserve">(monthly management fee) </w:t>
      </w:r>
      <w:r w:rsidR="00F14FCE" w:rsidRPr="007304D9">
        <w:rPr>
          <w:rFonts w:ascii="Calibri" w:hAnsi="Calibri"/>
          <w:sz w:val="20"/>
          <w:szCs w:val="20"/>
        </w:rPr>
        <w:t>required by each strata lot owner</w:t>
      </w:r>
      <w:r w:rsidR="005F0110" w:rsidRPr="007304D9">
        <w:rPr>
          <w:rFonts w:ascii="Calibri" w:hAnsi="Calibri"/>
          <w:sz w:val="20"/>
          <w:szCs w:val="20"/>
        </w:rPr>
        <w:t xml:space="preserve"> (HOA fees)</w:t>
      </w:r>
    </w:p>
    <w:p w14:paraId="65F5326C" w14:textId="71130244" w:rsidR="005D1B71" w:rsidRPr="007304D9" w:rsidRDefault="00E454DF" w:rsidP="006556E7">
      <w:pPr>
        <w:pStyle w:val="ListParagraph"/>
        <w:numPr>
          <w:ilvl w:val="1"/>
          <w:numId w:val="8"/>
        </w:numPr>
        <w:rPr>
          <w:rFonts w:ascii="Calibri" w:hAnsi="Calibri"/>
          <w:sz w:val="20"/>
          <w:szCs w:val="20"/>
        </w:rPr>
      </w:pPr>
      <w:r w:rsidRPr="007304D9">
        <w:rPr>
          <w:rFonts w:ascii="Calibri" w:hAnsi="Calibri"/>
          <w:sz w:val="20"/>
          <w:szCs w:val="20"/>
        </w:rPr>
        <w:t>Each strata lot owner</w:t>
      </w:r>
      <w:r w:rsidR="002873CE" w:rsidRPr="007304D9">
        <w:rPr>
          <w:rFonts w:ascii="Calibri" w:hAnsi="Calibri"/>
          <w:sz w:val="20"/>
          <w:szCs w:val="20"/>
        </w:rPr>
        <w:t xml:space="preserve"> owns</w:t>
      </w:r>
      <w:r w:rsidR="005D1B71" w:rsidRPr="007304D9">
        <w:rPr>
          <w:rFonts w:ascii="Calibri" w:hAnsi="Calibri"/>
          <w:sz w:val="20"/>
          <w:szCs w:val="20"/>
        </w:rPr>
        <w:t xml:space="preserve"> the common property in proportion </w:t>
      </w:r>
      <w:r w:rsidR="007D1944" w:rsidRPr="007304D9">
        <w:rPr>
          <w:rFonts w:ascii="Calibri" w:hAnsi="Calibri"/>
          <w:sz w:val="20"/>
          <w:szCs w:val="20"/>
        </w:rPr>
        <w:t>to the size of the</w:t>
      </w:r>
      <w:r w:rsidR="00D57EE2" w:rsidRPr="007304D9">
        <w:rPr>
          <w:rFonts w:ascii="Calibri" w:hAnsi="Calibri"/>
          <w:sz w:val="20"/>
          <w:szCs w:val="20"/>
        </w:rPr>
        <w:t>ir</w:t>
      </w:r>
      <w:r w:rsidR="007D1944" w:rsidRPr="007304D9">
        <w:rPr>
          <w:rFonts w:ascii="Calibri" w:hAnsi="Calibri"/>
          <w:sz w:val="20"/>
          <w:szCs w:val="20"/>
        </w:rPr>
        <w:t xml:space="preserve"> unit(s)</w:t>
      </w:r>
    </w:p>
    <w:p w14:paraId="7E89F08F" w14:textId="40F55252" w:rsidR="00C80AA1" w:rsidRPr="007304D9" w:rsidRDefault="00C66659" w:rsidP="00082D3B">
      <w:pPr>
        <w:pStyle w:val="ListParagraph"/>
        <w:numPr>
          <w:ilvl w:val="0"/>
          <w:numId w:val="72"/>
        </w:numPr>
        <w:rPr>
          <w:rFonts w:ascii="Calibri" w:hAnsi="Calibri"/>
          <w:sz w:val="20"/>
          <w:szCs w:val="20"/>
        </w:rPr>
      </w:pPr>
      <w:r w:rsidRPr="007304D9">
        <w:rPr>
          <w:rFonts w:ascii="Calibri" w:hAnsi="Calibri"/>
          <w:sz w:val="20"/>
          <w:szCs w:val="20"/>
        </w:rPr>
        <w:t xml:space="preserve">Section 1 – </w:t>
      </w:r>
      <w:r w:rsidR="00C80AA1" w:rsidRPr="007304D9">
        <w:rPr>
          <w:rFonts w:ascii="Calibri" w:hAnsi="Calibri"/>
          <w:sz w:val="20"/>
          <w:szCs w:val="20"/>
        </w:rPr>
        <w:t>Bare Land Strata Plan</w:t>
      </w:r>
    </w:p>
    <w:p w14:paraId="0CDEA233" w14:textId="6B54B4EA" w:rsidR="00C80AA1" w:rsidRPr="007304D9" w:rsidRDefault="004E754D" w:rsidP="006556E7">
      <w:pPr>
        <w:pStyle w:val="ListParagraph"/>
        <w:numPr>
          <w:ilvl w:val="1"/>
          <w:numId w:val="8"/>
        </w:numPr>
        <w:rPr>
          <w:rFonts w:ascii="Calibri" w:hAnsi="Calibri"/>
          <w:sz w:val="20"/>
          <w:szCs w:val="20"/>
        </w:rPr>
      </w:pPr>
      <w:r w:rsidRPr="007304D9">
        <w:rPr>
          <w:rFonts w:ascii="Calibri" w:hAnsi="Calibri"/>
          <w:sz w:val="20"/>
          <w:szCs w:val="20"/>
        </w:rPr>
        <w:t>Strata plan drawn on bare land; where boundaries are defined on a horizontal plane by reference to survey markers and not floors, wall or ceilings</w:t>
      </w:r>
    </w:p>
    <w:p w14:paraId="5225F99D" w14:textId="15E5DF18" w:rsidR="006B57A1" w:rsidRPr="007304D9" w:rsidRDefault="006B57A1" w:rsidP="006556E7">
      <w:pPr>
        <w:pStyle w:val="ListParagraph"/>
        <w:numPr>
          <w:ilvl w:val="1"/>
          <w:numId w:val="8"/>
        </w:numPr>
        <w:rPr>
          <w:rFonts w:ascii="Calibri" w:hAnsi="Calibri"/>
          <w:sz w:val="20"/>
          <w:szCs w:val="20"/>
        </w:rPr>
      </w:pPr>
      <w:r w:rsidRPr="007304D9">
        <w:rPr>
          <w:rFonts w:ascii="Calibri" w:hAnsi="Calibri"/>
          <w:sz w:val="20"/>
          <w:szCs w:val="20"/>
        </w:rPr>
        <w:t>Can be used for high rise condominiums or for townhouse style condos</w:t>
      </w:r>
    </w:p>
    <w:p w14:paraId="1A47B9C6" w14:textId="22ADF282" w:rsidR="00A10342" w:rsidRPr="007304D9" w:rsidRDefault="000001D3" w:rsidP="00082D3B">
      <w:pPr>
        <w:pStyle w:val="ListParagraph"/>
        <w:numPr>
          <w:ilvl w:val="0"/>
          <w:numId w:val="72"/>
        </w:numPr>
        <w:rPr>
          <w:rFonts w:ascii="Calibri" w:hAnsi="Calibri"/>
          <w:sz w:val="20"/>
          <w:szCs w:val="20"/>
        </w:rPr>
      </w:pPr>
      <w:r w:rsidRPr="007304D9">
        <w:rPr>
          <w:rFonts w:ascii="Calibri" w:hAnsi="Calibri"/>
          <w:sz w:val="20"/>
          <w:szCs w:val="20"/>
        </w:rPr>
        <w:t>Section 68 – Strata Lot Boundaries</w:t>
      </w:r>
    </w:p>
    <w:p w14:paraId="155625B1" w14:textId="7CE6B202" w:rsidR="00140B4C" w:rsidRPr="007304D9" w:rsidRDefault="00207775" w:rsidP="006556E7">
      <w:pPr>
        <w:pStyle w:val="ListParagraph"/>
        <w:numPr>
          <w:ilvl w:val="1"/>
          <w:numId w:val="8"/>
        </w:numPr>
        <w:rPr>
          <w:rFonts w:ascii="Calibri" w:hAnsi="Calibri"/>
          <w:i/>
          <w:sz w:val="20"/>
          <w:szCs w:val="20"/>
        </w:rPr>
      </w:pPr>
      <w:r w:rsidRPr="007304D9">
        <w:rPr>
          <w:rFonts w:ascii="Calibri" w:hAnsi="Calibri"/>
          <w:i/>
          <w:sz w:val="20"/>
          <w:szCs w:val="20"/>
        </w:rPr>
        <w:t>“the boundary of the strata lot is midway between the surface of the structural portion of the wall, floor or ceiling that faces the strata lot”</w:t>
      </w:r>
    </w:p>
    <w:p w14:paraId="5380A492" w14:textId="3D736CFB" w:rsidR="00FA233B" w:rsidRPr="007304D9" w:rsidRDefault="009B6AA9" w:rsidP="006556E7">
      <w:pPr>
        <w:pStyle w:val="ListParagraph"/>
        <w:numPr>
          <w:ilvl w:val="1"/>
          <w:numId w:val="8"/>
        </w:numPr>
        <w:rPr>
          <w:rFonts w:ascii="Calibri" w:hAnsi="Calibri"/>
          <w:i/>
          <w:sz w:val="20"/>
          <w:szCs w:val="20"/>
        </w:rPr>
      </w:pPr>
      <w:r w:rsidRPr="007304D9">
        <w:rPr>
          <w:rFonts w:ascii="Calibri" w:hAnsi="Calibri"/>
          <w:sz w:val="20"/>
          <w:szCs w:val="20"/>
        </w:rPr>
        <w:t>Basically you own to halfway between the wall – if the wall is 4” thick, I own up to 2”</w:t>
      </w:r>
    </w:p>
    <w:p w14:paraId="2F189895" w14:textId="3B8633FE" w:rsidR="009D7B91" w:rsidRPr="007304D9" w:rsidRDefault="000001D3" w:rsidP="00082D3B">
      <w:pPr>
        <w:pStyle w:val="ListParagraph"/>
        <w:numPr>
          <w:ilvl w:val="0"/>
          <w:numId w:val="72"/>
        </w:numPr>
        <w:rPr>
          <w:rFonts w:ascii="Calibri" w:hAnsi="Calibri"/>
          <w:i/>
          <w:sz w:val="20"/>
          <w:szCs w:val="20"/>
        </w:rPr>
      </w:pPr>
      <w:r w:rsidRPr="007304D9">
        <w:rPr>
          <w:rFonts w:ascii="Calibri" w:hAnsi="Calibri"/>
          <w:sz w:val="20"/>
          <w:szCs w:val="20"/>
        </w:rPr>
        <w:t>Section 69 – Implied Easements</w:t>
      </w:r>
    </w:p>
    <w:p w14:paraId="231B369F" w14:textId="4253F8E4" w:rsidR="008F6EFD" w:rsidRPr="007304D9" w:rsidRDefault="005D4D92" w:rsidP="006556E7">
      <w:pPr>
        <w:pStyle w:val="ListParagraph"/>
        <w:numPr>
          <w:ilvl w:val="1"/>
          <w:numId w:val="8"/>
        </w:numPr>
        <w:rPr>
          <w:rFonts w:ascii="Calibri" w:hAnsi="Calibri"/>
          <w:i/>
          <w:sz w:val="20"/>
          <w:szCs w:val="20"/>
        </w:rPr>
      </w:pPr>
      <w:r w:rsidRPr="007304D9">
        <w:rPr>
          <w:rFonts w:ascii="Calibri" w:hAnsi="Calibri"/>
          <w:sz w:val="20"/>
          <w:szCs w:val="20"/>
        </w:rPr>
        <w:t>An</w:t>
      </w:r>
      <w:r w:rsidR="00B422B9" w:rsidRPr="007304D9">
        <w:rPr>
          <w:rFonts w:ascii="Calibri" w:hAnsi="Calibri"/>
          <w:sz w:val="20"/>
          <w:szCs w:val="20"/>
        </w:rPr>
        <w:t xml:space="preserve"> automatic</w:t>
      </w:r>
      <w:r w:rsidRPr="007304D9">
        <w:rPr>
          <w:rFonts w:ascii="Calibri" w:hAnsi="Calibri"/>
          <w:sz w:val="20"/>
          <w:szCs w:val="20"/>
        </w:rPr>
        <w:t xml:space="preserve"> easement (right of access)</w:t>
      </w:r>
      <w:r w:rsidR="00B71BC4" w:rsidRPr="007304D9">
        <w:rPr>
          <w:rFonts w:ascii="Calibri" w:hAnsi="Calibri"/>
          <w:sz w:val="20"/>
          <w:szCs w:val="20"/>
        </w:rPr>
        <w:t xml:space="preserve"> exis</w:t>
      </w:r>
      <w:r w:rsidR="00937928" w:rsidRPr="007304D9">
        <w:rPr>
          <w:rFonts w:ascii="Calibri" w:hAnsi="Calibri"/>
          <w:sz w:val="20"/>
          <w:szCs w:val="20"/>
        </w:rPr>
        <w:t xml:space="preserve">ts for structural requirements </w:t>
      </w:r>
      <w:r w:rsidR="00B71BC4" w:rsidRPr="007304D9">
        <w:rPr>
          <w:rFonts w:ascii="Calibri" w:hAnsi="Calibri"/>
          <w:sz w:val="20"/>
          <w:szCs w:val="20"/>
        </w:rPr>
        <w:t xml:space="preserve">and </w:t>
      </w:r>
      <w:r w:rsidR="00577C55" w:rsidRPr="007304D9">
        <w:rPr>
          <w:rFonts w:ascii="Calibri" w:hAnsi="Calibri"/>
          <w:sz w:val="20"/>
          <w:szCs w:val="20"/>
        </w:rPr>
        <w:t>for the passage/</w:t>
      </w:r>
      <w:r w:rsidR="00D52DB7" w:rsidRPr="007304D9">
        <w:rPr>
          <w:rFonts w:ascii="Calibri" w:hAnsi="Calibri"/>
          <w:sz w:val="20"/>
          <w:szCs w:val="20"/>
        </w:rPr>
        <w:t xml:space="preserve">provision of services </w:t>
      </w:r>
      <w:r w:rsidR="00577C55" w:rsidRPr="007304D9">
        <w:rPr>
          <w:rFonts w:ascii="Calibri" w:hAnsi="Calibri"/>
          <w:sz w:val="20"/>
          <w:szCs w:val="20"/>
        </w:rPr>
        <w:t xml:space="preserve">and facilities </w:t>
      </w:r>
      <w:r w:rsidR="00D52DB7" w:rsidRPr="007304D9">
        <w:rPr>
          <w:rFonts w:ascii="Calibri" w:hAnsi="Calibri"/>
          <w:sz w:val="20"/>
          <w:szCs w:val="20"/>
        </w:rPr>
        <w:t>such as water, sewage, electricity, etc.</w:t>
      </w:r>
    </w:p>
    <w:p w14:paraId="12FF5C76" w14:textId="0D32182E" w:rsidR="00C9637E" w:rsidRPr="007304D9" w:rsidRDefault="00153969" w:rsidP="006556E7">
      <w:pPr>
        <w:pStyle w:val="ListParagraph"/>
        <w:numPr>
          <w:ilvl w:val="1"/>
          <w:numId w:val="8"/>
        </w:numPr>
        <w:rPr>
          <w:rFonts w:ascii="Calibri" w:hAnsi="Calibri"/>
          <w:i/>
          <w:sz w:val="20"/>
          <w:szCs w:val="20"/>
        </w:rPr>
      </w:pPr>
      <w:r w:rsidRPr="007304D9">
        <w:rPr>
          <w:rFonts w:ascii="Calibri" w:hAnsi="Calibri"/>
          <w:sz w:val="20"/>
          <w:szCs w:val="20"/>
        </w:rPr>
        <w:t xml:space="preserve">Also grants a right of entry to inspect, maintain and repair </w:t>
      </w:r>
      <w:r w:rsidR="00B422B9" w:rsidRPr="007304D9">
        <w:rPr>
          <w:rFonts w:ascii="Calibri" w:hAnsi="Calibri"/>
          <w:sz w:val="20"/>
          <w:szCs w:val="20"/>
        </w:rPr>
        <w:t xml:space="preserve">– </w:t>
      </w:r>
      <w:r w:rsidR="00C764E9" w:rsidRPr="007304D9">
        <w:rPr>
          <w:rFonts w:ascii="Calibri" w:hAnsi="Calibri"/>
          <w:sz w:val="20"/>
          <w:szCs w:val="20"/>
        </w:rPr>
        <w:t xml:space="preserve">i.e. </w:t>
      </w:r>
      <w:r w:rsidR="00B422B9" w:rsidRPr="007304D9">
        <w:rPr>
          <w:rFonts w:ascii="Calibri" w:hAnsi="Calibri"/>
          <w:sz w:val="20"/>
          <w:szCs w:val="20"/>
        </w:rPr>
        <w:t>owners must allow</w:t>
      </w:r>
      <w:r w:rsidR="00C764E9" w:rsidRPr="007304D9">
        <w:rPr>
          <w:rFonts w:ascii="Calibri" w:hAnsi="Calibri"/>
          <w:sz w:val="20"/>
          <w:szCs w:val="20"/>
        </w:rPr>
        <w:t xml:space="preserve"> </w:t>
      </w:r>
      <w:r w:rsidR="005234B4" w:rsidRPr="007304D9">
        <w:rPr>
          <w:rFonts w:ascii="Calibri" w:hAnsi="Calibri"/>
          <w:sz w:val="20"/>
          <w:szCs w:val="20"/>
        </w:rPr>
        <w:t>service provider</w:t>
      </w:r>
      <w:r w:rsidR="00C764E9" w:rsidRPr="007304D9">
        <w:rPr>
          <w:rFonts w:ascii="Calibri" w:hAnsi="Calibri"/>
          <w:sz w:val="20"/>
          <w:szCs w:val="20"/>
        </w:rPr>
        <w:t xml:space="preserve"> </w:t>
      </w:r>
      <w:r w:rsidR="00EC1DF4" w:rsidRPr="007304D9">
        <w:rPr>
          <w:rFonts w:ascii="Calibri" w:hAnsi="Calibri"/>
          <w:sz w:val="20"/>
          <w:szCs w:val="20"/>
        </w:rPr>
        <w:t xml:space="preserve">access </w:t>
      </w:r>
      <w:r w:rsidR="00C9637E" w:rsidRPr="007304D9">
        <w:rPr>
          <w:rFonts w:ascii="Calibri" w:hAnsi="Calibri"/>
          <w:sz w:val="20"/>
          <w:szCs w:val="20"/>
        </w:rPr>
        <w:t>to their property to address issues affecting other individual within the strata</w:t>
      </w:r>
    </w:p>
    <w:p w14:paraId="112D379B" w14:textId="1EC82A9C" w:rsidR="00CB6ADE" w:rsidRPr="007304D9" w:rsidRDefault="005D3CDE" w:rsidP="00082D3B">
      <w:pPr>
        <w:pStyle w:val="ListParagraph"/>
        <w:numPr>
          <w:ilvl w:val="0"/>
          <w:numId w:val="72"/>
        </w:numPr>
        <w:rPr>
          <w:rFonts w:ascii="Calibri" w:hAnsi="Calibri"/>
          <w:i/>
          <w:sz w:val="20"/>
          <w:szCs w:val="20"/>
        </w:rPr>
      </w:pPr>
      <w:r w:rsidRPr="007304D9">
        <w:rPr>
          <w:rFonts w:ascii="Calibri" w:hAnsi="Calibri"/>
          <w:sz w:val="20"/>
          <w:szCs w:val="20"/>
        </w:rPr>
        <w:t xml:space="preserve">Section 70 – </w:t>
      </w:r>
      <w:r w:rsidR="00CB6ADE" w:rsidRPr="007304D9">
        <w:rPr>
          <w:rFonts w:ascii="Calibri" w:hAnsi="Calibri"/>
          <w:sz w:val="20"/>
          <w:szCs w:val="20"/>
        </w:rPr>
        <w:t>Strata Corporation</w:t>
      </w:r>
    </w:p>
    <w:p w14:paraId="654158F7" w14:textId="77777777" w:rsidR="00D51C83" w:rsidRPr="007304D9" w:rsidRDefault="000927C9" w:rsidP="006556E7">
      <w:pPr>
        <w:pStyle w:val="ListParagraph"/>
        <w:numPr>
          <w:ilvl w:val="1"/>
          <w:numId w:val="8"/>
        </w:numPr>
        <w:rPr>
          <w:rFonts w:ascii="Calibri" w:hAnsi="Calibri"/>
          <w:sz w:val="20"/>
          <w:szCs w:val="20"/>
          <w:u w:val="single"/>
        </w:rPr>
      </w:pPr>
      <w:r w:rsidRPr="007304D9">
        <w:rPr>
          <w:rFonts w:ascii="Calibri" w:hAnsi="Calibri"/>
          <w:sz w:val="20"/>
          <w:szCs w:val="20"/>
        </w:rPr>
        <w:t>Council is</w:t>
      </w:r>
      <w:r w:rsidR="005D05A4" w:rsidRPr="007304D9">
        <w:rPr>
          <w:rFonts w:ascii="Calibri" w:hAnsi="Calibri"/>
          <w:sz w:val="20"/>
          <w:szCs w:val="20"/>
        </w:rPr>
        <w:t xml:space="preserve"> made up of a subsection of strata lot </w:t>
      </w:r>
      <w:r w:rsidR="00B7087E" w:rsidRPr="007304D9">
        <w:rPr>
          <w:rFonts w:ascii="Calibri" w:hAnsi="Calibri"/>
          <w:sz w:val="20"/>
          <w:szCs w:val="20"/>
        </w:rPr>
        <w:t>owners;</w:t>
      </w:r>
      <w:r w:rsidR="00D51C83" w:rsidRPr="007304D9">
        <w:rPr>
          <w:rFonts w:ascii="Calibri" w:hAnsi="Calibri"/>
          <w:sz w:val="20"/>
          <w:szCs w:val="20"/>
        </w:rPr>
        <w:t xml:space="preserve"> it </w:t>
      </w:r>
      <w:r w:rsidR="00456909" w:rsidRPr="007304D9">
        <w:rPr>
          <w:rFonts w:ascii="Calibri" w:hAnsi="Calibri"/>
          <w:sz w:val="20"/>
          <w:szCs w:val="20"/>
          <w:u w:val="single"/>
        </w:rPr>
        <w:t>does not</w:t>
      </w:r>
      <w:r w:rsidR="00456909" w:rsidRPr="007304D9">
        <w:rPr>
          <w:rFonts w:ascii="Calibri" w:hAnsi="Calibri"/>
          <w:sz w:val="20"/>
          <w:szCs w:val="20"/>
        </w:rPr>
        <w:t xml:space="preserve"> own the common property</w:t>
      </w:r>
      <w:r w:rsidR="00D51C83" w:rsidRPr="007304D9">
        <w:rPr>
          <w:rFonts w:ascii="Calibri" w:hAnsi="Calibri"/>
          <w:sz w:val="20"/>
          <w:szCs w:val="20"/>
        </w:rPr>
        <w:t>,</w:t>
      </w:r>
      <w:r w:rsidR="00456909" w:rsidRPr="007304D9">
        <w:rPr>
          <w:rFonts w:ascii="Calibri" w:hAnsi="Calibri"/>
          <w:sz w:val="20"/>
          <w:szCs w:val="20"/>
        </w:rPr>
        <w:t xml:space="preserve"> only regulates the property on behalf of all the strata lot owners</w:t>
      </w:r>
    </w:p>
    <w:p w14:paraId="1520ACC9" w14:textId="77777777" w:rsidR="00D51C83" w:rsidRPr="007304D9" w:rsidRDefault="003A470A" w:rsidP="00082D3B">
      <w:pPr>
        <w:pStyle w:val="ListParagraph"/>
        <w:numPr>
          <w:ilvl w:val="1"/>
          <w:numId w:val="75"/>
        </w:numPr>
        <w:ind w:left="1843"/>
        <w:rPr>
          <w:rFonts w:ascii="Calibri" w:hAnsi="Calibri"/>
          <w:sz w:val="20"/>
          <w:szCs w:val="20"/>
          <w:u w:val="single"/>
        </w:rPr>
      </w:pPr>
      <w:r w:rsidRPr="007304D9">
        <w:rPr>
          <w:rFonts w:ascii="Calibri" w:hAnsi="Calibri"/>
          <w:sz w:val="20"/>
          <w:szCs w:val="20"/>
        </w:rPr>
        <w:t>Frequently h</w:t>
      </w:r>
      <w:r w:rsidR="00631B37" w:rsidRPr="007304D9">
        <w:rPr>
          <w:rFonts w:ascii="Calibri" w:hAnsi="Calibri"/>
          <w:sz w:val="20"/>
          <w:szCs w:val="20"/>
        </w:rPr>
        <w:t>ire</w:t>
      </w:r>
      <w:r w:rsidR="001F34CF" w:rsidRPr="007304D9">
        <w:rPr>
          <w:rFonts w:ascii="Calibri" w:hAnsi="Calibri"/>
          <w:sz w:val="20"/>
          <w:szCs w:val="20"/>
        </w:rPr>
        <w:t xml:space="preserve"> building management company</w:t>
      </w:r>
    </w:p>
    <w:p w14:paraId="1E420B0B" w14:textId="57F8EEF0" w:rsidR="00D51C83" w:rsidRPr="007304D9" w:rsidRDefault="003A470A" w:rsidP="00082D3B">
      <w:pPr>
        <w:pStyle w:val="ListParagraph"/>
        <w:numPr>
          <w:ilvl w:val="1"/>
          <w:numId w:val="75"/>
        </w:numPr>
        <w:ind w:left="1843"/>
        <w:rPr>
          <w:rFonts w:ascii="Calibri" w:hAnsi="Calibri"/>
          <w:sz w:val="20"/>
          <w:szCs w:val="20"/>
          <w:u w:val="single"/>
        </w:rPr>
      </w:pPr>
      <w:r w:rsidRPr="007304D9">
        <w:rPr>
          <w:rFonts w:ascii="Calibri" w:hAnsi="Calibri"/>
          <w:sz w:val="20"/>
          <w:szCs w:val="20"/>
        </w:rPr>
        <w:t>Pass by-laws regar</w:t>
      </w:r>
      <w:r w:rsidR="002900FA" w:rsidRPr="007304D9">
        <w:rPr>
          <w:rFonts w:ascii="Calibri" w:hAnsi="Calibri"/>
          <w:sz w:val="20"/>
          <w:szCs w:val="20"/>
        </w:rPr>
        <w:t>d</w:t>
      </w:r>
      <w:r w:rsidRPr="007304D9">
        <w:rPr>
          <w:rFonts w:ascii="Calibri" w:hAnsi="Calibri"/>
          <w:sz w:val="20"/>
          <w:szCs w:val="20"/>
        </w:rPr>
        <w:t>ing the management use of the property</w:t>
      </w:r>
      <w:r w:rsidR="00DC0F93" w:rsidRPr="007304D9">
        <w:rPr>
          <w:rFonts w:ascii="Calibri" w:hAnsi="Calibri"/>
          <w:sz w:val="20"/>
          <w:szCs w:val="20"/>
        </w:rPr>
        <w:t xml:space="preserve"> (</w:t>
      </w:r>
      <w:r w:rsidR="00A06309" w:rsidRPr="007304D9">
        <w:rPr>
          <w:rFonts w:ascii="Calibri" w:hAnsi="Calibri"/>
          <w:sz w:val="20"/>
          <w:szCs w:val="20"/>
        </w:rPr>
        <w:t xml:space="preserve">i.e. </w:t>
      </w:r>
      <w:r w:rsidR="00DC0F93" w:rsidRPr="007304D9">
        <w:rPr>
          <w:rFonts w:ascii="Calibri" w:hAnsi="Calibri"/>
          <w:sz w:val="20"/>
          <w:szCs w:val="20"/>
        </w:rPr>
        <w:t>pet, age and rental restrictions)</w:t>
      </w:r>
    </w:p>
    <w:p w14:paraId="5C5184DB" w14:textId="77777777" w:rsidR="00D51C83" w:rsidRPr="007304D9" w:rsidRDefault="009000A0" w:rsidP="006556E7">
      <w:pPr>
        <w:pStyle w:val="ListParagraph"/>
        <w:numPr>
          <w:ilvl w:val="2"/>
          <w:numId w:val="8"/>
        </w:numPr>
        <w:rPr>
          <w:rFonts w:ascii="Calibri" w:hAnsi="Calibri"/>
          <w:sz w:val="20"/>
          <w:szCs w:val="20"/>
          <w:u w:val="single"/>
        </w:rPr>
      </w:pPr>
      <w:r w:rsidRPr="007304D9">
        <w:rPr>
          <w:rFonts w:ascii="Calibri" w:hAnsi="Calibri"/>
          <w:sz w:val="20"/>
          <w:szCs w:val="20"/>
        </w:rPr>
        <w:t>Can force eviction/involuntarily sale for non-compliance</w:t>
      </w:r>
    </w:p>
    <w:p w14:paraId="2C4740CF" w14:textId="77777777" w:rsidR="00D51C83" w:rsidRPr="007304D9" w:rsidRDefault="001F34CF" w:rsidP="00082D3B">
      <w:pPr>
        <w:pStyle w:val="ListParagraph"/>
        <w:numPr>
          <w:ilvl w:val="1"/>
          <w:numId w:val="75"/>
        </w:numPr>
        <w:ind w:left="1843"/>
        <w:rPr>
          <w:rFonts w:ascii="Calibri" w:hAnsi="Calibri"/>
          <w:sz w:val="20"/>
          <w:szCs w:val="20"/>
          <w:u w:val="single"/>
        </w:rPr>
      </w:pPr>
      <w:r w:rsidRPr="007304D9">
        <w:rPr>
          <w:rFonts w:ascii="Calibri" w:hAnsi="Calibri"/>
          <w:sz w:val="20"/>
          <w:szCs w:val="20"/>
        </w:rPr>
        <w:t>Charges fe</w:t>
      </w:r>
      <w:r w:rsidR="003A470A" w:rsidRPr="007304D9">
        <w:rPr>
          <w:rFonts w:ascii="Calibri" w:hAnsi="Calibri"/>
          <w:sz w:val="20"/>
          <w:szCs w:val="20"/>
        </w:rPr>
        <w:t>e</w:t>
      </w:r>
      <w:r w:rsidRPr="007304D9">
        <w:rPr>
          <w:rFonts w:ascii="Calibri" w:hAnsi="Calibri"/>
          <w:sz w:val="20"/>
          <w:szCs w:val="20"/>
        </w:rPr>
        <w:t xml:space="preserve">s – </w:t>
      </w:r>
      <w:r w:rsidR="003A470A" w:rsidRPr="007304D9">
        <w:rPr>
          <w:rFonts w:ascii="Calibri" w:hAnsi="Calibri"/>
          <w:sz w:val="20"/>
          <w:szCs w:val="20"/>
        </w:rPr>
        <w:t xml:space="preserve">used to pay for </w:t>
      </w:r>
      <w:r w:rsidRPr="007304D9">
        <w:rPr>
          <w:rFonts w:ascii="Calibri" w:hAnsi="Calibri"/>
          <w:sz w:val="20"/>
          <w:szCs w:val="20"/>
        </w:rPr>
        <w:t>common expenses</w:t>
      </w:r>
    </w:p>
    <w:p w14:paraId="624803B8" w14:textId="4451D6EB" w:rsidR="00D51C83" w:rsidRPr="007304D9" w:rsidRDefault="00424D97" w:rsidP="006556E7">
      <w:pPr>
        <w:pStyle w:val="ListParagraph"/>
        <w:numPr>
          <w:ilvl w:val="2"/>
          <w:numId w:val="8"/>
        </w:numPr>
        <w:rPr>
          <w:rFonts w:ascii="Calibri" w:hAnsi="Calibri"/>
          <w:sz w:val="20"/>
          <w:szCs w:val="20"/>
          <w:u w:val="single"/>
        </w:rPr>
      </w:pPr>
      <w:r w:rsidRPr="007304D9">
        <w:rPr>
          <w:rFonts w:ascii="Calibri" w:hAnsi="Calibri"/>
          <w:sz w:val="20"/>
          <w:szCs w:val="20"/>
        </w:rPr>
        <w:t>Such as insurance and the m</w:t>
      </w:r>
      <w:r w:rsidR="00600B05" w:rsidRPr="007304D9">
        <w:rPr>
          <w:rFonts w:ascii="Calibri" w:hAnsi="Calibri"/>
          <w:sz w:val="20"/>
          <w:szCs w:val="20"/>
        </w:rPr>
        <w:t xml:space="preserve">aintenance of </w:t>
      </w:r>
      <w:r w:rsidRPr="007304D9">
        <w:rPr>
          <w:rFonts w:ascii="Calibri" w:hAnsi="Calibri"/>
          <w:sz w:val="20"/>
          <w:szCs w:val="20"/>
        </w:rPr>
        <w:t xml:space="preserve">a </w:t>
      </w:r>
      <w:r w:rsidR="00600B05" w:rsidRPr="007304D9">
        <w:rPr>
          <w:rFonts w:ascii="Calibri" w:hAnsi="Calibri"/>
          <w:sz w:val="20"/>
          <w:szCs w:val="20"/>
        </w:rPr>
        <w:t>‘contingency fund’</w:t>
      </w:r>
      <w:r w:rsidR="007D4019" w:rsidRPr="007304D9">
        <w:rPr>
          <w:rFonts w:ascii="Calibri" w:hAnsi="Calibri"/>
          <w:sz w:val="20"/>
          <w:szCs w:val="20"/>
        </w:rPr>
        <w:t xml:space="preserve"> for major or emergency repairs</w:t>
      </w:r>
    </w:p>
    <w:p w14:paraId="46E4E460" w14:textId="7FC38E78" w:rsidR="008E2A81" w:rsidRPr="007304D9" w:rsidRDefault="001F34CF" w:rsidP="00082D3B">
      <w:pPr>
        <w:pStyle w:val="ListParagraph"/>
        <w:numPr>
          <w:ilvl w:val="1"/>
          <w:numId w:val="75"/>
        </w:numPr>
        <w:ind w:left="1843"/>
        <w:rPr>
          <w:rFonts w:ascii="Calibri" w:hAnsi="Calibri"/>
          <w:sz w:val="20"/>
          <w:szCs w:val="20"/>
          <w:u w:val="single"/>
        </w:rPr>
      </w:pPr>
      <w:r w:rsidRPr="007304D9">
        <w:rPr>
          <w:rFonts w:ascii="Calibri" w:hAnsi="Calibri"/>
          <w:sz w:val="20"/>
          <w:szCs w:val="20"/>
        </w:rPr>
        <w:t>Special assessments</w:t>
      </w:r>
    </w:p>
    <w:p w14:paraId="64DD5E0D" w14:textId="5260A80F" w:rsidR="00030D25" w:rsidRPr="007304D9" w:rsidRDefault="00030D25" w:rsidP="006556E7">
      <w:pPr>
        <w:pStyle w:val="ListParagraph"/>
        <w:numPr>
          <w:ilvl w:val="1"/>
          <w:numId w:val="8"/>
        </w:numPr>
        <w:rPr>
          <w:rFonts w:ascii="Calibri" w:hAnsi="Calibri"/>
          <w:i/>
          <w:sz w:val="20"/>
          <w:szCs w:val="20"/>
        </w:rPr>
      </w:pPr>
      <w:r w:rsidRPr="007304D9">
        <w:rPr>
          <w:rFonts w:ascii="Calibri" w:hAnsi="Calibri"/>
          <w:sz w:val="20"/>
          <w:szCs w:val="20"/>
        </w:rPr>
        <w:t xml:space="preserve">N.B. Information regarding the strata council is typically requested </w:t>
      </w:r>
      <w:r w:rsidR="00F732BB" w:rsidRPr="007304D9">
        <w:rPr>
          <w:rFonts w:ascii="Calibri" w:hAnsi="Calibri"/>
          <w:sz w:val="20"/>
          <w:szCs w:val="20"/>
        </w:rPr>
        <w:t>during the sale of a strata lot/condo</w:t>
      </w:r>
      <w:r w:rsidR="00600B05" w:rsidRPr="007304D9">
        <w:rPr>
          <w:rFonts w:ascii="Calibri" w:hAnsi="Calibri"/>
          <w:sz w:val="20"/>
          <w:szCs w:val="20"/>
        </w:rPr>
        <w:t xml:space="preserve">, including by-laws, financial statements, depreciation report, </w:t>
      </w:r>
      <w:r w:rsidR="009647ED" w:rsidRPr="007304D9">
        <w:rPr>
          <w:rFonts w:ascii="Calibri" w:hAnsi="Calibri"/>
          <w:sz w:val="20"/>
          <w:szCs w:val="20"/>
        </w:rPr>
        <w:t xml:space="preserve">meeting minutes, </w:t>
      </w:r>
      <w:r w:rsidR="006112B8" w:rsidRPr="007304D9">
        <w:rPr>
          <w:rFonts w:ascii="Calibri" w:hAnsi="Calibri"/>
          <w:sz w:val="20"/>
          <w:szCs w:val="20"/>
        </w:rPr>
        <w:t xml:space="preserve">strata plan, </w:t>
      </w:r>
      <w:r w:rsidR="009647ED" w:rsidRPr="007304D9">
        <w:rPr>
          <w:rFonts w:ascii="Calibri" w:hAnsi="Calibri"/>
          <w:sz w:val="20"/>
          <w:szCs w:val="20"/>
        </w:rPr>
        <w:t>etc.</w:t>
      </w:r>
    </w:p>
    <w:p w14:paraId="513DB823" w14:textId="5C599045" w:rsidR="008E2A81" w:rsidRPr="007304D9" w:rsidRDefault="00424D97" w:rsidP="00082D3B">
      <w:pPr>
        <w:pStyle w:val="ListParagraph"/>
        <w:numPr>
          <w:ilvl w:val="0"/>
          <w:numId w:val="72"/>
        </w:numPr>
        <w:rPr>
          <w:rFonts w:ascii="Calibri" w:hAnsi="Calibri"/>
          <w:i/>
          <w:sz w:val="20"/>
          <w:szCs w:val="20"/>
        </w:rPr>
      </w:pPr>
      <w:r w:rsidRPr="007304D9">
        <w:rPr>
          <w:rFonts w:ascii="Calibri" w:hAnsi="Calibri"/>
          <w:sz w:val="20"/>
          <w:szCs w:val="20"/>
        </w:rPr>
        <w:t xml:space="preserve">Section 71 – </w:t>
      </w:r>
      <w:r w:rsidR="008E2A81" w:rsidRPr="007304D9">
        <w:rPr>
          <w:rFonts w:ascii="Calibri" w:hAnsi="Calibri"/>
          <w:sz w:val="20"/>
          <w:szCs w:val="20"/>
        </w:rPr>
        <w:t>Change in use of common property</w:t>
      </w:r>
      <w:r w:rsidR="00134311" w:rsidRPr="007304D9">
        <w:rPr>
          <w:rFonts w:ascii="Calibri" w:hAnsi="Calibri"/>
          <w:sz w:val="20"/>
          <w:szCs w:val="20"/>
        </w:rPr>
        <w:t xml:space="preserve"> (s</w:t>
      </w:r>
      <w:r w:rsidR="008E2A81" w:rsidRPr="007304D9">
        <w:rPr>
          <w:rFonts w:ascii="Calibri" w:hAnsi="Calibri"/>
          <w:sz w:val="20"/>
          <w:szCs w:val="20"/>
        </w:rPr>
        <w:t>. 71</w:t>
      </w:r>
      <w:r w:rsidR="00134311" w:rsidRPr="007304D9">
        <w:rPr>
          <w:rFonts w:ascii="Calibri" w:hAnsi="Calibri"/>
          <w:sz w:val="20"/>
          <w:szCs w:val="20"/>
        </w:rPr>
        <w:t>)</w:t>
      </w:r>
    </w:p>
    <w:p w14:paraId="1C76B17C" w14:textId="77777777" w:rsidR="00C44FE9" w:rsidRPr="007304D9" w:rsidRDefault="00870EAF" w:rsidP="006556E7">
      <w:pPr>
        <w:pStyle w:val="ListParagraph"/>
        <w:numPr>
          <w:ilvl w:val="1"/>
          <w:numId w:val="8"/>
        </w:numPr>
        <w:rPr>
          <w:rFonts w:ascii="Calibri" w:hAnsi="Calibri"/>
          <w:i/>
          <w:sz w:val="20"/>
          <w:szCs w:val="20"/>
        </w:rPr>
      </w:pPr>
      <w:r w:rsidRPr="007304D9">
        <w:rPr>
          <w:rFonts w:ascii="Calibri" w:hAnsi="Calibri"/>
          <w:sz w:val="20"/>
          <w:szCs w:val="20"/>
        </w:rPr>
        <w:t xml:space="preserve">Cannot make </w:t>
      </w:r>
      <w:r w:rsidR="00B8546E" w:rsidRPr="007304D9">
        <w:rPr>
          <w:rFonts w:ascii="Calibri" w:hAnsi="Calibri"/>
          <w:sz w:val="20"/>
          <w:szCs w:val="20"/>
        </w:rPr>
        <w:t xml:space="preserve">significant </w:t>
      </w:r>
      <w:r w:rsidRPr="007304D9">
        <w:rPr>
          <w:rFonts w:ascii="Calibri" w:hAnsi="Calibri"/>
          <w:sz w:val="20"/>
          <w:szCs w:val="20"/>
        </w:rPr>
        <w:t>changes to “commo</w:t>
      </w:r>
      <w:r w:rsidR="00C60F1C" w:rsidRPr="007304D9">
        <w:rPr>
          <w:rFonts w:ascii="Calibri" w:hAnsi="Calibri"/>
          <w:sz w:val="20"/>
          <w:szCs w:val="20"/>
        </w:rPr>
        <w:t>n property” without ¾ of votes</w:t>
      </w:r>
      <w:r w:rsidR="0003557C" w:rsidRPr="007304D9">
        <w:rPr>
          <w:rFonts w:ascii="Calibri" w:hAnsi="Calibri"/>
          <w:sz w:val="20"/>
          <w:szCs w:val="20"/>
        </w:rPr>
        <w:t xml:space="preserve"> at AGM</w:t>
      </w:r>
      <w:r w:rsidR="00C60F1C" w:rsidRPr="007304D9">
        <w:rPr>
          <w:rFonts w:ascii="Calibri" w:hAnsi="Calibri"/>
          <w:sz w:val="20"/>
          <w:szCs w:val="20"/>
        </w:rPr>
        <w:t>; may also be done</w:t>
      </w:r>
      <w:r w:rsidRPr="007304D9">
        <w:rPr>
          <w:rFonts w:ascii="Calibri" w:hAnsi="Calibri"/>
          <w:sz w:val="20"/>
          <w:szCs w:val="20"/>
        </w:rPr>
        <w:t xml:space="preserve"> if </w:t>
      </w:r>
      <w:r w:rsidR="00A14A92" w:rsidRPr="007304D9">
        <w:rPr>
          <w:rFonts w:ascii="Calibri" w:hAnsi="Calibri"/>
          <w:sz w:val="20"/>
          <w:szCs w:val="20"/>
        </w:rPr>
        <w:t xml:space="preserve">change </w:t>
      </w:r>
      <w:r w:rsidRPr="007304D9">
        <w:rPr>
          <w:rFonts w:ascii="Calibri" w:hAnsi="Calibri"/>
          <w:sz w:val="20"/>
          <w:szCs w:val="20"/>
        </w:rPr>
        <w:t>required immediately for safety/loss of damage</w:t>
      </w:r>
    </w:p>
    <w:p w14:paraId="75F8E031" w14:textId="77777777" w:rsidR="00C44FE9" w:rsidRPr="007304D9" w:rsidRDefault="00BF7CBA" w:rsidP="006556E7">
      <w:pPr>
        <w:pStyle w:val="ListParagraph"/>
        <w:numPr>
          <w:ilvl w:val="1"/>
          <w:numId w:val="8"/>
        </w:numPr>
        <w:rPr>
          <w:rFonts w:ascii="Calibri" w:hAnsi="Calibri"/>
          <w:i/>
          <w:sz w:val="20"/>
          <w:szCs w:val="20"/>
        </w:rPr>
      </w:pPr>
      <w:r w:rsidRPr="007304D9">
        <w:rPr>
          <w:rFonts w:ascii="Calibri" w:hAnsi="Calibri"/>
          <w:sz w:val="20"/>
          <w:szCs w:val="20"/>
        </w:rPr>
        <w:t xml:space="preserve">Term “significant change” </w:t>
      </w:r>
      <w:r w:rsidR="0020619C" w:rsidRPr="007304D9">
        <w:rPr>
          <w:rFonts w:ascii="Calibri" w:hAnsi="Calibri"/>
          <w:sz w:val="20"/>
          <w:szCs w:val="20"/>
        </w:rPr>
        <w:t>may be subject to interpretation</w:t>
      </w:r>
      <w:r w:rsidR="00D13434" w:rsidRPr="007304D9">
        <w:rPr>
          <w:rFonts w:ascii="Calibri" w:hAnsi="Calibri"/>
          <w:sz w:val="20"/>
          <w:szCs w:val="20"/>
        </w:rPr>
        <w:t>; can cause dispute</w:t>
      </w:r>
    </w:p>
    <w:p w14:paraId="7AB6C240" w14:textId="2710B3F0" w:rsidR="00EB02ED" w:rsidRPr="007304D9" w:rsidRDefault="00424D97" w:rsidP="00082D3B">
      <w:pPr>
        <w:pStyle w:val="ListParagraph"/>
        <w:numPr>
          <w:ilvl w:val="0"/>
          <w:numId w:val="72"/>
        </w:numPr>
        <w:rPr>
          <w:rFonts w:ascii="Calibri" w:hAnsi="Calibri"/>
          <w:i/>
          <w:sz w:val="20"/>
          <w:szCs w:val="20"/>
        </w:rPr>
      </w:pPr>
      <w:r w:rsidRPr="007304D9">
        <w:rPr>
          <w:rFonts w:ascii="Calibri" w:hAnsi="Calibri"/>
          <w:sz w:val="20"/>
          <w:szCs w:val="20"/>
        </w:rPr>
        <w:t xml:space="preserve">Section 72 – </w:t>
      </w:r>
      <w:r w:rsidR="006C2367" w:rsidRPr="007304D9">
        <w:rPr>
          <w:rFonts w:ascii="Calibri" w:hAnsi="Calibri"/>
          <w:sz w:val="20"/>
          <w:szCs w:val="20"/>
        </w:rPr>
        <w:t>Repair</w:t>
      </w:r>
      <w:r w:rsidRPr="007304D9">
        <w:rPr>
          <w:rFonts w:ascii="Calibri" w:hAnsi="Calibri"/>
          <w:sz w:val="20"/>
          <w:szCs w:val="20"/>
        </w:rPr>
        <w:t xml:space="preserve"> of Property</w:t>
      </w:r>
    </w:p>
    <w:p w14:paraId="2D290240" w14:textId="6E8FF52B" w:rsidR="00DF3039" w:rsidRPr="007304D9" w:rsidRDefault="00DF3039" w:rsidP="006556E7">
      <w:pPr>
        <w:pStyle w:val="ListParagraph"/>
        <w:numPr>
          <w:ilvl w:val="1"/>
          <w:numId w:val="8"/>
        </w:numPr>
        <w:rPr>
          <w:rFonts w:ascii="Calibri" w:hAnsi="Calibri"/>
          <w:i/>
          <w:sz w:val="20"/>
          <w:szCs w:val="20"/>
        </w:rPr>
      </w:pPr>
      <w:r w:rsidRPr="007304D9">
        <w:rPr>
          <w:rFonts w:ascii="Calibri" w:hAnsi="Calibri"/>
          <w:sz w:val="20"/>
          <w:szCs w:val="20"/>
        </w:rPr>
        <w:t>The strata corporation must repair and maintain common property and assets</w:t>
      </w:r>
    </w:p>
    <w:p w14:paraId="7739FF7E" w14:textId="46A086E6" w:rsidR="00FB1B67" w:rsidRPr="007304D9" w:rsidRDefault="00DF3039" w:rsidP="006556E7">
      <w:pPr>
        <w:pStyle w:val="ListParagraph"/>
        <w:numPr>
          <w:ilvl w:val="1"/>
          <w:numId w:val="8"/>
        </w:numPr>
        <w:rPr>
          <w:rFonts w:ascii="Calibri" w:hAnsi="Calibri"/>
          <w:i/>
          <w:sz w:val="20"/>
          <w:szCs w:val="20"/>
        </w:rPr>
      </w:pPr>
      <w:r w:rsidRPr="007304D9">
        <w:rPr>
          <w:rFonts w:ascii="Calibri" w:hAnsi="Calibri"/>
          <w:sz w:val="20"/>
          <w:szCs w:val="20"/>
        </w:rPr>
        <w:t xml:space="preserve">However, </w:t>
      </w:r>
      <w:r w:rsidR="00424D97" w:rsidRPr="007304D9">
        <w:rPr>
          <w:rFonts w:ascii="Calibri" w:hAnsi="Calibri"/>
          <w:sz w:val="20"/>
          <w:szCs w:val="20"/>
        </w:rPr>
        <w:t>by-laws may</w:t>
      </w:r>
      <w:r w:rsidR="002D66AC" w:rsidRPr="007304D9">
        <w:rPr>
          <w:rFonts w:ascii="Calibri" w:hAnsi="Calibri"/>
          <w:sz w:val="20"/>
          <w:szCs w:val="20"/>
        </w:rPr>
        <w:t xml:space="preserve"> make owners responsible for repairs to common property</w:t>
      </w:r>
      <w:r w:rsidR="00062087" w:rsidRPr="007304D9">
        <w:rPr>
          <w:rFonts w:ascii="Calibri" w:hAnsi="Calibri"/>
          <w:sz w:val="20"/>
          <w:szCs w:val="20"/>
        </w:rPr>
        <w:t xml:space="preserve"> or to </w:t>
      </w:r>
      <w:r w:rsidR="00EB02ED" w:rsidRPr="007304D9">
        <w:rPr>
          <w:rFonts w:ascii="Calibri" w:hAnsi="Calibri"/>
          <w:sz w:val="20"/>
          <w:szCs w:val="20"/>
        </w:rPr>
        <w:t>“limited common property</w:t>
      </w:r>
      <w:r w:rsidR="00C764C2" w:rsidRPr="007304D9">
        <w:rPr>
          <w:rFonts w:ascii="Calibri" w:hAnsi="Calibri"/>
          <w:sz w:val="20"/>
          <w:szCs w:val="20"/>
        </w:rPr>
        <w:t>”</w:t>
      </w:r>
    </w:p>
    <w:p w14:paraId="3428D727" w14:textId="0485F6D1" w:rsidR="00314077" w:rsidRPr="007304D9" w:rsidRDefault="00424D97" w:rsidP="006556E7">
      <w:pPr>
        <w:pStyle w:val="ListParagraph"/>
        <w:numPr>
          <w:ilvl w:val="1"/>
          <w:numId w:val="8"/>
        </w:numPr>
        <w:rPr>
          <w:rFonts w:ascii="Calibri" w:hAnsi="Calibri"/>
          <w:i/>
          <w:sz w:val="20"/>
          <w:szCs w:val="20"/>
        </w:rPr>
      </w:pPr>
      <w:r w:rsidRPr="007304D9">
        <w:rPr>
          <w:rFonts w:ascii="Calibri" w:hAnsi="Calibri"/>
          <w:sz w:val="20"/>
          <w:szCs w:val="20"/>
        </w:rPr>
        <w:t>Where l</w:t>
      </w:r>
      <w:r w:rsidR="00CD3164" w:rsidRPr="007304D9">
        <w:rPr>
          <w:rFonts w:ascii="Calibri" w:hAnsi="Calibri"/>
          <w:sz w:val="20"/>
          <w:szCs w:val="20"/>
        </w:rPr>
        <w:t>mited common property is common property al</w:t>
      </w:r>
      <w:r w:rsidR="00BD366E" w:rsidRPr="007304D9">
        <w:rPr>
          <w:rFonts w:ascii="Calibri" w:hAnsi="Calibri"/>
          <w:sz w:val="20"/>
          <w:szCs w:val="20"/>
        </w:rPr>
        <w:t>located by the strata council for use by</w:t>
      </w:r>
      <w:r w:rsidR="00CD3164" w:rsidRPr="007304D9">
        <w:rPr>
          <w:rFonts w:ascii="Calibri" w:hAnsi="Calibri"/>
          <w:sz w:val="20"/>
          <w:szCs w:val="20"/>
        </w:rPr>
        <w:t xml:space="preserve"> individual owners – such as par</w:t>
      </w:r>
      <w:r w:rsidR="005A5D28" w:rsidRPr="007304D9">
        <w:rPr>
          <w:rFonts w:ascii="Calibri" w:hAnsi="Calibri"/>
          <w:sz w:val="20"/>
          <w:szCs w:val="20"/>
        </w:rPr>
        <w:t>k</w:t>
      </w:r>
      <w:r w:rsidR="00CD3164" w:rsidRPr="007304D9">
        <w:rPr>
          <w:rFonts w:ascii="Calibri" w:hAnsi="Calibri"/>
          <w:sz w:val="20"/>
          <w:szCs w:val="20"/>
        </w:rPr>
        <w:t>ing spaces</w:t>
      </w:r>
      <w:r w:rsidR="005A5D28" w:rsidRPr="007304D9">
        <w:rPr>
          <w:rFonts w:ascii="Calibri" w:hAnsi="Calibri"/>
          <w:sz w:val="20"/>
          <w:szCs w:val="20"/>
        </w:rPr>
        <w:t>, ground level gardens</w:t>
      </w:r>
      <w:r w:rsidR="00CD3164" w:rsidRPr="007304D9">
        <w:rPr>
          <w:rFonts w:ascii="Calibri" w:hAnsi="Calibri"/>
          <w:sz w:val="20"/>
          <w:szCs w:val="20"/>
        </w:rPr>
        <w:t xml:space="preserve"> and storage units</w:t>
      </w:r>
    </w:p>
    <w:p w14:paraId="01D0EC6F" w14:textId="2F83053F" w:rsidR="00C65E16" w:rsidRPr="007304D9" w:rsidRDefault="00C65E16" w:rsidP="008F2CC7">
      <w:pPr>
        <w:jc w:val="right"/>
        <w:rPr>
          <w:rFonts w:ascii="Calibri" w:hAnsi="Calibri"/>
          <w:sz w:val="20"/>
          <w:szCs w:val="20"/>
        </w:rPr>
      </w:pPr>
    </w:p>
    <w:p w14:paraId="5ECD4F25" w14:textId="07666755" w:rsidR="00693EEC" w:rsidRPr="007304D9" w:rsidRDefault="00693EEC" w:rsidP="00693EEC">
      <w:pPr>
        <w:rPr>
          <w:rFonts w:ascii="Calibri" w:hAnsi="Calibri"/>
          <w:sz w:val="20"/>
          <w:szCs w:val="20"/>
        </w:rPr>
      </w:pPr>
      <w:r w:rsidRPr="007304D9">
        <w:rPr>
          <w:rFonts w:ascii="Calibri" w:hAnsi="Calibri"/>
          <w:sz w:val="20"/>
          <w:szCs w:val="20"/>
        </w:rPr>
        <w:t>Strata Dispute Resolution</w:t>
      </w:r>
    </w:p>
    <w:p w14:paraId="46C20085" w14:textId="77777777" w:rsidR="00693EEC" w:rsidRPr="007304D9" w:rsidRDefault="000E5D52" w:rsidP="00082D3B">
      <w:pPr>
        <w:pStyle w:val="ListParagraph"/>
        <w:numPr>
          <w:ilvl w:val="0"/>
          <w:numId w:val="71"/>
        </w:numPr>
        <w:rPr>
          <w:rFonts w:ascii="Calibri" w:hAnsi="Calibri"/>
          <w:sz w:val="20"/>
          <w:szCs w:val="20"/>
        </w:rPr>
      </w:pPr>
      <w:r w:rsidRPr="007304D9">
        <w:rPr>
          <w:rFonts w:ascii="Calibri" w:hAnsi="Calibri"/>
          <w:sz w:val="20"/>
          <w:szCs w:val="20"/>
        </w:rPr>
        <w:t>Under the jurisdiction of</w:t>
      </w:r>
      <w:r w:rsidR="00FD0A7C" w:rsidRPr="007304D9">
        <w:rPr>
          <w:rFonts w:ascii="Calibri" w:hAnsi="Calibri"/>
          <w:sz w:val="20"/>
          <w:szCs w:val="20"/>
        </w:rPr>
        <w:t xml:space="preserve"> the BC Supreme Court or small claims court (where the claim is small enough)</w:t>
      </w:r>
    </w:p>
    <w:p w14:paraId="02AFC797" w14:textId="1B9ACA2E" w:rsidR="00294AAB" w:rsidRPr="007304D9" w:rsidRDefault="008747D4" w:rsidP="00082D3B">
      <w:pPr>
        <w:pStyle w:val="ListParagraph"/>
        <w:numPr>
          <w:ilvl w:val="0"/>
          <w:numId w:val="71"/>
        </w:numPr>
        <w:rPr>
          <w:rFonts w:ascii="Calibri" w:hAnsi="Calibri"/>
          <w:sz w:val="20"/>
          <w:szCs w:val="20"/>
        </w:rPr>
      </w:pPr>
      <w:r w:rsidRPr="007304D9">
        <w:rPr>
          <w:rFonts w:ascii="Calibri" w:hAnsi="Calibri"/>
          <w:sz w:val="20"/>
          <w:szCs w:val="20"/>
        </w:rPr>
        <w:t>The</w:t>
      </w:r>
      <w:r w:rsidR="00FD0A7C" w:rsidRPr="007304D9">
        <w:rPr>
          <w:rFonts w:ascii="Calibri" w:hAnsi="Calibri"/>
          <w:sz w:val="20"/>
          <w:szCs w:val="20"/>
        </w:rPr>
        <w:t xml:space="preserve"> </w:t>
      </w:r>
      <w:r w:rsidR="00294AAB" w:rsidRPr="007304D9">
        <w:rPr>
          <w:rFonts w:ascii="Calibri" w:hAnsi="Calibri"/>
          <w:sz w:val="20"/>
          <w:szCs w:val="20"/>
        </w:rPr>
        <w:t>Civil Resolution Tribunal Act</w:t>
      </w:r>
      <w:r w:rsidR="00FD0A7C" w:rsidRPr="007304D9">
        <w:rPr>
          <w:rFonts w:ascii="Calibri" w:hAnsi="Calibri"/>
          <w:sz w:val="20"/>
          <w:szCs w:val="20"/>
        </w:rPr>
        <w:t xml:space="preserve">, </w:t>
      </w:r>
      <w:r w:rsidRPr="007304D9">
        <w:rPr>
          <w:rFonts w:ascii="Calibri" w:hAnsi="Calibri"/>
          <w:sz w:val="20"/>
          <w:szCs w:val="20"/>
        </w:rPr>
        <w:t xml:space="preserve">allows </w:t>
      </w:r>
      <w:r w:rsidR="00FD0A7C" w:rsidRPr="007304D9">
        <w:rPr>
          <w:rFonts w:ascii="Calibri" w:hAnsi="Calibri"/>
          <w:sz w:val="20"/>
          <w:szCs w:val="20"/>
        </w:rPr>
        <w:t xml:space="preserve">these claims </w:t>
      </w:r>
      <w:r w:rsidRPr="007304D9">
        <w:rPr>
          <w:rFonts w:ascii="Calibri" w:hAnsi="Calibri"/>
          <w:sz w:val="20"/>
          <w:szCs w:val="20"/>
        </w:rPr>
        <w:t xml:space="preserve">to be </w:t>
      </w:r>
      <w:r w:rsidR="00FD0A7C" w:rsidRPr="007304D9">
        <w:rPr>
          <w:rFonts w:ascii="Calibri" w:hAnsi="Calibri"/>
          <w:sz w:val="20"/>
          <w:szCs w:val="20"/>
        </w:rPr>
        <w:t xml:space="preserve">dealt with </w:t>
      </w:r>
      <w:r w:rsidR="0070722C" w:rsidRPr="007304D9">
        <w:rPr>
          <w:rFonts w:ascii="Calibri" w:hAnsi="Calibri"/>
          <w:sz w:val="20"/>
          <w:szCs w:val="20"/>
        </w:rPr>
        <w:t xml:space="preserve">by </w:t>
      </w:r>
      <w:r w:rsidR="00FD0A7C" w:rsidRPr="007304D9">
        <w:rPr>
          <w:rFonts w:ascii="Calibri" w:hAnsi="Calibri"/>
          <w:sz w:val="20"/>
          <w:szCs w:val="20"/>
        </w:rPr>
        <w:t xml:space="preserve">the </w:t>
      </w:r>
      <w:r w:rsidR="00294AAB" w:rsidRPr="007304D9">
        <w:rPr>
          <w:rFonts w:ascii="Calibri" w:hAnsi="Calibri"/>
          <w:b/>
          <w:sz w:val="20"/>
          <w:szCs w:val="20"/>
        </w:rPr>
        <w:t>Civil Resolution Tribu</w:t>
      </w:r>
      <w:r w:rsidR="00B133EA" w:rsidRPr="007304D9">
        <w:rPr>
          <w:rFonts w:ascii="Calibri" w:hAnsi="Calibri"/>
          <w:b/>
          <w:sz w:val="20"/>
          <w:szCs w:val="20"/>
        </w:rPr>
        <w:t>n</w:t>
      </w:r>
      <w:r w:rsidR="00294AAB" w:rsidRPr="007304D9">
        <w:rPr>
          <w:rFonts w:ascii="Calibri" w:hAnsi="Calibri"/>
          <w:b/>
          <w:sz w:val="20"/>
          <w:szCs w:val="20"/>
        </w:rPr>
        <w:t>al</w:t>
      </w:r>
    </w:p>
    <w:p w14:paraId="0EF3C177" w14:textId="6A35B9BB" w:rsidR="00294AAB" w:rsidRPr="007304D9" w:rsidRDefault="00C040A3" w:rsidP="00082D3B">
      <w:pPr>
        <w:pStyle w:val="ListParagraph"/>
        <w:numPr>
          <w:ilvl w:val="0"/>
          <w:numId w:val="71"/>
        </w:numPr>
        <w:rPr>
          <w:rFonts w:ascii="Calibri" w:hAnsi="Calibri"/>
          <w:sz w:val="20"/>
          <w:szCs w:val="20"/>
        </w:rPr>
      </w:pPr>
      <w:r w:rsidRPr="007304D9">
        <w:rPr>
          <w:rFonts w:ascii="Calibri" w:hAnsi="Calibri"/>
          <w:sz w:val="20"/>
          <w:szCs w:val="20"/>
        </w:rPr>
        <w:t>Provi</w:t>
      </w:r>
      <w:r w:rsidR="00FD7666" w:rsidRPr="007304D9">
        <w:rPr>
          <w:rFonts w:ascii="Calibri" w:hAnsi="Calibri"/>
          <w:sz w:val="20"/>
          <w:szCs w:val="20"/>
        </w:rPr>
        <w:t xml:space="preserve">de </w:t>
      </w:r>
      <w:r w:rsidRPr="007304D9">
        <w:rPr>
          <w:rFonts w:ascii="Calibri" w:hAnsi="Calibri"/>
          <w:sz w:val="20"/>
          <w:szCs w:val="20"/>
        </w:rPr>
        <w:t>o</w:t>
      </w:r>
      <w:r w:rsidR="00294AAB" w:rsidRPr="007304D9">
        <w:rPr>
          <w:rFonts w:ascii="Calibri" w:hAnsi="Calibri"/>
          <w:sz w:val="20"/>
          <w:szCs w:val="20"/>
        </w:rPr>
        <w:t>nline dispute resolution</w:t>
      </w:r>
    </w:p>
    <w:p w14:paraId="288CFA8E" w14:textId="19C05197" w:rsidR="00DC5862" w:rsidRPr="007304D9" w:rsidRDefault="002E50CF" w:rsidP="00082D3B">
      <w:pPr>
        <w:pStyle w:val="ListParagraph"/>
        <w:numPr>
          <w:ilvl w:val="0"/>
          <w:numId w:val="71"/>
        </w:numPr>
        <w:rPr>
          <w:rFonts w:ascii="Calibri" w:hAnsi="Calibri"/>
          <w:sz w:val="20"/>
          <w:szCs w:val="20"/>
        </w:rPr>
      </w:pPr>
      <w:r w:rsidRPr="007304D9">
        <w:rPr>
          <w:rFonts w:ascii="Calibri" w:hAnsi="Calibri"/>
          <w:sz w:val="20"/>
          <w:szCs w:val="20"/>
        </w:rPr>
        <w:t>Handles several claims for non-compliance with strata council by-laws or the Strata Property Act</w:t>
      </w:r>
    </w:p>
    <w:p w14:paraId="3DE130F7" w14:textId="77777777" w:rsidR="00A80902" w:rsidRPr="007304D9" w:rsidRDefault="00A80902" w:rsidP="00A80902">
      <w:pPr>
        <w:rPr>
          <w:rFonts w:ascii="Calibri" w:hAnsi="Calibri"/>
          <w:b/>
          <w:sz w:val="20"/>
          <w:szCs w:val="20"/>
        </w:rPr>
      </w:pPr>
    </w:p>
    <w:p w14:paraId="03203A78" w14:textId="45657DBE" w:rsidR="00A80902" w:rsidRPr="007304D9" w:rsidRDefault="00A80902" w:rsidP="00A80902">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 xml:space="preserve">WATER RIGHTS – COMMON LAW AND </w:t>
      </w:r>
      <w:r w:rsidR="0043033C" w:rsidRPr="007304D9">
        <w:rPr>
          <w:rFonts w:ascii="Cambria" w:hAnsi="Cambria"/>
          <w:sz w:val="20"/>
          <w:szCs w:val="20"/>
        </w:rPr>
        <w:t>STATUTORY</w:t>
      </w:r>
    </w:p>
    <w:p w14:paraId="066FACB1" w14:textId="77777777" w:rsidR="00A80902" w:rsidRPr="007304D9" w:rsidRDefault="00A80902" w:rsidP="00A80902">
      <w:pPr>
        <w:rPr>
          <w:rFonts w:ascii="Calibri" w:hAnsi="Calibri"/>
          <w:b/>
          <w:sz w:val="20"/>
          <w:szCs w:val="20"/>
        </w:rPr>
      </w:pPr>
    </w:p>
    <w:p w14:paraId="48D45C07" w14:textId="77777777" w:rsidR="00E867CD" w:rsidRPr="007304D9" w:rsidRDefault="00E867CD" w:rsidP="00E867CD">
      <w:pPr>
        <w:rPr>
          <w:rFonts w:ascii="Calibri" w:hAnsi="Calibri"/>
          <w:sz w:val="20"/>
          <w:szCs w:val="20"/>
        </w:rPr>
      </w:pPr>
      <w:r w:rsidRPr="007304D9">
        <w:rPr>
          <w:rFonts w:ascii="Calibri" w:hAnsi="Calibri"/>
          <w:sz w:val="20"/>
          <w:szCs w:val="20"/>
        </w:rPr>
        <w:t>What is water?</w:t>
      </w:r>
    </w:p>
    <w:p w14:paraId="4849EACC" w14:textId="422C1E67" w:rsidR="00E867CD" w:rsidRPr="007304D9" w:rsidRDefault="00BB3CD4" w:rsidP="00082D3B">
      <w:pPr>
        <w:pStyle w:val="ListParagraph"/>
        <w:numPr>
          <w:ilvl w:val="0"/>
          <w:numId w:val="74"/>
        </w:numPr>
        <w:rPr>
          <w:rFonts w:ascii="Calibri" w:hAnsi="Calibri"/>
          <w:sz w:val="20"/>
          <w:szCs w:val="20"/>
        </w:rPr>
      </w:pPr>
      <w:r w:rsidRPr="007304D9">
        <w:rPr>
          <w:rFonts w:ascii="Calibri" w:hAnsi="Calibri"/>
          <w:sz w:val="20"/>
          <w:szCs w:val="20"/>
        </w:rPr>
        <w:t xml:space="preserve">Common law defines water as a natural watercourse with </w:t>
      </w:r>
      <w:r w:rsidR="00E867CD" w:rsidRPr="007304D9">
        <w:rPr>
          <w:rFonts w:ascii="Calibri" w:hAnsi="Calibri"/>
          <w:sz w:val="20"/>
          <w:szCs w:val="20"/>
        </w:rPr>
        <w:t>definite boundaries (i.e. puddles, swamps and percolating water underground are not included)</w:t>
      </w:r>
    </w:p>
    <w:p w14:paraId="56C17BBC" w14:textId="77777777" w:rsidR="00E867CD" w:rsidRPr="007304D9" w:rsidRDefault="00E867CD" w:rsidP="00082D3B">
      <w:pPr>
        <w:pStyle w:val="ListParagraph"/>
        <w:numPr>
          <w:ilvl w:val="1"/>
          <w:numId w:val="74"/>
        </w:numPr>
        <w:rPr>
          <w:rFonts w:ascii="Calibri" w:hAnsi="Calibri"/>
          <w:sz w:val="20"/>
          <w:szCs w:val="20"/>
        </w:rPr>
      </w:pPr>
      <w:r w:rsidRPr="007304D9">
        <w:rPr>
          <w:rFonts w:ascii="Calibri" w:hAnsi="Calibri"/>
          <w:sz w:val="20"/>
          <w:szCs w:val="20"/>
        </w:rPr>
        <w:t>Above or below ground</w:t>
      </w:r>
    </w:p>
    <w:p w14:paraId="57B4BD27" w14:textId="77777777" w:rsidR="00E867CD" w:rsidRPr="007304D9" w:rsidRDefault="00E867CD" w:rsidP="00082D3B">
      <w:pPr>
        <w:pStyle w:val="ListParagraph"/>
        <w:numPr>
          <w:ilvl w:val="1"/>
          <w:numId w:val="74"/>
        </w:numPr>
        <w:rPr>
          <w:rFonts w:ascii="Calibri" w:hAnsi="Calibri"/>
          <w:sz w:val="20"/>
          <w:szCs w:val="20"/>
        </w:rPr>
      </w:pPr>
      <w:r w:rsidRPr="007304D9">
        <w:rPr>
          <w:rFonts w:ascii="Calibri" w:hAnsi="Calibri"/>
          <w:sz w:val="20"/>
          <w:szCs w:val="20"/>
        </w:rPr>
        <w:t>Water flows naturally and should be allowed thus to flow (pp. 1-40 &amp; 1-41)</w:t>
      </w:r>
    </w:p>
    <w:p w14:paraId="4BC9638C" w14:textId="5ACFC673" w:rsidR="00E867CD" w:rsidRPr="007304D9" w:rsidRDefault="00960F05" w:rsidP="00082D3B">
      <w:pPr>
        <w:pStyle w:val="ListParagraph"/>
        <w:numPr>
          <w:ilvl w:val="0"/>
          <w:numId w:val="74"/>
        </w:numPr>
        <w:rPr>
          <w:rFonts w:ascii="Calibri" w:hAnsi="Calibri"/>
          <w:sz w:val="20"/>
          <w:szCs w:val="20"/>
        </w:rPr>
      </w:pPr>
      <w:r w:rsidRPr="007304D9">
        <w:rPr>
          <w:rFonts w:ascii="Calibri" w:hAnsi="Calibri"/>
          <w:sz w:val="20"/>
          <w:szCs w:val="20"/>
        </w:rPr>
        <w:t>WA, WPA define water, ground water, stream, surface water</w:t>
      </w:r>
    </w:p>
    <w:p w14:paraId="748543CD" w14:textId="47716C61" w:rsidR="00E867CD" w:rsidRPr="007304D9" w:rsidRDefault="00960F05" w:rsidP="00082D3B">
      <w:pPr>
        <w:pStyle w:val="ListParagraph"/>
        <w:numPr>
          <w:ilvl w:val="0"/>
          <w:numId w:val="74"/>
        </w:numPr>
        <w:rPr>
          <w:rFonts w:ascii="Calibri" w:hAnsi="Calibri"/>
          <w:sz w:val="20"/>
          <w:szCs w:val="20"/>
        </w:rPr>
      </w:pPr>
      <w:r w:rsidRPr="007304D9">
        <w:rPr>
          <w:rFonts w:ascii="Calibri" w:hAnsi="Calibri"/>
          <w:sz w:val="20"/>
          <w:szCs w:val="20"/>
        </w:rPr>
        <w:t>Ground Water</w:t>
      </w:r>
    </w:p>
    <w:p w14:paraId="37871119" w14:textId="77777777" w:rsidR="00E867CD" w:rsidRPr="007304D9" w:rsidRDefault="00E867CD" w:rsidP="00082D3B">
      <w:pPr>
        <w:pStyle w:val="ListParagraph"/>
        <w:numPr>
          <w:ilvl w:val="1"/>
          <w:numId w:val="74"/>
        </w:numPr>
        <w:rPr>
          <w:rFonts w:ascii="Calibri" w:hAnsi="Calibri"/>
          <w:sz w:val="20"/>
          <w:szCs w:val="20"/>
        </w:rPr>
      </w:pPr>
      <w:r w:rsidRPr="007304D9">
        <w:rPr>
          <w:rFonts w:ascii="Calibri" w:hAnsi="Calibri"/>
          <w:sz w:val="20"/>
          <w:szCs w:val="20"/>
        </w:rPr>
        <w:t>Under common law, no private entity had ownership of ground water. All individuals had rightful access.</w:t>
      </w:r>
    </w:p>
    <w:p w14:paraId="53A7CF36" w14:textId="6ABBFA51" w:rsidR="00E867CD" w:rsidRPr="007304D9" w:rsidRDefault="00960F05" w:rsidP="00082D3B">
      <w:pPr>
        <w:pStyle w:val="ListParagraph"/>
        <w:numPr>
          <w:ilvl w:val="1"/>
          <w:numId w:val="74"/>
        </w:numPr>
        <w:rPr>
          <w:rFonts w:ascii="Calibri" w:hAnsi="Calibri"/>
          <w:sz w:val="20"/>
          <w:szCs w:val="20"/>
        </w:rPr>
      </w:pPr>
      <w:r w:rsidRPr="007304D9">
        <w:rPr>
          <w:rFonts w:ascii="Calibri" w:hAnsi="Calibri"/>
          <w:sz w:val="20"/>
          <w:szCs w:val="20"/>
        </w:rPr>
        <w:t>Ground water rights were e</w:t>
      </w:r>
      <w:r w:rsidR="00E867CD" w:rsidRPr="007304D9">
        <w:rPr>
          <w:rFonts w:ascii="Calibri" w:hAnsi="Calibri"/>
          <w:sz w:val="20"/>
          <w:szCs w:val="20"/>
        </w:rPr>
        <w:t>xpropriated by WPA s. 3(2)</w:t>
      </w:r>
    </w:p>
    <w:p w14:paraId="2EC7C454" w14:textId="28633853" w:rsidR="00574838" w:rsidRPr="007304D9" w:rsidRDefault="00574838" w:rsidP="00082D3B">
      <w:pPr>
        <w:pStyle w:val="ListParagraph"/>
        <w:numPr>
          <w:ilvl w:val="0"/>
          <w:numId w:val="74"/>
        </w:numPr>
        <w:rPr>
          <w:rFonts w:ascii="Calibri" w:hAnsi="Calibri"/>
          <w:sz w:val="20"/>
          <w:szCs w:val="20"/>
        </w:rPr>
      </w:pPr>
      <w:r w:rsidRPr="007304D9">
        <w:rPr>
          <w:rFonts w:ascii="Calibri" w:hAnsi="Calibri"/>
          <w:sz w:val="20"/>
          <w:szCs w:val="20"/>
        </w:rPr>
        <w:t>Water rights are generally “</w:t>
      </w:r>
      <w:r w:rsidRPr="007304D9">
        <w:rPr>
          <w:rFonts w:ascii="Calibri" w:hAnsi="Calibri"/>
          <w:b/>
          <w:sz w:val="20"/>
          <w:szCs w:val="20"/>
        </w:rPr>
        <w:t>first in time, first in right</w:t>
      </w:r>
      <w:r w:rsidRPr="007304D9">
        <w:rPr>
          <w:rFonts w:ascii="Calibri" w:hAnsi="Calibri"/>
          <w:sz w:val="20"/>
          <w:szCs w:val="20"/>
        </w:rPr>
        <w:t>”</w:t>
      </w:r>
    </w:p>
    <w:p w14:paraId="2EECADCD" w14:textId="77777777" w:rsidR="00E867CD" w:rsidRPr="007304D9" w:rsidRDefault="00E867CD" w:rsidP="00404F5C">
      <w:pPr>
        <w:rPr>
          <w:rFonts w:ascii="Calibri" w:hAnsi="Calibri"/>
          <w:sz w:val="20"/>
          <w:szCs w:val="20"/>
        </w:rPr>
      </w:pPr>
    </w:p>
    <w:p w14:paraId="475F8A96" w14:textId="4ADE98BB" w:rsidR="00404F5C" w:rsidRPr="007304D9" w:rsidRDefault="0043033C" w:rsidP="00404F5C">
      <w:pPr>
        <w:rPr>
          <w:rFonts w:ascii="Calibri" w:hAnsi="Calibri"/>
          <w:sz w:val="20"/>
          <w:szCs w:val="20"/>
        </w:rPr>
      </w:pPr>
      <w:r w:rsidRPr="007304D9">
        <w:rPr>
          <w:rFonts w:ascii="Calibri" w:hAnsi="Calibri"/>
          <w:sz w:val="20"/>
          <w:szCs w:val="20"/>
        </w:rPr>
        <w:t>What are riparian rights?</w:t>
      </w:r>
    </w:p>
    <w:p w14:paraId="3A720A91" w14:textId="01748F90" w:rsidR="00715CBC" w:rsidRPr="007304D9" w:rsidRDefault="00715CBC" w:rsidP="00082D3B">
      <w:pPr>
        <w:pStyle w:val="ListParagraph"/>
        <w:numPr>
          <w:ilvl w:val="0"/>
          <w:numId w:val="73"/>
        </w:numPr>
        <w:rPr>
          <w:rFonts w:ascii="Calibri" w:hAnsi="Calibri"/>
          <w:sz w:val="20"/>
          <w:szCs w:val="20"/>
        </w:rPr>
      </w:pPr>
      <w:r w:rsidRPr="007304D9">
        <w:rPr>
          <w:rFonts w:ascii="Calibri" w:hAnsi="Calibri"/>
          <w:sz w:val="20"/>
          <w:szCs w:val="20"/>
        </w:rPr>
        <w:t xml:space="preserve">Riparian Rights = rights relating to </w:t>
      </w:r>
      <w:r w:rsidR="00D83EB1" w:rsidRPr="007304D9">
        <w:rPr>
          <w:rFonts w:ascii="Calibri" w:hAnsi="Calibri"/>
          <w:sz w:val="20"/>
          <w:szCs w:val="20"/>
        </w:rPr>
        <w:t xml:space="preserve">the </w:t>
      </w:r>
      <w:r w:rsidRPr="007304D9">
        <w:rPr>
          <w:rFonts w:ascii="Calibri" w:hAnsi="Calibri"/>
          <w:sz w:val="20"/>
          <w:szCs w:val="20"/>
        </w:rPr>
        <w:t>shore</w:t>
      </w:r>
      <w:r w:rsidR="00D83EB1" w:rsidRPr="007304D9">
        <w:rPr>
          <w:rFonts w:ascii="Calibri" w:hAnsi="Calibri"/>
          <w:sz w:val="20"/>
          <w:szCs w:val="20"/>
        </w:rPr>
        <w:t xml:space="preserve"> of</w:t>
      </w:r>
      <w:r w:rsidRPr="007304D9">
        <w:rPr>
          <w:rFonts w:ascii="Calibri" w:hAnsi="Calibri"/>
          <w:sz w:val="20"/>
          <w:szCs w:val="20"/>
        </w:rPr>
        <w:t xml:space="preserve"> any body of water</w:t>
      </w:r>
    </w:p>
    <w:p w14:paraId="23CDB50A" w14:textId="77777777" w:rsidR="00715CBC" w:rsidRPr="007304D9" w:rsidRDefault="00715CBC" w:rsidP="00082D3B">
      <w:pPr>
        <w:pStyle w:val="ListParagraph"/>
        <w:numPr>
          <w:ilvl w:val="1"/>
          <w:numId w:val="73"/>
        </w:numPr>
        <w:rPr>
          <w:rFonts w:ascii="Calibri" w:hAnsi="Calibri"/>
          <w:sz w:val="20"/>
          <w:szCs w:val="20"/>
        </w:rPr>
      </w:pPr>
      <w:r w:rsidRPr="007304D9">
        <w:rPr>
          <w:rFonts w:ascii="Calibri" w:hAnsi="Calibri"/>
          <w:sz w:val="20"/>
          <w:szCs w:val="20"/>
        </w:rPr>
        <w:t>Granted to individuals with property adjacent to water bodies (waterfront property)</w:t>
      </w:r>
    </w:p>
    <w:p w14:paraId="13374600" w14:textId="2E5827D6" w:rsidR="00120226" w:rsidRPr="007304D9" w:rsidRDefault="009174FD" w:rsidP="00082D3B">
      <w:pPr>
        <w:pStyle w:val="ListParagraph"/>
        <w:numPr>
          <w:ilvl w:val="0"/>
          <w:numId w:val="73"/>
        </w:numPr>
        <w:rPr>
          <w:rFonts w:ascii="Calibri" w:hAnsi="Calibri"/>
          <w:sz w:val="20"/>
          <w:szCs w:val="20"/>
        </w:rPr>
      </w:pPr>
      <w:r w:rsidRPr="007304D9">
        <w:rPr>
          <w:rFonts w:ascii="Calibri" w:hAnsi="Calibri"/>
          <w:sz w:val="20"/>
          <w:szCs w:val="20"/>
        </w:rPr>
        <w:t>Littoral = seaside or lakeshore</w:t>
      </w:r>
    </w:p>
    <w:p w14:paraId="6D77F753" w14:textId="32085577" w:rsidR="009174FD" w:rsidRPr="007304D9" w:rsidRDefault="009174FD" w:rsidP="00082D3B">
      <w:pPr>
        <w:pStyle w:val="ListParagraph"/>
        <w:numPr>
          <w:ilvl w:val="0"/>
          <w:numId w:val="73"/>
        </w:numPr>
        <w:rPr>
          <w:rFonts w:ascii="Calibri" w:hAnsi="Calibri"/>
          <w:sz w:val="20"/>
          <w:szCs w:val="20"/>
        </w:rPr>
      </w:pPr>
      <w:r w:rsidRPr="007304D9">
        <w:rPr>
          <w:rFonts w:ascii="Calibri" w:hAnsi="Calibri"/>
          <w:sz w:val="20"/>
          <w:szCs w:val="20"/>
        </w:rPr>
        <w:t>Riparian = stream/river bank</w:t>
      </w:r>
    </w:p>
    <w:p w14:paraId="46F43020" w14:textId="5BB91AF4" w:rsidR="005725D4" w:rsidRPr="007304D9" w:rsidRDefault="002F48DE" w:rsidP="00255148">
      <w:pPr>
        <w:jc w:val="right"/>
        <w:rPr>
          <w:rFonts w:ascii="Calibri" w:hAnsi="Calibri"/>
          <w:sz w:val="20"/>
          <w:szCs w:val="20"/>
        </w:rPr>
      </w:pPr>
      <w:r w:rsidRPr="007304D9">
        <w:rPr>
          <w:rFonts w:ascii="Calibri" w:hAnsi="Calibri"/>
          <w:noProof/>
          <w:sz w:val="20"/>
          <w:szCs w:val="20"/>
          <w:lang w:val="en-US"/>
        </w:rPr>
        <w:drawing>
          <wp:anchor distT="0" distB="0" distL="114300" distR="114300" simplePos="0" relativeHeight="251666432" behindDoc="0" locked="0" layoutInCell="1" allowOverlap="1" wp14:anchorId="21426A26" wp14:editId="56F71A16">
            <wp:simplePos x="0" y="0"/>
            <wp:positionH relativeFrom="column">
              <wp:posOffset>5031105</wp:posOffset>
            </wp:positionH>
            <wp:positionV relativeFrom="paragraph">
              <wp:posOffset>119380</wp:posOffset>
            </wp:positionV>
            <wp:extent cx="1738630" cy="1053465"/>
            <wp:effectExtent l="0" t="0" r="0" b="0"/>
            <wp:wrapTight wrapText="bothSides">
              <wp:wrapPolygon edited="1">
                <wp:start x="0" y="12616"/>
                <wp:lineTo x="0" y="20832"/>
                <wp:lineTo x="21142" y="20832"/>
                <wp:lineTo x="21142" y="0"/>
                <wp:lineTo x="9443" y="0"/>
                <wp:lineTo x="0" y="0"/>
                <wp:lineTo x="0" y="12616"/>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1188" r="10206"/>
                    <a:stretch/>
                  </pic:blipFill>
                  <pic:spPr bwMode="auto">
                    <a:xfrm>
                      <a:off x="0" y="0"/>
                      <a:ext cx="1738630" cy="105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FEBA1" w14:textId="59EFB5B6" w:rsidR="005725D4" w:rsidRPr="007304D9" w:rsidRDefault="00273D1E" w:rsidP="005725D4">
      <w:pPr>
        <w:rPr>
          <w:rFonts w:ascii="Calibri" w:hAnsi="Calibri"/>
          <w:b/>
          <w:sz w:val="20"/>
          <w:szCs w:val="20"/>
        </w:rPr>
      </w:pPr>
      <w:r w:rsidRPr="007304D9">
        <w:rPr>
          <w:rFonts w:ascii="Calibri" w:hAnsi="Calibri"/>
          <w:b/>
          <w:sz w:val="20"/>
          <w:szCs w:val="20"/>
        </w:rPr>
        <w:t xml:space="preserve">Riparian </w:t>
      </w:r>
      <w:r w:rsidR="00B7288E" w:rsidRPr="007304D9">
        <w:rPr>
          <w:rFonts w:ascii="Calibri" w:hAnsi="Calibri"/>
          <w:b/>
          <w:sz w:val="20"/>
          <w:szCs w:val="20"/>
        </w:rPr>
        <w:t>Common Law</w:t>
      </w:r>
      <w:r w:rsidR="0086496D" w:rsidRPr="007304D9">
        <w:rPr>
          <w:rFonts w:ascii="Calibri" w:hAnsi="Calibri"/>
          <w:b/>
          <w:sz w:val="20"/>
          <w:szCs w:val="20"/>
        </w:rPr>
        <w:t xml:space="preserve"> Rights</w:t>
      </w:r>
    </w:p>
    <w:p w14:paraId="7998BC5C" w14:textId="77777777" w:rsidR="002F48DE" w:rsidRPr="007304D9" w:rsidRDefault="00843BC8" w:rsidP="006556E7">
      <w:pPr>
        <w:pStyle w:val="ListParagraph"/>
        <w:numPr>
          <w:ilvl w:val="0"/>
          <w:numId w:val="14"/>
        </w:numPr>
        <w:rPr>
          <w:rFonts w:ascii="Calibri" w:hAnsi="Calibri"/>
          <w:sz w:val="20"/>
          <w:szCs w:val="20"/>
        </w:rPr>
      </w:pPr>
      <w:r w:rsidRPr="007304D9">
        <w:rPr>
          <w:rFonts w:ascii="Calibri" w:hAnsi="Calibri"/>
          <w:sz w:val="20"/>
          <w:szCs w:val="20"/>
        </w:rPr>
        <w:t>Across the entire frontage</w:t>
      </w:r>
      <w:r w:rsidR="002F48DE" w:rsidRPr="007304D9">
        <w:rPr>
          <w:rFonts w:ascii="Calibri" w:hAnsi="Calibri"/>
          <w:sz w:val="20"/>
          <w:szCs w:val="20"/>
        </w:rPr>
        <w:t xml:space="preserve"> to and from the water</w:t>
      </w:r>
    </w:p>
    <w:p w14:paraId="10F6FAE4" w14:textId="77777777" w:rsidR="002F48DE" w:rsidRPr="007304D9" w:rsidRDefault="002F48DE" w:rsidP="006556E7">
      <w:pPr>
        <w:pStyle w:val="ListParagraph"/>
        <w:numPr>
          <w:ilvl w:val="1"/>
          <w:numId w:val="14"/>
        </w:numPr>
        <w:rPr>
          <w:rFonts w:ascii="Calibri" w:hAnsi="Calibri"/>
          <w:sz w:val="20"/>
          <w:szCs w:val="20"/>
        </w:rPr>
      </w:pPr>
      <w:r w:rsidRPr="007304D9">
        <w:rPr>
          <w:rFonts w:ascii="Calibri" w:hAnsi="Calibri"/>
          <w:sz w:val="20"/>
          <w:szCs w:val="20"/>
        </w:rPr>
        <w:t xml:space="preserve">Means </w:t>
      </w:r>
      <w:r w:rsidR="000917EE" w:rsidRPr="007304D9">
        <w:rPr>
          <w:rFonts w:ascii="Calibri" w:hAnsi="Calibri"/>
          <w:sz w:val="20"/>
          <w:szCs w:val="20"/>
        </w:rPr>
        <w:t>no one can building anything that blocks access to the water</w:t>
      </w:r>
    </w:p>
    <w:p w14:paraId="7435DAB0" w14:textId="77777777" w:rsidR="002F48DE" w:rsidRPr="007304D9" w:rsidRDefault="00B8176C" w:rsidP="006556E7">
      <w:pPr>
        <w:pStyle w:val="ListParagraph"/>
        <w:numPr>
          <w:ilvl w:val="0"/>
          <w:numId w:val="14"/>
        </w:numPr>
        <w:rPr>
          <w:rFonts w:ascii="Calibri" w:hAnsi="Calibri"/>
          <w:sz w:val="20"/>
          <w:szCs w:val="20"/>
        </w:rPr>
      </w:pPr>
      <w:r w:rsidRPr="007304D9">
        <w:rPr>
          <w:rFonts w:ascii="Calibri" w:hAnsi="Calibri"/>
          <w:sz w:val="20"/>
          <w:szCs w:val="20"/>
        </w:rPr>
        <w:t>Right of drainage &amp;</w:t>
      </w:r>
      <w:r w:rsidR="005F5796" w:rsidRPr="007304D9">
        <w:rPr>
          <w:rFonts w:ascii="Calibri" w:hAnsi="Calibri"/>
          <w:sz w:val="20"/>
          <w:szCs w:val="20"/>
        </w:rPr>
        <w:t xml:space="preserve"> self-protection from flooding</w:t>
      </w:r>
      <w:r w:rsidR="002F48DE" w:rsidRPr="007304D9">
        <w:rPr>
          <w:rFonts w:ascii="Calibri" w:hAnsi="Calibri"/>
          <w:sz w:val="20"/>
          <w:szCs w:val="20"/>
        </w:rPr>
        <w:t xml:space="preserve"> (erosion)</w:t>
      </w:r>
    </w:p>
    <w:p w14:paraId="7CEEA3F9" w14:textId="77777777" w:rsidR="002F48DE" w:rsidRPr="007304D9" w:rsidRDefault="005E29B4" w:rsidP="006556E7">
      <w:pPr>
        <w:pStyle w:val="ListParagraph"/>
        <w:numPr>
          <w:ilvl w:val="0"/>
          <w:numId w:val="14"/>
        </w:numPr>
        <w:rPr>
          <w:rFonts w:ascii="Calibri" w:hAnsi="Calibri"/>
          <w:sz w:val="20"/>
          <w:szCs w:val="20"/>
        </w:rPr>
      </w:pPr>
      <w:r w:rsidRPr="007304D9">
        <w:rPr>
          <w:rFonts w:ascii="Calibri" w:hAnsi="Calibri"/>
          <w:sz w:val="20"/>
          <w:szCs w:val="20"/>
        </w:rPr>
        <w:t>Right to reasonable u</w:t>
      </w:r>
      <w:r w:rsidR="002E40D7" w:rsidRPr="007304D9">
        <w:rPr>
          <w:rFonts w:ascii="Calibri" w:hAnsi="Calibri"/>
          <w:sz w:val="20"/>
          <w:szCs w:val="20"/>
        </w:rPr>
        <w:t>se</w:t>
      </w:r>
      <w:r w:rsidR="00930B9E" w:rsidRPr="007304D9">
        <w:rPr>
          <w:rFonts w:ascii="Calibri" w:hAnsi="Calibri"/>
          <w:sz w:val="20"/>
          <w:szCs w:val="20"/>
        </w:rPr>
        <w:t>*</w:t>
      </w:r>
    </w:p>
    <w:p w14:paraId="6734D59C" w14:textId="77777777" w:rsidR="002F48DE" w:rsidRPr="007304D9" w:rsidRDefault="00B87E51" w:rsidP="006556E7">
      <w:pPr>
        <w:pStyle w:val="ListParagraph"/>
        <w:numPr>
          <w:ilvl w:val="1"/>
          <w:numId w:val="14"/>
        </w:numPr>
        <w:rPr>
          <w:rFonts w:ascii="Calibri" w:hAnsi="Calibri"/>
          <w:sz w:val="20"/>
          <w:szCs w:val="20"/>
        </w:rPr>
      </w:pPr>
      <w:r w:rsidRPr="007304D9">
        <w:rPr>
          <w:rFonts w:ascii="Calibri" w:hAnsi="Calibri"/>
          <w:sz w:val="20"/>
          <w:szCs w:val="20"/>
        </w:rPr>
        <w:t>E</w:t>
      </w:r>
      <w:r w:rsidR="002E40D7" w:rsidRPr="007304D9">
        <w:rPr>
          <w:rFonts w:ascii="Calibri" w:hAnsi="Calibri"/>
          <w:sz w:val="20"/>
          <w:szCs w:val="20"/>
        </w:rPr>
        <w:t>x</w:t>
      </w:r>
      <w:r w:rsidR="00DE33A9" w:rsidRPr="007304D9">
        <w:rPr>
          <w:rFonts w:ascii="Calibri" w:hAnsi="Calibri"/>
          <w:sz w:val="20"/>
          <w:szCs w:val="20"/>
        </w:rPr>
        <w:t>propriated by the</w:t>
      </w:r>
      <w:r w:rsidR="005725D4" w:rsidRPr="007304D9">
        <w:rPr>
          <w:rFonts w:ascii="Calibri" w:hAnsi="Calibri"/>
          <w:sz w:val="20"/>
          <w:szCs w:val="20"/>
        </w:rPr>
        <w:t xml:space="preserve"> W</w:t>
      </w:r>
      <w:r w:rsidR="00A17B04" w:rsidRPr="007304D9">
        <w:rPr>
          <w:rFonts w:ascii="Calibri" w:hAnsi="Calibri"/>
          <w:sz w:val="20"/>
          <w:szCs w:val="20"/>
        </w:rPr>
        <w:t>A</w:t>
      </w:r>
      <w:r w:rsidR="00046131" w:rsidRPr="007304D9">
        <w:rPr>
          <w:rFonts w:ascii="Calibri" w:hAnsi="Calibri"/>
          <w:sz w:val="20"/>
          <w:szCs w:val="20"/>
        </w:rPr>
        <w:t xml:space="preserve"> ss. 2(1) &amp; 42 and</w:t>
      </w:r>
      <w:r w:rsidR="00D90128" w:rsidRPr="007304D9">
        <w:rPr>
          <w:rFonts w:ascii="Calibri" w:hAnsi="Calibri"/>
          <w:sz w:val="20"/>
          <w:szCs w:val="20"/>
        </w:rPr>
        <w:t xml:space="preserve"> </w:t>
      </w:r>
      <w:r w:rsidR="00A17B04" w:rsidRPr="007304D9">
        <w:rPr>
          <w:rFonts w:ascii="Calibri" w:hAnsi="Calibri"/>
          <w:sz w:val="20"/>
          <w:szCs w:val="20"/>
        </w:rPr>
        <w:t>WPA</w:t>
      </w:r>
      <w:r w:rsidR="002E40D7" w:rsidRPr="007304D9">
        <w:rPr>
          <w:rFonts w:ascii="Calibri" w:hAnsi="Calibri"/>
          <w:sz w:val="20"/>
          <w:szCs w:val="20"/>
        </w:rPr>
        <w:t xml:space="preserve"> s. 3(1)</w:t>
      </w:r>
    </w:p>
    <w:p w14:paraId="2D079FFE" w14:textId="77777777" w:rsidR="002F48DE" w:rsidRPr="007304D9" w:rsidRDefault="005E29B4" w:rsidP="006556E7">
      <w:pPr>
        <w:pStyle w:val="ListParagraph"/>
        <w:numPr>
          <w:ilvl w:val="1"/>
          <w:numId w:val="14"/>
        </w:numPr>
        <w:rPr>
          <w:rFonts w:ascii="Calibri" w:hAnsi="Calibri"/>
          <w:sz w:val="20"/>
          <w:szCs w:val="20"/>
        </w:rPr>
      </w:pPr>
      <w:r w:rsidRPr="007304D9">
        <w:rPr>
          <w:rFonts w:ascii="Calibri" w:hAnsi="Calibri"/>
          <w:color w:val="FF6600"/>
          <w:sz w:val="20"/>
          <w:szCs w:val="20"/>
        </w:rPr>
        <w:t xml:space="preserve">Now require a licence for all use of </w:t>
      </w:r>
      <w:r w:rsidR="002E40D7" w:rsidRPr="007304D9">
        <w:rPr>
          <w:rFonts w:ascii="Calibri" w:hAnsi="Calibri"/>
          <w:color w:val="FF6600"/>
          <w:sz w:val="20"/>
          <w:szCs w:val="20"/>
        </w:rPr>
        <w:t xml:space="preserve">water, </w:t>
      </w:r>
      <w:r w:rsidR="005725D4" w:rsidRPr="007304D9">
        <w:rPr>
          <w:rFonts w:ascii="Calibri" w:hAnsi="Calibri"/>
          <w:color w:val="FF6600"/>
          <w:sz w:val="20"/>
          <w:szCs w:val="20"/>
        </w:rPr>
        <w:t>Water Act</w:t>
      </w:r>
      <w:r w:rsidR="00F12F51" w:rsidRPr="007304D9">
        <w:rPr>
          <w:rFonts w:ascii="Calibri" w:hAnsi="Calibri"/>
          <w:color w:val="FF6600"/>
          <w:sz w:val="20"/>
          <w:szCs w:val="20"/>
        </w:rPr>
        <w:t xml:space="preserve"> </w:t>
      </w:r>
      <w:r w:rsidR="002E40D7" w:rsidRPr="007304D9">
        <w:rPr>
          <w:rFonts w:ascii="Calibri" w:hAnsi="Calibri"/>
          <w:color w:val="FF6600"/>
          <w:sz w:val="20"/>
          <w:szCs w:val="20"/>
        </w:rPr>
        <w:t>s. 42</w:t>
      </w:r>
    </w:p>
    <w:p w14:paraId="3987833B" w14:textId="77777777" w:rsidR="002F48DE" w:rsidRPr="007304D9" w:rsidRDefault="00046131" w:rsidP="006556E7">
      <w:pPr>
        <w:pStyle w:val="ListParagraph"/>
        <w:numPr>
          <w:ilvl w:val="1"/>
          <w:numId w:val="14"/>
        </w:numPr>
        <w:rPr>
          <w:rFonts w:ascii="Calibri" w:hAnsi="Calibri"/>
          <w:sz w:val="20"/>
          <w:szCs w:val="20"/>
        </w:rPr>
      </w:pPr>
      <w:r w:rsidRPr="007304D9">
        <w:rPr>
          <w:rFonts w:ascii="Calibri" w:hAnsi="Calibri"/>
          <w:sz w:val="20"/>
          <w:szCs w:val="20"/>
        </w:rPr>
        <w:t xml:space="preserve">s. 2(1) </w:t>
      </w:r>
      <w:r w:rsidR="002A6B5D" w:rsidRPr="007304D9">
        <w:rPr>
          <w:rFonts w:ascii="Calibri" w:hAnsi="Calibri"/>
          <w:sz w:val="20"/>
          <w:szCs w:val="20"/>
        </w:rPr>
        <w:t>“</w:t>
      </w:r>
      <w:r w:rsidR="00435181" w:rsidRPr="007304D9">
        <w:rPr>
          <w:rFonts w:ascii="Calibri" w:hAnsi="Calibri"/>
          <w:sz w:val="20"/>
          <w:szCs w:val="20"/>
        </w:rPr>
        <w:t>…</w:t>
      </w:r>
      <w:r w:rsidR="002A6B5D" w:rsidRPr="007304D9">
        <w:rPr>
          <w:rFonts w:ascii="Calibri" w:hAnsi="Calibri"/>
          <w:sz w:val="20"/>
          <w:szCs w:val="20"/>
        </w:rPr>
        <w:t>in British Columbia are for all purposes vested in the government</w:t>
      </w:r>
      <w:r w:rsidR="00027EDC" w:rsidRPr="007304D9">
        <w:rPr>
          <w:rFonts w:ascii="Calibri" w:hAnsi="Calibri"/>
          <w:sz w:val="20"/>
          <w:szCs w:val="20"/>
        </w:rPr>
        <w:t xml:space="preserve">, except only </w:t>
      </w:r>
      <w:r w:rsidR="00435181" w:rsidRPr="007304D9">
        <w:rPr>
          <w:rFonts w:ascii="Calibri" w:hAnsi="Calibri"/>
          <w:sz w:val="20"/>
          <w:szCs w:val="20"/>
        </w:rPr>
        <w:t>in</w:t>
      </w:r>
      <w:r w:rsidR="00027EDC" w:rsidRPr="007304D9">
        <w:rPr>
          <w:rFonts w:ascii="Calibri" w:hAnsi="Calibri"/>
          <w:sz w:val="20"/>
          <w:szCs w:val="20"/>
        </w:rPr>
        <w:t xml:space="preserve"> so far as private rights have been established under licences…”</w:t>
      </w:r>
    </w:p>
    <w:p w14:paraId="7C412A9F" w14:textId="77777777" w:rsidR="002F48DE" w:rsidRPr="007304D9" w:rsidRDefault="002E40D7" w:rsidP="006556E7">
      <w:pPr>
        <w:pStyle w:val="ListParagraph"/>
        <w:numPr>
          <w:ilvl w:val="1"/>
          <w:numId w:val="14"/>
        </w:numPr>
        <w:rPr>
          <w:rFonts w:ascii="Calibri" w:hAnsi="Calibri"/>
          <w:sz w:val="20"/>
          <w:szCs w:val="20"/>
        </w:rPr>
      </w:pPr>
      <w:r w:rsidRPr="007304D9">
        <w:rPr>
          <w:rFonts w:ascii="Calibri" w:hAnsi="Calibri"/>
          <w:sz w:val="20"/>
          <w:szCs w:val="20"/>
        </w:rPr>
        <w:t>Exception</w:t>
      </w:r>
      <w:r w:rsidR="002F0E35" w:rsidRPr="007304D9">
        <w:rPr>
          <w:rFonts w:ascii="Calibri" w:hAnsi="Calibri"/>
          <w:sz w:val="20"/>
          <w:szCs w:val="20"/>
        </w:rPr>
        <w:t xml:space="preserve"> under s. 42</w:t>
      </w:r>
      <w:r w:rsidRPr="007304D9">
        <w:rPr>
          <w:rFonts w:ascii="Calibri" w:hAnsi="Calibri"/>
          <w:sz w:val="20"/>
          <w:szCs w:val="20"/>
        </w:rPr>
        <w:t>: Use of unrecorded water for domestic purposes or</w:t>
      </w:r>
      <w:r w:rsidR="00CE7024" w:rsidRPr="007304D9">
        <w:rPr>
          <w:rFonts w:ascii="Calibri" w:hAnsi="Calibri"/>
          <w:sz w:val="20"/>
          <w:szCs w:val="20"/>
        </w:rPr>
        <w:t xml:space="preserve"> use of any water</w:t>
      </w:r>
      <w:r w:rsidRPr="007304D9">
        <w:rPr>
          <w:rFonts w:ascii="Calibri" w:hAnsi="Calibri"/>
          <w:sz w:val="20"/>
          <w:szCs w:val="20"/>
        </w:rPr>
        <w:t xml:space="preserve"> in emergency fire situations</w:t>
      </w:r>
    </w:p>
    <w:p w14:paraId="74866E9B" w14:textId="77777777" w:rsidR="002F48DE" w:rsidRPr="007304D9" w:rsidRDefault="009A01B8" w:rsidP="006556E7">
      <w:pPr>
        <w:pStyle w:val="ListParagraph"/>
        <w:numPr>
          <w:ilvl w:val="0"/>
          <w:numId w:val="14"/>
        </w:numPr>
        <w:rPr>
          <w:rFonts w:ascii="Calibri" w:hAnsi="Calibri"/>
          <w:sz w:val="20"/>
          <w:szCs w:val="20"/>
        </w:rPr>
      </w:pPr>
      <w:r w:rsidRPr="007304D9">
        <w:rPr>
          <w:rFonts w:ascii="Calibri" w:hAnsi="Calibri"/>
          <w:sz w:val="20"/>
          <w:szCs w:val="20"/>
        </w:rPr>
        <w:t>Right to undiminished flow</w:t>
      </w:r>
      <w:r w:rsidR="006E434F" w:rsidRPr="007304D9">
        <w:rPr>
          <w:rFonts w:ascii="Calibri" w:hAnsi="Calibri"/>
          <w:sz w:val="20"/>
          <w:szCs w:val="20"/>
        </w:rPr>
        <w:t>*</w:t>
      </w:r>
    </w:p>
    <w:p w14:paraId="25ABB095" w14:textId="77777777" w:rsidR="002F48DE" w:rsidRPr="007304D9" w:rsidRDefault="00B87E51" w:rsidP="006556E7">
      <w:pPr>
        <w:pStyle w:val="ListParagraph"/>
        <w:numPr>
          <w:ilvl w:val="1"/>
          <w:numId w:val="14"/>
        </w:numPr>
        <w:rPr>
          <w:rFonts w:ascii="Calibri" w:hAnsi="Calibri"/>
          <w:sz w:val="20"/>
          <w:szCs w:val="20"/>
        </w:rPr>
      </w:pPr>
      <w:r w:rsidRPr="007304D9">
        <w:rPr>
          <w:rFonts w:ascii="Calibri" w:hAnsi="Calibri"/>
          <w:sz w:val="20"/>
          <w:szCs w:val="20"/>
        </w:rPr>
        <w:t>E</w:t>
      </w:r>
      <w:r w:rsidR="00E92E0D" w:rsidRPr="007304D9">
        <w:rPr>
          <w:rFonts w:ascii="Calibri" w:hAnsi="Calibri"/>
          <w:sz w:val="20"/>
          <w:szCs w:val="20"/>
        </w:rPr>
        <w:t>xpropriated by</w:t>
      </w:r>
      <w:r w:rsidR="00C36FA1" w:rsidRPr="007304D9">
        <w:rPr>
          <w:rFonts w:ascii="Calibri" w:hAnsi="Calibri"/>
          <w:sz w:val="20"/>
          <w:szCs w:val="20"/>
        </w:rPr>
        <w:t xml:space="preserve"> the </w:t>
      </w:r>
      <w:r w:rsidR="001D3841" w:rsidRPr="007304D9">
        <w:rPr>
          <w:rFonts w:ascii="Calibri" w:hAnsi="Calibri"/>
          <w:sz w:val="20"/>
          <w:szCs w:val="20"/>
        </w:rPr>
        <w:t>WA</w:t>
      </w:r>
      <w:r w:rsidR="00C36FA1" w:rsidRPr="007304D9">
        <w:rPr>
          <w:rFonts w:ascii="Calibri" w:hAnsi="Calibri"/>
          <w:sz w:val="20"/>
          <w:szCs w:val="20"/>
        </w:rPr>
        <w:t xml:space="preserve"> s. 2(1) and WPA s. 3(1)</w:t>
      </w:r>
    </w:p>
    <w:p w14:paraId="34F4B655" w14:textId="77777777" w:rsidR="002F48DE" w:rsidRPr="007304D9" w:rsidRDefault="00F9278C" w:rsidP="006556E7">
      <w:pPr>
        <w:pStyle w:val="ListParagraph"/>
        <w:numPr>
          <w:ilvl w:val="1"/>
          <w:numId w:val="14"/>
        </w:numPr>
        <w:rPr>
          <w:rFonts w:ascii="Calibri" w:hAnsi="Calibri"/>
          <w:sz w:val="20"/>
          <w:szCs w:val="20"/>
        </w:rPr>
      </w:pPr>
      <w:r w:rsidRPr="007304D9">
        <w:rPr>
          <w:rFonts w:ascii="Calibri" w:hAnsi="Calibri"/>
          <w:sz w:val="20"/>
          <w:szCs w:val="20"/>
        </w:rPr>
        <w:t>Domestic or unlicensed user has no cause of action if the diminished flow is a result of a licensed activity</w:t>
      </w:r>
    </w:p>
    <w:p w14:paraId="22A310E9" w14:textId="1A59AAC7" w:rsidR="002F48DE" w:rsidRPr="007304D9" w:rsidRDefault="0036019C" w:rsidP="006556E7">
      <w:pPr>
        <w:pStyle w:val="ListParagraph"/>
        <w:numPr>
          <w:ilvl w:val="0"/>
          <w:numId w:val="14"/>
        </w:numPr>
        <w:rPr>
          <w:rFonts w:ascii="Calibri" w:hAnsi="Calibri"/>
          <w:sz w:val="20"/>
          <w:szCs w:val="20"/>
        </w:rPr>
      </w:pPr>
      <w:r w:rsidRPr="007304D9">
        <w:rPr>
          <w:rFonts w:ascii="Calibri" w:hAnsi="Calibri"/>
          <w:sz w:val="20"/>
          <w:szCs w:val="20"/>
        </w:rPr>
        <w:t>Right to undiminished quality of water</w:t>
      </w:r>
      <w:r w:rsidR="006E434F" w:rsidRPr="007304D9">
        <w:rPr>
          <w:rFonts w:ascii="Calibri" w:hAnsi="Calibri"/>
          <w:sz w:val="20"/>
          <w:szCs w:val="20"/>
        </w:rPr>
        <w:t>*</w:t>
      </w:r>
    </w:p>
    <w:p w14:paraId="17D6CD94" w14:textId="77777777" w:rsidR="002F48DE" w:rsidRPr="007304D9" w:rsidRDefault="00F308A0" w:rsidP="006556E7">
      <w:pPr>
        <w:pStyle w:val="ListParagraph"/>
        <w:numPr>
          <w:ilvl w:val="1"/>
          <w:numId w:val="14"/>
        </w:numPr>
        <w:rPr>
          <w:rFonts w:ascii="Calibri" w:hAnsi="Calibri"/>
          <w:sz w:val="20"/>
          <w:szCs w:val="20"/>
        </w:rPr>
      </w:pPr>
      <w:r w:rsidRPr="007304D9">
        <w:rPr>
          <w:rFonts w:ascii="Calibri" w:hAnsi="Calibri"/>
          <w:sz w:val="20"/>
          <w:szCs w:val="20"/>
        </w:rPr>
        <w:t>E</w:t>
      </w:r>
      <w:r w:rsidR="00311038" w:rsidRPr="007304D9">
        <w:rPr>
          <w:rFonts w:ascii="Calibri" w:hAnsi="Calibri"/>
          <w:sz w:val="20"/>
          <w:szCs w:val="20"/>
        </w:rPr>
        <w:t xml:space="preserve">xpropriated by the </w:t>
      </w:r>
      <w:r w:rsidR="001D3841" w:rsidRPr="007304D9">
        <w:rPr>
          <w:rFonts w:ascii="Calibri" w:hAnsi="Calibri"/>
          <w:sz w:val="20"/>
          <w:szCs w:val="20"/>
        </w:rPr>
        <w:t>WA</w:t>
      </w:r>
      <w:r w:rsidR="00311038" w:rsidRPr="007304D9">
        <w:rPr>
          <w:rFonts w:ascii="Calibri" w:hAnsi="Calibri"/>
          <w:sz w:val="20"/>
          <w:szCs w:val="20"/>
        </w:rPr>
        <w:t xml:space="preserve"> and WPA</w:t>
      </w:r>
    </w:p>
    <w:p w14:paraId="4B461140" w14:textId="77777777" w:rsidR="002F48DE" w:rsidRPr="007304D9" w:rsidRDefault="00311038" w:rsidP="006556E7">
      <w:pPr>
        <w:pStyle w:val="ListParagraph"/>
        <w:numPr>
          <w:ilvl w:val="1"/>
          <w:numId w:val="14"/>
        </w:numPr>
        <w:rPr>
          <w:rFonts w:ascii="Calibri" w:hAnsi="Calibri"/>
          <w:sz w:val="20"/>
          <w:szCs w:val="20"/>
        </w:rPr>
      </w:pPr>
      <w:r w:rsidRPr="007304D9">
        <w:rPr>
          <w:rFonts w:ascii="Calibri" w:hAnsi="Calibri"/>
          <w:sz w:val="20"/>
          <w:szCs w:val="20"/>
        </w:rPr>
        <w:t>However, many provincial and federal statutes exist to protect the quality of water</w:t>
      </w:r>
    </w:p>
    <w:p w14:paraId="5E7807DE" w14:textId="3151B9EB" w:rsidR="002F48DE" w:rsidRPr="007304D9" w:rsidRDefault="002F48DE" w:rsidP="006556E7">
      <w:pPr>
        <w:pStyle w:val="ListParagraph"/>
        <w:numPr>
          <w:ilvl w:val="0"/>
          <w:numId w:val="14"/>
        </w:numPr>
        <w:rPr>
          <w:rFonts w:ascii="Calibri" w:hAnsi="Calibri"/>
          <w:sz w:val="20"/>
          <w:szCs w:val="20"/>
        </w:rPr>
      </w:pPr>
      <w:r w:rsidRPr="007304D9">
        <w:rPr>
          <w:rFonts w:ascii="Calibri" w:hAnsi="Calibri"/>
          <w:sz w:val="20"/>
          <w:szCs w:val="20"/>
        </w:rPr>
        <w:t>Right of A</w:t>
      </w:r>
      <w:r w:rsidR="006E434F" w:rsidRPr="007304D9">
        <w:rPr>
          <w:rFonts w:ascii="Calibri" w:hAnsi="Calibri"/>
          <w:sz w:val="20"/>
          <w:szCs w:val="20"/>
        </w:rPr>
        <w:t>ccretion</w:t>
      </w:r>
    </w:p>
    <w:p w14:paraId="055E9FB0" w14:textId="77777777" w:rsidR="00E867CD" w:rsidRPr="007304D9" w:rsidRDefault="00D90128" w:rsidP="006556E7">
      <w:pPr>
        <w:pStyle w:val="ListParagraph"/>
        <w:numPr>
          <w:ilvl w:val="1"/>
          <w:numId w:val="14"/>
        </w:numPr>
        <w:rPr>
          <w:rFonts w:ascii="Calibri" w:hAnsi="Calibri"/>
          <w:sz w:val="20"/>
          <w:szCs w:val="20"/>
        </w:rPr>
      </w:pPr>
      <w:r w:rsidRPr="007304D9">
        <w:rPr>
          <w:rFonts w:ascii="Calibri" w:hAnsi="Calibri"/>
          <w:sz w:val="20"/>
          <w:szCs w:val="20"/>
        </w:rPr>
        <w:t>A</w:t>
      </w:r>
      <w:r w:rsidR="002D240A" w:rsidRPr="007304D9">
        <w:rPr>
          <w:rFonts w:ascii="Calibri" w:hAnsi="Calibri"/>
          <w:sz w:val="20"/>
          <w:szCs w:val="20"/>
        </w:rPr>
        <w:t xml:space="preserve">cquisition </w:t>
      </w:r>
      <w:r w:rsidR="00960820" w:rsidRPr="007304D9">
        <w:rPr>
          <w:rFonts w:ascii="Calibri" w:hAnsi="Calibri"/>
          <w:sz w:val="20"/>
          <w:szCs w:val="20"/>
        </w:rPr>
        <w:t>must be:</w:t>
      </w:r>
      <w:r w:rsidR="002F48DE" w:rsidRPr="007304D9">
        <w:rPr>
          <w:rFonts w:ascii="Calibri" w:hAnsi="Calibri"/>
          <w:sz w:val="20"/>
          <w:szCs w:val="20"/>
        </w:rPr>
        <w:t xml:space="preserve"> </w:t>
      </w:r>
      <w:r w:rsidR="002D240A" w:rsidRPr="007304D9">
        <w:rPr>
          <w:rFonts w:ascii="Calibri" w:hAnsi="Calibri"/>
          <w:sz w:val="20"/>
          <w:szCs w:val="20"/>
        </w:rPr>
        <w:t>“</w:t>
      </w:r>
      <w:r w:rsidR="008E1403" w:rsidRPr="007304D9">
        <w:rPr>
          <w:rFonts w:ascii="Calibri" w:hAnsi="Calibri"/>
          <w:sz w:val="20"/>
          <w:szCs w:val="20"/>
        </w:rPr>
        <w:t>gradual and imperceptible</w:t>
      </w:r>
      <w:r w:rsidR="002D240A" w:rsidRPr="007304D9">
        <w:rPr>
          <w:rFonts w:ascii="Calibri" w:hAnsi="Calibri"/>
          <w:sz w:val="20"/>
          <w:szCs w:val="20"/>
        </w:rPr>
        <w:t>”</w:t>
      </w:r>
      <w:r w:rsidR="00804EA6" w:rsidRPr="007304D9">
        <w:rPr>
          <w:rFonts w:ascii="Calibri" w:hAnsi="Calibri"/>
          <w:sz w:val="20"/>
          <w:szCs w:val="20"/>
        </w:rPr>
        <w:t xml:space="preserve"> (p. 1-61)</w:t>
      </w:r>
      <w:r w:rsidR="002F48DE" w:rsidRPr="007304D9">
        <w:rPr>
          <w:rFonts w:ascii="Calibri" w:hAnsi="Calibri"/>
          <w:sz w:val="20"/>
          <w:szCs w:val="20"/>
        </w:rPr>
        <w:t xml:space="preserve"> and a </w:t>
      </w:r>
      <w:r w:rsidR="00B87E16" w:rsidRPr="007304D9">
        <w:rPr>
          <w:rFonts w:ascii="Calibri" w:hAnsi="Calibri"/>
          <w:sz w:val="20"/>
          <w:szCs w:val="20"/>
        </w:rPr>
        <w:t>“</w:t>
      </w:r>
      <w:r w:rsidR="00250859" w:rsidRPr="007304D9">
        <w:rPr>
          <w:rFonts w:ascii="Calibri" w:hAnsi="Calibri"/>
          <w:sz w:val="20"/>
          <w:szCs w:val="20"/>
        </w:rPr>
        <w:t>wav</w:t>
      </w:r>
      <w:r w:rsidR="00B87E16" w:rsidRPr="007304D9">
        <w:rPr>
          <w:rFonts w:ascii="Calibri" w:hAnsi="Calibri"/>
          <w:sz w:val="20"/>
          <w:szCs w:val="20"/>
        </w:rPr>
        <w:t>y line” rather than a “fixed strip”</w:t>
      </w:r>
      <w:r w:rsidR="00804EA6" w:rsidRPr="007304D9">
        <w:rPr>
          <w:rFonts w:ascii="Calibri" w:hAnsi="Calibri"/>
          <w:sz w:val="20"/>
          <w:szCs w:val="20"/>
        </w:rPr>
        <w:t xml:space="preserve"> (p. 1-58)</w:t>
      </w:r>
    </w:p>
    <w:p w14:paraId="18998CAA" w14:textId="77777777" w:rsidR="00E867CD" w:rsidRPr="007304D9" w:rsidRDefault="007A6BE9" w:rsidP="006556E7">
      <w:pPr>
        <w:pStyle w:val="ListParagraph"/>
        <w:numPr>
          <w:ilvl w:val="1"/>
          <w:numId w:val="14"/>
        </w:numPr>
        <w:rPr>
          <w:rFonts w:ascii="Calibri" w:hAnsi="Calibri"/>
          <w:sz w:val="20"/>
          <w:szCs w:val="20"/>
        </w:rPr>
      </w:pPr>
      <w:r w:rsidRPr="007304D9">
        <w:rPr>
          <w:rFonts w:ascii="Calibri" w:hAnsi="Calibri"/>
          <w:sz w:val="20"/>
          <w:szCs w:val="20"/>
        </w:rPr>
        <w:t>Results in the boundaries of a property changing at common law; must up</w:t>
      </w:r>
      <w:r w:rsidR="00CD0353" w:rsidRPr="007304D9">
        <w:rPr>
          <w:rFonts w:ascii="Calibri" w:hAnsi="Calibri"/>
          <w:sz w:val="20"/>
          <w:szCs w:val="20"/>
        </w:rPr>
        <w:t>date LTO plan</w:t>
      </w:r>
      <w:r w:rsidR="00A75F0D" w:rsidRPr="007304D9">
        <w:rPr>
          <w:rFonts w:ascii="Calibri" w:hAnsi="Calibri"/>
          <w:sz w:val="20"/>
          <w:szCs w:val="20"/>
        </w:rPr>
        <w:t xml:space="preserve"> </w:t>
      </w:r>
      <w:r w:rsidR="002E4BD0" w:rsidRPr="007304D9">
        <w:rPr>
          <w:rFonts w:ascii="Calibri" w:hAnsi="Calibri"/>
          <w:sz w:val="20"/>
          <w:szCs w:val="20"/>
        </w:rPr>
        <w:t>to be effective</w:t>
      </w:r>
    </w:p>
    <w:p w14:paraId="68B2106D" w14:textId="5B1B6991" w:rsidR="009E7164" w:rsidRPr="007304D9" w:rsidRDefault="009E7164" w:rsidP="006556E7">
      <w:pPr>
        <w:pStyle w:val="ListParagraph"/>
        <w:numPr>
          <w:ilvl w:val="0"/>
          <w:numId w:val="14"/>
        </w:numPr>
        <w:rPr>
          <w:rFonts w:ascii="Calibri" w:hAnsi="Calibri"/>
          <w:sz w:val="20"/>
          <w:szCs w:val="20"/>
        </w:rPr>
      </w:pPr>
      <w:r w:rsidRPr="007304D9">
        <w:rPr>
          <w:rFonts w:ascii="Calibri" w:hAnsi="Calibri"/>
          <w:sz w:val="20"/>
          <w:szCs w:val="20"/>
        </w:rPr>
        <w:t>Right of ownership of bed</w:t>
      </w:r>
      <w:r w:rsidR="007869E0" w:rsidRPr="007304D9">
        <w:rPr>
          <w:rFonts w:ascii="Calibri" w:hAnsi="Calibri"/>
          <w:sz w:val="20"/>
          <w:szCs w:val="20"/>
        </w:rPr>
        <w:t>*</w:t>
      </w:r>
    </w:p>
    <w:p w14:paraId="60FAFB5F" w14:textId="08A55C85" w:rsidR="0033093C" w:rsidRPr="007304D9" w:rsidRDefault="009E7164" w:rsidP="006556E7">
      <w:pPr>
        <w:pStyle w:val="ListParagraph"/>
        <w:numPr>
          <w:ilvl w:val="1"/>
          <w:numId w:val="15"/>
        </w:numPr>
        <w:rPr>
          <w:rFonts w:ascii="Calibri" w:hAnsi="Calibri"/>
          <w:sz w:val="20"/>
          <w:szCs w:val="20"/>
        </w:rPr>
      </w:pPr>
      <w:r w:rsidRPr="007304D9">
        <w:rPr>
          <w:rFonts w:ascii="Calibri" w:hAnsi="Calibri"/>
          <w:sz w:val="20"/>
          <w:szCs w:val="20"/>
        </w:rPr>
        <w:t xml:space="preserve">Common law </w:t>
      </w:r>
      <w:r w:rsidR="0033093C" w:rsidRPr="007304D9">
        <w:rPr>
          <w:rFonts w:ascii="Calibri" w:hAnsi="Calibri"/>
          <w:sz w:val="20"/>
          <w:szCs w:val="20"/>
        </w:rPr>
        <w:t xml:space="preserve">rule is </w:t>
      </w:r>
      <w:r w:rsidR="0033093C" w:rsidRPr="007304D9">
        <w:rPr>
          <w:rFonts w:ascii="Calibri" w:hAnsi="Calibri"/>
          <w:i/>
          <w:sz w:val="20"/>
          <w:szCs w:val="20"/>
        </w:rPr>
        <w:t>ad medium filum</w:t>
      </w:r>
      <w:r w:rsidR="006E0AAE" w:rsidRPr="007304D9">
        <w:rPr>
          <w:rFonts w:ascii="Calibri" w:hAnsi="Calibri"/>
          <w:sz w:val="20"/>
          <w:szCs w:val="20"/>
        </w:rPr>
        <w:t xml:space="preserve"> (to the middle line)</w:t>
      </w:r>
      <w:r w:rsidR="006E0AAE" w:rsidRPr="007304D9">
        <w:rPr>
          <w:sz w:val="20"/>
          <w:szCs w:val="20"/>
        </w:rPr>
        <w:t xml:space="preserve"> </w:t>
      </w:r>
    </w:p>
    <w:p w14:paraId="51C1E7F4" w14:textId="77777777" w:rsidR="00E867CD" w:rsidRPr="007304D9" w:rsidRDefault="00DD50FD" w:rsidP="006556E7">
      <w:pPr>
        <w:pStyle w:val="ListParagraph"/>
        <w:numPr>
          <w:ilvl w:val="1"/>
          <w:numId w:val="15"/>
        </w:numPr>
        <w:rPr>
          <w:rFonts w:ascii="Calibri" w:hAnsi="Calibri"/>
          <w:sz w:val="20"/>
          <w:szCs w:val="20"/>
        </w:rPr>
      </w:pPr>
      <w:r w:rsidRPr="007304D9">
        <w:rPr>
          <w:rFonts w:ascii="Calibri" w:hAnsi="Calibri"/>
          <w:sz w:val="20"/>
          <w:szCs w:val="20"/>
        </w:rPr>
        <w:t xml:space="preserve">Expropriated by the </w:t>
      </w:r>
      <w:r w:rsidR="009E7164" w:rsidRPr="007304D9">
        <w:rPr>
          <w:rFonts w:ascii="Calibri" w:hAnsi="Calibri"/>
          <w:i/>
          <w:sz w:val="20"/>
          <w:szCs w:val="20"/>
        </w:rPr>
        <w:t>Land Act</w:t>
      </w:r>
      <w:r w:rsidR="0039551D" w:rsidRPr="007304D9">
        <w:rPr>
          <w:rFonts w:ascii="Calibri" w:hAnsi="Calibri"/>
          <w:sz w:val="20"/>
          <w:szCs w:val="20"/>
        </w:rPr>
        <w:t>, ss. 55-5</w:t>
      </w:r>
      <w:r w:rsidR="009E7164" w:rsidRPr="007304D9">
        <w:rPr>
          <w:rFonts w:ascii="Calibri" w:hAnsi="Calibri"/>
          <w:sz w:val="20"/>
          <w:szCs w:val="20"/>
        </w:rPr>
        <w:t>6</w:t>
      </w:r>
    </w:p>
    <w:p w14:paraId="50933D0D" w14:textId="77777777" w:rsidR="00FB4516" w:rsidRPr="007304D9" w:rsidRDefault="00FB4516" w:rsidP="00FB4516">
      <w:pPr>
        <w:rPr>
          <w:rFonts w:ascii="Calibri" w:hAnsi="Calibri"/>
          <w:sz w:val="20"/>
          <w:szCs w:val="20"/>
        </w:rPr>
      </w:pPr>
    </w:p>
    <w:p w14:paraId="478AB453" w14:textId="71C92727" w:rsidR="003126B0" w:rsidRPr="007304D9" w:rsidRDefault="002C72B5" w:rsidP="003126B0">
      <w:pPr>
        <w:rPr>
          <w:rFonts w:ascii="Calibri" w:hAnsi="Calibri"/>
          <w:b/>
          <w:sz w:val="20"/>
          <w:szCs w:val="20"/>
        </w:rPr>
      </w:pPr>
      <w:r w:rsidRPr="007304D9">
        <w:rPr>
          <w:rFonts w:ascii="Calibri" w:hAnsi="Calibri"/>
          <w:b/>
          <w:sz w:val="20"/>
          <w:szCs w:val="20"/>
        </w:rPr>
        <w:t>Water Legislation</w:t>
      </w:r>
    </w:p>
    <w:p w14:paraId="535161BE" w14:textId="77777777" w:rsidR="00CD43A6" w:rsidRPr="007304D9" w:rsidRDefault="00CD43A6" w:rsidP="006556E7">
      <w:pPr>
        <w:pStyle w:val="ListParagraph"/>
        <w:numPr>
          <w:ilvl w:val="0"/>
          <w:numId w:val="13"/>
        </w:numPr>
        <w:rPr>
          <w:rFonts w:ascii="Calibri" w:hAnsi="Calibri"/>
          <w:b/>
          <w:sz w:val="20"/>
          <w:szCs w:val="20"/>
        </w:rPr>
      </w:pPr>
      <w:r w:rsidRPr="007304D9">
        <w:rPr>
          <w:rFonts w:ascii="Calibri" w:hAnsi="Calibri"/>
          <w:b/>
          <w:sz w:val="20"/>
          <w:szCs w:val="20"/>
        </w:rPr>
        <w:t>Water Act RSBC 1996</w:t>
      </w:r>
    </w:p>
    <w:p w14:paraId="7745502F" w14:textId="3AC10EB2" w:rsidR="00A4057B" w:rsidRPr="007304D9" w:rsidRDefault="00A4057B" w:rsidP="006556E7">
      <w:pPr>
        <w:pStyle w:val="ListParagraph"/>
        <w:numPr>
          <w:ilvl w:val="1"/>
          <w:numId w:val="13"/>
        </w:numPr>
        <w:rPr>
          <w:rFonts w:ascii="Calibri" w:hAnsi="Calibri"/>
          <w:sz w:val="20"/>
          <w:szCs w:val="20"/>
        </w:rPr>
      </w:pPr>
      <w:r w:rsidRPr="007304D9">
        <w:rPr>
          <w:rFonts w:ascii="Calibri" w:hAnsi="Calibri"/>
          <w:sz w:val="20"/>
          <w:szCs w:val="20"/>
        </w:rPr>
        <w:t>Requires all users to obtain a licence – do not have to be a riparian owner</w:t>
      </w:r>
    </w:p>
    <w:p w14:paraId="57B44B7E" w14:textId="1B0564A4" w:rsidR="00A4057B" w:rsidRPr="007304D9" w:rsidRDefault="00A4057B" w:rsidP="006556E7">
      <w:pPr>
        <w:pStyle w:val="ListParagraph"/>
        <w:numPr>
          <w:ilvl w:val="2"/>
          <w:numId w:val="13"/>
        </w:numPr>
        <w:rPr>
          <w:rFonts w:ascii="Calibri" w:hAnsi="Calibri"/>
          <w:sz w:val="20"/>
          <w:szCs w:val="20"/>
        </w:rPr>
      </w:pPr>
      <w:r w:rsidRPr="007304D9">
        <w:rPr>
          <w:rFonts w:ascii="Calibri" w:hAnsi="Calibri"/>
          <w:sz w:val="20"/>
          <w:szCs w:val="20"/>
        </w:rPr>
        <w:t>Exception: Use of unrecorded water for domestic purposes or in emergency fire situations</w:t>
      </w:r>
    </w:p>
    <w:p w14:paraId="741FA477" w14:textId="77777777" w:rsidR="00CD43A6" w:rsidRPr="007304D9" w:rsidRDefault="00CD43A6" w:rsidP="006556E7">
      <w:pPr>
        <w:pStyle w:val="ListParagraph"/>
        <w:numPr>
          <w:ilvl w:val="1"/>
          <w:numId w:val="13"/>
        </w:numPr>
        <w:rPr>
          <w:rFonts w:ascii="Calibri" w:hAnsi="Calibri"/>
          <w:sz w:val="20"/>
          <w:szCs w:val="20"/>
        </w:rPr>
      </w:pPr>
      <w:r w:rsidRPr="007304D9">
        <w:rPr>
          <w:rFonts w:ascii="Calibri" w:hAnsi="Calibri"/>
          <w:sz w:val="20"/>
          <w:szCs w:val="20"/>
        </w:rPr>
        <w:t>Provides definitions of domestic purpose, ground water, stream and unrecorded water</w:t>
      </w:r>
    </w:p>
    <w:p w14:paraId="7CF55F64" w14:textId="0183B7FA" w:rsidR="00CD43A6" w:rsidRPr="007304D9" w:rsidRDefault="002B2238" w:rsidP="006556E7">
      <w:pPr>
        <w:pStyle w:val="ListParagraph"/>
        <w:numPr>
          <w:ilvl w:val="2"/>
          <w:numId w:val="13"/>
        </w:numPr>
        <w:rPr>
          <w:rFonts w:ascii="Calibri" w:hAnsi="Calibri"/>
          <w:sz w:val="20"/>
          <w:szCs w:val="20"/>
        </w:rPr>
      </w:pPr>
      <w:r w:rsidRPr="007304D9">
        <w:rPr>
          <w:rFonts w:ascii="Calibri" w:hAnsi="Calibri"/>
          <w:sz w:val="20"/>
          <w:szCs w:val="20"/>
        </w:rPr>
        <w:t xml:space="preserve">Where </w:t>
      </w:r>
      <w:r w:rsidR="00CD43A6" w:rsidRPr="007304D9">
        <w:rPr>
          <w:rFonts w:ascii="Calibri" w:hAnsi="Calibri"/>
          <w:sz w:val="20"/>
          <w:szCs w:val="20"/>
        </w:rPr>
        <w:t>“</w:t>
      </w:r>
      <w:r w:rsidR="00CD43A6" w:rsidRPr="007304D9">
        <w:rPr>
          <w:rFonts w:ascii="Calibri" w:hAnsi="Calibri"/>
          <w:b/>
          <w:sz w:val="20"/>
          <w:szCs w:val="20"/>
        </w:rPr>
        <w:t>unrecorded water</w:t>
      </w:r>
      <w:r w:rsidR="00CD43A6" w:rsidRPr="007304D9">
        <w:rPr>
          <w:rFonts w:ascii="Calibri" w:hAnsi="Calibri"/>
          <w:sz w:val="20"/>
          <w:szCs w:val="20"/>
        </w:rPr>
        <w:t>” means water not held under a licence or under a special or private Act</w:t>
      </w:r>
    </w:p>
    <w:p w14:paraId="0BF7604D" w14:textId="77777777" w:rsidR="00AC7CC9" w:rsidRPr="007304D9" w:rsidRDefault="00AC7CC9" w:rsidP="006556E7">
      <w:pPr>
        <w:pStyle w:val="ListParagraph"/>
        <w:numPr>
          <w:ilvl w:val="1"/>
          <w:numId w:val="13"/>
        </w:numPr>
        <w:rPr>
          <w:rFonts w:ascii="Calibri" w:hAnsi="Calibri"/>
          <w:sz w:val="20"/>
          <w:szCs w:val="20"/>
        </w:rPr>
      </w:pPr>
      <w:r w:rsidRPr="007304D9">
        <w:rPr>
          <w:rFonts w:ascii="Calibri" w:hAnsi="Calibri"/>
          <w:sz w:val="20"/>
          <w:szCs w:val="20"/>
        </w:rPr>
        <w:t>Ownership of water vested in the government – “the property in and the right to the user and flow of all the water at any time in a stream in BC are for all purposes vested in the government”</w:t>
      </w:r>
    </w:p>
    <w:p w14:paraId="2C362714" w14:textId="597D1D63" w:rsidR="00AC7CC9" w:rsidRPr="007304D9" w:rsidRDefault="00AC7CC9" w:rsidP="006556E7">
      <w:pPr>
        <w:pStyle w:val="ListParagraph"/>
        <w:numPr>
          <w:ilvl w:val="2"/>
          <w:numId w:val="13"/>
        </w:numPr>
        <w:rPr>
          <w:rFonts w:ascii="Calibri" w:hAnsi="Calibri"/>
          <w:sz w:val="20"/>
          <w:szCs w:val="20"/>
        </w:rPr>
      </w:pPr>
      <w:r w:rsidRPr="007304D9">
        <w:rPr>
          <w:rFonts w:ascii="Calibri" w:hAnsi="Calibri"/>
          <w:sz w:val="20"/>
          <w:szCs w:val="20"/>
        </w:rPr>
        <w:t>Available for public use – “the greatest good for the greatest number”</w:t>
      </w:r>
    </w:p>
    <w:p w14:paraId="6C596A66" w14:textId="77777777" w:rsidR="00CD43A6" w:rsidRPr="007304D9" w:rsidRDefault="00CD43A6" w:rsidP="006556E7">
      <w:pPr>
        <w:pStyle w:val="ListParagraph"/>
        <w:numPr>
          <w:ilvl w:val="1"/>
          <w:numId w:val="13"/>
        </w:numPr>
        <w:rPr>
          <w:rFonts w:ascii="Calibri" w:hAnsi="Calibri"/>
          <w:sz w:val="20"/>
          <w:szCs w:val="20"/>
        </w:rPr>
      </w:pPr>
      <w:r w:rsidRPr="007304D9">
        <w:rPr>
          <w:rFonts w:ascii="Calibri" w:hAnsi="Calibri"/>
          <w:sz w:val="20"/>
          <w:szCs w:val="20"/>
          <w:u w:val="single"/>
        </w:rPr>
        <w:t>NOT</w:t>
      </w:r>
      <w:r w:rsidRPr="007304D9">
        <w:rPr>
          <w:rFonts w:ascii="Calibri" w:hAnsi="Calibri"/>
          <w:sz w:val="20"/>
          <w:szCs w:val="20"/>
        </w:rPr>
        <w:t xml:space="preserve"> governed by the Torrens system</w:t>
      </w:r>
    </w:p>
    <w:p w14:paraId="3D53BAA0" w14:textId="65722D86" w:rsidR="00CD43A6" w:rsidRPr="007304D9" w:rsidRDefault="00625F8F" w:rsidP="006556E7">
      <w:pPr>
        <w:pStyle w:val="ListParagraph"/>
        <w:numPr>
          <w:ilvl w:val="1"/>
          <w:numId w:val="13"/>
        </w:numPr>
        <w:rPr>
          <w:rFonts w:ascii="Calibri" w:hAnsi="Calibri"/>
          <w:sz w:val="20"/>
          <w:szCs w:val="20"/>
        </w:rPr>
      </w:pPr>
      <w:r w:rsidRPr="007304D9">
        <w:rPr>
          <w:rFonts w:ascii="Calibri" w:hAnsi="Calibri"/>
          <w:sz w:val="20"/>
          <w:szCs w:val="20"/>
        </w:rPr>
        <w:t xml:space="preserve">Like land, the owner of all water in the province in the </w:t>
      </w:r>
      <w:r w:rsidR="00CD43A6" w:rsidRPr="007304D9">
        <w:rPr>
          <w:rFonts w:ascii="Calibri" w:hAnsi="Calibri"/>
          <w:sz w:val="20"/>
          <w:szCs w:val="20"/>
        </w:rPr>
        <w:t>provincial government</w:t>
      </w:r>
    </w:p>
    <w:p w14:paraId="7BD9224E" w14:textId="24E5A0E0" w:rsidR="00CD43A6" w:rsidRPr="007304D9" w:rsidRDefault="00CD43A6" w:rsidP="006556E7">
      <w:pPr>
        <w:pStyle w:val="ListParagraph"/>
        <w:numPr>
          <w:ilvl w:val="0"/>
          <w:numId w:val="13"/>
        </w:numPr>
        <w:rPr>
          <w:rFonts w:ascii="Calibri" w:hAnsi="Calibri"/>
          <w:sz w:val="20"/>
          <w:szCs w:val="20"/>
        </w:rPr>
      </w:pPr>
      <w:r w:rsidRPr="007304D9">
        <w:rPr>
          <w:rFonts w:ascii="Calibri" w:hAnsi="Calibri"/>
          <w:sz w:val="20"/>
          <w:szCs w:val="20"/>
        </w:rPr>
        <w:t>Property Edge</w:t>
      </w:r>
    </w:p>
    <w:p w14:paraId="5406030B" w14:textId="77777777" w:rsidR="00CD43A6" w:rsidRPr="007304D9" w:rsidRDefault="00CD43A6" w:rsidP="006556E7">
      <w:pPr>
        <w:pStyle w:val="ListParagraph"/>
        <w:numPr>
          <w:ilvl w:val="1"/>
          <w:numId w:val="13"/>
        </w:numPr>
        <w:rPr>
          <w:rFonts w:ascii="Calibri" w:hAnsi="Calibri"/>
          <w:sz w:val="20"/>
          <w:szCs w:val="20"/>
        </w:rPr>
      </w:pPr>
      <w:r w:rsidRPr="007304D9">
        <w:rPr>
          <w:rFonts w:ascii="Calibri" w:hAnsi="Calibri"/>
          <w:sz w:val="20"/>
          <w:szCs w:val="20"/>
        </w:rPr>
        <w:t xml:space="preserve">Property owner owns </w:t>
      </w:r>
      <w:r w:rsidRPr="007304D9">
        <w:rPr>
          <w:rFonts w:ascii="Calibri" w:hAnsi="Calibri"/>
          <w:sz w:val="20"/>
          <w:szCs w:val="20"/>
          <w:u w:val="single"/>
        </w:rPr>
        <w:t>above</w:t>
      </w:r>
      <w:r w:rsidRPr="007304D9">
        <w:rPr>
          <w:rFonts w:ascii="Calibri" w:hAnsi="Calibri"/>
          <w:sz w:val="20"/>
          <w:szCs w:val="20"/>
        </w:rPr>
        <w:t xml:space="preserve"> the high water mark; this changes with fluctuation in water levels</w:t>
      </w:r>
    </w:p>
    <w:p w14:paraId="05AFAED1" w14:textId="77777777" w:rsidR="00CD43A6" w:rsidRPr="007304D9" w:rsidRDefault="00CD43A6" w:rsidP="006556E7">
      <w:pPr>
        <w:pStyle w:val="ListParagraph"/>
        <w:numPr>
          <w:ilvl w:val="1"/>
          <w:numId w:val="13"/>
        </w:numPr>
        <w:rPr>
          <w:rFonts w:ascii="Calibri" w:hAnsi="Calibri"/>
          <w:sz w:val="20"/>
          <w:szCs w:val="20"/>
        </w:rPr>
      </w:pPr>
      <w:r w:rsidRPr="007304D9">
        <w:rPr>
          <w:rFonts w:ascii="Calibri" w:hAnsi="Calibri"/>
          <w:sz w:val="20"/>
          <w:szCs w:val="20"/>
        </w:rPr>
        <w:t>Government owns anything below the high water mark and the river/water bed</w:t>
      </w:r>
    </w:p>
    <w:p w14:paraId="3FD23808" w14:textId="77777777" w:rsidR="00CD43A6" w:rsidRPr="007304D9" w:rsidRDefault="00CD43A6" w:rsidP="006556E7">
      <w:pPr>
        <w:pStyle w:val="ListParagraph"/>
        <w:numPr>
          <w:ilvl w:val="0"/>
          <w:numId w:val="13"/>
        </w:numPr>
        <w:rPr>
          <w:rFonts w:ascii="Calibri" w:hAnsi="Calibri"/>
          <w:b/>
          <w:sz w:val="20"/>
          <w:szCs w:val="20"/>
        </w:rPr>
      </w:pPr>
      <w:r w:rsidRPr="007304D9">
        <w:rPr>
          <w:rFonts w:ascii="Calibri" w:hAnsi="Calibri"/>
          <w:b/>
          <w:sz w:val="20"/>
          <w:szCs w:val="20"/>
        </w:rPr>
        <w:t>Water Protection Act RSBC 1996</w:t>
      </w:r>
    </w:p>
    <w:p w14:paraId="1A389EAB" w14:textId="7F137DB0" w:rsidR="00CD43A6" w:rsidRPr="007304D9" w:rsidRDefault="00AC7CC9" w:rsidP="006556E7">
      <w:pPr>
        <w:pStyle w:val="ListParagraph"/>
        <w:numPr>
          <w:ilvl w:val="1"/>
          <w:numId w:val="13"/>
        </w:numPr>
        <w:rPr>
          <w:rFonts w:ascii="Calibri" w:hAnsi="Calibri"/>
          <w:sz w:val="20"/>
          <w:szCs w:val="20"/>
        </w:rPr>
      </w:pPr>
      <w:r w:rsidRPr="007304D9">
        <w:rPr>
          <w:rFonts w:ascii="Calibri" w:hAnsi="Calibri"/>
          <w:sz w:val="20"/>
          <w:szCs w:val="20"/>
        </w:rPr>
        <w:t>Adds</w:t>
      </w:r>
      <w:r w:rsidR="00CD43A6" w:rsidRPr="007304D9">
        <w:rPr>
          <w:rFonts w:ascii="Calibri" w:hAnsi="Calibri"/>
          <w:sz w:val="20"/>
          <w:szCs w:val="20"/>
        </w:rPr>
        <w:t xml:space="preserve"> percolating water and groundwater</w:t>
      </w:r>
      <w:r w:rsidRPr="007304D9">
        <w:rPr>
          <w:rFonts w:ascii="Calibri" w:hAnsi="Calibri"/>
          <w:sz w:val="20"/>
          <w:szCs w:val="20"/>
        </w:rPr>
        <w:t xml:space="preserve"> the governments ownerships</w:t>
      </w:r>
    </w:p>
    <w:p w14:paraId="18D8E18B" w14:textId="77777777" w:rsidR="00CD43A6" w:rsidRPr="007304D9" w:rsidRDefault="00CD43A6" w:rsidP="0046107C">
      <w:pPr>
        <w:rPr>
          <w:rFonts w:ascii="Calibri" w:hAnsi="Calibri"/>
          <w:b/>
          <w:sz w:val="20"/>
          <w:szCs w:val="20"/>
        </w:rPr>
      </w:pPr>
    </w:p>
    <w:p w14:paraId="3154C690" w14:textId="4CEFFB94" w:rsidR="0046107C" w:rsidRPr="007304D9" w:rsidRDefault="00DD7519" w:rsidP="0046107C">
      <w:pPr>
        <w:rPr>
          <w:rFonts w:ascii="Calibri" w:hAnsi="Calibri"/>
          <w:b/>
          <w:sz w:val="20"/>
          <w:szCs w:val="20"/>
        </w:rPr>
      </w:pPr>
      <w:r w:rsidRPr="007304D9">
        <w:rPr>
          <w:rFonts w:ascii="Calibri" w:hAnsi="Calibri"/>
          <w:b/>
          <w:sz w:val="20"/>
          <w:szCs w:val="20"/>
        </w:rPr>
        <w:t xml:space="preserve">Cases: </w:t>
      </w:r>
      <w:r w:rsidR="0046107C" w:rsidRPr="007304D9">
        <w:rPr>
          <w:rFonts w:ascii="Calibri" w:hAnsi="Calibri"/>
          <w:b/>
          <w:sz w:val="20"/>
          <w:szCs w:val="20"/>
        </w:rPr>
        <w:t>Co</w:t>
      </w:r>
      <w:r w:rsidR="003D317B" w:rsidRPr="007304D9">
        <w:rPr>
          <w:rFonts w:ascii="Calibri" w:hAnsi="Calibri"/>
          <w:b/>
          <w:sz w:val="20"/>
          <w:szCs w:val="20"/>
        </w:rPr>
        <w:t>m</w:t>
      </w:r>
      <w:r w:rsidR="0046107C" w:rsidRPr="007304D9">
        <w:rPr>
          <w:rFonts w:ascii="Calibri" w:hAnsi="Calibri"/>
          <w:b/>
          <w:sz w:val="20"/>
          <w:szCs w:val="20"/>
        </w:rPr>
        <w:t xml:space="preserve">mon Law and </w:t>
      </w:r>
      <w:r w:rsidR="00CD36B8" w:rsidRPr="007304D9">
        <w:rPr>
          <w:rFonts w:ascii="Calibri" w:hAnsi="Calibri"/>
          <w:b/>
          <w:sz w:val="20"/>
          <w:szCs w:val="20"/>
        </w:rPr>
        <w:t xml:space="preserve">Water </w:t>
      </w:r>
      <w:r w:rsidR="0046107C" w:rsidRPr="007304D9">
        <w:rPr>
          <w:rFonts w:ascii="Calibri" w:hAnsi="Calibri"/>
          <w:b/>
          <w:sz w:val="20"/>
          <w:szCs w:val="20"/>
        </w:rPr>
        <w:t>Statutes</w:t>
      </w:r>
    </w:p>
    <w:p w14:paraId="02D74937" w14:textId="6B76B5FF" w:rsidR="0046107C" w:rsidRPr="00730431" w:rsidRDefault="00014EAE" w:rsidP="00082D3B">
      <w:pPr>
        <w:pStyle w:val="ListParagraph"/>
        <w:numPr>
          <w:ilvl w:val="0"/>
          <w:numId w:val="99"/>
        </w:numPr>
        <w:rPr>
          <w:rFonts w:ascii="Calibri" w:hAnsi="Calibri"/>
          <w:sz w:val="20"/>
          <w:szCs w:val="20"/>
        </w:rPr>
      </w:pPr>
      <w:r w:rsidRPr="00730431">
        <w:rPr>
          <w:rFonts w:ascii="Calibri" w:hAnsi="Calibri"/>
          <w:color w:val="0000FF"/>
          <w:sz w:val="20"/>
          <w:szCs w:val="20"/>
        </w:rPr>
        <w:t>Johnson v Anderson</w:t>
      </w:r>
      <w:r w:rsidRPr="00730431">
        <w:rPr>
          <w:rFonts w:ascii="Calibri" w:hAnsi="Calibri"/>
          <w:sz w:val="20"/>
          <w:szCs w:val="20"/>
        </w:rPr>
        <w:t>: Domestic rights in common law remain intact subject only to any licensed users. Therefore, civil claims are still available between unlicensed users.</w:t>
      </w:r>
    </w:p>
    <w:p w14:paraId="15DD5DDE" w14:textId="576BB9E9" w:rsidR="00014EAE" w:rsidRPr="00730431" w:rsidRDefault="00014EAE" w:rsidP="00082D3B">
      <w:pPr>
        <w:pStyle w:val="ListParagraph"/>
        <w:numPr>
          <w:ilvl w:val="0"/>
          <w:numId w:val="99"/>
        </w:numPr>
        <w:rPr>
          <w:rFonts w:ascii="Calibri" w:hAnsi="Calibri"/>
          <w:sz w:val="20"/>
          <w:szCs w:val="20"/>
        </w:rPr>
      </w:pPr>
      <w:r w:rsidRPr="00730431">
        <w:rPr>
          <w:rFonts w:ascii="Calibri" w:hAnsi="Calibri"/>
          <w:color w:val="0000FF"/>
          <w:sz w:val="20"/>
          <w:szCs w:val="20"/>
        </w:rPr>
        <w:t>Schillinger v Williamson Blacktop</w:t>
      </w:r>
      <w:r w:rsidRPr="00730431">
        <w:rPr>
          <w:rFonts w:ascii="Calibri" w:hAnsi="Calibri"/>
          <w:sz w:val="20"/>
          <w:szCs w:val="20"/>
        </w:rPr>
        <w:t>: Common law riparian rights can only be exercised by an individual lawfully using the water – either through domestic use of unrecorded water or by compliance with the terms WA license.</w:t>
      </w:r>
    </w:p>
    <w:p w14:paraId="2750C3EA" w14:textId="087B622A" w:rsidR="00BC305D" w:rsidRPr="00730431" w:rsidRDefault="00BC305D" w:rsidP="00082D3B">
      <w:pPr>
        <w:pStyle w:val="ListParagraph"/>
        <w:numPr>
          <w:ilvl w:val="0"/>
          <w:numId w:val="99"/>
        </w:numPr>
        <w:rPr>
          <w:rFonts w:ascii="Calibri" w:hAnsi="Calibri"/>
          <w:sz w:val="20"/>
          <w:szCs w:val="20"/>
        </w:rPr>
      </w:pPr>
      <w:r w:rsidRPr="00730431">
        <w:rPr>
          <w:rFonts w:ascii="Calibri" w:hAnsi="Calibri"/>
          <w:color w:val="0000FF"/>
          <w:sz w:val="20"/>
          <w:szCs w:val="20"/>
        </w:rPr>
        <w:t>Steadman v Erickson Gold Mining</w:t>
      </w:r>
      <w:r w:rsidRPr="00730431">
        <w:rPr>
          <w:rFonts w:ascii="Calibri" w:hAnsi="Calibri"/>
          <w:sz w:val="20"/>
          <w:szCs w:val="20"/>
        </w:rPr>
        <w:t>: In the absence of a licensed user, common law rules (including the right to undiminished quality) are applicable to domestic users of unrecorded water including surface, ground and percolating water.</w:t>
      </w:r>
    </w:p>
    <w:p w14:paraId="5E9B2CC6" w14:textId="0209D932" w:rsidR="00B755FF" w:rsidRPr="007304D9" w:rsidRDefault="00B755FF" w:rsidP="00DD0184">
      <w:pPr>
        <w:ind w:left="360"/>
        <w:jc w:val="right"/>
        <w:rPr>
          <w:rFonts w:ascii="Calibri" w:hAnsi="Calibri"/>
          <w:sz w:val="20"/>
          <w:szCs w:val="20"/>
        </w:rPr>
      </w:pPr>
    </w:p>
    <w:p w14:paraId="38293428" w14:textId="4441B5FA" w:rsidR="007713CA" w:rsidRPr="007304D9" w:rsidRDefault="007713CA" w:rsidP="007713CA">
      <w:pPr>
        <w:rPr>
          <w:rFonts w:ascii="Calibri" w:hAnsi="Calibri"/>
          <w:b/>
          <w:sz w:val="20"/>
          <w:szCs w:val="20"/>
        </w:rPr>
      </w:pPr>
      <w:r w:rsidRPr="007304D9">
        <w:rPr>
          <w:rFonts w:ascii="Calibri" w:hAnsi="Calibri"/>
          <w:b/>
          <w:sz w:val="20"/>
          <w:szCs w:val="20"/>
        </w:rPr>
        <w:t>Percolating Water</w:t>
      </w:r>
    </w:p>
    <w:p w14:paraId="1FC2AE83" w14:textId="22B913DB" w:rsidR="007713CA" w:rsidRPr="007304D9" w:rsidRDefault="00FC77F6" w:rsidP="006556E7">
      <w:pPr>
        <w:pStyle w:val="ListParagraph"/>
        <w:numPr>
          <w:ilvl w:val="0"/>
          <w:numId w:val="16"/>
        </w:numPr>
        <w:rPr>
          <w:rFonts w:ascii="Calibri" w:hAnsi="Calibri"/>
          <w:sz w:val="20"/>
          <w:szCs w:val="20"/>
        </w:rPr>
      </w:pPr>
      <w:r w:rsidRPr="007304D9">
        <w:rPr>
          <w:rFonts w:ascii="Calibri" w:hAnsi="Calibri"/>
          <w:sz w:val="20"/>
          <w:szCs w:val="20"/>
        </w:rPr>
        <w:t xml:space="preserve">Common Law: Not included – </w:t>
      </w:r>
      <w:r w:rsidR="000C388A" w:rsidRPr="007304D9">
        <w:rPr>
          <w:rFonts w:ascii="Calibri" w:hAnsi="Calibri"/>
          <w:sz w:val="20"/>
          <w:szCs w:val="20"/>
        </w:rPr>
        <w:t>“first in use, first in right”</w:t>
      </w:r>
    </w:p>
    <w:p w14:paraId="63F9F18A" w14:textId="313B6B10" w:rsidR="003B5695" w:rsidRPr="007304D9" w:rsidRDefault="00C8389F" w:rsidP="006556E7">
      <w:pPr>
        <w:pStyle w:val="ListParagraph"/>
        <w:numPr>
          <w:ilvl w:val="0"/>
          <w:numId w:val="16"/>
        </w:numPr>
        <w:rPr>
          <w:rFonts w:ascii="Calibri" w:hAnsi="Calibri"/>
          <w:sz w:val="20"/>
          <w:szCs w:val="20"/>
        </w:rPr>
      </w:pPr>
      <w:r w:rsidRPr="007304D9">
        <w:rPr>
          <w:rFonts w:ascii="Calibri" w:hAnsi="Calibri"/>
          <w:noProof/>
          <w:color w:val="FF0000"/>
          <w:sz w:val="20"/>
          <w:szCs w:val="20"/>
          <w:lang w:val="en-US"/>
        </w:rPr>
        <w:drawing>
          <wp:anchor distT="0" distB="0" distL="114300" distR="114300" simplePos="0" relativeHeight="251668480" behindDoc="0" locked="0" layoutInCell="1" allowOverlap="1" wp14:anchorId="050CCC6D" wp14:editId="4F87089F">
            <wp:simplePos x="0" y="0"/>
            <wp:positionH relativeFrom="column">
              <wp:posOffset>4886325</wp:posOffset>
            </wp:positionH>
            <wp:positionV relativeFrom="paragraph">
              <wp:posOffset>24130</wp:posOffset>
            </wp:positionV>
            <wp:extent cx="1985645" cy="844550"/>
            <wp:effectExtent l="0" t="0" r="0" b="0"/>
            <wp:wrapTight wrapText="bothSides">
              <wp:wrapPolygon edited="0">
                <wp:start x="0" y="0"/>
                <wp:lineTo x="0" y="20788"/>
                <wp:lineTo x="21275" y="20788"/>
                <wp:lineTo x="21275"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564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AD0" w:rsidRPr="007304D9">
        <w:rPr>
          <w:rFonts w:ascii="Calibri" w:hAnsi="Calibri"/>
          <w:sz w:val="20"/>
          <w:szCs w:val="20"/>
        </w:rPr>
        <w:t>However, r</w:t>
      </w:r>
      <w:r w:rsidR="003B5695" w:rsidRPr="007304D9">
        <w:rPr>
          <w:rFonts w:ascii="Calibri" w:hAnsi="Calibri"/>
          <w:sz w:val="20"/>
          <w:szCs w:val="20"/>
        </w:rPr>
        <w:t>ights to percolating water were expropriated by the WPA</w:t>
      </w:r>
    </w:p>
    <w:p w14:paraId="5B4E6B64" w14:textId="77777777" w:rsidR="00FB041B" w:rsidRPr="007304D9" w:rsidRDefault="00FB041B" w:rsidP="006A1FB5">
      <w:pPr>
        <w:rPr>
          <w:rFonts w:ascii="Calibri" w:hAnsi="Calibri"/>
          <w:color w:val="FF0000"/>
          <w:sz w:val="20"/>
          <w:szCs w:val="20"/>
        </w:rPr>
      </w:pPr>
    </w:p>
    <w:p w14:paraId="376DD6C0" w14:textId="2B5126A2" w:rsidR="00041D60" w:rsidRPr="007304D9" w:rsidRDefault="00041D60" w:rsidP="006A1FB5">
      <w:pPr>
        <w:rPr>
          <w:rFonts w:ascii="Calibri" w:hAnsi="Calibri"/>
          <w:b/>
          <w:sz w:val="20"/>
          <w:szCs w:val="20"/>
        </w:rPr>
      </w:pPr>
      <w:r w:rsidRPr="007304D9">
        <w:rPr>
          <w:rFonts w:ascii="Calibri" w:hAnsi="Calibri"/>
          <w:b/>
          <w:sz w:val="20"/>
          <w:szCs w:val="20"/>
        </w:rPr>
        <w:t>Special Cases</w:t>
      </w:r>
      <w:r w:rsidR="00EB46DA" w:rsidRPr="007304D9">
        <w:rPr>
          <w:rFonts w:ascii="Calibri" w:hAnsi="Calibri"/>
          <w:b/>
          <w:sz w:val="20"/>
          <w:szCs w:val="20"/>
        </w:rPr>
        <w:t>: Water Beds &amp; Accretion</w:t>
      </w:r>
    </w:p>
    <w:p w14:paraId="0BD44B03" w14:textId="6CEF61D5" w:rsidR="00041D60" w:rsidRPr="007304D9" w:rsidRDefault="00041D60" w:rsidP="006A1FB5">
      <w:pPr>
        <w:rPr>
          <w:rFonts w:ascii="Calibri" w:hAnsi="Calibri"/>
          <w:color w:val="FF0000"/>
          <w:sz w:val="20"/>
          <w:szCs w:val="20"/>
        </w:rPr>
      </w:pPr>
    </w:p>
    <w:p w14:paraId="0AAD921D" w14:textId="5B1CEE8C" w:rsidR="007713CA" w:rsidRPr="007304D9" w:rsidRDefault="00041D60" w:rsidP="006A1FB5">
      <w:pPr>
        <w:rPr>
          <w:rFonts w:ascii="Calibri" w:hAnsi="Calibri"/>
          <w:sz w:val="20"/>
          <w:szCs w:val="20"/>
        </w:rPr>
      </w:pPr>
      <w:r w:rsidRPr="007304D9">
        <w:rPr>
          <w:rFonts w:ascii="Calibri" w:hAnsi="Calibri"/>
          <w:sz w:val="20"/>
          <w:szCs w:val="20"/>
        </w:rPr>
        <w:t xml:space="preserve">(a) </w:t>
      </w:r>
      <w:r w:rsidR="00DE1A51" w:rsidRPr="007304D9">
        <w:rPr>
          <w:rFonts w:ascii="Calibri" w:hAnsi="Calibri"/>
          <w:sz w:val="20"/>
          <w:szCs w:val="20"/>
        </w:rPr>
        <w:t>Beds of Waterbodies</w:t>
      </w:r>
      <w:r w:rsidR="007713CA" w:rsidRPr="007304D9">
        <w:rPr>
          <w:rFonts w:ascii="Calibri" w:hAnsi="Calibri"/>
          <w:sz w:val="20"/>
          <w:szCs w:val="20"/>
        </w:rPr>
        <w:t>, Lakes and Ponds</w:t>
      </w:r>
    </w:p>
    <w:p w14:paraId="4B176810" w14:textId="77777777" w:rsidR="00FB041B" w:rsidRPr="007304D9" w:rsidRDefault="00FB041B" w:rsidP="006556E7">
      <w:pPr>
        <w:pStyle w:val="ListParagraph"/>
        <w:numPr>
          <w:ilvl w:val="0"/>
          <w:numId w:val="16"/>
        </w:numPr>
        <w:rPr>
          <w:rFonts w:ascii="Calibri" w:hAnsi="Calibri"/>
          <w:sz w:val="20"/>
          <w:szCs w:val="20"/>
        </w:rPr>
      </w:pPr>
      <w:r w:rsidRPr="007304D9">
        <w:rPr>
          <w:rFonts w:ascii="Calibri" w:hAnsi="Calibri"/>
          <w:sz w:val="20"/>
          <w:szCs w:val="20"/>
        </w:rPr>
        <w:t xml:space="preserve">Common law rule is </w:t>
      </w:r>
      <w:r w:rsidRPr="007304D9">
        <w:rPr>
          <w:rFonts w:ascii="Calibri" w:hAnsi="Calibri"/>
          <w:i/>
          <w:sz w:val="20"/>
          <w:szCs w:val="20"/>
        </w:rPr>
        <w:t>ad medium filum</w:t>
      </w:r>
      <w:r w:rsidRPr="007304D9">
        <w:rPr>
          <w:rFonts w:ascii="Calibri" w:hAnsi="Calibri"/>
          <w:sz w:val="20"/>
          <w:szCs w:val="20"/>
        </w:rPr>
        <w:t xml:space="preserve"> (to the middle line)</w:t>
      </w:r>
      <w:r w:rsidRPr="007304D9">
        <w:rPr>
          <w:sz w:val="20"/>
          <w:szCs w:val="20"/>
        </w:rPr>
        <w:t xml:space="preserve"> </w:t>
      </w:r>
    </w:p>
    <w:p w14:paraId="7B45EADB" w14:textId="70C5700B" w:rsidR="00C431C2" w:rsidRPr="007304D9" w:rsidRDefault="009E0709" w:rsidP="006556E7">
      <w:pPr>
        <w:pStyle w:val="ListParagraph"/>
        <w:numPr>
          <w:ilvl w:val="1"/>
          <w:numId w:val="16"/>
        </w:numPr>
        <w:rPr>
          <w:rFonts w:ascii="Calibri" w:hAnsi="Calibri"/>
          <w:i/>
          <w:sz w:val="20"/>
          <w:szCs w:val="20"/>
        </w:rPr>
      </w:pPr>
      <w:r w:rsidRPr="007304D9">
        <w:rPr>
          <w:rFonts w:ascii="Calibri" w:hAnsi="Calibri"/>
          <w:sz w:val="20"/>
          <w:szCs w:val="20"/>
        </w:rPr>
        <w:t>In</w:t>
      </w:r>
      <w:r w:rsidR="003731B6" w:rsidRPr="007304D9">
        <w:rPr>
          <w:rFonts w:ascii="Calibri" w:hAnsi="Calibri"/>
          <w:sz w:val="20"/>
          <w:szCs w:val="20"/>
        </w:rPr>
        <w:t xml:space="preserve"> </w:t>
      </w:r>
      <w:r w:rsidR="003731B6" w:rsidRPr="007304D9">
        <w:rPr>
          <w:rFonts w:ascii="Calibri" w:hAnsi="Calibri"/>
          <w:color w:val="0000FF"/>
          <w:sz w:val="20"/>
          <w:szCs w:val="20"/>
        </w:rPr>
        <w:t xml:space="preserve">Rotter v. Canadian Exploration </w:t>
      </w:r>
      <w:r w:rsidR="000736D4" w:rsidRPr="007304D9">
        <w:rPr>
          <w:rFonts w:ascii="Calibri" w:hAnsi="Calibri"/>
          <w:color w:val="0000FF"/>
          <w:sz w:val="20"/>
          <w:szCs w:val="20"/>
        </w:rPr>
        <w:t>(1961)</w:t>
      </w:r>
      <w:r w:rsidR="004C6DB5" w:rsidRPr="007304D9">
        <w:rPr>
          <w:rFonts w:ascii="Calibri" w:hAnsi="Calibri"/>
          <w:sz w:val="20"/>
          <w:szCs w:val="20"/>
        </w:rPr>
        <w:t>,</w:t>
      </w:r>
      <w:r w:rsidR="000736D4" w:rsidRPr="007304D9">
        <w:rPr>
          <w:rFonts w:ascii="Calibri" w:hAnsi="Calibri"/>
          <w:sz w:val="20"/>
          <w:szCs w:val="20"/>
        </w:rPr>
        <w:t xml:space="preserve"> the SCC held th</w:t>
      </w:r>
      <w:r w:rsidR="00C431C2" w:rsidRPr="007304D9">
        <w:rPr>
          <w:rFonts w:ascii="Calibri" w:hAnsi="Calibri"/>
          <w:sz w:val="20"/>
          <w:szCs w:val="20"/>
        </w:rPr>
        <w:t xml:space="preserve">at the common law rule applied despite the </w:t>
      </w:r>
      <w:r w:rsidR="00C431C2" w:rsidRPr="007304D9">
        <w:rPr>
          <w:rFonts w:ascii="Calibri" w:hAnsi="Calibri"/>
          <w:i/>
          <w:sz w:val="20"/>
          <w:szCs w:val="20"/>
        </w:rPr>
        <w:t>Land Act, RSBC 1961</w:t>
      </w:r>
      <w:r w:rsidR="00C431C2" w:rsidRPr="007304D9">
        <w:rPr>
          <w:rFonts w:ascii="Calibri" w:hAnsi="Calibri"/>
          <w:sz w:val="20"/>
          <w:szCs w:val="20"/>
        </w:rPr>
        <w:t xml:space="preserve"> which attempted to make conclusive that which is on the title</w:t>
      </w:r>
    </w:p>
    <w:p w14:paraId="4988794D" w14:textId="6D8CC72E" w:rsidR="00CA40EF" w:rsidRPr="007304D9" w:rsidRDefault="00FB041B" w:rsidP="006556E7">
      <w:pPr>
        <w:pStyle w:val="ListParagraph"/>
        <w:numPr>
          <w:ilvl w:val="0"/>
          <w:numId w:val="16"/>
        </w:numPr>
        <w:rPr>
          <w:rFonts w:ascii="Calibri" w:hAnsi="Calibri"/>
          <w:i/>
          <w:sz w:val="20"/>
          <w:szCs w:val="20"/>
        </w:rPr>
      </w:pPr>
      <w:r w:rsidRPr="007304D9">
        <w:rPr>
          <w:rFonts w:ascii="Calibri" w:hAnsi="Calibri"/>
          <w:sz w:val="20"/>
          <w:szCs w:val="20"/>
        </w:rPr>
        <w:t xml:space="preserve">Expropriated by the </w:t>
      </w:r>
      <w:r w:rsidRPr="007304D9">
        <w:rPr>
          <w:rFonts w:ascii="Calibri" w:hAnsi="Calibri"/>
          <w:i/>
          <w:sz w:val="20"/>
          <w:szCs w:val="20"/>
        </w:rPr>
        <w:t>Land Act</w:t>
      </w:r>
      <w:r w:rsidRPr="007304D9">
        <w:rPr>
          <w:rFonts w:ascii="Calibri" w:hAnsi="Calibri"/>
          <w:sz w:val="20"/>
          <w:szCs w:val="20"/>
        </w:rPr>
        <w:t>, ss. 55-56</w:t>
      </w:r>
    </w:p>
    <w:p w14:paraId="01D1A3C3" w14:textId="2567DF9A" w:rsidR="00B84FC2" w:rsidRPr="007304D9" w:rsidRDefault="00FD509E" w:rsidP="006556E7">
      <w:pPr>
        <w:pStyle w:val="ListParagraph"/>
        <w:numPr>
          <w:ilvl w:val="1"/>
          <w:numId w:val="16"/>
        </w:numPr>
        <w:rPr>
          <w:rFonts w:ascii="Calibri" w:hAnsi="Calibri"/>
          <w:sz w:val="20"/>
          <w:szCs w:val="20"/>
        </w:rPr>
      </w:pPr>
      <w:r w:rsidRPr="007304D9">
        <w:rPr>
          <w:rFonts w:ascii="Calibri" w:hAnsi="Calibri"/>
          <w:sz w:val="20"/>
          <w:szCs w:val="20"/>
        </w:rPr>
        <w:t>“</w:t>
      </w:r>
      <w:r w:rsidR="000A6219" w:rsidRPr="007304D9">
        <w:rPr>
          <w:rFonts w:ascii="Calibri" w:hAnsi="Calibri"/>
          <w:sz w:val="20"/>
          <w:szCs w:val="20"/>
        </w:rPr>
        <w:t>…</w:t>
      </w:r>
      <w:r w:rsidRPr="007304D9">
        <w:rPr>
          <w:rFonts w:ascii="Calibri" w:hAnsi="Calibri"/>
          <w:sz w:val="20"/>
          <w:szCs w:val="20"/>
        </w:rPr>
        <w:t xml:space="preserve">no part of the bed or shore of the body of water below its natural boundary passes or is deemed </w:t>
      </w:r>
      <w:r w:rsidR="00022E9B" w:rsidRPr="007304D9">
        <w:rPr>
          <w:rFonts w:ascii="Calibri" w:hAnsi="Calibri"/>
          <w:sz w:val="20"/>
          <w:szCs w:val="20"/>
        </w:rPr>
        <w:t>t</w:t>
      </w:r>
      <w:r w:rsidRPr="007304D9">
        <w:rPr>
          <w:rFonts w:ascii="Calibri" w:hAnsi="Calibri"/>
          <w:sz w:val="20"/>
          <w:szCs w:val="20"/>
        </w:rPr>
        <w:t>o have passed to the person acquiring the grant…”</w:t>
      </w:r>
    </w:p>
    <w:p w14:paraId="5AAC4CB1" w14:textId="35A06384" w:rsidR="00FB041B" w:rsidRPr="007304D9" w:rsidRDefault="00FB041B" w:rsidP="006556E7">
      <w:pPr>
        <w:pStyle w:val="ListParagraph"/>
        <w:numPr>
          <w:ilvl w:val="0"/>
          <w:numId w:val="16"/>
        </w:numPr>
        <w:rPr>
          <w:rFonts w:ascii="Calibri" w:hAnsi="Calibri"/>
          <w:sz w:val="20"/>
          <w:szCs w:val="20"/>
        </w:rPr>
      </w:pPr>
      <w:r w:rsidRPr="007304D9">
        <w:rPr>
          <w:rFonts w:ascii="Calibri" w:hAnsi="Calibri"/>
          <w:noProof/>
          <w:sz w:val="20"/>
          <w:szCs w:val="20"/>
          <w:lang w:val="en-US"/>
        </w:rPr>
        <w:t>Crown owns the water bed below the high water mark; unless there is an express provisions</w:t>
      </w:r>
    </w:p>
    <w:p w14:paraId="79B64921" w14:textId="77777777" w:rsidR="00FB041B" w:rsidRPr="007304D9" w:rsidRDefault="00FB041B" w:rsidP="006556E7">
      <w:pPr>
        <w:pStyle w:val="ListParagraph"/>
        <w:numPr>
          <w:ilvl w:val="1"/>
          <w:numId w:val="16"/>
        </w:numPr>
        <w:rPr>
          <w:rFonts w:ascii="Calibri" w:hAnsi="Calibri"/>
          <w:sz w:val="20"/>
          <w:szCs w:val="20"/>
        </w:rPr>
      </w:pPr>
      <w:r w:rsidRPr="007304D9">
        <w:rPr>
          <w:rFonts w:ascii="Calibri" w:hAnsi="Calibri"/>
          <w:sz w:val="20"/>
          <w:szCs w:val="20"/>
        </w:rPr>
        <w:t>NO private ownership or control over beds</w:t>
      </w:r>
    </w:p>
    <w:p w14:paraId="1A665486" w14:textId="6168582F" w:rsidR="00B44B79" w:rsidRPr="007304D9" w:rsidRDefault="00CD3A09" w:rsidP="006556E7">
      <w:pPr>
        <w:pStyle w:val="ListParagraph"/>
        <w:numPr>
          <w:ilvl w:val="1"/>
          <w:numId w:val="16"/>
        </w:numPr>
        <w:rPr>
          <w:rFonts w:ascii="Calibri" w:hAnsi="Calibri"/>
          <w:sz w:val="20"/>
          <w:szCs w:val="20"/>
        </w:rPr>
      </w:pPr>
      <w:r w:rsidRPr="007304D9">
        <w:rPr>
          <w:rFonts w:ascii="Calibri" w:hAnsi="Calibri"/>
          <w:sz w:val="20"/>
          <w:szCs w:val="20"/>
        </w:rPr>
        <w:t>Legal boundaries change</w:t>
      </w:r>
      <w:r w:rsidR="00B44B79" w:rsidRPr="007304D9">
        <w:rPr>
          <w:rFonts w:ascii="Calibri" w:hAnsi="Calibri"/>
          <w:sz w:val="20"/>
          <w:szCs w:val="20"/>
        </w:rPr>
        <w:t xml:space="preserve"> with </w:t>
      </w:r>
      <w:r w:rsidR="00942C71" w:rsidRPr="007304D9">
        <w:rPr>
          <w:rFonts w:ascii="Calibri" w:hAnsi="Calibri"/>
          <w:sz w:val="20"/>
          <w:szCs w:val="20"/>
        </w:rPr>
        <w:t>fluctuating water levels</w:t>
      </w:r>
      <w:r w:rsidR="009147DD" w:rsidRPr="007304D9">
        <w:rPr>
          <w:rFonts w:ascii="Calibri" w:hAnsi="Calibri"/>
          <w:sz w:val="20"/>
          <w:szCs w:val="20"/>
        </w:rPr>
        <w:t xml:space="preserve"> (</w:t>
      </w:r>
      <w:r w:rsidR="0046070E" w:rsidRPr="007304D9">
        <w:rPr>
          <w:rFonts w:ascii="Calibri" w:hAnsi="Calibri"/>
          <w:color w:val="0000FF"/>
          <w:sz w:val="20"/>
          <w:szCs w:val="20"/>
        </w:rPr>
        <w:t>Southern Centre of Theosophy v. South Australia</w:t>
      </w:r>
      <w:r w:rsidR="0046070E" w:rsidRPr="007304D9">
        <w:rPr>
          <w:rFonts w:ascii="Calibri" w:hAnsi="Calibri"/>
          <w:sz w:val="20"/>
          <w:szCs w:val="20"/>
        </w:rPr>
        <w:t>)</w:t>
      </w:r>
    </w:p>
    <w:p w14:paraId="1152117A" w14:textId="77777777" w:rsidR="00633D70" w:rsidRPr="007304D9" w:rsidRDefault="00633D70" w:rsidP="006556E7">
      <w:pPr>
        <w:pStyle w:val="ListParagraph"/>
        <w:numPr>
          <w:ilvl w:val="0"/>
          <w:numId w:val="20"/>
        </w:numPr>
        <w:rPr>
          <w:rFonts w:ascii="Calibri" w:hAnsi="Calibri"/>
          <w:sz w:val="20"/>
          <w:szCs w:val="20"/>
        </w:rPr>
      </w:pPr>
      <w:r w:rsidRPr="007304D9">
        <w:rPr>
          <w:rFonts w:ascii="Calibri" w:hAnsi="Calibri"/>
          <w:sz w:val="20"/>
          <w:szCs w:val="20"/>
        </w:rPr>
        <w:t>Example: Boat Docks</w:t>
      </w:r>
    </w:p>
    <w:p w14:paraId="13EF599C" w14:textId="590AC9FC" w:rsidR="00633D70" w:rsidRPr="007304D9" w:rsidRDefault="00633D70" w:rsidP="006556E7">
      <w:pPr>
        <w:pStyle w:val="ListParagraph"/>
        <w:numPr>
          <w:ilvl w:val="1"/>
          <w:numId w:val="15"/>
        </w:numPr>
        <w:rPr>
          <w:rFonts w:ascii="Calibri" w:hAnsi="Calibri"/>
          <w:sz w:val="20"/>
          <w:szCs w:val="20"/>
        </w:rPr>
      </w:pPr>
      <w:r w:rsidRPr="007304D9">
        <w:rPr>
          <w:rFonts w:ascii="Calibri" w:hAnsi="Calibri"/>
          <w:sz w:val="20"/>
          <w:szCs w:val="20"/>
        </w:rPr>
        <w:t>Fixed docks</w:t>
      </w:r>
      <w:r w:rsidR="003663F8" w:rsidRPr="007304D9">
        <w:rPr>
          <w:rFonts w:ascii="Calibri" w:hAnsi="Calibri"/>
          <w:sz w:val="20"/>
          <w:szCs w:val="20"/>
        </w:rPr>
        <w:t xml:space="preserve"> which are </w:t>
      </w:r>
      <w:r w:rsidR="00D16915" w:rsidRPr="007304D9">
        <w:rPr>
          <w:rFonts w:ascii="Calibri" w:hAnsi="Calibri"/>
          <w:sz w:val="20"/>
          <w:szCs w:val="20"/>
        </w:rPr>
        <w:t>attached to the water bed</w:t>
      </w:r>
      <w:r w:rsidRPr="007304D9">
        <w:rPr>
          <w:rFonts w:ascii="Calibri" w:hAnsi="Calibri"/>
          <w:sz w:val="20"/>
          <w:szCs w:val="20"/>
        </w:rPr>
        <w:t xml:space="preserve"> are illeg</w:t>
      </w:r>
      <w:r w:rsidR="00A00533" w:rsidRPr="007304D9">
        <w:rPr>
          <w:rFonts w:ascii="Calibri" w:hAnsi="Calibri"/>
          <w:sz w:val="20"/>
          <w:szCs w:val="20"/>
        </w:rPr>
        <w:t>al structures; unless the riparian owner</w:t>
      </w:r>
      <w:r w:rsidRPr="007304D9">
        <w:rPr>
          <w:rFonts w:ascii="Calibri" w:hAnsi="Calibri"/>
          <w:sz w:val="20"/>
          <w:szCs w:val="20"/>
        </w:rPr>
        <w:t xml:space="preserve"> has applied for an easement on Crown title</w:t>
      </w:r>
    </w:p>
    <w:p w14:paraId="18FE4A8E" w14:textId="0578717A" w:rsidR="00202E41" w:rsidRPr="007304D9" w:rsidRDefault="00633D70" w:rsidP="006556E7">
      <w:pPr>
        <w:pStyle w:val="ListParagraph"/>
        <w:numPr>
          <w:ilvl w:val="1"/>
          <w:numId w:val="15"/>
        </w:numPr>
        <w:rPr>
          <w:rFonts w:ascii="Calibri" w:hAnsi="Calibri"/>
          <w:sz w:val="20"/>
          <w:szCs w:val="20"/>
        </w:rPr>
      </w:pPr>
      <w:r w:rsidRPr="007304D9">
        <w:rPr>
          <w:rFonts w:ascii="Calibri" w:hAnsi="Calibri"/>
          <w:sz w:val="20"/>
          <w:szCs w:val="20"/>
        </w:rPr>
        <w:t>However, floating docks are within the rights of the riparian owner</w:t>
      </w:r>
      <w:r w:rsidR="001208C8" w:rsidRPr="007304D9">
        <w:rPr>
          <w:rFonts w:ascii="Calibri" w:hAnsi="Calibri"/>
          <w:sz w:val="20"/>
          <w:szCs w:val="20"/>
        </w:rPr>
        <w:t xml:space="preserve"> to the middle line</w:t>
      </w:r>
    </w:p>
    <w:p w14:paraId="6D90C7BA" w14:textId="236114CF" w:rsidR="00052E49" w:rsidRPr="007304D9" w:rsidRDefault="00052E49" w:rsidP="00052E49">
      <w:pPr>
        <w:rPr>
          <w:rFonts w:ascii="Calibri" w:hAnsi="Calibri"/>
          <w:sz w:val="20"/>
          <w:szCs w:val="20"/>
        </w:rPr>
      </w:pPr>
    </w:p>
    <w:p w14:paraId="304E113A" w14:textId="2E751B7B" w:rsidR="00052E49" w:rsidRPr="007304D9" w:rsidRDefault="00041D60" w:rsidP="00052E49">
      <w:pPr>
        <w:rPr>
          <w:rFonts w:ascii="Calibri" w:hAnsi="Calibri"/>
          <w:sz w:val="20"/>
          <w:szCs w:val="20"/>
        </w:rPr>
      </w:pPr>
      <w:r w:rsidRPr="007304D9">
        <w:rPr>
          <w:rFonts w:ascii="Calibri" w:hAnsi="Calibri"/>
          <w:sz w:val="20"/>
          <w:szCs w:val="20"/>
        </w:rPr>
        <w:t>(b)</w:t>
      </w:r>
      <w:r w:rsidR="00FB041B" w:rsidRPr="007304D9">
        <w:rPr>
          <w:rFonts w:ascii="Calibri" w:hAnsi="Calibri"/>
          <w:sz w:val="20"/>
          <w:szCs w:val="20"/>
        </w:rPr>
        <w:t xml:space="preserve"> </w:t>
      </w:r>
      <w:r w:rsidR="00052E49" w:rsidRPr="007304D9">
        <w:rPr>
          <w:rFonts w:ascii="Calibri" w:hAnsi="Calibri"/>
          <w:sz w:val="20"/>
          <w:szCs w:val="20"/>
        </w:rPr>
        <w:t>Accretion and Erosion</w:t>
      </w:r>
    </w:p>
    <w:p w14:paraId="3FCB10B1" w14:textId="77777777" w:rsidR="007713CA" w:rsidRPr="007304D9" w:rsidRDefault="007713CA" w:rsidP="006A1FB5">
      <w:pPr>
        <w:rPr>
          <w:rFonts w:ascii="Calibri" w:hAnsi="Calibri"/>
          <w:sz w:val="20"/>
          <w:szCs w:val="20"/>
        </w:rPr>
      </w:pPr>
    </w:p>
    <w:p w14:paraId="681BF022" w14:textId="06386C97" w:rsidR="00FC3997" w:rsidRPr="007304D9" w:rsidRDefault="00FC3997" w:rsidP="006A1FB5">
      <w:pPr>
        <w:rPr>
          <w:rFonts w:ascii="Calibri" w:hAnsi="Calibri"/>
          <w:sz w:val="20"/>
          <w:szCs w:val="20"/>
        </w:rPr>
      </w:pPr>
      <w:r w:rsidRPr="007304D9">
        <w:rPr>
          <w:rFonts w:ascii="Calibri" w:hAnsi="Calibri"/>
          <w:sz w:val="20"/>
          <w:szCs w:val="20"/>
        </w:rPr>
        <w:t>W</w:t>
      </w:r>
      <w:r w:rsidR="00372A16" w:rsidRPr="007304D9">
        <w:rPr>
          <w:rFonts w:ascii="Calibri" w:hAnsi="Calibri"/>
          <w:sz w:val="20"/>
          <w:szCs w:val="20"/>
        </w:rPr>
        <w:t>h</w:t>
      </w:r>
      <w:r w:rsidR="009A069C" w:rsidRPr="007304D9">
        <w:rPr>
          <w:rFonts w:ascii="Calibri" w:hAnsi="Calibri"/>
          <w:sz w:val="20"/>
          <w:szCs w:val="20"/>
        </w:rPr>
        <w:t>at is accretion and e</w:t>
      </w:r>
      <w:r w:rsidRPr="007304D9">
        <w:rPr>
          <w:rFonts w:ascii="Calibri" w:hAnsi="Calibri"/>
          <w:sz w:val="20"/>
          <w:szCs w:val="20"/>
        </w:rPr>
        <w:t>rosion?</w:t>
      </w:r>
    </w:p>
    <w:p w14:paraId="1935A7B6" w14:textId="3FFF052B" w:rsidR="005943DA" w:rsidRPr="007304D9" w:rsidRDefault="00FC3997" w:rsidP="006556E7">
      <w:pPr>
        <w:pStyle w:val="ListParagraph"/>
        <w:numPr>
          <w:ilvl w:val="0"/>
          <w:numId w:val="19"/>
        </w:numPr>
        <w:rPr>
          <w:rFonts w:ascii="Calibri" w:hAnsi="Calibri"/>
          <w:sz w:val="20"/>
          <w:szCs w:val="20"/>
        </w:rPr>
      </w:pPr>
      <w:r w:rsidRPr="007304D9">
        <w:rPr>
          <w:rFonts w:ascii="Calibri" w:hAnsi="Calibri"/>
          <w:sz w:val="20"/>
          <w:szCs w:val="20"/>
          <w:u w:val="single"/>
        </w:rPr>
        <w:t>Accretion</w:t>
      </w:r>
      <w:r w:rsidRPr="007304D9">
        <w:rPr>
          <w:rFonts w:ascii="Calibri" w:hAnsi="Calibri"/>
          <w:sz w:val="20"/>
          <w:szCs w:val="20"/>
        </w:rPr>
        <w:t xml:space="preserve"> is the gradual build up of soil</w:t>
      </w:r>
      <w:r w:rsidR="0095306B" w:rsidRPr="007304D9">
        <w:rPr>
          <w:rFonts w:ascii="Calibri" w:hAnsi="Calibri"/>
          <w:sz w:val="20"/>
          <w:szCs w:val="20"/>
        </w:rPr>
        <w:t>; acquisition of land by accretion must be:</w:t>
      </w:r>
    </w:p>
    <w:p w14:paraId="3B2DB780" w14:textId="77777777" w:rsidR="00334249" w:rsidRPr="007304D9" w:rsidRDefault="00334249" w:rsidP="006556E7">
      <w:pPr>
        <w:pStyle w:val="ListParagraph"/>
        <w:numPr>
          <w:ilvl w:val="1"/>
          <w:numId w:val="21"/>
        </w:numPr>
        <w:rPr>
          <w:rFonts w:ascii="Calibri" w:hAnsi="Calibri"/>
          <w:sz w:val="20"/>
          <w:szCs w:val="20"/>
        </w:rPr>
      </w:pPr>
      <w:r w:rsidRPr="007304D9">
        <w:rPr>
          <w:rFonts w:ascii="Calibri" w:hAnsi="Calibri"/>
          <w:sz w:val="20"/>
          <w:szCs w:val="20"/>
        </w:rPr>
        <w:t>“wavy line” rather than a “fixed strip” (p. 1-58)</w:t>
      </w:r>
    </w:p>
    <w:p w14:paraId="492F3554" w14:textId="25A12AAF" w:rsidR="00DC7BD4" w:rsidRPr="007304D9" w:rsidRDefault="00D70431" w:rsidP="006556E7">
      <w:pPr>
        <w:pStyle w:val="ListParagraph"/>
        <w:numPr>
          <w:ilvl w:val="1"/>
          <w:numId w:val="21"/>
        </w:numPr>
        <w:rPr>
          <w:rFonts w:ascii="Calibri" w:hAnsi="Calibri"/>
          <w:sz w:val="20"/>
          <w:szCs w:val="20"/>
        </w:rPr>
      </w:pPr>
      <w:r w:rsidRPr="007304D9">
        <w:rPr>
          <w:rFonts w:ascii="Calibri" w:hAnsi="Calibri"/>
          <w:sz w:val="20"/>
          <w:szCs w:val="20"/>
        </w:rPr>
        <w:t xml:space="preserve"> </w:t>
      </w:r>
      <w:r w:rsidR="002A3B26" w:rsidRPr="007304D9">
        <w:rPr>
          <w:rFonts w:ascii="Calibri" w:hAnsi="Calibri"/>
          <w:sz w:val="20"/>
          <w:szCs w:val="20"/>
        </w:rPr>
        <w:t>“gradual and imperceptible”</w:t>
      </w:r>
      <w:r w:rsidR="003A5282" w:rsidRPr="007304D9">
        <w:rPr>
          <w:rFonts w:ascii="Calibri" w:hAnsi="Calibri"/>
          <w:sz w:val="20"/>
          <w:szCs w:val="20"/>
        </w:rPr>
        <w:t xml:space="preserve"> (p. 1-62</w:t>
      </w:r>
      <w:r w:rsidR="002A3B26" w:rsidRPr="007304D9">
        <w:rPr>
          <w:rFonts w:ascii="Calibri" w:hAnsi="Calibri"/>
          <w:sz w:val="20"/>
          <w:szCs w:val="20"/>
        </w:rPr>
        <w:t>)</w:t>
      </w:r>
      <w:r w:rsidRPr="007304D9">
        <w:rPr>
          <w:rFonts w:ascii="Calibri" w:hAnsi="Calibri"/>
          <w:sz w:val="20"/>
          <w:szCs w:val="20"/>
        </w:rPr>
        <w:t xml:space="preserve"> – in the </w:t>
      </w:r>
      <w:r w:rsidR="00F87882" w:rsidRPr="007304D9">
        <w:rPr>
          <w:rFonts w:ascii="Calibri" w:hAnsi="Calibri"/>
          <w:sz w:val="20"/>
          <w:szCs w:val="20"/>
        </w:rPr>
        <w:t>sense that one cannot observe it while it is happening</w:t>
      </w:r>
      <w:r w:rsidR="004638FB" w:rsidRPr="007304D9">
        <w:rPr>
          <w:rFonts w:ascii="Calibri" w:hAnsi="Calibri"/>
          <w:sz w:val="20"/>
          <w:szCs w:val="20"/>
        </w:rPr>
        <w:t xml:space="preserve"> (in progress). Gen</w:t>
      </w:r>
      <w:r w:rsidR="007F266F" w:rsidRPr="007304D9">
        <w:rPr>
          <w:rFonts w:ascii="Calibri" w:hAnsi="Calibri"/>
          <w:sz w:val="20"/>
          <w:szCs w:val="20"/>
        </w:rPr>
        <w:t>erally occurs over the</w:t>
      </w:r>
      <w:r w:rsidR="00BE3298" w:rsidRPr="007304D9">
        <w:rPr>
          <w:rFonts w:ascii="Calibri" w:hAnsi="Calibri"/>
          <w:sz w:val="20"/>
          <w:szCs w:val="20"/>
        </w:rPr>
        <w:t xml:space="preserve"> passage of time</w:t>
      </w:r>
      <w:r w:rsidR="004638FB" w:rsidRPr="007304D9">
        <w:rPr>
          <w:rFonts w:ascii="Calibri" w:hAnsi="Calibri"/>
          <w:sz w:val="20"/>
          <w:szCs w:val="20"/>
        </w:rPr>
        <w:t xml:space="preserve"> however</w:t>
      </w:r>
      <w:r w:rsidR="00BE3298" w:rsidRPr="007304D9">
        <w:rPr>
          <w:rFonts w:ascii="Calibri" w:hAnsi="Calibri"/>
          <w:sz w:val="20"/>
          <w:szCs w:val="20"/>
        </w:rPr>
        <w:t>,</w:t>
      </w:r>
      <w:r w:rsidR="004638FB" w:rsidRPr="007304D9">
        <w:rPr>
          <w:rFonts w:ascii="Calibri" w:hAnsi="Calibri"/>
          <w:sz w:val="20"/>
          <w:szCs w:val="20"/>
        </w:rPr>
        <w:t xml:space="preserve"> </w:t>
      </w:r>
      <w:r w:rsidR="00F87882" w:rsidRPr="007304D9">
        <w:rPr>
          <w:rFonts w:ascii="Calibri" w:hAnsi="Calibri"/>
          <w:sz w:val="20"/>
          <w:szCs w:val="20"/>
        </w:rPr>
        <w:t>there is no temporal requirement.</w:t>
      </w:r>
    </w:p>
    <w:p w14:paraId="29B56005" w14:textId="77777777" w:rsidR="00E33EE9" w:rsidRPr="007304D9" w:rsidRDefault="00E33EE9" w:rsidP="006556E7">
      <w:pPr>
        <w:pStyle w:val="ListParagraph"/>
        <w:numPr>
          <w:ilvl w:val="0"/>
          <w:numId w:val="18"/>
        </w:numPr>
        <w:rPr>
          <w:rFonts w:ascii="Calibri" w:hAnsi="Calibri"/>
          <w:sz w:val="20"/>
          <w:szCs w:val="20"/>
        </w:rPr>
        <w:sectPr w:rsidR="00E33EE9" w:rsidRPr="007304D9" w:rsidSect="005976F6">
          <w:type w:val="continuous"/>
          <w:pgSz w:w="12240" w:h="15840"/>
          <w:pgMar w:top="720" w:right="720" w:bottom="720" w:left="720" w:header="708" w:footer="454" w:gutter="0"/>
          <w:cols w:space="708"/>
        </w:sectPr>
      </w:pPr>
    </w:p>
    <w:p w14:paraId="0ACC6AA5" w14:textId="49324CB4" w:rsidR="00FC3997" w:rsidRPr="007304D9" w:rsidRDefault="00E46997" w:rsidP="006556E7">
      <w:pPr>
        <w:pStyle w:val="ListParagraph"/>
        <w:numPr>
          <w:ilvl w:val="0"/>
          <w:numId w:val="18"/>
        </w:numPr>
        <w:rPr>
          <w:rFonts w:ascii="Calibri" w:hAnsi="Calibri"/>
          <w:sz w:val="20"/>
          <w:szCs w:val="20"/>
        </w:rPr>
      </w:pPr>
      <w:r w:rsidRPr="007304D9">
        <w:rPr>
          <w:rFonts w:ascii="Calibri" w:hAnsi="Calibri"/>
          <w:sz w:val="20"/>
          <w:szCs w:val="20"/>
          <w:u w:val="single"/>
        </w:rPr>
        <w:t>Erosi</w:t>
      </w:r>
      <w:r w:rsidR="00B24876" w:rsidRPr="007304D9">
        <w:rPr>
          <w:rFonts w:ascii="Calibri" w:hAnsi="Calibri"/>
          <w:sz w:val="20"/>
          <w:szCs w:val="20"/>
          <w:u w:val="single"/>
        </w:rPr>
        <w:t>on/diluvion</w:t>
      </w:r>
      <w:r w:rsidR="00B24876" w:rsidRPr="007304D9">
        <w:rPr>
          <w:rFonts w:ascii="Calibri" w:hAnsi="Calibri"/>
          <w:sz w:val="20"/>
          <w:szCs w:val="20"/>
        </w:rPr>
        <w:t xml:space="preserve"> is the gradual removal of soil</w:t>
      </w:r>
    </w:p>
    <w:p w14:paraId="4FB6FEE3" w14:textId="10430868" w:rsidR="00B24876" w:rsidRPr="007304D9" w:rsidRDefault="00E46997" w:rsidP="006556E7">
      <w:pPr>
        <w:pStyle w:val="ListParagraph"/>
        <w:numPr>
          <w:ilvl w:val="1"/>
          <w:numId w:val="18"/>
        </w:numPr>
        <w:rPr>
          <w:rFonts w:ascii="Calibri" w:hAnsi="Calibri"/>
          <w:sz w:val="20"/>
          <w:szCs w:val="20"/>
        </w:rPr>
      </w:pPr>
      <w:r w:rsidRPr="007304D9">
        <w:rPr>
          <w:rFonts w:ascii="Calibri" w:hAnsi="Calibri"/>
          <w:sz w:val="20"/>
          <w:szCs w:val="20"/>
        </w:rPr>
        <w:t>A gains land; B loses, b</w:t>
      </w:r>
      <w:r w:rsidR="00F73B2F" w:rsidRPr="007304D9">
        <w:rPr>
          <w:rFonts w:ascii="Calibri" w:hAnsi="Calibri"/>
          <w:sz w:val="20"/>
          <w:szCs w:val="20"/>
        </w:rPr>
        <w:t>ut no compensation for erosion</w:t>
      </w:r>
    </w:p>
    <w:p w14:paraId="5FC78E43" w14:textId="77777777" w:rsidR="005976F6" w:rsidRPr="007304D9" w:rsidRDefault="005976F6" w:rsidP="006556E7">
      <w:pPr>
        <w:pStyle w:val="ListParagraph"/>
        <w:numPr>
          <w:ilvl w:val="0"/>
          <w:numId w:val="18"/>
        </w:numPr>
        <w:rPr>
          <w:rFonts w:ascii="Calibri" w:hAnsi="Calibri"/>
          <w:sz w:val="20"/>
          <w:szCs w:val="20"/>
        </w:rPr>
      </w:pPr>
      <w:r w:rsidRPr="007304D9">
        <w:rPr>
          <w:rFonts w:ascii="Calibri" w:hAnsi="Calibri"/>
          <w:sz w:val="20"/>
          <w:szCs w:val="20"/>
        </w:rPr>
        <w:t>Can be caused by several actions:</w:t>
      </w:r>
    </w:p>
    <w:p w14:paraId="05A993BC" w14:textId="77777777" w:rsidR="005976F6" w:rsidRPr="007304D9" w:rsidRDefault="005976F6" w:rsidP="006556E7">
      <w:pPr>
        <w:pStyle w:val="ListParagraph"/>
        <w:numPr>
          <w:ilvl w:val="1"/>
          <w:numId w:val="18"/>
        </w:numPr>
        <w:rPr>
          <w:rFonts w:ascii="Calibri" w:hAnsi="Calibri"/>
          <w:sz w:val="20"/>
          <w:szCs w:val="20"/>
        </w:rPr>
        <w:sectPr w:rsidR="005976F6" w:rsidRPr="007304D9" w:rsidSect="005976F6">
          <w:type w:val="continuous"/>
          <w:pgSz w:w="12240" w:h="15840"/>
          <w:pgMar w:top="720" w:right="720" w:bottom="720" w:left="720" w:header="708" w:footer="454" w:gutter="0"/>
          <w:cols w:space="708"/>
        </w:sectPr>
      </w:pPr>
    </w:p>
    <w:p w14:paraId="55953C48" w14:textId="77777777" w:rsidR="005976F6" w:rsidRPr="007304D9" w:rsidRDefault="005976F6" w:rsidP="006556E7">
      <w:pPr>
        <w:pStyle w:val="ListParagraph"/>
        <w:numPr>
          <w:ilvl w:val="1"/>
          <w:numId w:val="18"/>
        </w:numPr>
        <w:rPr>
          <w:rFonts w:ascii="Calibri" w:hAnsi="Calibri"/>
          <w:sz w:val="20"/>
          <w:szCs w:val="20"/>
        </w:rPr>
      </w:pPr>
      <w:r w:rsidRPr="007304D9">
        <w:rPr>
          <w:rFonts w:ascii="Calibri" w:hAnsi="Calibri"/>
          <w:sz w:val="20"/>
          <w:szCs w:val="20"/>
        </w:rPr>
        <w:t>Fluvial action</w:t>
      </w:r>
    </w:p>
    <w:p w14:paraId="59367DB5" w14:textId="77777777" w:rsidR="005976F6" w:rsidRPr="007304D9" w:rsidRDefault="005976F6" w:rsidP="006556E7">
      <w:pPr>
        <w:pStyle w:val="ListParagraph"/>
        <w:numPr>
          <w:ilvl w:val="1"/>
          <w:numId w:val="18"/>
        </w:numPr>
        <w:rPr>
          <w:rFonts w:ascii="Calibri" w:hAnsi="Calibri"/>
          <w:sz w:val="20"/>
          <w:szCs w:val="20"/>
        </w:rPr>
      </w:pPr>
      <w:r w:rsidRPr="007304D9">
        <w:rPr>
          <w:rFonts w:ascii="Calibri" w:hAnsi="Calibri"/>
          <w:sz w:val="20"/>
          <w:szCs w:val="20"/>
        </w:rPr>
        <w:t>Precipitation/evaporation</w:t>
      </w:r>
    </w:p>
    <w:p w14:paraId="1A8163A5" w14:textId="77777777" w:rsidR="005976F6" w:rsidRPr="007304D9" w:rsidRDefault="005976F6" w:rsidP="006556E7">
      <w:pPr>
        <w:pStyle w:val="ListParagraph"/>
        <w:numPr>
          <w:ilvl w:val="1"/>
          <w:numId w:val="18"/>
        </w:numPr>
        <w:rPr>
          <w:rFonts w:ascii="Calibri" w:hAnsi="Calibri"/>
          <w:sz w:val="20"/>
          <w:szCs w:val="20"/>
        </w:rPr>
      </w:pPr>
      <w:r w:rsidRPr="007304D9">
        <w:rPr>
          <w:rFonts w:ascii="Calibri" w:hAnsi="Calibri"/>
          <w:sz w:val="20"/>
          <w:szCs w:val="20"/>
        </w:rPr>
        <w:t>Wind</w:t>
      </w:r>
    </w:p>
    <w:p w14:paraId="70D87114" w14:textId="77777777" w:rsidR="005976F6" w:rsidRPr="007304D9" w:rsidRDefault="005976F6" w:rsidP="006556E7">
      <w:pPr>
        <w:pStyle w:val="ListParagraph"/>
        <w:numPr>
          <w:ilvl w:val="1"/>
          <w:numId w:val="18"/>
        </w:numPr>
        <w:rPr>
          <w:rFonts w:ascii="Calibri" w:hAnsi="Calibri"/>
          <w:sz w:val="20"/>
          <w:szCs w:val="20"/>
        </w:rPr>
      </w:pPr>
      <w:r w:rsidRPr="007304D9">
        <w:rPr>
          <w:rFonts w:ascii="Calibri" w:hAnsi="Calibri"/>
          <w:sz w:val="20"/>
          <w:szCs w:val="20"/>
        </w:rPr>
        <w:t>Man-made operations</w:t>
      </w:r>
    </w:p>
    <w:p w14:paraId="012F4B7D" w14:textId="77777777" w:rsidR="005976F6" w:rsidRPr="007304D9" w:rsidRDefault="005976F6" w:rsidP="006556E7">
      <w:pPr>
        <w:pStyle w:val="ListParagraph"/>
        <w:numPr>
          <w:ilvl w:val="0"/>
          <w:numId w:val="18"/>
        </w:numPr>
        <w:rPr>
          <w:rFonts w:ascii="Calibri" w:hAnsi="Calibri"/>
          <w:b/>
          <w:sz w:val="20"/>
          <w:szCs w:val="20"/>
        </w:rPr>
        <w:sectPr w:rsidR="005976F6" w:rsidRPr="007304D9" w:rsidSect="005976F6">
          <w:type w:val="continuous"/>
          <w:pgSz w:w="12240" w:h="15840"/>
          <w:pgMar w:top="720" w:right="720" w:bottom="720" w:left="720" w:header="708" w:footer="454" w:gutter="0"/>
          <w:cols w:num="2" w:space="708"/>
        </w:sectPr>
      </w:pPr>
    </w:p>
    <w:p w14:paraId="4DA22096" w14:textId="6F35129C" w:rsidR="00F6702B" w:rsidRPr="007304D9" w:rsidRDefault="00F6702B" w:rsidP="006556E7">
      <w:pPr>
        <w:pStyle w:val="ListParagraph"/>
        <w:numPr>
          <w:ilvl w:val="0"/>
          <w:numId w:val="18"/>
        </w:numPr>
        <w:rPr>
          <w:rFonts w:ascii="Calibri" w:hAnsi="Calibri"/>
          <w:sz w:val="20"/>
          <w:szCs w:val="20"/>
        </w:rPr>
      </w:pPr>
      <w:r w:rsidRPr="007304D9">
        <w:rPr>
          <w:rFonts w:ascii="Calibri" w:hAnsi="Calibri"/>
          <w:sz w:val="20"/>
          <w:szCs w:val="20"/>
        </w:rPr>
        <w:t>Where water bodies form the property boundary, the boundaries may change at common law due to these processes</w:t>
      </w:r>
    </w:p>
    <w:p w14:paraId="5AFF8F0E" w14:textId="40F41777" w:rsidR="00D70431" w:rsidRPr="007304D9" w:rsidRDefault="00F6702B" w:rsidP="006556E7">
      <w:pPr>
        <w:pStyle w:val="ListParagraph"/>
        <w:numPr>
          <w:ilvl w:val="1"/>
          <w:numId w:val="18"/>
        </w:numPr>
        <w:rPr>
          <w:rFonts w:ascii="Calibri" w:hAnsi="Calibri"/>
          <w:sz w:val="20"/>
          <w:szCs w:val="20"/>
        </w:rPr>
      </w:pPr>
      <w:r w:rsidRPr="007304D9">
        <w:rPr>
          <w:rFonts w:ascii="Calibri" w:hAnsi="Calibri"/>
          <w:sz w:val="20"/>
          <w:szCs w:val="20"/>
        </w:rPr>
        <w:t xml:space="preserve">However, </w:t>
      </w:r>
      <w:r w:rsidR="00DF1B86" w:rsidRPr="007304D9">
        <w:rPr>
          <w:rFonts w:ascii="Calibri" w:hAnsi="Calibri"/>
          <w:sz w:val="20"/>
          <w:szCs w:val="20"/>
        </w:rPr>
        <w:t>must update LTO plan to be effective</w:t>
      </w:r>
    </w:p>
    <w:p w14:paraId="7F8E7958" w14:textId="77777777" w:rsidR="00DF1B86" w:rsidRPr="007304D9" w:rsidRDefault="00DF1B86" w:rsidP="006556E7">
      <w:pPr>
        <w:pStyle w:val="ListParagraph"/>
        <w:numPr>
          <w:ilvl w:val="1"/>
          <w:numId w:val="18"/>
        </w:numPr>
        <w:rPr>
          <w:rFonts w:ascii="Calibri" w:hAnsi="Calibri"/>
          <w:sz w:val="20"/>
          <w:szCs w:val="20"/>
        </w:rPr>
      </w:pPr>
      <w:r w:rsidRPr="007304D9">
        <w:rPr>
          <w:rFonts w:ascii="Calibri" w:hAnsi="Calibri"/>
          <w:sz w:val="20"/>
          <w:szCs w:val="20"/>
        </w:rPr>
        <w:t>If not registered, the Crown can claim right to the accreted land (cannot infringe on owners access to water)</w:t>
      </w:r>
    </w:p>
    <w:p w14:paraId="2096F359" w14:textId="77777777" w:rsidR="00AC2BFC" w:rsidRPr="007304D9" w:rsidRDefault="00AC2BFC" w:rsidP="006556E7">
      <w:pPr>
        <w:pStyle w:val="ListParagraph"/>
        <w:numPr>
          <w:ilvl w:val="0"/>
          <w:numId w:val="18"/>
        </w:numPr>
        <w:rPr>
          <w:rFonts w:ascii="Calibri" w:hAnsi="Calibri"/>
          <w:b/>
          <w:sz w:val="20"/>
          <w:szCs w:val="20"/>
        </w:rPr>
      </w:pPr>
      <w:r w:rsidRPr="007304D9">
        <w:rPr>
          <w:rFonts w:ascii="Calibri" w:hAnsi="Calibri"/>
          <w:b/>
          <w:sz w:val="20"/>
          <w:szCs w:val="20"/>
        </w:rPr>
        <w:t>No compensation will be paid for accretion or erosion</w:t>
      </w:r>
    </w:p>
    <w:p w14:paraId="44C18EB6" w14:textId="10EC0847" w:rsidR="00EB46DA" w:rsidRPr="007304D9" w:rsidRDefault="00AC2BFC" w:rsidP="006556E7">
      <w:pPr>
        <w:pStyle w:val="ListParagraph"/>
        <w:numPr>
          <w:ilvl w:val="1"/>
          <w:numId w:val="18"/>
        </w:numPr>
        <w:rPr>
          <w:rFonts w:ascii="Calibri" w:hAnsi="Calibri"/>
          <w:sz w:val="20"/>
          <w:szCs w:val="20"/>
        </w:rPr>
      </w:pPr>
      <w:r w:rsidRPr="007304D9">
        <w:rPr>
          <w:rFonts w:ascii="Calibri" w:hAnsi="Calibri"/>
          <w:sz w:val="20"/>
          <w:szCs w:val="20"/>
        </w:rPr>
        <w:t>Results in riparian owners absorbing the</w:t>
      </w:r>
      <w:r w:rsidRPr="007304D9">
        <w:rPr>
          <w:sz w:val="20"/>
          <w:szCs w:val="20"/>
        </w:rPr>
        <w:t xml:space="preserve"> </w:t>
      </w:r>
      <w:r w:rsidRPr="007304D9">
        <w:rPr>
          <w:rFonts w:ascii="Calibri" w:hAnsi="Calibri"/>
          <w:sz w:val="20"/>
          <w:szCs w:val="20"/>
        </w:rPr>
        <w:t>risk of erosion</w:t>
      </w:r>
    </w:p>
    <w:p w14:paraId="0211824C" w14:textId="5A41A279" w:rsidR="00B755FF" w:rsidRPr="00730431" w:rsidRDefault="0046070E" w:rsidP="006556E7">
      <w:pPr>
        <w:pStyle w:val="ListParagraph"/>
        <w:numPr>
          <w:ilvl w:val="0"/>
          <w:numId w:val="18"/>
        </w:numPr>
        <w:rPr>
          <w:rFonts w:ascii="Calibri" w:hAnsi="Calibri"/>
          <w:sz w:val="20"/>
          <w:szCs w:val="20"/>
        </w:rPr>
      </w:pPr>
      <w:r w:rsidRPr="00730431">
        <w:rPr>
          <w:rFonts w:ascii="Calibri" w:hAnsi="Calibri"/>
          <w:color w:val="0000FF"/>
          <w:sz w:val="20"/>
          <w:szCs w:val="20"/>
        </w:rPr>
        <w:t xml:space="preserve">Southern Centre of Theosophy </w:t>
      </w:r>
      <w:r w:rsidR="0042321C" w:rsidRPr="00730431">
        <w:rPr>
          <w:rFonts w:ascii="Calibri" w:hAnsi="Calibri"/>
          <w:color w:val="0000FF"/>
          <w:sz w:val="20"/>
          <w:szCs w:val="20"/>
        </w:rPr>
        <w:t>v</w:t>
      </w:r>
      <w:r w:rsidR="00052E49" w:rsidRPr="00730431">
        <w:rPr>
          <w:rFonts w:ascii="Calibri" w:hAnsi="Calibri"/>
          <w:color w:val="0000FF"/>
          <w:sz w:val="20"/>
          <w:szCs w:val="20"/>
        </w:rPr>
        <w:t>. South Australia (1981)</w:t>
      </w:r>
      <w:r w:rsidR="00730431">
        <w:rPr>
          <w:rFonts w:ascii="Calibri" w:hAnsi="Calibri"/>
          <w:color w:val="0000FF"/>
          <w:sz w:val="20"/>
          <w:szCs w:val="20"/>
        </w:rPr>
        <w:t xml:space="preserve">: </w:t>
      </w:r>
      <w:r w:rsidR="00D825D2" w:rsidRPr="00730431">
        <w:rPr>
          <w:rFonts w:ascii="Calibri" w:hAnsi="Calibri"/>
          <w:sz w:val="20"/>
          <w:szCs w:val="20"/>
        </w:rPr>
        <w:t xml:space="preserve">Doctrine of accretion can be applied for all accretion and erosion that </w:t>
      </w:r>
      <w:r w:rsidR="0052798E" w:rsidRPr="00730431">
        <w:rPr>
          <w:rFonts w:ascii="Calibri" w:hAnsi="Calibri"/>
          <w:sz w:val="20"/>
          <w:szCs w:val="20"/>
        </w:rPr>
        <w:t xml:space="preserve">occurs by fluvial, precipitation/ evaporation man-made and </w:t>
      </w:r>
      <w:r w:rsidR="00D825D2" w:rsidRPr="00730431">
        <w:rPr>
          <w:rFonts w:ascii="Calibri" w:hAnsi="Calibri"/>
          <w:sz w:val="20"/>
          <w:szCs w:val="20"/>
        </w:rPr>
        <w:t>wind operations.</w:t>
      </w:r>
      <w:r w:rsidR="00954964" w:rsidRPr="00730431">
        <w:rPr>
          <w:rFonts w:ascii="Calibri" w:hAnsi="Calibri"/>
          <w:sz w:val="20"/>
          <w:szCs w:val="20"/>
        </w:rPr>
        <w:t xml:space="preserve"> The requirement for gradual and imperceptible change </w:t>
      </w:r>
      <w:r w:rsidR="00BD221B" w:rsidRPr="00730431">
        <w:rPr>
          <w:rFonts w:ascii="Calibri" w:hAnsi="Calibri"/>
          <w:sz w:val="20"/>
          <w:szCs w:val="20"/>
        </w:rPr>
        <w:t>requires only imperceptible progress; no temporal component.</w:t>
      </w:r>
    </w:p>
    <w:p w14:paraId="5A40EBAC" w14:textId="77777777" w:rsidR="00BC5F68" w:rsidRPr="007304D9" w:rsidRDefault="00BC5F68" w:rsidP="00BC5F68">
      <w:pPr>
        <w:rPr>
          <w:rFonts w:ascii="Calibri" w:hAnsi="Calibri"/>
          <w:b/>
          <w:sz w:val="20"/>
          <w:szCs w:val="20"/>
        </w:rPr>
      </w:pPr>
    </w:p>
    <w:p w14:paraId="079DFCEE" w14:textId="579B09BB" w:rsidR="00BC5F68" w:rsidRPr="007304D9" w:rsidRDefault="00BC5F68" w:rsidP="00BC5F68">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LATERAL AND VERTICAL SUPPORT</w:t>
      </w:r>
    </w:p>
    <w:p w14:paraId="78B887DC" w14:textId="77777777" w:rsidR="00BC5F68" w:rsidRPr="007304D9" w:rsidRDefault="00BC5F68" w:rsidP="00B755FF">
      <w:pPr>
        <w:rPr>
          <w:rFonts w:ascii="Calibri" w:hAnsi="Calibri"/>
          <w:sz w:val="20"/>
          <w:szCs w:val="20"/>
        </w:rPr>
      </w:pPr>
    </w:p>
    <w:p w14:paraId="60FD0506" w14:textId="1B0157A7" w:rsidR="006E5935" w:rsidRPr="007304D9" w:rsidRDefault="00662CDE" w:rsidP="006E5935">
      <w:pPr>
        <w:rPr>
          <w:rFonts w:ascii="Calibri" w:hAnsi="Calibri"/>
          <w:sz w:val="20"/>
          <w:szCs w:val="20"/>
        </w:rPr>
      </w:pPr>
      <w:r w:rsidRPr="007304D9">
        <w:rPr>
          <w:rFonts w:ascii="Calibri" w:hAnsi="Calibri"/>
          <w:sz w:val="20"/>
          <w:szCs w:val="20"/>
        </w:rPr>
        <w:t>Support</w:t>
      </w:r>
    </w:p>
    <w:p w14:paraId="78656E09" w14:textId="0928D77E" w:rsidR="005F5F23" w:rsidRPr="007304D9" w:rsidRDefault="005F5F23" w:rsidP="00082D3B">
      <w:pPr>
        <w:pStyle w:val="ListParagraph"/>
        <w:numPr>
          <w:ilvl w:val="0"/>
          <w:numId w:val="76"/>
        </w:numPr>
        <w:rPr>
          <w:rFonts w:ascii="Calibri" w:hAnsi="Calibri"/>
          <w:sz w:val="20"/>
          <w:szCs w:val="20"/>
        </w:rPr>
      </w:pPr>
      <w:r w:rsidRPr="007304D9">
        <w:rPr>
          <w:rFonts w:ascii="Calibri" w:hAnsi="Calibri"/>
          <w:sz w:val="20"/>
          <w:szCs w:val="20"/>
        </w:rPr>
        <w:t>Property owners possess the right to excavate right up to the property line</w:t>
      </w:r>
    </w:p>
    <w:p w14:paraId="5CC70B10" w14:textId="10F93851" w:rsidR="00400AA6" w:rsidRPr="007304D9" w:rsidRDefault="005F5F23" w:rsidP="00082D3B">
      <w:pPr>
        <w:pStyle w:val="ListParagraph"/>
        <w:numPr>
          <w:ilvl w:val="0"/>
          <w:numId w:val="76"/>
        </w:numPr>
        <w:rPr>
          <w:rFonts w:ascii="Calibri" w:hAnsi="Calibri"/>
          <w:sz w:val="20"/>
          <w:szCs w:val="20"/>
        </w:rPr>
      </w:pPr>
      <w:r w:rsidRPr="007304D9">
        <w:rPr>
          <w:rFonts w:ascii="Calibri" w:hAnsi="Calibri"/>
          <w:sz w:val="20"/>
          <w:szCs w:val="20"/>
        </w:rPr>
        <w:t>At common law, p</w:t>
      </w:r>
      <w:r w:rsidR="00400AA6" w:rsidRPr="007304D9">
        <w:rPr>
          <w:rFonts w:ascii="Calibri" w:hAnsi="Calibri"/>
          <w:sz w:val="20"/>
          <w:szCs w:val="20"/>
        </w:rPr>
        <w:t>roperty owners possessed a right to lateral vertical support</w:t>
      </w:r>
    </w:p>
    <w:p w14:paraId="6941EE85" w14:textId="713030F2" w:rsidR="00400AA6" w:rsidRPr="007304D9" w:rsidRDefault="00400AA6" w:rsidP="00082D3B">
      <w:pPr>
        <w:pStyle w:val="ListParagraph"/>
        <w:numPr>
          <w:ilvl w:val="0"/>
          <w:numId w:val="76"/>
        </w:numPr>
        <w:rPr>
          <w:rFonts w:ascii="Calibri" w:hAnsi="Calibri"/>
          <w:sz w:val="20"/>
          <w:szCs w:val="20"/>
        </w:rPr>
      </w:pPr>
      <w:r w:rsidRPr="007304D9">
        <w:rPr>
          <w:rFonts w:ascii="Calibri" w:hAnsi="Calibri"/>
          <w:sz w:val="20"/>
          <w:szCs w:val="20"/>
        </w:rPr>
        <w:t>Available actions and liability dependent on the state of the land:</w:t>
      </w:r>
    </w:p>
    <w:p w14:paraId="389CC4A1" w14:textId="3B46EB39" w:rsidR="00400AA6" w:rsidRPr="007304D9" w:rsidRDefault="00400AA6" w:rsidP="00082D3B">
      <w:pPr>
        <w:pStyle w:val="ListParagraph"/>
        <w:numPr>
          <w:ilvl w:val="1"/>
          <w:numId w:val="76"/>
        </w:numPr>
        <w:rPr>
          <w:rFonts w:ascii="Calibri" w:hAnsi="Calibri"/>
          <w:sz w:val="20"/>
          <w:szCs w:val="20"/>
        </w:rPr>
      </w:pPr>
      <w:r w:rsidRPr="007304D9">
        <w:rPr>
          <w:rFonts w:ascii="Calibri" w:hAnsi="Calibri"/>
          <w:sz w:val="20"/>
          <w:szCs w:val="20"/>
        </w:rPr>
        <w:t>“Natural State”</w:t>
      </w:r>
    </w:p>
    <w:p w14:paraId="2ABACD83" w14:textId="3FEB5DC2" w:rsidR="00400AA6" w:rsidRPr="007304D9" w:rsidRDefault="00E03193" w:rsidP="00082D3B">
      <w:pPr>
        <w:pStyle w:val="ListParagraph"/>
        <w:numPr>
          <w:ilvl w:val="2"/>
          <w:numId w:val="76"/>
        </w:numPr>
        <w:rPr>
          <w:rFonts w:ascii="Calibri" w:hAnsi="Calibri"/>
          <w:sz w:val="20"/>
          <w:szCs w:val="20"/>
        </w:rPr>
      </w:pPr>
      <w:r w:rsidRPr="007304D9">
        <w:rPr>
          <w:rFonts w:ascii="Calibri" w:hAnsi="Calibri"/>
          <w:sz w:val="20"/>
          <w:szCs w:val="20"/>
        </w:rPr>
        <w:t>Strict</w:t>
      </w:r>
      <w:r w:rsidR="00400AA6" w:rsidRPr="007304D9">
        <w:rPr>
          <w:rFonts w:ascii="Calibri" w:hAnsi="Calibri"/>
          <w:sz w:val="20"/>
          <w:szCs w:val="20"/>
        </w:rPr>
        <w:t xml:space="preserve"> liability torts – P required to show causation only (no negligence)</w:t>
      </w:r>
    </w:p>
    <w:p w14:paraId="3AD20112" w14:textId="5CD8B330" w:rsidR="006E5935" w:rsidRPr="007304D9" w:rsidRDefault="00400AA6" w:rsidP="00082D3B">
      <w:pPr>
        <w:pStyle w:val="ListParagraph"/>
        <w:numPr>
          <w:ilvl w:val="1"/>
          <w:numId w:val="76"/>
        </w:numPr>
        <w:rPr>
          <w:rFonts w:ascii="Calibri" w:hAnsi="Calibri"/>
          <w:sz w:val="20"/>
          <w:szCs w:val="20"/>
        </w:rPr>
      </w:pPr>
      <w:r w:rsidRPr="007304D9">
        <w:rPr>
          <w:rFonts w:ascii="Calibri" w:hAnsi="Calibri"/>
          <w:sz w:val="20"/>
          <w:szCs w:val="20"/>
        </w:rPr>
        <w:t>“Altered State”</w:t>
      </w:r>
      <w:r w:rsidR="006E5935" w:rsidRPr="007304D9">
        <w:rPr>
          <w:rFonts w:ascii="Calibri" w:hAnsi="Calibri"/>
          <w:sz w:val="20"/>
          <w:szCs w:val="20"/>
        </w:rPr>
        <w:t xml:space="preserve"> </w:t>
      </w:r>
      <w:r w:rsidR="00E03193" w:rsidRPr="007304D9">
        <w:rPr>
          <w:rFonts w:ascii="Calibri" w:hAnsi="Calibri"/>
          <w:sz w:val="20"/>
          <w:szCs w:val="20"/>
        </w:rPr>
        <w:t xml:space="preserve">– where fixtures </w:t>
      </w:r>
      <w:r w:rsidR="006E5935" w:rsidRPr="007304D9">
        <w:rPr>
          <w:rFonts w:ascii="Calibri" w:hAnsi="Calibri"/>
          <w:sz w:val="20"/>
          <w:szCs w:val="20"/>
        </w:rPr>
        <w:t xml:space="preserve">such as a building </w:t>
      </w:r>
      <w:r w:rsidR="00BC0C49" w:rsidRPr="007304D9">
        <w:rPr>
          <w:rFonts w:ascii="Calibri" w:hAnsi="Calibri"/>
          <w:sz w:val="20"/>
          <w:szCs w:val="20"/>
        </w:rPr>
        <w:t>change</w:t>
      </w:r>
      <w:r w:rsidR="006E5935" w:rsidRPr="007304D9">
        <w:rPr>
          <w:rFonts w:ascii="Calibri" w:hAnsi="Calibri"/>
          <w:sz w:val="20"/>
          <w:szCs w:val="20"/>
        </w:rPr>
        <w:t xml:space="preserve"> support requirements</w:t>
      </w:r>
    </w:p>
    <w:p w14:paraId="257FECD4" w14:textId="77777777" w:rsidR="006E5935" w:rsidRPr="007304D9" w:rsidRDefault="006E5935" w:rsidP="00082D3B">
      <w:pPr>
        <w:pStyle w:val="ListParagraph"/>
        <w:numPr>
          <w:ilvl w:val="2"/>
          <w:numId w:val="76"/>
        </w:numPr>
        <w:rPr>
          <w:rFonts w:ascii="Calibri" w:hAnsi="Calibri"/>
          <w:sz w:val="20"/>
          <w:szCs w:val="20"/>
        </w:rPr>
      </w:pPr>
      <w:r w:rsidRPr="007304D9">
        <w:rPr>
          <w:rFonts w:ascii="Calibri" w:hAnsi="Calibri"/>
          <w:sz w:val="20"/>
          <w:szCs w:val="20"/>
        </w:rPr>
        <w:t>Vertical support remains strict liability</w:t>
      </w:r>
    </w:p>
    <w:p w14:paraId="37AD456D" w14:textId="77777777" w:rsidR="006E5935" w:rsidRPr="007304D9" w:rsidRDefault="006E5935" w:rsidP="00082D3B">
      <w:pPr>
        <w:pStyle w:val="ListParagraph"/>
        <w:numPr>
          <w:ilvl w:val="2"/>
          <w:numId w:val="76"/>
        </w:numPr>
        <w:rPr>
          <w:rFonts w:ascii="Calibri" w:hAnsi="Calibri"/>
          <w:sz w:val="20"/>
          <w:szCs w:val="20"/>
        </w:rPr>
      </w:pPr>
      <w:r w:rsidRPr="007304D9">
        <w:rPr>
          <w:rFonts w:ascii="Calibri" w:hAnsi="Calibri"/>
          <w:sz w:val="20"/>
          <w:szCs w:val="20"/>
        </w:rPr>
        <w:t xml:space="preserve">Lateral support actions require demonstration of </w:t>
      </w:r>
      <w:r w:rsidRPr="007304D9">
        <w:rPr>
          <w:rFonts w:ascii="Calibri" w:hAnsi="Calibri"/>
          <w:b/>
          <w:sz w:val="20"/>
          <w:szCs w:val="20"/>
        </w:rPr>
        <w:t xml:space="preserve">negligent excavation, trespass during excavation or a an acquired right to lateral support </w:t>
      </w:r>
      <w:r w:rsidRPr="007304D9">
        <w:rPr>
          <w:rFonts w:ascii="Calibri" w:hAnsi="Calibri"/>
          <w:sz w:val="20"/>
          <w:szCs w:val="20"/>
        </w:rPr>
        <w:t>(through agreement with neighbouring landowner)</w:t>
      </w:r>
    </w:p>
    <w:p w14:paraId="66BF4517" w14:textId="23B54097" w:rsidR="006E5935" w:rsidRPr="007304D9" w:rsidRDefault="00D222F8" w:rsidP="00082D3B">
      <w:pPr>
        <w:pStyle w:val="ListParagraph"/>
        <w:numPr>
          <w:ilvl w:val="0"/>
          <w:numId w:val="76"/>
        </w:numPr>
        <w:rPr>
          <w:rFonts w:ascii="Calibri" w:hAnsi="Calibri"/>
          <w:sz w:val="20"/>
          <w:szCs w:val="20"/>
        </w:rPr>
      </w:pPr>
      <w:r w:rsidRPr="007304D9">
        <w:rPr>
          <w:rFonts w:ascii="Calibri" w:hAnsi="Calibri"/>
          <w:sz w:val="20"/>
          <w:szCs w:val="20"/>
        </w:rPr>
        <w:t>Where n</w:t>
      </w:r>
      <w:r w:rsidR="006E5935" w:rsidRPr="007304D9">
        <w:rPr>
          <w:rFonts w:ascii="Calibri" w:hAnsi="Calibri"/>
          <w:sz w:val="20"/>
          <w:szCs w:val="20"/>
        </w:rPr>
        <w:t xml:space="preserve">egligence </w:t>
      </w:r>
      <w:r w:rsidR="00094DA7" w:rsidRPr="007304D9">
        <w:rPr>
          <w:rFonts w:ascii="Calibri" w:hAnsi="Calibri"/>
          <w:sz w:val="20"/>
          <w:szCs w:val="20"/>
        </w:rPr>
        <w:t>can be difficult to demonstrate</w:t>
      </w:r>
      <w:r w:rsidR="006E5935" w:rsidRPr="007304D9">
        <w:rPr>
          <w:rFonts w:ascii="Calibri" w:hAnsi="Calibri"/>
          <w:sz w:val="20"/>
          <w:szCs w:val="20"/>
        </w:rPr>
        <w:t xml:space="preserve"> – what if your house sinks months after your neighbour excavates?</w:t>
      </w:r>
    </w:p>
    <w:p w14:paraId="52CA7FE3" w14:textId="77777777" w:rsidR="006E5935" w:rsidRPr="007304D9" w:rsidRDefault="006E5935" w:rsidP="00082D3B">
      <w:pPr>
        <w:pStyle w:val="ListParagraph"/>
        <w:numPr>
          <w:ilvl w:val="0"/>
          <w:numId w:val="76"/>
        </w:numPr>
        <w:rPr>
          <w:rFonts w:ascii="Calibri" w:hAnsi="Calibri"/>
          <w:sz w:val="20"/>
          <w:szCs w:val="20"/>
        </w:rPr>
      </w:pPr>
      <w:r w:rsidRPr="007304D9">
        <w:rPr>
          <w:rFonts w:ascii="Calibri" w:hAnsi="Calibri"/>
          <w:sz w:val="20"/>
          <w:szCs w:val="20"/>
        </w:rPr>
        <w:t>Loss of support can be caused in other ways:</w:t>
      </w:r>
    </w:p>
    <w:p w14:paraId="3D98FCF5" w14:textId="77777777" w:rsidR="006E5935" w:rsidRPr="007304D9" w:rsidRDefault="006E5935" w:rsidP="00082D3B">
      <w:pPr>
        <w:pStyle w:val="ListParagraph"/>
        <w:numPr>
          <w:ilvl w:val="1"/>
          <w:numId w:val="76"/>
        </w:numPr>
        <w:rPr>
          <w:rFonts w:ascii="Calibri" w:hAnsi="Calibri"/>
          <w:sz w:val="20"/>
          <w:szCs w:val="20"/>
        </w:rPr>
      </w:pPr>
      <w:r w:rsidRPr="007304D9">
        <w:rPr>
          <w:rFonts w:ascii="Calibri" w:hAnsi="Calibri"/>
          <w:sz w:val="20"/>
          <w:szCs w:val="20"/>
        </w:rPr>
        <w:t>Natural reasons such as erosion or lowering of groundwater levels (subsidence)</w:t>
      </w:r>
    </w:p>
    <w:p w14:paraId="15FE38F5" w14:textId="77777777" w:rsidR="006259B4" w:rsidRDefault="006E5935" w:rsidP="00082D3B">
      <w:pPr>
        <w:pStyle w:val="ListParagraph"/>
        <w:numPr>
          <w:ilvl w:val="1"/>
          <w:numId w:val="76"/>
        </w:numPr>
        <w:rPr>
          <w:rFonts w:ascii="Calibri" w:hAnsi="Calibri"/>
          <w:sz w:val="20"/>
          <w:szCs w:val="20"/>
        </w:rPr>
      </w:pPr>
      <w:r w:rsidRPr="007304D9">
        <w:rPr>
          <w:rFonts w:ascii="Calibri" w:hAnsi="Calibri"/>
          <w:sz w:val="20"/>
          <w:szCs w:val="20"/>
        </w:rPr>
        <w:t>Vibration from machinery can cause collapse</w:t>
      </w:r>
    </w:p>
    <w:p w14:paraId="24C6CD72" w14:textId="77777777" w:rsidR="006259B4" w:rsidRDefault="002B47E4" w:rsidP="00082D3B">
      <w:pPr>
        <w:pStyle w:val="ListParagraph"/>
        <w:numPr>
          <w:ilvl w:val="0"/>
          <w:numId w:val="76"/>
        </w:numPr>
        <w:rPr>
          <w:rFonts w:ascii="Calibri" w:hAnsi="Calibri"/>
          <w:sz w:val="20"/>
          <w:szCs w:val="20"/>
        </w:rPr>
      </w:pPr>
      <w:r w:rsidRPr="006259B4">
        <w:rPr>
          <w:rFonts w:ascii="Calibri" w:hAnsi="Calibri"/>
          <w:color w:val="0000FF"/>
          <w:sz w:val="20"/>
          <w:szCs w:val="20"/>
        </w:rPr>
        <w:t>Gillies v. Bortoluzzi [1953]</w:t>
      </w:r>
      <w:r w:rsidR="006259B4" w:rsidRPr="006259B4">
        <w:rPr>
          <w:rFonts w:ascii="Calibri" w:hAnsi="Calibri"/>
          <w:color w:val="0000FF"/>
          <w:sz w:val="20"/>
          <w:szCs w:val="20"/>
        </w:rPr>
        <w:t xml:space="preserve">: </w:t>
      </w:r>
      <w:r w:rsidR="00401C53" w:rsidRPr="006259B4">
        <w:rPr>
          <w:rFonts w:ascii="Calibri" w:hAnsi="Calibri"/>
          <w:sz w:val="20"/>
          <w:szCs w:val="20"/>
        </w:rPr>
        <w:t xml:space="preserve">Property owners have the right to excavate up to the property line.  However, crossing the property line will </w:t>
      </w:r>
      <w:r w:rsidR="004A06CE" w:rsidRPr="006259B4">
        <w:rPr>
          <w:rFonts w:ascii="Calibri" w:hAnsi="Calibri"/>
          <w:sz w:val="20"/>
          <w:szCs w:val="20"/>
        </w:rPr>
        <w:t xml:space="preserve">result in a trespass. If it causes a </w:t>
      </w:r>
      <w:r w:rsidR="00CC00D0" w:rsidRPr="006259B4">
        <w:rPr>
          <w:rFonts w:ascii="Calibri" w:hAnsi="Calibri"/>
          <w:sz w:val="20"/>
          <w:szCs w:val="20"/>
        </w:rPr>
        <w:t>loss of vertical support (re: right</w:t>
      </w:r>
      <w:r w:rsidR="004A06CE" w:rsidRPr="006259B4">
        <w:rPr>
          <w:rFonts w:ascii="Calibri" w:hAnsi="Calibri"/>
          <w:sz w:val="20"/>
          <w:szCs w:val="20"/>
        </w:rPr>
        <w:t xml:space="preserve"> to vertical support is strict), the D will be held liable for all resulting damages.</w:t>
      </w:r>
    </w:p>
    <w:p w14:paraId="2512F4E6" w14:textId="79C44901" w:rsidR="00A80902" w:rsidRPr="006259B4" w:rsidRDefault="000D1585" w:rsidP="00082D3B">
      <w:pPr>
        <w:pStyle w:val="ListParagraph"/>
        <w:numPr>
          <w:ilvl w:val="0"/>
          <w:numId w:val="76"/>
        </w:numPr>
        <w:rPr>
          <w:rFonts w:ascii="Calibri" w:hAnsi="Calibri"/>
          <w:sz w:val="20"/>
          <w:szCs w:val="20"/>
        </w:rPr>
      </w:pPr>
      <w:r w:rsidRPr="006259B4">
        <w:rPr>
          <w:rFonts w:ascii="Calibri" w:hAnsi="Calibri"/>
          <w:color w:val="0000FF"/>
          <w:sz w:val="20"/>
          <w:szCs w:val="20"/>
        </w:rPr>
        <w:t>Rytter v. Schmitz</w:t>
      </w:r>
      <w:r w:rsidR="006259B4" w:rsidRPr="006259B4">
        <w:rPr>
          <w:rFonts w:ascii="Calibri" w:hAnsi="Calibri"/>
          <w:color w:val="0000FF"/>
          <w:sz w:val="20"/>
          <w:szCs w:val="20"/>
        </w:rPr>
        <w:t xml:space="preserve">: </w:t>
      </w:r>
      <w:r w:rsidR="00746CEF" w:rsidRPr="006259B4">
        <w:rPr>
          <w:rFonts w:ascii="Calibri" w:hAnsi="Calibri"/>
          <w:sz w:val="20"/>
          <w:szCs w:val="20"/>
        </w:rPr>
        <w:t>E</w:t>
      </w:r>
      <w:r w:rsidR="00087065" w:rsidRPr="006259B4">
        <w:rPr>
          <w:rFonts w:ascii="Calibri" w:hAnsi="Calibri"/>
          <w:sz w:val="20"/>
          <w:szCs w:val="20"/>
        </w:rPr>
        <w:t>ven if the intentions of the defendant were good, the right to vertical support and trespass torts are strict liability. However, damages will reflect the conduct of the parties.</w:t>
      </w:r>
    </w:p>
    <w:p w14:paraId="3BBDC373" w14:textId="77777777" w:rsidR="002B47E4" w:rsidRPr="007304D9" w:rsidRDefault="002B47E4" w:rsidP="00B755FF">
      <w:pPr>
        <w:rPr>
          <w:rFonts w:ascii="Calibri" w:hAnsi="Calibri"/>
          <w:sz w:val="20"/>
          <w:szCs w:val="20"/>
        </w:rPr>
      </w:pPr>
    </w:p>
    <w:p w14:paraId="13827548" w14:textId="22D6BBD3" w:rsidR="008A3DB7" w:rsidRPr="007304D9" w:rsidRDefault="008A3DB7" w:rsidP="008A3DB7">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GENERAL PRINCIPLES OF LAND LAW</w:t>
      </w:r>
    </w:p>
    <w:p w14:paraId="0ED9F977" w14:textId="77777777" w:rsidR="008A3DB7" w:rsidRPr="007304D9" w:rsidRDefault="008A3DB7" w:rsidP="008A3DB7">
      <w:pPr>
        <w:rPr>
          <w:rFonts w:ascii="Cambria" w:hAnsi="Cambria"/>
          <w:b/>
          <w:sz w:val="20"/>
          <w:szCs w:val="20"/>
        </w:rPr>
      </w:pPr>
    </w:p>
    <w:p w14:paraId="686A63FA" w14:textId="3743D492" w:rsidR="0078307C" w:rsidRPr="007304D9" w:rsidRDefault="0078307C" w:rsidP="0078307C">
      <w:pPr>
        <w:rPr>
          <w:rFonts w:ascii="Calibri" w:hAnsi="Calibri"/>
          <w:b/>
          <w:sz w:val="20"/>
          <w:szCs w:val="20"/>
        </w:rPr>
      </w:pPr>
      <w:r w:rsidRPr="007304D9">
        <w:rPr>
          <w:rFonts w:ascii="Calibri" w:hAnsi="Calibri"/>
          <w:b/>
          <w:sz w:val="20"/>
          <w:szCs w:val="20"/>
        </w:rPr>
        <w:t>Real and Personal Property</w:t>
      </w:r>
    </w:p>
    <w:p w14:paraId="548A633B" w14:textId="7BC2AF67" w:rsidR="0078307C" w:rsidRPr="007304D9" w:rsidRDefault="00864A1F" w:rsidP="006556E7">
      <w:pPr>
        <w:pStyle w:val="ListParagraph"/>
        <w:numPr>
          <w:ilvl w:val="0"/>
          <w:numId w:val="28"/>
        </w:numPr>
        <w:rPr>
          <w:rFonts w:ascii="Calibri" w:hAnsi="Calibri"/>
          <w:sz w:val="20"/>
          <w:szCs w:val="20"/>
        </w:rPr>
      </w:pPr>
      <w:r w:rsidRPr="007304D9">
        <w:rPr>
          <w:noProof/>
          <w:sz w:val="20"/>
          <w:szCs w:val="20"/>
          <w:lang w:val="en-US"/>
        </w:rPr>
        <mc:AlternateContent>
          <mc:Choice Requires="wps">
            <w:drawing>
              <wp:anchor distT="0" distB="0" distL="114300" distR="114300" simplePos="0" relativeHeight="251694080" behindDoc="1" locked="0" layoutInCell="1" allowOverlap="1" wp14:anchorId="29417EDD" wp14:editId="189CF179">
                <wp:simplePos x="0" y="0"/>
                <wp:positionH relativeFrom="column">
                  <wp:posOffset>4886325</wp:posOffset>
                </wp:positionH>
                <wp:positionV relativeFrom="paragraph">
                  <wp:posOffset>119381</wp:posOffset>
                </wp:positionV>
                <wp:extent cx="144780" cy="651510"/>
                <wp:effectExtent l="0" t="0" r="33020" b="34290"/>
                <wp:wrapNone/>
                <wp:docPr id="10" name="Right Brace 10"/>
                <wp:cNvGraphicFramePr/>
                <a:graphic xmlns:a="http://schemas.openxmlformats.org/drawingml/2006/main">
                  <a:graphicData uri="http://schemas.microsoft.com/office/word/2010/wordprocessingShape">
                    <wps:wsp>
                      <wps:cNvSpPr/>
                      <wps:spPr>
                        <a:xfrm>
                          <a:off x="0" y="0"/>
                          <a:ext cx="144780" cy="651510"/>
                        </a:xfrm>
                        <a:prstGeom prst="rightBrace">
                          <a:avLst/>
                        </a:prstGeom>
                        <a:noFill/>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384.75pt;margin-top:9.4pt;width:11.4pt;height:51.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" adj="400" strokecolor="black [3213]" strokeweight="1pt"/>
            </w:pict>
          </mc:Fallback>
        </mc:AlternateContent>
      </w:r>
      <w:r w:rsidR="0078307C" w:rsidRPr="007304D9">
        <w:rPr>
          <w:rFonts w:ascii="Calibri" w:hAnsi="Calibri"/>
          <w:sz w:val="20"/>
          <w:szCs w:val="20"/>
        </w:rPr>
        <w:t>Two types of property:</w:t>
      </w:r>
    </w:p>
    <w:p w14:paraId="5C0DC079" w14:textId="66B401B8" w:rsidR="0078307C" w:rsidRPr="007304D9" w:rsidRDefault="00864A1F" w:rsidP="006556E7">
      <w:pPr>
        <w:pStyle w:val="ListParagraph"/>
        <w:numPr>
          <w:ilvl w:val="1"/>
          <w:numId w:val="20"/>
        </w:numPr>
        <w:rPr>
          <w:rFonts w:ascii="Calibri" w:hAnsi="Calibri"/>
          <w:sz w:val="20"/>
          <w:szCs w:val="20"/>
        </w:rPr>
      </w:pPr>
      <w:r w:rsidRPr="007304D9">
        <w:rPr>
          <w:rFonts w:ascii="Calibri" w:hAnsi="Calibri"/>
          <w:b/>
          <w:noProof/>
          <w:sz w:val="20"/>
          <w:szCs w:val="20"/>
          <w:lang w:val="en-US"/>
        </w:rPr>
        <mc:AlternateContent>
          <mc:Choice Requires="wps">
            <w:drawing>
              <wp:anchor distT="0" distB="0" distL="114300" distR="114300" simplePos="0" relativeHeight="251695104" behindDoc="1" locked="0" layoutInCell="1" allowOverlap="1" wp14:anchorId="08CDFF70" wp14:editId="22B2D599">
                <wp:simplePos x="0" y="0"/>
                <wp:positionH relativeFrom="column">
                  <wp:posOffset>4994910</wp:posOffset>
                </wp:positionH>
                <wp:positionV relativeFrom="paragraph">
                  <wp:posOffset>23495</wp:posOffset>
                </wp:positionV>
                <wp:extent cx="1303020" cy="5461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1303020" cy="54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466D8" w14:textId="77777777" w:rsidR="0084316E" w:rsidRPr="0078307C" w:rsidRDefault="0084316E" w:rsidP="0078307C">
                            <w:pPr>
                              <w:rPr>
                                <w:rFonts w:ascii="Calibri" w:hAnsi="Calibri"/>
                                <w:sz w:val="18"/>
                                <w:szCs w:val="18"/>
                              </w:rPr>
                            </w:pPr>
                            <w:r w:rsidRPr="0078307C">
                              <w:rPr>
                                <w:rFonts w:ascii="Calibri" w:hAnsi="Calibri"/>
                                <w:sz w:val="18"/>
                                <w:szCs w:val="18"/>
                              </w:rPr>
                              <w:t>Land related – e.g. leasehold interests traditionally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93.3pt;margin-top:1.85pt;width:102.6pt;height: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q84CAAAQ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" filled="f" stroked="f">
                <v:textbox>
                  <w:txbxContent>
                    <w:p w14:paraId="6E8466D8" w14:textId="77777777" w:rsidR="0084316E" w:rsidRPr="0078307C" w:rsidRDefault="0084316E" w:rsidP="0078307C">
                      <w:pPr>
                        <w:rPr>
                          <w:rFonts w:ascii="Calibri" w:hAnsi="Calibri"/>
                          <w:sz w:val="18"/>
                          <w:szCs w:val="18"/>
                        </w:rPr>
                      </w:pPr>
                      <w:r w:rsidRPr="0078307C">
                        <w:rPr>
                          <w:rFonts w:ascii="Calibri" w:hAnsi="Calibri"/>
                          <w:sz w:val="18"/>
                          <w:szCs w:val="18"/>
                        </w:rPr>
                        <w:t>Land related – e.g. leasehold interests traditionally</w:t>
                      </w:r>
                    </w:p>
                  </w:txbxContent>
                </v:textbox>
              </v:shape>
            </w:pict>
          </mc:Fallback>
        </mc:AlternateContent>
      </w:r>
      <w:r w:rsidR="0078307C" w:rsidRPr="007304D9">
        <w:rPr>
          <w:rFonts w:ascii="Calibri" w:hAnsi="Calibri"/>
          <w:sz w:val="20"/>
          <w:szCs w:val="20"/>
        </w:rPr>
        <w:t>Real Property/Realty – includes land, real estate, immovables</w:t>
      </w:r>
    </w:p>
    <w:p w14:paraId="169DCD55" w14:textId="040FA184" w:rsidR="0078307C" w:rsidRPr="007304D9" w:rsidRDefault="0078307C" w:rsidP="006556E7">
      <w:pPr>
        <w:pStyle w:val="ListParagraph"/>
        <w:numPr>
          <w:ilvl w:val="2"/>
          <w:numId w:val="18"/>
        </w:numPr>
        <w:rPr>
          <w:rFonts w:ascii="Calibri" w:hAnsi="Calibri"/>
          <w:sz w:val="20"/>
          <w:szCs w:val="20"/>
        </w:rPr>
      </w:pPr>
      <w:r w:rsidRPr="007304D9">
        <w:rPr>
          <w:rFonts w:ascii="Calibri" w:hAnsi="Calibri"/>
          <w:sz w:val="20"/>
          <w:szCs w:val="20"/>
        </w:rPr>
        <w:t>A.k.a c</w:t>
      </w:r>
      <w:r w:rsidR="00864A1F" w:rsidRPr="007304D9">
        <w:rPr>
          <w:rFonts w:ascii="Calibri" w:hAnsi="Calibri"/>
          <w:sz w:val="20"/>
          <w:szCs w:val="20"/>
        </w:rPr>
        <w:t>hattels r</w:t>
      </w:r>
      <w:r w:rsidRPr="007304D9">
        <w:rPr>
          <w:rFonts w:ascii="Calibri" w:hAnsi="Calibri"/>
          <w:sz w:val="20"/>
          <w:szCs w:val="20"/>
        </w:rPr>
        <w:t>eal</w:t>
      </w:r>
    </w:p>
    <w:p w14:paraId="3EDAF485" w14:textId="77777777" w:rsidR="0078307C" w:rsidRPr="007304D9" w:rsidRDefault="0078307C" w:rsidP="006556E7">
      <w:pPr>
        <w:pStyle w:val="ListParagraph"/>
        <w:numPr>
          <w:ilvl w:val="2"/>
          <w:numId w:val="18"/>
        </w:numPr>
        <w:rPr>
          <w:rFonts w:ascii="Calibri" w:hAnsi="Calibri"/>
          <w:sz w:val="20"/>
          <w:szCs w:val="20"/>
        </w:rPr>
      </w:pPr>
      <w:r w:rsidRPr="007304D9">
        <w:rPr>
          <w:rFonts w:ascii="Calibri" w:hAnsi="Calibri"/>
          <w:sz w:val="20"/>
          <w:szCs w:val="20"/>
        </w:rPr>
        <w:t xml:space="preserve">Transferred by bill of sale </w:t>
      </w:r>
    </w:p>
    <w:p w14:paraId="5EDE9608" w14:textId="77777777" w:rsidR="0078307C" w:rsidRPr="007304D9" w:rsidRDefault="0078307C" w:rsidP="006556E7">
      <w:pPr>
        <w:pStyle w:val="ListParagraph"/>
        <w:numPr>
          <w:ilvl w:val="2"/>
          <w:numId w:val="18"/>
        </w:numPr>
        <w:rPr>
          <w:rFonts w:ascii="Calibri" w:hAnsi="Calibri"/>
          <w:sz w:val="20"/>
          <w:szCs w:val="20"/>
        </w:rPr>
      </w:pPr>
      <w:r w:rsidRPr="007304D9">
        <w:rPr>
          <w:rFonts w:ascii="Calibri" w:hAnsi="Calibri"/>
          <w:sz w:val="20"/>
          <w:szCs w:val="20"/>
        </w:rPr>
        <w:t>Most of household wealth in Canada is in land /realty (54%)</w:t>
      </w:r>
    </w:p>
    <w:p w14:paraId="1C2E90BE" w14:textId="6E5EA8A3" w:rsidR="0078307C" w:rsidRPr="007304D9" w:rsidRDefault="0078307C" w:rsidP="006556E7">
      <w:pPr>
        <w:pStyle w:val="ListParagraph"/>
        <w:numPr>
          <w:ilvl w:val="1"/>
          <w:numId w:val="20"/>
        </w:numPr>
        <w:rPr>
          <w:rFonts w:ascii="Calibri" w:hAnsi="Calibri"/>
          <w:sz w:val="20"/>
          <w:szCs w:val="20"/>
        </w:rPr>
      </w:pPr>
      <w:r w:rsidRPr="007304D9">
        <w:rPr>
          <w:rFonts w:ascii="Calibri" w:hAnsi="Calibri"/>
          <w:sz w:val="20"/>
          <w:szCs w:val="20"/>
        </w:rPr>
        <w:t>Personal Property/Personalty/Chattels</w:t>
      </w:r>
      <w:r w:rsidR="00662CDE" w:rsidRPr="007304D9">
        <w:rPr>
          <w:rFonts w:ascii="Calibri" w:hAnsi="Calibri"/>
          <w:sz w:val="20"/>
          <w:szCs w:val="20"/>
        </w:rPr>
        <w:t xml:space="preserve"> – including personalty, movables</w:t>
      </w:r>
    </w:p>
    <w:p w14:paraId="417388B6" w14:textId="77777777" w:rsidR="0078307C" w:rsidRPr="007304D9" w:rsidRDefault="0078307C" w:rsidP="006556E7">
      <w:pPr>
        <w:pStyle w:val="ListParagraph"/>
        <w:numPr>
          <w:ilvl w:val="2"/>
          <w:numId w:val="18"/>
        </w:numPr>
        <w:rPr>
          <w:rFonts w:ascii="Calibri" w:hAnsi="Calibri"/>
          <w:sz w:val="20"/>
          <w:szCs w:val="20"/>
        </w:rPr>
      </w:pPr>
      <w:r w:rsidRPr="007304D9">
        <w:rPr>
          <w:rFonts w:ascii="Calibri" w:hAnsi="Calibri"/>
          <w:sz w:val="20"/>
          <w:szCs w:val="20"/>
        </w:rPr>
        <w:t>Chattels Personal</w:t>
      </w:r>
    </w:p>
    <w:p w14:paraId="08509718" w14:textId="77777777" w:rsidR="0078307C" w:rsidRPr="007304D9" w:rsidRDefault="0078307C" w:rsidP="006556E7">
      <w:pPr>
        <w:pStyle w:val="ListParagraph"/>
        <w:numPr>
          <w:ilvl w:val="3"/>
          <w:numId w:val="18"/>
        </w:numPr>
        <w:rPr>
          <w:rFonts w:ascii="Calibri" w:hAnsi="Calibri"/>
          <w:sz w:val="20"/>
          <w:szCs w:val="20"/>
        </w:rPr>
      </w:pPr>
      <w:r w:rsidRPr="007304D9">
        <w:rPr>
          <w:rFonts w:ascii="Calibri" w:hAnsi="Calibri"/>
          <w:sz w:val="20"/>
          <w:szCs w:val="20"/>
        </w:rPr>
        <w:t>Choses in Possession (physically possessed personal chattels or things)</w:t>
      </w:r>
    </w:p>
    <w:p w14:paraId="16C1398E" w14:textId="77777777" w:rsidR="0078307C" w:rsidRPr="007304D9" w:rsidRDefault="0078307C" w:rsidP="006556E7">
      <w:pPr>
        <w:pStyle w:val="ListParagraph"/>
        <w:numPr>
          <w:ilvl w:val="3"/>
          <w:numId w:val="18"/>
        </w:numPr>
        <w:rPr>
          <w:rFonts w:ascii="Calibri" w:hAnsi="Calibri"/>
          <w:sz w:val="20"/>
          <w:szCs w:val="20"/>
        </w:rPr>
      </w:pPr>
      <w:r w:rsidRPr="007304D9">
        <w:rPr>
          <w:rFonts w:ascii="Calibri" w:hAnsi="Calibri"/>
          <w:sz w:val="20"/>
          <w:szCs w:val="20"/>
        </w:rPr>
        <w:t>Choses in Action (intangible goods – contracts or tort liabilities such as stock certificates)</w:t>
      </w:r>
    </w:p>
    <w:p w14:paraId="0DC9BB28" w14:textId="77777777" w:rsidR="0078307C" w:rsidRPr="007304D9" w:rsidRDefault="0078307C" w:rsidP="006556E7">
      <w:pPr>
        <w:pStyle w:val="ListParagraph"/>
        <w:numPr>
          <w:ilvl w:val="2"/>
          <w:numId w:val="18"/>
        </w:numPr>
        <w:rPr>
          <w:rFonts w:ascii="Calibri" w:hAnsi="Calibri"/>
          <w:sz w:val="20"/>
          <w:szCs w:val="20"/>
        </w:rPr>
      </w:pPr>
      <w:r w:rsidRPr="007304D9">
        <w:rPr>
          <w:rFonts w:ascii="Calibri" w:hAnsi="Calibri"/>
          <w:sz w:val="20"/>
          <w:szCs w:val="20"/>
        </w:rPr>
        <w:t>Transferred by bill of transfer</w:t>
      </w:r>
    </w:p>
    <w:p w14:paraId="71F889EB" w14:textId="77777777" w:rsidR="0078307C" w:rsidRPr="007304D9" w:rsidRDefault="0078307C" w:rsidP="00444527">
      <w:pPr>
        <w:rPr>
          <w:rFonts w:ascii="Calibri" w:hAnsi="Calibri"/>
          <w:sz w:val="20"/>
          <w:szCs w:val="20"/>
        </w:rPr>
      </w:pPr>
      <w:r w:rsidRPr="007304D9">
        <w:rPr>
          <w:rFonts w:ascii="Calibri" w:hAnsi="Calibri"/>
          <w:sz w:val="20"/>
          <w:szCs w:val="20"/>
        </w:rPr>
        <w:t>Cadastral Concept</w:t>
      </w:r>
    </w:p>
    <w:p w14:paraId="66CFFE5F" w14:textId="77777777" w:rsidR="0078307C" w:rsidRPr="007304D9" w:rsidRDefault="0078307C" w:rsidP="006556E7">
      <w:pPr>
        <w:pStyle w:val="ListParagraph"/>
        <w:numPr>
          <w:ilvl w:val="0"/>
          <w:numId w:val="18"/>
        </w:numPr>
        <w:rPr>
          <w:rFonts w:ascii="Calibri" w:hAnsi="Calibri"/>
          <w:sz w:val="20"/>
          <w:szCs w:val="20"/>
        </w:rPr>
      </w:pPr>
      <w:r w:rsidRPr="007304D9">
        <w:rPr>
          <w:rFonts w:ascii="Calibri" w:hAnsi="Calibri"/>
          <w:sz w:val="20"/>
          <w:szCs w:val="20"/>
        </w:rPr>
        <w:t>Each parcel of land has distinct title of “ownership”; individual ownership as opposed to collective ownership (exception of First Nations lands)</w:t>
      </w:r>
    </w:p>
    <w:p w14:paraId="545E620B" w14:textId="77777777" w:rsidR="0078307C" w:rsidRPr="007304D9" w:rsidRDefault="0078307C" w:rsidP="006556E7">
      <w:pPr>
        <w:pStyle w:val="ListParagraph"/>
        <w:numPr>
          <w:ilvl w:val="0"/>
          <w:numId w:val="18"/>
        </w:numPr>
        <w:rPr>
          <w:rFonts w:ascii="Calibri" w:hAnsi="Calibri"/>
          <w:sz w:val="20"/>
          <w:szCs w:val="20"/>
        </w:rPr>
      </w:pPr>
      <w:r w:rsidRPr="007304D9">
        <w:rPr>
          <w:rFonts w:ascii="Calibri" w:hAnsi="Calibri"/>
          <w:sz w:val="20"/>
          <w:szCs w:val="20"/>
        </w:rPr>
        <w:t>The land title and accompanying plans (mapping out plans) are summarized on separate documents</w:t>
      </w:r>
    </w:p>
    <w:p w14:paraId="43E4308A" w14:textId="77777777" w:rsidR="0078307C" w:rsidRPr="007304D9" w:rsidRDefault="0078307C" w:rsidP="006556E7">
      <w:pPr>
        <w:pStyle w:val="ListParagraph"/>
        <w:numPr>
          <w:ilvl w:val="0"/>
          <w:numId w:val="18"/>
        </w:numPr>
        <w:rPr>
          <w:rFonts w:ascii="Calibri" w:hAnsi="Calibri"/>
          <w:sz w:val="20"/>
          <w:szCs w:val="20"/>
        </w:rPr>
      </w:pPr>
      <w:r w:rsidRPr="007304D9">
        <w:rPr>
          <w:rFonts w:ascii="Calibri" w:hAnsi="Calibri"/>
          <w:sz w:val="20"/>
          <w:szCs w:val="20"/>
        </w:rPr>
        <w:t>Example: Crown Corporation</w:t>
      </w:r>
    </w:p>
    <w:p w14:paraId="2426F13B" w14:textId="77777777" w:rsidR="0078307C" w:rsidRPr="007304D9" w:rsidRDefault="0078307C" w:rsidP="006556E7">
      <w:pPr>
        <w:pStyle w:val="ListParagraph"/>
        <w:numPr>
          <w:ilvl w:val="1"/>
          <w:numId w:val="18"/>
        </w:numPr>
        <w:rPr>
          <w:rFonts w:ascii="Calibri" w:hAnsi="Calibri"/>
          <w:sz w:val="20"/>
          <w:szCs w:val="20"/>
        </w:rPr>
      </w:pPr>
      <w:r w:rsidRPr="007304D9">
        <w:rPr>
          <w:rFonts w:ascii="Calibri" w:hAnsi="Calibri"/>
          <w:sz w:val="20"/>
          <w:szCs w:val="20"/>
        </w:rPr>
        <w:t>BC Land Title provides legal side; registration of ownership</w:t>
      </w:r>
    </w:p>
    <w:p w14:paraId="050128C6" w14:textId="77777777" w:rsidR="0078307C" w:rsidRPr="007304D9" w:rsidRDefault="0078307C" w:rsidP="006556E7">
      <w:pPr>
        <w:pStyle w:val="ListParagraph"/>
        <w:numPr>
          <w:ilvl w:val="1"/>
          <w:numId w:val="18"/>
        </w:numPr>
        <w:rPr>
          <w:rFonts w:ascii="Calibri" w:hAnsi="Calibri"/>
          <w:sz w:val="20"/>
          <w:szCs w:val="20"/>
        </w:rPr>
      </w:pPr>
      <w:r w:rsidRPr="007304D9">
        <w:rPr>
          <w:rFonts w:ascii="Calibri" w:hAnsi="Calibri"/>
          <w:sz w:val="20"/>
          <w:szCs w:val="20"/>
        </w:rPr>
        <w:t>Surveying providing mapping and property dimensions ‘on the ground’</w:t>
      </w:r>
    </w:p>
    <w:p w14:paraId="1781DDA4" w14:textId="77777777" w:rsidR="007E6838" w:rsidRPr="007304D9" w:rsidRDefault="007E6838" w:rsidP="002668A8">
      <w:pPr>
        <w:rPr>
          <w:rFonts w:ascii="Calibri" w:hAnsi="Calibri"/>
          <w:b/>
          <w:sz w:val="20"/>
          <w:szCs w:val="20"/>
        </w:rPr>
      </w:pPr>
    </w:p>
    <w:p w14:paraId="0ABC9440" w14:textId="41C5123D" w:rsidR="00A80902" w:rsidRPr="007304D9" w:rsidRDefault="005E3B7C" w:rsidP="00A80902">
      <w:pPr>
        <w:rPr>
          <w:rFonts w:ascii="Calibri" w:hAnsi="Calibri"/>
          <w:b/>
          <w:sz w:val="20"/>
          <w:szCs w:val="20"/>
        </w:rPr>
      </w:pPr>
      <w:r w:rsidRPr="007304D9">
        <w:rPr>
          <w:rFonts w:ascii="Calibri" w:hAnsi="Calibri"/>
          <w:b/>
          <w:sz w:val="20"/>
          <w:szCs w:val="20"/>
        </w:rPr>
        <w:t>Fixtures</w:t>
      </w:r>
    </w:p>
    <w:p w14:paraId="560D362C" w14:textId="77777777" w:rsidR="00A80902" w:rsidRPr="007304D9" w:rsidRDefault="00A80902" w:rsidP="006556E7">
      <w:pPr>
        <w:pStyle w:val="ListParagraph"/>
        <w:numPr>
          <w:ilvl w:val="0"/>
          <w:numId w:val="11"/>
        </w:numPr>
        <w:rPr>
          <w:rFonts w:ascii="Calibri" w:hAnsi="Calibri"/>
          <w:sz w:val="20"/>
          <w:szCs w:val="20"/>
        </w:rPr>
      </w:pPr>
      <w:r w:rsidRPr="007304D9">
        <w:rPr>
          <w:rFonts w:ascii="Calibri" w:hAnsi="Calibri"/>
          <w:i/>
          <w:sz w:val="20"/>
          <w:szCs w:val="20"/>
        </w:rPr>
        <w:t>Quicquid plantatur solo, solo credit</w:t>
      </w:r>
      <w:r w:rsidRPr="007304D9">
        <w:rPr>
          <w:rFonts w:ascii="Calibri" w:hAnsi="Calibri"/>
          <w:sz w:val="20"/>
          <w:szCs w:val="20"/>
        </w:rPr>
        <w:t xml:space="preserve"> – 'whatever is affixed to the soil belongs to the soil’</w:t>
      </w:r>
    </w:p>
    <w:p w14:paraId="0F753B69" w14:textId="77777777" w:rsidR="00A80902" w:rsidRPr="007304D9" w:rsidRDefault="00A80902" w:rsidP="006556E7">
      <w:pPr>
        <w:pStyle w:val="ListParagraph"/>
        <w:numPr>
          <w:ilvl w:val="0"/>
          <w:numId w:val="11"/>
        </w:numPr>
        <w:rPr>
          <w:rFonts w:ascii="Calibri" w:hAnsi="Calibri"/>
          <w:sz w:val="20"/>
          <w:szCs w:val="20"/>
        </w:rPr>
      </w:pPr>
      <w:r w:rsidRPr="007304D9">
        <w:rPr>
          <w:rFonts w:ascii="Calibri" w:hAnsi="Calibri"/>
          <w:sz w:val="20"/>
          <w:szCs w:val="20"/>
        </w:rPr>
        <w:t>Fixture disputes are common between landlord and tenant, mortgagor and mortgagee, vendor and purchaser and the executors of a tenant for life and those entitled in remainder or on reversion (will discuss in later chapters)</w:t>
      </w:r>
    </w:p>
    <w:p w14:paraId="5BA1883C" w14:textId="27904984" w:rsidR="00AA4633" w:rsidRPr="007304D9" w:rsidRDefault="00AA4633" w:rsidP="006556E7">
      <w:pPr>
        <w:pStyle w:val="ListParagraph"/>
        <w:numPr>
          <w:ilvl w:val="0"/>
          <w:numId w:val="11"/>
        </w:numPr>
        <w:rPr>
          <w:rFonts w:ascii="Calibri" w:hAnsi="Calibri"/>
          <w:sz w:val="20"/>
          <w:szCs w:val="20"/>
        </w:rPr>
      </w:pPr>
      <w:r w:rsidRPr="007304D9">
        <w:rPr>
          <w:rFonts w:ascii="Calibri" w:hAnsi="Calibri"/>
          <w:sz w:val="20"/>
          <w:szCs w:val="20"/>
        </w:rPr>
        <w:t xml:space="preserve">Where contracts for sale can </w:t>
      </w:r>
      <w:r w:rsidR="00592282" w:rsidRPr="007304D9">
        <w:rPr>
          <w:rFonts w:ascii="Calibri" w:hAnsi="Calibri"/>
          <w:sz w:val="20"/>
          <w:szCs w:val="20"/>
        </w:rPr>
        <w:t>specify</w:t>
      </w:r>
      <w:r w:rsidRPr="007304D9">
        <w:rPr>
          <w:rFonts w:ascii="Calibri" w:hAnsi="Calibri"/>
          <w:sz w:val="20"/>
          <w:szCs w:val="20"/>
        </w:rPr>
        <w:t>:</w:t>
      </w:r>
    </w:p>
    <w:p w14:paraId="09433E7A" w14:textId="29007AE2" w:rsidR="00592282" w:rsidRPr="007304D9" w:rsidRDefault="00592282" w:rsidP="006556E7">
      <w:pPr>
        <w:pStyle w:val="ListParagraph"/>
        <w:numPr>
          <w:ilvl w:val="1"/>
          <w:numId w:val="11"/>
        </w:numPr>
        <w:rPr>
          <w:rFonts w:ascii="Calibri" w:hAnsi="Calibri"/>
          <w:sz w:val="20"/>
          <w:szCs w:val="20"/>
        </w:rPr>
      </w:pPr>
      <w:r w:rsidRPr="007304D9">
        <w:rPr>
          <w:rFonts w:ascii="Calibri" w:hAnsi="Calibri"/>
          <w:sz w:val="20"/>
          <w:szCs w:val="20"/>
        </w:rPr>
        <w:t>The included items: fixtures and chattels</w:t>
      </w:r>
    </w:p>
    <w:p w14:paraId="5A1D16CC" w14:textId="127703BA" w:rsidR="00592282" w:rsidRPr="007304D9" w:rsidRDefault="00592282" w:rsidP="006556E7">
      <w:pPr>
        <w:pStyle w:val="ListParagraph"/>
        <w:numPr>
          <w:ilvl w:val="1"/>
          <w:numId w:val="11"/>
        </w:numPr>
        <w:rPr>
          <w:rFonts w:ascii="Calibri" w:hAnsi="Calibri"/>
          <w:sz w:val="20"/>
          <w:szCs w:val="20"/>
        </w:rPr>
      </w:pPr>
      <w:r w:rsidRPr="007304D9">
        <w:rPr>
          <w:rFonts w:ascii="Calibri" w:hAnsi="Calibri"/>
          <w:sz w:val="20"/>
          <w:szCs w:val="20"/>
        </w:rPr>
        <w:t>The excluded items: fixtures and chattels</w:t>
      </w:r>
    </w:p>
    <w:p w14:paraId="1F74E238" w14:textId="4AF03D17" w:rsidR="00A80902" w:rsidRPr="007304D9" w:rsidRDefault="005E3B7C" w:rsidP="006556E7">
      <w:pPr>
        <w:pStyle w:val="ListParagraph"/>
        <w:numPr>
          <w:ilvl w:val="0"/>
          <w:numId w:val="11"/>
        </w:numPr>
        <w:rPr>
          <w:rFonts w:ascii="Calibri" w:hAnsi="Calibri"/>
          <w:sz w:val="20"/>
          <w:szCs w:val="20"/>
        </w:rPr>
      </w:pPr>
      <w:r w:rsidRPr="007304D9">
        <w:rPr>
          <w:rFonts w:ascii="Calibri" w:hAnsi="Calibri"/>
          <w:sz w:val="20"/>
          <w:szCs w:val="20"/>
        </w:rPr>
        <w:t>Chattel or Fixture? Per</w:t>
      </w:r>
      <w:r w:rsidR="00A80902" w:rsidRPr="007304D9">
        <w:rPr>
          <w:rFonts w:ascii="Calibri" w:hAnsi="Calibri"/>
          <w:sz w:val="20"/>
          <w:szCs w:val="20"/>
        </w:rPr>
        <w:t xml:space="preserve"> </w:t>
      </w:r>
      <w:r w:rsidRPr="007304D9">
        <w:rPr>
          <w:rFonts w:ascii="Calibri" w:hAnsi="Calibri"/>
          <w:color w:val="0000FF"/>
          <w:sz w:val="20"/>
          <w:szCs w:val="20"/>
        </w:rPr>
        <w:t>Stack v. T</w:t>
      </w:r>
      <w:r w:rsidR="00A80902" w:rsidRPr="007304D9">
        <w:rPr>
          <w:rFonts w:ascii="Calibri" w:hAnsi="Calibri"/>
          <w:color w:val="0000FF"/>
          <w:sz w:val="20"/>
          <w:szCs w:val="20"/>
        </w:rPr>
        <w:t xml:space="preserve"> Eaton (1902)</w:t>
      </w:r>
      <w:r w:rsidR="00A80902" w:rsidRPr="007304D9">
        <w:rPr>
          <w:rFonts w:ascii="Calibri" w:hAnsi="Calibri"/>
          <w:sz w:val="20"/>
          <w:szCs w:val="20"/>
        </w:rPr>
        <w:t>:</w:t>
      </w:r>
    </w:p>
    <w:p w14:paraId="50BDD670" w14:textId="1FC176D3" w:rsidR="00A80902" w:rsidRPr="007304D9" w:rsidRDefault="001F73B0" w:rsidP="00082D3B">
      <w:pPr>
        <w:pStyle w:val="ListParagraph"/>
        <w:numPr>
          <w:ilvl w:val="1"/>
          <w:numId w:val="77"/>
        </w:numPr>
        <w:ind w:left="1418"/>
        <w:rPr>
          <w:rFonts w:ascii="Calibri" w:hAnsi="Calibri"/>
          <w:sz w:val="20"/>
          <w:szCs w:val="20"/>
        </w:rPr>
      </w:pPr>
      <w:r w:rsidRPr="007304D9">
        <w:rPr>
          <w:rFonts w:ascii="Calibri" w:hAnsi="Calibri"/>
          <w:sz w:val="20"/>
          <w:szCs w:val="20"/>
        </w:rPr>
        <w:t>Articles attached</w:t>
      </w:r>
      <w:r w:rsidR="00A80902" w:rsidRPr="007304D9">
        <w:rPr>
          <w:rFonts w:ascii="Calibri" w:hAnsi="Calibri"/>
          <w:sz w:val="20"/>
          <w:szCs w:val="20"/>
        </w:rPr>
        <w:t xml:space="preserve"> to the land </w:t>
      </w:r>
      <w:r w:rsidR="00A80902" w:rsidRPr="007304D9">
        <w:rPr>
          <w:rFonts w:ascii="Calibri" w:hAnsi="Calibri"/>
          <w:sz w:val="20"/>
          <w:szCs w:val="20"/>
          <w:u w:val="single"/>
        </w:rPr>
        <w:t>by their own weight</w:t>
      </w:r>
      <w:r w:rsidR="00A80902" w:rsidRPr="007304D9">
        <w:rPr>
          <w:rFonts w:ascii="Calibri" w:hAnsi="Calibri"/>
          <w:sz w:val="20"/>
          <w:szCs w:val="20"/>
        </w:rPr>
        <w:t xml:space="preserve"> are </w:t>
      </w:r>
      <w:r w:rsidRPr="007304D9">
        <w:rPr>
          <w:rFonts w:ascii="Calibri" w:hAnsi="Calibri"/>
          <w:sz w:val="20"/>
          <w:szCs w:val="20"/>
        </w:rPr>
        <w:t>chattels</w:t>
      </w:r>
      <w:r w:rsidR="00A80902" w:rsidRPr="007304D9">
        <w:rPr>
          <w:rFonts w:ascii="Calibri" w:hAnsi="Calibri"/>
          <w:sz w:val="20"/>
          <w:szCs w:val="20"/>
        </w:rPr>
        <w:t>, unless the circumstances show that they were intended to be part of the land</w:t>
      </w:r>
    </w:p>
    <w:p w14:paraId="12495DB7" w14:textId="63DC3E7D" w:rsidR="00A80902" w:rsidRPr="007304D9" w:rsidRDefault="00E3143F" w:rsidP="00082D3B">
      <w:pPr>
        <w:pStyle w:val="ListParagraph"/>
        <w:numPr>
          <w:ilvl w:val="1"/>
          <w:numId w:val="77"/>
        </w:numPr>
        <w:ind w:left="1418"/>
        <w:rPr>
          <w:rFonts w:ascii="Calibri" w:hAnsi="Calibri"/>
          <w:sz w:val="20"/>
          <w:szCs w:val="20"/>
        </w:rPr>
      </w:pPr>
      <w:r w:rsidRPr="007304D9">
        <w:rPr>
          <w:rFonts w:ascii="Calibri" w:hAnsi="Calibri"/>
          <w:sz w:val="20"/>
          <w:szCs w:val="20"/>
        </w:rPr>
        <w:t>Articles</w:t>
      </w:r>
      <w:r w:rsidR="00A80902" w:rsidRPr="007304D9">
        <w:rPr>
          <w:rFonts w:ascii="Calibri" w:hAnsi="Calibri"/>
          <w:sz w:val="20"/>
          <w:szCs w:val="20"/>
        </w:rPr>
        <w:t xml:space="preserve"> affixed to the land </w:t>
      </w:r>
      <w:r w:rsidR="00A80902" w:rsidRPr="007304D9">
        <w:rPr>
          <w:rFonts w:ascii="Calibri" w:hAnsi="Calibri"/>
          <w:sz w:val="20"/>
          <w:szCs w:val="20"/>
          <w:u w:val="single"/>
        </w:rPr>
        <w:t>even slightly</w:t>
      </w:r>
      <w:r w:rsidR="00A80902" w:rsidRPr="007304D9">
        <w:rPr>
          <w:rFonts w:ascii="Calibri" w:hAnsi="Calibri"/>
          <w:sz w:val="20"/>
          <w:szCs w:val="20"/>
        </w:rPr>
        <w:t xml:space="preserve"> are </w:t>
      </w:r>
      <w:r w:rsidR="004100ED" w:rsidRPr="007304D9">
        <w:rPr>
          <w:rFonts w:ascii="Calibri" w:hAnsi="Calibri"/>
          <w:sz w:val="20"/>
          <w:szCs w:val="20"/>
        </w:rPr>
        <w:t>fixtues,</w:t>
      </w:r>
      <w:r w:rsidR="00A80902" w:rsidRPr="007304D9">
        <w:rPr>
          <w:rFonts w:ascii="Calibri" w:hAnsi="Calibri"/>
          <w:sz w:val="20"/>
          <w:szCs w:val="20"/>
        </w:rPr>
        <w:t xml:space="preserve"> unless the circumstances show that they were intended to continue chattels.</w:t>
      </w:r>
    </w:p>
    <w:p w14:paraId="58A9EDC2" w14:textId="450701BD" w:rsidR="00A80902" w:rsidRPr="007304D9" w:rsidRDefault="0087611C" w:rsidP="00082D3B">
      <w:pPr>
        <w:pStyle w:val="ListParagraph"/>
        <w:numPr>
          <w:ilvl w:val="1"/>
          <w:numId w:val="77"/>
        </w:numPr>
        <w:ind w:left="1418"/>
        <w:rPr>
          <w:rFonts w:ascii="Calibri" w:hAnsi="Calibri"/>
          <w:sz w:val="20"/>
          <w:szCs w:val="20"/>
        </w:rPr>
      </w:pPr>
      <w:r w:rsidRPr="007304D9">
        <w:rPr>
          <w:rFonts w:ascii="Calibri" w:hAnsi="Calibri"/>
          <w:sz w:val="20"/>
          <w:szCs w:val="20"/>
        </w:rPr>
        <w:t>The</w:t>
      </w:r>
      <w:r w:rsidR="00A80902" w:rsidRPr="007304D9">
        <w:rPr>
          <w:rFonts w:ascii="Calibri" w:hAnsi="Calibri"/>
          <w:sz w:val="20"/>
          <w:szCs w:val="20"/>
        </w:rPr>
        <w:t xml:space="preserve"> circumstances necessary to alter the </w:t>
      </w:r>
      <w:r w:rsidR="00A80902" w:rsidRPr="007304D9">
        <w:rPr>
          <w:rFonts w:ascii="Calibri" w:hAnsi="Calibri"/>
          <w:i/>
          <w:sz w:val="20"/>
          <w:szCs w:val="20"/>
        </w:rPr>
        <w:t>prima facie</w:t>
      </w:r>
      <w:r w:rsidR="00A80902" w:rsidRPr="007304D9">
        <w:rPr>
          <w:rFonts w:ascii="Calibri" w:hAnsi="Calibri"/>
          <w:sz w:val="20"/>
          <w:szCs w:val="20"/>
        </w:rPr>
        <w:t xml:space="preserve"> character of the articles are circumstances which show the degree of annexation and object of such annexation, which are patent (visible) to all to see.</w:t>
      </w:r>
    </w:p>
    <w:p w14:paraId="38DA8BBF" w14:textId="3B4E85F7" w:rsidR="0087611C" w:rsidRPr="007304D9" w:rsidRDefault="0087611C" w:rsidP="00082D3B">
      <w:pPr>
        <w:pStyle w:val="ListParagraph"/>
        <w:numPr>
          <w:ilvl w:val="2"/>
          <w:numId w:val="77"/>
        </w:numPr>
        <w:rPr>
          <w:rFonts w:ascii="Calibri" w:hAnsi="Calibri"/>
          <w:sz w:val="20"/>
          <w:szCs w:val="20"/>
        </w:rPr>
      </w:pPr>
      <w:r w:rsidRPr="007304D9">
        <w:rPr>
          <w:rFonts w:ascii="Calibri" w:hAnsi="Calibri"/>
          <w:sz w:val="20"/>
          <w:szCs w:val="20"/>
        </w:rPr>
        <w:t xml:space="preserve">Must demonstrate how well attached the item or </w:t>
      </w:r>
      <w:r w:rsidR="000E2904" w:rsidRPr="007304D9">
        <w:rPr>
          <w:rFonts w:ascii="Calibri" w:hAnsi="Calibri"/>
          <w:sz w:val="20"/>
          <w:szCs w:val="20"/>
        </w:rPr>
        <w:t>the intents of the patries</w:t>
      </w:r>
    </w:p>
    <w:p w14:paraId="0A1304B8" w14:textId="56824387" w:rsidR="00A80902" w:rsidRPr="007304D9" w:rsidRDefault="005967F2" w:rsidP="00082D3B">
      <w:pPr>
        <w:pStyle w:val="ListParagraph"/>
        <w:numPr>
          <w:ilvl w:val="1"/>
          <w:numId w:val="77"/>
        </w:numPr>
        <w:ind w:left="1418"/>
        <w:rPr>
          <w:rFonts w:ascii="Calibri" w:hAnsi="Calibri"/>
          <w:sz w:val="20"/>
          <w:szCs w:val="20"/>
        </w:rPr>
      </w:pPr>
      <w:r w:rsidRPr="007304D9">
        <w:rPr>
          <w:rFonts w:ascii="Calibri" w:hAnsi="Calibri"/>
          <w:sz w:val="20"/>
          <w:szCs w:val="20"/>
        </w:rPr>
        <w:t>Th</w:t>
      </w:r>
      <w:r w:rsidR="00A80902" w:rsidRPr="007304D9">
        <w:rPr>
          <w:rFonts w:ascii="Calibri" w:hAnsi="Calibri"/>
          <w:sz w:val="20"/>
          <w:szCs w:val="20"/>
        </w:rPr>
        <w:t xml:space="preserve">e </w:t>
      </w:r>
      <w:r w:rsidR="00A80902" w:rsidRPr="007304D9">
        <w:rPr>
          <w:rFonts w:ascii="Calibri" w:hAnsi="Calibri"/>
          <w:sz w:val="20"/>
          <w:szCs w:val="20"/>
          <w:u w:val="single"/>
        </w:rPr>
        <w:t>intention</w:t>
      </w:r>
      <w:r w:rsidR="00A80902" w:rsidRPr="007304D9">
        <w:rPr>
          <w:rFonts w:ascii="Calibri" w:hAnsi="Calibri"/>
          <w:sz w:val="20"/>
          <w:szCs w:val="20"/>
        </w:rPr>
        <w:t xml:space="preserve"> of the person affixing the article to the soil </w:t>
      </w:r>
      <w:r w:rsidR="00A80902" w:rsidRPr="007304D9">
        <w:rPr>
          <w:rFonts w:ascii="Calibri" w:hAnsi="Calibri"/>
          <w:sz w:val="20"/>
          <w:szCs w:val="20"/>
          <w:u w:val="single"/>
        </w:rPr>
        <w:t>is material only so far as it can be presumed from the degree and object of the annexation</w:t>
      </w:r>
      <w:r w:rsidR="00A80902" w:rsidRPr="007304D9">
        <w:rPr>
          <w:rFonts w:ascii="Calibri" w:hAnsi="Calibri"/>
          <w:sz w:val="20"/>
          <w:szCs w:val="20"/>
        </w:rPr>
        <w:t>.</w:t>
      </w:r>
    </w:p>
    <w:p w14:paraId="16A8C723" w14:textId="77777777" w:rsidR="00A80902" w:rsidRPr="007304D9" w:rsidRDefault="00A80902" w:rsidP="006556E7">
      <w:pPr>
        <w:pStyle w:val="ListParagraph"/>
        <w:numPr>
          <w:ilvl w:val="2"/>
          <w:numId w:val="13"/>
        </w:numPr>
        <w:rPr>
          <w:rFonts w:ascii="Calibri" w:hAnsi="Calibri"/>
          <w:sz w:val="20"/>
          <w:szCs w:val="20"/>
        </w:rPr>
      </w:pPr>
      <w:r w:rsidRPr="007304D9">
        <w:rPr>
          <w:rFonts w:ascii="Calibri" w:hAnsi="Calibri"/>
          <w:sz w:val="20"/>
          <w:szCs w:val="20"/>
        </w:rPr>
        <w:t>Have to determine the intention using logical reasoning; not a ‘he said, she said’ type of argument</w:t>
      </w:r>
    </w:p>
    <w:p w14:paraId="19093972" w14:textId="11ED87A2" w:rsidR="00893990" w:rsidRPr="007304D9" w:rsidRDefault="00893990" w:rsidP="006556E7">
      <w:pPr>
        <w:pStyle w:val="ListParagraph"/>
        <w:numPr>
          <w:ilvl w:val="0"/>
          <w:numId w:val="13"/>
        </w:numPr>
        <w:rPr>
          <w:rFonts w:ascii="Calibri" w:hAnsi="Calibri"/>
          <w:sz w:val="20"/>
          <w:szCs w:val="20"/>
        </w:rPr>
      </w:pPr>
      <w:r w:rsidRPr="007304D9">
        <w:rPr>
          <w:rFonts w:ascii="Calibri" w:hAnsi="Calibri"/>
          <w:sz w:val="20"/>
          <w:szCs w:val="20"/>
        </w:rPr>
        <w:t xml:space="preserve">Chattel or Fixture? Per </w:t>
      </w:r>
      <w:r w:rsidRPr="007304D9">
        <w:rPr>
          <w:rFonts w:ascii="Calibri" w:hAnsi="Calibri"/>
          <w:color w:val="0000FF"/>
          <w:sz w:val="20"/>
          <w:szCs w:val="20"/>
        </w:rPr>
        <w:t>RBC v Maple Ridge Farmers (1995) BCSC</w:t>
      </w:r>
      <w:r w:rsidRPr="007304D9">
        <w:rPr>
          <w:rFonts w:ascii="Calibri" w:hAnsi="Calibri"/>
          <w:sz w:val="20"/>
          <w:szCs w:val="20"/>
        </w:rPr>
        <w:t>:</w:t>
      </w:r>
    </w:p>
    <w:p w14:paraId="607914B0" w14:textId="201B7EAE" w:rsidR="00893990" w:rsidRPr="007304D9" w:rsidRDefault="00893990" w:rsidP="00082D3B">
      <w:pPr>
        <w:pStyle w:val="ListParagraph"/>
        <w:numPr>
          <w:ilvl w:val="1"/>
          <w:numId w:val="77"/>
        </w:numPr>
        <w:ind w:left="1418"/>
        <w:rPr>
          <w:rFonts w:ascii="Calibri" w:hAnsi="Calibri"/>
          <w:sz w:val="20"/>
          <w:szCs w:val="20"/>
        </w:rPr>
      </w:pPr>
      <w:r w:rsidRPr="007304D9">
        <w:rPr>
          <w:rFonts w:ascii="Calibri" w:hAnsi="Calibri"/>
          <w:sz w:val="20"/>
          <w:szCs w:val="20"/>
        </w:rPr>
        <w:t>Tenants can remove fixtures from the premises during the currency of the tenancy provided that he/she leaves the premises in the condition received</w:t>
      </w:r>
    </w:p>
    <w:p w14:paraId="65CFC33B" w14:textId="3110B2D4" w:rsidR="005967F2" w:rsidRPr="007304D9" w:rsidRDefault="005967F2" w:rsidP="00082D3B">
      <w:pPr>
        <w:pStyle w:val="ListParagraph"/>
        <w:numPr>
          <w:ilvl w:val="1"/>
          <w:numId w:val="77"/>
        </w:numPr>
        <w:ind w:left="1418"/>
        <w:rPr>
          <w:rFonts w:ascii="Calibri" w:hAnsi="Calibri"/>
          <w:sz w:val="20"/>
          <w:szCs w:val="20"/>
        </w:rPr>
      </w:pPr>
      <w:r w:rsidRPr="007304D9">
        <w:rPr>
          <w:rFonts w:ascii="Calibri" w:hAnsi="Calibri"/>
          <w:sz w:val="20"/>
          <w:szCs w:val="20"/>
        </w:rPr>
        <w:t>Commercial</w:t>
      </w:r>
      <w:r w:rsidR="00481D6D" w:rsidRPr="007304D9">
        <w:rPr>
          <w:rFonts w:ascii="Calibri" w:hAnsi="Calibri"/>
          <w:sz w:val="20"/>
          <w:szCs w:val="20"/>
        </w:rPr>
        <w:t>/business</w:t>
      </w:r>
      <w:r w:rsidRPr="007304D9">
        <w:rPr>
          <w:rFonts w:ascii="Calibri" w:hAnsi="Calibri"/>
          <w:sz w:val="20"/>
          <w:szCs w:val="20"/>
        </w:rPr>
        <w:t xml:space="preserve"> tenants can </w:t>
      </w:r>
      <w:r w:rsidR="00626386" w:rsidRPr="007304D9">
        <w:rPr>
          <w:rFonts w:ascii="Calibri" w:hAnsi="Calibri"/>
          <w:sz w:val="20"/>
          <w:szCs w:val="20"/>
        </w:rPr>
        <w:t>remove fixtures and return them to chattels</w:t>
      </w:r>
      <w:r w:rsidRPr="007304D9">
        <w:rPr>
          <w:rFonts w:ascii="Calibri" w:hAnsi="Calibri"/>
          <w:sz w:val="20"/>
          <w:szCs w:val="20"/>
        </w:rPr>
        <w:t xml:space="preserve"> by severing them from the realty without additional agreement b/w the landlord and tenants</w:t>
      </w:r>
    </w:p>
    <w:p w14:paraId="5E21AE88" w14:textId="77777777" w:rsidR="005967F2" w:rsidRPr="007304D9" w:rsidRDefault="00A80902" w:rsidP="00082D3B">
      <w:pPr>
        <w:pStyle w:val="ListParagraph"/>
        <w:numPr>
          <w:ilvl w:val="2"/>
          <w:numId w:val="77"/>
        </w:numPr>
        <w:rPr>
          <w:rFonts w:ascii="Calibri" w:hAnsi="Calibri"/>
          <w:sz w:val="20"/>
          <w:szCs w:val="20"/>
        </w:rPr>
      </w:pPr>
      <w:r w:rsidRPr="007304D9">
        <w:rPr>
          <w:rFonts w:ascii="Calibri" w:hAnsi="Calibri"/>
          <w:sz w:val="20"/>
          <w:szCs w:val="20"/>
        </w:rPr>
        <w:t>Creates an exception – fixtures removable by tenant</w:t>
      </w:r>
    </w:p>
    <w:p w14:paraId="12723BCB" w14:textId="77777777" w:rsidR="00A80902" w:rsidRPr="007304D9" w:rsidRDefault="00A80902" w:rsidP="006556E7">
      <w:pPr>
        <w:pStyle w:val="ListParagraph"/>
        <w:numPr>
          <w:ilvl w:val="2"/>
          <w:numId w:val="13"/>
        </w:numPr>
        <w:rPr>
          <w:rFonts w:ascii="Calibri" w:hAnsi="Calibri"/>
          <w:sz w:val="20"/>
          <w:szCs w:val="20"/>
        </w:rPr>
      </w:pPr>
      <w:r w:rsidRPr="007304D9">
        <w:rPr>
          <w:rFonts w:ascii="Calibri" w:hAnsi="Calibri"/>
          <w:sz w:val="20"/>
          <w:szCs w:val="20"/>
          <w:u w:val="single"/>
        </w:rPr>
        <w:t>Does not</w:t>
      </w:r>
      <w:r w:rsidRPr="007304D9">
        <w:rPr>
          <w:rFonts w:ascii="Calibri" w:hAnsi="Calibri"/>
          <w:sz w:val="20"/>
          <w:szCs w:val="20"/>
        </w:rPr>
        <w:t xml:space="preserve"> apply to residential tenancies; require permission from the landlord</w:t>
      </w:r>
    </w:p>
    <w:p w14:paraId="0D869EBA" w14:textId="77777777" w:rsidR="00ED1601" w:rsidRPr="007304D9" w:rsidRDefault="00ED1601" w:rsidP="006556E7">
      <w:pPr>
        <w:pStyle w:val="ListParagraph"/>
        <w:numPr>
          <w:ilvl w:val="0"/>
          <w:numId w:val="11"/>
        </w:numPr>
        <w:rPr>
          <w:rFonts w:ascii="Calibri" w:hAnsi="Calibri"/>
          <w:sz w:val="20"/>
          <w:szCs w:val="20"/>
        </w:rPr>
      </w:pPr>
      <w:r w:rsidRPr="007304D9">
        <w:rPr>
          <w:rFonts w:ascii="Calibri" w:hAnsi="Calibri"/>
          <w:sz w:val="20"/>
          <w:szCs w:val="20"/>
        </w:rPr>
        <w:t>Determining the status of an object is dependent on the circumstances and the intentions of the parties</w:t>
      </w:r>
    </w:p>
    <w:p w14:paraId="0083F77A" w14:textId="77777777" w:rsidR="00ED1601" w:rsidRPr="007304D9" w:rsidRDefault="00ED1601" w:rsidP="006556E7">
      <w:pPr>
        <w:pStyle w:val="ListParagraph"/>
        <w:numPr>
          <w:ilvl w:val="1"/>
          <w:numId w:val="11"/>
        </w:numPr>
        <w:rPr>
          <w:rFonts w:ascii="Calibri" w:hAnsi="Calibri"/>
          <w:sz w:val="20"/>
          <w:szCs w:val="20"/>
        </w:rPr>
      </w:pPr>
      <w:r w:rsidRPr="007304D9">
        <w:rPr>
          <w:rFonts w:ascii="Calibri" w:hAnsi="Calibri"/>
          <w:sz w:val="20"/>
          <w:szCs w:val="20"/>
        </w:rPr>
        <w:t>Method &amp; Degree of Annexation</w:t>
      </w:r>
    </w:p>
    <w:p w14:paraId="61B9B5BF"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Factual inquiry</w:t>
      </w:r>
    </w:p>
    <w:p w14:paraId="2C7E4398"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Permanent/temporary</w:t>
      </w:r>
    </w:p>
    <w:p w14:paraId="02F3F00B"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Ease of removal/serious damage or destruction (p. 1-22)</w:t>
      </w:r>
    </w:p>
    <w:p w14:paraId="634C96F5" w14:textId="77777777" w:rsidR="00ED1601" w:rsidRPr="007304D9" w:rsidRDefault="00ED1601" w:rsidP="006556E7">
      <w:pPr>
        <w:pStyle w:val="ListParagraph"/>
        <w:numPr>
          <w:ilvl w:val="1"/>
          <w:numId w:val="12"/>
        </w:numPr>
        <w:rPr>
          <w:rFonts w:ascii="Calibri" w:hAnsi="Calibri"/>
          <w:sz w:val="20"/>
          <w:szCs w:val="20"/>
        </w:rPr>
      </w:pPr>
      <w:r w:rsidRPr="007304D9">
        <w:rPr>
          <w:rFonts w:ascii="Calibri" w:hAnsi="Calibri"/>
          <w:sz w:val="20"/>
          <w:szCs w:val="20"/>
        </w:rPr>
        <w:t>Object/Purpose of Annexation</w:t>
      </w:r>
    </w:p>
    <w:p w14:paraId="0C48215B"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Subjective determination of purpose; mental state must be established using objective evidence</w:t>
      </w:r>
    </w:p>
    <w:p w14:paraId="46345D33"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Fixture – object of affixation is to improve freehold</w:t>
      </w:r>
    </w:p>
    <w:p w14:paraId="61E84FC2" w14:textId="77777777" w:rsidR="00ED1601" w:rsidRPr="007304D9" w:rsidRDefault="00ED1601" w:rsidP="006556E7">
      <w:pPr>
        <w:pStyle w:val="ListParagraph"/>
        <w:numPr>
          <w:ilvl w:val="2"/>
          <w:numId w:val="12"/>
        </w:numPr>
        <w:rPr>
          <w:rFonts w:ascii="Calibri" w:hAnsi="Calibri"/>
          <w:sz w:val="20"/>
          <w:szCs w:val="20"/>
        </w:rPr>
      </w:pPr>
      <w:r w:rsidRPr="007304D9">
        <w:rPr>
          <w:rFonts w:ascii="Calibri" w:hAnsi="Calibri"/>
          <w:sz w:val="20"/>
          <w:szCs w:val="20"/>
        </w:rPr>
        <w:t>Chattel – object of affixation is better enjoyment of the item</w:t>
      </w:r>
    </w:p>
    <w:p w14:paraId="220EE8C1" w14:textId="5778E947" w:rsidR="001931CF" w:rsidRDefault="001931CF" w:rsidP="006556E7">
      <w:pPr>
        <w:pStyle w:val="ListParagraph"/>
        <w:numPr>
          <w:ilvl w:val="0"/>
          <w:numId w:val="12"/>
        </w:numPr>
        <w:rPr>
          <w:rFonts w:ascii="Calibri" w:hAnsi="Calibri"/>
          <w:sz w:val="20"/>
          <w:szCs w:val="20"/>
        </w:rPr>
      </w:pPr>
      <w:r>
        <w:rPr>
          <w:rFonts w:ascii="Calibri" w:hAnsi="Calibri"/>
          <w:color w:val="0000FF"/>
          <w:sz w:val="20"/>
          <w:szCs w:val="20"/>
        </w:rPr>
        <w:t>Re Davis [1954]</w:t>
      </w:r>
      <w:r w:rsidR="004D4137">
        <w:rPr>
          <w:rFonts w:ascii="Calibri" w:hAnsi="Calibri"/>
          <w:color w:val="0000FF"/>
          <w:sz w:val="20"/>
          <w:szCs w:val="20"/>
        </w:rPr>
        <w:t xml:space="preserve">: </w:t>
      </w:r>
      <w:r w:rsidR="008765F0" w:rsidRPr="001931CF">
        <w:rPr>
          <w:rFonts w:ascii="Calibri" w:hAnsi="Calibri"/>
          <w:sz w:val="20"/>
          <w:szCs w:val="20"/>
        </w:rPr>
        <w:t xml:space="preserve">An objective assessment of the degree and object of annexation/affixation </w:t>
      </w:r>
      <w:r w:rsidRPr="001931CF">
        <w:rPr>
          <w:rFonts w:ascii="Calibri" w:hAnsi="Calibri"/>
          <w:sz w:val="20"/>
          <w:szCs w:val="20"/>
        </w:rPr>
        <w:t>can be used to categorize items as fixtures or chattels.</w:t>
      </w:r>
    </w:p>
    <w:p w14:paraId="43795FBA" w14:textId="77ADD84E" w:rsidR="00A80902" w:rsidRDefault="00A80902" w:rsidP="006556E7">
      <w:pPr>
        <w:pStyle w:val="ListParagraph"/>
        <w:numPr>
          <w:ilvl w:val="0"/>
          <w:numId w:val="12"/>
        </w:numPr>
        <w:rPr>
          <w:rFonts w:ascii="Calibri" w:hAnsi="Calibri"/>
          <w:sz w:val="20"/>
          <w:szCs w:val="20"/>
        </w:rPr>
      </w:pPr>
      <w:r w:rsidRPr="001931CF">
        <w:rPr>
          <w:rFonts w:ascii="Calibri" w:hAnsi="Calibri"/>
          <w:color w:val="0000FF"/>
          <w:sz w:val="20"/>
          <w:szCs w:val="20"/>
        </w:rPr>
        <w:t>La Salle Recreations v Canadian Camdex Investments (1969)</w:t>
      </w:r>
      <w:r w:rsidR="001931CF">
        <w:rPr>
          <w:rFonts w:ascii="Calibri" w:hAnsi="Calibri"/>
          <w:color w:val="0000FF"/>
          <w:sz w:val="20"/>
          <w:szCs w:val="20"/>
        </w:rPr>
        <w:t>:</w:t>
      </w:r>
      <w:r w:rsidR="001931CF">
        <w:rPr>
          <w:rFonts w:ascii="Calibri" w:hAnsi="Calibri"/>
          <w:sz w:val="20"/>
          <w:szCs w:val="20"/>
        </w:rPr>
        <w:t xml:space="preserve"> </w:t>
      </w:r>
      <w:r w:rsidR="00BC44BE">
        <w:rPr>
          <w:rFonts w:ascii="Calibri" w:hAnsi="Calibri"/>
          <w:sz w:val="20"/>
          <w:szCs w:val="20"/>
        </w:rPr>
        <w:t>Where the primary object of affixation is for the better use of the property, and not the better use of the chattel (even if the degree of annexation is slight) the item will be considered a fixture.</w:t>
      </w:r>
    </w:p>
    <w:p w14:paraId="2DF46558" w14:textId="77777777" w:rsidR="004163B7" w:rsidRPr="004163B7" w:rsidRDefault="00BC44BE" w:rsidP="006556E7">
      <w:pPr>
        <w:pStyle w:val="ListParagraph"/>
        <w:numPr>
          <w:ilvl w:val="1"/>
          <w:numId w:val="12"/>
        </w:numPr>
        <w:rPr>
          <w:rFonts w:ascii="Calibri" w:hAnsi="Calibri"/>
          <w:sz w:val="20"/>
          <w:szCs w:val="20"/>
        </w:rPr>
      </w:pPr>
      <w:r w:rsidRPr="004163B7">
        <w:rPr>
          <w:rFonts w:ascii="Calibri" w:hAnsi="Calibri"/>
          <w:sz w:val="20"/>
          <w:szCs w:val="20"/>
        </w:rPr>
        <w:t xml:space="preserve">The </w:t>
      </w:r>
      <w:r w:rsidRPr="004163B7">
        <w:rPr>
          <w:rFonts w:ascii="Calibri" w:hAnsi="Calibri"/>
          <w:i/>
          <w:sz w:val="20"/>
          <w:szCs w:val="20"/>
        </w:rPr>
        <w:t>Conditional Sales Act</w:t>
      </w:r>
      <w:r w:rsidRPr="004163B7">
        <w:rPr>
          <w:rFonts w:ascii="Calibri" w:hAnsi="Calibri"/>
          <w:sz w:val="20"/>
          <w:szCs w:val="20"/>
        </w:rPr>
        <w:t xml:space="preserve"> allows vendors pending payment to register their agreement on the land title</w:t>
      </w:r>
    </w:p>
    <w:p w14:paraId="6DE8667C" w14:textId="2A9E37F9" w:rsidR="00A80902" w:rsidRPr="004163B7" w:rsidRDefault="00A80902" w:rsidP="006556E7">
      <w:pPr>
        <w:pStyle w:val="ListParagraph"/>
        <w:numPr>
          <w:ilvl w:val="0"/>
          <w:numId w:val="12"/>
        </w:numPr>
        <w:rPr>
          <w:rFonts w:ascii="Calibri" w:hAnsi="Calibri"/>
          <w:sz w:val="20"/>
          <w:szCs w:val="20"/>
        </w:rPr>
      </w:pPr>
      <w:r w:rsidRPr="004163B7">
        <w:rPr>
          <w:rFonts w:ascii="Calibri" w:hAnsi="Calibri"/>
          <w:color w:val="0000FF"/>
          <w:sz w:val="20"/>
          <w:szCs w:val="20"/>
        </w:rPr>
        <w:t>CMIC Mortga</w:t>
      </w:r>
      <w:r w:rsidR="0061232F" w:rsidRPr="004163B7">
        <w:rPr>
          <w:rFonts w:ascii="Calibri" w:hAnsi="Calibri"/>
          <w:color w:val="0000FF"/>
          <w:sz w:val="20"/>
          <w:szCs w:val="20"/>
        </w:rPr>
        <w:t>ge Investment Corp v Rodriguez (2010)</w:t>
      </w:r>
      <w:r w:rsidR="004163B7">
        <w:rPr>
          <w:rFonts w:ascii="Calibri" w:hAnsi="Calibri"/>
          <w:color w:val="0000FF"/>
          <w:sz w:val="20"/>
          <w:szCs w:val="20"/>
        </w:rPr>
        <w:t xml:space="preserve">: </w:t>
      </w:r>
      <w:r w:rsidR="004163B7" w:rsidRPr="004163B7">
        <w:rPr>
          <w:rFonts w:ascii="Calibri" w:hAnsi="Calibri"/>
          <w:sz w:val="20"/>
          <w:szCs w:val="20"/>
        </w:rPr>
        <w:t>Case establishes that the purpose of affixation should be resorted to only in very exceptional circumstances (i.e. very large or expensive items). However, it was accepted in this case.</w:t>
      </w:r>
    </w:p>
    <w:p w14:paraId="37385449" w14:textId="77777777" w:rsidR="00A80902" w:rsidRPr="004163B7" w:rsidRDefault="00A80902" w:rsidP="00A80902">
      <w:pPr>
        <w:rPr>
          <w:rFonts w:ascii="Calibri" w:hAnsi="Calibri"/>
          <w:sz w:val="20"/>
          <w:szCs w:val="20"/>
        </w:rPr>
      </w:pPr>
    </w:p>
    <w:p w14:paraId="07063E41" w14:textId="55042DBC" w:rsidR="00A80902" w:rsidRPr="004163B7" w:rsidRDefault="005C7CE8" w:rsidP="00A80902">
      <w:pPr>
        <w:rPr>
          <w:rFonts w:ascii="Calibri" w:hAnsi="Calibri"/>
          <w:sz w:val="20"/>
          <w:szCs w:val="20"/>
        </w:rPr>
      </w:pPr>
      <w:r w:rsidRPr="004163B7">
        <w:rPr>
          <w:rFonts w:ascii="Calibri" w:hAnsi="Calibri"/>
          <w:sz w:val="20"/>
          <w:szCs w:val="20"/>
        </w:rPr>
        <w:t>What about m</w:t>
      </w:r>
      <w:r w:rsidR="00A80902" w:rsidRPr="004163B7">
        <w:rPr>
          <w:rFonts w:ascii="Calibri" w:hAnsi="Calibri"/>
          <w:sz w:val="20"/>
          <w:szCs w:val="20"/>
        </w:rPr>
        <w:t xml:space="preserve">odular </w:t>
      </w:r>
      <w:r w:rsidRPr="004163B7">
        <w:rPr>
          <w:rFonts w:ascii="Calibri" w:hAnsi="Calibri"/>
          <w:sz w:val="20"/>
          <w:szCs w:val="20"/>
        </w:rPr>
        <w:t>structures?</w:t>
      </w:r>
    </w:p>
    <w:p w14:paraId="7A586EE2" w14:textId="77777777" w:rsidR="00551474" w:rsidRPr="007304D9" w:rsidRDefault="00551474" w:rsidP="006556E7">
      <w:pPr>
        <w:pStyle w:val="ListParagraph"/>
        <w:numPr>
          <w:ilvl w:val="0"/>
          <w:numId w:val="11"/>
        </w:numPr>
        <w:rPr>
          <w:rFonts w:ascii="Calibri" w:hAnsi="Calibri"/>
          <w:sz w:val="20"/>
          <w:szCs w:val="20"/>
        </w:rPr>
      </w:pPr>
      <w:r w:rsidRPr="007304D9">
        <w:rPr>
          <w:rFonts w:ascii="Calibri" w:hAnsi="Calibri"/>
          <w:sz w:val="20"/>
          <w:szCs w:val="20"/>
        </w:rPr>
        <w:t>Portable/Modular Homes</w:t>
      </w:r>
    </w:p>
    <w:p w14:paraId="2DA2D01C" w14:textId="77777777" w:rsidR="00551474" w:rsidRPr="007304D9" w:rsidRDefault="00551474" w:rsidP="006556E7">
      <w:pPr>
        <w:pStyle w:val="ListParagraph"/>
        <w:numPr>
          <w:ilvl w:val="1"/>
          <w:numId w:val="11"/>
        </w:numPr>
        <w:rPr>
          <w:rFonts w:ascii="Calibri" w:hAnsi="Calibri"/>
          <w:sz w:val="20"/>
          <w:szCs w:val="20"/>
        </w:rPr>
      </w:pPr>
      <w:r w:rsidRPr="007304D9">
        <w:rPr>
          <w:rFonts w:ascii="Calibri" w:hAnsi="Calibri"/>
          <w:sz w:val="20"/>
          <w:szCs w:val="20"/>
        </w:rPr>
        <w:t>Sits on top of the concrete; remains a chattel</w:t>
      </w:r>
    </w:p>
    <w:p w14:paraId="5A168D53" w14:textId="77777777" w:rsidR="00551474" w:rsidRPr="007304D9" w:rsidRDefault="00551474" w:rsidP="006556E7">
      <w:pPr>
        <w:pStyle w:val="ListParagraph"/>
        <w:numPr>
          <w:ilvl w:val="1"/>
          <w:numId w:val="11"/>
        </w:numPr>
        <w:rPr>
          <w:rFonts w:ascii="Calibri" w:hAnsi="Calibri"/>
          <w:sz w:val="20"/>
          <w:szCs w:val="20"/>
        </w:rPr>
      </w:pPr>
      <w:r w:rsidRPr="007304D9">
        <w:rPr>
          <w:rFonts w:ascii="Calibri" w:hAnsi="Calibri"/>
          <w:sz w:val="20"/>
          <w:szCs w:val="20"/>
        </w:rPr>
        <w:t>Hooked up only temporarily to plumbing and electricity</w:t>
      </w:r>
    </w:p>
    <w:p w14:paraId="3C78F556" w14:textId="587F1623" w:rsidR="00153013" w:rsidRPr="007304D9" w:rsidRDefault="00153013" w:rsidP="006556E7">
      <w:pPr>
        <w:pStyle w:val="ListParagraph"/>
        <w:numPr>
          <w:ilvl w:val="0"/>
          <w:numId w:val="11"/>
        </w:numPr>
        <w:rPr>
          <w:rFonts w:ascii="Calibri" w:hAnsi="Calibri"/>
          <w:sz w:val="20"/>
          <w:szCs w:val="20"/>
        </w:rPr>
      </w:pPr>
      <w:r w:rsidRPr="007304D9">
        <w:rPr>
          <w:rFonts w:ascii="Calibri" w:hAnsi="Calibri"/>
          <w:sz w:val="20"/>
          <w:szCs w:val="20"/>
        </w:rPr>
        <w:t>Laneway Houses</w:t>
      </w:r>
      <w:r w:rsidR="00AE7013" w:rsidRPr="007304D9">
        <w:rPr>
          <w:rFonts w:ascii="Calibri" w:hAnsi="Calibri"/>
          <w:sz w:val="20"/>
          <w:szCs w:val="20"/>
        </w:rPr>
        <w:t xml:space="preserve"> – </w:t>
      </w:r>
      <w:r w:rsidR="009A0C79" w:rsidRPr="007304D9">
        <w:rPr>
          <w:rFonts w:ascii="Calibri" w:hAnsi="Calibri"/>
          <w:sz w:val="20"/>
          <w:szCs w:val="20"/>
        </w:rPr>
        <w:t xml:space="preserve">permanently affixed; therefore the </w:t>
      </w:r>
      <w:r w:rsidR="00551474" w:rsidRPr="007304D9">
        <w:rPr>
          <w:rFonts w:ascii="Calibri" w:hAnsi="Calibri"/>
          <w:sz w:val="20"/>
          <w:szCs w:val="20"/>
        </w:rPr>
        <w:t>t</w:t>
      </w:r>
      <w:r w:rsidR="009A0C79" w:rsidRPr="007304D9">
        <w:rPr>
          <w:rFonts w:ascii="Calibri" w:hAnsi="Calibri"/>
          <w:sz w:val="20"/>
          <w:szCs w:val="20"/>
        </w:rPr>
        <w:t>itle belongs to the land owner (</w:t>
      </w:r>
      <w:r w:rsidRPr="007304D9">
        <w:rPr>
          <w:rFonts w:ascii="Calibri" w:hAnsi="Calibri"/>
          <w:sz w:val="20"/>
          <w:szCs w:val="20"/>
        </w:rPr>
        <w:t>two houses and one title</w:t>
      </w:r>
      <w:r w:rsidR="009A0C79" w:rsidRPr="007304D9">
        <w:rPr>
          <w:rFonts w:ascii="Calibri" w:hAnsi="Calibri"/>
          <w:sz w:val="20"/>
          <w:szCs w:val="20"/>
        </w:rPr>
        <w:t>)</w:t>
      </w:r>
    </w:p>
    <w:p w14:paraId="63B50D12" w14:textId="018D0E0C" w:rsidR="00DC6C32" w:rsidRPr="007304D9" w:rsidRDefault="00DC6C32" w:rsidP="006556E7">
      <w:pPr>
        <w:pStyle w:val="ListParagraph"/>
        <w:numPr>
          <w:ilvl w:val="1"/>
          <w:numId w:val="11"/>
        </w:numPr>
        <w:rPr>
          <w:rFonts w:ascii="Calibri" w:hAnsi="Calibri"/>
          <w:sz w:val="20"/>
          <w:szCs w:val="20"/>
        </w:rPr>
      </w:pPr>
      <w:r w:rsidRPr="007304D9">
        <w:rPr>
          <w:rFonts w:ascii="Calibri" w:hAnsi="Calibri"/>
          <w:sz w:val="20"/>
          <w:szCs w:val="20"/>
        </w:rPr>
        <w:t>However, permanently affixed homes can be severed from the land and made to be a chattel</w:t>
      </w:r>
    </w:p>
    <w:p w14:paraId="0768AE20" w14:textId="07BA5DA9" w:rsidR="00153013" w:rsidRPr="007304D9" w:rsidRDefault="00551474" w:rsidP="006556E7">
      <w:pPr>
        <w:pStyle w:val="ListParagraph"/>
        <w:numPr>
          <w:ilvl w:val="0"/>
          <w:numId w:val="11"/>
        </w:numPr>
        <w:rPr>
          <w:rFonts w:ascii="Calibri" w:hAnsi="Calibri"/>
          <w:sz w:val="20"/>
          <w:szCs w:val="20"/>
        </w:rPr>
      </w:pPr>
      <w:r w:rsidRPr="007304D9">
        <w:rPr>
          <w:rFonts w:ascii="Calibri" w:hAnsi="Calibri"/>
          <w:sz w:val="20"/>
          <w:szCs w:val="20"/>
        </w:rPr>
        <w:t xml:space="preserve">Case Study: </w:t>
      </w:r>
      <w:r w:rsidR="00153013" w:rsidRPr="007304D9">
        <w:rPr>
          <w:rFonts w:ascii="Calibri" w:hAnsi="Calibri"/>
          <w:sz w:val="20"/>
          <w:szCs w:val="20"/>
        </w:rPr>
        <w:t>Olympic Village</w:t>
      </w:r>
    </w:p>
    <w:p w14:paraId="55ECB8D9" w14:textId="77777777" w:rsidR="00153013" w:rsidRPr="007304D9" w:rsidRDefault="00153013" w:rsidP="006556E7">
      <w:pPr>
        <w:pStyle w:val="ListParagraph"/>
        <w:numPr>
          <w:ilvl w:val="1"/>
          <w:numId w:val="11"/>
        </w:numPr>
        <w:rPr>
          <w:rFonts w:ascii="Calibri" w:hAnsi="Calibri"/>
          <w:sz w:val="20"/>
          <w:szCs w:val="20"/>
        </w:rPr>
      </w:pPr>
      <w:r w:rsidRPr="007304D9">
        <w:rPr>
          <w:rFonts w:ascii="Calibri" w:hAnsi="Calibri"/>
          <w:sz w:val="20"/>
          <w:szCs w:val="20"/>
        </w:rPr>
        <w:t>City owned the surface land; the developer continued to own the building</w:t>
      </w:r>
    </w:p>
    <w:p w14:paraId="757C31A6" w14:textId="77777777" w:rsidR="00153013" w:rsidRPr="007304D9" w:rsidRDefault="00153013" w:rsidP="006556E7">
      <w:pPr>
        <w:pStyle w:val="ListParagraph"/>
        <w:numPr>
          <w:ilvl w:val="1"/>
          <w:numId w:val="11"/>
        </w:numPr>
        <w:rPr>
          <w:rFonts w:ascii="Calibri" w:hAnsi="Calibri"/>
          <w:sz w:val="20"/>
          <w:szCs w:val="20"/>
        </w:rPr>
      </w:pPr>
      <w:r w:rsidRPr="007304D9">
        <w:rPr>
          <w:rFonts w:ascii="Calibri" w:hAnsi="Calibri"/>
          <w:sz w:val="20"/>
          <w:szCs w:val="20"/>
        </w:rPr>
        <w:t>No subdivision of airspace</w:t>
      </w:r>
    </w:p>
    <w:p w14:paraId="58B8A774" w14:textId="09AB338F" w:rsidR="00A80902" w:rsidRPr="007304D9" w:rsidRDefault="007F47C8" w:rsidP="006556E7">
      <w:pPr>
        <w:pStyle w:val="ListParagraph"/>
        <w:numPr>
          <w:ilvl w:val="1"/>
          <w:numId w:val="11"/>
        </w:numPr>
        <w:rPr>
          <w:rFonts w:ascii="Calibri" w:hAnsi="Calibri"/>
          <w:sz w:val="20"/>
          <w:szCs w:val="20"/>
        </w:rPr>
      </w:pPr>
      <w:r w:rsidRPr="007304D9">
        <w:rPr>
          <w:rFonts w:ascii="Calibri" w:hAnsi="Calibri"/>
          <w:sz w:val="20"/>
          <w:szCs w:val="20"/>
        </w:rPr>
        <w:t>However, property law s</w:t>
      </w:r>
      <w:r w:rsidR="00153013" w:rsidRPr="007304D9">
        <w:rPr>
          <w:rFonts w:ascii="Calibri" w:hAnsi="Calibri"/>
          <w:sz w:val="20"/>
          <w:szCs w:val="20"/>
        </w:rPr>
        <w:t>tates that the above agreement is null and void; cannot sell only the rights to the building (without the subdivision of the airspace)</w:t>
      </w:r>
    </w:p>
    <w:p w14:paraId="4E4A014C" w14:textId="77777777" w:rsidR="0078307C" w:rsidRPr="007304D9" w:rsidRDefault="0078307C" w:rsidP="0078307C">
      <w:pPr>
        <w:rPr>
          <w:rFonts w:ascii="Calibri" w:hAnsi="Calibri"/>
          <w:color w:val="FF6600"/>
          <w:sz w:val="20"/>
          <w:szCs w:val="20"/>
        </w:rPr>
      </w:pPr>
    </w:p>
    <w:p w14:paraId="0820B2E1" w14:textId="0971B146" w:rsidR="0078307C" w:rsidRPr="007304D9" w:rsidRDefault="000554FC" w:rsidP="0078307C">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 xml:space="preserve">LAND OWNERSHIP &amp; THE </w:t>
      </w:r>
      <w:r w:rsidR="0078307C" w:rsidRPr="007304D9">
        <w:rPr>
          <w:rFonts w:ascii="Cambria" w:hAnsi="Cambria"/>
          <w:sz w:val="20"/>
          <w:szCs w:val="20"/>
        </w:rPr>
        <w:t>TORRENS SYSTEM</w:t>
      </w:r>
    </w:p>
    <w:p w14:paraId="697B1549" w14:textId="6B442E65" w:rsidR="0078307C" w:rsidRPr="007304D9" w:rsidRDefault="00D6311A" w:rsidP="0078307C">
      <w:pPr>
        <w:pStyle w:val="NoteLevel2"/>
        <w:numPr>
          <w:ilvl w:val="0"/>
          <w:numId w:val="0"/>
        </w:numPr>
        <w:rPr>
          <w:rFonts w:ascii="Cambria" w:hAnsi="Cambria"/>
          <w:sz w:val="20"/>
          <w:szCs w:val="20"/>
        </w:rPr>
      </w:pPr>
      <w:r w:rsidRPr="007304D9">
        <w:rPr>
          <w:rFonts w:ascii="Calibri" w:hAnsi="Calibri"/>
          <w:noProof/>
          <w:sz w:val="20"/>
          <w:szCs w:val="20"/>
          <w:lang w:val="en-US"/>
        </w:rPr>
        <w:drawing>
          <wp:anchor distT="0" distB="0" distL="114300" distR="114300" simplePos="0" relativeHeight="251692032" behindDoc="0" locked="0" layoutInCell="1" allowOverlap="1" wp14:anchorId="3FD569D0" wp14:editId="31B4D633">
            <wp:simplePos x="0" y="0"/>
            <wp:positionH relativeFrom="column">
              <wp:posOffset>5755005</wp:posOffset>
            </wp:positionH>
            <wp:positionV relativeFrom="paragraph">
              <wp:posOffset>123190</wp:posOffset>
            </wp:positionV>
            <wp:extent cx="918210" cy="1447800"/>
            <wp:effectExtent l="0" t="0" r="0" b="0"/>
            <wp:wrapTight wrapText="left">
              <wp:wrapPolygon edited="0">
                <wp:start x="0" y="0"/>
                <wp:lineTo x="0" y="21221"/>
                <wp:lineTo x="20913" y="21221"/>
                <wp:lineTo x="20913"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21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7C" w:rsidRPr="007304D9">
        <w:rPr>
          <w:rFonts w:ascii="Cambria" w:hAnsi="Cambria"/>
          <w:sz w:val="20"/>
          <w:szCs w:val="20"/>
        </w:rPr>
        <w:softHyphen/>
      </w:r>
      <w:r w:rsidR="0078307C" w:rsidRPr="007304D9">
        <w:rPr>
          <w:rFonts w:ascii="Cambria" w:hAnsi="Cambria"/>
          <w:sz w:val="20"/>
          <w:szCs w:val="20"/>
        </w:rPr>
        <w:softHyphen/>
      </w:r>
      <w:r w:rsidR="0078307C" w:rsidRPr="007304D9">
        <w:rPr>
          <w:rFonts w:ascii="Cambria" w:hAnsi="Cambria"/>
          <w:sz w:val="20"/>
          <w:szCs w:val="20"/>
        </w:rPr>
        <w:softHyphen/>
      </w:r>
      <w:r w:rsidR="0078307C" w:rsidRPr="007304D9">
        <w:rPr>
          <w:rFonts w:ascii="Cambria" w:hAnsi="Cambria"/>
          <w:sz w:val="20"/>
          <w:szCs w:val="20"/>
        </w:rPr>
        <w:softHyphen/>
      </w:r>
    </w:p>
    <w:p w14:paraId="31EC9086" w14:textId="78443222" w:rsidR="0078307C" w:rsidRPr="007304D9" w:rsidRDefault="0078307C" w:rsidP="0078307C">
      <w:pPr>
        <w:rPr>
          <w:rFonts w:ascii="Calibri" w:hAnsi="Calibri"/>
          <w:sz w:val="20"/>
          <w:szCs w:val="20"/>
        </w:rPr>
      </w:pPr>
      <w:r w:rsidRPr="007304D9">
        <w:rPr>
          <w:rFonts w:ascii="Calibri" w:hAnsi="Calibri"/>
          <w:sz w:val="20"/>
          <w:szCs w:val="20"/>
        </w:rPr>
        <w:t>BC Torrens System</w:t>
      </w:r>
    </w:p>
    <w:p w14:paraId="36297A84" w14:textId="3CDC3BC0" w:rsidR="005640E7" w:rsidRPr="007304D9" w:rsidRDefault="005640E7" w:rsidP="006556E7">
      <w:pPr>
        <w:pStyle w:val="ListParagraph"/>
        <w:numPr>
          <w:ilvl w:val="0"/>
          <w:numId w:val="7"/>
        </w:numPr>
        <w:rPr>
          <w:rFonts w:ascii="Calibri" w:hAnsi="Calibri"/>
          <w:sz w:val="20"/>
          <w:szCs w:val="20"/>
        </w:rPr>
      </w:pPr>
      <w:r w:rsidRPr="007304D9">
        <w:rPr>
          <w:rFonts w:ascii="Calibri" w:hAnsi="Calibri"/>
          <w:sz w:val="20"/>
          <w:szCs w:val="20"/>
        </w:rPr>
        <w:t xml:space="preserve">Represented as a </w:t>
      </w:r>
      <w:r w:rsidR="007304D9" w:rsidRPr="007304D9">
        <w:rPr>
          <w:rFonts w:ascii="Calibri" w:hAnsi="Calibri"/>
          <w:sz w:val="20"/>
          <w:szCs w:val="20"/>
        </w:rPr>
        <w:t>2D</w:t>
      </w:r>
      <w:r w:rsidRPr="007304D9">
        <w:rPr>
          <w:rFonts w:ascii="Calibri" w:hAnsi="Calibri"/>
          <w:sz w:val="20"/>
          <w:szCs w:val="20"/>
        </w:rPr>
        <w:t xml:space="preserve"> surface; meaning that the 3D aspects of the land are not included (see right)</w:t>
      </w:r>
    </w:p>
    <w:p w14:paraId="704DE4BB" w14:textId="77777777" w:rsidR="005640E7" w:rsidRPr="007304D9" w:rsidRDefault="005640E7" w:rsidP="006556E7">
      <w:pPr>
        <w:pStyle w:val="ListParagraph"/>
        <w:numPr>
          <w:ilvl w:val="0"/>
          <w:numId w:val="7"/>
        </w:numPr>
        <w:rPr>
          <w:rFonts w:ascii="Calibri" w:hAnsi="Calibri"/>
          <w:sz w:val="20"/>
          <w:szCs w:val="20"/>
        </w:rPr>
      </w:pPr>
      <w:r w:rsidRPr="007304D9">
        <w:rPr>
          <w:rFonts w:ascii="Calibri" w:hAnsi="Calibri"/>
          <w:sz w:val="20"/>
          <w:szCs w:val="20"/>
        </w:rPr>
        <w:t>Crown land is not registered in the Land Title system</w:t>
      </w:r>
    </w:p>
    <w:p w14:paraId="774CBE69" w14:textId="77777777" w:rsidR="005640E7" w:rsidRPr="007304D9" w:rsidRDefault="005640E7" w:rsidP="006556E7">
      <w:pPr>
        <w:pStyle w:val="ListParagraph"/>
        <w:numPr>
          <w:ilvl w:val="0"/>
          <w:numId w:val="7"/>
        </w:numPr>
        <w:rPr>
          <w:rFonts w:ascii="Calibri" w:hAnsi="Calibri"/>
          <w:sz w:val="20"/>
          <w:szCs w:val="20"/>
        </w:rPr>
      </w:pPr>
      <w:r w:rsidRPr="007304D9">
        <w:rPr>
          <w:rFonts w:ascii="Calibri" w:hAnsi="Calibri"/>
          <w:sz w:val="20"/>
          <w:szCs w:val="20"/>
        </w:rPr>
        <w:t>Regulated by the BC Land Title &amp; Survey Authority</w:t>
      </w:r>
    </w:p>
    <w:p w14:paraId="5631B250" w14:textId="77777777" w:rsidR="005640E7" w:rsidRPr="007304D9" w:rsidRDefault="005640E7" w:rsidP="00082D3B">
      <w:pPr>
        <w:pStyle w:val="ListParagraph"/>
        <w:numPr>
          <w:ilvl w:val="0"/>
          <w:numId w:val="78"/>
        </w:numPr>
        <w:ind w:left="1418"/>
        <w:rPr>
          <w:rFonts w:ascii="Calibri" w:hAnsi="Calibri"/>
          <w:sz w:val="20"/>
          <w:szCs w:val="20"/>
        </w:rPr>
      </w:pPr>
      <w:r w:rsidRPr="007304D9">
        <w:rPr>
          <w:rFonts w:ascii="Calibri" w:hAnsi="Calibri"/>
          <w:sz w:val="20"/>
          <w:szCs w:val="20"/>
        </w:rPr>
        <w:t>System requires a legal record of title;</w:t>
      </w:r>
    </w:p>
    <w:p w14:paraId="4B927DC1" w14:textId="77777777" w:rsidR="005640E7" w:rsidRPr="007304D9" w:rsidRDefault="005640E7" w:rsidP="00082D3B">
      <w:pPr>
        <w:pStyle w:val="ListParagraph"/>
        <w:numPr>
          <w:ilvl w:val="0"/>
          <w:numId w:val="78"/>
        </w:numPr>
        <w:ind w:left="1418"/>
        <w:rPr>
          <w:rFonts w:ascii="Calibri" w:hAnsi="Calibri"/>
          <w:sz w:val="20"/>
          <w:szCs w:val="20"/>
        </w:rPr>
      </w:pPr>
      <w:r w:rsidRPr="007304D9">
        <w:rPr>
          <w:rFonts w:ascii="Calibri" w:hAnsi="Calibri"/>
          <w:sz w:val="20"/>
          <w:szCs w:val="20"/>
        </w:rPr>
        <w:t>Physical representation of property;</w:t>
      </w:r>
    </w:p>
    <w:p w14:paraId="4DEF3505" w14:textId="77777777" w:rsidR="005640E7" w:rsidRPr="007304D9" w:rsidRDefault="005640E7" w:rsidP="00082D3B">
      <w:pPr>
        <w:pStyle w:val="ListParagraph"/>
        <w:numPr>
          <w:ilvl w:val="0"/>
          <w:numId w:val="78"/>
        </w:numPr>
        <w:ind w:left="1418"/>
        <w:rPr>
          <w:rFonts w:ascii="Calibri" w:hAnsi="Calibri"/>
          <w:sz w:val="20"/>
          <w:szCs w:val="20"/>
        </w:rPr>
      </w:pPr>
      <w:r w:rsidRPr="007304D9">
        <w:rPr>
          <w:rFonts w:ascii="Calibri" w:hAnsi="Calibri"/>
          <w:sz w:val="20"/>
          <w:szCs w:val="20"/>
        </w:rPr>
        <w:t>And a computer record</w:t>
      </w:r>
      <w:r w:rsidRPr="007304D9">
        <w:rPr>
          <w:sz w:val="20"/>
          <w:szCs w:val="20"/>
        </w:rPr>
        <w:t xml:space="preserve"> </w:t>
      </w:r>
    </w:p>
    <w:p w14:paraId="31B02A0D" w14:textId="77777777" w:rsidR="0078307C" w:rsidRPr="007304D9" w:rsidRDefault="0078307C" w:rsidP="002668A8">
      <w:pPr>
        <w:rPr>
          <w:rFonts w:ascii="Calibri" w:hAnsi="Calibri"/>
          <w:b/>
          <w:sz w:val="20"/>
          <w:szCs w:val="20"/>
        </w:rPr>
      </w:pPr>
    </w:p>
    <w:p w14:paraId="18CC8C01" w14:textId="423A721B" w:rsidR="002668A8" w:rsidRPr="007304D9" w:rsidRDefault="00DC7689" w:rsidP="002668A8">
      <w:pPr>
        <w:rPr>
          <w:rFonts w:ascii="Calibri" w:hAnsi="Calibri"/>
          <w:b/>
          <w:sz w:val="20"/>
          <w:szCs w:val="20"/>
        </w:rPr>
      </w:pPr>
      <w:r w:rsidRPr="007304D9">
        <w:rPr>
          <w:rFonts w:ascii="Calibri" w:hAnsi="Calibri"/>
          <w:b/>
          <w:sz w:val="20"/>
          <w:szCs w:val="20"/>
        </w:rPr>
        <w:t>Ownership of Land</w:t>
      </w:r>
    </w:p>
    <w:p w14:paraId="372DE0B0" w14:textId="77777777" w:rsidR="004058DB" w:rsidRPr="007304D9" w:rsidRDefault="004058DB" w:rsidP="006556E7">
      <w:pPr>
        <w:pStyle w:val="ListParagraph"/>
        <w:numPr>
          <w:ilvl w:val="0"/>
          <w:numId w:val="17"/>
        </w:numPr>
        <w:ind w:left="709"/>
        <w:rPr>
          <w:rFonts w:ascii="Calibri" w:hAnsi="Calibri"/>
          <w:sz w:val="20"/>
          <w:szCs w:val="20"/>
        </w:rPr>
      </w:pPr>
      <w:r w:rsidRPr="007304D9">
        <w:rPr>
          <w:rFonts w:ascii="Calibri" w:hAnsi="Calibri"/>
          <w:sz w:val="20"/>
          <w:szCs w:val="20"/>
        </w:rPr>
        <w:t>Common Law</w:t>
      </w:r>
    </w:p>
    <w:p w14:paraId="76117EA6" w14:textId="77777777" w:rsidR="004058DB" w:rsidRPr="007304D9" w:rsidRDefault="004058DB" w:rsidP="006556E7">
      <w:pPr>
        <w:pStyle w:val="ListParagraph"/>
        <w:numPr>
          <w:ilvl w:val="1"/>
          <w:numId w:val="21"/>
        </w:numPr>
        <w:rPr>
          <w:rFonts w:ascii="Calibri" w:hAnsi="Calibri"/>
          <w:sz w:val="20"/>
          <w:szCs w:val="20"/>
        </w:rPr>
      </w:pPr>
      <w:r w:rsidRPr="007304D9">
        <w:rPr>
          <w:rFonts w:ascii="Calibri" w:hAnsi="Calibri"/>
          <w:sz w:val="20"/>
          <w:szCs w:val="20"/>
        </w:rPr>
        <w:t>The Crown “owns” real property (provincial gov't)</w:t>
      </w:r>
    </w:p>
    <w:p w14:paraId="1834A7C9" w14:textId="77777777" w:rsidR="004058DB" w:rsidRPr="007304D9" w:rsidRDefault="004058DB" w:rsidP="006556E7">
      <w:pPr>
        <w:pStyle w:val="ListParagraph"/>
        <w:numPr>
          <w:ilvl w:val="1"/>
          <w:numId w:val="21"/>
        </w:numPr>
        <w:rPr>
          <w:rFonts w:ascii="Calibri" w:hAnsi="Calibri"/>
          <w:sz w:val="20"/>
          <w:szCs w:val="20"/>
        </w:rPr>
      </w:pPr>
      <w:r w:rsidRPr="007304D9">
        <w:rPr>
          <w:rFonts w:ascii="Calibri" w:hAnsi="Calibri"/>
          <w:sz w:val="20"/>
          <w:szCs w:val="20"/>
        </w:rPr>
        <w:t>Private individuals hold only estates or interest in real property derived from the Crown</w:t>
      </w:r>
    </w:p>
    <w:p w14:paraId="371578B3" w14:textId="77777777" w:rsidR="004058DB" w:rsidRPr="007304D9" w:rsidRDefault="004058DB" w:rsidP="006556E7">
      <w:pPr>
        <w:pStyle w:val="ListParagraph"/>
        <w:numPr>
          <w:ilvl w:val="0"/>
          <w:numId w:val="17"/>
        </w:numPr>
        <w:ind w:left="709"/>
        <w:rPr>
          <w:rFonts w:ascii="Calibri" w:hAnsi="Calibri"/>
          <w:sz w:val="20"/>
          <w:szCs w:val="20"/>
        </w:rPr>
      </w:pPr>
      <w:r w:rsidRPr="007304D9">
        <w:rPr>
          <w:rFonts w:ascii="Calibri" w:hAnsi="Calibri"/>
          <w:sz w:val="20"/>
          <w:szCs w:val="20"/>
        </w:rPr>
        <w:t xml:space="preserve">Legislation: </w:t>
      </w:r>
      <w:r w:rsidRPr="007304D9">
        <w:rPr>
          <w:rFonts w:ascii="Calibri" w:hAnsi="Calibri"/>
          <w:b/>
          <w:sz w:val="20"/>
          <w:szCs w:val="20"/>
        </w:rPr>
        <w:t>Land Titles (Torrens) System</w:t>
      </w:r>
    </w:p>
    <w:p w14:paraId="4DC44B16" w14:textId="77777777" w:rsidR="004058DB" w:rsidRPr="007304D9" w:rsidRDefault="004058DB" w:rsidP="006556E7">
      <w:pPr>
        <w:pStyle w:val="ListParagraph"/>
        <w:numPr>
          <w:ilvl w:val="1"/>
          <w:numId w:val="22"/>
        </w:numPr>
        <w:rPr>
          <w:rFonts w:ascii="Calibri" w:hAnsi="Calibri"/>
          <w:sz w:val="20"/>
          <w:szCs w:val="20"/>
        </w:rPr>
      </w:pPr>
      <w:r w:rsidRPr="007304D9">
        <w:rPr>
          <w:rFonts w:ascii="Calibri" w:hAnsi="Calibri"/>
          <w:sz w:val="20"/>
          <w:szCs w:val="20"/>
        </w:rPr>
        <w:t>Utilized by provincial government to maintain registration system for record of title and other interests</w:t>
      </w:r>
    </w:p>
    <w:p w14:paraId="7E815F95" w14:textId="77777777" w:rsidR="004058DB" w:rsidRPr="007304D9" w:rsidRDefault="004058DB" w:rsidP="006556E7">
      <w:pPr>
        <w:pStyle w:val="ListParagraph"/>
        <w:numPr>
          <w:ilvl w:val="0"/>
          <w:numId w:val="25"/>
        </w:numPr>
        <w:rPr>
          <w:rFonts w:ascii="Calibri" w:hAnsi="Calibri"/>
          <w:sz w:val="20"/>
          <w:szCs w:val="20"/>
        </w:rPr>
      </w:pPr>
      <w:r w:rsidRPr="007304D9">
        <w:rPr>
          <w:rFonts w:ascii="Calibri" w:hAnsi="Calibri"/>
          <w:sz w:val="20"/>
          <w:szCs w:val="20"/>
        </w:rPr>
        <w:t>Pieces are known as “parcels” or “lots”</w:t>
      </w:r>
    </w:p>
    <w:p w14:paraId="443CDA1B" w14:textId="77777777" w:rsidR="004058DB" w:rsidRPr="007304D9" w:rsidRDefault="004058DB" w:rsidP="006556E7">
      <w:pPr>
        <w:pStyle w:val="ListParagraph"/>
        <w:numPr>
          <w:ilvl w:val="1"/>
          <w:numId w:val="22"/>
        </w:numPr>
        <w:rPr>
          <w:rFonts w:ascii="Calibri" w:hAnsi="Calibri"/>
          <w:sz w:val="20"/>
          <w:szCs w:val="20"/>
        </w:rPr>
      </w:pPr>
      <w:r w:rsidRPr="007304D9">
        <w:rPr>
          <w:rFonts w:ascii="Calibri" w:hAnsi="Calibri"/>
          <w:sz w:val="20"/>
          <w:szCs w:val="20"/>
        </w:rPr>
        <w:t>Like common law, the Crown “owns” all real property (provincial government)</w:t>
      </w:r>
    </w:p>
    <w:p w14:paraId="6D8804C3" w14:textId="0357293E" w:rsidR="004058DB" w:rsidRPr="007304D9" w:rsidRDefault="004058DB" w:rsidP="006556E7">
      <w:pPr>
        <w:pStyle w:val="ListParagraph"/>
        <w:numPr>
          <w:ilvl w:val="1"/>
          <w:numId w:val="22"/>
        </w:numPr>
        <w:rPr>
          <w:rFonts w:ascii="Calibri" w:hAnsi="Calibri"/>
          <w:sz w:val="20"/>
          <w:szCs w:val="20"/>
        </w:rPr>
      </w:pPr>
      <w:r w:rsidRPr="007304D9">
        <w:rPr>
          <w:rFonts w:ascii="Calibri" w:hAnsi="Calibri"/>
          <w:sz w:val="20"/>
          <w:szCs w:val="20"/>
        </w:rPr>
        <w:t xml:space="preserve">Private individuals hold only </w:t>
      </w:r>
      <w:r w:rsidRPr="007304D9">
        <w:rPr>
          <w:rFonts w:ascii="Calibri" w:hAnsi="Calibri"/>
          <w:b/>
          <w:sz w:val="20"/>
          <w:szCs w:val="20"/>
        </w:rPr>
        <w:t>estates or interests</w:t>
      </w:r>
      <w:r w:rsidRPr="007304D9">
        <w:rPr>
          <w:rFonts w:ascii="Calibri" w:hAnsi="Calibri"/>
          <w:sz w:val="20"/>
          <w:szCs w:val="20"/>
        </w:rPr>
        <w:t xml:space="preserve"> in real property derived from the Crown</w:t>
      </w:r>
      <w:r w:rsidR="00D6311A">
        <w:rPr>
          <w:rFonts w:ascii="Calibri" w:hAnsi="Calibri"/>
          <w:sz w:val="20"/>
          <w:szCs w:val="20"/>
        </w:rPr>
        <w:t xml:space="preserve"> (see below)</w:t>
      </w:r>
    </w:p>
    <w:p w14:paraId="53082E7C" w14:textId="77777777" w:rsidR="004058DB" w:rsidRPr="007304D9" w:rsidRDefault="004058DB" w:rsidP="006556E7">
      <w:pPr>
        <w:pStyle w:val="ListParagraph"/>
        <w:numPr>
          <w:ilvl w:val="0"/>
          <w:numId w:val="23"/>
        </w:numPr>
        <w:rPr>
          <w:rFonts w:ascii="Calibri" w:hAnsi="Calibri"/>
          <w:sz w:val="20"/>
          <w:szCs w:val="20"/>
        </w:rPr>
      </w:pPr>
      <w:r w:rsidRPr="007304D9">
        <w:rPr>
          <w:rFonts w:ascii="Calibri" w:hAnsi="Calibri"/>
          <w:sz w:val="20"/>
          <w:szCs w:val="20"/>
        </w:rPr>
        <w:t>Every parcel has a “registered owner”; this is the holder of the fee simple</w:t>
      </w:r>
    </w:p>
    <w:p w14:paraId="307A85AB" w14:textId="77777777" w:rsidR="004058DB" w:rsidRPr="007304D9" w:rsidRDefault="004058DB" w:rsidP="006556E7">
      <w:pPr>
        <w:pStyle w:val="ListParagraph"/>
        <w:numPr>
          <w:ilvl w:val="0"/>
          <w:numId w:val="23"/>
        </w:numPr>
        <w:rPr>
          <w:rFonts w:ascii="Calibri" w:hAnsi="Calibri"/>
          <w:sz w:val="20"/>
          <w:szCs w:val="20"/>
        </w:rPr>
      </w:pPr>
      <w:r w:rsidRPr="007304D9">
        <w:rPr>
          <w:rFonts w:ascii="Calibri" w:hAnsi="Calibri"/>
          <w:sz w:val="20"/>
          <w:szCs w:val="20"/>
        </w:rPr>
        <w:t>BUT multiple estates or interests can be held in one piece of property</w:t>
      </w:r>
    </w:p>
    <w:p w14:paraId="6766BF45" w14:textId="77777777" w:rsidR="004058DB" w:rsidRPr="007304D9" w:rsidRDefault="004058DB" w:rsidP="006556E7">
      <w:pPr>
        <w:pStyle w:val="ListParagraph"/>
        <w:numPr>
          <w:ilvl w:val="0"/>
          <w:numId w:val="24"/>
        </w:numPr>
        <w:rPr>
          <w:rFonts w:ascii="Calibri" w:hAnsi="Calibri"/>
          <w:sz w:val="20"/>
          <w:szCs w:val="20"/>
        </w:rPr>
      </w:pPr>
      <w:r w:rsidRPr="007304D9">
        <w:rPr>
          <w:rFonts w:ascii="Calibri" w:hAnsi="Calibri"/>
          <w:sz w:val="20"/>
          <w:szCs w:val="20"/>
        </w:rPr>
        <w:t>Lesser interests are known as “</w:t>
      </w:r>
      <w:r w:rsidRPr="007304D9">
        <w:rPr>
          <w:rFonts w:ascii="Calibri" w:hAnsi="Calibri"/>
          <w:b/>
          <w:sz w:val="20"/>
          <w:szCs w:val="20"/>
        </w:rPr>
        <w:t>charge</w:t>
      </w:r>
      <w:r w:rsidRPr="007304D9">
        <w:rPr>
          <w:rFonts w:ascii="Calibri" w:hAnsi="Calibri"/>
          <w:sz w:val="20"/>
          <w:szCs w:val="20"/>
        </w:rPr>
        <w:t>s” (i.e. a mortgage or easement)</w:t>
      </w:r>
    </w:p>
    <w:p w14:paraId="6BC4A536" w14:textId="77777777" w:rsidR="004058DB" w:rsidRPr="00F16BCB" w:rsidRDefault="004058DB" w:rsidP="00082D3B">
      <w:pPr>
        <w:pStyle w:val="ListParagraph"/>
        <w:numPr>
          <w:ilvl w:val="0"/>
          <w:numId w:val="75"/>
        </w:numPr>
        <w:rPr>
          <w:rFonts w:ascii="Calibri" w:hAnsi="Calibri"/>
          <w:i/>
          <w:sz w:val="20"/>
          <w:szCs w:val="20"/>
        </w:rPr>
      </w:pPr>
      <w:r w:rsidRPr="00F16BCB">
        <w:rPr>
          <w:rFonts w:ascii="Calibri" w:hAnsi="Calibri"/>
          <w:i/>
          <w:sz w:val="20"/>
          <w:szCs w:val="20"/>
        </w:rPr>
        <w:t>“the land itself is one thing, and the estate in the land is another thing, for an estate in the land is a time in the land, or land for a time, and there are diversities of estates, which are no more than diversities of time…”</w:t>
      </w:r>
    </w:p>
    <w:p w14:paraId="5649A053" w14:textId="4D8C2435" w:rsidR="002668A8" w:rsidRPr="007304D9" w:rsidRDefault="002668A8" w:rsidP="002668A8">
      <w:pPr>
        <w:rPr>
          <w:rFonts w:ascii="Calibri" w:hAnsi="Calibri"/>
          <w:sz w:val="20"/>
          <w:szCs w:val="20"/>
        </w:rPr>
      </w:pPr>
    </w:p>
    <w:p w14:paraId="0226FDF8" w14:textId="77777777" w:rsidR="007304D9" w:rsidRPr="003C10E3" w:rsidRDefault="007304D9" w:rsidP="007304D9">
      <w:pPr>
        <w:rPr>
          <w:rFonts w:ascii="Calibri" w:hAnsi="Calibri"/>
          <w:b/>
          <w:sz w:val="20"/>
          <w:szCs w:val="20"/>
        </w:rPr>
      </w:pPr>
      <w:r w:rsidRPr="003C10E3">
        <w:rPr>
          <w:rFonts w:ascii="Calibri" w:hAnsi="Calibri"/>
          <w:b/>
          <w:sz w:val="20"/>
          <w:szCs w:val="20"/>
        </w:rPr>
        <w:t>Types of Ownership/Interests in Torrens System</w:t>
      </w:r>
      <w:r w:rsidRPr="003C10E3">
        <w:rPr>
          <w:b/>
          <w:sz w:val="20"/>
          <w:szCs w:val="20"/>
        </w:rPr>
        <w:t xml:space="preserve"> </w:t>
      </w:r>
    </w:p>
    <w:p w14:paraId="26058E99" w14:textId="77777777" w:rsidR="00351494" w:rsidRDefault="00351494" w:rsidP="00351494">
      <w:pPr>
        <w:rPr>
          <w:rFonts w:ascii="Calibri" w:hAnsi="Calibri"/>
          <w:sz w:val="20"/>
          <w:szCs w:val="20"/>
        </w:rPr>
      </w:pPr>
    </w:p>
    <w:p w14:paraId="1CA9A214" w14:textId="77777777" w:rsidR="007304D9" w:rsidRPr="00351494" w:rsidRDefault="007304D9" w:rsidP="00351494">
      <w:pPr>
        <w:rPr>
          <w:rFonts w:ascii="Calibri" w:hAnsi="Calibri"/>
          <w:sz w:val="20"/>
          <w:szCs w:val="20"/>
        </w:rPr>
      </w:pPr>
      <w:r w:rsidRPr="00351494">
        <w:rPr>
          <w:rFonts w:ascii="Calibri" w:hAnsi="Calibri"/>
          <w:sz w:val="20"/>
          <w:szCs w:val="20"/>
        </w:rPr>
        <w:t>Corporeal Interests = right to possession (immediate or future)</w:t>
      </w:r>
    </w:p>
    <w:p w14:paraId="076A5B1F" w14:textId="10C3D254" w:rsidR="004A4855" w:rsidRDefault="007304D9" w:rsidP="00082D3B">
      <w:pPr>
        <w:pStyle w:val="ListParagraph"/>
        <w:numPr>
          <w:ilvl w:val="0"/>
          <w:numId w:val="75"/>
        </w:numPr>
        <w:rPr>
          <w:rFonts w:ascii="Calibri" w:hAnsi="Calibri"/>
          <w:sz w:val="20"/>
          <w:szCs w:val="20"/>
        </w:rPr>
      </w:pPr>
      <w:r w:rsidRPr="00F777A7">
        <w:rPr>
          <w:rFonts w:ascii="Calibri" w:hAnsi="Calibri"/>
          <w:b/>
          <w:sz w:val="20"/>
          <w:szCs w:val="20"/>
        </w:rPr>
        <w:t>Fee Simple</w:t>
      </w:r>
      <w:r w:rsidR="005D4975">
        <w:rPr>
          <w:rFonts w:ascii="Calibri" w:hAnsi="Calibri"/>
          <w:sz w:val="20"/>
          <w:szCs w:val="20"/>
        </w:rPr>
        <w:t xml:space="preserve"> </w:t>
      </w:r>
      <w:r w:rsidRPr="004A4855">
        <w:rPr>
          <w:rFonts w:ascii="Calibri" w:hAnsi="Calibri"/>
          <w:sz w:val="20"/>
          <w:szCs w:val="20"/>
        </w:rPr>
        <w:t>–</w:t>
      </w:r>
      <w:r w:rsidR="005D4975" w:rsidRPr="007304D9">
        <w:rPr>
          <w:rFonts w:ascii="Calibri" w:hAnsi="Calibri"/>
          <w:sz w:val="20"/>
          <w:szCs w:val="20"/>
        </w:rPr>
        <w:t>ownership of land in perpetuity</w:t>
      </w:r>
      <w:r w:rsidR="005D4975">
        <w:rPr>
          <w:rFonts w:ascii="Calibri" w:hAnsi="Calibri"/>
          <w:sz w:val="20"/>
          <w:szCs w:val="20"/>
        </w:rPr>
        <w:t>; indefeasible title</w:t>
      </w:r>
    </w:p>
    <w:p w14:paraId="5218D77D" w14:textId="4C906277" w:rsidR="005D4975" w:rsidRDefault="007304D9" w:rsidP="00082D3B">
      <w:pPr>
        <w:pStyle w:val="ListParagraph"/>
        <w:numPr>
          <w:ilvl w:val="1"/>
          <w:numId w:val="75"/>
        </w:numPr>
        <w:rPr>
          <w:rFonts w:ascii="Calibri" w:hAnsi="Calibri"/>
          <w:sz w:val="20"/>
          <w:szCs w:val="20"/>
        </w:rPr>
      </w:pPr>
      <w:r w:rsidRPr="004A4855">
        <w:rPr>
          <w:rFonts w:ascii="Calibri" w:hAnsi="Calibri"/>
          <w:sz w:val="20"/>
          <w:szCs w:val="20"/>
        </w:rPr>
        <w:t>Fee simple continues as long as next of kin/heirs are available; family members therefore have future interests (will is pre-eminent)</w:t>
      </w:r>
      <w:r w:rsidR="005D4975">
        <w:rPr>
          <w:rFonts w:ascii="Calibri" w:hAnsi="Calibri"/>
          <w:sz w:val="20"/>
          <w:szCs w:val="20"/>
        </w:rPr>
        <w:t>; if no heirs</w:t>
      </w:r>
      <w:r w:rsidR="005D4975" w:rsidRPr="007304D9">
        <w:rPr>
          <w:rFonts w:ascii="Calibri" w:hAnsi="Calibri"/>
          <w:sz w:val="20"/>
          <w:szCs w:val="20"/>
        </w:rPr>
        <w:t>, the land “escheats” or goes back to the Crown</w:t>
      </w:r>
    </w:p>
    <w:p w14:paraId="08D60F59" w14:textId="1455D834" w:rsidR="004A4855" w:rsidRDefault="002F2AA8" w:rsidP="00082D3B">
      <w:pPr>
        <w:pStyle w:val="ListParagraph"/>
        <w:numPr>
          <w:ilvl w:val="1"/>
          <w:numId w:val="75"/>
        </w:numPr>
        <w:rPr>
          <w:rFonts w:ascii="Calibri" w:hAnsi="Calibri"/>
          <w:sz w:val="20"/>
          <w:szCs w:val="20"/>
        </w:rPr>
      </w:pPr>
      <w:r w:rsidRPr="007304D9">
        <w:rPr>
          <w:rFonts w:ascii="Calibri" w:hAnsi="Calibri"/>
          <w:strike/>
          <w:noProof/>
          <w:sz w:val="20"/>
          <w:szCs w:val="20"/>
          <w:lang w:val="en-US"/>
        </w:rPr>
        <w:drawing>
          <wp:anchor distT="0" distB="0" distL="114300" distR="114300" simplePos="0" relativeHeight="251699200" behindDoc="0" locked="0" layoutInCell="1" allowOverlap="1" wp14:anchorId="5DD2E0D2" wp14:editId="2A62BED6">
            <wp:simplePos x="0" y="0"/>
            <wp:positionH relativeFrom="column">
              <wp:posOffset>4777740</wp:posOffset>
            </wp:positionH>
            <wp:positionV relativeFrom="paragraph">
              <wp:posOffset>179705</wp:posOffset>
            </wp:positionV>
            <wp:extent cx="2049145" cy="1085850"/>
            <wp:effectExtent l="0" t="0" r="8255" b="6350"/>
            <wp:wrapTight wrapText="bothSides">
              <wp:wrapPolygon edited="0">
                <wp:start x="0" y="0"/>
                <wp:lineTo x="0" y="21221"/>
                <wp:lineTo x="21419" y="21221"/>
                <wp:lineTo x="21419"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14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D9" w:rsidRPr="004A4855">
        <w:rPr>
          <w:rFonts w:ascii="Calibri" w:hAnsi="Calibri"/>
          <w:sz w:val="20"/>
          <w:szCs w:val="20"/>
        </w:rPr>
        <w:t>Table of Consanguinity: Determines the degree of relationship required to serve as ‘next of kin’ when an individual dies intestate</w:t>
      </w:r>
    </w:p>
    <w:p w14:paraId="6E54B38E" w14:textId="77777777" w:rsidR="00F777A7" w:rsidRPr="007304D9" w:rsidRDefault="00F777A7" w:rsidP="006556E7">
      <w:pPr>
        <w:pStyle w:val="ListParagraph"/>
        <w:numPr>
          <w:ilvl w:val="0"/>
          <w:numId w:val="27"/>
        </w:numPr>
        <w:rPr>
          <w:rFonts w:ascii="Calibri" w:hAnsi="Calibri"/>
          <w:b/>
          <w:sz w:val="20"/>
          <w:szCs w:val="20"/>
        </w:rPr>
      </w:pPr>
      <w:r>
        <w:rPr>
          <w:rFonts w:ascii="Calibri" w:hAnsi="Calibri"/>
          <w:b/>
          <w:sz w:val="20"/>
          <w:szCs w:val="20"/>
        </w:rPr>
        <w:t>Concurrent Estates/C</w:t>
      </w:r>
      <w:r w:rsidRPr="007304D9">
        <w:rPr>
          <w:rFonts w:ascii="Calibri" w:hAnsi="Calibri"/>
          <w:b/>
          <w:sz w:val="20"/>
          <w:szCs w:val="20"/>
        </w:rPr>
        <w:t>o-ownership</w:t>
      </w:r>
    </w:p>
    <w:p w14:paraId="427934F0" w14:textId="77777777" w:rsidR="00F777A7" w:rsidRPr="007304D9" w:rsidRDefault="00F777A7" w:rsidP="006556E7">
      <w:pPr>
        <w:pStyle w:val="ListParagraph"/>
        <w:numPr>
          <w:ilvl w:val="1"/>
          <w:numId w:val="18"/>
        </w:numPr>
        <w:rPr>
          <w:rFonts w:ascii="Calibri" w:hAnsi="Calibri"/>
          <w:sz w:val="20"/>
          <w:szCs w:val="20"/>
        </w:rPr>
      </w:pPr>
      <w:r>
        <w:rPr>
          <w:rFonts w:ascii="Calibri" w:hAnsi="Calibri"/>
          <w:sz w:val="20"/>
          <w:szCs w:val="20"/>
        </w:rPr>
        <w:t>Tenants in C</w:t>
      </w:r>
      <w:r w:rsidRPr="007304D9">
        <w:rPr>
          <w:rFonts w:ascii="Calibri" w:hAnsi="Calibri"/>
          <w:sz w:val="20"/>
          <w:szCs w:val="20"/>
        </w:rPr>
        <w:t>ommon</w:t>
      </w:r>
    </w:p>
    <w:p w14:paraId="3EF0B9D3" w14:textId="764112D4" w:rsidR="00F777A7" w:rsidRPr="007304D9" w:rsidRDefault="00F777A7" w:rsidP="006556E7">
      <w:pPr>
        <w:pStyle w:val="ListParagraph"/>
        <w:numPr>
          <w:ilvl w:val="2"/>
          <w:numId w:val="18"/>
        </w:numPr>
        <w:rPr>
          <w:rFonts w:ascii="Calibri" w:hAnsi="Calibri"/>
          <w:sz w:val="20"/>
          <w:szCs w:val="20"/>
        </w:rPr>
      </w:pPr>
      <w:r w:rsidRPr="007304D9">
        <w:rPr>
          <w:rFonts w:ascii="Calibri" w:hAnsi="Calibri"/>
          <w:sz w:val="20"/>
          <w:szCs w:val="20"/>
        </w:rPr>
        <w:t xml:space="preserve">Two people share ownership of property, but each has distinct </w:t>
      </w:r>
      <w:r w:rsidR="002F2AA8">
        <w:rPr>
          <w:rFonts w:ascii="Calibri" w:hAnsi="Calibri"/>
          <w:sz w:val="20"/>
          <w:szCs w:val="20"/>
        </w:rPr>
        <w:t>interest</w:t>
      </w:r>
      <w:r w:rsidRPr="007304D9">
        <w:rPr>
          <w:rFonts w:ascii="Calibri" w:hAnsi="Calibri"/>
          <w:sz w:val="20"/>
          <w:szCs w:val="20"/>
        </w:rPr>
        <w:t xml:space="preserve"> they can leave by will and dispose of to other people</w:t>
      </w:r>
    </w:p>
    <w:p w14:paraId="341596F0" w14:textId="77777777" w:rsidR="00F777A7" w:rsidRPr="007304D9" w:rsidRDefault="00F777A7" w:rsidP="006556E7">
      <w:pPr>
        <w:pStyle w:val="ListParagraph"/>
        <w:numPr>
          <w:ilvl w:val="2"/>
          <w:numId w:val="18"/>
        </w:numPr>
        <w:rPr>
          <w:rFonts w:ascii="Calibri" w:hAnsi="Calibri"/>
          <w:sz w:val="20"/>
          <w:szCs w:val="20"/>
        </w:rPr>
      </w:pPr>
      <w:r w:rsidRPr="007304D9">
        <w:rPr>
          <w:rFonts w:ascii="Calibri" w:hAnsi="Calibri"/>
          <w:sz w:val="20"/>
          <w:szCs w:val="20"/>
        </w:rPr>
        <w:t xml:space="preserve">i.e. </w:t>
      </w:r>
      <w:r>
        <w:rPr>
          <w:rFonts w:ascii="Calibri" w:hAnsi="Calibri"/>
          <w:sz w:val="20"/>
          <w:szCs w:val="20"/>
        </w:rPr>
        <w:t>each owns 50% of the building</w:t>
      </w:r>
    </w:p>
    <w:p w14:paraId="3B4C535F" w14:textId="77777777" w:rsidR="00F777A7" w:rsidRPr="007304D9" w:rsidRDefault="00F777A7" w:rsidP="006556E7">
      <w:pPr>
        <w:pStyle w:val="ListParagraph"/>
        <w:numPr>
          <w:ilvl w:val="1"/>
          <w:numId w:val="18"/>
        </w:numPr>
        <w:rPr>
          <w:rFonts w:ascii="Calibri" w:hAnsi="Calibri"/>
          <w:sz w:val="20"/>
          <w:szCs w:val="20"/>
        </w:rPr>
      </w:pPr>
      <w:r>
        <w:rPr>
          <w:rFonts w:ascii="Calibri" w:hAnsi="Calibri"/>
          <w:sz w:val="20"/>
          <w:szCs w:val="20"/>
        </w:rPr>
        <w:t>Joint T</w:t>
      </w:r>
      <w:r w:rsidRPr="007304D9">
        <w:rPr>
          <w:rFonts w:ascii="Calibri" w:hAnsi="Calibri"/>
          <w:sz w:val="20"/>
          <w:szCs w:val="20"/>
        </w:rPr>
        <w:t>enants (right of survivorship)</w:t>
      </w:r>
    </w:p>
    <w:p w14:paraId="7A2749B6" w14:textId="77777777" w:rsidR="00F777A7" w:rsidRPr="007304D9" w:rsidRDefault="00F777A7" w:rsidP="006556E7">
      <w:pPr>
        <w:pStyle w:val="ListParagraph"/>
        <w:numPr>
          <w:ilvl w:val="2"/>
          <w:numId w:val="18"/>
        </w:numPr>
        <w:rPr>
          <w:rFonts w:ascii="Calibri" w:hAnsi="Calibri"/>
          <w:sz w:val="20"/>
          <w:szCs w:val="20"/>
        </w:rPr>
      </w:pPr>
      <w:r w:rsidRPr="007304D9">
        <w:rPr>
          <w:rFonts w:ascii="Calibri" w:hAnsi="Calibri"/>
          <w:sz w:val="20"/>
          <w:szCs w:val="20"/>
        </w:rPr>
        <w:t>When one dies, their interest passes automatically to the surviving tenant</w:t>
      </w:r>
    </w:p>
    <w:p w14:paraId="52C518C9" w14:textId="5043C207" w:rsidR="00F777A7" w:rsidRDefault="00F777A7" w:rsidP="00082D3B">
      <w:pPr>
        <w:pStyle w:val="ListParagraph"/>
        <w:numPr>
          <w:ilvl w:val="2"/>
          <w:numId w:val="75"/>
        </w:numPr>
        <w:rPr>
          <w:rFonts w:ascii="Calibri" w:hAnsi="Calibri"/>
          <w:sz w:val="20"/>
          <w:szCs w:val="20"/>
        </w:rPr>
      </w:pPr>
      <w:r>
        <w:rPr>
          <w:rFonts w:ascii="Calibri" w:hAnsi="Calibri"/>
          <w:sz w:val="20"/>
          <w:szCs w:val="20"/>
        </w:rPr>
        <w:t>i.e. collectively own 100% of the building</w:t>
      </w:r>
    </w:p>
    <w:p w14:paraId="6E43D6E3" w14:textId="77777777" w:rsidR="00F777A7" w:rsidRPr="00B32112" w:rsidRDefault="00F777A7" w:rsidP="00082D3B">
      <w:pPr>
        <w:pStyle w:val="ListParagraph"/>
        <w:numPr>
          <w:ilvl w:val="0"/>
          <w:numId w:val="75"/>
        </w:numPr>
        <w:rPr>
          <w:rFonts w:ascii="Calibri" w:hAnsi="Calibri"/>
          <w:b/>
          <w:sz w:val="20"/>
          <w:szCs w:val="20"/>
        </w:rPr>
      </w:pPr>
      <w:r w:rsidRPr="00B32112">
        <w:rPr>
          <w:rFonts w:ascii="Calibri" w:hAnsi="Calibri"/>
          <w:b/>
          <w:sz w:val="20"/>
          <w:szCs w:val="20"/>
        </w:rPr>
        <w:t xml:space="preserve">Other </w:t>
      </w:r>
      <w:r>
        <w:rPr>
          <w:rFonts w:ascii="Calibri" w:hAnsi="Calibri"/>
          <w:b/>
          <w:sz w:val="20"/>
          <w:szCs w:val="20"/>
        </w:rPr>
        <w:t xml:space="preserve">Lesser </w:t>
      </w:r>
      <w:r w:rsidRPr="00B32112">
        <w:rPr>
          <w:rFonts w:ascii="Calibri" w:hAnsi="Calibri"/>
          <w:b/>
          <w:sz w:val="20"/>
          <w:szCs w:val="20"/>
        </w:rPr>
        <w:t>Interests</w:t>
      </w:r>
    </w:p>
    <w:p w14:paraId="3B97B315" w14:textId="77777777" w:rsidR="00F777A7" w:rsidRDefault="00F777A7" w:rsidP="00082D3B">
      <w:pPr>
        <w:pStyle w:val="ListParagraph"/>
        <w:numPr>
          <w:ilvl w:val="1"/>
          <w:numId w:val="75"/>
        </w:numPr>
        <w:rPr>
          <w:rFonts w:ascii="Calibri" w:hAnsi="Calibri"/>
          <w:sz w:val="20"/>
          <w:szCs w:val="20"/>
        </w:rPr>
      </w:pPr>
      <w:r w:rsidRPr="0062725F">
        <w:rPr>
          <w:rFonts w:ascii="Calibri" w:hAnsi="Calibri"/>
          <w:sz w:val="20"/>
          <w:szCs w:val="20"/>
        </w:rPr>
        <w:t>Known as</w:t>
      </w:r>
      <w:r w:rsidRPr="007304D9">
        <w:rPr>
          <w:rFonts w:ascii="Calibri" w:hAnsi="Calibri"/>
          <w:b/>
          <w:sz w:val="20"/>
          <w:szCs w:val="20"/>
        </w:rPr>
        <w:t xml:space="preserve"> “charges</w:t>
      </w:r>
      <w:r w:rsidRPr="007304D9">
        <w:rPr>
          <w:rFonts w:ascii="Calibri" w:hAnsi="Calibri"/>
          <w:sz w:val="20"/>
          <w:szCs w:val="20"/>
        </w:rPr>
        <w:t>”; defeasible in BC</w:t>
      </w:r>
    </w:p>
    <w:p w14:paraId="2A0A5CC2" w14:textId="77777777" w:rsidR="00F777A7" w:rsidRDefault="00F777A7" w:rsidP="00082D3B">
      <w:pPr>
        <w:pStyle w:val="ListParagraph"/>
        <w:numPr>
          <w:ilvl w:val="1"/>
          <w:numId w:val="75"/>
        </w:numPr>
        <w:rPr>
          <w:rFonts w:ascii="Calibri" w:hAnsi="Calibri"/>
          <w:sz w:val="20"/>
          <w:szCs w:val="20"/>
        </w:rPr>
      </w:pPr>
      <w:r w:rsidRPr="001432E5">
        <w:rPr>
          <w:rFonts w:ascii="Calibri" w:hAnsi="Calibri"/>
          <w:sz w:val="20"/>
          <w:szCs w:val="20"/>
        </w:rPr>
        <w:t xml:space="preserve">Can be sold by the fee simple owner or the holder of a lesser interest </w:t>
      </w:r>
      <w:r>
        <w:rPr>
          <w:rFonts w:ascii="Calibri" w:hAnsi="Calibri"/>
          <w:sz w:val="20"/>
          <w:szCs w:val="20"/>
        </w:rPr>
        <w:t xml:space="preserve">due to the right to </w:t>
      </w:r>
      <w:r w:rsidRPr="001432E5">
        <w:rPr>
          <w:rFonts w:ascii="Calibri" w:hAnsi="Calibri"/>
          <w:sz w:val="20"/>
          <w:szCs w:val="20"/>
          <w:u w:val="single"/>
        </w:rPr>
        <w:t>disposition</w:t>
      </w:r>
    </w:p>
    <w:p w14:paraId="3CEB7CB4" w14:textId="6A953C24" w:rsidR="004A4855" w:rsidRDefault="007304D9" w:rsidP="00082D3B">
      <w:pPr>
        <w:pStyle w:val="ListParagraph"/>
        <w:numPr>
          <w:ilvl w:val="1"/>
          <w:numId w:val="75"/>
        </w:numPr>
        <w:rPr>
          <w:rFonts w:ascii="Calibri" w:hAnsi="Calibri"/>
          <w:sz w:val="20"/>
          <w:szCs w:val="20"/>
        </w:rPr>
      </w:pPr>
      <w:r w:rsidRPr="004A4855">
        <w:rPr>
          <w:rFonts w:ascii="Calibri" w:hAnsi="Calibri"/>
          <w:sz w:val="20"/>
          <w:szCs w:val="20"/>
        </w:rPr>
        <w:t>Leasehold – an estate with a certain duration (see below)</w:t>
      </w:r>
    </w:p>
    <w:p w14:paraId="46439493" w14:textId="77777777" w:rsidR="00351494" w:rsidRDefault="007304D9" w:rsidP="00082D3B">
      <w:pPr>
        <w:pStyle w:val="ListParagraph"/>
        <w:numPr>
          <w:ilvl w:val="2"/>
          <w:numId w:val="75"/>
        </w:numPr>
        <w:rPr>
          <w:rFonts w:ascii="Calibri" w:hAnsi="Calibri"/>
          <w:sz w:val="20"/>
          <w:szCs w:val="20"/>
        </w:rPr>
      </w:pPr>
      <w:r w:rsidRPr="004A4855">
        <w:rPr>
          <w:rFonts w:ascii="Calibri" w:hAnsi="Calibri"/>
          <w:sz w:val="20"/>
          <w:szCs w:val="20"/>
        </w:rPr>
        <w:t>Example: Leasehold condominiums on campus; do not possess fee simple</w:t>
      </w:r>
    </w:p>
    <w:p w14:paraId="45B07E3D" w14:textId="77777777" w:rsidR="00351494" w:rsidRDefault="007304D9" w:rsidP="00082D3B">
      <w:pPr>
        <w:pStyle w:val="ListParagraph"/>
        <w:numPr>
          <w:ilvl w:val="1"/>
          <w:numId w:val="75"/>
        </w:numPr>
        <w:rPr>
          <w:rFonts w:ascii="Calibri" w:hAnsi="Calibri"/>
          <w:sz w:val="20"/>
          <w:szCs w:val="20"/>
        </w:rPr>
      </w:pPr>
      <w:r w:rsidRPr="00351494">
        <w:rPr>
          <w:rFonts w:ascii="Calibri" w:hAnsi="Calibri"/>
          <w:sz w:val="20"/>
          <w:szCs w:val="20"/>
        </w:rPr>
        <w:t>Life Estate – “to A for life”</w:t>
      </w:r>
    </w:p>
    <w:p w14:paraId="46616D23"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Individual has rights to exclusive possession; estate not inheritable upon death (see Future Interests)</w:t>
      </w:r>
    </w:p>
    <w:p w14:paraId="0712CA36" w14:textId="77777777" w:rsidR="00351494" w:rsidRPr="0062725F" w:rsidRDefault="007304D9" w:rsidP="00082D3B">
      <w:pPr>
        <w:pStyle w:val="ListParagraph"/>
        <w:numPr>
          <w:ilvl w:val="1"/>
          <w:numId w:val="75"/>
        </w:numPr>
        <w:rPr>
          <w:rFonts w:ascii="Calibri" w:hAnsi="Calibri"/>
          <w:sz w:val="20"/>
          <w:szCs w:val="20"/>
        </w:rPr>
      </w:pPr>
      <w:r w:rsidRPr="0062725F">
        <w:rPr>
          <w:rFonts w:ascii="Calibri" w:hAnsi="Calibri"/>
          <w:sz w:val="20"/>
          <w:szCs w:val="20"/>
        </w:rPr>
        <w:t xml:space="preserve">Estate </w:t>
      </w:r>
      <w:r w:rsidRPr="0062725F">
        <w:rPr>
          <w:rFonts w:ascii="Calibri" w:hAnsi="Calibri"/>
          <w:i/>
          <w:sz w:val="20"/>
          <w:szCs w:val="20"/>
        </w:rPr>
        <w:t>Pur Autre Vie</w:t>
      </w:r>
      <w:r w:rsidRPr="0062725F">
        <w:rPr>
          <w:rFonts w:ascii="Calibri" w:hAnsi="Calibri"/>
          <w:sz w:val="20"/>
          <w:szCs w:val="20"/>
        </w:rPr>
        <w:t xml:space="preserve"> – “to A for B’s life”</w:t>
      </w:r>
      <w:r w:rsidRPr="0062725F">
        <w:rPr>
          <w:rFonts w:ascii="Calibri" w:hAnsi="Calibri"/>
          <w:noProof/>
          <w:sz w:val="20"/>
          <w:szCs w:val="20"/>
          <w:lang w:val="en-US"/>
        </w:rPr>
        <w:t xml:space="preserve"> </w:t>
      </w:r>
    </w:p>
    <w:p w14:paraId="1DC1B21B" w14:textId="77777777" w:rsidR="00351494" w:rsidRPr="0062725F" w:rsidRDefault="007304D9" w:rsidP="00082D3B">
      <w:pPr>
        <w:pStyle w:val="ListParagraph"/>
        <w:numPr>
          <w:ilvl w:val="2"/>
          <w:numId w:val="75"/>
        </w:numPr>
        <w:rPr>
          <w:rFonts w:ascii="Calibri" w:hAnsi="Calibri"/>
          <w:sz w:val="20"/>
          <w:szCs w:val="20"/>
        </w:rPr>
      </w:pPr>
      <w:r w:rsidRPr="0062725F">
        <w:rPr>
          <w:rFonts w:ascii="Calibri" w:hAnsi="Calibri"/>
          <w:sz w:val="20"/>
          <w:szCs w:val="20"/>
        </w:rPr>
        <w:t>Type of life estate measured by some other life</w:t>
      </w:r>
    </w:p>
    <w:p w14:paraId="773581D0" w14:textId="77777777" w:rsidR="00351494" w:rsidRDefault="007304D9" w:rsidP="00082D3B">
      <w:pPr>
        <w:pStyle w:val="ListParagraph"/>
        <w:numPr>
          <w:ilvl w:val="2"/>
          <w:numId w:val="75"/>
        </w:numPr>
        <w:rPr>
          <w:rFonts w:ascii="Calibri" w:hAnsi="Calibri"/>
          <w:sz w:val="20"/>
          <w:szCs w:val="20"/>
        </w:rPr>
      </w:pPr>
      <w:r w:rsidRPr="0062725F">
        <w:rPr>
          <w:rFonts w:ascii="Calibri" w:hAnsi="Calibri"/>
          <w:sz w:val="20"/>
          <w:szCs w:val="20"/>
        </w:rPr>
        <w:t>Duration as</w:t>
      </w:r>
      <w:r w:rsidRPr="00351494">
        <w:rPr>
          <w:rFonts w:ascii="Calibri" w:hAnsi="Calibri"/>
          <w:sz w:val="20"/>
          <w:szCs w:val="20"/>
        </w:rPr>
        <w:t xml:space="preserve"> long as B lives; B = “measuring life”</w:t>
      </w:r>
    </w:p>
    <w:p w14:paraId="6C764164" w14:textId="7F15372B" w:rsidR="00351494" w:rsidRPr="0062725F" w:rsidRDefault="007304D9" w:rsidP="00082D3B">
      <w:pPr>
        <w:pStyle w:val="ListParagraph"/>
        <w:numPr>
          <w:ilvl w:val="3"/>
          <w:numId w:val="75"/>
        </w:numPr>
        <w:rPr>
          <w:rFonts w:ascii="Calibri" w:hAnsi="Calibri"/>
          <w:sz w:val="20"/>
          <w:szCs w:val="20"/>
        </w:rPr>
      </w:pPr>
      <w:r w:rsidRPr="00351494">
        <w:rPr>
          <w:rFonts w:ascii="Calibri" w:hAnsi="Calibri"/>
          <w:sz w:val="20"/>
          <w:szCs w:val="20"/>
        </w:rPr>
        <w:t xml:space="preserve">A dies before B: life </w:t>
      </w:r>
      <w:r w:rsidRPr="0062725F">
        <w:rPr>
          <w:rFonts w:ascii="Calibri" w:hAnsi="Calibri"/>
          <w:sz w:val="20"/>
          <w:szCs w:val="20"/>
        </w:rPr>
        <w:t>estate continues</w:t>
      </w:r>
      <w:r w:rsidR="0062725F" w:rsidRPr="0062725F">
        <w:rPr>
          <w:rFonts w:ascii="Calibri" w:hAnsi="Calibri"/>
          <w:sz w:val="20"/>
          <w:szCs w:val="20"/>
        </w:rPr>
        <w:t xml:space="preserve"> (inheritable, right of reversion, A’s estate)</w:t>
      </w:r>
    </w:p>
    <w:p w14:paraId="47C009C2" w14:textId="21F0CFA9" w:rsidR="00351494" w:rsidRPr="0062725F" w:rsidRDefault="007304D9" w:rsidP="00082D3B">
      <w:pPr>
        <w:pStyle w:val="ListParagraph"/>
        <w:numPr>
          <w:ilvl w:val="3"/>
          <w:numId w:val="75"/>
        </w:numPr>
        <w:rPr>
          <w:rFonts w:ascii="Calibri" w:hAnsi="Calibri"/>
          <w:sz w:val="20"/>
          <w:szCs w:val="20"/>
        </w:rPr>
      </w:pPr>
      <w:r w:rsidRPr="0062725F">
        <w:rPr>
          <w:rFonts w:ascii="Calibri" w:hAnsi="Calibri"/>
          <w:sz w:val="20"/>
          <w:szCs w:val="20"/>
        </w:rPr>
        <w:t xml:space="preserve">B dies before A: estate ends </w:t>
      </w:r>
    </w:p>
    <w:p w14:paraId="39C7DAE4" w14:textId="77777777" w:rsidR="00351494" w:rsidRPr="0062725F" w:rsidRDefault="007304D9" w:rsidP="00082D3B">
      <w:pPr>
        <w:pStyle w:val="ListParagraph"/>
        <w:numPr>
          <w:ilvl w:val="1"/>
          <w:numId w:val="75"/>
        </w:numPr>
        <w:rPr>
          <w:rFonts w:ascii="Calibri" w:hAnsi="Calibri"/>
          <w:sz w:val="20"/>
          <w:szCs w:val="20"/>
        </w:rPr>
      </w:pPr>
      <w:r w:rsidRPr="0062725F">
        <w:rPr>
          <w:rFonts w:ascii="Calibri" w:hAnsi="Calibri"/>
          <w:sz w:val="20"/>
          <w:szCs w:val="20"/>
        </w:rPr>
        <w:t xml:space="preserve">Leasehold Estates – “to A for </w:t>
      </w:r>
      <w:r w:rsidRPr="0062725F">
        <w:rPr>
          <w:rFonts w:ascii="Calibri" w:hAnsi="Calibri"/>
          <w:i/>
          <w:sz w:val="20"/>
          <w:szCs w:val="20"/>
        </w:rPr>
        <w:t>x</w:t>
      </w:r>
      <w:r w:rsidRPr="0062725F">
        <w:rPr>
          <w:rFonts w:ascii="Calibri" w:hAnsi="Calibri"/>
          <w:sz w:val="20"/>
          <w:szCs w:val="20"/>
        </w:rPr>
        <w:t xml:space="preserve"> years”</w:t>
      </w:r>
    </w:p>
    <w:p w14:paraId="4832B330"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Right to exclusive possession for a fixed duration</w:t>
      </w:r>
    </w:p>
    <w:p w14:paraId="4173E78B"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Lessor (landlord) grants possession to the lessee (residential/commercial tenant) in exchange for rent; developed in contract law</w:t>
      </w:r>
    </w:p>
    <w:p w14:paraId="37474CE8" w14:textId="77777777" w:rsidR="00351494" w:rsidRPr="00F777A7" w:rsidRDefault="007304D9" w:rsidP="00082D3B">
      <w:pPr>
        <w:pStyle w:val="ListParagraph"/>
        <w:numPr>
          <w:ilvl w:val="0"/>
          <w:numId w:val="75"/>
        </w:numPr>
        <w:rPr>
          <w:rFonts w:ascii="Calibri" w:hAnsi="Calibri"/>
          <w:b/>
          <w:sz w:val="20"/>
          <w:szCs w:val="20"/>
        </w:rPr>
      </w:pPr>
      <w:r w:rsidRPr="00F777A7">
        <w:rPr>
          <w:rFonts w:ascii="Calibri" w:hAnsi="Calibri"/>
          <w:b/>
          <w:sz w:val="20"/>
          <w:szCs w:val="20"/>
        </w:rPr>
        <w:t>Future Interests</w:t>
      </w:r>
    </w:p>
    <w:p w14:paraId="3D550F8B" w14:textId="77777777" w:rsidR="00351494" w:rsidRDefault="007304D9" w:rsidP="00082D3B">
      <w:pPr>
        <w:pStyle w:val="ListParagraph"/>
        <w:numPr>
          <w:ilvl w:val="1"/>
          <w:numId w:val="75"/>
        </w:numPr>
        <w:rPr>
          <w:rFonts w:ascii="Calibri" w:hAnsi="Calibri"/>
          <w:sz w:val="20"/>
          <w:szCs w:val="20"/>
        </w:rPr>
      </w:pPr>
      <w:r w:rsidRPr="00351494">
        <w:rPr>
          <w:rFonts w:ascii="Calibri" w:hAnsi="Calibri"/>
          <w:sz w:val="20"/>
          <w:szCs w:val="20"/>
        </w:rPr>
        <w:t>“to A for life, and then to B in fee simple (remainder)”</w:t>
      </w:r>
    </w:p>
    <w:p w14:paraId="17206A17"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A – life estate; right to income and possession during lifetime</w:t>
      </w:r>
    </w:p>
    <w:p w14:paraId="5014EB6C"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B – future interest (remaindermen); possession delayed until A dies</w:t>
      </w:r>
    </w:p>
    <w:p w14:paraId="44258E53" w14:textId="77777777" w:rsid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Vested in interest</w:t>
      </w:r>
    </w:p>
    <w:p w14:paraId="096FA918" w14:textId="77777777" w:rsid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Right to corpus or capital on A’s death</w:t>
      </w:r>
    </w:p>
    <w:p w14:paraId="23F4FF18" w14:textId="4E3CB49C" w:rsidR="007A4BEE" w:rsidRPr="00DF03A9" w:rsidRDefault="007A4BEE" w:rsidP="00082D3B">
      <w:pPr>
        <w:pStyle w:val="ListParagraph"/>
        <w:numPr>
          <w:ilvl w:val="2"/>
          <w:numId w:val="75"/>
        </w:numPr>
        <w:rPr>
          <w:rFonts w:ascii="Calibri" w:hAnsi="Calibri"/>
          <w:sz w:val="20"/>
          <w:szCs w:val="20"/>
          <w:lang w:val="en-US"/>
        </w:rPr>
      </w:pPr>
      <w:r>
        <w:rPr>
          <w:rFonts w:ascii="Calibri" w:hAnsi="Calibri"/>
          <w:sz w:val="20"/>
          <w:szCs w:val="20"/>
        </w:rPr>
        <w:t xml:space="preserve">Where a </w:t>
      </w:r>
      <w:r w:rsidRPr="00345B2F">
        <w:rPr>
          <w:rFonts w:ascii="Calibri" w:hAnsi="Calibri"/>
          <w:sz w:val="20"/>
          <w:szCs w:val="20"/>
        </w:rPr>
        <w:t>remainder is a</w:t>
      </w:r>
      <w:r w:rsidRPr="00345B2F">
        <w:rPr>
          <w:rFonts w:ascii="Calibri" w:hAnsi="Calibri"/>
          <w:iCs/>
          <w:sz w:val="20"/>
          <w:szCs w:val="20"/>
          <w:lang w:val="en-US"/>
        </w:rPr>
        <w:t xml:space="preserve"> future interest held by one person in the real property of another that will take effect upon the expiration of the other property interests created at the same time as the future interest.</w:t>
      </w:r>
    </w:p>
    <w:p w14:paraId="2A7C2974" w14:textId="544C0E5A" w:rsidR="00DF03A9" w:rsidRPr="007A4BEE" w:rsidRDefault="00DF03A9" w:rsidP="00082D3B">
      <w:pPr>
        <w:pStyle w:val="ListParagraph"/>
        <w:numPr>
          <w:ilvl w:val="3"/>
          <w:numId w:val="75"/>
        </w:numPr>
        <w:rPr>
          <w:rFonts w:ascii="Calibri" w:hAnsi="Calibri"/>
          <w:sz w:val="20"/>
          <w:szCs w:val="20"/>
          <w:lang w:val="en-US"/>
        </w:rPr>
      </w:pPr>
      <w:r>
        <w:rPr>
          <w:rFonts w:ascii="Calibri" w:hAnsi="Calibri"/>
          <w:iCs/>
          <w:sz w:val="20"/>
          <w:szCs w:val="20"/>
          <w:lang w:val="en-US"/>
        </w:rPr>
        <w:t>“rest and residue” means remainder” (</w:t>
      </w:r>
      <w:r w:rsidRPr="00DF03A9">
        <w:rPr>
          <w:rFonts w:ascii="Calibri" w:hAnsi="Calibri"/>
          <w:iCs/>
          <w:color w:val="0000FF"/>
          <w:sz w:val="20"/>
          <w:szCs w:val="20"/>
          <w:lang w:val="en-US"/>
        </w:rPr>
        <w:t>Re Fraser</w:t>
      </w:r>
      <w:r>
        <w:rPr>
          <w:rFonts w:ascii="Calibri" w:hAnsi="Calibri"/>
          <w:iCs/>
          <w:sz w:val="20"/>
          <w:szCs w:val="20"/>
          <w:lang w:val="en-US"/>
        </w:rPr>
        <w:t>)</w:t>
      </w:r>
    </w:p>
    <w:p w14:paraId="01504F3C" w14:textId="77777777" w:rsidR="00351494" w:rsidRDefault="007304D9" w:rsidP="00082D3B">
      <w:pPr>
        <w:pStyle w:val="ListParagraph"/>
        <w:numPr>
          <w:ilvl w:val="1"/>
          <w:numId w:val="75"/>
        </w:numPr>
        <w:rPr>
          <w:rFonts w:ascii="Calibri" w:hAnsi="Calibri"/>
          <w:sz w:val="20"/>
          <w:szCs w:val="20"/>
        </w:rPr>
      </w:pPr>
      <w:r w:rsidRPr="00351494">
        <w:rPr>
          <w:rFonts w:ascii="Calibri" w:hAnsi="Calibri"/>
          <w:sz w:val="20"/>
          <w:szCs w:val="20"/>
        </w:rPr>
        <w:t>“to A for life, and then to C if C graduates from law school”</w:t>
      </w:r>
    </w:p>
    <w:p w14:paraId="17897651"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Subject to a condition precedent: C’s graduation from law school</w:t>
      </w:r>
    </w:p>
    <w:p w14:paraId="4F03C5DD" w14:textId="77777777" w:rsid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C = future contingent remainder</w:t>
      </w:r>
    </w:p>
    <w:p w14:paraId="2685A2C5" w14:textId="77777777" w:rsid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C does not have a vested interest; it is only a possibility of interest</w:t>
      </w:r>
    </w:p>
    <w:p w14:paraId="0B295A67" w14:textId="3EE41B1B" w:rsidR="0066608B" w:rsidRPr="0066608B" w:rsidRDefault="0066608B" w:rsidP="00082D3B">
      <w:pPr>
        <w:pStyle w:val="ListParagraph"/>
        <w:numPr>
          <w:ilvl w:val="2"/>
          <w:numId w:val="75"/>
        </w:numPr>
        <w:rPr>
          <w:rFonts w:ascii="Calibri" w:hAnsi="Calibri"/>
          <w:sz w:val="20"/>
          <w:szCs w:val="20"/>
          <w:lang w:val="en-US"/>
        </w:rPr>
      </w:pPr>
      <w:r>
        <w:rPr>
          <w:rFonts w:ascii="Calibri" w:hAnsi="Calibri"/>
          <w:sz w:val="20"/>
          <w:szCs w:val="20"/>
          <w:lang w:val="en-US"/>
        </w:rPr>
        <w:t xml:space="preserve">Where a condition precedent is </w:t>
      </w:r>
      <w:r w:rsidRPr="0066608B">
        <w:rPr>
          <w:rFonts w:ascii="Calibri" w:hAnsi="Calibri"/>
          <w:sz w:val="20"/>
          <w:szCs w:val="20"/>
          <w:lang w:val="en-US"/>
        </w:rPr>
        <w:t>an event which has to occur before the title (or other right) to the property will actually be in the name (vest) of the party receiving title</w:t>
      </w:r>
    </w:p>
    <w:p w14:paraId="09E9A03D" w14:textId="29217F35" w:rsidR="007A4BEE" w:rsidRPr="00F91B21" w:rsidRDefault="007A4BEE" w:rsidP="00082D3B">
      <w:pPr>
        <w:pStyle w:val="ListParagraph"/>
        <w:numPr>
          <w:ilvl w:val="2"/>
          <w:numId w:val="75"/>
        </w:numPr>
        <w:rPr>
          <w:rFonts w:ascii="Calibri" w:hAnsi="Calibri"/>
          <w:sz w:val="20"/>
          <w:szCs w:val="20"/>
          <w:lang w:val="en-US"/>
        </w:rPr>
      </w:pPr>
      <w:r>
        <w:rPr>
          <w:rFonts w:ascii="Calibri" w:hAnsi="Calibri"/>
          <w:sz w:val="20"/>
          <w:szCs w:val="20"/>
        </w:rPr>
        <w:t>Where a contingent remainder is an</w:t>
      </w:r>
      <w:r w:rsidRPr="007A4BEE">
        <w:rPr>
          <w:rFonts w:ascii="Arial" w:eastAsia="Times New Roman" w:hAnsi="Arial" w:cs="Arial"/>
          <w:color w:val="000000"/>
          <w:sz w:val="20"/>
          <w:szCs w:val="20"/>
          <w:shd w:val="clear" w:color="auto" w:fill="FFFFFF"/>
          <w:lang w:val="en-US"/>
        </w:rPr>
        <w:t xml:space="preserve"> </w:t>
      </w:r>
      <w:r>
        <w:rPr>
          <w:rFonts w:ascii="Arial" w:eastAsia="Times New Roman" w:hAnsi="Arial" w:cs="Arial"/>
          <w:color w:val="000000"/>
          <w:sz w:val="20"/>
          <w:szCs w:val="20"/>
          <w:shd w:val="clear" w:color="auto" w:fill="FFFFFF"/>
          <w:lang w:val="en-US"/>
        </w:rPr>
        <w:t>i</w:t>
      </w:r>
      <w:r>
        <w:rPr>
          <w:rFonts w:ascii="Calibri" w:hAnsi="Calibri"/>
          <w:sz w:val="20"/>
          <w:szCs w:val="20"/>
          <w:lang w:val="en-US"/>
        </w:rPr>
        <w:t xml:space="preserve">nterest </w:t>
      </w:r>
      <w:r w:rsidRPr="007A4BEE">
        <w:rPr>
          <w:rFonts w:ascii="Calibri" w:hAnsi="Calibri"/>
          <w:sz w:val="20"/>
          <w:szCs w:val="20"/>
          <w:lang w:val="en-US"/>
        </w:rPr>
        <w:t>which will go to a person only upon a certain set of circumstances existing at the time the title-holder die</w:t>
      </w:r>
    </w:p>
    <w:p w14:paraId="4E320A88"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Before graduation and during A’s lifetime, A has possession</w:t>
      </w:r>
    </w:p>
    <w:p w14:paraId="4587A6E3" w14:textId="77777777" w:rsidR="00351494" w:rsidRDefault="007304D9" w:rsidP="00082D3B">
      <w:pPr>
        <w:pStyle w:val="ListParagraph"/>
        <w:numPr>
          <w:ilvl w:val="2"/>
          <w:numId w:val="75"/>
        </w:numPr>
        <w:rPr>
          <w:rFonts w:ascii="Calibri" w:hAnsi="Calibri"/>
          <w:sz w:val="20"/>
          <w:szCs w:val="20"/>
        </w:rPr>
      </w:pPr>
      <w:r w:rsidRPr="00351494">
        <w:rPr>
          <w:rFonts w:ascii="Calibri" w:hAnsi="Calibri"/>
          <w:sz w:val="20"/>
          <w:szCs w:val="20"/>
        </w:rPr>
        <w:t>On A’s death:</w:t>
      </w:r>
    </w:p>
    <w:p w14:paraId="3DBF0CA2" w14:textId="77777777" w:rsid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C has not graduated yet = reversion; contingent expectation of reversion</w:t>
      </w:r>
    </w:p>
    <w:p w14:paraId="6FA5942F" w14:textId="655467C9" w:rsidR="007304D9" w:rsidRPr="00351494" w:rsidRDefault="007304D9" w:rsidP="00082D3B">
      <w:pPr>
        <w:pStyle w:val="ListParagraph"/>
        <w:numPr>
          <w:ilvl w:val="3"/>
          <w:numId w:val="75"/>
        </w:numPr>
        <w:rPr>
          <w:rFonts w:ascii="Calibri" w:hAnsi="Calibri"/>
          <w:sz w:val="20"/>
          <w:szCs w:val="20"/>
        </w:rPr>
      </w:pPr>
      <w:r w:rsidRPr="00351494">
        <w:rPr>
          <w:rFonts w:ascii="Calibri" w:hAnsi="Calibri"/>
          <w:sz w:val="20"/>
          <w:szCs w:val="20"/>
        </w:rPr>
        <w:t>C graduates before A dies; C’s remainder vested interest becomes vested possession</w:t>
      </w:r>
    </w:p>
    <w:p w14:paraId="5BAA45D1" w14:textId="77777777" w:rsidR="005D4975" w:rsidRDefault="005D4975" w:rsidP="005D4975">
      <w:pPr>
        <w:rPr>
          <w:rFonts w:ascii="Calibri" w:hAnsi="Calibri"/>
          <w:sz w:val="20"/>
          <w:szCs w:val="20"/>
        </w:rPr>
      </w:pPr>
    </w:p>
    <w:p w14:paraId="3E32C922" w14:textId="77777777" w:rsidR="007304D9" w:rsidRPr="005D4975" w:rsidRDefault="007304D9" w:rsidP="005D4975">
      <w:pPr>
        <w:rPr>
          <w:rFonts w:ascii="Calibri" w:hAnsi="Calibri"/>
          <w:sz w:val="20"/>
          <w:szCs w:val="20"/>
        </w:rPr>
      </w:pPr>
      <w:r w:rsidRPr="005D4975">
        <w:rPr>
          <w:rFonts w:ascii="Calibri" w:hAnsi="Calibri"/>
          <w:sz w:val="20"/>
          <w:szCs w:val="20"/>
        </w:rPr>
        <w:t xml:space="preserve">Incorporeal Interests = Access for a purpose or limit on use but </w:t>
      </w:r>
      <w:r w:rsidRPr="005D4975">
        <w:rPr>
          <w:rFonts w:ascii="Calibri" w:hAnsi="Calibri"/>
          <w:sz w:val="20"/>
          <w:szCs w:val="20"/>
          <w:u w:val="single"/>
        </w:rPr>
        <w:t>not</w:t>
      </w:r>
      <w:r w:rsidRPr="005D4975">
        <w:rPr>
          <w:rFonts w:ascii="Calibri" w:hAnsi="Calibri"/>
          <w:sz w:val="20"/>
          <w:szCs w:val="20"/>
        </w:rPr>
        <w:t xml:space="preserve"> possession</w:t>
      </w:r>
    </w:p>
    <w:p w14:paraId="3D5AF325" w14:textId="77777777" w:rsidR="007304D9" w:rsidRPr="0044272D" w:rsidRDefault="007304D9" w:rsidP="00082D3B">
      <w:pPr>
        <w:pStyle w:val="ListParagraph"/>
        <w:numPr>
          <w:ilvl w:val="0"/>
          <w:numId w:val="80"/>
        </w:numPr>
        <w:rPr>
          <w:rFonts w:ascii="Calibri" w:hAnsi="Calibri"/>
          <w:sz w:val="20"/>
          <w:szCs w:val="20"/>
        </w:rPr>
      </w:pPr>
      <w:r w:rsidRPr="0044272D">
        <w:rPr>
          <w:rFonts w:ascii="Calibri" w:hAnsi="Calibri"/>
          <w:sz w:val="20"/>
          <w:szCs w:val="20"/>
        </w:rPr>
        <w:t>May impact the value of the land gaining the interest and the land affected by it</w:t>
      </w:r>
    </w:p>
    <w:p w14:paraId="652EAB74" w14:textId="77777777" w:rsidR="007304D9" w:rsidRPr="0044272D" w:rsidRDefault="007304D9" w:rsidP="00082D3B">
      <w:pPr>
        <w:pStyle w:val="ListParagraph"/>
        <w:numPr>
          <w:ilvl w:val="1"/>
          <w:numId w:val="80"/>
        </w:numPr>
        <w:rPr>
          <w:rFonts w:ascii="Calibri" w:hAnsi="Calibri"/>
          <w:sz w:val="20"/>
          <w:szCs w:val="20"/>
        </w:rPr>
      </w:pPr>
      <w:r w:rsidRPr="0044272D">
        <w:rPr>
          <w:rFonts w:ascii="Calibri" w:hAnsi="Calibri"/>
          <w:sz w:val="20"/>
          <w:szCs w:val="20"/>
        </w:rPr>
        <w:t>Re: power lines through your property</w:t>
      </w:r>
    </w:p>
    <w:p w14:paraId="4A747940" w14:textId="77777777" w:rsidR="007304D9" w:rsidRPr="0044272D" w:rsidRDefault="007304D9" w:rsidP="00082D3B">
      <w:pPr>
        <w:pStyle w:val="ListParagraph"/>
        <w:numPr>
          <w:ilvl w:val="0"/>
          <w:numId w:val="80"/>
        </w:numPr>
        <w:rPr>
          <w:rFonts w:ascii="Calibri" w:hAnsi="Calibri"/>
          <w:sz w:val="20"/>
          <w:szCs w:val="20"/>
        </w:rPr>
      </w:pPr>
      <w:r w:rsidRPr="0044272D">
        <w:rPr>
          <w:rFonts w:ascii="Calibri" w:hAnsi="Calibri"/>
          <w:sz w:val="20"/>
          <w:szCs w:val="20"/>
        </w:rPr>
        <w:t>Examples:</w:t>
      </w:r>
    </w:p>
    <w:p w14:paraId="715C6C9B" w14:textId="77777777" w:rsidR="007304D9" w:rsidRPr="0044272D" w:rsidRDefault="007304D9" w:rsidP="00082D3B">
      <w:pPr>
        <w:pStyle w:val="ListParagraph"/>
        <w:numPr>
          <w:ilvl w:val="1"/>
          <w:numId w:val="80"/>
        </w:numPr>
        <w:rPr>
          <w:rFonts w:ascii="Calibri" w:hAnsi="Calibri"/>
          <w:sz w:val="20"/>
          <w:szCs w:val="20"/>
        </w:rPr>
      </w:pPr>
      <w:r w:rsidRPr="0044272D">
        <w:rPr>
          <w:rFonts w:ascii="Calibri" w:hAnsi="Calibri"/>
          <w:sz w:val="20"/>
          <w:szCs w:val="20"/>
        </w:rPr>
        <w:t>Easements or restrictive covenants</w:t>
      </w:r>
    </w:p>
    <w:p w14:paraId="01BF66C8" w14:textId="77777777" w:rsidR="007304D9" w:rsidRPr="0044272D" w:rsidRDefault="007304D9" w:rsidP="00082D3B">
      <w:pPr>
        <w:pStyle w:val="ListParagraph"/>
        <w:numPr>
          <w:ilvl w:val="1"/>
          <w:numId w:val="80"/>
        </w:numPr>
        <w:rPr>
          <w:rFonts w:ascii="Calibri" w:hAnsi="Calibri"/>
          <w:sz w:val="20"/>
          <w:szCs w:val="20"/>
        </w:rPr>
      </w:pPr>
      <w:r w:rsidRPr="0044272D">
        <w:rPr>
          <w:rFonts w:ascii="Calibri" w:hAnsi="Calibri"/>
          <w:sz w:val="20"/>
          <w:szCs w:val="20"/>
        </w:rPr>
        <w:t>Mortgagor/borrower/property owner uses their houses and collateral security</w:t>
      </w:r>
    </w:p>
    <w:p w14:paraId="26D6AC7F" w14:textId="77777777" w:rsidR="007304D9" w:rsidRDefault="007304D9" w:rsidP="00082D3B">
      <w:pPr>
        <w:pStyle w:val="ListParagraph"/>
        <w:numPr>
          <w:ilvl w:val="1"/>
          <w:numId w:val="80"/>
        </w:numPr>
        <w:rPr>
          <w:rFonts w:ascii="Calibri" w:hAnsi="Calibri"/>
          <w:sz w:val="20"/>
          <w:szCs w:val="20"/>
        </w:rPr>
      </w:pPr>
      <w:r w:rsidRPr="0044272D">
        <w:rPr>
          <w:rFonts w:ascii="Calibri" w:hAnsi="Calibri"/>
          <w:sz w:val="20"/>
          <w:szCs w:val="20"/>
        </w:rPr>
        <w:t>Mortgagee/lender able to take possession if the mortgagor defaults</w:t>
      </w:r>
    </w:p>
    <w:p w14:paraId="098C3593" w14:textId="77777777" w:rsidR="003C10E3" w:rsidRDefault="003C10E3" w:rsidP="003C10E3">
      <w:pPr>
        <w:rPr>
          <w:rFonts w:ascii="Calibri" w:hAnsi="Calibri"/>
          <w:sz w:val="20"/>
          <w:szCs w:val="20"/>
        </w:rPr>
      </w:pPr>
    </w:p>
    <w:p w14:paraId="74692C14" w14:textId="01CD0450" w:rsidR="003C10E3" w:rsidRDefault="003C10E3" w:rsidP="003C10E3">
      <w:pPr>
        <w:rPr>
          <w:rFonts w:ascii="Calibri" w:hAnsi="Calibri"/>
          <w:sz w:val="20"/>
          <w:szCs w:val="20"/>
        </w:rPr>
      </w:pPr>
      <w:r>
        <w:rPr>
          <w:rFonts w:ascii="Calibri" w:hAnsi="Calibri"/>
          <w:sz w:val="20"/>
          <w:szCs w:val="20"/>
        </w:rPr>
        <w:t>Examples of Torrens Ownership &amp; Interests</w:t>
      </w:r>
    </w:p>
    <w:p w14:paraId="7C1C4296" w14:textId="77777777" w:rsidR="003C10E3" w:rsidRDefault="003C10E3" w:rsidP="006556E7">
      <w:pPr>
        <w:pStyle w:val="ListParagraph"/>
        <w:numPr>
          <w:ilvl w:val="0"/>
          <w:numId w:val="18"/>
        </w:numPr>
        <w:rPr>
          <w:rFonts w:ascii="Calibri" w:hAnsi="Calibri"/>
          <w:sz w:val="20"/>
          <w:szCs w:val="20"/>
        </w:rPr>
      </w:pPr>
      <w:r w:rsidRPr="007304D9">
        <w:rPr>
          <w:rFonts w:ascii="Calibri" w:hAnsi="Calibri"/>
          <w:sz w:val="20"/>
          <w:szCs w:val="20"/>
        </w:rPr>
        <w:t xml:space="preserve">Fee simple holder grants life estate to his wife. He dies and the fee simple transfers to his </w:t>
      </w:r>
      <w:r>
        <w:rPr>
          <w:rFonts w:ascii="Calibri" w:hAnsi="Calibri"/>
          <w:sz w:val="20"/>
          <w:szCs w:val="20"/>
        </w:rPr>
        <w:t>son. The wif</w:t>
      </w:r>
      <w:r w:rsidRPr="007304D9">
        <w:rPr>
          <w:rFonts w:ascii="Calibri" w:hAnsi="Calibri"/>
          <w:sz w:val="20"/>
          <w:szCs w:val="20"/>
        </w:rPr>
        <w:t>e</w:t>
      </w:r>
      <w:r>
        <w:rPr>
          <w:rFonts w:ascii="Calibri" w:hAnsi="Calibri"/>
          <w:sz w:val="20"/>
          <w:szCs w:val="20"/>
        </w:rPr>
        <w:t>’</w:t>
      </w:r>
      <w:r w:rsidRPr="007304D9">
        <w:rPr>
          <w:rFonts w:ascii="Calibri" w:hAnsi="Calibri"/>
          <w:sz w:val="20"/>
          <w:szCs w:val="20"/>
        </w:rPr>
        <w:t>s possession continues passed the transfer of the fee simple. She can further dispose of her interests by creating shorter-term leaseholds to have farmers farm the land. When she dies and the leaseholds end, the heir (next of kin) gains possession; have the only interest in the property.</w:t>
      </w:r>
    </w:p>
    <w:p w14:paraId="63336302" w14:textId="77777777" w:rsidR="003C10E3" w:rsidRPr="00D2314B" w:rsidRDefault="003C10E3" w:rsidP="006556E7">
      <w:pPr>
        <w:pStyle w:val="ListParagraph"/>
        <w:numPr>
          <w:ilvl w:val="0"/>
          <w:numId w:val="18"/>
        </w:numPr>
        <w:rPr>
          <w:rFonts w:ascii="Calibri" w:hAnsi="Calibri"/>
          <w:sz w:val="20"/>
          <w:szCs w:val="20"/>
        </w:rPr>
      </w:pPr>
      <w:r w:rsidRPr="007304D9">
        <w:rPr>
          <w:rFonts w:ascii="Calibri" w:hAnsi="Calibri"/>
          <w:sz w:val="20"/>
          <w:szCs w:val="20"/>
        </w:rPr>
        <w:t>Mortgage – type of charge. Fee simple is subject to this lesser interest whereby the bank insists on security for amount of loan. Once payments are fulfilled, the mortgage will ultimately be discharged and have a clear title. If in default, mortgagee can foreclose and sell property. This charge gives mortgagee the right to enforce interest and issue court order to mortgagor</w:t>
      </w:r>
      <w:r w:rsidRPr="007304D9">
        <w:rPr>
          <w:sz w:val="20"/>
          <w:szCs w:val="20"/>
        </w:rPr>
        <w:t>.</w:t>
      </w:r>
    </w:p>
    <w:p w14:paraId="456A40EF" w14:textId="77777777" w:rsidR="003C10E3" w:rsidRPr="007304D9" w:rsidRDefault="003C10E3" w:rsidP="006556E7">
      <w:pPr>
        <w:pStyle w:val="ListParagraph"/>
        <w:numPr>
          <w:ilvl w:val="0"/>
          <w:numId w:val="18"/>
        </w:numPr>
        <w:rPr>
          <w:rFonts w:ascii="Calibri" w:hAnsi="Calibri"/>
          <w:sz w:val="20"/>
          <w:szCs w:val="20"/>
        </w:rPr>
      </w:pPr>
      <w:r w:rsidRPr="007304D9">
        <w:rPr>
          <w:rFonts w:ascii="Calibri" w:hAnsi="Calibri"/>
          <w:i/>
          <w:sz w:val="20"/>
          <w:szCs w:val="20"/>
        </w:rPr>
        <w:t>nemo dat quod on habet</w:t>
      </w:r>
    </w:p>
    <w:p w14:paraId="1849D84F" w14:textId="4854ECCD" w:rsidR="003C10E3" w:rsidRPr="007304D9" w:rsidRDefault="003C10E3" w:rsidP="006556E7">
      <w:pPr>
        <w:pStyle w:val="ListParagraph"/>
        <w:numPr>
          <w:ilvl w:val="1"/>
          <w:numId w:val="18"/>
        </w:numPr>
        <w:rPr>
          <w:rFonts w:ascii="Calibri" w:hAnsi="Calibri"/>
          <w:sz w:val="20"/>
          <w:szCs w:val="20"/>
        </w:rPr>
      </w:pPr>
      <w:r w:rsidRPr="007304D9">
        <w:rPr>
          <w:rFonts w:ascii="Calibri" w:hAnsi="Calibri"/>
          <w:sz w:val="20"/>
          <w:szCs w:val="20"/>
        </w:rPr>
        <w:t>“no one may give that which one does not have”</w:t>
      </w:r>
    </w:p>
    <w:p w14:paraId="75F256B0" w14:textId="1728938D" w:rsidR="003C10E3" w:rsidRDefault="003C10E3" w:rsidP="006556E7">
      <w:pPr>
        <w:pStyle w:val="ListParagraph"/>
        <w:numPr>
          <w:ilvl w:val="1"/>
          <w:numId w:val="18"/>
        </w:numPr>
        <w:rPr>
          <w:rFonts w:ascii="Calibri" w:hAnsi="Calibri"/>
          <w:sz w:val="20"/>
          <w:szCs w:val="20"/>
        </w:rPr>
      </w:pPr>
      <w:r w:rsidRPr="007304D9">
        <w:rPr>
          <w:rFonts w:ascii="Calibri" w:hAnsi="Calibri"/>
          <w:sz w:val="20"/>
          <w:szCs w:val="20"/>
        </w:rPr>
        <w:t>i.e. if the life estate holder dies before the ended of the leasehold they granted, the fee simple holder is not required to honour the leaseholds</w:t>
      </w:r>
    </w:p>
    <w:p w14:paraId="14A45391" w14:textId="0223768A" w:rsidR="007304D9" w:rsidRPr="007304D9" w:rsidRDefault="007304D9" w:rsidP="00DF03A9">
      <w:pPr>
        <w:rPr>
          <w:rFonts w:ascii="Calibri" w:hAnsi="Calibri"/>
          <w:sz w:val="20"/>
          <w:szCs w:val="20"/>
        </w:rPr>
      </w:pPr>
    </w:p>
    <w:p w14:paraId="7F269A78" w14:textId="5EC60D81" w:rsidR="007304D9" w:rsidRPr="0062725F" w:rsidRDefault="007304D9" w:rsidP="007304D9">
      <w:pPr>
        <w:rPr>
          <w:rFonts w:ascii="Calibri" w:hAnsi="Calibri"/>
          <w:b/>
          <w:sz w:val="20"/>
          <w:szCs w:val="20"/>
        </w:rPr>
      </w:pPr>
      <w:r w:rsidRPr="0062725F">
        <w:rPr>
          <w:rFonts w:ascii="Calibri" w:hAnsi="Calibri"/>
          <w:b/>
          <w:sz w:val="20"/>
          <w:szCs w:val="20"/>
        </w:rPr>
        <w:t>Equitable Interests</w:t>
      </w:r>
      <w:r w:rsidR="00720587">
        <w:rPr>
          <w:rFonts w:ascii="Calibri" w:hAnsi="Calibri"/>
          <w:b/>
          <w:sz w:val="20"/>
          <w:szCs w:val="20"/>
        </w:rPr>
        <w:t xml:space="preserve"> – The Trust</w:t>
      </w:r>
    </w:p>
    <w:p w14:paraId="09E6B8D8" w14:textId="25874202" w:rsidR="00240A62" w:rsidRDefault="00DB0485" w:rsidP="00082D3B">
      <w:pPr>
        <w:pStyle w:val="ListParagraph"/>
        <w:numPr>
          <w:ilvl w:val="0"/>
          <w:numId w:val="82"/>
        </w:numPr>
        <w:rPr>
          <w:rFonts w:ascii="Calibri" w:hAnsi="Calibri"/>
          <w:sz w:val="20"/>
          <w:szCs w:val="20"/>
        </w:rPr>
      </w:pPr>
      <w:r w:rsidRPr="007304D9">
        <w:rPr>
          <w:rFonts w:ascii="Calibri" w:hAnsi="Calibri"/>
          <w:noProof/>
          <w:sz w:val="20"/>
          <w:szCs w:val="20"/>
          <w:lang w:val="en-US"/>
        </w:rPr>
        <w:drawing>
          <wp:anchor distT="0" distB="0" distL="114300" distR="114300" simplePos="0" relativeHeight="251700224" behindDoc="0" locked="0" layoutInCell="1" allowOverlap="1" wp14:anchorId="08ED464B" wp14:editId="50FC1135">
            <wp:simplePos x="0" y="0"/>
            <wp:positionH relativeFrom="column">
              <wp:posOffset>4669155</wp:posOffset>
            </wp:positionH>
            <wp:positionV relativeFrom="paragraph">
              <wp:posOffset>51435</wp:posOffset>
            </wp:positionV>
            <wp:extent cx="2246630" cy="1049655"/>
            <wp:effectExtent l="0" t="0" r="0" b="0"/>
            <wp:wrapTight wrapText="bothSides">
              <wp:wrapPolygon edited="0">
                <wp:start x="0" y="0"/>
                <wp:lineTo x="0" y="20907"/>
                <wp:lineTo x="21246" y="20907"/>
                <wp:lineTo x="21246"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6601" t="31855" r="6086" b="9259"/>
                    <a:stretch/>
                  </pic:blipFill>
                  <pic:spPr bwMode="auto">
                    <a:xfrm>
                      <a:off x="0" y="0"/>
                      <a:ext cx="2246630"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0A62">
        <w:rPr>
          <w:rFonts w:ascii="Calibri" w:hAnsi="Calibri"/>
          <w:sz w:val="20"/>
          <w:szCs w:val="20"/>
        </w:rPr>
        <w:t>Developed in the Court of Chancery – hence name “equitable interest”</w:t>
      </w:r>
    </w:p>
    <w:p w14:paraId="5E76B365" w14:textId="283919B3" w:rsidR="007304D9" w:rsidRDefault="00240A62" w:rsidP="00082D3B">
      <w:pPr>
        <w:pStyle w:val="ListParagraph"/>
        <w:numPr>
          <w:ilvl w:val="1"/>
          <w:numId w:val="81"/>
        </w:numPr>
        <w:rPr>
          <w:rFonts w:ascii="Calibri" w:hAnsi="Calibri"/>
          <w:sz w:val="20"/>
          <w:szCs w:val="20"/>
        </w:rPr>
      </w:pPr>
      <w:r>
        <w:rPr>
          <w:rFonts w:ascii="Calibri" w:hAnsi="Calibri"/>
          <w:sz w:val="20"/>
          <w:szCs w:val="20"/>
        </w:rPr>
        <w:t xml:space="preserve">Area of substantive law – </w:t>
      </w:r>
      <w:r w:rsidR="007304D9" w:rsidRPr="00240A62">
        <w:rPr>
          <w:rFonts w:ascii="Calibri" w:hAnsi="Calibri"/>
          <w:sz w:val="20"/>
          <w:szCs w:val="20"/>
        </w:rPr>
        <w:t>rights in property (trust) remedies</w:t>
      </w:r>
    </w:p>
    <w:p w14:paraId="524EC939" w14:textId="77777777" w:rsidR="00DB0485" w:rsidRDefault="003B57F1" w:rsidP="006556E7">
      <w:pPr>
        <w:pStyle w:val="ListParagraph"/>
        <w:numPr>
          <w:ilvl w:val="1"/>
          <w:numId w:val="37"/>
        </w:numPr>
        <w:rPr>
          <w:rFonts w:ascii="Calibri" w:hAnsi="Calibri"/>
          <w:sz w:val="20"/>
          <w:szCs w:val="20"/>
        </w:rPr>
      </w:pPr>
      <w:r>
        <w:rPr>
          <w:rFonts w:ascii="Calibri" w:hAnsi="Calibri"/>
          <w:sz w:val="20"/>
          <w:szCs w:val="20"/>
        </w:rPr>
        <w:t xml:space="preserve">Originally known as </w:t>
      </w:r>
      <w:r w:rsidRPr="00DB0485">
        <w:rPr>
          <w:rFonts w:ascii="Calibri" w:hAnsi="Calibri"/>
          <w:sz w:val="20"/>
          <w:szCs w:val="20"/>
        </w:rPr>
        <w:t>the “use”</w:t>
      </w:r>
    </w:p>
    <w:p w14:paraId="46C1BE1D" w14:textId="577CEF25" w:rsidR="00DB0485" w:rsidRPr="00DB0485" w:rsidRDefault="00DB0485" w:rsidP="006556E7">
      <w:pPr>
        <w:pStyle w:val="ListParagraph"/>
        <w:numPr>
          <w:ilvl w:val="1"/>
          <w:numId w:val="37"/>
        </w:numPr>
        <w:rPr>
          <w:rFonts w:ascii="Calibri" w:hAnsi="Calibri"/>
          <w:sz w:val="20"/>
          <w:szCs w:val="20"/>
        </w:rPr>
      </w:pPr>
      <w:r w:rsidRPr="00DB0485">
        <w:rPr>
          <w:rFonts w:ascii="Calibri" w:hAnsi="Calibri"/>
          <w:sz w:val="20"/>
          <w:szCs w:val="20"/>
        </w:rPr>
        <w:t xml:space="preserve">Henry VIII </w:t>
      </w:r>
      <w:r>
        <w:rPr>
          <w:rFonts w:ascii="Calibri" w:hAnsi="Calibri"/>
          <w:sz w:val="20"/>
          <w:szCs w:val="20"/>
        </w:rPr>
        <w:t xml:space="preserve">attempted to “execute the use” by turning all equitable interests (uses) into legal title via the </w:t>
      </w:r>
      <w:r w:rsidRPr="00DB0485">
        <w:rPr>
          <w:rFonts w:ascii="Calibri" w:hAnsi="Calibri"/>
          <w:i/>
          <w:sz w:val="20"/>
          <w:szCs w:val="20"/>
        </w:rPr>
        <w:t>Statute of Uses</w:t>
      </w:r>
      <w:r w:rsidRPr="00DB0485">
        <w:rPr>
          <w:rFonts w:ascii="Calibri" w:hAnsi="Calibri"/>
          <w:sz w:val="20"/>
          <w:szCs w:val="20"/>
        </w:rPr>
        <w:t xml:space="preserve"> (1535)</w:t>
      </w:r>
    </w:p>
    <w:p w14:paraId="6063675E" w14:textId="555321C1" w:rsidR="003B57F1" w:rsidRPr="00DB0485" w:rsidRDefault="00DB0485" w:rsidP="00082D3B">
      <w:pPr>
        <w:pStyle w:val="ListParagraph"/>
        <w:numPr>
          <w:ilvl w:val="1"/>
          <w:numId w:val="81"/>
        </w:numPr>
        <w:rPr>
          <w:rFonts w:ascii="Calibri" w:hAnsi="Calibri"/>
          <w:sz w:val="20"/>
          <w:szCs w:val="20"/>
        </w:rPr>
      </w:pPr>
      <w:r w:rsidRPr="00DB0485">
        <w:rPr>
          <w:rFonts w:ascii="Calibri" w:hAnsi="Calibri"/>
          <w:sz w:val="20"/>
          <w:szCs w:val="20"/>
        </w:rPr>
        <w:t>Loopholes allowed the use to re-emerge as the modern trust within 100 years</w:t>
      </w:r>
    </w:p>
    <w:p w14:paraId="4B14E966" w14:textId="77777777" w:rsidR="00415E1C" w:rsidRPr="007304D9" w:rsidRDefault="00415E1C" w:rsidP="006556E7">
      <w:pPr>
        <w:pStyle w:val="ListParagraph"/>
        <w:numPr>
          <w:ilvl w:val="0"/>
          <w:numId w:val="30"/>
        </w:numPr>
        <w:rPr>
          <w:rFonts w:ascii="Calibri" w:hAnsi="Calibri"/>
          <w:sz w:val="20"/>
          <w:szCs w:val="20"/>
        </w:rPr>
      </w:pPr>
      <w:r>
        <w:rPr>
          <w:rFonts w:ascii="Calibri" w:hAnsi="Calibri"/>
          <w:sz w:val="20"/>
          <w:szCs w:val="20"/>
        </w:rPr>
        <w:t xml:space="preserve">Purpose of the </w:t>
      </w:r>
      <w:r w:rsidRPr="007304D9">
        <w:rPr>
          <w:rFonts w:ascii="Calibri" w:hAnsi="Calibri"/>
          <w:sz w:val="20"/>
          <w:szCs w:val="20"/>
        </w:rPr>
        <w:t>Trust</w:t>
      </w:r>
    </w:p>
    <w:p w14:paraId="7C4AD7A0" w14:textId="77777777" w:rsidR="00415E1C" w:rsidRPr="007304D9" w:rsidRDefault="00415E1C" w:rsidP="006556E7">
      <w:pPr>
        <w:pStyle w:val="ListParagraph"/>
        <w:numPr>
          <w:ilvl w:val="1"/>
          <w:numId w:val="38"/>
        </w:numPr>
        <w:rPr>
          <w:rFonts w:ascii="Calibri" w:hAnsi="Calibri"/>
          <w:sz w:val="20"/>
          <w:szCs w:val="20"/>
        </w:rPr>
      </w:pPr>
      <w:r w:rsidRPr="007304D9">
        <w:rPr>
          <w:rFonts w:ascii="Calibri" w:hAnsi="Calibri"/>
          <w:sz w:val="20"/>
          <w:szCs w:val="20"/>
        </w:rPr>
        <w:t>To make a gift to benefit the beneficiary(ies) without burdening them (i.e. children)</w:t>
      </w:r>
    </w:p>
    <w:p w14:paraId="5E3F12B4" w14:textId="77777777" w:rsidR="00415E1C" w:rsidRPr="007304D9" w:rsidRDefault="00415E1C" w:rsidP="006556E7">
      <w:pPr>
        <w:pStyle w:val="ListParagraph"/>
        <w:numPr>
          <w:ilvl w:val="1"/>
          <w:numId w:val="38"/>
        </w:numPr>
        <w:rPr>
          <w:rFonts w:ascii="Calibri" w:hAnsi="Calibri"/>
          <w:sz w:val="20"/>
          <w:szCs w:val="20"/>
        </w:rPr>
      </w:pPr>
      <w:r w:rsidRPr="007304D9">
        <w:rPr>
          <w:rFonts w:ascii="Calibri" w:hAnsi="Calibri"/>
          <w:sz w:val="20"/>
          <w:szCs w:val="20"/>
        </w:rPr>
        <w:t>Administration by the trustee</w:t>
      </w:r>
    </w:p>
    <w:p w14:paraId="34BD6DB7" w14:textId="77777777" w:rsidR="00415E1C" w:rsidRPr="007304D9" w:rsidRDefault="00415E1C" w:rsidP="00082D3B">
      <w:pPr>
        <w:pStyle w:val="ListParagraph"/>
        <w:numPr>
          <w:ilvl w:val="2"/>
          <w:numId w:val="83"/>
        </w:numPr>
        <w:rPr>
          <w:rFonts w:ascii="Calibri" w:hAnsi="Calibri"/>
          <w:sz w:val="20"/>
          <w:szCs w:val="20"/>
        </w:rPr>
      </w:pPr>
      <w:r w:rsidRPr="007304D9">
        <w:rPr>
          <w:rFonts w:ascii="Calibri" w:hAnsi="Calibri"/>
          <w:i/>
          <w:sz w:val="20"/>
          <w:szCs w:val="20"/>
        </w:rPr>
        <w:t>Trustee Act</w:t>
      </w:r>
      <w:r w:rsidRPr="007304D9">
        <w:rPr>
          <w:rFonts w:ascii="Calibri" w:hAnsi="Calibri"/>
          <w:sz w:val="20"/>
          <w:szCs w:val="20"/>
        </w:rPr>
        <w:t xml:space="preserve"> outlines the compensation required for the trustee</w:t>
      </w:r>
    </w:p>
    <w:p w14:paraId="6226D5A7" w14:textId="77777777" w:rsidR="00415E1C" w:rsidRPr="007304D9" w:rsidRDefault="00415E1C" w:rsidP="006556E7">
      <w:pPr>
        <w:pStyle w:val="ListParagraph"/>
        <w:numPr>
          <w:ilvl w:val="1"/>
          <w:numId w:val="38"/>
        </w:numPr>
        <w:rPr>
          <w:rFonts w:ascii="Calibri" w:hAnsi="Calibri"/>
          <w:sz w:val="20"/>
          <w:szCs w:val="20"/>
        </w:rPr>
      </w:pPr>
      <w:r w:rsidRPr="007304D9">
        <w:rPr>
          <w:rFonts w:ascii="Calibri" w:hAnsi="Calibri"/>
          <w:sz w:val="20"/>
          <w:szCs w:val="20"/>
        </w:rPr>
        <w:t>To protect property from creditors</w:t>
      </w:r>
    </w:p>
    <w:p w14:paraId="06DF4F26" w14:textId="77777777" w:rsidR="00415E1C" w:rsidRPr="007304D9" w:rsidRDefault="00415E1C" w:rsidP="006556E7">
      <w:pPr>
        <w:pStyle w:val="ListParagraph"/>
        <w:numPr>
          <w:ilvl w:val="1"/>
          <w:numId w:val="38"/>
        </w:numPr>
        <w:rPr>
          <w:rFonts w:ascii="Calibri" w:hAnsi="Calibri"/>
          <w:sz w:val="20"/>
          <w:szCs w:val="20"/>
        </w:rPr>
      </w:pPr>
      <w:r w:rsidRPr="007304D9">
        <w:rPr>
          <w:rFonts w:ascii="Calibri" w:hAnsi="Calibri"/>
          <w:sz w:val="20"/>
          <w:szCs w:val="20"/>
        </w:rPr>
        <w:t>To reduce taxes</w:t>
      </w:r>
    </w:p>
    <w:p w14:paraId="78113133" w14:textId="78F4BF7F" w:rsidR="007304D9" w:rsidRPr="007304D9" w:rsidRDefault="007304D9" w:rsidP="006556E7">
      <w:pPr>
        <w:pStyle w:val="ListParagraph"/>
        <w:numPr>
          <w:ilvl w:val="0"/>
          <w:numId w:val="30"/>
        </w:numPr>
        <w:rPr>
          <w:rFonts w:ascii="Calibri" w:hAnsi="Calibri"/>
          <w:sz w:val="20"/>
          <w:szCs w:val="20"/>
        </w:rPr>
      </w:pPr>
      <w:r w:rsidRPr="007304D9">
        <w:rPr>
          <w:rFonts w:ascii="Calibri" w:hAnsi="Calibri"/>
          <w:sz w:val="20"/>
          <w:szCs w:val="20"/>
        </w:rPr>
        <w:t>Modern Trust – “to A in trust for B”</w:t>
      </w:r>
    </w:p>
    <w:p w14:paraId="46997B8C" w14:textId="77777777" w:rsidR="007304D9" w:rsidRPr="007304D9" w:rsidRDefault="007304D9" w:rsidP="006556E7">
      <w:pPr>
        <w:pStyle w:val="ListParagraph"/>
        <w:numPr>
          <w:ilvl w:val="0"/>
          <w:numId w:val="34"/>
        </w:numPr>
        <w:rPr>
          <w:rFonts w:ascii="Calibri" w:hAnsi="Calibri"/>
          <w:sz w:val="20"/>
          <w:szCs w:val="20"/>
        </w:rPr>
      </w:pPr>
      <w:r w:rsidRPr="007304D9">
        <w:rPr>
          <w:rFonts w:ascii="Calibri" w:hAnsi="Calibri"/>
          <w:sz w:val="20"/>
          <w:szCs w:val="20"/>
        </w:rPr>
        <w:t>Dictionary definition of the term trust is “voluntary vulnerability, “dependence” or “reliance”</w:t>
      </w:r>
    </w:p>
    <w:p w14:paraId="092573D1" w14:textId="6522DE8C" w:rsidR="007304D9" w:rsidRPr="007304D9" w:rsidRDefault="00DB0485" w:rsidP="006556E7">
      <w:pPr>
        <w:pStyle w:val="ListParagraph"/>
        <w:numPr>
          <w:ilvl w:val="0"/>
          <w:numId w:val="34"/>
        </w:numPr>
        <w:rPr>
          <w:rFonts w:ascii="Calibri" w:hAnsi="Calibri"/>
          <w:sz w:val="20"/>
          <w:szCs w:val="20"/>
        </w:rPr>
      </w:pPr>
      <w:r w:rsidRPr="007304D9">
        <w:rPr>
          <w:rFonts w:ascii="Calibri" w:hAnsi="Calibri"/>
          <w:noProof/>
          <w:sz w:val="20"/>
          <w:szCs w:val="20"/>
          <w:lang w:val="en-US"/>
        </w:rPr>
        <w:drawing>
          <wp:anchor distT="0" distB="0" distL="114300" distR="114300" simplePos="0" relativeHeight="251702272" behindDoc="0" locked="0" layoutInCell="1" allowOverlap="1" wp14:anchorId="68B139AC" wp14:editId="7CF2EC23">
            <wp:simplePos x="0" y="0"/>
            <wp:positionH relativeFrom="column">
              <wp:posOffset>5356860</wp:posOffset>
            </wp:positionH>
            <wp:positionV relativeFrom="paragraph">
              <wp:posOffset>248285</wp:posOffset>
            </wp:positionV>
            <wp:extent cx="1483995" cy="1367155"/>
            <wp:effectExtent l="0" t="0" r="0" b="444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399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D9" w:rsidRPr="007304D9">
        <w:rPr>
          <w:rFonts w:ascii="Calibri" w:hAnsi="Calibri"/>
          <w:sz w:val="20"/>
          <w:szCs w:val="20"/>
        </w:rPr>
        <w:t>Legal title remains with the trustee; the beneficiary relies on the courts to see that the trustee holds the legal title for his/her benefit (fiduciary duty)</w:t>
      </w:r>
    </w:p>
    <w:p w14:paraId="7CD8D71D" w14:textId="7A4FDECA" w:rsidR="007304D9" w:rsidRPr="007304D9" w:rsidRDefault="007304D9" w:rsidP="006556E7">
      <w:pPr>
        <w:pStyle w:val="ListParagraph"/>
        <w:numPr>
          <w:ilvl w:val="0"/>
          <w:numId w:val="42"/>
        </w:numPr>
        <w:rPr>
          <w:rFonts w:ascii="Calibri" w:hAnsi="Calibri"/>
          <w:sz w:val="20"/>
          <w:szCs w:val="20"/>
        </w:rPr>
      </w:pPr>
      <w:r w:rsidRPr="007304D9">
        <w:rPr>
          <w:rFonts w:ascii="Calibri" w:hAnsi="Calibri"/>
          <w:sz w:val="20"/>
          <w:szCs w:val="20"/>
        </w:rPr>
        <w:t>N.B. In Canada, the trust can be registered on the legal title.</w:t>
      </w:r>
    </w:p>
    <w:p w14:paraId="25C16A99" w14:textId="53719A57" w:rsidR="007304D9" w:rsidRPr="007304D9" w:rsidRDefault="007304D9" w:rsidP="006556E7">
      <w:pPr>
        <w:pStyle w:val="ListParagraph"/>
        <w:numPr>
          <w:ilvl w:val="0"/>
          <w:numId w:val="34"/>
        </w:numPr>
        <w:rPr>
          <w:rFonts w:ascii="Calibri" w:hAnsi="Calibri"/>
          <w:sz w:val="20"/>
          <w:szCs w:val="20"/>
        </w:rPr>
      </w:pPr>
      <w:r w:rsidRPr="007304D9">
        <w:rPr>
          <w:rFonts w:ascii="Calibri" w:hAnsi="Calibri"/>
          <w:sz w:val="20"/>
          <w:szCs w:val="20"/>
        </w:rPr>
        <w:t>“settlor” – creates</w:t>
      </w:r>
      <w:r w:rsidR="00DB0485">
        <w:rPr>
          <w:rFonts w:ascii="Calibri" w:hAnsi="Calibri"/>
          <w:sz w:val="20"/>
          <w:szCs w:val="20"/>
        </w:rPr>
        <w:t xml:space="preserve"> the trust by transferring asse</w:t>
      </w:r>
      <w:r w:rsidRPr="007304D9">
        <w:rPr>
          <w:rFonts w:ascii="Calibri" w:hAnsi="Calibri"/>
          <w:sz w:val="20"/>
          <w:szCs w:val="20"/>
        </w:rPr>
        <w:t>ts to the trustee</w:t>
      </w:r>
    </w:p>
    <w:p w14:paraId="08233B30" w14:textId="77777777" w:rsidR="007304D9" w:rsidRPr="007304D9" w:rsidRDefault="007304D9" w:rsidP="006556E7">
      <w:pPr>
        <w:pStyle w:val="ListParagraph"/>
        <w:numPr>
          <w:ilvl w:val="0"/>
          <w:numId w:val="35"/>
        </w:numPr>
        <w:rPr>
          <w:rFonts w:ascii="Calibri" w:hAnsi="Calibri"/>
          <w:sz w:val="20"/>
          <w:szCs w:val="20"/>
        </w:rPr>
      </w:pPr>
      <w:r w:rsidRPr="007304D9">
        <w:rPr>
          <w:rFonts w:ascii="Calibri" w:hAnsi="Calibri"/>
          <w:sz w:val="20"/>
          <w:szCs w:val="20"/>
        </w:rPr>
        <w:t xml:space="preserve">Occurs </w:t>
      </w:r>
      <w:r w:rsidRPr="007304D9">
        <w:rPr>
          <w:rFonts w:ascii="Calibri" w:hAnsi="Calibri"/>
          <w:i/>
          <w:sz w:val="20"/>
          <w:szCs w:val="20"/>
        </w:rPr>
        <w:t>inter vivos</w:t>
      </w:r>
      <w:r w:rsidRPr="007304D9">
        <w:rPr>
          <w:rFonts w:ascii="Calibri" w:hAnsi="Calibri"/>
          <w:sz w:val="20"/>
          <w:szCs w:val="20"/>
        </w:rPr>
        <w:t>, testamentary (by will) or intestate</w:t>
      </w:r>
    </w:p>
    <w:p w14:paraId="4AA25E7A" w14:textId="16AD8A79" w:rsidR="007304D9" w:rsidRPr="007304D9" w:rsidRDefault="007304D9" w:rsidP="006556E7">
      <w:pPr>
        <w:pStyle w:val="ListParagraph"/>
        <w:numPr>
          <w:ilvl w:val="0"/>
          <w:numId w:val="34"/>
        </w:numPr>
        <w:rPr>
          <w:rFonts w:ascii="Calibri" w:hAnsi="Calibri"/>
          <w:sz w:val="20"/>
          <w:szCs w:val="20"/>
        </w:rPr>
      </w:pPr>
      <w:r w:rsidRPr="007304D9">
        <w:rPr>
          <w:rFonts w:ascii="Calibri" w:hAnsi="Calibri"/>
          <w:sz w:val="20"/>
          <w:szCs w:val="20"/>
        </w:rPr>
        <w:t>“trustee” –receives the assets and holds the legal title for the value and benefit of the beneficiary</w:t>
      </w:r>
      <w:r w:rsidR="00DB0485">
        <w:rPr>
          <w:rFonts w:ascii="Calibri" w:hAnsi="Calibri"/>
          <w:sz w:val="20"/>
          <w:szCs w:val="20"/>
        </w:rPr>
        <w:t>; controls and manages the asse</w:t>
      </w:r>
      <w:r w:rsidRPr="007304D9">
        <w:rPr>
          <w:rFonts w:ascii="Calibri" w:hAnsi="Calibri"/>
          <w:sz w:val="20"/>
          <w:szCs w:val="20"/>
        </w:rPr>
        <w:t>ts</w:t>
      </w:r>
    </w:p>
    <w:p w14:paraId="520F5772" w14:textId="77777777" w:rsidR="007304D9" w:rsidRPr="007304D9" w:rsidRDefault="007304D9" w:rsidP="006556E7">
      <w:pPr>
        <w:pStyle w:val="ListParagraph"/>
        <w:numPr>
          <w:ilvl w:val="1"/>
          <w:numId w:val="36"/>
        </w:numPr>
        <w:rPr>
          <w:rFonts w:ascii="Calibri" w:hAnsi="Calibri"/>
          <w:sz w:val="20"/>
          <w:szCs w:val="20"/>
        </w:rPr>
      </w:pPr>
      <w:r w:rsidRPr="007304D9">
        <w:rPr>
          <w:rFonts w:ascii="Calibri" w:hAnsi="Calibri"/>
          <w:sz w:val="20"/>
          <w:szCs w:val="20"/>
        </w:rPr>
        <w:t>Form of fiduciary duty</w:t>
      </w:r>
    </w:p>
    <w:p w14:paraId="319A842F" w14:textId="495E1645" w:rsidR="007304D9" w:rsidRPr="007304D9" w:rsidRDefault="00DB0485" w:rsidP="006556E7">
      <w:pPr>
        <w:pStyle w:val="ListParagraph"/>
        <w:numPr>
          <w:ilvl w:val="1"/>
          <w:numId w:val="36"/>
        </w:numPr>
        <w:rPr>
          <w:rFonts w:ascii="Calibri" w:hAnsi="Calibri"/>
          <w:sz w:val="20"/>
          <w:szCs w:val="20"/>
        </w:rPr>
      </w:pPr>
      <w:r>
        <w:rPr>
          <w:rFonts w:ascii="Calibri" w:hAnsi="Calibri"/>
          <w:sz w:val="20"/>
          <w:szCs w:val="20"/>
        </w:rPr>
        <w:t>Relies on the “g</w:t>
      </w:r>
      <w:r w:rsidR="007304D9" w:rsidRPr="007304D9">
        <w:rPr>
          <w:rFonts w:ascii="Calibri" w:hAnsi="Calibri"/>
          <w:sz w:val="20"/>
          <w:szCs w:val="20"/>
        </w:rPr>
        <w:t>ood conscience” of the trustee</w:t>
      </w:r>
      <w:r w:rsidR="007304D9" w:rsidRPr="007304D9">
        <w:rPr>
          <w:sz w:val="20"/>
          <w:szCs w:val="20"/>
        </w:rPr>
        <w:t xml:space="preserve"> </w:t>
      </w:r>
    </w:p>
    <w:p w14:paraId="0FCDDBC4" w14:textId="77777777" w:rsidR="007304D9" w:rsidRPr="007304D9" w:rsidRDefault="007304D9" w:rsidP="006556E7">
      <w:pPr>
        <w:pStyle w:val="ListParagraph"/>
        <w:numPr>
          <w:ilvl w:val="0"/>
          <w:numId w:val="34"/>
        </w:numPr>
        <w:rPr>
          <w:rFonts w:ascii="Calibri" w:hAnsi="Calibri"/>
          <w:sz w:val="20"/>
          <w:szCs w:val="20"/>
        </w:rPr>
      </w:pPr>
      <w:r w:rsidRPr="007304D9">
        <w:rPr>
          <w:rFonts w:ascii="Calibri" w:hAnsi="Calibri"/>
          <w:sz w:val="20"/>
          <w:szCs w:val="20"/>
        </w:rPr>
        <w:t>“trust instrument” = contains the terms of the trust</w:t>
      </w:r>
    </w:p>
    <w:p w14:paraId="677495C3" w14:textId="77777777" w:rsidR="007304D9" w:rsidRPr="007304D9" w:rsidRDefault="007304D9" w:rsidP="006556E7">
      <w:pPr>
        <w:pStyle w:val="ListParagraph"/>
        <w:numPr>
          <w:ilvl w:val="0"/>
          <w:numId w:val="34"/>
        </w:numPr>
        <w:rPr>
          <w:rFonts w:ascii="Calibri" w:hAnsi="Calibri"/>
          <w:sz w:val="20"/>
          <w:szCs w:val="20"/>
        </w:rPr>
      </w:pPr>
      <w:r w:rsidRPr="007304D9">
        <w:rPr>
          <w:rFonts w:ascii="Calibri" w:hAnsi="Calibri"/>
          <w:sz w:val="20"/>
          <w:szCs w:val="20"/>
        </w:rPr>
        <w:t>“beneficiary(ies)” – entitled to the income and capital; assets in the force</w:t>
      </w:r>
    </w:p>
    <w:p w14:paraId="7EA25671" w14:textId="732376E4" w:rsidR="007304D9" w:rsidRPr="007304D9" w:rsidRDefault="005D6D4B" w:rsidP="006556E7">
      <w:pPr>
        <w:pStyle w:val="ListParagraph"/>
        <w:numPr>
          <w:ilvl w:val="1"/>
          <w:numId w:val="36"/>
        </w:numPr>
        <w:rPr>
          <w:rFonts w:ascii="Calibri" w:hAnsi="Calibri"/>
          <w:sz w:val="20"/>
          <w:szCs w:val="20"/>
        </w:rPr>
      </w:pPr>
      <w:r>
        <w:rPr>
          <w:rFonts w:ascii="Calibri" w:hAnsi="Calibri"/>
          <w:sz w:val="20"/>
          <w:szCs w:val="20"/>
        </w:rPr>
        <w:t>Have an</w:t>
      </w:r>
      <w:r w:rsidR="007304D9" w:rsidRPr="007304D9">
        <w:rPr>
          <w:rFonts w:ascii="Calibri" w:hAnsi="Calibri"/>
          <w:sz w:val="20"/>
          <w:szCs w:val="20"/>
        </w:rPr>
        <w:t xml:space="preserve"> equitable or beneficial in</w:t>
      </w:r>
      <w:r>
        <w:rPr>
          <w:rFonts w:ascii="Calibri" w:hAnsi="Calibri"/>
          <w:sz w:val="20"/>
          <w:szCs w:val="20"/>
        </w:rPr>
        <w:t>terest in the trust property; “e</w:t>
      </w:r>
      <w:r w:rsidR="007304D9" w:rsidRPr="007304D9">
        <w:rPr>
          <w:rFonts w:ascii="Calibri" w:hAnsi="Calibri"/>
          <w:sz w:val="20"/>
          <w:szCs w:val="20"/>
        </w:rPr>
        <w:t>quitable/beneficial interest in fee simple”</w:t>
      </w:r>
    </w:p>
    <w:p w14:paraId="34DB2FE0" w14:textId="53D71494" w:rsidR="007304D9" w:rsidRPr="007304D9" w:rsidRDefault="006459F5" w:rsidP="006556E7">
      <w:pPr>
        <w:pStyle w:val="ListParagraph"/>
        <w:numPr>
          <w:ilvl w:val="1"/>
          <w:numId w:val="36"/>
        </w:numPr>
        <w:rPr>
          <w:rFonts w:ascii="Calibri" w:hAnsi="Calibri"/>
          <w:sz w:val="20"/>
          <w:szCs w:val="20"/>
        </w:rPr>
      </w:pPr>
      <w:r>
        <w:rPr>
          <w:rFonts w:ascii="Calibri" w:hAnsi="Calibri"/>
          <w:sz w:val="20"/>
          <w:szCs w:val="20"/>
        </w:rPr>
        <w:t>Posses right</w:t>
      </w:r>
      <w:r w:rsidR="007304D9" w:rsidRPr="007304D9">
        <w:rPr>
          <w:rFonts w:ascii="Calibri" w:hAnsi="Calibri"/>
          <w:sz w:val="20"/>
          <w:szCs w:val="20"/>
        </w:rPr>
        <w:t xml:space="preserve"> of enforcement against the trustee; trustee has a fiduciary duty</w:t>
      </w:r>
    </w:p>
    <w:p w14:paraId="35DB3AB7" w14:textId="5A20E3B5" w:rsidR="007304D9" w:rsidRPr="007304D9" w:rsidRDefault="00415E1C" w:rsidP="006556E7">
      <w:pPr>
        <w:pStyle w:val="ListParagraph"/>
        <w:numPr>
          <w:ilvl w:val="0"/>
          <w:numId w:val="30"/>
        </w:numPr>
        <w:rPr>
          <w:rFonts w:ascii="Calibri" w:hAnsi="Calibri"/>
          <w:sz w:val="20"/>
          <w:szCs w:val="20"/>
        </w:rPr>
      </w:pPr>
      <w:r w:rsidRPr="007304D9">
        <w:rPr>
          <w:rFonts w:ascii="Calibri" w:hAnsi="Calibri"/>
          <w:noProof/>
          <w:sz w:val="20"/>
          <w:szCs w:val="20"/>
          <w:lang w:val="en-US"/>
        </w:rPr>
        <w:drawing>
          <wp:anchor distT="0" distB="0" distL="114300" distR="114300" simplePos="0" relativeHeight="251701248" behindDoc="0" locked="0" layoutInCell="1" allowOverlap="1" wp14:anchorId="46CB4F6D" wp14:editId="7D5F2BA5">
            <wp:simplePos x="0" y="0"/>
            <wp:positionH relativeFrom="column">
              <wp:posOffset>4965700</wp:posOffset>
            </wp:positionH>
            <wp:positionV relativeFrom="paragraph">
              <wp:posOffset>53975</wp:posOffset>
            </wp:positionV>
            <wp:extent cx="2018665" cy="1303020"/>
            <wp:effectExtent l="0" t="0" r="0" b="0"/>
            <wp:wrapTight wrapText="bothSides">
              <wp:wrapPolygon edited="0">
                <wp:start x="0" y="0"/>
                <wp:lineTo x="0" y="21053"/>
                <wp:lineTo x="21199" y="21053"/>
                <wp:lineTo x="21199"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687" t="5134" r="1843" b="13342"/>
                    <a:stretch/>
                  </pic:blipFill>
                  <pic:spPr bwMode="auto">
                    <a:xfrm>
                      <a:off x="0" y="0"/>
                      <a:ext cx="201866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4D9" w:rsidRPr="007304D9">
        <w:rPr>
          <w:rFonts w:ascii="Calibri" w:hAnsi="Calibri"/>
          <w:sz w:val="20"/>
          <w:szCs w:val="20"/>
        </w:rPr>
        <w:t>Legal Title in the Trust</w:t>
      </w:r>
    </w:p>
    <w:p w14:paraId="36685553" w14:textId="1C8FF7C4" w:rsidR="007304D9" w:rsidRPr="007304D9" w:rsidRDefault="007304D9" w:rsidP="006556E7">
      <w:pPr>
        <w:pStyle w:val="ListParagraph"/>
        <w:numPr>
          <w:ilvl w:val="1"/>
          <w:numId w:val="38"/>
        </w:numPr>
        <w:rPr>
          <w:rFonts w:ascii="Calibri" w:hAnsi="Calibri"/>
          <w:sz w:val="20"/>
          <w:szCs w:val="20"/>
        </w:rPr>
      </w:pPr>
      <w:r w:rsidRPr="007304D9">
        <w:rPr>
          <w:rFonts w:ascii="Calibri" w:hAnsi="Calibri"/>
          <w:sz w:val="20"/>
          <w:szCs w:val="20"/>
        </w:rPr>
        <w:t xml:space="preserve">Legal title </w:t>
      </w:r>
      <w:r w:rsidRPr="007304D9">
        <w:rPr>
          <w:rFonts w:ascii="Calibri" w:hAnsi="Calibri"/>
          <w:sz w:val="20"/>
          <w:szCs w:val="20"/>
          <w:u w:val="single"/>
        </w:rPr>
        <w:t>always</w:t>
      </w:r>
      <w:r w:rsidRPr="007304D9">
        <w:rPr>
          <w:rFonts w:ascii="Calibri" w:hAnsi="Calibri"/>
          <w:sz w:val="20"/>
          <w:szCs w:val="20"/>
        </w:rPr>
        <w:t xml:space="preserve"> remains with the trustee</w:t>
      </w:r>
    </w:p>
    <w:p w14:paraId="5B9E18A2" w14:textId="77777777" w:rsidR="007304D9" w:rsidRPr="007304D9" w:rsidRDefault="007304D9" w:rsidP="006556E7">
      <w:pPr>
        <w:pStyle w:val="ListParagraph"/>
        <w:numPr>
          <w:ilvl w:val="0"/>
          <w:numId w:val="41"/>
        </w:numPr>
        <w:rPr>
          <w:rFonts w:ascii="Calibri" w:hAnsi="Calibri"/>
          <w:sz w:val="20"/>
          <w:szCs w:val="20"/>
        </w:rPr>
      </w:pPr>
      <w:r w:rsidRPr="007304D9">
        <w:rPr>
          <w:rFonts w:ascii="Calibri" w:hAnsi="Calibri"/>
          <w:sz w:val="20"/>
          <w:szCs w:val="20"/>
        </w:rPr>
        <w:t xml:space="preserve">Rights </w:t>
      </w:r>
      <w:r w:rsidRPr="007304D9">
        <w:rPr>
          <w:rFonts w:ascii="Calibri" w:hAnsi="Calibri"/>
          <w:i/>
          <w:sz w:val="20"/>
          <w:szCs w:val="20"/>
        </w:rPr>
        <w:t>in rem</w:t>
      </w:r>
      <w:r w:rsidRPr="007304D9">
        <w:rPr>
          <w:rFonts w:ascii="Calibri" w:hAnsi="Calibri"/>
          <w:sz w:val="20"/>
          <w:szCs w:val="20"/>
        </w:rPr>
        <w:t>; good against the whole world</w:t>
      </w:r>
    </w:p>
    <w:p w14:paraId="5B23E3A1" w14:textId="77777777" w:rsidR="007304D9" w:rsidRPr="007304D9" w:rsidRDefault="007304D9" w:rsidP="006556E7">
      <w:pPr>
        <w:pStyle w:val="ListParagraph"/>
        <w:numPr>
          <w:ilvl w:val="1"/>
          <w:numId w:val="38"/>
        </w:numPr>
        <w:rPr>
          <w:rFonts w:ascii="Calibri" w:hAnsi="Calibri"/>
          <w:sz w:val="20"/>
          <w:szCs w:val="20"/>
        </w:rPr>
      </w:pPr>
      <w:r w:rsidRPr="007304D9">
        <w:rPr>
          <w:rFonts w:ascii="Calibri" w:hAnsi="Calibri"/>
          <w:sz w:val="20"/>
          <w:szCs w:val="20"/>
        </w:rPr>
        <w:t>A trustee, being the legal owner, may transfer legal title to a third party</w:t>
      </w:r>
    </w:p>
    <w:p w14:paraId="0AE07D18" w14:textId="01C6B7B3" w:rsidR="007304D9" w:rsidRPr="007304D9" w:rsidRDefault="007304D9" w:rsidP="006556E7">
      <w:pPr>
        <w:pStyle w:val="ListParagraph"/>
        <w:numPr>
          <w:ilvl w:val="1"/>
          <w:numId w:val="38"/>
        </w:numPr>
        <w:rPr>
          <w:rFonts w:ascii="Calibri" w:hAnsi="Calibri"/>
          <w:sz w:val="20"/>
          <w:szCs w:val="20"/>
        </w:rPr>
      </w:pPr>
      <w:r w:rsidRPr="007304D9">
        <w:rPr>
          <w:rFonts w:ascii="Calibri" w:hAnsi="Calibri"/>
          <w:sz w:val="20"/>
          <w:szCs w:val="20"/>
        </w:rPr>
        <w:t>If the purchaser is aware of the trust, they are required to honour the equitable interest</w:t>
      </w:r>
    </w:p>
    <w:p w14:paraId="612BC0E2" w14:textId="01D997A2" w:rsidR="007304D9" w:rsidRPr="007304D9" w:rsidRDefault="000768E1" w:rsidP="006556E7">
      <w:pPr>
        <w:pStyle w:val="ListParagraph"/>
        <w:numPr>
          <w:ilvl w:val="0"/>
          <w:numId w:val="39"/>
        </w:numPr>
        <w:rPr>
          <w:rFonts w:ascii="Calibri" w:hAnsi="Calibri"/>
          <w:sz w:val="20"/>
          <w:szCs w:val="20"/>
        </w:rPr>
      </w:pPr>
      <w:r>
        <w:rPr>
          <w:rFonts w:ascii="Calibri" w:hAnsi="Calibri"/>
          <w:sz w:val="20"/>
          <w:szCs w:val="20"/>
        </w:rPr>
        <w:t>If trust registered on the title, then notice provided via transfer of title;</w:t>
      </w:r>
      <w:r w:rsidR="007304D9" w:rsidRPr="007304D9">
        <w:rPr>
          <w:rFonts w:ascii="Calibri" w:hAnsi="Calibri"/>
          <w:sz w:val="20"/>
          <w:szCs w:val="20"/>
        </w:rPr>
        <w:t xml:space="preserve"> registration/</w:t>
      </w:r>
      <w:r>
        <w:rPr>
          <w:rFonts w:ascii="Calibri" w:hAnsi="Calibri"/>
          <w:sz w:val="20"/>
          <w:szCs w:val="20"/>
        </w:rPr>
        <w:t xml:space="preserve"> </w:t>
      </w:r>
      <w:r w:rsidR="007304D9" w:rsidRPr="007304D9">
        <w:rPr>
          <w:rFonts w:ascii="Calibri" w:hAnsi="Calibri"/>
          <w:sz w:val="20"/>
          <w:szCs w:val="20"/>
        </w:rPr>
        <w:t>statutory notice</w:t>
      </w:r>
    </w:p>
    <w:p w14:paraId="66937CA9" w14:textId="2E4E1516" w:rsidR="007304D9" w:rsidRPr="007304D9" w:rsidRDefault="007304D9" w:rsidP="006556E7">
      <w:pPr>
        <w:pStyle w:val="ListParagraph"/>
        <w:numPr>
          <w:ilvl w:val="0"/>
          <w:numId w:val="39"/>
        </w:numPr>
        <w:rPr>
          <w:rFonts w:ascii="Calibri" w:hAnsi="Calibri"/>
          <w:sz w:val="20"/>
          <w:szCs w:val="20"/>
        </w:rPr>
      </w:pPr>
      <w:r w:rsidRPr="007304D9">
        <w:rPr>
          <w:rFonts w:ascii="Calibri" w:hAnsi="Calibri"/>
          <w:sz w:val="20"/>
          <w:szCs w:val="20"/>
        </w:rPr>
        <w:t xml:space="preserve">If </w:t>
      </w:r>
      <w:r w:rsidR="001B07B4">
        <w:rPr>
          <w:rFonts w:ascii="Calibri" w:hAnsi="Calibri"/>
          <w:sz w:val="20"/>
          <w:szCs w:val="20"/>
        </w:rPr>
        <w:t xml:space="preserve">trust </w:t>
      </w:r>
      <w:r w:rsidRPr="007304D9">
        <w:rPr>
          <w:rFonts w:ascii="Calibri" w:hAnsi="Calibri"/>
          <w:sz w:val="20"/>
          <w:szCs w:val="20"/>
        </w:rPr>
        <w:t>not registered on the land title, it is possible that the equitable interest can be defeated if the purchaser is unaware</w:t>
      </w:r>
    </w:p>
    <w:p w14:paraId="43224213" w14:textId="77777777" w:rsidR="007304D9" w:rsidRPr="007304D9" w:rsidRDefault="007304D9" w:rsidP="006556E7">
      <w:pPr>
        <w:pStyle w:val="ListParagraph"/>
        <w:numPr>
          <w:ilvl w:val="1"/>
          <w:numId w:val="39"/>
        </w:numPr>
        <w:rPr>
          <w:rFonts w:ascii="Calibri" w:hAnsi="Calibri"/>
          <w:sz w:val="20"/>
          <w:szCs w:val="20"/>
        </w:rPr>
      </w:pPr>
      <w:r w:rsidRPr="007304D9">
        <w:rPr>
          <w:rFonts w:ascii="Calibri" w:hAnsi="Calibri"/>
          <w:sz w:val="20"/>
          <w:szCs w:val="20"/>
        </w:rPr>
        <w:t xml:space="preserve">Known as a </w:t>
      </w:r>
      <w:r w:rsidRPr="007304D9">
        <w:rPr>
          <w:rFonts w:ascii="Calibri" w:hAnsi="Calibri"/>
          <w:i/>
          <w:sz w:val="20"/>
          <w:szCs w:val="20"/>
        </w:rPr>
        <w:t>bona fide</w:t>
      </w:r>
      <w:r w:rsidRPr="007304D9">
        <w:rPr>
          <w:rFonts w:ascii="Calibri" w:hAnsi="Calibri"/>
          <w:sz w:val="20"/>
          <w:szCs w:val="20"/>
        </w:rPr>
        <w:t xml:space="preserve"> purchaser for value (consideration) without notice (knowledge)</w:t>
      </w:r>
    </w:p>
    <w:p w14:paraId="144DB536" w14:textId="5DD7EB62" w:rsidR="007304D9" w:rsidRPr="007304D9" w:rsidRDefault="00E23618" w:rsidP="006556E7">
      <w:pPr>
        <w:pStyle w:val="ListParagraph"/>
        <w:numPr>
          <w:ilvl w:val="1"/>
          <w:numId w:val="39"/>
        </w:numPr>
        <w:rPr>
          <w:rFonts w:ascii="Calibri" w:hAnsi="Calibri"/>
          <w:sz w:val="20"/>
          <w:szCs w:val="20"/>
        </w:rPr>
      </w:pPr>
      <w:r>
        <w:rPr>
          <w:rFonts w:ascii="Calibri" w:hAnsi="Calibri"/>
          <w:sz w:val="20"/>
          <w:szCs w:val="20"/>
        </w:rPr>
        <w:t>In this case, only the t</w:t>
      </w:r>
      <w:r w:rsidR="007304D9" w:rsidRPr="007304D9">
        <w:rPr>
          <w:rFonts w:ascii="Calibri" w:hAnsi="Calibri"/>
          <w:sz w:val="20"/>
          <w:szCs w:val="20"/>
        </w:rPr>
        <w:t>rustee commits a breach of trust</w:t>
      </w:r>
      <w:r w:rsidR="00E949FE">
        <w:rPr>
          <w:rFonts w:ascii="Calibri" w:hAnsi="Calibri"/>
          <w:sz w:val="20"/>
          <w:szCs w:val="20"/>
        </w:rPr>
        <w:t xml:space="preserve"> (not contract)</w:t>
      </w:r>
      <w:r w:rsidR="007304D9" w:rsidRPr="007304D9">
        <w:rPr>
          <w:rFonts w:ascii="Calibri" w:hAnsi="Calibri"/>
          <w:sz w:val="20"/>
          <w:szCs w:val="20"/>
        </w:rPr>
        <w:t>; therefore action only available against trustee</w:t>
      </w:r>
    </w:p>
    <w:p w14:paraId="042D9816" w14:textId="77777777" w:rsidR="007304D9" w:rsidRPr="007304D9" w:rsidRDefault="007304D9" w:rsidP="006556E7">
      <w:pPr>
        <w:pStyle w:val="ListParagraph"/>
        <w:numPr>
          <w:ilvl w:val="0"/>
          <w:numId w:val="39"/>
        </w:numPr>
        <w:rPr>
          <w:rFonts w:ascii="Calibri" w:hAnsi="Calibri"/>
          <w:sz w:val="20"/>
          <w:szCs w:val="20"/>
        </w:rPr>
      </w:pPr>
      <w:r w:rsidRPr="007304D9">
        <w:rPr>
          <w:rFonts w:ascii="Calibri" w:hAnsi="Calibri"/>
          <w:sz w:val="20"/>
          <w:szCs w:val="20"/>
        </w:rPr>
        <w:t>However, constructive notice (presumed knowledge) is considered; generally this net is cast fairly widely</w:t>
      </w:r>
    </w:p>
    <w:p w14:paraId="643031B2" w14:textId="77777777" w:rsidR="007304D9" w:rsidRPr="007304D9" w:rsidRDefault="007304D9" w:rsidP="006556E7">
      <w:pPr>
        <w:pStyle w:val="ListParagraph"/>
        <w:numPr>
          <w:ilvl w:val="1"/>
          <w:numId w:val="43"/>
        </w:numPr>
        <w:rPr>
          <w:rFonts w:ascii="Calibri" w:hAnsi="Calibri"/>
          <w:sz w:val="20"/>
          <w:szCs w:val="20"/>
        </w:rPr>
      </w:pPr>
      <w:r w:rsidRPr="007304D9">
        <w:rPr>
          <w:rFonts w:ascii="Calibri" w:hAnsi="Calibri"/>
          <w:sz w:val="20"/>
          <w:szCs w:val="20"/>
        </w:rPr>
        <w:t>Equitable – put upon inquiry/reasonable person</w:t>
      </w:r>
    </w:p>
    <w:p w14:paraId="27EF723A" w14:textId="77777777" w:rsidR="007304D9" w:rsidRDefault="007304D9" w:rsidP="006556E7">
      <w:pPr>
        <w:pStyle w:val="ListParagraph"/>
        <w:numPr>
          <w:ilvl w:val="1"/>
          <w:numId w:val="43"/>
        </w:numPr>
        <w:rPr>
          <w:rFonts w:ascii="Calibri" w:hAnsi="Calibri"/>
          <w:sz w:val="20"/>
          <w:szCs w:val="20"/>
        </w:rPr>
      </w:pPr>
      <w:r w:rsidRPr="007304D9">
        <w:rPr>
          <w:rFonts w:ascii="Calibri" w:hAnsi="Calibri"/>
          <w:sz w:val="20"/>
          <w:szCs w:val="20"/>
        </w:rPr>
        <w:t>Statutory – LTA registration</w:t>
      </w:r>
    </w:p>
    <w:p w14:paraId="40C596D9" w14:textId="77777777" w:rsidR="00415E1C" w:rsidRPr="00415E1C" w:rsidRDefault="00415E1C" w:rsidP="006556E7">
      <w:pPr>
        <w:pStyle w:val="ListParagraph"/>
        <w:numPr>
          <w:ilvl w:val="0"/>
          <w:numId w:val="30"/>
        </w:numPr>
        <w:rPr>
          <w:rFonts w:ascii="Calibri" w:hAnsi="Calibri"/>
          <w:sz w:val="20"/>
          <w:szCs w:val="20"/>
        </w:rPr>
      </w:pPr>
      <w:r w:rsidRPr="00415E1C">
        <w:rPr>
          <w:rFonts w:ascii="Calibri" w:hAnsi="Calibri"/>
          <w:sz w:val="20"/>
          <w:szCs w:val="20"/>
        </w:rPr>
        <w:t>What is a “trust in law? Standards of trustworthiness:</w:t>
      </w:r>
    </w:p>
    <w:p w14:paraId="7738E296" w14:textId="77777777" w:rsidR="00415E1C" w:rsidRPr="00415E1C" w:rsidRDefault="00415E1C" w:rsidP="00082D3B">
      <w:pPr>
        <w:pStyle w:val="ListParagraph"/>
        <w:numPr>
          <w:ilvl w:val="1"/>
          <w:numId w:val="83"/>
        </w:numPr>
        <w:rPr>
          <w:rFonts w:ascii="Calibri" w:hAnsi="Calibri"/>
          <w:sz w:val="20"/>
          <w:szCs w:val="20"/>
        </w:rPr>
      </w:pPr>
      <w:r w:rsidRPr="00415E1C">
        <w:rPr>
          <w:rFonts w:ascii="Calibri" w:hAnsi="Calibri"/>
          <w:sz w:val="20"/>
          <w:szCs w:val="20"/>
        </w:rPr>
        <w:t>Fiduciary (highest standard of trustworthiness)</w:t>
      </w:r>
    </w:p>
    <w:p w14:paraId="22EA3A52" w14:textId="77777777" w:rsidR="00415E1C" w:rsidRPr="00415E1C" w:rsidRDefault="00415E1C" w:rsidP="00082D3B">
      <w:pPr>
        <w:pStyle w:val="ListParagraph"/>
        <w:numPr>
          <w:ilvl w:val="1"/>
          <w:numId w:val="83"/>
        </w:numPr>
        <w:rPr>
          <w:rFonts w:ascii="Calibri" w:hAnsi="Calibri"/>
          <w:sz w:val="20"/>
          <w:szCs w:val="20"/>
        </w:rPr>
      </w:pPr>
      <w:r w:rsidRPr="00415E1C">
        <w:rPr>
          <w:rFonts w:ascii="Calibri" w:hAnsi="Calibri"/>
          <w:sz w:val="20"/>
          <w:szCs w:val="20"/>
        </w:rPr>
        <w:t>Good Faith (middle standard)</w:t>
      </w:r>
    </w:p>
    <w:p w14:paraId="7473795B" w14:textId="0ECC32A2" w:rsidR="00415E1C" w:rsidRPr="00415E1C" w:rsidRDefault="00415E1C" w:rsidP="00082D3B">
      <w:pPr>
        <w:pStyle w:val="ListParagraph"/>
        <w:numPr>
          <w:ilvl w:val="1"/>
          <w:numId w:val="83"/>
        </w:numPr>
        <w:rPr>
          <w:rFonts w:ascii="Calibri" w:hAnsi="Calibri"/>
          <w:sz w:val="20"/>
          <w:szCs w:val="20"/>
        </w:rPr>
      </w:pPr>
      <w:r w:rsidRPr="00415E1C">
        <w:rPr>
          <w:rFonts w:ascii="Calibri" w:hAnsi="Calibri"/>
          <w:sz w:val="20"/>
          <w:szCs w:val="20"/>
        </w:rPr>
        <w:t>Unconscionability (lowest standard of trustworthiness above the marketplace)</w:t>
      </w:r>
    </w:p>
    <w:p w14:paraId="471A5612" w14:textId="139FA1C5" w:rsidR="00415E1C" w:rsidRPr="00FA663A" w:rsidRDefault="00415E1C" w:rsidP="00082D3B">
      <w:pPr>
        <w:pStyle w:val="ListParagraph"/>
        <w:numPr>
          <w:ilvl w:val="1"/>
          <w:numId w:val="83"/>
        </w:numPr>
        <w:rPr>
          <w:rFonts w:ascii="Calibri" w:hAnsi="Calibri"/>
          <w:sz w:val="20"/>
          <w:szCs w:val="20"/>
        </w:rPr>
      </w:pPr>
      <w:r w:rsidRPr="00415E1C">
        <w:rPr>
          <w:rFonts w:ascii="Calibri" w:hAnsi="Calibri"/>
          <w:sz w:val="20"/>
          <w:szCs w:val="20"/>
        </w:rPr>
        <w:t>Caveat Emptor (let the buyer beware – standard of trustworthiness in an ordinary marketplace)</w:t>
      </w:r>
    </w:p>
    <w:p w14:paraId="058A34F8" w14:textId="77777777" w:rsidR="004A4855" w:rsidRDefault="004A4855" w:rsidP="007304D9">
      <w:pPr>
        <w:rPr>
          <w:rFonts w:ascii="Calibri" w:hAnsi="Calibri"/>
          <w:sz w:val="20"/>
          <w:szCs w:val="20"/>
        </w:rPr>
      </w:pPr>
    </w:p>
    <w:p w14:paraId="5B676D37" w14:textId="77777777" w:rsidR="004A4855" w:rsidRPr="009D73DC" w:rsidRDefault="004A4855" w:rsidP="004A4855">
      <w:pPr>
        <w:rPr>
          <w:sz w:val="20"/>
          <w:szCs w:val="20"/>
        </w:rPr>
      </w:pPr>
      <w:r>
        <w:rPr>
          <w:rFonts w:ascii="Calibri" w:hAnsi="Calibri"/>
          <w:sz w:val="20"/>
          <w:szCs w:val="20"/>
        </w:rPr>
        <w:t>Limits to Use of Land</w:t>
      </w:r>
      <w:r w:rsidRPr="007304D9">
        <w:rPr>
          <w:sz w:val="20"/>
          <w:szCs w:val="20"/>
        </w:rPr>
        <w:t xml:space="preserve"> </w:t>
      </w:r>
    </w:p>
    <w:p w14:paraId="29D5CEA5" w14:textId="77777777" w:rsidR="004A4855" w:rsidRPr="007304D9" w:rsidRDefault="004A4855" w:rsidP="006556E7">
      <w:pPr>
        <w:pStyle w:val="ListParagraph"/>
        <w:numPr>
          <w:ilvl w:val="0"/>
          <w:numId w:val="29"/>
        </w:numPr>
        <w:rPr>
          <w:rFonts w:ascii="Calibri" w:hAnsi="Calibri"/>
          <w:sz w:val="20"/>
          <w:szCs w:val="20"/>
        </w:rPr>
      </w:pPr>
      <w:r w:rsidRPr="007304D9">
        <w:rPr>
          <w:rFonts w:ascii="Calibri" w:hAnsi="Calibri"/>
          <w:sz w:val="20"/>
          <w:szCs w:val="20"/>
        </w:rPr>
        <w:t>Common Law: Nuisance – right to quiet enjoyment of your own land</w:t>
      </w:r>
    </w:p>
    <w:p w14:paraId="0A65467E" w14:textId="77777777" w:rsidR="004A4855" w:rsidRPr="007304D9" w:rsidRDefault="004A4855" w:rsidP="006556E7">
      <w:pPr>
        <w:pStyle w:val="ListParagraph"/>
        <w:numPr>
          <w:ilvl w:val="0"/>
          <w:numId w:val="29"/>
        </w:numPr>
        <w:rPr>
          <w:rFonts w:ascii="Calibri" w:hAnsi="Calibri"/>
          <w:sz w:val="20"/>
          <w:szCs w:val="20"/>
        </w:rPr>
      </w:pPr>
      <w:r w:rsidRPr="007304D9">
        <w:rPr>
          <w:rFonts w:ascii="Calibri" w:hAnsi="Calibri"/>
          <w:sz w:val="20"/>
          <w:szCs w:val="20"/>
        </w:rPr>
        <w:t>Private Arrangements:</w:t>
      </w:r>
    </w:p>
    <w:p w14:paraId="6A4E0C3D" w14:textId="77777777" w:rsidR="004A4855" w:rsidRPr="007304D9" w:rsidRDefault="004A4855" w:rsidP="00082D3B">
      <w:pPr>
        <w:pStyle w:val="ListParagraph"/>
        <w:numPr>
          <w:ilvl w:val="1"/>
          <w:numId w:val="79"/>
        </w:numPr>
        <w:rPr>
          <w:rFonts w:ascii="Calibri" w:hAnsi="Calibri"/>
          <w:sz w:val="20"/>
          <w:szCs w:val="20"/>
        </w:rPr>
      </w:pPr>
      <w:r w:rsidRPr="007304D9">
        <w:rPr>
          <w:rFonts w:ascii="Calibri" w:hAnsi="Calibri"/>
          <w:sz w:val="20"/>
          <w:szCs w:val="20"/>
        </w:rPr>
        <w:t>Personal rights (contracts)</w:t>
      </w:r>
    </w:p>
    <w:p w14:paraId="4F387067" w14:textId="77777777" w:rsidR="004A4855" w:rsidRPr="007304D9" w:rsidRDefault="004A4855" w:rsidP="00082D3B">
      <w:pPr>
        <w:pStyle w:val="ListParagraph"/>
        <w:numPr>
          <w:ilvl w:val="2"/>
          <w:numId w:val="79"/>
        </w:numPr>
        <w:rPr>
          <w:rFonts w:ascii="Calibri" w:hAnsi="Calibri"/>
          <w:sz w:val="20"/>
          <w:szCs w:val="20"/>
        </w:rPr>
      </w:pPr>
      <w:r w:rsidRPr="007304D9">
        <w:rPr>
          <w:rFonts w:ascii="Calibri" w:hAnsi="Calibri"/>
          <w:sz w:val="20"/>
          <w:szCs w:val="20"/>
        </w:rPr>
        <w:t>Not enforceable after sale</w:t>
      </w:r>
    </w:p>
    <w:p w14:paraId="433CFD01" w14:textId="77777777" w:rsidR="004A4855" w:rsidRPr="007304D9" w:rsidRDefault="004A4855" w:rsidP="00082D3B">
      <w:pPr>
        <w:pStyle w:val="ListParagraph"/>
        <w:numPr>
          <w:ilvl w:val="1"/>
          <w:numId w:val="79"/>
        </w:numPr>
        <w:rPr>
          <w:rFonts w:ascii="Calibri" w:hAnsi="Calibri"/>
          <w:sz w:val="20"/>
          <w:szCs w:val="20"/>
        </w:rPr>
      </w:pPr>
      <w:r w:rsidRPr="007304D9">
        <w:rPr>
          <w:rFonts w:ascii="Calibri" w:hAnsi="Calibri"/>
          <w:sz w:val="20"/>
          <w:szCs w:val="20"/>
        </w:rPr>
        <w:t>Easements (right) and restrictive covenants</w:t>
      </w:r>
    </w:p>
    <w:p w14:paraId="15C2E42F" w14:textId="77777777" w:rsidR="004A4855" w:rsidRPr="007304D9" w:rsidRDefault="004A4855" w:rsidP="00082D3B">
      <w:pPr>
        <w:pStyle w:val="ListParagraph"/>
        <w:numPr>
          <w:ilvl w:val="2"/>
          <w:numId w:val="79"/>
        </w:numPr>
        <w:rPr>
          <w:rFonts w:ascii="Calibri" w:hAnsi="Calibri"/>
          <w:sz w:val="20"/>
          <w:szCs w:val="20"/>
        </w:rPr>
      </w:pPr>
      <w:r w:rsidRPr="007304D9">
        <w:rPr>
          <w:rFonts w:ascii="Calibri" w:hAnsi="Calibri"/>
          <w:sz w:val="20"/>
          <w:szCs w:val="20"/>
        </w:rPr>
        <w:t>Enforceable after sale; interests in land are registrable on both titles and can exist in perpetuity</w:t>
      </w:r>
    </w:p>
    <w:p w14:paraId="70B8AA3A" w14:textId="77777777" w:rsidR="004A4855" w:rsidRPr="007304D9" w:rsidRDefault="004A4855" w:rsidP="006556E7">
      <w:pPr>
        <w:pStyle w:val="ListParagraph"/>
        <w:numPr>
          <w:ilvl w:val="0"/>
          <w:numId w:val="29"/>
        </w:numPr>
        <w:rPr>
          <w:rFonts w:ascii="Calibri" w:hAnsi="Calibri"/>
          <w:sz w:val="20"/>
          <w:szCs w:val="20"/>
        </w:rPr>
      </w:pPr>
      <w:r w:rsidRPr="007304D9">
        <w:rPr>
          <w:rFonts w:ascii="Calibri" w:hAnsi="Calibri"/>
          <w:sz w:val="20"/>
          <w:szCs w:val="20"/>
        </w:rPr>
        <w:t>Legislation</w:t>
      </w:r>
    </w:p>
    <w:p w14:paraId="77675406" w14:textId="77777777" w:rsidR="004A4855" w:rsidRPr="007304D9" w:rsidRDefault="004A4855" w:rsidP="00082D3B">
      <w:pPr>
        <w:pStyle w:val="ListParagraph"/>
        <w:numPr>
          <w:ilvl w:val="1"/>
          <w:numId w:val="79"/>
        </w:numPr>
        <w:rPr>
          <w:rFonts w:ascii="Calibri" w:hAnsi="Calibri"/>
          <w:sz w:val="20"/>
          <w:szCs w:val="20"/>
        </w:rPr>
      </w:pPr>
      <w:r w:rsidRPr="007A0D04">
        <w:rPr>
          <w:rFonts w:ascii="Calibri" w:hAnsi="Calibri"/>
          <w:i/>
          <w:sz w:val="20"/>
          <w:szCs w:val="20"/>
        </w:rPr>
        <w:t>Agricultural Land Commission Act</w:t>
      </w:r>
      <w:r w:rsidRPr="007304D9">
        <w:rPr>
          <w:rFonts w:ascii="Calibri" w:hAnsi="Calibri"/>
          <w:sz w:val="20"/>
          <w:szCs w:val="20"/>
        </w:rPr>
        <w:t>: creates agricultural land reserves that can only be used for agricultural purposes; no residential, commercial or industrial purposes</w:t>
      </w:r>
    </w:p>
    <w:p w14:paraId="520F6C2E" w14:textId="77777777" w:rsidR="004A4855" w:rsidRPr="007304D9" w:rsidRDefault="004A4855" w:rsidP="00082D3B">
      <w:pPr>
        <w:pStyle w:val="ListParagraph"/>
        <w:numPr>
          <w:ilvl w:val="1"/>
          <w:numId w:val="79"/>
        </w:numPr>
        <w:rPr>
          <w:rFonts w:ascii="Calibri" w:hAnsi="Calibri"/>
          <w:sz w:val="20"/>
          <w:szCs w:val="20"/>
        </w:rPr>
      </w:pPr>
      <w:r>
        <w:rPr>
          <w:rFonts w:ascii="Calibri" w:hAnsi="Calibri"/>
          <w:sz w:val="20"/>
          <w:szCs w:val="20"/>
        </w:rPr>
        <w:t>Municipal By-L</w:t>
      </w:r>
      <w:r w:rsidRPr="007304D9">
        <w:rPr>
          <w:rFonts w:ascii="Calibri" w:hAnsi="Calibri"/>
          <w:sz w:val="20"/>
          <w:szCs w:val="20"/>
        </w:rPr>
        <w:t>aws</w:t>
      </w:r>
    </w:p>
    <w:p w14:paraId="34B6003F" w14:textId="77777777" w:rsidR="004A4855" w:rsidRPr="007304D9" w:rsidRDefault="004A4855" w:rsidP="00082D3B">
      <w:pPr>
        <w:pStyle w:val="ListParagraph"/>
        <w:numPr>
          <w:ilvl w:val="2"/>
          <w:numId w:val="79"/>
        </w:numPr>
        <w:rPr>
          <w:rFonts w:ascii="Calibri" w:hAnsi="Calibri"/>
          <w:sz w:val="20"/>
          <w:szCs w:val="20"/>
        </w:rPr>
      </w:pPr>
      <w:r w:rsidRPr="007304D9">
        <w:rPr>
          <w:rFonts w:ascii="Calibri" w:hAnsi="Calibri"/>
          <w:sz w:val="20"/>
          <w:szCs w:val="20"/>
        </w:rPr>
        <w:t>Zoning</w:t>
      </w:r>
    </w:p>
    <w:p w14:paraId="45343B11" w14:textId="77777777" w:rsidR="004A4855" w:rsidRPr="007304D9" w:rsidRDefault="004A4855" w:rsidP="00082D3B">
      <w:pPr>
        <w:pStyle w:val="ListParagraph"/>
        <w:numPr>
          <w:ilvl w:val="2"/>
          <w:numId w:val="79"/>
        </w:numPr>
        <w:rPr>
          <w:rFonts w:ascii="Calibri" w:hAnsi="Calibri"/>
          <w:sz w:val="20"/>
          <w:szCs w:val="20"/>
        </w:rPr>
      </w:pPr>
      <w:r w:rsidRPr="007304D9">
        <w:rPr>
          <w:rFonts w:ascii="Calibri" w:hAnsi="Calibri"/>
          <w:sz w:val="20"/>
          <w:szCs w:val="20"/>
        </w:rPr>
        <w:t>Building: how far from the street, how big can the building be, laneway homes, etc.</w:t>
      </w:r>
    </w:p>
    <w:p w14:paraId="221ED188" w14:textId="63513D32" w:rsidR="004A4855" w:rsidRPr="00D1054F" w:rsidRDefault="004A4855" w:rsidP="00082D3B">
      <w:pPr>
        <w:pStyle w:val="ListParagraph"/>
        <w:numPr>
          <w:ilvl w:val="2"/>
          <w:numId w:val="79"/>
        </w:numPr>
        <w:rPr>
          <w:rFonts w:ascii="Calibri" w:hAnsi="Calibri"/>
          <w:sz w:val="20"/>
          <w:szCs w:val="20"/>
        </w:rPr>
      </w:pPr>
      <w:r w:rsidRPr="007304D9">
        <w:rPr>
          <w:rFonts w:ascii="Calibri" w:hAnsi="Calibri"/>
          <w:sz w:val="20"/>
          <w:szCs w:val="20"/>
        </w:rPr>
        <w:t>Fire &amp; graffiti by-laws</w:t>
      </w:r>
    </w:p>
    <w:p w14:paraId="1359142B" w14:textId="77777777" w:rsidR="004A4855" w:rsidRDefault="004A4855" w:rsidP="007304D9">
      <w:pPr>
        <w:rPr>
          <w:rFonts w:ascii="Calibri" w:hAnsi="Calibri"/>
          <w:sz w:val="20"/>
          <w:szCs w:val="20"/>
        </w:rPr>
      </w:pPr>
    </w:p>
    <w:p w14:paraId="534BBF2B" w14:textId="08C5E0B9" w:rsidR="007304D9" w:rsidRPr="00BC39AD" w:rsidRDefault="007304D9" w:rsidP="007304D9">
      <w:pPr>
        <w:rPr>
          <w:rFonts w:ascii="Calibri" w:hAnsi="Calibri"/>
          <w:b/>
          <w:sz w:val="20"/>
          <w:szCs w:val="20"/>
        </w:rPr>
      </w:pPr>
      <w:r w:rsidRPr="00BC39AD">
        <w:rPr>
          <w:rFonts w:ascii="Calibri" w:hAnsi="Calibri"/>
          <w:b/>
          <w:sz w:val="20"/>
          <w:szCs w:val="20"/>
        </w:rPr>
        <w:t>Freedom of Alienation</w:t>
      </w:r>
      <w:r w:rsidR="00BC39AD" w:rsidRPr="00BC39AD">
        <w:rPr>
          <w:rFonts w:ascii="Calibri" w:hAnsi="Calibri"/>
          <w:b/>
          <w:sz w:val="20"/>
          <w:szCs w:val="20"/>
        </w:rPr>
        <w:t>/Disposition</w:t>
      </w:r>
    </w:p>
    <w:p w14:paraId="1BF1C876" w14:textId="77777777" w:rsidR="007304D9" w:rsidRPr="007304D9" w:rsidRDefault="007304D9" w:rsidP="006556E7">
      <w:pPr>
        <w:pStyle w:val="ListParagraph"/>
        <w:numPr>
          <w:ilvl w:val="0"/>
          <w:numId w:val="40"/>
        </w:numPr>
        <w:rPr>
          <w:rFonts w:ascii="Calibri" w:hAnsi="Calibri"/>
          <w:sz w:val="20"/>
          <w:szCs w:val="20"/>
        </w:rPr>
      </w:pPr>
      <w:r w:rsidRPr="007304D9">
        <w:rPr>
          <w:rFonts w:ascii="Calibri" w:hAnsi="Calibri"/>
          <w:sz w:val="20"/>
          <w:szCs w:val="20"/>
        </w:rPr>
        <w:t>Where ‘freely alienable’ is defined as the ability to be transferred to new ownership</w:t>
      </w:r>
    </w:p>
    <w:p w14:paraId="7FC41330" w14:textId="32534AF6" w:rsidR="00C22015" w:rsidRDefault="00C22015" w:rsidP="006556E7">
      <w:pPr>
        <w:pStyle w:val="ListParagraph"/>
        <w:numPr>
          <w:ilvl w:val="0"/>
          <w:numId w:val="31"/>
        </w:numPr>
        <w:rPr>
          <w:rFonts w:ascii="Calibri" w:hAnsi="Calibri"/>
          <w:sz w:val="20"/>
          <w:szCs w:val="20"/>
        </w:rPr>
      </w:pPr>
      <w:r>
        <w:rPr>
          <w:rFonts w:ascii="Calibri" w:hAnsi="Calibri"/>
          <w:sz w:val="20"/>
          <w:szCs w:val="20"/>
        </w:rPr>
        <w:t>General Rights</w:t>
      </w:r>
    </w:p>
    <w:p w14:paraId="4D0D59B3" w14:textId="77777777" w:rsidR="006F13D9" w:rsidRPr="007304D9" w:rsidRDefault="006F13D9" w:rsidP="006556E7">
      <w:pPr>
        <w:pStyle w:val="ListParagraph"/>
        <w:numPr>
          <w:ilvl w:val="1"/>
          <w:numId w:val="26"/>
        </w:numPr>
        <w:rPr>
          <w:rFonts w:ascii="Calibri" w:hAnsi="Calibri"/>
          <w:sz w:val="20"/>
          <w:szCs w:val="20"/>
        </w:rPr>
      </w:pPr>
      <w:r w:rsidRPr="007304D9">
        <w:rPr>
          <w:rFonts w:ascii="Calibri" w:hAnsi="Calibri"/>
          <w:sz w:val="20"/>
          <w:szCs w:val="20"/>
        </w:rPr>
        <w:t>The owner of the fee simple estate in land has the right to:</w:t>
      </w:r>
    </w:p>
    <w:p w14:paraId="14370D8F" w14:textId="77777777" w:rsidR="006F13D9" w:rsidRPr="009D73DC" w:rsidRDefault="006F13D9" w:rsidP="006556E7">
      <w:pPr>
        <w:pStyle w:val="ListParagraph"/>
        <w:numPr>
          <w:ilvl w:val="2"/>
          <w:numId w:val="19"/>
        </w:numPr>
        <w:rPr>
          <w:rFonts w:ascii="Calibri" w:hAnsi="Calibri"/>
          <w:color w:val="FF6600"/>
          <w:sz w:val="20"/>
          <w:szCs w:val="20"/>
        </w:rPr>
      </w:pPr>
      <w:r w:rsidRPr="009D73DC">
        <w:rPr>
          <w:rFonts w:ascii="Calibri" w:hAnsi="Calibri"/>
          <w:color w:val="FF6600"/>
          <w:sz w:val="20"/>
          <w:szCs w:val="20"/>
        </w:rPr>
        <w:t>Sell, mortgage, lease or devise (by will) the estate or grant a life estate;</w:t>
      </w:r>
    </w:p>
    <w:p w14:paraId="1F0FDF26" w14:textId="77777777" w:rsidR="006F13D9" w:rsidRPr="009D73DC" w:rsidRDefault="006F13D9" w:rsidP="006556E7">
      <w:pPr>
        <w:pStyle w:val="ListParagraph"/>
        <w:numPr>
          <w:ilvl w:val="2"/>
          <w:numId w:val="19"/>
        </w:numPr>
        <w:rPr>
          <w:rFonts w:ascii="Calibri" w:hAnsi="Calibri"/>
          <w:color w:val="FF6600"/>
          <w:sz w:val="20"/>
          <w:szCs w:val="20"/>
        </w:rPr>
      </w:pPr>
      <w:r w:rsidRPr="009D73DC">
        <w:rPr>
          <w:rFonts w:ascii="Calibri" w:hAnsi="Calibri"/>
          <w:color w:val="FF6600"/>
          <w:sz w:val="20"/>
          <w:szCs w:val="20"/>
        </w:rPr>
        <w:t>Use and occupy the land to the exclusion of others; and</w:t>
      </w:r>
    </w:p>
    <w:p w14:paraId="3EF0711F" w14:textId="77777777" w:rsidR="006F13D9" w:rsidRPr="009D73DC" w:rsidRDefault="006F13D9" w:rsidP="006556E7">
      <w:pPr>
        <w:pStyle w:val="ListParagraph"/>
        <w:numPr>
          <w:ilvl w:val="2"/>
          <w:numId w:val="19"/>
        </w:numPr>
        <w:rPr>
          <w:rFonts w:ascii="Calibri" w:hAnsi="Calibri"/>
          <w:color w:val="FF6600"/>
          <w:sz w:val="20"/>
          <w:szCs w:val="20"/>
        </w:rPr>
      </w:pPr>
      <w:r w:rsidRPr="009D73DC">
        <w:rPr>
          <w:rFonts w:ascii="Calibri" w:hAnsi="Calibri"/>
          <w:color w:val="FF6600"/>
          <w:sz w:val="20"/>
          <w:szCs w:val="20"/>
        </w:rPr>
        <w:t>Dispose of rights that are connected to the fee simple estate</w:t>
      </w:r>
    </w:p>
    <w:p w14:paraId="12E69D45" w14:textId="77777777" w:rsidR="00D1054F" w:rsidRDefault="006F13D9" w:rsidP="006556E7">
      <w:pPr>
        <w:pStyle w:val="ListParagraph"/>
        <w:numPr>
          <w:ilvl w:val="3"/>
          <w:numId w:val="19"/>
        </w:numPr>
        <w:rPr>
          <w:rFonts w:ascii="Calibri" w:hAnsi="Calibri"/>
          <w:sz w:val="20"/>
          <w:szCs w:val="20"/>
        </w:rPr>
      </w:pPr>
      <w:r w:rsidRPr="007304D9">
        <w:rPr>
          <w:rFonts w:ascii="Calibri" w:hAnsi="Calibri"/>
          <w:sz w:val="20"/>
          <w:szCs w:val="20"/>
        </w:rPr>
        <w:t>e.g. an easement or restrictive covenant (“fragmenting”)</w:t>
      </w:r>
    </w:p>
    <w:p w14:paraId="4423B1B0" w14:textId="77777777" w:rsidR="00D1054F" w:rsidRDefault="00D1054F" w:rsidP="006556E7">
      <w:pPr>
        <w:pStyle w:val="ListParagraph"/>
        <w:numPr>
          <w:ilvl w:val="1"/>
          <w:numId w:val="19"/>
        </w:numPr>
        <w:rPr>
          <w:rFonts w:ascii="Calibri" w:hAnsi="Calibri"/>
          <w:sz w:val="20"/>
          <w:szCs w:val="20"/>
        </w:rPr>
      </w:pPr>
      <w:r w:rsidRPr="00D1054F">
        <w:rPr>
          <w:rFonts w:ascii="Calibri" w:hAnsi="Calibri"/>
          <w:i/>
          <w:sz w:val="20"/>
          <w:szCs w:val="20"/>
        </w:rPr>
        <w:t>Inter vivos</w:t>
      </w:r>
      <w:r w:rsidRPr="00D1054F">
        <w:rPr>
          <w:rFonts w:ascii="Calibri" w:hAnsi="Calibri"/>
          <w:sz w:val="20"/>
          <w:szCs w:val="20"/>
        </w:rPr>
        <w:t xml:space="preserve"> the property may be:</w:t>
      </w:r>
    </w:p>
    <w:p w14:paraId="4718760A" w14:textId="77777777" w:rsid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Sale of Land: vendor-purchaser</w:t>
      </w:r>
    </w:p>
    <w:p w14:paraId="54CBB4D7" w14:textId="77777777" w:rsid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Gift of Land: conveyance by deed/transfer (Form A, p. 4-55)</w:t>
      </w:r>
    </w:p>
    <w:p w14:paraId="2839535B" w14:textId="77777777" w:rsid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Chattels: bill of sale</w:t>
      </w:r>
    </w:p>
    <w:p w14:paraId="00C8A392" w14:textId="77777777" w:rsidR="00D1054F" w:rsidRDefault="00D1054F" w:rsidP="006556E7">
      <w:pPr>
        <w:pStyle w:val="ListParagraph"/>
        <w:numPr>
          <w:ilvl w:val="1"/>
          <w:numId w:val="19"/>
        </w:numPr>
        <w:rPr>
          <w:rFonts w:ascii="Calibri" w:hAnsi="Calibri"/>
          <w:sz w:val="20"/>
          <w:szCs w:val="20"/>
        </w:rPr>
      </w:pPr>
      <w:r w:rsidRPr="00D1054F">
        <w:rPr>
          <w:rFonts w:ascii="Calibri" w:hAnsi="Calibri"/>
          <w:sz w:val="20"/>
          <w:szCs w:val="20"/>
        </w:rPr>
        <w:t>On death the gift of land/chattels pass by:</w:t>
      </w:r>
    </w:p>
    <w:p w14:paraId="67098E1C" w14:textId="77777777" w:rsid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Will – no legal effect until death</w:t>
      </w:r>
    </w:p>
    <w:p w14:paraId="49805B2B" w14:textId="77777777" w:rsid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Intestacy (without a will)</w:t>
      </w:r>
    </w:p>
    <w:p w14:paraId="7C749FA4" w14:textId="77777777" w:rsidR="00D1054F" w:rsidRDefault="00D1054F" w:rsidP="006556E7">
      <w:pPr>
        <w:pStyle w:val="ListParagraph"/>
        <w:numPr>
          <w:ilvl w:val="3"/>
          <w:numId w:val="19"/>
        </w:numPr>
        <w:rPr>
          <w:rFonts w:ascii="Calibri" w:hAnsi="Calibri"/>
          <w:sz w:val="20"/>
          <w:szCs w:val="20"/>
        </w:rPr>
      </w:pPr>
      <w:r w:rsidRPr="00D1054F">
        <w:rPr>
          <w:rFonts w:ascii="Calibri" w:hAnsi="Calibri"/>
          <w:sz w:val="20"/>
          <w:szCs w:val="20"/>
        </w:rPr>
        <w:t>To die “intestate”; estate will be handled by standard distribution as set out by statute</w:t>
      </w:r>
    </w:p>
    <w:p w14:paraId="3EA5875F" w14:textId="211D5BCE" w:rsidR="00D1054F" w:rsidRPr="00D1054F" w:rsidRDefault="00D1054F" w:rsidP="006556E7">
      <w:pPr>
        <w:pStyle w:val="ListParagraph"/>
        <w:numPr>
          <w:ilvl w:val="2"/>
          <w:numId w:val="19"/>
        </w:numPr>
        <w:rPr>
          <w:rFonts w:ascii="Calibri" w:hAnsi="Calibri"/>
          <w:sz w:val="20"/>
          <w:szCs w:val="20"/>
        </w:rPr>
      </w:pPr>
      <w:r w:rsidRPr="00D1054F">
        <w:rPr>
          <w:rFonts w:ascii="Calibri" w:hAnsi="Calibri"/>
          <w:sz w:val="20"/>
          <w:szCs w:val="20"/>
        </w:rPr>
        <w:t>Jointure (joint tenancy; by right of survivorship)</w:t>
      </w:r>
    </w:p>
    <w:p w14:paraId="25DF2D96" w14:textId="77777777" w:rsidR="007304D9" w:rsidRPr="007304D9" w:rsidRDefault="007304D9" w:rsidP="006556E7">
      <w:pPr>
        <w:pStyle w:val="ListParagraph"/>
        <w:numPr>
          <w:ilvl w:val="0"/>
          <w:numId w:val="31"/>
        </w:numPr>
        <w:rPr>
          <w:rFonts w:ascii="Calibri" w:hAnsi="Calibri"/>
          <w:sz w:val="20"/>
          <w:szCs w:val="20"/>
        </w:rPr>
      </w:pPr>
      <w:r w:rsidRPr="007304D9">
        <w:rPr>
          <w:rFonts w:ascii="Calibri" w:hAnsi="Calibri"/>
          <w:sz w:val="20"/>
          <w:szCs w:val="20"/>
        </w:rPr>
        <w:t>Freedom of Disposition</w:t>
      </w:r>
    </w:p>
    <w:p w14:paraId="7DE48A43" w14:textId="3531E105" w:rsidR="007304D9" w:rsidRPr="007304D9" w:rsidRDefault="009C0F09" w:rsidP="006556E7">
      <w:pPr>
        <w:pStyle w:val="ListParagraph"/>
        <w:numPr>
          <w:ilvl w:val="1"/>
          <w:numId w:val="44"/>
        </w:numPr>
        <w:rPr>
          <w:rFonts w:ascii="Calibri" w:hAnsi="Calibri"/>
          <w:sz w:val="20"/>
          <w:szCs w:val="20"/>
        </w:rPr>
      </w:pPr>
      <w:r w:rsidRPr="007304D9">
        <w:rPr>
          <w:rFonts w:ascii="Calibri" w:hAnsi="Calibri"/>
          <w:sz w:val="20"/>
          <w:szCs w:val="20"/>
        </w:rPr>
        <w:t xml:space="preserve">A property owner may dispose of their property either </w:t>
      </w:r>
      <w:r w:rsidRPr="007304D9">
        <w:rPr>
          <w:rFonts w:ascii="Calibri" w:hAnsi="Calibri"/>
          <w:i/>
          <w:sz w:val="20"/>
          <w:szCs w:val="20"/>
        </w:rPr>
        <w:t>inter vivos</w:t>
      </w:r>
      <w:r w:rsidRPr="007304D9">
        <w:rPr>
          <w:rFonts w:ascii="Calibri" w:hAnsi="Calibri"/>
          <w:sz w:val="20"/>
          <w:szCs w:val="20"/>
        </w:rPr>
        <w:t xml:space="preserve"> or upon death</w:t>
      </w:r>
    </w:p>
    <w:p w14:paraId="43992413" w14:textId="629BAD88" w:rsidR="007304D9" w:rsidRPr="007304D9" w:rsidRDefault="007304D9" w:rsidP="006556E7">
      <w:pPr>
        <w:pStyle w:val="ListParagraph"/>
        <w:numPr>
          <w:ilvl w:val="1"/>
          <w:numId w:val="44"/>
        </w:numPr>
        <w:rPr>
          <w:rFonts w:ascii="Calibri" w:hAnsi="Calibri"/>
          <w:sz w:val="20"/>
          <w:szCs w:val="20"/>
        </w:rPr>
      </w:pPr>
      <w:r w:rsidRPr="007304D9">
        <w:rPr>
          <w:rFonts w:ascii="Calibri" w:hAnsi="Calibri"/>
          <w:sz w:val="20"/>
          <w:szCs w:val="20"/>
        </w:rPr>
        <w:t>Right to transfer to anyone</w:t>
      </w:r>
      <w:r w:rsidR="000E1AB9">
        <w:rPr>
          <w:rFonts w:ascii="Calibri" w:hAnsi="Calibri"/>
          <w:sz w:val="20"/>
          <w:szCs w:val="20"/>
        </w:rPr>
        <w:t xml:space="preserve"> and to set terms of transfer</w:t>
      </w:r>
    </w:p>
    <w:p w14:paraId="44A1271B" w14:textId="77777777" w:rsidR="007304D9" w:rsidRPr="007304D9" w:rsidRDefault="007304D9" w:rsidP="006556E7">
      <w:pPr>
        <w:pStyle w:val="ListParagraph"/>
        <w:numPr>
          <w:ilvl w:val="1"/>
          <w:numId w:val="44"/>
        </w:numPr>
        <w:rPr>
          <w:rFonts w:ascii="Calibri" w:hAnsi="Calibri"/>
          <w:sz w:val="20"/>
          <w:szCs w:val="20"/>
        </w:rPr>
      </w:pPr>
      <w:r w:rsidRPr="007304D9">
        <w:rPr>
          <w:rFonts w:ascii="Calibri" w:hAnsi="Calibri"/>
          <w:sz w:val="20"/>
          <w:szCs w:val="20"/>
        </w:rPr>
        <w:t>Exception: Aboriginal title which is inalienable except to the Federal Crown</w:t>
      </w:r>
    </w:p>
    <w:p w14:paraId="75661F2E" w14:textId="77777777" w:rsidR="007304D9" w:rsidRPr="007304D9" w:rsidRDefault="007304D9" w:rsidP="006556E7">
      <w:pPr>
        <w:pStyle w:val="ListParagraph"/>
        <w:numPr>
          <w:ilvl w:val="0"/>
          <w:numId w:val="31"/>
        </w:numPr>
        <w:spacing w:before="240"/>
        <w:rPr>
          <w:rFonts w:ascii="Calibri" w:hAnsi="Calibri"/>
          <w:sz w:val="20"/>
          <w:szCs w:val="20"/>
        </w:rPr>
      </w:pPr>
      <w:r w:rsidRPr="007304D9">
        <w:rPr>
          <w:rFonts w:ascii="Calibri" w:hAnsi="Calibri"/>
          <w:sz w:val="20"/>
          <w:szCs w:val="20"/>
        </w:rPr>
        <w:t xml:space="preserve">Restraints on Alienation </w:t>
      </w:r>
    </w:p>
    <w:p w14:paraId="69C728E3" w14:textId="77777777" w:rsidR="007304D9" w:rsidRPr="007304D9" w:rsidRDefault="007304D9" w:rsidP="006556E7">
      <w:pPr>
        <w:pStyle w:val="ListParagraph"/>
        <w:numPr>
          <w:ilvl w:val="1"/>
          <w:numId w:val="32"/>
        </w:numPr>
        <w:rPr>
          <w:rFonts w:ascii="Calibri" w:hAnsi="Calibri"/>
          <w:sz w:val="20"/>
          <w:szCs w:val="20"/>
        </w:rPr>
      </w:pPr>
      <w:r w:rsidRPr="007304D9">
        <w:rPr>
          <w:rFonts w:ascii="Calibri" w:hAnsi="Calibri"/>
          <w:sz w:val="20"/>
          <w:szCs w:val="20"/>
        </w:rPr>
        <w:t xml:space="preserve">Direct Restraints (transfer </w:t>
      </w:r>
      <w:r w:rsidRPr="007304D9">
        <w:rPr>
          <w:rFonts w:ascii="Calibri" w:hAnsi="Calibri"/>
          <w:i/>
          <w:sz w:val="20"/>
          <w:szCs w:val="20"/>
        </w:rPr>
        <w:t>inter vivos</w:t>
      </w:r>
      <w:r w:rsidRPr="007304D9">
        <w:rPr>
          <w:rFonts w:ascii="Calibri" w:hAnsi="Calibri"/>
          <w:sz w:val="20"/>
          <w:szCs w:val="20"/>
        </w:rPr>
        <w:t>)</w:t>
      </w:r>
    </w:p>
    <w:p w14:paraId="6A3AD59B" w14:textId="77777777" w:rsidR="001D0C62" w:rsidRPr="007304D9" w:rsidRDefault="001D0C62" w:rsidP="006556E7">
      <w:pPr>
        <w:pStyle w:val="ListParagraph"/>
        <w:numPr>
          <w:ilvl w:val="0"/>
          <w:numId w:val="45"/>
        </w:numPr>
        <w:rPr>
          <w:rFonts w:ascii="Calibri" w:hAnsi="Calibri"/>
          <w:sz w:val="20"/>
          <w:szCs w:val="20"/>
        </w:rPr>
      </w:pPr>
      <w:r w:rsidRPr="007304D9">
        <w:rPr>
          <w:rFonts w:ascii="Calibri" w:hAnsi="Calibri"/>
          <w:sz w:val="20"/>
          <w:szCs w:val="20"/>
        </w:rPr>
        <w:t>Attempts to put a clause in a transfer purporting to prohibit any disposition – “to A, but if A ever tries to sell the land, then to B”</w:t>
      </w:r>
    </w:p>
    <w:p w14:paraId="18786C00" w14:textId="77777777" w:rsidR="007304D9" w:rsidRPr="007304D9" w:rsidRDefault="007304D9" w:rsidP="006556E7">
      <w:pPr>
        <w:pStyle w:val="ListParagraph"/>
        <w:numPr>
          <w:ilvl w:val="0"/>
          <w:numId w:val="45"/>
        </w:numPr>
        <w:rPr>
          <w:rFonts w:ascii="Calibri" w:hAnsi="Calibri"/>
          <w:sz w:val="20"/>
          <w:szCs w:val="20"/>
        </w:rPr>
      </w:pPr>
      <w:r w:rsidRPr="007304D9">
        <w:rPr>
          <w:rFonts w:ascii="Calibri" w:hAnsi="Calibri"/>
          <w:sz w:val="20"/>
          <w:szCs w:val="20"/>
        </w:rPr>
        <w:t>Declared void by the common law</w:t>
      </w:r>
    </w:p>
    <w:p w14:paraId="06FDE5CF" w14:textId="77777777" w:rsidR="007304D9" w:rsidRPr="007304D9" w:rsidRDefault="007304D9" w:rsidP="006556E7">
      <w:pPr>
        <w:pStyle w:val="ListParagraph"/>
        <w:numPr>
          <w:ilvl w:val="0"/>
          <w:numId w:val="45"/>
        </w:numPr>
        <w:rPr>
          <w:rFonts w:ascii="Calibri" w:hAnsi="Calibri"/>
          <w:sz w:val="20"/>
          <w:szCs w:val="20"/>
        </w:rPr>
      </w:pPr>
      <w:r w:rsidRPr="007304D9">
        <w:rPr>
          <w:rFonts w:ascii="Calibri" w:hAnsi="Calibri"/>
          <w:sz w:val="20"/>
          <w:szCs w:val="20"/>
        </w:rPr>
        <w:t>Exception: Land (Spouse Protection) Act, that allows spouses to register an interest on their spouses land</w:t>
      </w:r>
    </w:p>
    <w:p w14:paraId="5565FA88" w14:textId="0287A776" w:rsidR="007304D9" w:rsidRPr="007304D9" w:rsidRDefault="007304D9" w:rsidP="006556E7">
      <w:pPr>
        <w:pStyle w:val="ListParagraph"/>
        <w:numPr>
          <w:ilvl w:val="1"/>
          <w:numId w:val="32"/>
        </w:numPr>
        <w:rPr>
          <w:rFonts w:ascii="Calibri" w:hAnsi="Calibri"/>
          <w:sz w:val="20"/>
          <w:szCs w:val="20"/>
        </w:rPr>
      </w:pPr>
      <w:r w:rsidRPr="007304D9">
        <w:rPr>
          <w:rFonts w:ascii="Calibri" w:hAnsi="Calibri"/>
          <w:sz w:val="20"/>
          <w:szCs w:val="20"/>
        </w:rPr>
        <w:t>Direct Restraints (testamentary</w:t>
      </w:r>
      <w:r w:rsidR="004A020E">
        <w:rPr>
          <w:rFonts w:ascii="Calibri" w:hAnsi="Calibri"/>
          <w:sz w:val="20"/>
          <w:szCs w:val="20"/>
        </w:rPr>
        <w:t xml:space="preserve"> transfer</w:t>
      </w:r>
      <w:r w:rsidRPr="007304D9">
        <w:rPr>
          <w:rFonts w:ascii="Calibri" w:hAnsi="Calibri"/>
          <w:sz w:val="20"/>
          <w:szCs w:val="20"/>
        </w:rPr>
        <w:t>)</w:t>
      </w:r>
    </w:p>
    <w:p w14:paraId="4449266C" w14:textId="77777777" w:rsidR="007304D9" w:rsidRPr="007304D9" w:rsidRDefault="007304D9" w:rsidP="006556E7">
      <w:pPr>
        <w:pStyle w:val="ListParagraph"/>
        <w:numPr>
          <w:ilvl w:val="2"/>
          <w:numId w:val="46"/>
        </w:numPr>
        <w:rPr>
          <w:rFonts w:ascii="Calibri" w:hAnsi="Calibri"/>
          <w:sz w:val="20"/>
          <w:szCs w:val="20"/>
        </w:rPr>
      </w:pPr>
      <w:r w:rsidRPr="007304D9">
        <w:rPr>
          <w:rFonts w:ascii="Calibri" w:hAnsi="Calibri"/>
          <w:i/>
          <w:sz w:val="20"/>
          <w:szCs w:val="20"/>
        </w:rPr>
        <w:t>Wills Variation Act</w:t>
      </w:r>
      <w:r w:rsidRPr="007304D9">
        <w:rPr>
          <w:rFonts w:ascii="Calibri" w:hAnsi="Calibri"/>
          <w:sz w:val="20"/>
          <w:szCs w:val="20"/>
        </w:rPr>
        <w:t xml:space="preserve"> – allows spouses or children to contest the will; restrains alienation of the testator</w:t>
      </w:r>
    </w:p>
    <w:p w14:paraId="4553D01B" w14:textId="77777777" w:rsidR="007304D9" w:rsidRPr="007304D9" w:rsidRDefault="007304D9" w:rsidP="006556E7">
      <w:pPr>
        <w:pStyle w:val="ListParagraph"/>
        <w:numPr>
          <w:ilvl w:val="2"/>
          <w:numId w:val="46"/>
        </w:numPr>
        <w:rPr>
          <w:rFonts w:ascii="Calibri" w:hAnsi="Calibri"/>
          <w:sz w:val="20"/>
          <w:szCs w:val="20"/>
        </w:rPr>
      </w:pPr>
      <w:r w:rsidRPr="007304D9">
        <w:rPr>
          <w:rFonts w:ascii="Calibri" w:hAnsi="Calibri"/>
          <w:i/>
          <w:sz w:val="20"/>
          <w:szCs w:val="20"/>
        </w:rPr>
        <w:t xml:space="preserve">Wills, Estates and Succession Act </w:t>
      </w:r>
      <w:r w:rsidRPr="007304D9">
        <w:rPr>
          <w:rFonts w:ascii="Calibri" w:hAnsi="Calibri"/>
          <w:sz w:val="20"/>
          <w:szCs w:val="20"/>
        </w:rPr>
        <w:t>ss. 60-72</w:t>
      </w:r>
    </w:p>
    <w:p w14:paraId="7109F9F5" w14:textId="4930C9F5" w:rsidR="007304D9" w:rsidRPr="00626582" w:rsidRDefault="007304D9" w:rsidP="006556E7">
      <w:pPr>
        <w:pStyle w:val="ListParagraph"/>
        <w:numPr>
          <w:ilvl w:val="2"/>
          <w:numId w:val="46"/>
        </w:numPr>
        <w:rPr>
          <w:rFonts w:ascii="Calibri" w:hAnsi="Calibri"/>
          <w:sz w:val="20"/>
          <w:szCs w:val="20"/>
        </w:rPr>
      </w:pPr>
      <w:r w:rsidRPr="007304D9">
        <w:rPr>
          <w:rFonts w:ascii="Calibri" w:hAnsi="Calibri"/>
          <w:i/>
          <w:sz w:val="20"/>
          <w:szCs w:val="20"/>
        </w:rPr>
        <w:t xml:space="preserve">Family Relations Act, </w:t>
      </w:r>
      <w:r w:rsidRPr="00626582">
        <w:rPr>
          <w:rFonts w:ascii="Calibri" w:hAnsi="Calibri"/>
          <w:sz w:val="20"/>
          <w:szCs w:val="20"/>
        </w:rPr>
        <w:t>LTO requires constructive notice</w:t>
      </w:r>
    </w:p>
    <w:p w14:paraId="2A772B58" w14:textId="77777777" w:rsidR="000A184E" w:rsidRPr="007304D9" w:rsidRDefault="000A184E" w:rsidP="000A184E">
      <w:pPr>
        <w:rPr>
          <w:rFonts w:ascii="Calibri" w:hAnsi="Calibri"/>
          <w:sz w:val="20"/>
          <w:szCs w:val="20"/>
        </w:rPr>
      </w:pPr>
    </w:p>
    <w:p w14:paraId="0694CFC8" w14:textId="45295BC9" w:rsidR="007304D9" w:rsidRPr="007304D9" w:rsidRDefault="007304D9" w:rsidP="007304D9">
      <w:pPr>
        <w:rPr>
          <w:rFonts w:ascii="Calibri" w:hAnsi="Calibri"/>
          <w:b/>
          <w:sz w:val="20"/>
          <w:szCs w:val="20"/>
        </w:rPr>
      </w:pPr>
      <w:r w:rsidRPr="007304D9">
        <w:rPr>
          <w:rFonts w:ascii="Calibri" w:hAnsi="Calibri"/>
          <w:b/>
          <w:sz w:val="20"/>
          <w:szCs w:val="20"/>
        </w:rPr>
        <w:t>Relationship Between Real and Personal Property</w:t>
      </w:r>
    </w:p>
    <w:p w14:paraId="15F3E3A1" w14:textId="77777777" w:rsidR="007304D9" w:rsidRPr="007304D9" w:rsidRDefault="007304D9" w:rsidP="006556E7">
      <w:pPr>
        <w:pStyle w:val="ListParagraph"/>
        <w:numPr>
          <w:ilvl w:val="0"/>
          <w:numId w:val="33"/>
        </w:numPr>
        <w:rPr>
          <w:rFonts w:ascii="Calibri" w:hAnsi="Calibri"/>
          <w:sz w:val="20"/>
          <w:szCs w:val="20"/>
        </w:rPr>
      </w:pPr>
      <w:r w:rsidRPr="007304D9">
        <w:rPr>
          <w:rFonts w:ascii="Calibri" w:hAnsi="Calibri"/>
          <w:sz w:val="20"/>
          <w:szCs w:val="20"/>
        </w:rPr>
        <w:t>Personalty has the same or similar types of property ownership as real property</w:t>
      </w:r>
    </w:p>
    <w:p w14:paraId="48706543" w14:textId="77777777" w:rsidR="007304D9" w:rsidRPr="007304D9" w:rsidRDefault="007304D9" w:rsidP="006556E7">
      <w:pPr>
        <w:pStyle w:val="ListParagraph"/>
        <w:numPr>
          <w:ilvl w:val="0"/>
          <w:numId w:val="33"/>
        </w:numPr>
        <w:rPr>
          <w:rFonts w:ascii="Calibri" w:hAnsi="Calibri"/>
          <w:sz w:val="20"/>
          <w:szCs w:val="20"/>
        </w:rPr>
      </w:pPr>
      <w:r w:rsidRPr="007304D9">
        <w:rPr>
          <w:rFonts w:ascii="Calibri" w:hAnsi="Calibri"/>
          <w:sz w:val="20"/>
          <w:szCs w:val="20"/>
        </w:rPr>
        <w:t>Such as joint ownership, trust, life estate/right of reversion, remainder, etc.</w:t>
      </w:r>
    </w:p>
    <w:p w14:paraId="1AE9AA03" w14:textId="77777777" w:rsidR="007304D9" w:rsidRPr="007304D9" w:rsidRDefault="007304D9" w:rsidP="006556E7">
      <w:pPr>
        <w:pStyle w:val="ListParagraph"/>
        <w:numPr>
          <w:ilvl w:val="1"/>
          <w:numId w:val="33"/>
        </w:numPr>
        <w:rPr>
          <w:rFonts w:ascii="Calibri" w:hAnsi="Calibri"/>
          <w:sz w:val="20"/>
          <w:szCs w:val="20"/>
        </w:rPr>
      </w:pPr>
      <w:r w:rsidRPr="007304D9">
        <w:rPr>
          <w:rFonts w:ascii="Calibri" w:hAnsi="Calibri"/>
          <w:sz w:val="20"/>
          <w:szCs w:val="20"/>
        </w:rPr>
        <w:t>No succession duties or federal estate tax in Canada</w:t>
      </w:r>
    </w:p>
    <w:p w14:paraId="6751149B" w14:textId="77777777" w:rsidR="00772F62" w:rsidRDefault="007304D9" w:rsidP="006556E7">
      <w:pPr>
        <w:pStyle w:val="ListParagraph"/>
        <w:numPr>
          <w:ilvl w:val="0"/>
          <w:numId w:val="33"/>
        </w:numPr>
        <w:rPr>
          <w:rFonts w:ascii="Calibri" w:hAnsi="Calibri"/>
          <w:sz w:val="20"/>
          <w:szCs w:val="20"/>
        </w:rPr>
      </w:pPr>
      <w:r w:rsidRPr="007304D9">
        <w:rPr>
          <w:rFonts w:ascii="Calibri" w:hAnsi="Calibri"/>
          <w:sz w:val="20"/>
          <w:szCs w:val="20"/>
        </w:rPr>
        <w:t>Can also be used as collateral for loans</w:t>
      </w:r>
    </w:p>
    <w:p w14:paraId="3DF91D45" w14:textId="18E4C61F" w:rsidR="00772F62" w:rsidRDefault="00772F62" w:rsidP="006556E7">
      <w:pPr>
        <w:pStyle w:val="ListParagraph"/>
        <w:numPr>
          <w:ilvl w:val="0"/>
          <w:numId w:val="33"/>
        </w:numPr>
        <w:rPr>
          <w:rFonts w:ascii="Calibri" w:hAnsi="Calibri"/>
          <w:sz w:val="20"/>
          <w:szCs w:val="20"/>
        </w:rPr>
      </w:pPr>
      <w:r>
        <w:rPr>
          <w:rFonts w:ascii="Calibri" w:hAnsi="Calibri"/>
          <w:sz w:val="20"/>
          <w:szCs w:val="20"/>
        </w:rPr>
        <w:t>Applicability of Concepts:</w:t>
      </w:r>
    </w:p>
    <w:p w14:paraId="0C1A0C74" w14:textId="6C685809" w:rsidR="00772F62" w:rsidRDefault="007304D9" w:rsidP="006556E7">
      <w:pPr>
        <w:pStyle w:val="ListParagraph"/>
        <w:numPr>
          <w:ilvl w:val="1"/>
          <w:numId w:val="33"/>
        </w:numPr>
        <w:rPr>
          <w:rFonts w:ascii="Calibri" w:hAnsi="Calibri"/>
          <w:sz w:val="20"/>
          <w:szCs w:val="20"/>
        </w:rPr>
      </w:pPr>
      <w:r w:rsidRPr="00772F62">
        <w:rPr>
          <w:rFonts w:ascii="Calibri" w:hAnsi="Calibri"/>
          <w:sz w:val="20"/>
          <w:szCs w:val="20"/>
        </w:rPr>
        <w:t>Doctrine of Estate</w:t>
      </w:r>
      <w:r w:rsidR="00772F62">
        <w:rPr>
          <w:rFonts w:ascii="Calibri" w:hAnsi="Calibri"/>
          <w:sz w:val="20"/>
          <w:szCs w:val="20"/>
        </w:rPr>
        <w:t>s – does not apply to personalty</w:t>
      </w:r>
    </w:p>
    <w:p w14:paraId="44F6DC44" w14:textId="77777777" w:rsidR="00772F62" w:rsidRDefault="007304D9" w:rsidP="006556E7">
      <w:pPr>
        <w:pStyle w:val="ListParagraph"/>
        <w:numPr>
          <w:ilvl w:val="1"/>
          <w:numId w:val="33"/>
        </w:numPr>
        <w:rPr>
          <w:rFonts w:ascii="Calibri" w:hAnsi="Calibri"/>
          <w:sz w:val="20"/>
          <w:szCs w:val="20"/>
        </w:rPr>
      </w:pPr>
      <w:r w:rsidRPr="00772F62">
        <w:rPr>
          <w:rFonts w:ascii="Calibri" w:hAnsi="Calibri"/>
          <w:sz w:val="20"/>
          <w:szCs w:val="20"/>
        </w:rPr>
        <w:t>Alienability – freely alienable; cannot apply direct restraint</w:t>
      </w:r>
    </w:p>
    <w:p w14:paraId="3DCC6EAA" w14:textId="3ACEBA4C" w:rsidR="007304D9" w:rsidRDefault="007304D9" w:rsidP="006556E7">
      <w:pPr>
        <w:pStyle w:val="ListParagraph"/>
        <w:numPr>
          <w:ilvl w:val="1"/>
          <w:numId w:val="33"/>
        </w:numPr>
        <w:rPr>
          <w:rFonts w:ascii="Calibri" w:hAnsi="Calibri"/>
          <w:sz w:val="20"/>
          <w:szCs w:val="20"/>
        </w:rPr>
      </w:pPr>
      <w:r w:rsidRPr="00772F62">
        <w:rPr>
          <w:rFonts w:ascii="Calibri" w:hAnsi="Calibri"/>
          <w:sz w:val="20"/>
          <w:szCs w:val="20"/>
        </w:rPr>
        <w:t>Devolution on Death – pass by will (testate succession) or by general rules of law (intestate succession)</w:t>
      </w:r>
    </w:p>
    <w:p w14:paraId="543D8BE0" w14:textId="23DA4A8B" w:rsidR="00EB691D" w:rsidRPr="00EB691D" w:rsidRDefault="00DF03A9" w:rsidP="006556E7">
      <w:pPr>
        <w:pStyle w:val="ListParagraph"/>
        <w:numPr>
          <w:ilvl w:val="0"/>
          <w:numId w:val="33"/>
        </w:numPr>
        <w:rPr>
          <w:rFonts w:ascii="Calibri" w:hAnsi="Calibri"/>
          <w:sz w:val="20"/>
          <w:szCs w:val="20"/>
        </w:rPr>
      </w:pPr>
      <w:r>
        <w:rPr>
          <w:rFonts w:ascii="Calibri" w:hAnsi="Calibri"/>
          <w:sz w:val="20"/>
          <w:szCs w:val="20"/>
        </w:rPr>
        <w:t xml:space="preserve">Successive interests in </w:t>
      </w:r>
      <w:r w:rsidR="00EB691D">
        <w:rPr>
          <w:rFonts w:ascii="Calibri" w:hAnsi="Calibri"/>
          <w:sz w:val="20"/>
          <w:szCs w:val="20"/>
        </w:rPr>
        <w:t>personalty/chattels can be created by will – however the first owner is absolute with a fiduciary duty to preserve the property (</w:t>
      </w:r>
      <w:r w:rsidR="00EB691D" w:rsidRPr="00EB691D">
        <w:rPr>
          <w:rFonts w:ascii="Calibri" w:hAnsi="Calibri"/>
          <w:color w:val="0000FF"/>
          <w:sz w:val="20"/>
          <w:szCs w:val="20"/>
        </w:rPr>
        <w:t>Re Fraser</w:t>
      </w:r>
      <w:r w:rsidR="00EB691D">
        <w:rPr>
          <w:rFonts w:ascii="Calibri" w:hAnsi="Calibri"/>
          <w:sz w:val="20"/>
          <w:szCs w:val="20"/>
        </w:rPr>
        <w:t>)</w:t>
      </w:r>
      <w:r>
        <w:rPr>
          <w:rFonts w:ascii="Calibri" w:hAnsi="Calibri"/>
          <w:sz w:val="20"/>
          <w:szCs w:val="20"/>
        </w:rPr>
        <w:t xml:space="preserve"> </w:t>
      </w:r>
    </w:p>
    <w:p w14:paraId="76F7609A" w14:textId="77777777" w:rsidR="007304D9" w:rsidRPr="007304D9" w:rsidRDefault="007304D9" w:rsidP="007304D9">
      <w:pPr>
        <w:rPr>
          <w:rFonts w:ascii="Calibri" w:hAnsi="Calibri"/>
          <w:sz w:val="20"/>
          <w:szCs w:val="20"/>
        </w:rPr>
      </w:pPr>
    </w:p>
    <w:p w14:paraId="0B41FD98" w14:textId="11C49E04" w:rsidR="007304D9" w:rsidRPr="007304D9" w:rsidRDefault="008F5689" w:rsidP="007304D9">
      <w:pPr>
        <w:pStyle w:val="NoteLevel2"/>
        <w:numPr>
          <w:ilvl w:val="0"/>
          <w:numId w:val="0"/>
        </w:numPr>
        <w:pBdr>
          <w:bottom w:val="single" w:sz="12" w:space="1" w:color="auto"/>
        </w:pBdr>
        <w:jc w:val="center"/>
        <w:rPr>
          <w:rFonts w:ascii="Cambria" w:hAnsi="Cambria"/>
          <w:sz w:val="20"/>
          <w:szCs w:val="20"/>
        </w:rPr>
      </w:pPr>
      <w:r>
        <w:rPr>
          <w:rFonts w:ascii="Cambria" w:hAnsi="Cambria"/>
          <w:sz w:val="20"/>
          <w:szCs w:val="20"/>
        </w:rPr>
        <w:t>INTER VIVOS TRANSFER OF</w:t>
      </w:r>
      <w:r w:rsidR="007304D9" w:rsidRPr="007304D9">
        <w:rPr>
          <w:rFonts w:ascii="Cambria" w:hAnsi="Cambria"/>
          <w:sz w:val="20"/>
          <w:szCs w:val="20"/>
        </w:rPr>
        <w:t xml:space="preserve"> INTERESTS IN LAND</w:t>
      </w:r>
    </w:p>
    <w:p w14:paraId="02840BE3" w14:textId="5E0B85E6" w:rsidR="001127C2" w:rsidRPr="00C377ED" w:rsidRDefault="001127C2" w:rsidP="00C377ED">
      <w:pPr>
        <w:rPr>
          <w:rFonts w:ascii="Calibri" w:hAnsi="Calibri"/>
          <w:sz w:val="20"/>
          <w:szCs w:val="20"/>
        </w:rPr>
      </w:pPr>
    </w:p>
    <w:p w14:paraId="640B1C6F" w14:textId="508CC205" w:rsidR="002F72C5" w:rsidRDefault="001127C2" w:rsidP="002F72C5">
      <w:pPr>
        <w:rPr>
          <w:rFonts w:ascii="Calibri" w:hAnsi="Calibri"/>
          <w:sz w:val="20"/>
          <w:szCs w:val="20"/>
        </w:rPr>
      </w:pPr>
      <w:r>
        <w:rPr>
          <w:rFonts w:ascii="Calibri" w:hAnsi="Calibri"/>
          <w:sz w:val="20"/>
          <w:szCs w:val="20"/>
        </w:rPr>
        <w:t>Mechanics of Land Transfers</w:t>
      </w:r>
    </w:p>
    <w:p w14:paraId="660A5BF4" w14:textId="194EC2EA" w:rsidR="002F72C5" w:rsidRDefault="001127C2" w:rsidP="00082D3B">
      <w:pPr>
        <w:pStyle w:val="ListParagraph"/>
        <w:numPr>
          <w:ilvl w:val="0"/>
          <w:numId w:val="86"/>
        </w:numPr>
        <w:rPr>
          <w:rFonts w:ascii="Calibri" w:hAnsi="Calibri"/>
          <w:sz w:val="20"/>
          <w:szCs w:val="20"/>
        </w:rPr>
      </w:pPr>
      <w:r w:rsidRPr="002F72C5">
        <w:rPr>
          <w:rFonts w:ascii="Calibri" w:hAnsi="Calibri"/>
          <w:sz w:val="20"/>
          <w:szCs w:val="20"/>
        </w:rPr>
        <w:t>Establish a Good Root of Tit</w:t>
      </w:r>
      <w:r w:rsidR="002F72C5" w:rsidRPr="002F72C5">
        <w:rPr>
          <w:rFonts w:ascii="Calibri" w:hAnsi="Calibri"/>
          <w:sz w:val="20"/>
          <w:szCs w:val="20"/>
        </w:rPr>
        <w:t>le</w:t>
      </w:r>
    </w:p>
    <w:p w14:paraId="735EC6A7" w14:textId="1009F640" w:rsidR="002F72C5" w:rsidRPr="002F72C5" w:rsidRDefault="002F72C5" w:rsidP="00082D3B">
      <w:pPr>
        <w:pStyle w:val="ListParagraph"/>
        <w:numPr>
          <w:ilvl w:val="1"/>
          <w:numId w:val="86"/>
        </w:numPr>
        <w:rPr>
          <w:rFonts w:ascii="Calibri" w:hAnsi="Calibri"/>
          <w:sz w:val="20"/>
          <w:szCs w:val="20"/>
        </w:rPr>
      </w:pPr>
      <w:r>
        <w:rPr>
          <w:rFonts w:ascii="Calibri" w:hAnsi="Calibri"/>
          <w:sz w:val="20"/>
          <w:szCs w:val="20"/>
        </w:rPr>
        <w:t>Deeds System w/ No</w:t>
      </w:r>
      <w:r w:rsidR="007D1BC9">
        <w:rPr>
          <w:rFonts w:ascii="Calibri" w:hAnsi="Calibri"/>
          <w:sz w:val="20"/>
          <w:szCs w:val="20"/>
        </w:rPr>
        <w:t xml:space="preserve"> R</w:t>
      </w:r>
      <w:r w:rsidRPr="002F72C5">
        <w:rPr>
          <w:rFonts w:ascii="Calibri" w:hAnsi="Calibri"/>
          <w:sz w:val="20"/>
          <w:szCs w:val="20"/>
        </w:rPr>
        <w:t>egistration</w:t>
      </w:r>
      <w:r w:rsidR="008B33B9">
        <w:rPr>
          <w:rFonts w:ascii="Calibri" w:hAnsi="Calibri"/>
          <w:sz w:val="20"/>
          <w:szCs w:val="20"/>
        </w:rPr>
        <w:t xml:space="preserve"> (Common Law Conveyancing)</w:t>
      </w:r>
    </w:p>
    <w:p w14:paraId="6D990F88" w14:textId="23F5C16E" w:rsidR="008B33B9" w:rsidRDefault="008B33B9" w:rsidP="00082D3B">
      <w:pPr>
        <w:pStyle w:val="ListParagraph"/>
        <w:numPr>
          <w:ilvl w:val="2"/>
          <w:numId w:val="86"/>
        </w:numPr>
        <w:rPr>
          <w:rFonts w:ascii="Calibri" w:hAnsi="Calibri"/>
          <w:sz w:val="20"/>
          <w:szCs w:val="20"/>
        </w:rPr>
      </w:pPr>
      <w:r w:rsidRPr="007304D9">
        <w:rPr>
          <w:rFonts w:ascii="Calibri" w:hAnsi="Calibri"/>
          <w:sz w:val="20"/>
          <w:szCs w:val="20"/>
        </w:rPr>
        <w:t>Documents of title were held privately by the individual owners</w:t>
      </w:r>
    </w:p>
    <w:p w14:paraId="61C7FFCC" w14:textId="733276D8" w:rsidR="002F72C5" w:rsidRDefault="002F72C5" w:rsidP="00082D3B">
      <w:pPr>
        <w:pStyle w:val="ListParagraph"/>
        <w:numPr>
          <w:ilvl w:val="2"/>
          <w:numId w:val="86"/>
        </w:numPr>
        <w:rPr>
          <w:rFonts w:ascii="Calibri" w:hAnsi="Calibri"/>
          <w:sz w:val="20"/>
          <w:szCs w:val="20"/>
        </w:rPr>
      </w:pPr>
      <w:r>
        <w:rPr>
          <w:rFonts w:ascii="Calibri" w:hAnsi="Calibri"/>
          <w:sz w:val="20"/>
          <w:szCs w:val="20"/>
        </w:rPr>
        <w:t>Difficult to determine interests in the land; to determine the interest held by the vendor</w:t>
      </w:r>
    </w:p>
    <w:p w14:paraId="19DB752F" w14:textId="7A54DDBC" w:rsidR="002F72C5" w:rsidRDefault="002F72C5" w:rsidP="00082D3B">
      <w:pPr>
        <w:pStyle w:val="ListParagraph"/>
        <w:numPr>
          <w:ilvl w:val="2"/>
          <w:numId w:val="86"/>
        </w:numPr>
        <w:rPr>
          <w:rFonts w:ascii="Calibri" w:hAnsi="Calibri"/>
          <w:sz w:val="20"/>
          <w:szCs w:val="20"/>
        </w:rPr>
      </w:pPr>
      <w:r>
        <w:rPr>
          <w:rFonts w:ascii="Calibri" w:hAnsi="Calibri"/>
          <w:sz w:val="20"/>
          <w:szCs w:val="20"/>
        </w:rPr>
        <w:t>Required research</w:t>
      </w:r>
      <w:r w:rsidR="008B33B9">
        <w:rPr>
          <w:rFonts w:ascii="Calibri" w:hAnsi="Calibri"/>
          <w:sz w:val="20"/>
          <w:szCs w:val="20"/>
        </w:rPr>
        <w:t xml:space="preserve"> to</w:t>
      </w:r>
      <w:r>
        <w:rPr>
          <w:rFonts w:ascii="Calibri" w:hAnsi="Calibri"/>
          <w:sz w:val="20"/>
          <w:szCs w:val="20"/>
        </w:rPr>
        <w:t xml:space="preserve"> </w:t>
      </w:r>
      <w:r w:rsidR="008B33B9">
        <w:rPr>
          <w:rFonts w:ascii="Calibri" w:hAnsi="Calibri"/>
          <w:sz w:val="20"/>
          <w:szCs w:val="20"/>
        </w:rPr>
        <w:t>investigate</w:t>
      </w:r>
      <w:r>
        <w:rPr>
          <w:rFonts w:ascii="Calibri" w:hAnsi="Calibri"/>
          <w:sz w:val="20"/>
          <w:szCs w:val="20"/>
        </w:rPr>
        <w:t xml:space="preserve"> the deeds and will</w:t>
      </w:r>
      <w:r w:rsidR="008B33B9">
        <w:rPr>
          <w:rFonts w:ascii="Calibri" w:hAnsi="Calibri"/>
          <w:sz w:val="20"/>
          <w:szCs w:val="20"/>
        </w:rPr>
        <w:t>s</w:t>
      </w:r>
      <w:r>
        <w:rPr>
          <w:rFonts w:ascii="Calibri" w:hAnsi="Calibri"/>
          <w:sz w:val="20"/>
          <w:szCs w:val="20"/>
        </w:rPr>
        <w:t xml:space="preserve"> to established a “good root of title”; </w:t>
      </w:r>
      <w:r w:rsidR="008B33B9">
        <w:rPr>
          <w:rFonts w:ascii="Calibri" w:hAnsi="Calibri"/>
          <w:sz w:val="20"/>
          <w:szCs w:val="20"/>
        </w:rPr>
        <w:t>typically</w:t>
      </w:r>
      <w:r>
        <w:rPr>
          <w:rFonts w:ascii="Calibri" w:hAnsi="Calibri"/>
          <w:sz w:val="20"/>
          <w:szCs w:val="20"/>
        </w:rPr>
        <w:t xml:space="preserve"> 60 years back</w:t>
      </w:r>
    </w:p>
    <w:p w14:paraId="195B1F5C" w14:textId="50EFA7D9" w:rsidR="002F72C5" w:rsidRDefault="002F72C5" w:rsidP="00082D3B">
      <w:pPr>
        <w:pStyle w:val="ListParagraph"/>
        <w:numPr>
          <w:ilvl w:val="2"/>
          <w:numId w:val="86"/>
        </w:numPr>
        <w:rPr>
          <w:rFonts w:ascii="Calibri" w:hAnsi="Calibri"/>
          <w:sz w:val="20"/>
          <w:szCs w:val="20"/>
        </w:rPr>
      </w:pPr>
      <w:r>
        <w:rPr>
          <w:rFonts w:ascii="Calibri" w:hAnsi="Calibri"/>
          <w:sz w:val="20"/>
          <w:szCs w:val="20"/>
        </w:rPr>
        <w:t xml:space="preserve">Where equitable interests were subject to a </w:t>
      </w:r>
      <w:r>
        <w:rPr>
          <w:rFonts w:ascii="Calibri" w:hAnsi="Calibri"/>
          <w:i/>
          <w:sz w:val="20"/>
          <w:szCs w:val="20"/>
        </w:rPr>
        <w:t>bona fide</w:t>
      </w:r>
      <w:r>
        <w:rPr>
          <w:rFonts w:ascii="Calibri" w:hAnsi="Calibri"/>
          <w:sz w:val="20"/>
          <w:szCs w:val="20"/>
        </w:rPr>
        <w:t xml:space="preserve"> purchaser for value without notice</w:t>
      </w:r>
    </w:p>
    <w:p w14:paraId="385B9A7C" w14:textId="0C0AA934" w:rsidR="002F72C5" w:rsidRDefault="002F72C5" w:rsidP="00082D3B">
      <w:pPr>
        <w:pStyle w:val="ListParagraph"/>
        <w:numPr>
          <w:ilvl w:val="1"/>
          <w:numId w:val="86"/>
        </w:numPr>
        <w:rPr>
          <w:rFonts w:ascii="Calibri" w:hAnsi="Calibri"/>
          <w:sz w:val="20"/>
          <w:szCs w:val="20"/>
        </w:rPr>
      </w:pPr>
      <w:r>
        <w:rPr>
          <w:rFonts w:ascii="Calibri" w:hAnsi="Calibri"/>
          <w:sz w:val="20"/>
          <w:szCs w:val="20"/>
        </w:rPr>
        <w:t>Deeds System w/ Registration</w:t>
      </w:r>
      <w:r w:rsidR="008B33B9">
        <w:rPr>
          <w:rFonts w:ascii="Calibri" w:hAnsi="Calibri"/>
          <w:sz w:val="20"/>
          <w:szCs w:val="20"/>
        </w:rPr>
        <w:t xml:space="preserve"> (Statutory Recording System)</w:t>
      </w:r>
    </w:p>
    <w:p w14:paraId="510D4BEB" w14:textId="619A715F" w:rsidR="007D1BC9" w:rsidRDefault="002609CB" w:rsidP="00082D3B">
      <w:pPr>
        <w:pStyle w:val="ListParagraph"/>
        <w:numPr>
          <w:ilvl w:val="2"/>
          <w:numId w:val="86"/>
        </w:numPr>
        <w:rPr>
          <w:rFonts w:ascii="Calibri" w:hAnsi="Calibri"/>
          <w:sz w:val="20"/>
          <w:szCs w:val="20"/>
        </w:rPr>
      </w:pPr>
      <w:r>
        <w:rPr>
          <w:rFonts w:ascii="Calibri" w:hAnsi="Calibri"/>
          <w:sz w:val="20"/>
          <w:szCs w:val="20"/>
        </w:rPr>
        <w:t>Registered instruments took priority over unregistered and subsequently registered instruments</w:t>
      </w:r>
    </w:p>
    <w:p w14:paraId="58EEF0D8" w14:textId="038A93FE" w:rsidR="002609CB" w:rsidRDefault="002609CB" w:rsidP="00082D3B">
      <w:pPr>
        <w:pStyle w:val="ListParagraph"/>
        <w:numPr>
          <w:ilvl w:val="2"/>
          <w:numId w:val="86"/>
        </w:numPr>
        <w:rPr>
          <w:rFonts w:ascii="Calibri" w:hAnsi="Calibri"/>
          <w:sz w:val="20"/>
          <w:szCs w:val="20"/>
        </w:rPr>
      </w:pPr>
      <w:r w:rsidRPr="007304D9">
        <w:rPr>
          <w:rFonts w:ascii="Calibri" w:hAnsi="Calibri"/>
          <w:sz w:val="20"/>
          <w:szCs w:val="20"/>
        </w:rPr>
        <w:t>Registry only stores documents, government does not grant titles</w:t>
      </w:r>
    </w:p>
    <w:p w14:paraId="1ED26010" w14:textId="05F90143" w:rsidR="000F6C4A" w:rsidRDefault="000F6C4A" w:rsidP="00082D3B">
      <w:pPr>
        <w:pStyle w:val="ListParagraph"/>
        <w:numPr>
          <w:ilvl w:val="2"/>
          <w:numId w:val="86"/>
        </w:numPr>
        <w:rPr>
          <w:rFonts w:ascii="Calibri" w:hAnsi="Calibri"/>
          <w:sz w:val="20"/>
          <w:szCs w:val="20"/>
        </w:rPr>
      </w:pPr>
      <w:r>
        <w:rPr>
          <w:rFonts w:ascii="Calibri" w:hAnsi="Calibri"/>
          <w:sz w:val="20"/>
          <w:szCs w:val="20"/>
        </w:rPr>
        <w:t>However the gov’t does not verify or ‘vet’ documents; often resulted in conflicts</w:t>
      </w:r>
    </w:p>
    <w:p w14:paraId="3CB22B00" w14:textId="1A2879AA" w:rsidR="000F6C4A" w:rsidRDefault="000F6C4A" w:rsidP="00082D3B">
      <w:pPr>
        <w:pStyle w:val="ListParagraph"/>
        <w:numPr>
          <w:ilvl w:val="3"/>
          <w:numId w:val="86"/>
        </w:numPr>
        <w:rPr>
          <w:rFonts w:ascii="Calibri" w:hAnsi="Calibri"/>
          <w:sz w:val="20"/>
          <w:szCs w:val="20"/>
        </w:rPr>
      </w:pPr>
      <w:r>
        <w:rPr>
          <w:rFonts w:ascii="Calibri" w:hAnsi="Calibri"/>
          <w:sz w:val="20"/>
          <w:szCs w:val="20"/>
        </w:rPr>
        <w:t>Many documents could be registered on one title</w:t>
      </w:r>
    </w:p>
    <w:p w14:paraId="765C3BFB" w14:textId="4697AE2F" w:rsidR="002609CB" w:rsidRDefault="002609CB" w:rsidP="00082D3B">
      <w:pPr>
        <w:pStyle w:val="ListParagraph"/>
        <w:numPr>
          <w:ilvl w:val="1"/>
          <w:numId w:val="86"/>
        </w:numPr>
        <w:rPr>
          <w:rFonts w:ascii="Calibri" w:hAnsi="Calibri"/>
          <w:sz w:val="20"/>
          <w:szCs w:val="20"/>
        </w:rPr>
      </w:pPr>
      <w:r>
        <w:rPr>
          <w:rFonts w:ascii="Calibri" w:hAnsi="Calibri"/>
          <w:sz w:val="20"/>
          <w:szCs w:val="20"/>
        </w:rPr>
        <w:t>Torrens System</w:t>
      </w:r>
      <w:r w:rsidR="000F6C4A" w:rsidRPr="000F6C4A">
        <w:rPr>
          <w:rFonts w:ascii="Calibri" w:hAnsi="Calibri"/>
          <w:sz w:val="20"/>
          <w:szCs w:val="20"/>
        </w:rPr>
        <w:t xml:space="preserve"> </w:t>
      </w:r>
    </w:p>
    <w:p w14:paraId="7B8060C9" w14:textId="77777777" w:rsidR="00872CA6" w:rsidRDefault="00872CA6" w:rsidP="00082D3B">
      <w:pPr>
        <w:pStyle w:val="ListParagraph"/>
        <w:numPr>
          <w:ilvl w:val="2"/>
          <w:numId w:val="86"/>
        </w:numPr>
        <w:rPr>
          <w:rFonts w:ascii="Calibri" w:hAnsi="Calibri"/>
          <w:sz w:val="20"/>
          <w:szCs w:val="20"/>
        </w:rPr>
      </w:pPr>
      <w:r w:rsidRPr="007304D9">
        <w:rPr>
          <w:rFonts w:ascii="Calibri" w:hAnsi="Calibri"/>
          <w:b/>
          <w:sz w:val="20"/>
          <w:szCs w:val="20"/>
        </w:rPr>
        <w:t>Torrens System:</w:t>
      </w:r>
      <w:r w:rsidRPr="007304D9">
        <w:rPr>
          <w:rFonts w:ascii="Calibri" w:hAnsi="Calibri"/>
          <w:sz w:val="20"/>
          <w:szCs w:val="20"/>
        </w:rPr>
        <w:t xml:space="preserve"> creates a conclusive public register which provides for certainty of title, simplicity, efficiency – purchaser, mortgagee</w:t>
      </w:r>
      <w:r>
        <w:rPr>
          <w:rFonts w:ascii="Calibri" w:hAnsi="Calibri"/>
          <w:sz w:val="20"/>
          <w:szCs w:val="20"/>
        </w:rPr>
        <w:t xml:space="preserve"> </w:t>
      </w:r>
    </w:p>
    <w:p w14:paraId="4B75FBAD" w14:textId="070DED3E" w:rsidR="002609CB" w:rsidRDefault="002609CB" w:rsidP="00082D3B">
      <w:pPr>
        <w:pStyle w:val="ListParagraph"/>
        <w:numPr>
          <w:ilvl w:val="2"/>
          <w:numId w:val="86"/>
        </w:numPr>
        <w:rPr>
          <w:rFonts w:ascii="Calibri" w:hAnsi="Calibri"/>
          <w:sz w:val="20"/>
          <w:szCs w:val="20"/>
        </w:rPr>
      </w:pPr>
      <w:r>
        <w:rPr>
          <w:rFonts w:ascii="Calibri" w:hAnsi="Calibri"/>
          <w:sz w:val="20"/>
          <w:szCs w:val="20"/>
        </w:rPr>
        <w:t>“title by registration”</w:t>
      </w:r>
    </w:p>
    <w:p w14:paraId="46266D30" w14:textId="2E0B2778" w:rsidR="002609CB" w:rsidRDefault="002609CB" w:rsidP="00082D3B">
      <w:pPr>
        <w:pStyle w:val="ListParagraph"/>
        <w:numPr>
          <w:ilvl w:val="2"/>
          <w:numId w:val="86"/>
        </w:numPr>
        <w:rPr>
          <w:rFonts w:ascii="Calibri" w:hAnsi="Calibri"/>
          <w:sz w:val="20"/>
          <w:szCs w:val="20"/>
        </w:rPr>
      </w:pPr>
      <w:r>
        <w:rPr>
          <w:rFonts w:ascii="Calibri" w:hAnsi="Calibri"/>
          <w:sz w:val="20"/>
          <w:szCs w:val="20"/>
        </w:rPr>
        <w:t>Provides indefeasibility of title (in BC, applies to fee simple only)</w:t>
      </w:r>
    </w:p>
    <w:p w14:paraId="4B3792E5" w14:textId="7D45133E" w:rsidR="002609CB" w:rsidRDefault="002609CB" w:rsidP="00082D3B">
      <w:pPr>
        <w:pStyle w:val="ListParagraph"/>
        <w:numPr>
          <w:ilvl w:val="2"/>
          <w:numId w:val="86"/>
        </w:numPr>
        <w:rPr>
          <w:rFonts w:ascii="Calibri" w:hAnsi="Calibri"/>
          <w:sz w:val="20"/>
          <w:szCs w:val="20"/>
        </w:rPr>
      </w:pPr>
      <w:r>
        <w:rPr>
          <w:rFonts w:ascii="Calibri" w:hAnsi="Calibri"/>
          <w:sz w:val="20"/>
          <w:szCs w:val="20"/>
        </w:rPr>
        <w:t xml:space="preserve">Prior </w:t>
      </w:r>
      <w:r w:rsidRPr="007304D9">
        <w:rPr>
          <w:rFonts w:ascii="Calibri" w:hAnsi="Calibri"/>
          <w:sz w:val="20"/>
          <w:szCs w:val="20"/>
        </w:rPr>
        <w:t>defects of title became irrelevant (</w:t>
      </w:r>
      <w:r w:rsidRPr="007304D9">
        <w:rPr>
          <w:rFonts w:ascii="Calibri" w:hAnsi="Calibri"/>
          <w:i/>
          <w:strike/>
          <w:sz w:val="20"/>
          <w:szCs w:val="20"/>
        </w:rPr>
        <w:t>nemo dat quod non habet</w:t>
      </w:r>
      <w:r w:rsidRPr="007304D9">
        <w:rPr>
          <w:rFonts w:ascii="Calibri" w:hAnsi="Calibri"/>
          <w:sz w:val="20"/>
          <w:szCs w:val="20"/>
        </w:rPr>
        <w:t xml:space="preserve"> does not apply)</w:t>
      </w:r>
    </w:p>
    <w:p w14:paraId="5E003EC3" w14:textId="7856C2C1" w:rsidR="002609CB" w:rsidRDefault="002609CB" w:rsidP="00082D3B">
      <w:pPr>
        <w:pStyle w:val="ListParagraph"/>
        <w:numPr>
          <w:ilvl w:val="0"/>
          <w:numId w:val="86"/>
        </w:numPr>
        <w:rPr>
          <w:rFonts w:ascii="Calibri" w:hAnsi="Calibri"/>
          <w:sz w:val="20"/>
          <w:szCs w:val="20"/>
        </w:rPr>
      </w:pPr>
      <w:r>
        <w:rPr>
          <w:rFonts w:ascii="Calibri" w:hAnsi="Calibri"/>
          <w:sz w:val="20"/>
          <w:szCs w:val="20"/>
        </w:rPr>
        <w:t>Methods of Transfer</w:t>
      </w:r>
    </w:p>
    <w:p w14:paraId="4A74A7D0" w14:textId="47BA9297" w:rsidR="002609CB" w:rsidRDefault="002609CB" w:rsidP="00082D3B">
      <w:pPr>
        <w:pStyle w:val="ListParagraph"/>
        <w:numPr>
          <w:ilvl w:val="1"/>
          <w:numId w:val="86"/>
        </w:numPr>
        <w:rPr>
          <w:rFonts w:ascii="Calibri" w:hAnsi="Calibri"/>
          <w:sz w:val="20"/>
          <w:szCs w:val="20"/>
        </w:rPr>
      </w:pPr>
      <w:r>
        <w:rPr>
          <w:rFonts w:ascii="Calibri" w:hAnsi="Calibri"/>
          <w:i/>
          <w:sz w:val="20"/>
          <w:szCs w:val="20"/>
        </w:rPr>
        <w:t>Inter vivos</w:t>
      </w:r>
      <w:r>
        <w:rPr>
          <w:rFonts w:ascii="Calibri" w:hAnsi="Calibri"/>
          <w:sz w:val="20"/>
          <w:szCs w:val="20"/>
        </w:rPr>
        <w:t xml:space="preserve"> by sale (contract to purchase) or by gift (transfer form)</w:t>
      </w:r>
    </w:p>
    <w:p w14:paraId="5B9676C2" w14:textId="5B34D133" w:rsidR="002609CB" w:rsidRDefault="002609CB" w:rsidP="00082D3B">
      <w:pPr>
        <w:pStyle w:val="ListParagraph"/>
        <w:numPr>
          <w:ilvl w:val="1"/>
          <w:numId w:val="86"/>
        </w:numPr>
        <w:rPr>
          <w:rFonts w:ascii="Calibri" w:hAnsi="Calibri"/>
          <w:sz w:val="20"/>
          <w:szCs w:val="20"/>
        </w:rPr>
      </w:pPr>
      <w:r w:rsidRPr="007304D9">
        <w:rPr>
          <w:rFonts w:ascii="Calibri" w:hAnsi="Calibri"/>
          <w:sz w:val="20"/>
          <w:szCs w:val="20"/>
        </w:rPr>
        <w:t xml:space="preserve">Registration </w:t>
      </w:r>
      <w:r>
        <w:rPr>
          <w:rFonts w:ascii="Calibri" w:hAnsi="Calibri"/>
          <w:sz w:val="20"/>
          <w:szCs w:val="20"/>
        </w:rPr>
        <w:t xml:space="preserve">in LTO </w:t>
      </w:r>
      <w:r w:rsidRPr="007304D9">
        <w:rPr>
          <w:rFonts w:ascii="Calibri" w:hAnsi="Calibri"/>
          <w:sz w:val="20"/>
          <w:szCs w:val="20"/>
        </w:rPr>
        <w:t>“completes” the transfer and the purchaser becomes fee simple owner</w:t>
      </w:r>
    </w:p>
    <w:p w14:paraId="3656CA64" w14:textId="3D335970" w:rsidR="002609CB" w:rsidRDefault="002609CB" w:rsidP="00082D3B">
      <w:pPr>
        <w:pStyle w:val="ListParagraph"/>
        <w:numPr>
          <w:ilvl w:val="1"/>
          <w:numId w:val="86"/>
        </w:numPr>
        <w:rPr>
          <w:rFonts w:ascii="Calibri" w:hAnsi="Calibri"/>
          <w:sz w:val="20"/>
          <w:szCs w:val="20"/>
        </w:rPr>
      </w:pPr>
      <w:r w:rsidRPr="007304D9">
        <w:rPr>
          <w:rFonts w:ascii="Calibri" w:hAnsi="Calibri"/>
          <w:sz w:val="20"/>
          <w:szCs w:val="20"/>
        </w:rPr>
        <w:t>New certificate of indefeasible title is issued from the registrar (not the vendor) with the name of purchaser (registered owner)</w:t>
      </w:r>
    </w:p>
    <w:p w14:paraId="75FAE3BE" w14:textId="08E5A5B7" w:rsidR="002609CB" w:rsidRDefault="002609CB" w:rsidP="00082D3B">
      <w:pPr>
        <w:pStyle w:val="ListParagraph"/>
        <w:numPr>
          <w:ilvl w:val="0"/>
          <w:numId w:val="86"/>
        </w:numPr>
        <w:rPr>
          <w:rFonts w:ascii="Calibri" w:hAnsi="Calibri"/>
          <w:sz w:val="20"/>
          <w:szCs w:val="20"/>
        </w:rPr>
      </w:pPr>
      <w:r>
        <w:rPr>
          <w:rFonts w:ascii="Calibri" w:hAnsi="Calibri"/>
          <w:sz w:val="20"/>
          <w:szCs w:val="20"/>
        </w:rPr>
        <w:t>Registered Owner</w:t>
      </w:r>
    </w:p>
    <w:p w14:paraId="144A7E8D" w14:textId="338B0B48" w:rsidR="002609CB" w:rsidRDefault="002609CB" w:rsidP="00082D3B">
      <w:pPr>
        <w:pStyle w:val="ListParagraph"/>
        <w:numPr>
          <w:ilvl w:val="1"/>
          <w:numId w:val="86"/>
        </w:numPr>
        <w:rPr>
          <w:rFonts w:ascii="Calibri" w:hAnsi="Calibri"/>
          <w:sz w:val="20"/>
          <w:szCs w:val="20"/>
        </w:rPr>
      </w:pPr>
      <w:r>
        <w:rPr>
          <w:rFonts w:ascii="Calibri" w:hAnsi="Calibri"/>
          <w:sz w:val="20"/>
          <w:szCs w:val="20"/>
        </w:rPr>
        <w:t>Fee simple owner – possesses indefeasibility upon registrations</w:t>
      </w:r>
    </w:p>
    <w:p w14:paraId="0E0366CA" w14:textId="443CB6A6" w:rsidR="002609CB" w:rsidRDefault="002609CB" w:rsidP="00082D3B">
      <w:pPr>
        <w:pStyle w:val="ListParagraph"/>
        <w:numPr>
          <w:ilvl w:val="1"/>
          <w:numId w:val="86"/>
        </w:numPr>
        <w:rPr>
          <w:rFonts w:ascii="Calibri" w:hAnsi="Calibri"/>
          <w:sz w:val="20"/>
          <w:szCs w:val="20"/>
        </w:rPr>
      </w:pPr>
      <w:r w:rsidRPr="007304D9">
        <w:rPr>
          <w:rFonts w:ascii="Calibri" w:hAnsi="Calibri"/>
          <w:sz w:val="20"/>
          <w:szCs w:val="20"/>
        </w:rPr>
        <w:t>Other interests (charges) appear secondary</w:t>
      </w:r>
      <w:r>
        <w:rPr>
          <w:rFonts w:ascii="Calibri" w:hAnsi="Calibri"/>
          <w:sz w:val="20"/>
          <w:szCs w:val="20"/>
        </w:rPr>
        <w:t xml:space="preserve"> (such as mortgages, leaseholds, easements, etc.)</w:t>
      </w:r>
    </w:p>
    <w:p w14:paraId="6837D106" w14:textId="405AC166" w:rsidR="002609CB" w:rsidRDefault="002609CB" w:rsidP="00082D3B">
      <w:pPr>
        <w:pStyle w:val="ListParagraph"/>
        <w:numPr>
          <w:ilvl w:val="1"/>
          <w:numId w:val="86"/>
        </w:numPr>
        <w:rPr>
          <w:rFonts w:ascii="Calibri" w:hAnsi="Calibri"/>
          <w:sz w:val="20"/>
          <w:szCs w:val="20"/>
        </w:rPr>
      </w:pPr>
      <w:r>
        <w:rPr>
          <w:rFonts w:ascii="Calibri" w:hAnsi="Calibri"/>
          <w:sz w:val="20"/>
          <w:szCs w:val="20"/>
        </w:rPr>
        <w:t>Registration serves as constructive notice of other interests</w:t>
      </w:r>
    </w:p>
    <w:p w14:paraId="55B4C995" w14:textId="6BDE302A" w:rsidR="002609CB" w:rsidRDefault="002609CB" w:rsidP="00082D3B">
      <w:pPr>
        <w:pStyle w:val="ListParagraph"/>
        <w:numPr>
          <w:ilvl w:val="0"/>
          <w:numId w:val="86"/>
        </w:numPr>
        <w:rPr>
          <w:rFonts w:ascii="Calibri" w:hAnsi="Calibri"/>
          <w:sz w:val="20"/>
          <w:szCs w:val="20"/>
        </w:rPr>
      </w:pPr>
      <w:r>
        <w:rPr>
          <w:rFonts w:ascii="Calibri" w:hAnsi="Calibri"/>
          <w:sz w:val="20"/>
          <w:szCs w:val="20"/>
        </w:rPr>
        <w:t>Principles</w:t>
      </w:r>
    </w:p>
    <w:p w14:paraId="13A63F7C" w14:textId="55DBD227" w:rsidR="002609CB" w:rsidRDefault="002609CB" w:rsidP="00082D3B">
      <w:pPr>
        <w:pStyle w:val="ListParagraph"/>
        <w:numPr>
          <w:ilvl w:val="1"/>
          <w:numId w:val="86"/>
        </w:numPr>
        <w:rPr>
          <w:rFonts w:ascii="Calibri" w:hAnsi="Calibri"/>
          <w:sz w:val="20"/>
          <w:szCs w:val="20"/>
        </w:rPr>
      </w:pPr>
      <w:r w:rsidRPr="007304D9">
        <w:rPr>
          <w:rFonts w:ascii="Calibri" w:hAnsi="Calibri"/>
          <w:sz w:val="20"/>
          <w:szCs w:val="20"/>
        </w:rPr>
        <w:t>Mirror Principle – certificate of title (register) mirrors accurately and completely state of interests on title</w:t>
      </w:r>
    </w:p>
    <w:p w14:paraId="76DB34D3" w14:textId="77777777" w:rsidR="0003765A" w:rsidRDefault="002609CB" w:rsidP="00082D3B">
      <w:pPr>
        <w:pStyle w:val="ListParagraph"/>
        <w:numPr>
          <w:ilvl w:val="1"/>
          <w:numId w:val="86"/>
        </w:numPr>
        <w:rPr>
          <w:rFonts w:ascii="Calibri" w:hAnsi="Calibri"/>
          <w:sz w:val="20"/>
          <w:szCs w:val="20"/>
        </w:rPr>
      </w:pPr>
      <w:r w:rsidRPr="007304D9">
        <w:rPr>
          <w:rFonts w:ascii="Calibri" w:hAnsi="Calibri"/>
          <w:sz w:val="20"/>
          <w:szCs w:val="20"/>
        </w:rPr>
        <w:t>Curtain Principle – all the necessary information is on the certificate of title; no need to go behind the certificate of indefeasible title</w:t>
      </w:r>
    </w:p>
    <w:p w14:paraId="71DAC5F0" w14:textId="77777777" w:rsidR="0003765A" w:rsidRDefault="0003765A" w:rsidP="00082D3B">
      <w:pPr>
        <w:pStyle w:val="ListParagraph"/>
        <w:numPr>
          <w:ilvl w:val="2"/>
          <w:numId w:val="86"/>
        </w:numPr>
        <w:rPr>
          <w:rFonts w:ascii="Calibri" w:hAnsi="Calibri"/>
          <w:sz w:val="20"/>
          <w:szCs w:val="20"/>
        </w:rPr>
      </w:pPr>
      <w:r w:rsidRPr="0003765A">
        <w:rPr>
          <w:rFonts w:ascii="Calibri" w:hAnsi="Calibri"/>
          <w:sz w:val="20"/>
          <w:szCs w:val="20"/>
        </w:rPr>
        <w:t>In BC, registration confers indefeasibility only to BFPW W/ON of the fee simple</w:t>
      </w:r>
    </w:p>
    <w:p w14:paraId="68F6550D" w14:textId="70E88517" w:rsidR="0003765A" w:rsidRDefault="0003765A" w:rsidP="00082D3B">
      <w:pPr>
        <w:pStyle w:val="ListParagraph"/>
        <w:numPr>
          <w:ilvl w:val="2"/>
          <w:numId w:val="86"/>
        </w:numPr>
        <w:rPr>
          <w:rFonts w:ascii="Calibri" w:hAnsi="Calibri"/>
          <w:sz w:val="20"/>
          <w:szCs w:val="20"/>
        </w:rPr>
      </w:pPr>
      <w:r w:rsidRPr="0003765A">
        <w:rPr>
          <w:rFonts w:ascii="Calibri" w:hAnsi="Calibri"/>
          <w:sz w:val="20"/>
          <w:szCs w:val="20"/>
        </w:rPr>
        <w:t>Registration by a fraudster is defeasible</w:t>
      </w:r>
    </w:p>
    <w:p w14:paraId="7917A9A7" w14:textId="57B107DC" w:rsidR="009D7E9F" w:rsidRDefault="009D7E9F" w:rsidP="00082D3B">
      <w:pPr>
        <w:pStyle w:val="ListParagraph"/>
        <w:numPr>
          <w:ilvl w:val="1"/>
          <w:numId w:val="86"/>
        </w:numPr>
        <w:rPr>
          <w:rFonts w:ascii="Calibri" w:hAnsi="Calibri"/>
          <w:sz w:val="20"/>
          <w:szCs w:val="20"/>
        </w:rPr>
      </w:pPr>
      <w:r w:rsidRPr="007304D9">
        <w:rPr>
          <w:rFonts w:ascii="Calibri" w:hAnsi="Calibri"/>
          <w:sz w:val="20"/>
          <w:szCs w:val="20"/>
        </w:rPr>
        <w:t>Insurance Principle – innocent victim relying on the register may receive compensation for loss due to fraud/mistake</w:t>
      </w:r>
    </w:p>
    <w:p w14:paraId="3D876035" w14:textId="0A0AFD22" w:rsidR="009D7E9F" w:rsidRDefault="009D7E9F" w:rsidP="00082D3B">
      <w:pPr>
        <w:pStyle w:val="ListParagraph"/>
        <w:numPr>
          <w:ilvl w:val="2"/>
          <w:numId w:val="86"/>
        </w:numPr>
        <w:rPr>
          <w:rFonts w:ascii="Calibri" w:hAnsi="Calibri"/>
          <w:sz w:val="20"/>
          <w:szCs w:val="20"/>
        </w:rPr>
      </w:pPr>
      <w:r w:rsidRPr="007304D9">
        <w:rPr>
          <w:rFonts w:ascii="Calibri" w:hAnsi="Calibri"/>
          <w:sz w:val="20"/>
          <w:szCs w:val="20"/>
        </w:rPr>
        <w:t>Assurance fund, LTA ss. 294.1 to s. 294.9</w:t>
      </w:r>
    </w:p>
    <w:p w14:paraId="629DB101" w14:textId="6BCFC3F1" w:rsidR="009D7E9F" w:rsidRDefault="009D7E9F" w:rsidP="00082D3B">
      <w:pPr>
        <w:pStyle w:val="ListParagraph"/>
        <w:numPr>
          <w:ilvl w:val="2"/>
          <w:numId w:val="86"/>
        </w:numPr>
        <w:rPr>
          <w:rFonts w:ascii="Calibri" w:hAnsi="Calibri"/>
          <w:sz w:val="20"/>
          <w:szCs w:val="20"/>
        </w:rPr>
      </w:pPr>
      <w:r w:rsidRPr="007304D9">
        <w:rPr>
          <w:rFonts w:ascii="Calibri" w:hAnsi="Calibri"/>
          <w:sz w:val="20"/>
          <w:szCs w:val="20"/>
        </w:rPr>
        <w:t>System offers no guarantee or compensation for errors in boundaries (surveyors work)</w:t>
      </w:r>
    </w:p>
    <w:p w14:paraId="1D7F74B0" w14:textId="74125E20" w:rsidR="00772F62" w:rsidRPr="009D7E9F" w:rsidRDefault="009D7E9F" w:rsidP="00082D3B">
      <w:pPr>
        <w:pStyle w:val="ListParagraph"/>
        <w:numPr>
          <w:ilvl w:val="2"/>
          <w:numId w:val="86"/>
        </w:numPr>
        <w:rPr>
          <w:rFonts w:ascii="Calibri" w:hAnsi="Calibri"/>
          <w:sz w:val="20"/>
          <w:szCs w:val="20"/>
        </w:rPr>
      </w:pPr>
      <w:r w:rsidRPr="007304D9">
        <w:rPr>
          <w:rFonts w:ascii="Calibri" w:hAnsi="Calibri"/>
          <w:sz w:val="20"/>
          <w:szCs w:val="20"/>
        </w:rPr>
        <w:t>“relying on register” threshold means that the fund is not commonly dispensed</w:t>
      </w:r>
    </w:p>
    <w:p w14:paraId="3DAC3564" w14:textId="77777777" w:rsidR="00772F62" w:rsidRDefault="00772F62" w:rsidP="007304D9">
      <w:pPr>
        <w:rPr>
          <w:rFonts w:ascii="Calibri" w:hAnsi="Calibri"/>
          <w:sz w:val="20"/>
          <w:szCs w:val="20"/>
        </w:rPr>
      </w:pPr>
    </w:p>
    <w:p w14:paraId="6A0AE18C" w14:textId="77777777" w:rsidR="00C377ED" w:rsidRPr="007304D9" w:rsidRDefault="00C377ED" w:rsidP="00C377ED">
      <w:pPr>
        <w:rPr>
          <w:rFonts w:ascii="Calibri" w:hAnsi="Calibri"/>
          <w:sz w:val="20"/>
          <w:szCs w:val="20"/>
        </w:rPr>
      </w:pPr>
      <w:r>
        <w:rPr>
          <w:rFonts w:ascii="Calibri" w:hAnsi="Calibri"/>
          <w:sz w:val="20"/>
          <w:szCs w:val="20"/>
        </w:rPr>
        <w:t>Capacity</w:t>
      </w:r>
    </w:p>
    <w:p w14:paraId="3E7B9DD6"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Legal capacity (competency) is required to dispose of or transfer property rights; several acts outline the capacity of several groups of individuals:</w:t>
      </w:r>
    </w:p>
    <w:p w14:paraId="2762FCC0"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Age of Majority Act (BC)</w:t>
      </w:r>
      <w:r>
        <w:rPr>
          <w:rFonts w:ascii="Calibri" w:hAnsi="Calibri"/>
          <w:sz w:val="20"/>
          <w:szCs w:val="20"/>
        </w:rPr>
        <w:t xml:space="preserve"> – minors are those less than 19 years of age</w:t>
      </w:r>
    </w:p>
    <w:p w14:paraId="1B871BB5"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Minors may take title to property; but cannot dispose of property by will or i</w:t>
      </w:r>
      <w:r w:rsidRPr="007304D9">
        <w:rPr>
          <w:rFonts w:ascii="Calibri" w:hAnsi="Calibri"/>
          <w:i/>
          <w:sz w:val="20"/>
          <w:szCs w:val="20"/>
        </w:rPr>
        <w:t>nter vivos</w:t>
      </w:r>
      <w:r w:rsidRPr="007304D9">
        <w:rPr>
          <w:rFonts w:ascii="Calibri" w:hAnsi="Calibri"/>
          <w:sz w:val="20"/>
          <w:szCs w:val="20"/>
        </w:rPr>
        <w:t xml:space="preserve"> until </w:t>
      </w:r>
      <w:r>
        <w:rPr>
          <w:rFonts w:ascii="Calibri" w:hAnsi="Calibri"/>
          <w:sz w:val="20"/>
          <w:szCs w:val="20"/>
        </w:rPr>
        <w:t>age 19</w:t>
      </w:r>
    </w:p>
    <w:p w14:paraId="293EACF2"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Evidence Act</w:t>
      </w:r>
    </w:p>
    <w:p w14:paraId="647D909C"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Establish the requirements for competency as a witness</w:t>
      </w:r>
    </w:p>
    <w:p w14:paraId="4021A290"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 xml:space="preserve">Impact the execution of </w:t>
      </w:r>
      <w:r w:rsidRPr="007304D9">
        <w:rPr>
          <w:rFonts w:ascii="Calibri" w:hAnsi="Calibri"/>
          <w:i/>
          <w:sz w:val="20"/>
          <w:szCs w:val="20"/>
        </w:rPr>
        <w:t>inter vivos</w:t>
      </w:r>
      <w:r w:rsidRPr="007304D9">
        <w:rPr>
          <w:rFonts w:ascii="Calibri" w:hAnsi="Calibri"/>
          <w:sz w:val="20"/>
          <w:szCs w:val="20"/>
        </w:rPr>
        <w:t xml:space="preserve"> transfer or will</w:t>
      </w:r>
    </w:p>
    <w:p w14:paraId="65664BBF"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“child of tender years” including children under 14 years of age at time of testimony</w:t>
      </w:r>
    </w:p>
    <w:p w14:paraId="2074CBA2"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Public Guardian and Trustee Act</w:t>
      </w:r>
    </w:p>
    <w:p w14:paraId="3BB4D93F"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Provide substitute decision-maker for adults with mental disability and infants</w:t>
      </w:r>
    </w:p>
    <w:p w14:paraId="23FF2619"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Patients Property Act</w:t>
      </w:r>
    </w:p>
    <w:p w14:paraId="0E654941"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(1) “committeeship order”</w:t>
      </w:r>
    </w:p>
    <w:p w14:paraId="5EB7F09E" w14:textId="77777777" w:rsidR="00C377ED" w:rsidRPr="007304D9" w:rsidRDefault="00C377ED" w:rsidP="006556E7">
      <w:pPr>
        <w:pStyle w:val="ListParagraph"/>
        <w:numPr>
          <w:ilvl w:val="2"/>
          <w:numId w:val="47"/>
        </w:numPr>
        <w:rPr>
          <w:rFonts w:ascii="Calibri" w:hAnsi="Calibri"/>
          <w:sz w:val="20"/>
          <w:szCs w:val="20"/>
        </w:rPr>
      </w:pPr>
      <w:r w:rsidRPr="007304D9">
        <w:rPr>
          <w:rFonts w:ascii="Calibri" w:hAnsi="Calibri"/>
          <w:sz w:val="20"/>
          <w:szCs w:val="20"/>
        </w:rPr>
        <w:t>Appointment by court of “committee of the estate” and/or “committee of the person” after loss of mental capacity to handle the affairs of the incompetent individual</w:t>
      </w:r>
    </w:p>
    <w:p w14:paraId="5196CB78"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Power of Attorney Act</w:t>
      </w:r>
    </w:p>
    <w:p w14:paraId="21088DEB" w14:textId="77777777" w:rsidR="00C377ED" w:rsidRPr="007304D9" w:rsidRDefault="00C377ED" w:rsidP="006556E7">
      <w:pPr>
        <w:pStyle w:val="ListParagraph"/>
        <w:numPr>
          <w:ilvl w:val="1"/>
          <w:numId w:val="47"/>
        </w:numPr>
        <w:rPr>
          <w:rFonts w:ascii="Calibri" w:hAnsi="Calibri"/>
          <w:sz w:val="20"/>
          <w:szCs w:val="20"/>
        </w:rPr>
      </w:pPr>
      <w:r w:rsidRPr="007304D9">
        <w:rPr>
          <w:rFonts w:ascii="Calibri" w:hAnsi="Calibri"/>
          <w:sz w:val="20"/>
          <w:szCs w:val="20"/>
        </w:rPr>
        <w:t>(2) power of attorney</w:t>
      </w:r>
    </w:p>
    <w:p w14:paraId="6039233F" w14:textId="77777777" w:rsidR="00C377ED" w:rsidRPr="007304D9" w:rsidRDefault="00C377ED" w:rsidP="006556E7">
      <w:pPr>
        <w:pStyle w:val="ListParagraph"/>
        <w:numPr>
          <w:ilvl w:val="2"/>
          <w:numId w:val="47"/>
        </w:numPr>
        <w:rPr>
          <w:rFonts w:ascii="Calibri" w:hAnsi="Calibri"/>
          <w:sz w:val="20"/>
          <w:szCs w:val="20"/>
        </w:rPr>
      </w:pPr>
      <w:r w:rsidRPr="007304D9">
        <w:rPr>
          <w:rFonts w:ascii="Calibri" w:hAnsi="Calibri"/>
          <w:sz w:val="20"/>
          <w:szCs w:val="20"/>
        </w:rPr>
        <w:t>An agent assigned by the individual in advance of incapacity that have the ability to handle financial and legal affairs on their behalf</w:t>
      </w:r>
    </w:p>
    <w:p w14:paraId="0B0A0E8B" w14:textId="77777777" w:rsidR="00C377ED" w:rsidRPr="007304D9" w:rsidRDefault="00C377ED" w:rsidP="006556E7">
      <w:pPr>
        <w:pStyle w:val="ListParagraph"/>
        <w:numPr>
          <w:ilvl w:val="2"/>
          <w:numId w:val="47"/>
        </w:numPr>
        <w:rPr>
          <w:rFonts w:ascii="Calibri" w:hAnsi="Calibri"/>
          <w:sz w:val="20"/>
          <w:szCs w:val="20"/>
        </w:rPr>
      </w:pPr>
      <w:r w:rsidRPr="007304D9">
        <w:rPr>
          <w:rFonts w:ascii="Calibri" w:hAnsi="Calibri"/>
          <w:sz w:val="20"/>
          <w:szCs w:val="20"/>
        </w:rPr>
        <w:t>Ordinarily they will cease to operate in the event of incompetency; however an “enduring power of attorney” expressly provides for the POA to continue in the event of incompetency</w:t>
      </w:r>
    </w:p>
    <w:p w14:paraId="1BDC9821" w14:textId="77777777" w:rsidR="00C377ED" w:rsidRPr="007304D9" w:rsidRDefault="00C377ED" w:rsidP="006556E7">
      <w:pPr>
        <w:pStyle w:val="ListParagraph"/>
        <w:numPr>
          <w:ilvl w:val="0"/>
          <w:numId w:val="47"/>
        </w:numPr>
        <w:rPr>
          <w:rFonts w:ascii="Calibri" w:hAnsi="Calibri"/>
          <w:sz w:val="20"/>
          <w:szCs w:val="20"/>
        </w:rPr>
      </w:pPr>
      <w:r w:rsidRPr="007304D9">
        <w:rPr>
          <w:rFonts w:ascii="Calibri" w:hAnsi="Calibri"/>
          <w:sz w:val="20"/>
          <w:szCs w:val="20"/>
        </w:rPr>
        <w:t>Representation Agreement Act (2000)</w:t>
      </w:r>
    </w:p>
    <w:p w14:paraId="61152587" w14:textId="77777777" w:rsidR="00DD164E" w:rsidRDefault="00C377ED" w:rsidP="006556E7">
      <w:pPr>
        <w:pStyle w:val="ListParagraph"/>
        <w:numPr>
          <w:ilvl w:val="1"/>
          <w:numId w:val="47"/>
        </w:numPr>
        <w:rPr>
          <w:rFonts w:ascii="Calibri" w:hAnsi="Calibri"/>
          <w:sz w:val="20"/>
          <w:szCs w:val="20"/>
        </w:rPr>
      </w:pPr>
      <w:r w:rsidRPr="007304D9">
        <w:rPr>
          <w:rFonts w:ascii="Calibri" w:hAnsi="Calibri"/>
          <w:sz w:val="20"/>
          <w:szCs w:val="20"/>
        </w:rPr>
        <w:t>(3) representation agreement/”living will”</w:t>
      </w:r>
    </w:p>
    <w:p w14:paraId="370026E8" w14:textId="034D94F2" w:rsidR="00C377ED" w:rsidRPr="00DD164E" w:rsidRDefault="00C377ED" w:rsidP="006556E7">
      <w:pPr>
        <w:pStyle w:val="ListParagraph"/>
        <w:numPr>
          <w:ilvl w:val="1"/>
          <w:numId w:val="47"/>
        </w:numPr>
        <w:rPr>
          <w:rFonts w:ascii="Calibri" w:hAnsi="Calibri"/>
          <w:sz w:val="20"/>
          <w:szCs w:val="20"/>
        </w:rPr>
      </w:pPr>
      <w:r w:rsidRPr="00DD164E">
        <w:rPr>
          <w:rFonts w:ascii="Calibri" w:hAnsi="Calibri"/>
          <w:sz w:val="20"/>
          <w:szCs w:val="20"/>
        </w:rPr>
        <w:t>Provided by the individual in advance of incapacity to an agent for the purposes of personal medical or health care</w:t>
      </w:r>
    </w:p>
    <w:p w14:paraId="639FFF6F" w14:textId="77777777" w:rsidR="00C377ED" w:rsidRDefault="00C377ED" w:rsidP="007304D9">
      <w:pPr>
        <w:rPr>
          <w:rFonts w:ascii="Calibri" w:hAnsi="Calibri"/>
          <w:sz w:val="20"/>
          <w:szCs w:val="20"/>
        </w:rPr>
      </w:pPr>
    </w:p>
    <w:p w14:paraId="32D117B0" w14:textId="707D9FEF" w:rsidR="007304D9" w:rsidRPr="00F043C7" w:rsidRDefault="00F043C7" w:rsidP="007304D9">
      <w:pPr>
        <w:rPr>
          <w:rFonts w:ascii="Calibri" w:hAnsi="Calibri"/>
          <w:b/>
          <w:sz w:val="20"/>
          <w:szCs w:val="20"/>
        </w:rPr>
      </w:pPr>
      <w:r w:rsidRPr="00F043C7">
        <w:rPr>
          <w:rFonts w:ascii="Calibri" w:hAnsi="Calibri"/>
          <w:b/>
          <w:sz w:val="20"/>
          <w:szCs w:val="20"/>
        </w:rPr>
        <w:t>Crown Grants</w:t>
      </w:r>
    </w:p>
    <w:p w14:paraId="1A868CFD" w14:textId="136F3AC1" w:rsidR="007304D9" w:rsidRPr="007304D9" w:rsidRDefault="007304D9" w:rsidP="006556E7">
      <w:pPr>
        <w:pStyle w:val="ListParagraph"/>
        <w:numPr>
          <w:ilvl w:val="0"/>
          <w:numId w:val="48"/>
        </w:numPr>
        <w:rPr>
          <w:rFonts w:ascii="Calibri" w:hAnsi="Calibri"/>
          <w:sz w:val="20"/>
          <w:szCs w:val="20"/>
        </w:rPr>
      </w:pPr>
      <w:r w:rsidRPr="007304D9">
        <w:rPr>
          <w:rFonts w:ascii="Calibri" w:hAnsi="Calibri"/>
          <w:sz w:val="20"/>
          <w:szCs w:val="20"/>
        </w:rPr>
        <w:t>Crown Grant – grants private ownership of Crown land in the form of various estates and interests</w:t>
      </w:r>
      <w:r w:rsidR="006D699A">
        <w:rPr>
          <w:rFonts w:ascii="Calibri" w:hAnsi="Calibri"/>
          <w:sz w:val="20"/>
          <w:szCs w:val="20"/>
        </w:rPr>
        <w:t>; forms root of title</w:t>
      </w:r>
    </w:p>
    <w:p w14:paraId="611857C9" w14:textId="77777777" w:rsidR="007304D9" w:rsidRPr="007304D9" w:rsidRDefault="007304D9" w:rsidP="006556E7">
      <w:pPr>
        <w:pStyle w:val="ListParagraph"/>
        <w:numPr>
          <w:ilvl w:val="0"/>
          <w:numId w:val="48"/>
        </w:numPr>
        <w:rPr>
          <w:rFonts w:ascii="Calibri" w:hAnsi="Calibri"/>
          <w:sz w:val="20"/>
          <w:szCs w:val="20"/>
        </w:rPr>
      </w:pPr>
      <w:r w:rsidRPr="007304D9">
        <w:rPr>
          <w:rFonts w:ascii="Calibri" w:hAnsi="Calibri"/>
          <w:sz w:val="20"/>
          <w:szCs w:val="20"/>
        </w:rPr>
        <w:t>Crown Land Register Services of the Ministry of Forest, Lands and Natural Resources Operations administers grants</w:t>
      </w:r>
    </w:p>
    <w:p w14:paraId="52891A2E" w14:textId="77777777" w:rsidR="0086210A" w:rsidRPr="007304D9" w:rsidRDefault="0086210A" w:rsidP="006556E7">
      <w:pPr>
        <w:pStyle w:val="ListParagraph"/>
        <w:numPr>
          <w:ilvl w:val="0"/>
          <w:numId w:val="48"/>
        </w:numPr>
        <w:rPr>
          <w:rFonts w:ascii="Calibri" w:hAnsi="Calibri"/>
          <w:sz w:val="20"/>
          <w:szCs w:val="20"/>
        </w:rPr>
      </w:pPr>
      <w:r w:rsidRPr="007304D9">
        <w:rPr>
          <w:rFonts w:ascii="Calibri" w:hAnsi="Calibri"/>
          <w:sz w:val="20"/>
          <w:szCs w:val="20"/>
        </w:rPr>
        <w:t>Grantee must register transfer by Crown grant</w:t>
      </w:r>
    </w:p>
    <w:p w14:paraId="11B77A99" w14:textId="77777777" w:rsidR="0086210A" w:rsidRPr="0086210A" w:rsidRDefault="0086210A" w:rsidP="006556E7">
      <w:pPr>
        <w:pStyle w:val="ListParagraph"/>
        <w:numPr>
          <w:ilvl w:val="1"/>
          <w:numId w:val="48"/>
        </w:numPr>
        <w:rPr>
          <w:rFonts w:ascii="Calibri" w:hAnsi="Calibri"/>
          <w:sz w:val="20"/>
          <w:szCs w:val="20"/>
        </w:rPr>
      </w:pPr>
      <w:r w:rsidRPr="007304D9">
        <w:rPr>
          <w:rFonts w:ascii="Calibri" w:hAnsi="Calibri"/>
          <w:sz w:val="20"/>
          <w:szCs w:val="20"/>
        </w:rPr>
        <w:t>“bringing land under the Torrens system</w:t>
      </w:r>
    </w:p>
    <w:p w14:paraId="7ACE2F9D" w14:textId="46E6EF03" w:rsidR="007304D9" w:rsidRPr="007304D9" w:rsidRDefault="007304D9" w:rsidP="006556E7">
      <w:pPr>
        <w:pStyle w:val="ListParagraph"/>
        <w:numPr>
          <w:ilvl w:val="0"/>
          <w:numId w:val="48"/>
        </w:numPr>
        <w:rPr>
          <w:rFonts w:ascii="Calibri" w:hAnsi="Calibri"/>
          <w:sz w:val="20"/>
          <w:szCs w:val="20"/>
        </w:rPr>
      </w:pPr>
      <w:r w:rsidRPr="007304D9">
        <w:rPr>
          <w:rFonts w:ascii="Calibri" w:hAnsi="Calibri"/>
          <w:i/>
          <w:sz w:val="20"/>
          <w:szCs w:val="20"/>
        </w:rPr>
        <w:t>Land Act</w:t>
      </w:r>
      <w:r w:rsidRPr="007304D9">
        <w:rPr>
          <w:rFonts w:ascii="Calibri" w:hAnsi="Calibri"/>
          <w:sz w:val="20"/>
          <w:szCs w:val="20"/>
        </w:rPr>
        <w:t>, RSBC 1996, c 245, s 50</w:t>
      </w:r>
    </w:p>
    <w:p w14:paraId="53058ACD" w14:textId="77777777" w:rsidR="007304D9" w:rsidRPr="007304D9" w:rsidRDefault="007304D9" w:rsidP="006556E7">
      <w:pPr>
        <w:pStyle w:val="ListParagraph"/>
        <w:numPr>
          <w:ilvl w:val="1"/>
          <w:numId w:val="48"/>
        </w:numPr>
        <w:rPr>
          <w:rFonts w:ascii="Calibri" w:hAnsi="Calibri"/>
          <w:sz w:val="20"/>
          <w:szCs w:val="20"/>
        </w:rPr>
      </w:pPr>
      <w:r w:rsidRPr="007304D9">
        <w:rPr>
          <w:rFonts w:ascii="Calibri" w:hAnsi="Calibri"/>
          <w:sz w:val="20"/>
          <w:szCs w:val="20"/>
        </w:rPr>
        <w:t>Explains what one gets from the Crown when a land grant is given (see p. 4-48 for example)</w:t>
      </w:r>
    </w:p>
    <w:p w14:paraId="16AAC28D" w14:textId="77777777" w:rsidR="007304D9" w:rsidRPr="007304D9" w:rsidRDefault="007304D9" w:rsidP="006556E7">
      <w:pPr>
        <w:pStyle w:val="ListParagraph"/>
        <w:numPr>
          <w:ilvl w:val="1"/>
          <w:numId w:val="48"/>
        </w:numPr>
        <w:rPr>
          <w:rFonts w:ascii="Calibri" w:hAnsi="Calibri"/>
          <w:sz w:val="20"/>
          <w:szCs w:val="20"/>
        </w:rPr>
      </w:pPr>
      <w:r w:rsidRPr="007304D9">
        <w:rPr>
          <w:rFonts w:ascii="Calibri" w:hAnsi="Calibri"/>
          <w:sz w:val="20"/>
          <w:szCs w:val="20"/>
        </w:rPr>
        <w:t>s. 50(1)(b&amp;c) outlines the several exceptions and reservations that pass with the Crown grant/title – continue through successive owners and lesser interests</w:t>
      </w:r>
    </w:p>
    <w:p w14:paraId="2FF65A2A" w14:textId="77777777" w:rsidR="007304D9" w:rsidRPr="007304D9" w:rsidRDefault="007304D9" w:rsidP="006556E7">
      <w:pPr>
        <w:pStyle w:val="ListParagraph"/>
        <w:numPr>
          <w:ilvl w:val="2"/>
          <w:numId w:val="48"/>
        </w:numPr>
        <w:rPr>
          <w:rFonts w:ascii="Calibri" w:hAnsi="Calibri"/>
          <w:sz w:val="20"/>
          <w:szCs w:val="20"/>
        </w:rPr>
      </w:pPr>
      <w:r w:rsidRPr="007304D9">
        <w:rPr>
          <w:rFonts w:ascii="Calibri" w:hAnsi="Calibri"/>
          <w:sz w:val="20"/>
          <w:szCs w:val="20"/>
        </w:rPr>
        <w:t>Where “excepts” are things that are not provided in the crown grant and “reserve” means rights retained by the crown</w:t>
      </w:r>
    </w:p>
    <w:p w14:paraId="18EDC6EA" w14:textId="77777777" w:rsidR="007304D9" w:rsidRPr="007304D9" w:rsidRDefault="007304D9" w:rsidP="006556E7">
      <w:pPr>
        <w:pStyle w:val="ListParagraph"/>
        <w:numPr>
          <w:ilvl w:val="2"/>
          <w:numId w:val="48"/>
        </w:numPr>
        <w:rPr>
          <w:rFonts w:ascii="Calibri" w:hAnsi="Calibri"/>
          <w:sz w:val="20"/>
          <w:szCs w:val="20"/>
        </w:rPr>
      </w:pPr>
      <w:r w:rsidRPr="007304D9">
        <w:rPr>
          <w:rFonts w:ascii="Calibri" w:hAnsi="Calibri"/>
          <w:sz w:val="20"/>
          <w:szCs w:val="20"/>
        </w:rPr>
        <w:t>Crown grant provides surface rights only; sub-surface rights including geothermal resources, minerals and placer minerals, coal, petroleum, and gas are not transferred</w:t>
      </w:r>
    </w:p>
    <w:p w14:paraId="74F4C7AF" w14:textId="77777777" w:rsidR="007304D9" w:rsidRPr="007304D9" w:rsidRDefault="007304D9" w:rsidP="006556E7">
      <w:pPr>
        <w:pStyle w:val="ListParagraph"/>
        <w:numPr>
          <w:ilvl w:val="2"/>
          <w:numId w:val="48"/>
        </w:numPr>
        <w:rPr>
          <w:rFonts w:ascii="Calibri" w:hAnsi="Calibri"/>
          <w:sz w:val="20"/>
          <w:szCs w:val="20"/>
        </w:rPr>
      </w:pPr>
      <w:r w:rsidRPr="007304D9">
        <w:rPr>
          <w:rFonts w:ascii="Calibri" w:hAnsi="Calibri"/>
          <w:sz w:val="20"/>
          <w:szCs w:val="20"/>
        </w:rPr>
        <w:t>s. 50(4) allows the Crown to make additional exceptions and reservations in any grant</w:t>
      </w:r>
    </w:p>
    <w:p w14:paraId="50154B5D" w14:textId="5144AC0C" w:rsidR="007304D9" w:rsidRPr="007304D9" w:rsidRDefault="007304D9" w:rsidP="006556E7">
      <w:pPr>
        <w:pStyle w:val="ListParagraph"/>
        <w:numPr>
          <w:ilvl w:val="2"/>
          <w:numId w:val="48"/>
        </w:numPr>
        <w:rPr>
          <w:rFonts w:ascii="Calibri" w:hAnsi="Calibri"/>
          <w:sz w:val="20"/>
          <w:szCs w:val="20"/>
        </w:rPr>
      </w:pPr>
      <w:r w:rsidRPr="007304D9">
        <w:rPr>
          <w:rFonts w:ascii="Calibri" w:hAnsi="Calibri"/>
          <w:sz w:val="20"/>
          <w:szCs w:val="20"/>
        </w:rPr>
        <w:t>”</w:t>
      </w:r>
    </w:p>
    <w:p w14:paraId="5BF92159" w14:textId="77777777" w:rsidR="007304D9" w:rsidRPr="007304D9" w:rsidRDefault="007304D9" w:rsidP="006556E7">
      <w:pPr>
        <w:pStyle w:val="ListParagraph"/>
        <w:numPr>
          <w:ilvl w:val="1"/>
          <w:numId w:val="48"/>
        </w:numPr>
        <w:rPr>
          <w:rFonts w:ascii="Calibri" w:hAnsi="Calibri"/>
          <w:sz w:val="20"/>
          <w:szCs w:val="20"/>
        </w:rPr>
      </w:pPr>
      <w:r w:rsidRPr="007304D9">
        <w:rPr>
          <w:rFonts w:ascii="Calibri" w:hAnsi="Calibri"/>
          <w:sz w:val="20"/>
          <w:szCs w:val="20"/>
        </w:rPr>
        <w:t xml:space="preserve">s. 50(1)(a)(i) Right of Resumption </w:t>
      </w:r>
    </w:p>
    <w:p w14:paraId="7F81491E" w14:textId="77777777" w:rsidR="007304D9" w:rsidRPr="007304D9" w:rsidRDefault="007304D9" w:rsidP="006556E7">
      <w:pPr>
        <w:pStyle w:val="ListParagraph"/>
        <w:numPr>
          <w:ilvl w:val="2"/>
          <w:numId w:val="48"/>
        </w:numPr>
        <w:rPr>
          <w:rFonts w:ascii="Calibri" w:hAnsi="Calibri"/>
          <w:sz w:val="20"/>
          <w:szCs w:val="20"/>
        </w:rPr>
      </w:pPr>
      <w:r w:rsidRPr="007304D9">
        <w:rPr>
          <w:rFonts w:ascii="Calibri" w:hAnsi="Calibri"/>
          <w:sz w:val="20"/>
          <w:szCs w:val="20"/>
        </w:rPr>
        <w:t>Government may expropriate up to 1/20 or 5% of the property without compensation; not requirement for ‘fair market value’</w:t>
      </w:r>
    </w:p>
    <w:p w14:paraId="1DDEF26C" w14:textId="77777777" w:rsidR="007304D9" w:rsidRPr="007304D9" w:rsidRDefault="007304D9" w:rsidP="007304D9">
      <w:pPr>
        <w:ind w:left="360"/>
        <w:jc w:val="right"/>
        <w:rPr>
          <w:rFonts w:ascii="Calibri" w:hAnsi="Calibri"/>
          <w:sz w:val="20"/>
          <w:szCs w:val="20"/>
        </w:rPr>
      </w:pPr>
      <w:r w:rsidRPr="007304D9">
        <w:rPr>
          <w:rFonts w:ascii="Calibri" w:hAnsi="Calibri"/>
          <w:sz w:val="20"/>
          <w:szCs w:val="20"/>
        </w:rPr>
        <w:t>11/07/2012</w:t>
      </w:r>
    </w:p>
    <w:p w14:paraId="587538F6" w14:textId="673F24B7" w:rsidR="007304D9" w:rsidRPr="00782106" w:rsidRDefault="00782106" w:rsidP="007304D9">
      <w:pPr>
        <w:rPr>
          <w:rFonts w:ascii="Calibri" w:hAnsi="Calibri"/>
          <w:b/>
          <w:sz w:val="20"/>
          <w:szCs w:val="20"/>
        </w:rPr>
      </w:pPr>
      <w:r w:rsidRPr="00782106">
        <w:rPr>
          <w:rFonts w:ascii="Calibri" w:hAnsi="Calibri"/>
          <w:b/>
          <w:sz w:val="20"/>
          <w:szCs w:val="20"/>
        </w:rPr>
        <w:t xml:space="preserve">Inter Vivos Transfer </w:t>
      </w:r>
    </w:p>
    <w:p w14:paraId="2552E30C" w14:textId="77777777" w:rsidR="007304D9" w:rsidRPr="007304D9" w:rsidRDefault="007304D9" w:rsidP="006556E7">
      <w:pPr>
        <w:pStyle w:val="ListParagraph"/>
        <w:numPr>
          <w:ilvl w:val="0"/>
          <w:numId w:val="51"/>
        </w:numPr>
        <w:rPr>
          <w:rFonts w:ascii="Calibri" w:hAnsi="Calibri"/>
          <w:sz w:val="20"/>
          <w:szCs w:val="20"/>
        </w:rPr>
      </w:pPr>
      <w:r w:rsidRPr="007304D9">
        <w:rPr>
          <w:rFonts w:ascii="Calibri" w:hAnsi="Calibri"/>
          <w:sz w:val="20"/>
          <w:szCs w:val="20"/>
        </w:rPr>
        <w:t xml:space="preserve">An </w:t>
      </w:r>
      <w:r w:rsidRPr="007304D9">
        <w:rPr>
          <w:rFonts w:ascii="Calibri" w:hAnsi="Calibri"/>
          <w:i/>
          <w:sz w:val="20"/>
          <w:szCs w:val="20"/>
        </w:rPr>
        <w:t>inter vivos</w:t>
      </w:r>
      <w:r w:rsidRPr="007304D9">
        <w:rPr>
          <w:rFonts w:ascii="Calibri" w:hAnsi="Calibri"/>
          <w:sz w:val="20"/>
          <w:szCs w:val="20"/>
        </w:rPr>
        <w:t xml:space="preserve"> transfer may be, and often is, preceded by a contract under which a vendor agrees to transfer an interest in land to a purchaser</w:t>
      </w:r>
    </w:p>
    <w:p w14:paraId="77DD0285" w14:textId="45DBDF2D" w:rsidR="007304D9" w:rsidRPr="007304D9" w:rsidRDefault="007304D9" w:rsidP="006556E7">
      <w:pPr>
        <w:pStyle w:val="ListParagraph"/>
        <w:numPr>
          <w:ilvl w:val="1"/>
          <w:numId w:val="50"/>
        </w:numPr>
        <w:ind w:left="1418"/>
        <w:rPr>
          <w:rFonts w:ascii="Calibri" w:hAnsi="Calibri"/>
          <w:sz w:val="20"/>
          <w:szCs w:val="20"/>
        </w:rPr>
      </w:pPr>
      <w:r w:rsidRPr="007304D9">
        <w:rPr>
          <w:rFonts w:ascii="Calibri" w:hAnsi="Calibri"/>
          <w:sz w:val="20"/>
          <w:szCs w:val="20"/>
        </w:rPr>
        <w:t xml:space="preserve">Written contract to sell property (vendor to purchaser) </w:t>
      </w:r>
      <w:r w:rsidR="0089266B">
        <w:rPr>
          <w:rFonts w:ascii="Calibri" w:hAnsi="Calibri"/>
          <w:sz w:val="20"/>
          <w:szCs w:val="20"/>
        </w:rPr>
        <w:t>(example p. 4-50)</w:t>
      </w:r>
    </w:p>
    <w:p w14:paraId="74B6AD3C" w14:textId="2A6496D5" w:rsidR="007304D9" w:rsidRPr="007304D9" w:rsidRDefault="007304D9" w:rsidP="006556E7">
      <w:pPr>
        <w:pStyle w:val="ListParagraph"/>
        <w:numPr>
          <w:ilvl w:val="2"/>
          <w:numId w:val="50"/>
        </w:numPr>
        <w:rPr>
          <w:rFonts w:ascii="Calibri" w:hAnsi="Calibri"/>
          <w:sz w:val="20"/>
          <w:szCs w:val="20"/>
        </w:rPr>
      </w:pPr>
      <w:r w:rsidRPr="007304D9">
        <w:rPr>
          <w:rFonts w:ascii="Calibri" w:hAnsi="Calibri"/>
          <w:sz w:val="20"/>
          <w:szCs w:val="20"/>
        </w:rPr>
        <w:t>A short term agreement that sets out the terms of the sale</w:t>
      </w:r>
      <w:r w:rsidR="00782106">
        <w:rPr>
          <w:rFonts w:ascii="Calibri" w:hAnsi="Calibri"/>
          <w:sz w:val="20"/>
          <w:szCs w:val="20"/>
        </w:rPr>
        <w:t>; including all necessary contract components</w:t>
      </w:r>
    </w:p>
    <w:p w14:paraId="4B3DDD3A" w14:textId="1D757398" w:rsidR="007304D9" w:rsidRPr="007304D9" w:rsidRDefault="007304D9" w:rsidP="006556E7">
      <w:pPr>
        <w:pStyle w:val="ListParagraph"/>
        <w:numPr>
          <w:ilvl w:val="2"/>
          <w:numId w:val="50"/>
        </w:numPr>
        <w:rPr>
          <w:rFonts w:ascii="Calibri" w:hAnsi="Calibri"/>
          <w:sz w:val="20"/>
          <w:szCs w:val="20"/>
        </w:rPr>
      </w:pPr>
      <w:r w:rsidRPr="007304D9">
        <w:rPr>
          <w:rFonts w:ascii="Calibri" w:hAnsi="Calibri"/>
          <w:sz w:val="20"/>
          <w:szCs w:val="20"/>
        </w:rPr>
        <w:t>Howev</w:t>
      </w:r>
      <w:r w:rsidR="00782106">
        <w:rPr>
          <w:rFonts w:ascii="Calibri" w:hAnsi="Calibri"/>
          <w:sz w:val="20"/>
          <w:szCs w:val="20"/>
        </w:rPr>
        <w:t>er,</w:t>
      </w:r>
      <w:r w:rsidRPr="007304D9">
        <w:rPr>
          <w:rFonts w:ascii="Calibri" w:hAnsi="Calibri"/>
          <w:sz w:val="20"/>
          <w:szCs w:val="20"/>
        </w:rPr>
        <w:t xml:space="preserve"> </w:t>
      </w:r>
      <w:r w:rsidRPr="00782106">
        <w:rPr>
          <w:rFonts w:ascii="Calibri" w:hAnsi="Calibri"/>
          <w:sz w:val="20"/>
          <w:szCs w:val="20"/>
          <w:u w:val="single"/>
        </w:rPr>
        <w:t>requires written agreement</w:t>
      </w:r>
      <w:r w:rsidRPr="007304D9">
        <w:rPr>
          <w:rFonts w:ascii="Calibri" w:hAnsi="Calibri"/>
          <w:sz w:val="20"/>
          <w:szCs w:val="20"/>
        </w:rPr>
        <w:t xml:space="preserve"> including signature </w:t>
      </w:r>
      <w:r w:rsidR="00782106">
        <w:rPr>
          <w:rFonts w:ascii="Calibri" w:hAnsi="Calibri"/>
          <w:sz w:val="20"/>
          <w:szCs w:val="20"/>
        </w:rPr>
        <w:t xml:space="preserve">party to be </w:t>
      </w:r>
      <w:r w:rsidR="00474750">
        <w:rPr>
          <w:rFonts w:ascii="Calibri" w:hAnsi="Calibri"/>
          <w:sz w:val="20"/>
          <w:szCs w:val="20"/>
        </w:rPr>
        <w:t>charged</w:t>
      </w:r>
      <w:r w:rsidR="00A344FE">
        <w:rPr>
          <w:rFonts w:ascii="Calibri" w:hAnsi="Calibri"/>
          <w:sz w:val="20"/>
          <w:szCs w:val="20"/>
        </w:rPr>
        <w:t xml:space="preserve"> (purchaser)</w:t>
      </w:r>
    </w:p>
    <w:p w14:paraId="1F5CDEA0" w14:textId="77777777" w:rsidR="007304D9" w:rsidRPr="007304D9" w:rsidRDefault="007304D9" w:rsidP="006556E7">
      <w:pPr>
        <w:pStyle w:val="ListParagraph"/>
        <w:numPr>
          <w:ilvl w:val="1"/>
          <w:numId w:val="50"/>
        </w:numPr>
        <w:ind w:left="1418"/>
        <w:rPr>
          <w:rFonts w:ascii="Calibri" w:hAnsi="Calibri"/>
          <w:sz w:val="20"/>
          <w:szCs w:val="20"/>
        </w:rPr>
      </w:pPr>
      <w:r w:rsidRPr="007304D9">
        <w:rPr>
          <w:rFonts w:ascii="Calibri" w:hAnsi="Calibri"/>
          <w:sz w:val="20"/>
          <w:szCs w:val="20"/>
        </w:rPr>
        <w:t>Completion of the contract</w:t>
      </w:r>
    </w:p>
    <w:p w14:paraId="48D570D3"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Occurs on the specified completion date or “closing date”</w:t>
      </w:r>
    </w:p>
    <w:p w14:paraId="3F561A2E"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The vendor is obliged to transfer clear title; the purchaser is obligated to provide balance of payment</w:t>
      </w:r>
    </w:p>
    <w:p w14:paraId="65373425" w14:textId="77777777" w:rsidR="007304D9" w:rsidRPr="007304D9" w:rsidRDefault="007304D9" w:rsidP="006556E7">
      <w:pPr>
        <w:pStyle w:val="ListParagraph"/>
        <w:numPr>
          <w:ilvl w:val="3"/>
          <w:numId w:val="49"/>
        </w:numPr>
        <w:rPr>
          <w:rFonts w:ascii="Calibri" w:hAnsi="Calibri"/>
          <w:sz w:val="20"/>
          <w:szCs w:val="20"/>
        </w:rPr>
      </w:pPr>
      <w:r w:rsidRPr="007304D9">
        <w:rPr>
          <w:rFonts w:ascii="Calibri" w:hAnsi="Calibri"/>
          <w:sz w:val="20"/>
          <w:szCs w:val="20"/>
        </w:rPr>
        <w:t>Clear title = no unregistered, unknown interests on the title</w:t>
      </w:r>
    </w:p>
    <w:p w14:paraId="11D85CB1"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Can be done electronically</w:t>
      </w:r>
    </w:p>
    <w:p w14:paraId="34689F55" w14:textId="77777777" w:rsidR="007304D9" w:rsidRPr="007304D9" w:rsidRDefault="007304D9" w:rsidP="006556E7">
      <w:pPr>
        <w:pStyle w:val="ListParagraph"/>
        <w:numPr>
          <w:ilvl w:val="1"/>
          <w:numId w:val="50"/>
        </w:numPr>
        <w:ind w:left="1418"/>
        <w:rPr>
          <w:rFonts w:ascii="Calibri" w:hAnsi="Calibri"/>
          <w:sz w:val="20"/>
          <w:szCs w:val="20"/>
        </w:rPr>
      </w:pPr>
      <w:r w:rsidRPr="007304D9">
        <w:rPr>
          <w:rFonts w:ascii="Calibri" w:hAnsi="Calibri"/>
          <w:sz w:val="20"/>
          <w:szCs w:val="20"/>
        </w:rPr>
        <w:t>Registration of transfer</w:t>
      </w:r>
    </w:p>
    <w:p w14:paraId="2CB56017"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Must be registered at the LTO (see Appendix C for transfer document)</w:t>
      </w:r>
    </w:p>
    <w:p w14:paraId="45340E86" w14:textId="308FA334" w:rsidR="007304D9" w:rsidRPr="007304D9" w:rsidRDefault="00611CD1" w:rsidP="006556E7">
      <w:pPr>
        <w:pStyle w:val="ListParagraph"/>
        <w:numPr>
          <w:ilvl w:val="2"/>
          <w:numId w:val="49"/>
        </w:numPr>
        <w:rPr>
          <w:rFonts w:ascii="Calibri" w:hAnsi="Calibri"/>
          <w:sz w:val="20"/>
          <w:szCs w:val="20"/>
        </w:rPr>
      </w:pPr>
      <w:r>
        <w:rPr>
          <w:rFonts w:ascii="Calibri" w:hAnsi="Calibri"/>
          <w:sz w:val="20"/>
          <w:szCs w:val="20"/>
        </w:rPr>
        <w:t>P</w:t>
      </w:r>
      <w:r w:rsidR="007304D9" w:rsidRPr="007304D9">
        <w:rPr>
          <w:rFonts w:ascii="Calibri" w:hAnsi="Calibri"/>
          <w:sz w:val="20"/>
          <w:szCs w:val="20"/>
        </w:rPr>
        <w:t>urchaser will complete the mortgage arrangements separately; that will also be registered on the title</w:t>
      </w:r>
    </w:p>
    <w:p w14:paraId="791DFF0C"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Can be done electronically; now filed digitally</w:t>
      </w:r>
    </w:p>
    <w:p w14:paraId="0ECE5D6F" w14:textId="543FE27A"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However, transfer may take place without prior agreement by way of gift; made voluntarily and without con</w:t>
      </w:r>
      <w:r w:rsidR="00E74248">
        <w:rPr>
          <w:rFonts w:ascii="Calibri" w:hAnsi="Calibri"/>
          <w:sz w:val="20"/>
          <w:szCs w:val="20"/>
        </w:rPr>
        <w:t>sideration. This requires only transfer form and</w:t>
      </w:r>
      <w:r w:rsidRPr="007304D9">
        <w:rPr>
          <w:rFonts w:ascii="Calibri" w:hAnsi="Calibri"/>
          <w:sz w:val="20"/>
          <w:szCs w:val="20"/>
        </w:rPr>
        <w:t xml:space="preserve"> registration of the transfer at the LTO.</w:t>
      </w:r>
    </w:p>
    <w:p w14:paraId="1DE3185C" w14:textId="77777777" w:rsidR="007304D9" w:rsidRPr="007304D9" w:rsidRDefault="007304D9" w:rsidP="007304D9">
      <w:pPr>
        <w:rPr>
          <w:rFonts w:ascii="Calibri" w:hAnsi="Calibri"/>
          <w:sz w:val="20"/>
          <w:szCs w:val="20"/>
        </w:rPr>
      </w:pPr>
    </w:p>
    <w:p w14:paraId="2C2A3B45" w14:textId="77777777" w:rsidR="007304D9" w:rsidRPr="007304D9" w:rsidRDefault="007304D9" w:rsidP="007304D9">
      <w:pPr>
        <w:rPr>
          <w:rFonts w:ascii="Calibri" w:hAnsi="Calibri"/>
          <w:sz w:val="20"/>
          <w:szCs w:val="20"/>
        </w:rPr>
      </w:pPr>
      <w:r w:rsidRPr="007304D9">
        <w:rPr>
          <w:rFonts w:ascii="Calibri" w:hAnsi="Calibri"/>
          <w:i/>
          <w:sz w:val="20"/>
          <w:szCs w:val="20"/>
        </w:rPr>
        <w:t>Law and Equity Act</w:t>
      </w:r>
      <w:r w:rsidRPr="007304D9">
        <w:rPr>
          <w:rFonts w:ascii="Calibri" w:hAnsi="Calibri"/>
          <w:sz w:val="20"/>
          <w:szCs w:val="20"/>
        </w:rPr>
        <w:t>, RSBC 1996, c 253, s 59</w:t>
      </w:r>
    </w:p>
    <w:p w14:paraId="6B30823B"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Previously possible to transfer non-possessory interests by grant (a document under seal)</w:t>
      </w:r>
    </w:p>
    <w:p w14:paraId="3F010C2B"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Still available in general contract law, not in property law</w:t>
      </w:r>
    </w:p>
    <w:p w14:paraId="263C957B" w14:textId="5CE48554"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To prevent the potential for fraud on the “vendor,” British Parliament passed An Act for the Prevention of Fraud and Perjuries k</w:t>
      </w:r>
      <w:r w:rsidR="0089266B">
        <w:rPr>
          <w:rFonts w:ascii="Calibri" w:hAnsi="Calibri"/>
          <w:sz w:val="20"/>
          <w:szCs w:val="20"/>
        </w:rPr>
        <w:t>nown as the “Statute of Frauds”</w:t>
      </w:r>
      <w:r w:rsidRPr="007304D9">
        <w:rPr>
          <w:rFonts w:ascii="Calibri" w:hAnsi="Calibri"/>
          <w:sz w:val="20"/>
          <w:szCs w:val="20"/>
        </w:rPr>
        <w:t xml:space="preserve"> 1677</w:t>
      </w:r>
    </w:p>
    <w:p w14:paraId="7D3F4A93" w14:textId="29CA5EC6" w:rsid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Established the requirement of formalities in property transfers/property contracts</w:t>
      </w:r>
    </w:p>
    <w:p w14:paraId="53A288B4" w14:textId="5668DF8D" w:rsidR="008C740B" w:rsidRPr="008C740B" w:rsidRDefault="008C740B" w:rsidP="008C740B">
      <w:pPr>
        <w:rPr>
          <w:rFonts w:ascii="Calibri" w:hAnsi="Calibri"/>
          <w:sz w:val="20"/>
          <w:szCs w:val="20"/>
        </w:rPr>
      </w:pPr>
      <w:r w:rsidRPr="008C740B">
        <w:rPr>
          <w:rFonts w:ascii="Calibri" w:hAnsi="Calibri"/>
          <w:sz w:val="20"/>
          <w:szCs w:val="20"/>
        </w:rPr>
        <w:t xml:space="preserve">To be </w:t>
      </w:r>
      <w:r w:rsidRPr="008C740B">
        <w:rPr>
          <w:rFonts w:ascii="Calibri" w:hAnsi="Calibri"/>
          <w:sz w:val="20"/>
          <w:szCs w:val="20"/>
          <w:u w:val="single"/>
        </w:rPr>
        <w:t>enforced</w:t>
      </w:r>
      <w:r w:rsidRPr="008C740B">
        <w:rPr>
          <w:rFonts w:ascii="Calibri" w:hAnsi="Calibri"/>
          <w:sz w:val="20"/>
          <w:szCs w:val="20"/>
        </w:rPr>
        <w:t>, sales contracts MUST:</w:t>
      </w:r>
    </w:p>
    <w:p w14:paraId="001CE0C4"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s. 59(1) Trust and wills (transfer intestate) are not required to meet these (below) standards</w:t>
      </w:r>
    </w:p>
    <w:p w14:paraId="6EE78050"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s. 59(2) Any lease less than three years does not need to meet these standards (oral agreement sufficient)</w:t>
      </w:r>
    </w:p>
    <w:p w14:paraId="42327759" w14:textId="77777777" w:rsidR="007304D9" w:rsidRPr="007304D9" w:rsidRDefault="007304D9" w:rsidP="006556E7">
      <w:pPr>
        <w:pStyle w:val="ListParagraph"/>
        <w:numPr>
          <w:ilvl w:val="0"/>
          <w:numId w:val="49"/>
        </w:numPr>
        <w:rPr>
          <w:rFonts w:ascii="Calibri" w:hAnsi="Calibri"/>
          <w:b/>
          <w:sz w:val="20"/>
          <w:szCs w:val="20"/>
        </w:rPr>
      </w:pPr>
      <w:r w:rsidRPr="007304D9">
        <w:rPr>
          <w:rFonts w:ascii="Calibri" w:hAnsi="Calibri"/>
          <w:b/>
          <w:sz w:val="20"/>
          <w:szCs w:val="20"/>
        </w:rPr>
        <w:t xml:space="preserve">s. 59(3)(a) Land transactions require a </w:t>
      </w:r>
      <w:r w:rsidRPr="007304D9">
        <w:rPr>
          <w:rFonts w:ascii="Calibri" w:hAnsi="Calibri"/>
          <w:b/>
          <w:sz w:val="20"/>
          <w:szCs w:val="20"/>
          <w:u w:val="single"/>
        </w:rPr>
        <w:t>written proof of contract</w:t>
      </w:r>
      <w:r w:rsidRPr="007304D9">
        <w:rPr>
          <w:rFonts w:ascii="Calibri" w:hAnsi="Calibri"/>
          <w:b/>
          <w:sz w:val="20"/>
          <w:szCs w:val="20"/>
        </w:rPr>
        <w:t xml:space="preserve"> that is </w:t>
      </w:r>
      <w:r w:rsidRPr="007304D9">
        <w:rPr>
          <w:rFonts w:ascii="Calibri" w:hAnsi="Calibri"/>
          <w:b/>
          <w:sz w:val="20"/>
          <w:szCs w:val="20"/>
          <w:u w:val="single"/>
        </w:rPr>
        <w:t>signed</w:t>
      </w:r>
      <w:r w:rsidRPr="007304D9">
        <w:rPr>
          <w:rFonts w:ascii="Calibri" w:hAnsi="Calibri"/>
          <w:b/>
          <w:sz w:val="20"/>
          <w:szCs w:val="20"/>
        </w:rPr>
        <w:t xml:space="preserve"> by or on behalf of the party to be charged or by that party’s agent</w:t>
      </w:r>
    </w:p>
    <w:p w14:paraId="251963FB" w14:textId="77777777" w:rsidR="007304D9" w:rsidRPr="008C740B" w:rsidRDefault="007304D9" w:rsidP="006556E7">
      <w:pPr>
        <w:pStyle w:val="ListParagraph"/>
        <w:numPr>
          <w:ilvl w:val="1"/>
          <w:numId w:val="49"/>
        </w:numPr>
        <w:rPr>
          <w:rFonts w:ascii="Calibri" w:hAnsi="Calibri"/>
          <w:color w:val="FF6600"/>
          <w:sz w:val="20"/>
          <w:szCs w:val="20"/>
        </w:rPr>
      </w:pPr>
      <w:r w:rsidRPr="008C740B">
        <w:rPr>
          <w:rFonts w:ascii="Calibri" w:hAnsi="Calibri"/>
          <w:color w:val="FF6600"/>
          <w:sz w:val="20"/>
          <w:szCs w:val="20"/>
        </w:rPr>
        <w:t xml:space="preserve">Evidence of </w:t>
      </w:r>
      <w:r w:rsidRPr="008C740B">
        <w:rPr>
          <w:rFonts w:ascii="Calibri" w:hAnsi="Calibri"/>
          <w:b/>
          <w:color w:val="FF6600"/>
          <w:sz w:val="20"/>
          <w:szCs w:val="20"/>
        </w:rPr>
        <w:t>parties</w:t>
      </w:r>
      <w:r w:rsidRPr="008C740B">
        <w:rPr>
          <w:rFonts w:ascii="Calibri" w:hAnsi="Calibri"/>
          <w:color w:val="FF6600"/>
          <w:sz w:val="20"/>
          <w:szCs w:val="20"/>
        </w:rPr>
        <w:t xml:space="preserve">, </w:t>
      </w:r>
      <w:r w:rsidRPr="008C740B">
        <w:rPr>
          <w:rFonts w:ascii="Calibri" w:hAnsi="Calibri"/>
          <w:b/>
          <w:color w:val="FF6600"/>
          <w:sz w:val="20"/>
          <w:szCs w:val="20"/>
        </w:rPr>
        <w:t>property</w:t>
      </w:r>
      <w:r w:rsidRPr="008C740B">
        <w:rPr>
          <w:rFonts w:ascii="Calibri" w:hAnsi="Calibri"/>
          <w:color w:val="FF6600"/>
          <w:sz w:val="20"/>
          <w:szCs w:val="20"/>
        </w:rPr>
        <w:t xml:space="preserve"> and </w:t>
      </w:r>
      <w:r w:rsidRPr="008C740B">
        <w:rPr>
          <w:rFonts w:ascii="Calibri" w:hAnsi="Calibri"/>
          <w:b/>
          <w:color w:val="FF6600"/>
          <w:sz w:val="20"/>
          <w:szCs w:val="20"/>
        </w:rPr>
        <w:t>price</w:t>
      </w:r>
    </w:p>
    <w:p w14:paraId="5A1D5512"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Or the party being sued – so if B is the vendor and signs the document, even if A (as the party to be charged) has not signed, they are able to sue B. But B cannot sue A.</w:t>
      </w:r>
    </w:p>
    <w:p w14:paraId="325578EB"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However “equity will not allow a statute to be used as an instrument of fraud”. To avoid further issues of exploitation (fraud on the “vendor”), parties may request specific performance for an oral contract when:</w:t>
      </w:r>
    </w:p>
    <w:p w14:paraId="140C9FFF"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s. 59(3)(b) when the vendor engages in, or acquiesced in an act of the purchaser, that indicates that a contract exists</w:t>
      </w:r>
    </w:p>
    <w:p w14:paraId="4362BE32"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s. 59(4) including a payment of deposit on the purchase price</w:t>
      </w:r>
    </w:p>
    <w:p w14:paraId="3E2765B9"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 xml:space="preserve">These sections have been interpreted to mean that Courts will enforce an oral contract (offer and acceptance) when </w:t>
      </w:r>
      <w:r w:rsidRPr="007304D9">
        <w:rPr>
          <w:rFonts w:ascii="Calibri" w:hAnsi="Calibri"/>
          <w:sz w:val="20"/>
          <w:szCs w:val="20"/>
          <w:u w:val="single"/>
        </w:rPr>
        <w:t>part performance</w:t>
      </w:r>
      <w:r w:rsidRPr="007304D9">
        <w:rPr>
          <w:rFonts w:ascii="Calibri" w:hAnsi="Calibri"/>
          <w:sz w:val="20"/>
          <w:szCs w:val="20"/>
        </w:rPr>
        <w:t xml:space="preserve"> has begun</w:t>
      </w:r>
    </w:p>
    <w:p w14:paraId="087630B8"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s. 59(3)(c) when the purchaser has acted in reasonable reliance on the promise made and not enforcing the contract would be inequitable</w:t>
      </w:r>
    </w:p>
    <w:p w14:paraId="3937B366"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u w:val="single"/>
        </w:rPr>
        <w:t>Acquiescence, proprietary estoppel or estoppel</w:t>
      </w:r>
      <w:r w:rsidRPr="007304D9">
        <w:rPr>
          <w:rFonts w:ascii="Calibri" w:hAnsi="Calibri"/>
          <w:sz w:val="20"/>
          <w:szCs w:val="20"/>
        </w:rPr>
        <w:t xml:space="preserve"> (see 4-41,42,45)</w:t>
      </w:r>
    </w:p>
    <w:p w14:paraId="28EA1E82"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i.e. paid legal fees, got zoning approval, etc. and would lose out if not enforced</w:t>
      </w:r>
    </w:p>
    <w:p w14:paraId="38A11B86"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s. 59(5) If the court does or cannot enforce the contract, the purchaser may be entitled to restitution and/or reliance damages (compensation)</w:t>
      </w:r>
    </w:p>
    <w:p w14:paraId="17A9A34C"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s. 59(6) Guarantee and indemnity (promise regarding another’s debt or obligation) must meet similar standards of formality</w:t>
      </w:r>
    </w:p>
    <w:p w14:paraId="61EA5640"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i.e. co-signer guarantees another individuals debt</w:t>
      </w:r>
    </w:p>
    <w:p w14:paraId="18621849"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Question: What constitutes a written contract?</w:t>
      </w:r>
    </w:p>
    <w:p w14:paraId="064A5BA0"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Electronic Transactions Act (2001), s 2(4)</w:t>
      </w:r>
    </w:p>
    <w:p w14:paraId="6DA9B7F4"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Permits most types of contracts to be formed online</w:t>
      </w:r>
    </w:p>
    <w:p w14:paraId="2302F9A3"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Does it include fax or email?</w:t>
      </w:r>
    </w:p>
    <w:p w14:paraId="442FAE91"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Does the electronic form or an electronic signature count?</w:t>
      </w:r>
    </w:p>
    <w:p w14:paraId="7448CE09"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Excerpt:</w:t>
      </w:r>
      <w:r w:rsidRPr="007304D9">
        <w:rPr>
          <w:rFonts w:ascii="Calibri" w:hAnsi="Calibri"/>
          <w:color w:val="0000FF"/>
          <w:sz w:val="20"/>
          <w:szCs w:val="20"/>
        </w:rPr>
        <w:t xml:space="preserve"> Druet v Girouard, 2012 NBCA 40</w:t>
      </w:r>
    </w:p>
    <w:p w14:paraId="2815158C"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Exchange of emails between parties did not make an enforceable agreement of purchase/sale</w:t>
      </w:r>
    </w:p>
    <w:p w14:paraId="4BE87373" w14:textId="7E9F0372"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 xml:space="preserve">The Court found that there was no </w:t>
      </w:r>
      <w:r w:rsidR="008C740B">
        <w:rPr>
          <w:rFonts w:ascii="Calibri" w:hAnsi="Calibri"/>
          <w:sz w:val="20"/>
          <w:szCs w:val="20"/>
        </w:rPr>
        <w:t>ICLR</w:t>
      </w:r>
      <w:r w:rsidRPr="007304D9">
        <w:rPr>
          <w:rFonts w:ascii="Calibri" w:hAnsi="Calibri"/>
          <w:sz w:val="20"/>
          <w:szCs w:val="20"/>
        </w:rPr>
        <w:t>; purchaser had not seen the property and had indicated that their negotiations would be the terms of a contract</w:t>
      </w:r>
    </w:p>
    <w:p w14:paraId="2FA1E995"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Ratio: In theory, the transfer of property through electronic form is possible, but unlikely.</w:t>
      </w:r>
    </w:p>
    <w:p w14:paraId="581E7BFF" w14:textId="77777777" w:rsidR="007304D9" w:rsidRPr="007304D9" w:rsidRDefault="007304D9" w:rsidP="007304D9">
      <w:pPr>
        <w:rPr>
          <w:rFonts w:ascii="Calibri" w:hAnsi="Calibri"/>
          <w:sz w:val="20"/>
          <w:szCs w:val="20"/>
        </w:rPr>
      </w:pPr>
    </w:p>
    <w:p w14:paraId="2487CF4A" w14:textId="49381B2C" w:rsidR="007304D9" w:rsidRPr="00CA2563" w:rsidRDefault="000B73FB" w:rsidP="007304D9">
      <w:pPr>
        <w:rPr>
          <w:rFonts w:ascii="Calibri" w:hAnsi="Calibri"/>
          <w:b/>
          <w:sz w:val="20"/>
          <w:szCs w:val="20"/>
        </w:rPr>
      </w:pPr>
      <w:r>
        <w:rPr>
          <w:rFonts w:ascii="Calibri" w:hAnsi="Calibri"/>
          <w:b/>
          <w:i/>
          <w:sz w:val="20"/>
          <w:szCs w:val="20"/>
        </w:rPr>
        <w:t>Inter Vivos</w:t>
      </w:r>
      <w:r>
        <w:rPr>
          <w:rFonts w:ascii="Calibri" w:hAnsi="Calibri"/>
          <w:b/>
          <w:sz w:val="20"/>
          <w:szCs w:val="20"/>
        </w:rPr>
        <w:t xml:space="preserve"> Sale/Purchase Process (Conveyancing Process)</w:t>
      </w:r>
    </w:p>
    <w:p w14:paraId="092801B5"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Purchaser completes a Contract of Purchase and Sales – see Appendix B, p. 4-50</w:t>
      </w:r>
    </w:p>
    <w:p w14:paraId="5ED63C97"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That is, they create a written and signed offer; recall the 3 “P’s” of parties, property and price</w:t>
      </w:r>
    </w:p>
    <w:p w14:paraId="5BDF63C4"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Deposit required of 5-10% of the purchase price; “earnest money”</w:t>
      </w:r>
    </w:p>
    <w:p w14:paraId="24033A29"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Title – Vendor agrees to transfer clear title</w:t>
      </w:r>
    </w:p>
    <w:p w14:paraId="2ADAF636"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Completion or “closing date</w:t>
      </w:r>
    </w:p>
    <w:p w14:paraId="2D243BC0"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Purchaser pays balance of price (through cash or mortgage)</w:t>
      </w:r>
    </w:p>
    <w:p w14:paraId="62150F30"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Purchaser may forfeit deposit if performance of obligations not completed</w:t>
      </w:r>
    </w:p>
    <w:p w14:paraId="5CF4877E"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Costs</w:t>
      </w:r>
    </w:p>
    <w:p w14:paraId="2BFECB8F"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Purchaser bears all costs of registering title, mortgage, appraisal, etc. (closing costs)</w:t>
      </w:r>
    </w:p>
    <w:p w14:paraId="68D3FE2B"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However, vendor bears the cost of discharging their own mortgage and clearing title</w:t>
      </w:r>
    </w:p>
    <w:p w14:paraId="27CAB3EE"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Possession Date</w:t>
      </w:r>
    </w:p>
    <w:p w14:paraId="2665720D"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Insurance Coverage</w:t>
      </w:r>
    </w:p>
    <w:p w14:paraId="1CD5263B"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Purchaser required to obtain insurance on the property because the risk to the property will occur as of the date of completion</w:t>
      </w:r>
    </w:p>
    <w:p w14:paraId="3828602E" w14:textId="77777777" w:rsidR="007304D9" w:rsidRPr="007304D9" w:rsidRDefault="007304D9" w:rsidP="006556E7">
      <w:pPr>
        <w:pStyle w:val="ListParagraph"/>
        <w:numPr>
          <w:ilvl w:val="1"/>
          <w:numId w:val="53"/>
        </w:numPr>
        <w:rPr>
          <w:rFonts w:ascii="Calibri" w:hAnsi="Calibri"/>
          <w:sz w:val="20"/>
          <w:szCs w:val="20"/>
        </w:rPr>
      </w:pPr>
      <w:r w:rsidRPr="007304D9">
        <w:rPr>
          <w:rFonts w:ascii="Calibri" w:hAnsi="Calibri"/>
          <w:sz w:val="20"/>
          <w:szCs w:val="20"/>
        </w:rPr>
        <w:t>Chattels and Fixtures</w:t>
      </w:r>
    </w:p>
    <w:p w14:paraId="7FFE87C5"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Understood that fixtures will pass, but must specify the chattels to be included or fixtures which will be included</w:t>
      </w:r>
    </w:p>
    <w:p w14:paraId="62AB8035"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Such as appliances, curtains, area rugs, pictures, mirrors, etc.</w:t>
      </w:r>
    </w:p>
    <w:p w14:paraId="686263F8" w14:textId="77777777" w:rsidR="007304D9" w:rsidRPr="00CA2563" w:rsidRDefault="007304D9" w:rsidP="006556E7">
      <w:pPr>
        <w:pStyle w:val="ListParagraph"/>
        <w:numPr>
          <w:ilvl w:val="1"/>
          <w:numId w:val="53"/>
        </w:numPr>
        <w:rPr>
          <w:rFonts w:ascii="Calibri" w:hAnsi="Calibri"/>
          <w:sz w:val="20"/>
          <w:szCs w:val="20"/>
        </w:rPr>
      </w:pPr>
      <w:r w:rsidRPr="00CA2563">
        <w:rPr>
          <w:rFonts w:ascii="Calibri" w:hAnsi="Calibri"/>
          <w:sz w:val="20"/>
          <w:szCs w:val="20"/>
        </w:rPr>
        <w:t>Terms and Conditions</w:t>
      </w:r>
    </w:p>
    <w:p w14:paraId="21A1FE75" w14:textId="65D6AE3B"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 xml:space="preserve">Protect the purchaser </w:t>
      </w:r>
      <w:r w:rsidR="001661FD">
        <w:rPr>
          <w:rFonts w:ascii="Calibri" w:hAnsi="Calibri"/>
          <w:sz w:val="20"/>
          <w:szCs w:val="20"/>
        </w:rPr>
        <w:t>and make</w:t>
      </w:r>
      <w:r w:rsidRPr="007304D9">
        <w:rPr>
          <w:rFonts w:ascii="Calibri" w:hAnsi="Calibri"/>
          <w:sz w:val="20"/>
          <w:szCs w:val="20"/>
        </w:rPr>
        <w:t xml:space="preserve"> the agreement condition on certain clauses; such as “subject-to” clauses (i.e. building inspection, satisfactory financing, review of strata documents, etc.)</w:t>
      </w:r>
    </w:p>
    <w:p w14:paraId="5EAB8E6B"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CBA suggests including “statement saying the offer is subject to your lawyers approval”</w:t>
      </w:r>
    </w:p>
    <w:p w14:paraId="76837662"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Purchaser presents the offer (vendor accepts or comes back with counter-offer)</w:t>
      </w:r>
    </w:p>
    <w:p w14:paraId="2C6193CD" w14:textId="154C7265"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Acceptance</w:t>
      </w:r>
      <w:r w:rsidR="00543ED2">
        <w:rPr>
          <w:rFonts w:ascii="Calibri" w:hAnsi="Calibri"/>
          <w:sz w:val="20"/>
          <w:szCs w:val="20"/>
        </w:rPr>
        <w:t xml:space="preserve"> by party to receive offer (can be purchaser if vendor provides counter-offer)</w:t>
      </w:r>
    </w:p>
    <w:p w14:paraId="366FDF3D" w14:textId="77777777" w:rsid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Lawyer – completes title search, researches outstanding property taxes, and examines zoning</w:t>
      </w:r>
    </w:p>
    <w:p w14:paraId="4B652D6D" w14:textId="77777777" w:rsidR="001B2130" w:rsidRPr="007304D9" w:rsidRDefault="001B2130" w:rsidP="00082D3B">
      <w:pPr>
        <w:pStyle w:val="ListParagraph"/>
        <w:numPr>
          <w:ilvl w:val="1"/>
          <w:numId w:val="87"/>
        </w:numPr>
        <w:rPr>
          <w:rFonts w:ascii="Calibri" w:hAnsi="Calibri"/>
          <w:sz w:val="20"/>
          <w:szCs w:val="20"/>
        </w:rPr>
      </w:pPr>
      <w:r w:rsidRPr="007304D9">
        <w:rPr>
          <w:rFonts w:ascii="Calibri" w:hAnsi="Calibri"/>
          <w:sz w:val="20"/>
          <w:szCs w:val="20"/>
        </w:rPr>
        <w:t>Vendors lawyer clears title except as agreed, and accepts funds from purchaser</w:t>
      </w:r>
    </w:p>
    <w:p w14:paraId="0C9F03E5" w14:textId="2D902CE4" w:rsidR="001B2130" w:rsidRPr="001B2130" w:rsidRDefault="001B2130" w:rsidP="00082D3B">
      <w:pPr>
        <w:pStyle w:val="ListParagraph"/>
        <w:numPr>
          <w:ilvl w:val="1"/>
          <w:numId w:val="87"/>
        </w:numPr>
        <w:rPr>
          <w:rFonts w:ascii="Calibri" w:hAnsi="Calibri"/>
          <w:sz w:val="20"/>
          <w:szCs w:val="20"/>
        </w:rPr>
      </w:pPr>
      <w:r w:rsidRPr="007304D9">
        <w:rPr>
          <w:rFonts w:ascii="Calibri" w:hAnsi="Calibri"/>
          <w:sz w:val="20"/>
          <w:szCs w:val="20"/>
        </w:rPr>
        <w:t>Purchaser’s lawyer prepares all documents, provides fund to vendor lawyer, confirms insurance and applies for registration in the LTO</w:t>
      </w:r>
    </w:p>
    <w:p w14:paraId="7CD3F0BD"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Remove the “subject-to” clauses</w:t>
      </w:r>
    </w:p>
    <w:p w14:paraId="69C76ABC"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Transfer and Mortgage</w:t>
      </w:r>
    </w:p>
    <w:p w14:paraId="225693AD" w14:textId="77777777" w:rsidR="007304D9" w:rsidRPr="007304D9" w:rsidRDefault="007304D9" w:rsidP="00082D3B">
      <w:pPr>
        <w:pStyle w:val="ListParagraph"/>
        <w:numPr>
          <w:ilvl w:val="0"/>
          <w:numId w:val="88"/>
        </w:numPr>
        <w:rPr>
          <w:rFonts w:ascii="Calibri" w:hAnsi="Calibri"/>
          <w:sz w:val="20"/>
          <w:szCs w:val="20"/>
        </w:rPr>
      </w:pPr>
      <w:r w:rsidRPr="007304D9">
        <w:rPr>
          <w:rFonts w:ascii="Calibri" w:hAnsi="Calibri"/>
          <w:sz w:val="20"/>
          <w:szCs w:val="20"/>
        </w:rPr>
        <w:t>Freehold transfer – see Appendix C, p. 4-55</w:t>
      </w:r>
    </w:p>
    <w:p w14:paraId="6E6C2478" w14:textId="77777777" w:rsidR="007304D9" w:rsidRPr="007304D9" w:rsidRDefault="007304D9" w:rsidP="00082D3B">
      <w:pPr>
        <w:pStyle w:val="ListParagraph"/>
        <w:numPr>
          <w:ilvl w:val="0"/>
          <w:numId w:val="88"/>
        </w:numPr>
        <w:rPr>
          <w:rFonts w:ascii="Calibri" w:hAnsi="Calibri"/>
          <w:sz w:val="20"/>
          <w:szCs w:val="20"/>
        </w:rPr>
      </w:pPr>
      <w:r w:rsidRPr="007304D9">
        <w:rPr>
          <w:rFonts w:ascii="Calibri" w:hAnsi="Calibri"/>
          <w:sz w:val="20"/>
          <w:szCs w:val="20"/>
        </w:rPr>
        <w:t>Mortgage – see Appendix D, p. 4-56</w:t>
      </w:r>
    </w:p>
    <w:p w14:paraId="45BFFA84"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Application to register with LTO (submitted electronically)</w:t>
      </w:r>
    </w:p>
    <w:p w14:paraId="70FA7B95"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Registration completed at LTO</w:t>
      </w:r>
    </w:p>
    <w:p w14:paraId="5463F6F8" w14:textId="77777777" w:rsidR="007304D9" w:rsidRPr="007304D9" w:rsidRDefault="007304D9" w:rsidP="006556E7">
      <w:pPr>
        <w:pStyle w:val="ListParagraph"/>
        <w:numPr>
          <w:ilvl w:val="0"/>
          <w:numId w:val="52"/>
        </w:numPr>
        <w:rPr>
          <w:rFonts w:ascii="Calibri" w:hAnsi="Calibri"/>
          <w:sz w:val="20"/>
          <w:szCs w:val="20"/>
        </w:rPr>
      </w:pPr>
      <w:r w:rsidRPr="007304D9">
        <w:rPr>
          <w:rFonts w:ascii="Calibri" w:hAnsi="Calibri"/>
          <w:sz w:val="20"/>
          <w:szCs w:val="20"/>
        </w:rPr>
        <w:t>Post registration – ensure accurate state of title at the LTO; certificate of title</w:t>
      </w:r>
    </w:p>
    <w:p w14:paraId="1A065B0B" w14:textId="77777777" w:rsidR="007304D9" w:rsidRPr="007304D9" w:rsidRDefault="007304D9" w:rsidP="007304D9">
      <w:pPr>
        <w:rPr>
          <w:rFonts w:ascii="Calibri" w:hAnsi="Calibri"/>
          <w:sz w:val="20"/>
          <w:szCs w:val="20"/>
        </w:rPr>
      </w:pPr>
    </w:p>
    <w:p w14:paraId="00DF6B66" w14:textId="77777777" w:rsidR="007304D9" w:rsidRPr="007304D9" w:rsidRDefault="007304D9" w:rsidP="007304D9">
      <w:pPr>
        <w:rPr>
          <w:rFonts w:ascii="Calibri" w:hAnsi="Calibri"/>
          <w:sz w:val="20"/>
          <w:szCs w:val="20"/>
        </w:rPr>
      </w:pPr>
      <w:r w:rsidRPr="007304D9">
        <w:rPr>
          <w:rFonts w:ascii="Calibri" w:hAnsi="Calibri"/>
          <w:sz w:val="20"/>
          <w:szCs w:val="20"/>
        </w:rPr>
        <w:t>Summary: Rules of Property Transfer</w:t>
      </w:r>
    </w:p>
    <w:p w14:paraId="1627D697" w14:textId="5023454A" w:rsidR="007304D9" w:rsidRPr="007304D9" w:rsidRDefault="007304D9" w:rsidP="006556E7">
      <w:pPr>
        <w:pStyle w:val="ListParagraph"/>
        <w:numPr>
          <w:ilvl w:val="0"/>
          <w:numId w:val="59"/>
        </w:numPr>
        <w:rPr>
          <w:rFonts w:ascii="Calibri" w:hAnsi="Calibri"/>
          <w:sz w:val="20"/>
          <w:szCs w:val="20"/>
        </w:rPr>
      </w:pPr>
      <w:r w:rsidRPr="007304D9">
        <w:rPr>
          <w:rFonts w:ascii="Calibri" w:hAnsi="Calibri"/>
          <w:sz w:val="20"/>
          <w:szCs w:val="20"/>
        </w:rPr>
        <w:t xml:space="preserve">There must be a valid contract. There is no value in having </w:t>
      </w:r>
      <w:r w:rsidR="00A47741">
        <w:rPr>
          <w:rFonts w:ascii="Calibri" w:hAnsi="Calibri"/>
          <w:sz w:val="20"/>
          <w:szCs w:val="20"/>
        </w:rPr>
        <w:t xml:space="preserve">it in </w:t>
      </w:r>
      <w:r w:rsidRPr="007304D9">
        <w:rPr>
          <w:rFonts w:ascii="Calibri" w:hAnsi="Calibri"/>
          <w:sz w:val="20"/>
          <w:szCs w:val="20"/>
        </w:rPr>
        <w:t>writing if there is no contract in the first place.</w:t>
      </w:r>
    </w:p>
    <w:p w14:paraId="11600A9E" w14:textId="77777777" w:rsidR="007304D9" w:rsidRPr="007304D9" w:rsidRDefault="007304D9" w:rsidP="006556E7">
      <w:pPr>
        <w:pStyle w:val="ListParagraph"/>
        <w:numPr>
          <w:ilvl w:val="0"/>
          <w:numId w:val="59"/>
        </w:numPr>
        <w:rPr>
          <w:rFonts w:ascii="Calibri" w:hAnsi="Calibri"/>
          <w:sz w:val="20"/>
          <w:szCs w:val="20"/>
        </w:rPr>
      </w:pPr>
      <w:r w:rsidRPr="007304D9">
        <w:rPr>
          <w:rFonts w:ascii="Calibri" w:hAnsi="Calibri"/>
          <w:sz w:val="20"/>
          <w:szCs w:val="20"/>
        </w:rPr>
        <w:t>The writing can be in any form, for example, a letter, a will, or a telegram (</w:t>
      </w:r>
      <w:r w:rsidRPr="007304D9">
        <w:rPr>
          <w:rFonts w:ascii="Calibri" w:hAnsi="Calibri"/>
          <w:i/>
          <w:sz w:val="20"/>
          <w:szCs w:val="20"/>
        </w:rPr>
        <w:t>quaere</w:t>
      </w:r>
      <w:r w:rsidRPr="007304D9">
        <w:rPr>
          <w:rFonts w:ascii="Calibri" w:hAnsi="Calibri"/>
          <w:sz w:val="20"/>
          <w:szCs w:val="20"/>
        </w:rPr>
        <w:t xml:space="preserve"> a fax or an email). The writing need not have come into existence to satisfy the requirement of the section, and it may come into existence after the contract has been entered into.</w:t>
      </w:r>
    </w:p>
    <w:p w14:paraId="34A0F220" w14:textId="77777777" w:rsidR="00A344FE" w:rsidRPr="007304D9" w:rsidRDefault="00A344FE" w:rsidP="006556E7">
      <w:pPr>
        <w:pStyle w:val="ListParagraph"/>
        <w:numPr>
          <w:ilvl w:val="1"/>
          <w:numId w:val="59"/>
        </w:numPr>
        <w:rPr>
          <w:rFonts w:ascii="Calibri" w:hAnsi="Calibri"/>
          <w:sz w:val="20"/>
          <w:szCs w:val="20"/>
        </w:rPr>
      </w:pPr>
      <w:r w:rsidRPr="007304D9">
        <w:rPr>
          <w:rFonts w:ascii="Calibri" w:hAnsi="Calibri"/>
          <w:sz w:val="20"/>
          <w:szCs w:val="20"/>
        </w:rPr>
        <w:t xml:space="preserve">The writing must be signed by the </w:t>
      </w:r>
      <w:r w:rsidRPr="00A344FE">
        <w:rPr>
          <w:rFonts w:ascii="Calibri" w:hAnsi="Calibri"/>
          <w:sz w:val="20"/>
          <w:szCs w:val="20"/>
          <w:u w:val="single"/>
        </w:rPr>
        <w:t>party to be charged</w:t>
      </w:r>
      <w:r w:rsidRPr="007304D9">
        <w:rPr>
          <w:rFonts w:ascii="Calibri" w:hAnsi="Calibri"/>
          <w:sz w:val="20"/>
          <w:szCs w:val="20"/>
        </w:rPr>
        <w:t xml:space="preserve"> (purchaser) or that party’s agent.</w:t>
      </w:r>
    </w:p>
    <w:p w14:paraId="2C841160" w14:textId="77777777" w:rsidR="007304D9" w:rsidRPr="007304D9" w:rsidRDefault="007304D9" w:rsidP="006556E7">
      <w:pPr>
        <w:pStyle w:val="ListParagraph"/>
        <w:numPr>
          <w:ilvl w:val="0"/>
          <w:numId w:val="59"/>
        </w:numPr>
        <w:rPr>
          <w:rFonts w:ascii="Calibri" w:hAnsi="Calibri"/>
          <w:sz w:val="20"/>
          <w:szCs w:val="20"/>
        </w:rPr>
      </w:pPr>
      <w:r w:rsidRPr="007304D9">
        <w:rPr>
          <w:rFonts w:ascii="Calibri" w:hAnsi="Calibri"/>
          <w:sz w:val="20"/>
          <w:szCs w:val="20"/>
        </w:rPr>
        <w:t>The section is concerned only with the enforceability of the contract, not its existence.</w:t>
      </w:r>
    </w:p>
    <w:p w14:paraId="1EF33898" w14:textId="77777777" w:rsidR="007304D9" w:rsidRPr="000B73FB" w:rsidRDefault="007304D9" w:rsidP="006556E7">
      <w:pPr>
        <w:pStyle w:val="ListParagraph"/>
        <w:numPr>
          <w:ilvl w:val="0"/>
          <w:numId w:val="59"/>
        </w:numPr>
        <w:rPr>
          <w:rFonts w:ascii="Calibri" w:hAnsi="Calibri"/>
          <w:color w:val="FF6600"/>
          <w:sz w:val="20"/>
          <w:szCs w:val="20"/>
        </w:rPr>
      </w:pPr>
      <w:r w:rsidRPr="000B73FB">
        <w:rPr>
          <w:rFonts w:ascii="Calibri" w:hAnsi="Calibri"/>
          <w:color w:val="FF6600"/>
          <w:sz w:val="20"/>
          <w:szCs w:val="20"/>
        </w:rPr>
        <w:t>Two documents, if they expressly or impliedly refer to each other, may be combined to satisfy the requirements of the section.</w:t>
      </w:r>
    </w:p>
    <w:p w14:paraId="73CEE93F" w14:textId="77777777" w:rsidR="007304D9" w:rsidRPr="007304D9" w:rsidRDefault="007304D9" w:rsidP="007304D9">
      <w:pPr>
        <w:rPr>
          <w:rFonts w:ascii="Calibri" w:hAnsi="Calibri"/>
          <w:sz w:val="20"/>
          <w:szCs w:val="20"/>
        </w:rPr>
      </w:pPr>
    </w:p>
    <w:p w14:paraId="63D70168" w14:textId="77777777" w:rsidR="007304D9" w:rsidRPr="007304D9" w:rsidRDefault="007304D9" w:rsidP="007304D9">
      <w:pPr>
        <w:rPr>
          <w:rFonts w:ascii="Calibri" w:hAnsi="Calibri"/>
          <w:sz w:val="20"/>
          <w:szCs w:val="20"/>
        </w:rPr>
      </w:pPr>
      <w:r w:rsidRPr="007304D9">
        <w:rPr>
          <w:rFonts w:ascii="Calibri" w:hAnsi="Calibri"/>
          <w:sz w:val="20"/>
          <w:szCs w:val="20"/>
        </w:rPr>
        <w:t>Practice Questions – see pp. 4-6 &amp; 4-7</w:t>
      </w:r>
    </w:p>
    <w:p w14:paraId="4A5DE5CC" w14:textId="77777777" w:rsidR="007304D9" w:rsidRPr="007304D9" w:rsidRDefault="007304D9" w:rsidP="006556E7">
      <w:pPr>
        <w:pStyle w:val="ListParagraph"/>
        <w:numPr>
          <w:ilvl w:val="0"/>
          <w:numId w:val="54"/>
        </w:numPr>
        <w:rPr>
          <w:rFonts w:ascii="Calibri" w:hAnsi="Calibri"/>
          <w:sz w:val="20"/>
          <w:szCs w:val="20"/>
        </w:rPr>
      </w:pPr>
      <w:r w:rsidRPr="007304D9">
        <w:rPr>
          <w:rFonts w:ascii="Calibri" w:hAnsi="Calibri"/>
          <w:sz w:val="20"/>
          <w:szCs w:val="20"/>
        </w:rPr>
        <w:t>NE: The written contract was not signed by the party to be charged. ss. 59(b &amp; c) would not apply – no reliance on the promise (estoppel) or part performance.</w:t>
      </w:r>
    </w:p>
    <w:p w14:paraId="0F4595FC" w14:textId="77777777" w:rsidR="007304D9" w:rsidRPr="007304D9" w:rsidRDefault="007304D9" w:rsidP="006556E7">
      <w:pPr>
        <w:pStyle w:val="ListParagraph"/>
        <w:numPr>
          <w:ilvl w:val="0"/>
          <w:numId w:val="54"/>
        </w:numPr>
        <w:rPr>
          <w:rFonts w:ascii="Calibri" w:hAnsi="Calibri"/>
          <w:sz w:val="20"/>
          <w:szCs w:val="20"/>
        </w:rPr>
      </w:pPr>
      <w:r w:rsidRPr="007304D9">
        <w:rPr>
          <w:rFonts w:ascii="Calibri" w:hAnsi="Calibri"/>
          <w:sz w:val="20"/>
          <w:szCs w:val="20"/>
        </w:rPr>
        <w:t>E: The party to be charged signed the document; (a) applies. Even though there is discrepancy with respect to the terms of payment, the 3 P’s are met.</w:t>
      </w:r>
    </w:p>
    <w:p w14:paraId="7B9793F9" w14:textId="77777777" w:rsidR="007304D9" w:rsidRPr="007304D9" w:rsidRDefault="007304D9" w:rsidP="006556E7">
      <w:pPr>
        <w:pStyle w:val="ListParagraph"/>
        <w:numPr>
          <w:ilvl w:val="0"/>
          <w:numId w:val="54"/>
        </w:numPr>
        <w:rPr>
          <w:rFonts w:ascii="Calibri" w:hAnsi="Calibri"/>
          <w:sz w:val="20"/>
          <w:szCs w:val="20"/>
        </w:rPr>
      </w:pPr>
      <w:r w:rsidRPr="007304D9">
        <w:rPr>
          <w:rFonts w:ascii="Calibri" w:hAnsi="Calibri"/>
          <w:sz w:val="20"/>
          <w:szCs w:val="20"/>
        </w:rPr>
        <w:t xml:space="preserve">NE: Although this would be valid in standard contract law, a property law contract requires written proof with the signature of the party to be charged </w:t>
      </w:r>
      <w:r w:rsidRPr="007304D9">
        <w:rPr>
          <w:rFonts w:ascii="Calibri" w:hAnsi="Calibri"/>
          <w:sz w:val="20"/>
          <w:szCs w:val="20"/>
          <w:u w:val="single"/>
        </w:rPr>
        <w:t>or</w:t>
      </w:r>
      <w:r w:rsidRPr="007304D9">
        <w:rPr>
          <w:rFonts w:ascii="Calibri" w:hAnsi="Calibri"/>
          <w:sz w:val="20"/>
          <w:szCs w:val="20"/>
        </w:rPr>
        <w:t xml:space="preserve"> part performance has begun or there is proprietary estoppel. </w:t>
      </w:r>
    </w:p>
    <w:p w14:paraId="0114B6D7" w14:textId="77777777" w:rsidR="007304D9" w:rsidRPr="007304D9" w:rsidRDefault="007304D9" w:rsidP="006556E7">
      <w:pPr>
        <w:pStyle w:val="ListParagraph"/>
        <w:numPr>
          <w:ilvl w:val="1"/>
          <w:numId w:val="58"/>
        </w:numPr>
        <w:rPr>
          <w:rFonts w:ascii="Calibri" w:hAnsi="Calibri"/>
          <w:sz w:val="20"/>
          <w:szCs w:val="20"/>
        </w:rPr>
      </w:pPr>
      <w:r w:rsidRPr="007304D9">
        <w:rPr>
          <w:rFonts w:ascii="Calibri" w:hAnsi="Calibri"/>
          <w:sz w:val="20"/>
          <w:szCs w:val="20"/>
        </w:rPr>
        <w:t>See rule 5 above. The letter written by A could be used to satisfy the requirements of s. 59.</w:t>
      </w:r>
    </w:p>
    <w:p w14:paraId="12B7017E" w14:textId="77777777" w:rsidR="007304D9" w:rsidRPr="007304D9" w:rsidRDefault="007304D9" w:rsidP="006556E7">
      <w:pPr>
        <w:pStyle w:val="ListParagraph"/>
        <w:numPr>
          <w:ilvl w:val="0"/>
          <w:numId w:val="54"/>
        </w:numPr>
        <w:rPr>
          <w:rFonts w:ascii="Calibri" w:hAnsi="Calibri"/>
          <w:sz w:val="20"/>
          <w:szCs w:val="20"/>
        </w:rPr>
      </w:pPr>
      <w:r w:rsidRPr="007304D9">
        <w:rPr>
          <w:rFonts w:ascii="Calibri" w:hAnsi="Calibri"/>
          <w:sz w:val="20"/>
          <w:szCs w:val="20"/>
        </w:rPr>
        <w:t>In both options, no written agreement exists for the property contract. However, part performance/acquiescence exists (deposit and receipt given). Both are able to enforce the obligation.</w:t>
      </w:r>
    </w:p>
    <w:p w14:paraId="11C0F8C6" w14:textId="77777777" w:rsidR="007304D9" w:rsidRPr="007304D9" w:rsidRDefault="007304D9" w:rsidP="006556E7">
      <w:pPr>
        <w:pStyle w:val="ListParagraph"/>
        <w:numPr>
          <w:ilvl w:val="1"/>
          <w:numId w:val="54"/>
        </w:numPr>
        <w:rPr>
          <w:rFonts w:ascii="Calibri" w:hAnsi="Calibri"/>
          <w:sz w:val="20"/>
          <w:szCs w:val="20"/>
        </w:rPr>
      </w:pPr>
      <w:r w:rsidRPr="007304D9">
        <w:rPr>
          <w:rFonts w:ascii="Calibri" w:hAnsi="Calibri"/>
          <w:sz w:val="20"/>
          <w:szCs w:val="20"/>
        </w:rPr>
        <w:t>A did not sign the receipt as an agent of D’s estate. Issue of agency. XYZ cannot sue A.</w:t>
      </w:r>
    </w:p>
    <w:p w14:paraId="3314732C" w14:textId="77777777" w:rsidR="007304D9" w:rsidRPr="007304D9" w:rsidRDefault="007304D9" w:rsidP="006556E7">
      <w:pPr>
        <w:pStyle w:val="ListParagraph"/>
        <w:numPr>
          <w:ilvl w:val="1"/>
          <w:numId w:val="54"/>
        </w:numPr>
        <w:rPr>
          <w:rFonts w:ascii="Calibri" w:hAnsi="Calibri"/>
          <w:sz w:val="20"/>
          <w:szCs w:val="20"/>
        </w:rPr>
      </w:pPr>
      <w:r w:rsidRPr="007304D9">
        <w:rPr>
          <w:rFonts w:ascii="Calibri" w:hAnsi="Calibri"/>
          <w:sz w:val="20"/>
          <w:szCs w:val="20"/>
        </w:rPr>
        <w:t>A can sue XYZ.</w:t>
      </w:r>
    </w:p>
    <w:p w14:paraId="24B7C0D8" w14:textId="77777777" w:rsidR="005B3095" w:rsidRDefault="005B3095" w:rsidP="005B3095">
      <w:pPr>
        <w:rPr>
          <w:rFonts w:ascii="Calibri" w:hAnsi="Calibri"/>
          <w:b/>
          <w:sz w:val="20"/>
          <w:szCs w:val="20"/>
        </w:rPr>
      </w:pPr>
    </w:p>
    <w:p w14:paraId="264F11DC" w14:textId="77777777" w:rsidR="00872CA6" w:rsidRPr="00FE596C" w:rsidRDefault="00872CA6" w:rsidP="00872CA6">
      <w:pPr>
        <w:rPr>
          <w:rFonts w:ascii="Calibri" w:hAnsi="Calibri"/>
          <w:b/>
          <w:sz w:val="20"/>
          <w:szCs w:val="20"/>
        </w:rPr>
      </w:pPr>
      <w:r w:rsidRPr="00FE596C">
        <w:rPr>
          <w:rFonts w:ascii="Calibri" w:hAnsi="Calibri"/>
          <w:b/>
          <w:sz w:val="20"/>
          <w:szCs w:val="20"/>
        </w:rPr>
        <w:t>Voluntary Transfer of Title (Gifts)</w:t>
      </w:r>
    </w:p>
    <w:p w14:paraId="426CE6B6" w14:textId="77777777" w:rsidR="00872CA6" w:rsidRPr="007304D9" w:rsidRDefault="00872CA6" w:rsidP="006556E7">
      <w:pPr>
        <w:pStyle w:val="ListParagraph"/>
        <w:numPr>
          <w:ilvl w:val="0"/>
          <w:numId w:val="55"/>
        </w:numPr>
        <w:rPr>
          <w:rFonts w:ascii="Calibri" w:hAnsi="Calibri"/>
          <w:sz w:val="20"/>
          <w:szCs w:val="20"/>
        </w:rPr>
      </w:pPr>
      <w:r w:rsidRPr="007304D9">
        <w:rPr>
          <w:rFonts w:ascii="Calibri" w:hAnsi="Calibri"/>
          <w:sz w:val="20"/>
          <w:szCs w:val="20"/>
        </w:rPr>
        <w:t>Gratuitous promise is binding without consideration when a seal is included</w:t>
      </w:r>
    </w:p>
    <w:p w14:paraId="66DB9A06" w14:textId="77777777" w:rsidR="00872CA6" w:rsidRPr="007304D9" w:rsidRDefault="00872CA6" w:rsidP="006556E7">
      <w:pPr>
        <w:pStyle w:val="ListParagraph"/>
        <w:numPr>
          <w:ilvl w:val="1"/>
          <w:numId w:val="55"/>
        </w:numPr>
        <w:rPr>
          <w:rFonts w:ascii="Calibri" w:hAnsi="Calibri"/>
          <w:sz w:val="20"/>
          <w:szCs w:val="20"/>
        </w:rPr>
      </w:pPr>
      <w:r w:rsidRPr="007304D9">
        <w:rPr>
          <w:rFonts w:ascii="Calibri" w:hAnsi="Calibri"/>
          <w:sz w:val="20"/>
          <w:szCs w:val="20"/>
        </w:rPr>
        <w:t>Often included as a formality (black dots on forms act as seals)</w:t>
      </w:r>
    </w:p>
    <w:p w14:paraId="11B0C414" w14:textId="77777777" w:rsidR="00872CA6" w:rsidRPr="007304D9" w:rsidRDefault="00872CA6" w:rsidP="006556E7">
      <w:pPr>
        <w:pStyle w:val="ListParagraph"/>
        <w:numPr>
          <w:ilvl w:val="1"/>
          <w:numId w:val="55"/>
        </w:numPr>
        <w:rPr>
          <w:rFonts w:ascii="Calibri" w:hAnsi="Calibri"/>
          <w:sz w:val="20"/>
          <w:szCs w:val="20"/>
        </w:rPr>
      </w:pPr>
      <w:r w:rsidRPr="007304D9">
        <w:rPr>
          <w:rFonts w:ascii="Calibri" w:hAnsi="Calibri"/>
          <w:sz w:val="20"/>
          <w:szCs w:val="20"/>
        </w:rPr>
        <w:t>“c/s” stands for corporate seal; not required</w:t>
      </w:r>
    </w:p>
    <w:p w14:paraId="455EFC52" w14:textId="77777777" w:rsidR="00872CA6" w:rsidRPr="007304D9" w:rsidRDefault="00872CA6" w:rsidP="006556E7">
      <w:pPr>
        <w:pStyle w:val="ListParagraph"/>
        <w:numPr>
          <w:ilvl w:val="0"/>
          <w:numId w:val="55"/>
        </w:numPr>
        <w:rPr>
          <w:rFonts w:ascii="Calibri" w:hAnsi="Calibri"/>
          <w:sz w:val="20"/>
          <w:szCs w:val="20"/>
        </w:rPr>
      </w:pPr>
      <w:r w:rsidRPr="007304D9">
        <w:rPr>
          <w:rFonts w:ascii="Calibri" w:hAnsi="Calibri"/>
          <w:sz w:val="20"/>
          <w:szCs w:val="20"/>
        </w:rPr>
        <w:t xml:space="preserve">At common law, a valid </w:t>
      </w:r>
      <w:r w:rsidRPr="007304D9">
        <w:rPr>
          <w:rFonts w:ascii="Calibri" w:hAnsi="Calibri"/>
          <w:i/>
          <w:sz w:val="20"/>
          <w:szCs w:val="20"/>
        </w:rPr>
        <w:t>inter vivos</w:t>
      </w:r>
      <w:r w:rsidRPr="007304D9">
        <w:rPr>
          <w:rFonts w:ascii="Calibri" w:hAnsi="Calibri"/>
          <w:sz w:val="20"/>
          <w:szCs w:val="20"/>
        </w:rPr>
        <w:t xml:space="preserve"> gift required:</w:t>
      </w:r>
    </w:p>
    <w:p w14:paraId="6802B373" w14:textId="77777777" w:rsidR="00872CA6" w:rsidRPr="007304D9" w:rsidRDefault="00872CA6" w:rsidP="006556E7">
      <w:pPr>
        <w:pStyle w:val="ListParagraph"/>
        <w:numPr>
          <w:ilvl w:val="1"/>
          <w:numId w:val="56"/>
        </w:numPr>
        <w:rPr>
          <w:rFonts w:ascii="Calibri" w:hAnsi="Calibri"/>
          <w:sz w:val="20"/>
          <w:szCs w:val="20"/>
        </w:rPr>
      </w:pPr>
      <w:r w:rsidRPr="007304D9">
        <w:rPr>
          <w:rFonts w:ascii="Calibri" w:hAnsi="Calibri"/>
          <w:sz w:val="20"/>
          <w:szCs w:val="20"/>
        </w:rPr>
        <w:t>Intention to donate (in the present)</w:t>
      </w:r>
    </w:p>
    <w:p w14:paraId="4AAB1E90" w14:textId="77777777" w:rsidR="00872CA6" w:rsidRPr="007304D9" w:rsidRDefault="00872CA6" w:rsidP="006556E7">
      <w:pPr>
        <w:pStyle w:val="ListParagraph"/>
        <w:numPr>
          <w:ilvl w:val="1"/>
          <w:numId w:val="56"/>
        </w:numPr>
        <w:rPr>
          <w:rFonts w:ascii="Calibri" w:hAnsi="Calibri"/>
          <w:sz w:val="20"/>
          <w:szCs w:val="20"/>
        </w:rPr>
      </w:pPr>
      <w:r w:rsidRPr="007304D9">
        <w:rPr>
          <w:rFonts w:ascii="Calibri" w:hAnsi="Calibri"/>
          <w:sz w:val="20"/>
          <w:szCs w:val="20"/>
        </w:rPr>
        <w:t>Sufficient act of delivery to the donee, and</w:t>
      </w:r>
    </w:p>
    <w:p w14:paraId="21C067B6" w14:textId="77777777" w:rsidR="00872CA6" w:rsidRPr="007304D9" w:rsidRDefault="00872CA6" w:rsidP="006556E7">
      <w:pPr>
        <w:pStyle w:val="ListParagraph"/>
        <w:numPr>
          <w:ilvl w:val="1"/>
          <w:numId w:val="56"/>
        </w:numPr>
        <w:rPr>
          <w:rFonts w:ascii="Calibri" w:hAnsi="Calibri"/>
          <w:sz w:val="20"/>
          <w:szCs w:val="20"/>
        </w:rPr>
      </w:pPr>
      <w:r w:rsidRPr="007304D9">
        <w:rPr>
          <w:rFonts w:ascii="Calibri" w:hAnsi="Calibri"/>
          <w:sz w:val="20"/>
          <w:szCs w:val="20"/>
        </w:rPr>
        <w:t>Acceptance by the done</w:t>
      </w:r>
      <w:r>
        <w:rPr>
          <w:rFonts w:ascii="Calibri" w:hAnsi="Calibri"/>
          <w:sz w:val="20"/>
          <w:szCs w:val="20"/>
        </w:rPr>
        <w:t>e</w:t>
      </w:r>
      <w:r w:rsidRPr="007304D9">
        <w:rPr>
          <w:rFonts w:ascii="Calibri" w:hAnsi="Calibri"/>
          <w:sz w:val="20"/>
          <w:szCs w:val="20"/>
        </w:rPr>
        <w:t xml:space="preserve"> (onerous gift)</w:t>
      </w:r>
    </w:p>
    <w:p w14:paraId="6D576C15" w14:textId="77777777" w:rsidR="00872CA6" w:rsidRDefault="00872CA6" w:rsidP="006556E7">
      <w:pPr>
        <w:pStyle w:val="ListParagraph"/>
        <w:numPr>
          <w:ilvl w:val="0"/>
          <w:numId w:val="61"/>
        </w:numPr>
        <w:rPr>
          <w:rFonts w:ascii="Calibri" w:hAnsi="Calibri"/>
          <w:sz w:val="20"/>
          <w:szCs w:val="20"/>
        </w:rPr>
      </w:pPr>
      <w:r w:rsidRPr="007304D9">
        <w:rPr>
          <w:rFonts w:ascii="Calibri" w:hAnsi="Calibri"/>
          <w:sz w:val="20"/>
          <w:szCs w:val="20"/>
        </w:rPr>
        <w:t>Property Law Act, ss. 15 &amp; 16</w:t>
      </w:r>
      <w:r>
        <w:rPr>
          <w:rFonts w:ascii="Calibri" w:hAnsi="Calibri"/>
          <w:sz w:val="20"/>
          <w:szCs w:val="20"/>
        </w:rPr>
        <w:t xml:space="preserve"> – requires transfer be done through a Torrens “instrument”</w:t>
      </w:r>
    </w:p>
    <w:p w14:paraId="4DDA5FF5" w14:textId="7CFDFF34" w:rsidR="00872CA6" w:rsidRDefault="00872CA6" w:rsidP="006556E7">
      <w:pPr>
        <w:pStyle w:val="ListParagraph"/>
        <w:numPr>
          <w:ilvl w:val="1"/>
          <w:numId w:val="61"/>
        </w:numPr>
        <w:rPr>
          <w:rFonts w:ascii="Calibri" w:hAnsi="Calibri"/>
          <w:sz w:val="20"/>
          <w:szCs w:val="20"/>
        </w:rPr>
      </w:pPr>
      <w:r w:rsidRPr="007304D9">
        <w:rPr>
          <w:rFonts w:ascii="Calibri" w:hAnsi="Calibri"/>
          <w:sz w:val="20"/>
          <w:szCs w:val="20"/>
        </w:rPr>
        <w:t xml:space="preserve">Donor must deliver a “registrable transfer” (per </w:t>
      </w:r>
      <w:r>
        <w:rPr>
          <w:rFonts w:ascii="Calibri" w:hAnsi="Calibri"/>
          <w:sz w:val="20"/>
          <w:szCs w:val="20"/>
        </w:rPr>
        <w:t>simplified, standard</w:t>
      </w:r>
      <w:r w:rsidRPr="007304D9">
        <w:rPr>
          <w:rFonts w:ascii="Calibri" w:hAnsi="Calibri"/>
          <w:sz w:val="20"/>
          <w:szCs w:val="20"/>
        </w:rPr>
        <w:t xml:space="preserve"> forms)</w:t>
      </w:r>
    </w:p>
    <w:p w14:paraId="19BB56B2" w14:textId="77777777" w:rsidR="00872CA6" w:rsidRPr="007304D9" w:rsidRDefault="00872CA6" w:rsidP="006556E7">
      <w:pPr>
        <w:pStyle w:val="ListParagraph"/>
        <w:numPr>
          <w:ilvl w:val="2"/>
          <w:numId w:val="61"/>
        </w:numPr>
        <w:rPr>
          <w:rFonts w:ascii="Calibri" w:hAnsi="Calibri"/>
          <w:sz w:val="20"/>
          <w:szCs w:val="20"/>
        </w:rPr>
      </w:pPr>
      <w:r w:rsidRPr="007304D9">
        <w:rPr>
          <w:rFonts w:ascii="Calibri" w:hAnsi="Calibri"/>
          <w:sz w:val="20"/>
          <w:szCs w:val="20"/>
        </w:rPr>
        <w:t>PLA, ss. 15, 16, 4, 5, 7</w:t>
      </w:r>
    </w:p>
    <w:p w14:paraId="453F3699" w14:textId="53CAF428" w:rsidR="00872CA6" w:rsidRPr="00872CA6" w:rsidRDefault="00872CA6" w:rsidP="006556E7">
      <w:pPr>
        <w:pStyle w:val="ListParagraph"/>
        <w:numPr>
          <w:ilvl w:val="2"/>
          <w:numId w:val="61"/>
        </w:numPr>
        <w:rPr>
          <w:rFonts w:ascii="Calibri" w:hAnsi="Calibri"/>
          <w:sz w:val="20"/>
          <w:szCs w:val="20"/>
        </w:rPr>
      </w:pPr>
      <w:r w:rsidRPr="007304D9">
        <w:rPr>
          <w:rFonts w:ascii="Calibri" w:hAnsi="Calibri"/>
          <w:sz w:val="20"/>
          <w:szCs w:val="20"/>
        </w:rPr>
        <w:t>Removed complex deeds and wording</w:t>
      </w:r>
    </w:p>
    <w:p w14:paraId="4DA01D6F" w14:textId="77777777" w:rsidR="00872CA6" w:rsidRPr="007304D9" w:rsidRDefault="00872CA6" w:rsidP="006556E7">
      <w:pPr>
        <w:pStyle w:val="ListParagraph"/>
        <w:numPr>
          <w:ilvl w:val="2"/>
          <w:numId w:val="61"/>
        </w:numPr>
        <w:rPr>
          <w:rFonts w:ascii="Calibri" w:hAnsi="Calibri"/>
          <w:sz w:val="20"/>
          <w:szCs w:val="20"/>
        </w:rPr>
      </w:pPr>
      <w:r w:rsidRPr="007304D9">
        <w:rPr>
          <w:rFonts w:ascii="Calibri" w:hAnsi="Calibri"/>
          <w:sz w:val="20"/>
          <w:szCs w:val="20"/>
        </w:rPr>
        <w:t>Form A, Appendix C, p. 4-55</w:t>
      </w:r>
    </w:p>
    <w:p w14:paraId="12960697" w14:textId="77777777" w:rsidR="00872CA6" w:rsidRPr="007304D9" w:rsidRDefault="00872CA6" w:rsidP="006556E7">
      <w:pPr>
        <w:pStyle w:val="ListParagraph"/>
        <w:numPr>
          <w:ilvl w:val="2"/>
          <w:numId w:val="61"/>
        </w:numPr>
        <w:rPr>
          <w:rFonts w:ascii="Calibri" w:hAnsi="Calibri"/>
          <w:sz w:val="20"/>
          <w:szCs w:val="20"/>
        </w:rPr>
      </w:pPr>
      <w:r w:rsidRPr="007304D9">
        <w:rPr>
          <w:rFonts w:ascii="Calibri" w:hAnsi="Calibri"/>
          <w:sz w:val="20"/>
          <w:szCs w:val="20"/>
        </w:rPr>
        <w:t>Form B, Appendix D, p. 4-56</w:t>
      </w:r>
    </w:p>
    <w:p w14:paraId="20878B7A" w14:textId="77777777" w:rsidR="00872CA6" w:rsidRPr="007304D9" w:rsidRDefault="00872CA6" w:rsidP="006556E7">
      <w:pPr>
        <w:pStyle w:val="ListParagraph"/>
        <w:numPr>
          <w:ilvl w:val="1"/>
          <w:numId w:val="61"/>
        </w:numPr>
        <w:rPr>
          <w:rFonts w:ascii="Calibri" w:hAnsi="Calibri"/>
          <w:sz w:val="20"/>
          <w:szCs w:val="20"/>
        </w:rPr>
      </w:pPr>
      <w:r w:rsidRPr="007304D9">
        <w:rPr>
          <w:rFonts w:ascii="Calibri" w:hAnsi="Calibri"/>
          <w:sz w:val="20"/>
          <w:szCs w:val="20"/>
        </w:rPr>
        <w:t>Donee must obtain registration in the LTO (per LTA s. 20)</w:t>
      </w:r>
    </w:p>
    <w:p w14:paraId="0AFE78C7" w14:textId="77777777" w:rsidR="00872CA6" w:rsidRDefault="00872CA6" w:rsidP="006556E7">
      <w:pPr>
        <w:pStyle w:val="ListParagraph"/>
        <w:numPr>
          <w:ilvl w:val="2"/>
          <w:numId w:val="61"/>
        </w:numPr>
        <w:rPr>
          <w:rFonts w:ascii="Calibri" w:hAnsi="Calibri"/>
          <w:sz w:val="20"/>
          <w:szCs w:val="20"/>
        </w:rPr>
      </w:pPr>
      <w:r w:rsidRPr="007304D9">
        <w:rPr>
          <w:rFonts w:ascii="Calibri" w:hAnsi="Calibri"/>
          <w:sz w:val="20"/>
          <w:szCs w:val="20"/>
        </w:rPr>
        <w:t>This will ‘complete’ the gift of real estate</w:t>
      </w:r>
    </w:p>
    <w:p w14:paraId="5F6C1945" w14:textId="77777777" w:rsidR="00872CA6" w:rsidRPr="007304D9" w:rsidRDefault="00872CA6" w:rsidP="006556E7">
      <w:pPr>
        <w:pStyle w:val="ListParagraph"/>
        <w:numPr>
          <w:ilvl w:val="1"/>
          <w:numId w:val="61"/>
        </w:numPr>
        <w:rPr>
          <w:rFonts w:ascii="Calibri" w:hAnsi="Calibri"/>
          <w:sz w:val="20"/>
          <w:szCs w:val="20"/>
        </w:rPr>
      </w:pPr>
      <w:r w:rsidRPr="007304D9">
        <w:rPr>
          <w:rFonts w:ascii="Calibri" w:hAnsi="Calibri"/>
          <w:sz w:val="20"/>
          <w:szCs w:val="20"/>
        </w:rPr>
        <w:t>LTA, s. 168.5</w:t>
      </w:r>
      <w:r>
        <w:rPr>
          <w:rFonts w:ascii="Calibri" w:hAnsi="Calibri"/>
          <w:sz w:val="20"/>
          <w:szCs w:val="20"/>
        </w:rPr>
        <w:t xml:space="preserve"> – Since 2012, electronic filing now required</w:t>
      </w:r>
    </w:p>
    <w:p w14:paraId="511267FF" w14:textId="77777777" w:rsidR="00872CA6" w:rsidRPr="007304D9" w:rsidRDefault="00872CA6" w:rsidP="006556E7">
      <w:pPr>
        <w:pStyle w:val="ListParagraph"/>
        <w:numPr>
          <w:ilvl w:val="0"/>
          <w:numId w:val="56"/>
        </w:numPr>
        <w:rPr>
          <w:rFonts w:ascii="Calibri" w:hAnsi="Calibri"/>
          <w:sz w:val="20"/>
          <w:szCs w:val="20"/>
        </w:rPr>
      </w:pPr>
      <w:r w:rsidRPr="007304D9">
        <w:rPr>
          <w:rFonts w:ascii="Calibri" w:hAnsi="Calibri"/>
          <w:sz w:val="20"/>
          <w:szCs w:val="20"/>
        </w:rPr>
        <w:t>Incomplete gift occurs when donor dies before transfer is complete (before registration)</w:t>
      </w:r>
    </w:p>
    <w:p w14:paraId="4A2C8C1C" w14:textId="77777777" w:rsidR="00872CA6" w:rsidRPr="007304D9" w:rsidRDefault="00872CA6" w:rsidP="006556E7">
      <w:pPr>
        <w:pStyle w:val="ListParagraph"/>
        <w:numPr>
          <w:ilvl w:val="1"/>
          <w:numId w:val="57"/>
        </w:numPr>
        <w:rPr>
          <w:rFonts w:ascii="Calibri" w:hAnsi="Calibri"/>
          <w:sz w:val="20"/>
          <w:szCs w:val="20"/>
        </w:rPr>
      </w:pPr>
      <w:r w:rsidRPr="007304D9">
        <w:rPr>
          <w:rFonts w:ascii="Calibri" w:hAnsi="Calibri"/>
          <w:sz w:val="20"/>
          <w:szCs w:val="20"/>
        </w:rPr>
        <w:t>Torrens (LTA, s. 20)</w:t>
      </w:r>
    </w:p>
    <w:p w14:paraId="2A07EC49" w14:textId="77777777" w:rsidR="00872CA6" w:rsidRPr="007304D9" w:rsidRDefault="00872CA6" w:rsidP="006556E7">
      <w:pPr>
        <w:pStyle w:val="ListParagraph"/>
        <w:numPr>
          <w:ilvl w:val="2"/>
          <w:numId w:val="57"/>
        </w:numPr>
        <w:rPr>
          <w:rFonts w:ascii="Calibri" w:hAnsi="Calibri"/>
          <w:sz w:val="20"/>
          <w:szCs w:val="20"/>
        </w:rPr>
      </w:pPr>
      <w:r w:rsidRPr="007304D9">
        <w:rPr>
          <w:rFonts w:ascii="Calibri" w:hAnsi="Calibri"/>
          <w:sz w:val="20"/>
          <w:szCs w:val="20"/>
        </w:rPr>
        <w:t>Maintains that the gift is incomplete if not yet registered</w:t>
      </w:r>
    </w:p>
    <w:p w14:paraId="0D006565" w14:textId="77777777" w:rsidR="00872CA6" w:rsidRPr="007304D9" w:rsidRDefault="00872CA6" w:rsidP="006556E7">
      <w:pPr>
        <w:pStyle w:val="ListParagraph"/>
        <w:numPr>
          <w:ilvl w:val="1"/>
          <w:numId w:val="57"/>
        </w:numPr>
        <w:rPr>
          <w:rFonts w:ascii="Calibri" w:hAnsi="Calibri"/>
          <w:sz w:val="20"/>
          <w:szCs w:val="20"/>
        </w:rPr>
      </w:pPr>
      <w:r w:rsidRPr="007304D9">
        <w:rPr>
          <w:rFonts w:ascii="Calibri" w:hAnsi="Calibri"/>
          <w:sz w:val="20"/>
          <w:szCs w:val="20"/>
        </w:rPr>
        <w:t>What role does Equity play?</w:t>
      </w:r>
    </w:p>
    <w:p w14:paraId="633E81FF" w14:textId="77777777" w:rsidR="00872CA6" w:rsidRPr="007304D9" w:rsidRDefault="00872CA6" w:rsidP="006556E7">
      <w:pPr>
        <w:pStyle w:val="ListParagraph"/>
        <w:numPr>
          <w:ilvl w:val="2"/>
          <w:numId w:val="57"/>
        </w:numPr>
        <w:rPr>
          <w:rFonts w:ascii="Calibri" w:hAnsi="Calibri"/>
          <w:sz w:val="20"/>
          <w:szCs w:val="20"/>
        </w:rPr>
      </w:pPr>
      <w:r w:rsidRPr="007304D9">
        <w:rPr>
          <w:rFonts w:ascii="Calibri" w:hAnsi="Calibri"/>
          <w:sz w:val="20"/>
          <w:szCs w:val="20"/>
        </w:rPr>
        <w:t>Can declare a failed gift; the property remains with the donor’s estate</w:t>
      </w:r>
    </w:p>
    <w:p w14:paraId="6A1841B3" w14:textId="68475CBF" w:rsidR="00BB6EE7" w:rsidRPr="00BB6EE7" w:rsidRDefault="00872CA6" w:rsidP="006556E7">
      <w:pPr>
        <w:pStyle w:val="ListParagraph"/>
        <w:numPr>
          <w:ilvl w:val="2"/>
          <w:numId w:val="57"/>
        </w:numPr>
        <w:rPr>
          <w:rFonts w:ascii="Calibri" w:hAnsi="Calibri"/>
          <w:sz w:val="20"/>
          <w:szCs w:val="20"/>
        </w:rPr>
      </w:pPr>
      <w:r w:rsidRPr="007304D9">
        <w:rPr>
          <w:rFonts w:ascii="Calibri" w:hAnsi="Calibri"/>
          <w:sz w:val="20"/>
          <w:szCs w:val="20"/>
        </w:rPr>
        <w:t xml:space="preserve">Or they can perfect the gift; order the title to be transferred to the </w:t>
      </w:r>
      <w:r w:rsidR="00BB6EE7">
        <w:rPr>
          <w:rFonts w:ascii="Calibri" w:hAnsi="Calibri"/>
          <w:sz w:val="20"/>
          <w:szCs w:val="20"/>
        </w:rPr>
        <w:t>done</w:t>
      </w:r>
    </w:p>
    <w:p w14:paraId="67AF99F6" w14:textId="0697D325" w:rsidR="00BB6EE7" w:rsidRPr="007304D9" w:rsidRDefault="00BB6EE7" w:rsidP="00BB6EE7">
      <w:pPr>
        <w:rPr>
          <w:rFonts w:ascii="Calibri" w:hAnsi="Calibri"/>
          <w:sz w:val="20"/>
          <w:szCs w:val="20"/>
        </w:rPr>
      </w:pPr>
      <w:r w:rsidRPr="007304D9">
        <w:rPr>
          <w:rFonts w:ascii="Calibri" w:hAnsi="Calibri"/>
          <w:sz w:val="20"/>
          <w:szCs w:val="20"/>
        </w:rPr>
        <w:t>Transfers to Volunteers</w:t>
      </w:r>
    </w:p>
    <w:p w14:paraId="56B26A67" w14:textId="098BDE6E" w:rsidR="00BB6EE7" w:rsidRPr="007304D9" w:rsidRDefault="00BB6EE7" w:rsidP="00082D3B">
      <w:pPr>
        <w:pStyle w:val="ListParagraph"/>
        <w:numPr>
          <w:ilvl w:val="0"/>
          <w:numId w:val="92"/>
        </w:numPr>
        <w:rPr>
          <w:rFonts w:ascii="Calibri" w:hAnsi="Calibri"/>
          <w:sz w:val="20"/>
          <w:szCs w:val="20"/>
        </w:rPr>
      </w:pPr>
      <w:r w:rsidRPr="007304D9">
        <w:rPr>
          <w:rFonts w:ascii="Calibri" w:hAnsi="Calibri"/>
          <w:sz w:val="20"/>
          <w:szCs w:val="20"/>
        </w:rPr>
        <w:t xml:space="preserve">In the absence of express words and without consideration, equity applies a </w:t>
      </w:r>
      <w:r w:rsidRPr="007304D9">
        <w:rPr>
          <w:rFonts w:ascii="Calibri" w:hAnsi="Calibri"/>
          <w:sz w:val="20"/>
          <w:szCs w:val="20"/>
          <w:u w:val="single"/>
        </w:rPr>
        <w:t>rebuttable resumption</w:t>
      </w:r>
    </w:p>
    <w:p w14:paraId="4DF6DBAB" w14:textId="77777777" w:rsidR="00BB6EE7" w:rsidRPr="007304D9" w:rsidRDefault="00BB6EE7" w:rsidP="006556E7">
      <w:pPr>
        <w:pStyle w:val="ListParagraph"/>
        <w:numPr>
          <w:ilvl w:val="1"/>
          <w:numId w:val="64"/>
        </w:numPr>
        <w:rPr>
          <w:rFonts w:ascii="Calibri" w:hAnsi="Calibri"/>
          <w:sz w:val="20"/>
          <w:szCs w:val="20"/>
          <w:u w:val="single"/>
        </w:rPr>
      </w:pPr>
      <w:r w:rsidRPr="007304D9">
        <w:rPr>
          <w:rFonts w:ascii="Calibri" w:hAnsi="Calibri"/>
          <w:sz w:val="20"/>
          <w:szCs w:val="20"/>
          <w:u w:val="single"/>
        </w:rPr>
        <w:t>Equity assumes the original owner intended to retain the benefit of the property</w:t>
      </w:r>
    </w:p>
    <w:p w14:paraId="40929D17" w14:textId="7777777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Rebuttable because the presumption can be displaced; if A’s intention to make a gift to B can be proved; onus of proof on B</w:t>
      </w:r>
    </w:p>
    <w:p w14:paraId="53A15305" w14:textId="77777777" w:rsidR="00BB6EE7" w:rsidRPr="007304D9" w:rsidRDefault="00BB6EE7" w:rsidP="006556E7">
      <w:pPr>
        <w:pStyle w:val="ListParagraph"/>
        <w:numPr>
          <w:ilvl w:val="2"/>
          <w:numId w:val="64"/>
        </w:numPr>
        <w:rPr>
          <w:rFonts w:ascii="Calibri" w:hAnsi="Calibri"/>
          <w:sz w:val="20"/>
          <w:szCs w:val="20"/>
        </w:rPr>
      </w:pPr>
      <w:r w:rsidRPr="007304D9">
        <w:rPr>
          <w:rFonts w:ascii="Calibri" w:hAnsi="Calibri"/>
          <w:sz w:val="20"/>
          <w:szCs w:val="20"/>
        </w:rPr>
        <w:t>Documentation PLA, s. 19(3)</w:t>
      </w:r>
    </w:p>
    <w:p w14:paraId="27BA5C4E" w14:textId="77777777" w:rsidR="00BB6EE7" w:rsidRDefault="00BB6EE7" w:rsidP="006556E7">
      <w:pPr>
        <w:pStyle w:val="ListParagraph"/>
        <w:numPr>
          <w:ilvl w:val="1"/>
          <w:numId w:val="64"/>
        </w:numPr>
        <w:rPr>
          <w:rFonts w:ascii="Calibri" w:hAnsi="Calibri"/>
          <w:sz w:val="20"/>
          <w:szCs w:val="20"/>
        </w:rPr>
      </w:pPr>
      <w:r w:rsidRPr="007304D9">
        <w:rPr>
          <w:rFonts w:ascii="Calibri" w:hAnsi="Calibri"/>
          <w:sz w:val="20"/>
          <w:szCs w:val="20"/>
        </w:rPr>
        <w:t>“Equity assumes bargains, not gifts</w:t>
      </w:r>
    </w:p>
    <w:p w14:paraId="4A64C15E" w14:textId="39AE886A" w:rsidR="00BB6EE7" w:rsidRPr="00BB6EE7" w:rsidRDefault="00BB6EE7" w:rsidP="006556E7">
      <w:pPr>
        <w:pStyle w:val="ListParagraph"/>
        <w:numPr>
          <w:ilvl w:val="1"/>
          <w:numId w:val="64"/>
        </w:numPr>
        <w:rPr>
          <w:rFonts w:ascii="Calibri" w:hAnsi="Calibri"/>
          <w:sz w:val="20"/>
          <w:szCs w:val="20"/>
        </w:rPr>
      </w:pPr>
      <w:r w:rsidRPr="007304D9">
        <w:rPr>
          <w:rFonts w:ascii="Calibri" w:hAnsi="Calibri"/>
          <w:sz w:val="20"/>
          <w:szCs w:val="20"/>
        </w:rPr>
        <w:t xml:space="preserve">Known as a </w:t>
      </w:r>
      <w:r w:rsidRPr="00B91EB2">
        <w:rPr>
          <w:rFonts w:ascii="Calibri" w:hAnsi="Calibri"/>
          <w:b/>
          <w:sz w:val="20"/>
          <w:szCs w:val="20"/>
        </w:rPr>
        <w:t>Presumption of Resulting Trust</w:t>
      </w:r>
      <w:r w:rsidRPr="007304D9">
        <w:rPr>
          <w:rFonts w:ascii="Calibri" w:hAnsi="Calibri"/>
          <w:sz w:val="20"/>
          <w:szCs w:val="20"/>
        </w:rPr>
        <w:t xml:space="preserve"> (PRT)</w:t>
      </w:r>
    </w:p>
    <w:p w14:paraId="287BF745" w14:textId="77777777" w:rsidR="00B91EB2" w:rsidRPr="007304D9" w:rsidRDefault="00B91EB2" w:rsidP="006556E7">
      <w:pPr>
        <w:pStyle w:val="ListParagraph"/>
        <w:numPr>
          <w:ilvl w:val="1"/>
          <w:numId w:val="64"/>
        </w:numPr>
        <w:rPr>
          <w:rFonts w:ascii="Calibri" w:hAnsi="Calibri"/>
          <w:sz w:val="20"/>
          <w:szCs w:val="20"/>
        </w:rPr>
      </w:pPr>
      <w:r w:rsidRPr="007304D9">
        <w:rPr>
          <w:rFonts w:ascii="Calibri" w:hAnsi="Calibri"/>
          <w:sz w:val="20"/>
          <w:szCs w:val="20"/>
        </w:rPr>
        <w:t>Returns or “results back” to A</w:t>
      </w:r>
    </w:p>
    <w:p w14:paraId="3D4200C4" w14:textId="7AA89376" w:rsidR="00BB6EE7" w:rsidRPr="007304D9" w:rsidRDefault="00B91EB2" w:rsidP="00082D3B">
      <w:pPr>
        <w:pStyle w:val="ListParagraph"/>
        <w:numPr>
          <w:ilvl w:val="0"/>
          <w:numId w:val="91"/>
        </w:numPr>
        <w:rPr>
          <w:rFonts w:ascii="Calibri" w:hAnsi="Calibri"/>
          <w:sz w:val="20"/>
          <w:szCs w:val="20"/>
        </w:rPr>
      </w:pPr>
      <w:r>
        <w:rPr>
          <w:rFonts w:ascii="Calibri" w:hAnsi="Calibri"/>
          <w:sz w:val="20"/>
          <w:szCs w:val="20"/>
        </w:rPr>
        <w:t>Example:</w:t>
      </w:r>
      <w:r w:rsidR="00BB6EE7" w:rsidRPr="007304D9">
        <w:rPr>
          <w:rFonts w:ascii="Calibri" w:hAnsi="Calibri"/>
          <w:sz w:val="20"/>
          <w:szCs w:val="20"/>
        </w:rPr>
        <w:t xml:space="preserve"> </w:t>
      </w:r>
      <w:r>
        <w:rPr>
          <w:rFonts w:ascii="Calibri" w:hAnsi="Calibri"/>
          <w:sz w:val="20"/>
          <w:szCs w:val="20"/>
        </w:rPr>
        <w:t>Property</w:t>
      </w:r>
      <w:r w:rsidR="00BB6EE7" w:rsidRPr="007304D9">
        <w:rPr>
          <w:rFonts w:ascii="Calibri" w:hAnsi="Calibri"/>
          <w:sz w:val="20"/>
          <w:szCs w:val="20"/>
        </w:rPr>
        <w:t xml:space="preserve"> is transferred from A to B; and B is a voluntary transferee</w:t>
      </w:r>
    </w:p>
    <w:p w14:paraId="28242A48" w14:textId="7777777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A: intends to retain a beneficial interest</w:t>
      </w:r>
    </w:p>
    <w:p w14:paraId="0E76E626" w14:textId="7777777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B: is the registered/legal owner, holding the land in trust for A (trustee)</w:t>
      </w:r>
    </w:p>
    <w:p w14:paraId="0267F90E" w14:textId="7777777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“To B for the use of A”</w:t>
      </w:r>
    </w:p>
    <w:p w14:paraId="0DF491FE" w14:textId="34A0A822" w:rsidR="00BB6EE7" w:rsidRPr="00B91EB2" w:rsidRDefault="00E341D0" w:rsidP="00082D3B">
      <w:pPr>
        <w:pStyle w:val="ListParagraph"/>
        <w:numPr>
          <w:ilvl w:val="0"/>
          <w:numId w:val="90"/>
        </w:numPr>
        <w:rPr>
          <w:rFonts w:ascii="Calibri" w:hAnsi="Calibri"/>
          <w:b/>
          <w:sz w:val="20"/>
          <w:szCs w:val="20"/>
        </w:rPr>
      </w:pPr>
      <w:r>
        <w:rPr>
          <w:rFonts w:ascii="Calibri" w:hAnsi="Calibri"/>
          <w:b/>
          <w:sz w:val="20"/>
          <w:szCs w:val="20"/>
        </w:rPr>
        <w:t xml:space="preserve">Exception: </w:t>
      </w:r>
      <w:r w:rsidR="00BB6EE7" w:rsidRPr="00B91EB2">
        <w:rPr>
          <w:rFonts w:ascii="Calibri" w:hAnsi="Calibri"/>
          <w:b/>
          <w:sz w:val="20"/>
          <w:szCs w:val="20"/>
        </w:rPr>
        <w:t>Presumption of Advancement (RPA)</w:t>
      </w:r>
    </w:p>
    <w:p w14:paraId="7A91729E" w14:textId="4B3E6B21"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R</w:t>
      </w:r>
      <w:r w:rsidR="00E341D0">
        <w:rPr>
          <w:rFonts w:ascii="Calibri" w:hAnsi="Calibri"/>
          <w:sz w:val="20"/>
          <w:szCs w:val="20"/>
        </w:rPr>
        <w:t>ebuttable r</w:t>
      </w:r>
      <w:r w:rsidRPr="007304D9">
        <w:rPr>
          <w:rFonts w:ascii="Calibri" w:hAnsi="Calibri"/>
          <w:sz w:val="20"/>
          <w:szCs w:val="20"/>
        </w:rPr>
        <w:t>everse presumption; p</w:t>
      </w:r>
      <w:r w:rsidR="00E341D0">
        <w:rPr>
          <w:rFonts w:ascii="Calibri" w:hAnsi="Calibri"/>
          <w:sz w:val="20"/>
          <w:szCs w:val="20"/>
        </w:rPr>
        <w:t>resume that A intended a gift or partial gift to</w:t>
      </w:r>
      <w:r w:rsidRPr="007304D9">
        <w:rPr>
          <w:rFonts w:ascii="Calibri" w:hAnsi="Calibri"/>
          <w:sz w:val="20"/>
          <w:szCs w:val="20"/>
        </w:rPr>
        <w:t xml:space="preserve"> B</w:t>
      </w:r>
    </w:p>
    <w:p w14:paraId="1BD1244B" w14:textId="7777777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Based on the relationship between A and B</w:t>
      </w:r>
    </w:p>
    <w:p w14:paraId="416A0D90" w14:textId="77777777" w:rsidR="00BB6EE7" w:rsidRPr="007304D9" w:rsidRDefault="00BB6EE7" w:rsidP="006556E7">
      <w:pPr>
        <w:pStyle w:val="ListParagraph"/>
        <w:numPr>
          <w:ilvl w:val="2"/>
          <w:numId w:val="64"/>
        </w:numPr>
        <w:rPr>
          <w:rFonts w:ascii="Calibri" w:hAnsi="Calibri"/>
          <w:sz w:val="20"/>
          <w:szCs w:val="20"/>
        </w:rPr>
      </w:pPr>
      <w:r w:rsidRPr="007304D9">
        <w:rPr>
          <w:rFonts w:ascii="Calibri" w:hAnsi="Calibri"/>
          <w:sz w:val="20"/>
          <w:szCs w:val="20"/>
        </w:rPr>
        <w:t>Husband &gt; wife</w:t>
      </w:r>
    </w:p>
    <w:p w14:paraId="1C972F9F" w14:textId="77777777" w:rsidR="00BB6EE7" w:rsidRPr="007304D9" w:rsidRDefault="00BB6EE7" w:rsidP="006556E7">
      <w:pPr>
        <w:pStyle w:val="ListParagraph"/>
        <w:numPr>
          <w:ilvl w:val="2"/>
          <w:numId w:val="64"/>
        </w:numPr>
        <w:rPr>
          <w:rFonts w:ascii="Calibri" w:hAnsi="Calibri"/>
          <w:sz w:val="20"/>
          <w:szCs w:val="20"/>
        </w:rPr>
      </w:pPr>
      <w:r w:rsidRPr="007304D9">
        <w:rPr>
          <w:rFonts w:ascii="Calibri" w:hAnsi="Calibri"/>
          <w:sz w:val="20"/>
          <w:szCs w:val="20"/>
        </w:rPr>
        <w:t>Parent &gt; minor child</w:t>
      </w:r>
    </w:p>
    <w:p w14:paraId="6F0AA639" w14:textId="2116FDB7" w:rsidR="00BB6EE7" w:rsidRPr="007304D9" w:rsidRDefault="00BB6EE7" w:rsidP="006556E7">
      <w:pPr>
        <w:pStyle w:val="ListParagraph"/>
        <w:numPr>
          <w:ilvl w:val="1"/>
          <w:numId w:val="64"/>
        </w:numPr>
        <w:rPr>
          <w:rFonts w:ascii="Calibri" w:hAnsi="Calibri"/>
          <w:sz w:val="20"/>
          <w:szCs w:val="20"/>
        </w:rPr>
      </w:pPr>
      <w:r w:rsidRPr="007304D9">
        <w:rPr>
          <w:rFonts w:ascii="Calibri" w:hAnsi="Calibri"/>
          <w:sz w:val="20"/>
          <w:szCs w:val="20"/>
        </w:rPr>
        <w:t>B is the registered owner; hold the “whole title”</w:t>
      </w:r>
      <w:r w:rsidR="00C42F8E">
        <w:rPr>
          <w:rFonts w:ascii="Calibri" w:hAnsi="Calibri"/>
          <w:sz w:val="20"/>
          <w:szCs w:val="20"/>
        </w:rPr>
        <w:t xml:space="preserve"> without a resulting equitable interest</w:t>
      </w:r>
    </w:p>
    <w:p w14:paraId="2D6567E2" w14:textId="77777777" w:rsidR="00872CA6" w:rsidRDefault="00872CA6" w:rsidP="005B3095">
      <w:pPr>
        <w:rPr>
          <w:rFonts w:ascii="Calibri" w:hAnsi="Calibri"/>
          <w:b/>
          <w:sz w:val="20"/>
          <w:szCs w:val="20"/>
        </w:rPr>
      </w:pPr>
    </w:p>
    <w:p w14:paraId="6F3CC938" w14:textId="77777777" w:rsidR="005B3095" w:rsidRPr="0059423E" w:rsidRDefault="005B3095" w:rsidP="005B3095">
      <w:pPr>
        <w:rPr>
          <w:rFonts w:ascii="Calibri" w:hAnsi="Calibri"/>
          <w:b/>
          <w:sz w:val="20"/>
          <w:szCs w:val="20"/>
        </w:rPr>
      </w:pPr>
      <w:r w:rsidRPr="0059423E">
        <w:rPr>
          <w:rFonts w:ascii="Calibri" w:hAnsi="Calibri"/>
          <w:b/>
          <w:sz w:val="20"/>
          <w:szCs w:val="20"/>
        </w:rPr>
        <w:t>When is it a transfer operative?</w:t>
      </w:r>
    </w:p>
    <w:p w14:paraId="0A0057CB" w14:textId="77777777" w:rsidR="005B3095" w:rsidRPr="007304D9" w:rsidRDefault="005B3095" w:rsidP="006556E7">
      <w:pPr>
        <w:pStyle w:val="ListParagraph"/>
        <w:numPr>
          <w:ilvl w:val="0"/>
          <w:numId w:val="55"/>
        </w:numPr>
        <w:rPr>
          <w:rFonts w:ascii="Calibri" w:hAnsi="Calibri"/>
          <w:sz w:val="20"/>
          <w:szCs w:val="20"/>
        </w:rPr>
      </w:pPr>
      <w:r w:rsidRPr="007304D9">
        <w:rPr>
          <w:rFonts w:ascii="Calibri" w:hAnsi="Calibri"/>
          <w:sz w:val="20"/>
          <w:szCs w:val="20"/>
        </w:rPr>
        <w:t xml:space="preserve">Torrens systems established that title is </w:t>
      </w:r>
      <w:r w:rsidRPr="007304D9">
        <w:rPr>
          <w:rFonts w:ascii="Calibri" w:hAnsi="Calibri"/>
          <w:sz w:val="20"/>
          <w:szCs w:val="20"/>
          <w:u w:val="single"/>
        </w:rPr>
        <w:t>operative on registration</w:t>
      </w:r>
      <w:r w:rsidRPr="007304D9">
        <w:rPr>
          <w:rFonts w:ascii="Calibri" w:hAnsi="Calibri"/>
          <w:sz w:val="20"/>
          <w:szCs w:val="20"/>
        </w:rPr>
        <w:t xml:space="preserve"> – see LTA, ss. 20(1), 22</w:t>
      </w:r>
    </w:p>
    <w:p w14:paraId="4A34B055" w14:textId="77777777" w:rsidR="005B3095" w:rsidRPr="007304D9" w:rsidRDefault="005B3095" w:rsidP="006556E7">
      <w:pPr>
        <w:pStyle w:val="ListParagraph"/>
        <w:numPr>
          <w:ilvl w:val="1"/>
          <w:numId w:val="55"/>
        </w:numPr>
        <w:rPr>
          <w:rFonts w:ascii="Calibri" w:hAnsi="Calibri"/>
          <w:sz w:val="20"/>
          <w:szCs w:val="20"/>
        </w:rPr>
      </w:pPr>
      <w:r w:rsidRPr="007304D9">
        <w:rPr>
          <w:rFonts w:ascii="Calibri" w:hAnsi="Calibri"/>
          <w:sz w:val="20"/>
          <w:szCs w:val="20"/>
        </w:rPr>
        <w:t>Meaning until it is registered, the title has no effect</w:t>
      </w:r>
    </w:p>
    <w:p w14:paraId="37EF3F10" w14:textId="1A85C844" w:rsidR="005B3095" w:rsidRPr="007304D9" w:rsidRDefault="00F203CC" w:rsidP="006556E7">
      <w:pPr>
        <w:pStyle w:val="ListParagraph"/>
        <w:numPr>
          <w:ilvl w:val="0"/>
          <w:numId w:val="55"/>
        </w:numPr>
        <w:rPr>
          <w:rFonts w:ascii="Calibri" w:hAnsi="Calibri"/>
          <w:sz w:val="20"/>
          <w:szCs w:val="20"/>
        </w:rPr>
      </w:pPr>
      <w:r>
        <w:rPr>
          <w:rFonts w:ascii="Calibri" w:hAnsi="Calibri"/>
          <w:b/>
          <w:sz w:val="20"/>
          <w:szCs w:val="20"/>
        </w:rPr>
        <w:t xml:space="preserve">Equitable </w:t>
      </w:r>
      <w:r w:rsidR="005B3095" w:rsidRPr="00DE3AC9">
        <w:rPr>
          <w:rFonts w:ascii="Calibri" w:hAnsi="Calibri"/>
          <w:b/>
          <w:sz w:val="20"/>
          <w:szCs w:val="20"/>
        </w:rPr>
        <w:t>Exception</w:t>
      </w:r>
      <w:r w:rsidR="005B3095" w:rsidRPr="007304D9">
        <w:rPr>
          <w:rFonts w:ascii="Calibri" w:hAnsi="Calibri"/>
          <w:sz w:val="20"/>
          <w:szCs w:val="20"/>
        </w:rPr>
        <w:t>: “except as against the person making it”</w:t>
      </w:r>
      <w:r>
        <w:rPr>
          <w:rFonts w:ascii="Calibri" w:hAnsi="Calibri"/>
          <w:sz w:val="20"/>
          <w:szCs w:val="20"/>
        </w:rPr>
        <w:t xml:space="preserve"> – LTA s. 20(1)</w:t>
      </w:r>
    </w:p>
    <w:p w14:paraId="70530BF2" w14:textId="77777777" w:rsidR="005B3095" w:rsidRPr="007304D9" w:rsidRDefault="005B3095" w:rsidP="006556E7">
      <w:pPr>
        <w:pStyle w:val="ListParagraph"/>
        <w:numPr>
          <w:ilvl w:val="1"/>
          <w:numId w:val="55"/>
        </w:numPr>
        <w:rPr>
          <w:rFonts w:ascii="Calibri" w:hAnsi="Calibri"/>
          <w:sz w:val="20"/>
          <w:szCs w:val="20"/>
        </w:rPr>
      </w:pPr>
      <w:r w:rsidRPr="007304D9">
        <w:rPr>
          <w:rFonts w:ascii="Calibri" w:hAnsi="Calibri"/>
          <w:sz w:val="20"/>
          <w:szCs w:val="20"/>
        </w:rPr>
        <w:t>When the vendor has signed the contract of purchase and sale but prior to registration</w:t>
      </w:r>
    </w:p>
    <w:p w14:paraId="3CFE3987" w14:textId="77777777" w:rsidR="005B3095" w:rsidRPr="007304D9" w:rsidRDefault="005B3095" w:rsidP="006556E7">
      <w:pPr>
        <w:pStyle w:val="ListParagraph"/>
        <w:numPr>
          <w:ilvl w:val="1"/>
          <w:numId w:val="55"/>
        </w:numPr>
        <w:rPr>
          <w:rFonts w:ascii="Calibri" w:hAnsi="Calibri"/>
          <w:sz w:val="20"/>
          <w:szCs w:val="20"/>
        </w:rPr>
      </w:pPr>
      <w:r w:rsidRPr="007304D9">
        <w:rPr>
          <w:rFonts w:ascii="Calibri" w:hAnsi="Calibri"/>
          <w:sz w:val="20"/>
          <w:szCs w:val="20"/>
        </w:rPr>
        <w:t>Distinction between enforceable between the parties and enforceable against third parties</w:t>
      </w:r>
    </w:p>
    <w:p w14:paraId="7FF1B832" w14:textId="70AB835F" w:rsidR="005B3095" w:rsidRPr="007304D9" w:rsidRDefault="005B3095" w:rsidP="006556E7">
      <w:pPr>
        <w:pStyle w:val="ListParagraph"/>
        <w:numPr>
          <w:ilvl w:val="2"/>
          <w:numId w:val="55"/>
        </w:numPr>
        <w:rPr>
          <w:rFonts w:ascii="Calibri" w:hAnsi="Calibri"/>
          <w:sz w:val="20"/>
          <w:szCs w:val="20"/>
        </w:rPr>
      </w:pPr>
      <w:r w:rsidRPr="007304D9">
        <w:rPr>
          <w:rFonts w:ascii="Calibri" w:hAnsi="Calibri"/>
          <w:sz w:val="20"/>
          <w:szCs w:val="20"/>
        </w:rPr>
        <w:t xml:space="preserve">Prior to registration, enforceable only </w:t>
      </w:r>
      <w:r w:rsidR="00DE3AC9">
        <w:rPr>
          <w:rFonts w:ascii="Calibri" w:hAnsi="Calibri"/>
          <w:sz w:val="20"/>
          <w:szCs w:val="20"/>
        </w:rPr>
        <w:t>b/w parties</w:t>
      </w:r>
    </w:p>
    <w:p w14:paraId="7734534B" w14:textId="77777777" w:rsidR="005B3095" w:rsidRPr="007304D9" w:rsidRDefault="005B3095" w:rsidP="006556E7">
      <w:pPr>
        <w:pStyle w:val="ListParagraph"/>
        <w:numPr>
          <w:ilvl w:val="2"/>
          <w:numId w:val="55"/>
        </w:numPr>
        <w:rPr>
          <w:rFonts w:ascii="Calibri" w:hAnsi="Calibri"/>
          <w:sz w:val="20"/>
          <w:szCs w:val="20"/>
        </w:rPr>
      </w:pPr>
      <w:r w:rsidRPr="007304D9">
        <w:rPr>
          <w:rFonts w:ascii="Calibri" w:hAnsi="Calibri"/>
          <w:sz w:val="20"/>
          <w:szCs w:val="20"/>
        </w:rPr>
        <w:t>After registration, the purchasers interest is enforceable against everyone</w:t>
      </w:r>
    </w:p>
    <w:p w14:paraId="2D6C4B46" w14:textId="77777777" w:rsidR="005B3095" w:rsidRPr="007304D9" w:rsidRDefault="005B3095" w:rsidP="006556E7">
      <w:pPr>
        <w:pStyle w:val="ListParagraph"/>
        <w:numPr>
          <w:ilvl w:val="1"/>
          <w:numId w:val="55"/>
        </w:numPr>
        <w:rPr>
          <w:rFonts w:ascii="Calibri" w:hAnsi="Calibri"/>
          <w:sz w:val="20"/>
          <w:szCs w:val="20"/>
        </w:rPr>
      </w:pPr>
      <w:r w:rsidRPr="007304D9">
        <w:rPr>
          <w:rFonts w:ascii="Calibri" w:hAnsi="Calibri"/>
          <w:sz w:val="20"/>
          <w:szCs w:val="20"/>
        </w:rPr>
        <w:t>Known as the “</w:t>
      </w:r>
      <w:r w:rsidRPr="007304D9">
        <w:rPr>
          <w:rFonts w:ascii="Calibri" w:hAnsi="Calibri"/>
          <w:i/>
          <w:sz w:val="20"/>
          <w:szCs w:val="20"/>
        </w:rPr>
        <w:t>in personam</w:t>
      </w:r>
      <w:r w:rsidRPr="007304D9">
        <w:rPr>
          <w:rFonts w:ascii="Calibri" w:hAnsi="Calibri"/>
          <w:sz w:val="20"/>
          <w:szCs w:val="20"/>
        </w:rPr>
        <w:t>” exception (see p. 6-49)</w:t>
      </w:r>
    </w:p>
    <w:p w14:paraId="13BA0C08" w14:textId="77777777" w:rsidR="006B38B2" w:rsidRPr="007304D9" w:rsidRDefault="006B38B2" w:rsidP="006556E7">
      <w:pPr>
        <w:pStyle w:val="ListParagraph"/>
        <w:numPr>
          <w:ilvl w:val="0"/>
          <w:numId w:val="55"/>
        </w:numPr>
        <w:rPr>
          <w:rFonts w:ascii="Calibri" w:hAnsi="Calibri"/>
          <w:sz w:val="20"/>
          <w:szCs w:val="20"/>
        </w:rPr>
      </w:pPr>
      <w:r w:rsidRPr="007304D9">
        <w:rPr>
          <w:rFonts w:ascii="Calibri" w:hAnsi="Calibri"/>
          <w:sz w:val="20"/>
          <w:szCs w:val="20"/>
        </w:rPr>
        <w:t>Prior to Registration</w:t>
      </w:r>
    </w:p>
    <w:p w14:paraId="636C406F" w14:textId="77777777" w:rsidR="006B38B2" w:rsidRPr="007304D9" w:rsidRDefault="006B38B2" w:rsidP="006556E7">
      <w:pPr>
        <w:pStyle w:val="ListParagraph"/>
        <w:numPr>
          <w:ilvl w:val="1"/>
          <w:numId w:val="55"/>
        </w:numPr>
        <w:rPr>
          <w:rFonts w:ascii="Calibri" w:hAnsi="Calibri"/>
          <w:sz w:val="20"/>
          <w:szCs w:val="20"/>
        </w:rPr>
      </w:pPr>
      <w:r w:rsidRPr="007304D9">
        <w:rPr>
          <w:rFonts w:ascii="Calibri" w:hAnsi="Calibri"/>
          <w:sz w:val="20"/>
          <w:szCs w:val="20"/>
        </w:rPr>
        <w:t>Vendor has legal title</w:t>
      </w:r>
    </w:p>
    <w:p w14:paraId="2D563005" w14:textId="6092F4FE" w:rsidR="00602AE7" w:rsidRPr="00602AE7" w:rsidRDefault="006B38B2" w:rsidP="006556E7">
      <w:pPr>
        <w:pStyle w:val="ListParagraph"/>
        <w:numPr>
          <w:ilvl w:val="1"/>
          <w:numId w:val="55"/>
        </w:numPr>
        <w:rPr>
          <w:rFonts w:ascii="Calibri" w:hAnsi="Calibri"/>
          <w:sz w:val="20"/>
          <w:szCs w:val="20"/>
        </w:rPr>
      </w:pPr>
      <w:r w:rsidRPr="007304D9">
        <w:rPr>
          <w:rFonts w:ascii="Calibri" w:hAnsi="Calibri"/>
          <w:sz w:val="20"/>
          <w:szCs w:val="20"/>
        </w:rPr>
        <w:t>Purchase</w:t>
      </w:r>
      <w:r>
        <w:rPr>
          <w:rFonts w:ascii="Calibri" w:hAnsi="Calibri"/>
          <w:sz w:val="20"/>
          <w:szCs w:val="20"/>
        </w:rPr>
        <w:t>r</w:t>
      </w:r>
      <w:r w:rsidRPr="007304D9">
        <w:rPr>
          <w:rFonts w:ascii="Calibri" w:hAnsi="Calibri"/>
          <w:sz w:val="20"/>
          <w:szCs w:val="20"/>
        </w:rPr>
        <w:t xml:space="preserve"> possesses “a title in equity”; an equitable interest enforceable only against the vendor </w:t>
      </w:r>
    </w:p>
    <w:p w14:paraId="0F8E962B" w14:textId="6C239FCC" w:rsidR="006B38B2" w:rsidRDefault="006B38B2" w:rsidP="006556E7">
      <w:pPr>
        <w:pStyle w:val="ListParagraph"/>
        <w:numPr>
          <w:ilvl w:val="0"/>
          <w:numId w:val="55"/>
        </w:numPr>
        <w:rPr>
          <w:rFonts w:ascii="Calibri" w:hAnsi="Calibri"/>
          <w:sz w:val="20"/>
          <w:szCs w:val="20"/>
        </w:rPr>
      </w:pPr>
      <w:r>
        <w:rPr>
          <w:rFonts w:ascii="Calibri" w:hAnsi="Calibri"/>
          <w:sz w:val="20"/>
          <w:szCs w:val="20"/>
        </w:rPr>
        <w:t>Land Title Act</w:t>
      </w:r>
    </w:p>
    <w:p w14:paraId="2E908CFB" w14:textId="5B560F1C" w:rsidR="005B3095" w:rsidRPr="007304D9" w:rsidRDefault="005B3095" w:rsidP="006556E7">
      <w:pPr>
        <w:pStyle w:val="ListParagraph"/>
        <w:numPr>
          <w:ilvl w:val="1"/>
          <w:numId w:val="55"/>
        </w:numPr>
        <w:rPr>
          <w:rFonts w:ascii="Calibri" w:hAnsi="Calibri"/>
          <w:sz w:val="20"/>
          <w:szCs w:val="20"/>
        </w:rPr>
      </w:pPr>
      <w:r w:rsidRPr="007304D9">
        <w:rPr>
          <w:rFonts w:ascii="Calibri" w:hAnsi="Calibri"/>
          <w:sz w:val="20"/>
          <w:szCs w:val="20"/>
        </w:rPr>
        <w:t>s. 20(2) entitles purchaser to apply for registration</w:t>
      </w:r>
    </w:p>
    <w:p w14:paraId="7C423B7B" w14:textId="76596BAA" w:rsidR="007304D9" w:rsidRPr="00B916FF" w:rsidRDefault="005B3095" w:rsidP="006556E7">
      <w:pPr>
        <w:pStyle w:val="ListParagraph"/>
        <w:numPr>
          <w:ilvl w:val="1"/>
          <w:numId w:val="55"/>
        </w:numPr>
        <w:rPr>
          <w:rFonts w:ascii="Calibri" w:hAnsi="Calibri"/>
          <w:sz w:val="20"/>
          <w:szCs w:val="20"/>
        </w:rPr>
      </w:pPr>
      <w:r w:rsidRPr="007304D9">
        <w:rPr>
          <w:rFonts w:ascii="Calibri" w:hAnsi="Calibri"/>
          <w:sz w:val="20"/>
          <w:szCs w:val="20"/>
        </w:rPr>
        <w:t>s. 20(3) do</w:t>
      </w:r>
      <w:r w:rsidR="006B38B2">
        <w:rPr>
          <w:rFonts w:ascii="Calibri" w:hAnsi="Calibri"/>
          <w:sz w:val="20"/>
          <w:szCs w:val="20"/>
        </w:rPr>
        <w:t>e</w:t>
      </w:r>
      <w:r w:rsidRPr="007304D9">
        <w:rPr>
          <w:rFonts w:ascii="Calibri" w:hAnsi="Calibri"/>
          <w:sz w:val="20"/>
          <w:szCs w:val="20"/>
        </w:rPr>
        <w:t>s not apply to a lease less than 3 years</w:t>
      </w:r>
    </w:p>
    <w:p w14:paraId="7802F738" w14:textId="77777777" w:rsidR="007304D9" w:rsidRPr="007304D9" w:rsidRDefault="007304D9" w:rsidP="006556E7">
      <w:pPr>
        <w:pStyle w:val="ListParagraph"/>
        <w:numPr>
          <w:ilvl w:val="0"/>
          <w:numId w:val="60"/>
        </w:numPr>
        <w:rPr>
          <w:rFonts w:ascii="Calibri" w:hAnsi="Calibri"/>
          <w:b/>
          <w:sz w:val="20"/>
          <w:szCs w:val="20"/>
        </w:rPr>
      </w:pPr>
      <w:r w:rsidRPr="007304D9">
        <w:rPr>
          <w:rFonts w:ascii="Calibri" w:hAnsi="Calibri"/>
          <w:b/>
          <w:sz w:val="20"/>
          <w:szCs w:val="20"/>
        </w:rPr>
        <w:t>Does equitable title/interest apply to gifts?</w:t>
      </w:r>
    </w:p>
    <w:p w14:paraId="24D3052C" w14:textId="77777777" w:rsidR="007304D9" w:rsidRPr="00DC732F" w:rsidRDefault="007304D9" w:rsidP="006556E7">
      <w:pPr>
        <w:pStyle w:val="ListParagraph"/>
        <w:numPr>
          <w:ilvl w:val="1"/>
          <w:numId w:val="60"/>
        </w:numPr>
        <w:rPr>
          <w:rFonts w:ascii="Calibri" w:hAnsi="Calibri"/>
          <w:b/>
          <w:sz w:val="20"/>
          <w:szCs w:val="20"/>
        </w:rPr>
      </w:pPr>
      <w:r w:rsidRPr="007304D9">
        <w:rPr>
          <w:rFonts w:ascii="Calibri" w:hAnsi="Calibri"/>
          <w:sz w:val="20"/>
          <w:szCs w:val="20"/>
        </w:rPr>
        <w:t>Donor is the registered owner &gt; provides a voluntary transfer &gt; donee has an equitable interest</w:t>
      </w:r>
    </w:p>
    <w:p w14:paraId="034DA12B" w14:textId="761878E2" w:rsidR="00DC732F" w:rsidRPr="00DC732F" w:rsidRDefault="00DC732F" w:rsidP="006556E7">
      <w:pPr>
        <w:pStyle w:val="ListParagraph"/>
        <w:numPr>
          <w:ilvl w:val="0"/>
          <w:numId w:val="60"/>
        </w:numPr>
        <w:rPr>
          <w:rFonts w:ascii="Calibri" w:hAnsi="Calibri"/>
          <w:b/>
          <w:sz w:val="20"/>
          <w:szCs w:val="20"/>
        </w:rPr>
      </w:pPr>
      <w:r>
        <w:rPr>
          <w:rFonts w:ascii="Calibri" w:hAnsi="Calibri"/>
          <w:sz w:val="20"/>
          <w:szCs w:val="20"/>
        </w:rPr>
        <w:t xml:space="preserve">Equitable </w:t>
      </w:r>
      <w:r w:rsidR="00B70FAE">
        <w:rPr>
          <w:rFonts w:ascii="Calibri" w:hAnsi="Calibri"/>
          <w:sz w:val="20"/>
          <w:szCs w:val="20"/>
        </w:rPr>
        <w:t>maxims</w:t>
      </w:r>
      <w:r>
        <w:rPr>
          <w:rFonts w:ascii="Calibri" w:hAnsi="Calibri"/>
          <w:sz w:val="20"/>
          <w:szCs w:val="20"/>
        </w:rPr>
        <w:t xml:space="preserve"> for “perfecting a gift”:</w:t>
      </w:r>
    </w:p>
    <w:p w14:paraId="111625EE" w14:textId="77777777" w:rsidR="00B02606" w:rsidRDefault="00B02606" w:rsidP="006556E7">
      <w:pPr>
        <w:pStyle w:val="ListParagraph"/>
        <w:numPr>
          <w:ilvl w:val="1"/>
          <w:numId w:val="60"/>
        </w:numPr>
        <w:rPr>
          <w:rFonts w:ascii="Calibri" w:hAnsi="Calibri"/>
          <w:sz w:val="20"/>
          <w:szCs w:val="20"/>
        </w:rPr>
      </w:pPr>
      <w:r w:rsidRPr="00D23719">
        <w:rPr>
          <w:rFonts w:ascii="Calibri" w:hAnsi="Calibri"/>
          <w:sz w:val="20"/>
          <w:szCs w:val="20"/>
        </w:rPr>
        <w:t xml:space="preserve">“there is no equity to perfect an imperfect gift” </w:t>
      </w:r>
    </w:p>
    <w:p w14:paraId="00311943" w14:textId="19B9D5E8" w:rsidR="00DC732F" w:rsidRDefault="00DC732F" w:rsidP="006556E7">
      <w:pPr>
        <w:pStyle w:val="ListParagraph"/>
        <w:numPr>
          <w:ilvl w:val="1"/>
          <w:numId w:val="60"/>
        </w:numPr>
        <w:rPr>
          <w:rFonts w:ascii="Calibri" w:hAnsi="Calibri"/>
          <w:sz w:val="20"/>
          <w:szCs w:val="20"/>
        </w:rPr>
      </w:pPr>
      <w:r>
        <w:rPr>
          <w:rFonts w:ascii="Calibri" w:hAnsi="Calibri"/>
          <w:sz w:val="20"/>
          <w:szCs w:val="20"/>
        </w:rPr>
        <w:t>Equity “looks to the intent, not the form” (</w:t>
      </w:r>
      <w:r w:rsidRPr="00DC732F">
        <w:rPr>
          <w:rFonts w:ascii="Calibri" w:hAnsi="Calibri"/>
          <w:color w:val="0000FF"/>
          <w:sz w:val="20"/>
          <w:szCs w:val="20"/>
        </w:rPr>
        <w:t>Ross v Ross</w:t>
      </w:r>
      <w:r>
        <w:rPr>
          <w:rFonts w:ascii="Calibri" w:hAnsi="Calibri"/>
          <w:sz w:val="20"/>
          <w:szCs w:val="20"/>
        </w:rPr>
        <w:t>)</w:t>
      </w:r>
    </w:p>
    <w:p w14:paraId="063A397B" w14:textId="02BBD84A" w:rsidR="005C0C05" w:rsidRDefault="005C0C05" w:rsidP="006556E7">
      <w:pPr>
        <w:pStyle w:val="ListParagraph"/>
        <w:numPr>
          <w:ilvl w:val="2"/>
          <w:numId w:val="60"/>
        </w:numPr>
        <w:rPr>
          <w:rFonts w:ascii="Calibri" w:hAnsi="Calibri"/>
          <w:sz w:val="20"/>
          <w:szCs w:val="20"/>
        </w:rPr>
      </w:pPr>
      <w:r>
        <w:rPr>
          <w:rFonts w:ascii="Calibri" w:hAnsi="Calibri"/>
          <w:sz w:val="20"/>
          <w:szCs w:val="20"/>
        </w:rPr>
        <w:t>C</w:t>
      </w:r>
      <w:r w:rsidRPr="007304D9">
        <w:rPr>
          <w:rFonts w:ascii="Calibri" w:hAnsi="Calibri"/>
          <w:sz w:val="20"/>
          <w:szCs w:val="20"/>
        </w:rPr>
        <w:t>lear intent can complete a transfer without registration of title</w:t>
      </w:r>
    </w:p>
    <w:p w14:paraId="0B3B5DDD" w14:textId="094FF2D6" w:rsidR="00DC732F" w:rsidRDefault="00B70FAE" w:rsidP="006556E7">
      <w:pPr>
        <w:pStyle w:val="ListParagraph"/>
        <w:numPr>
          <w:ilvl w:val="1"/>
          <w:numId w:val="60"/>
        </w:numPr>
        <w:rPr>
          <w:rFonts w:ascii="Calibri" w:hAnsi="Calibri"/>
          <w:sz w:val="20"/>
          <w:szCs w:val="20"/>
        </w:rPr>
      </w:pPr>
      <w:r w:rsidRPr="00B70FAE">
        <w:rPr>
          <w:rFonts w:ascii="Calibri" w:hAnsi="Calibri"/>
          <w:sz w:val="20"/>
          <w:szCs w:val="20"/>
        </w:rPr>
        <w:t>Equity will not perfect a gift that lacks donative intention; “will not assist a volunteer” (</w:t>
      </w:r>
      <w:r w:rsidRPr="00B70FAE">
        <w:rPr>
          <w:rFonts w:ascii="Calibri" w:hAnsi="Calibri"/>
          <w:color w:val="0000FF"/>
          <w:sz w:val="20"/>
          <w:szCs w:val="20"/>
        </w:rPr>
        <w:t>Zwicker v Dorey</w:t>
      </w:r>
      <w:r>
        <w:rPr>
          <w:rFonts w:ascii="Calibri" w:hAnsi="Calibri"/>
          <w:sz w:val="20"/>
          <w:szCs w:val="20"/>
        </w:rPr>
        <w:t>)</w:t>
      </w:r>
    </w:p>
    <w:p w14:paraId="3D88ABE8" w14:textId="3F37B015" w:rsidR="00D23719" w:rsidRPr="00D23719" w:rsidRDefault="00D23719" w:rsidP="006556E7">
      <w:pPr>
        <w:pStyle w:val="ListParagraph"/>
        <w:numPr>
          <w:ilvl w:val="2"/>
          <w:numId w:val="60"/>
        </w:numPr>
        <w:rPr>
          <w:rFonts w:ascii="Calibri" w:hAnsi="Calibri"/>
          <w:sz w:val="20"/>
          <w:szCs w:val="20"/>
        </w:rPr>
      </w:pPr>
      <w:r w:rsidRPr="00D23719">
        <w:rPr>
          <w:rFonts w:ascii="Calibri" w:hAnsi="Calibri"/>
          <w:sz w:val="20"/>
          <w:szCs w:val="20"/>
        </w:rPr>
        <w:t>Equity will not complete a gift where the intentions are unclear. Terms such as “effective after death” make the form a testamentary document – take effect on death and apply only to remainder interests.</w:t>
      </w:r>
    </w:p>
    <w:p w14:paraId="5033DB59" w14:textId="0BBF8C4A" w:rsidR="00DC732F" w:rsidRPr="009F1F1B" w:rsidRDefault="00DC732F" w:rsidP="006556E7">
      <w:pPr>
        <w:pStyle w:val="ListParagraph"/>
        <w:numPr>
          <w:ilvl w:val="1"/>
          <w:numId w:val="60"/>
        </w:numPr>
        <w:rPr>
          <w:rFonts w:ascii="Calibri" w:hAnsi="Calibri"/>
          <w:sz w:val="20"/>
          <w:szCs w:val="20"/>
        </w:rPr>
      </w:pPr>
      <w:r w:rsidRPr="009F1F1B">
        <w:rPr>
          <w:rFonts w:ascii="Calibri" w:hAnsi="Calibri"/>
          <w:sz w:val="20"/>
          <w:szCs w:val="20"/>
        </w:rPr>
        <w:t>“the donor must do what can be done” and “everything that could be done to perfect the gift”</w:t>
      </w:r>
      <w:r w:rsidR="009F1F1B" w:rsidRPr="009F1F1B">
        <w:rPr>
          <w:rFonts w:ascii="Calibri" w:hAnsi="Calibri"/>
          <w:sz w:val="20"/>
          <w:szCs w:val="20"/>
        </w:rPr>
        <w:t xml:space="preserve"> (</w:t>
      </w:r>
      <w:r w:rsidR="009F1F1B" w:rsidRPr="001E7817">
        <w:rPr>
          <w:rFonts w:ascii="Calibri" w:hAnsi="Calibri"/>
          <w:color w:val="0000FF"/>
          <w:sz w:val="20"/>
          <w:szCs w:val="20"/>
        </w:rPr>
        <w:t>MacLeod v Montgomery</w:t>
      </w:r>
      <w:r w:rsidR="009F1F1B" w:rsidRPr="009F1F1B">
        <w:rPr>
          <w:rFonts w:ascii="Calibri" w:hAnsi="Calibri"/>
          <w:sz w:val="20"/>
          <w:szCs w:val="20"/>
        </w:rPr>
        <w:t>)</w:t>
      </w:r>
    </w:p>
    <w:p w14:paraId="0F9758B0" w14:textId="670F824F" w:rsidR="001C2C39" w:rsidRPr="009F1F1B" w:rsidRDefault="001C2C39" w:rsidP="006556E7">
      <w:pPr>
        <w:pStyle w:val="ListParagraph"/>
        <w:numPr>
          <w:ilvl w:val="2"/>
          <w:numId w:val="60"/>
        </w:numPr>
        <w:rPr>
          <w:rFonts w:ascii="Calibri" w:hAnsi="Calibri"/>
          <w:sz w:val="20"/>
          <w:szCs w:val="20"/>
        </w:rPr>
      </w:pPr>
      <w:r w:rsidRPr="001C2C39">
        <w:rPr>
          <w:rFonts w:ascii="Calibri" w:hAnsi="Calibri"/>
          <w:sz w:val="20"/>
          <w:szCs w:val="20"/>
        </w:rPr>
        <w:t xml:space="preserve">If possible, delivery of the gift and registration of title are required to complete a gift (in contrast to </w:t>
      </w:r>
      <w:r w:rsidRPr="00A94F24">
        <w:rPr>
          <w:rFonts w:ascii="Calibri" w:hAnsi="Calibri"/>
          <w:color w:val="0000FF"/>
          <w:sz w:val="20"/>
          <w:szCs w:val="20"/>
        </w:rPr>
        <w:t>Ross</w:t>
      </w:r>
      <w:r w:rsidRPr="001C2C39">
        <w:rPr>
          <w:rFonts w:ascii="Calibri" w:hAnsi="Calibri"/>
          <w:sz w:val="20"/>
          <w:szCs w:val="20"/>
        </w:rPr>
        <w:t>)</w:t>
      </w:r>
      <w:r>
        <w:rPr>
          <w:rFonts w:ascii="Calibri" w:hAnsi="Calibri"/>
          <w:sz w:val="20"/>
          <w:szCs w:val="20"/>
        </w:rPr>
        <w:t>; the actions of the donor are seen as relevant to their intentions</w:t>
      </w:r>
    </w:p>
    <w:p w14:paraId="5051BD6A" w14:textId="77777777" w:rsidR="007304D9" w:rsidRPr="007304D9" w:rsidRDefault="007304D9" w:rsidP="007304D9">
      <w:pPr>
        <w:rPr>
          <w:rFonts w:ascii="Calibri" w:hAnsi="Calibri"/>
          <w:sz w:val="20"/>
          <w:szCs w:val="20"/>
        </w:rPr>
      </w:pPr>
    </w:p>
    <w:p w14:paraId="6ADC7BC0" w14:textId="77777777" w:rsidR="007304D9" w:rsidRPr="007304D9" w:rsidRDefault="007304D9" w:rsidP="007304D9">
      <w:pPr>
        <w:rPr>
          <w:rFonts w:ascii="Calibri" w:hAnsi="Calibri"/>
          <w:i/>
          <w:sz w:val="20"/>
          <w:szCs w:val="20"/>
        </w:rPr>
      </w:pPr>
      <w:r w:rsidRPr="007304D9">
        <w:rPr>
          <w:rFonts w:ascii="Calibri" w:hAnsi="Calibri"/>
          <w:i/>
          <w:sz w:val="20"/>
          <w:szCs w:val="20"/>
        </w:rPr>
        <w:t>Donatio Mortis Causa</w:t>
      </w:r>
    </w:p>
    <w:p w14:paraId="27845256" w14:textId="77777777" w:rsidR="007304D9" w:rsidRPr="007304D9" w:rsidRDefault="007304D9" w:rsidP="00082D3B">
      <w:pPr>
        <w:pStyle w:val="ListParagraph"/>
        <w:numPr>
          <w:ilvl w:val="0"/>
          <w:numId w:val="89"/>
        </w:numPr>
        <w:rPr>
          <w:rFonts w:ascii="Calibri" w:hAnsi="Calibri"/>
          <w:sz w:val="20"/>
          <w:szCs w:val="20"/>
        </w:rPr>
      </w:pPr>
      <w:r w:rsidRPr="007304D9">
        <w:rPr>
          <w:rFonts w:ascii="Calibri" w:hAnsi="Calibri"/>
          <w:sz w:val="20"/>
          <w:szCs w:val="20"/>
        </w:rPr>
        <w:t>Gift made in contemplation of death</w:t>
      </w:r>
    </w:p>
    <w:p w14:paraId="1A578223" w14:textId="77777777" w:rsidR="007304D9" w:rsidRPr="007304D9" w:rsidRDefault="007304D9" w:rsidP="00082D3B">
      <w:pPr>
        <w:pStyle w:val="ListParagraph"/>
        <w:numPr>
          <w:ilvl w:val="0"/>
          <w:numId w:val="89"/>
        </w:numPr>
        <w:rPr>
          <w:rFonts w:ascii="Calibri" w:hAnsi="Calibri"/>
          <w:sz w:val="20"/>
          <w:szCs w:val="20"/>
        </w:rPr>
      </w:pPr>
      <w:r w:rsidRPr="007304D9">
        <w:rPr>
          <w:rFonts w:ascii="Calibri" w:hAnsi="Calibri"/>
          <w:sz w:val="20"/>
          <w:szCs w:val="20"/>
        </w:rPr>
        <w:t>Conditional on the donor’s death as contemplated</w:t>
      </w:r>
    </w:p>
    <w:p w14:paraId="2A284AD7" w14:textId="77777777" w:rsidR="007304D9" w:rsidRPr="007304D9" w:rsidRDefault="007304D9" w:rsidP="006556E7">
      <w:pPr>
        <w:pStyle w:val="ListParagraph"/>
        <w:numPr>
          <w:ilvl w:val="1"/>
          <w:numId w:val="63"/>
        </w:numPr>
        <w:rPr>
          <w:rFonts w:ascii="Calibri" w:hAnsi="Calibri"/>
          <w:sz w:val="20"/>
          <w:szCs w:val="20"/>
        </w:rPr>
      </w:pPr>
      <w:r w:rsidRPr="007304D9">
        <w:rPr>
          <w:rFonts w:ascii="Calibri" w:hAnsi="Calibri"/>
          <w:sz w:val="20"/>
          <w:szCs w:val="20"/>
        </w:rPr>
        <w:t>Intention to make gift in contemplation of the donor’s death</w:t>
      </w:r>
    </w:p>
    <w:p w14:paraId="66CBD094" w14:textId="77777777" w:rsidR="007304D9" w:rsidRPr="007304D9" w:rsidRDefault="007304D9" w:rsidP="006556E7">
      <w:pPr>
        <w:pStyle w:val="ListParagraph"/>
        <w:numPr>
          <w:ilvl w:val="1"/>
          <w:numId w:val="63"/>
        </w:numPr>
        <w:rPr>
          <w:rFonts w:ascii="Calibri" w:hAnsi="Calibri"/>
          <w:sz w:val="20"/>
          <w:szCs w:val="20"/>
        </w:rPr>
      </w:pPr>
      <w:r w:rsidRPr="007304D9">
        <w:rPr>
          <w:rFonts w:ascii="Calibri" w:hAnsi="Calibri"/>
          <w:sz w:val="20"/>
          <w:szCs w:val="20"/>
        </w:rPr>
        <w:t>Sufficient delivery to donee</w:t>
      </w:r>
    </w:p>
    <w:p w14:paraId="340D99A1" w14:textId="77777777" w:rsidR="007304D9" w:rsidRPr="007304D9" w:rsidRDefault="007304D9" w:rsidP="006556E7">
      <w:pPr>
        <w:pStyle w:val="ListParagraph"/>
        <w:numPr>
          <w:ilvl w:val="1"/>
          <w:numId w:val="63"/>
        </w:numPr>
        <w:rPr>
          <w:rFonts w:ascii="Calibri" w:hAnsi="Calibri"/>
          <w:sz w:val="20"/>
          <w:szCs w:val="20"/>
        </w:rPr>
      </w:pPr>
      <w:r w:rsidRPr="007304D9">
        <w:rPr>
          <w:rFonts w:ascii="Calibri" w:hAnsi="Calibri"/>
          <w:sz w:val="20"/>
          <w:szCs w:val="20"/>
        </w:rPr>
        <w:t>Gift takes effect only on donor’s death, reverts on donor’s recovery</w:t>
      </w:r>
    </w:p>
    <w:p w14:paraId="2E2524CE" w14:textId="77777777" w:rsidR="007304D9" w:rsidRPr="007304D9" w:rsidRDefault="007304D9" w:rsidP="007304D9">
      <w:pPr>
        <w:rPr>
          <w:rFonts w:ascii="Calibri" w:hAnsi="Calibri"/>
          <w:sz w:val="20"/>
          <w:szCs w:val="20"/>
        </w:rPr>
      </w:pPr>
    </w:p>
    <w:p w14:paraId="6201B140" w14:textId="77777777" w:rsidR="007304D9" w:rsidRPr="007304D9" w:rsidRDefault="007304D9" w:rsidP="007304D9">
      <w:pPr>
        <w:rPr>
          <w:rFonts w:ascii="Calibri" w:hAnsi="Calibri"/>
          <w:sz w:val="20"/>
          <w:szCs w:val="20"/>
        </w:rPr>
      </w:pPr>
      <w:r w:rsidRPr="007304D9">
        <w:rPr>
          <w:rFonts w:ascii="Calibri" w:hAnsi="Calibri"/>
          <w:sz w:val="20"/>
          <w:szCs w:val="20"/>
        </w:rPr>
        <w:t>How do incomplete gifts interact with wills?</w:t>
      </w:r>
    </w:p>
    <w:p w14:paraId="75F9C9DA" w14:textId="77777777" w:rsidR="007304D9" w:rsidRPr="007304D9" w:rsidRDefault="007304D9" w:rsidP="006556E7">
      <w:pPr>
        <w:pStyle w:val="ListParagraph"/>
        <w:numPr>
          <w:ilvl w:val="0"/>
          <w:numId w:val="62"/>
        </w:numPr>
        <w:rPr>
          <w:rFonts w:ascii="Calibri" w:hAnsi="Calibri"/>
          <w:sz w:val="20"/>
          <w:szCs w:val="20"/>
        </w:rPr>
      </w:pPr>
      <w:r w:rsidRPr="007304D9">
        <w:rPr>
          <w:rFonts w:ascii="Calibri" w:hAnsi="Calibri"/>
          <w:sz w:val="20"/>
          <w:szCs w:val="20"/>
        </w:rPr>
        <w:t xml:space="preserve">That is, what if an incomplete transfer was initiated before death to A, and the will indicates that the land is transferable to B upon death. </w:t>
      </w:r>
    </w:p>
    <w:p w14:paraId="0AC195BA" w14:textId="77777777" w:rsidR="007304D9" w:rsidRPr="007304D9" w:rsidRDefault="007304D9" w:rsidP="006556E7">
      <w:pPr>
        <w:pStyle w:val="ListParagraph"/>
        <w:numPr>
          <w:ilvl w:val="0"/>
          <w:numId w:val="62"/>
        </w:numPr>
        <w:rPr>
          <w:rFonts w:ascii="Calibri" w:hAnsi="Calibri"/>
          <w:sz w:val="20"/>
          <w:szCs w:val="20"/>
        </w:rPr>
      </w:pPr>
      <w:r w:rsidRPr="007304D9">
        <w:rPr>
          <w:rFonts w:ascii="Calibri" w:hAnsi="Calibri"/>
          <w:sz w:val="20"/>
          <w:szCs w:val="20"/>
        </w:rPr>
        <w:t>“first in time, first in right”</w:t>
      </w:r>
    </w:p>
    <w:p w14:paraId="3F99B8D8" w14:textId="77777777" w:rsidR="007304D9" w:rsidRPr="007304D9" w:rsidRDefault="007304D9" w:rsidP="006556E7">
      <w:pPr>
        <w:pStyle w:val="ListParagraph"/>
        <w:numPr>
          <w:ilvl w:val="1"/>
          <w:numId w:val="62"/>
        </w:numPr>
        <w:rPr>
          <w:rFonts w:ascii="Calibri" w:hAnsi="Calibri"/>
          <w:sz w:val="20"/>
          <w:szCs w:val="20"/>
        </w:rPr>
      </w:pPr>
      <w:r w:rsidRPr="007304D9">
        <w:rPr>
          <w:rFonts w:ascii="Calibri" w:hAnsi="Calibri"/>
          <w:sz w:val="20"/>
          <w:szCs w:val="20"/>
        </w:rPr>
        <w:t>However, the “time” of the will is not until death – irrespective of when the will was signed</w:t>
      </w:r>
    </w:p>
    <w:p w14:paraId="0754F9C2" w14:textId="77777777" w:rsidR="007304D9" w:rsidRPr="007304D9" w:rsidRDefault="007304D9" w:rsidP="006556E7">
      <w:pPr>
        <w:pStyle w:val="ListParagraph"/>
        <w:numPr>
          <w:ilvl w:val="0"/>
          <w:numId w:val="62"/>
        </w:numPr>
        <w:rPr>
          <w:rFonts w:ascii="Calibri" w:hAnsi="Calibri"/>
          <w:sz w:val="20"/>
          <w:szCs w:val="20"/>
        </w:rPr>
      </w:pPr>
      <w:r w:rsidRPr="007304D9">
        <w:rPr>
          <w:rFonts w:ascii="Calibri" w:hAnsi="Calibri"/>
          <w:sz w:val="20"/>
          <w:szCs w:val="20"/>
        </w:rPr>
        <w:t>Relates to the intention of the donor (Ross)</w:t>
      </w:r>
    </w:p>
    <w:p w14:paraId="083E97F3" w14:textId="293A7065" w:rsidR="007304D9" w:rsidRPr="008F5689" w:rsidRDefault="007304D9" w:rsidP="006556E7">
      <w:pPr>
        <w:pStyle w:val="ListParagraph"/>
        <w:numPr>
          <w:ilvl w:val="1"/>
          <w:numId w:val="62"/>
        </w:numPr>
        <w:rPr>
          <w:rFonts w:ascii="Calibri" w:hAnsi="Calibri"/>
          <w:sz w:val="20"/>
          <w:szCs w:val="20"/>
        </w:rPr>
      </w:pPr>
      <w:r w:rsidRPr="007304D9">
        <w:rPr>
          <w:rFonts w:ascii="Calibri" w:hAnsi="Calibri"/>
          <w:sz w:val="20"/>
          <w:szCs w:val="20"/>
        </w:rPr>
        <w:t>The donor has the right to revoke the gift prior to completion</w:t>
      </w:r>
    </w:p>
    <w:p w14:paraId="55011730" w14:textId="77777777" w:rsidR="008F5689" w:rsidRPr="007304D9" w:rsidRDefault="008F5689" w:rsidP="008F5689">
      <w:pPr>
        <w:rPr>
          <w:rFonts w:ascii="Calibri" w:hAnsi="Calibri"/>
          <w:sz w:val="20"/>
          <w:szCs w:val="20"/>
        </w:rPr>
      </w:pPr>
    </w:p>
    <w:p w14:paraId="25E37F74" w14:textId="2E62994C" w:rsidR="008F5689" w:rsidRPr="007304D9" w:rsidRDefault="008F5689" w:rsidP="008F5689">
      <w:pPr>
        <w:pStyle w:val="NoteLevel2"/>
        <w:numPr>
          <w:ilvl w:val="0"/>
          <w:numId w:val="0"/>
        </w:numPr>
        <w:pBdr>
          <w:bottom w:val="single" w:sz="12" w:space="1" w:color="auto"/>
        </w:pBdr>
        <w:jc w:val="center"/>
        <w:rPr>
          <w:rFonts w:ascii="Cambria" w:hAnsi="Cambria"/>
          <w:sz w:val="20"/>
          <w:szCs w:val="20"/>
        </w:rPr>
      </w:pPr>
      <w:r>
        <w:rPr>
          <w:rFonts w:ascii="Cambria" w:hAnsi="Cambria"/>
          <w:sz w:val="20"/>
          <w:szCs w:val="20"/>
        </w:rPr>
        <w:t>WILL OR INTESTATE TRANSFER OF</w:t>
      </w:r>
      <w:r w:rsidRPr="007304D9">
        <w:rPr>
          <w:rFonts w:ascii="Cambria" w:hAnsi="Cambria"/>
          <w:sz w:val="20"/>
          <w:szCs w:val="20"/>
        </w:rPr>
        <w:t xml:space="preserve"> INTERESTS IN LAND</w:t>
      </w:r>
    </w:p>
    <w:p w14:paraId="2E9F7196" w14:textId="77777777" w:rsidR="008F5689" w:rsidRDefault="008F5689" w:rsidP="008F5689">
      <w:pPr>
        <w:rPr>
          <w:rFonts w:ascii="Calibri" w:hAnsi="Calibri"/>
          <w:sz w:val="20"/>
          <w:szCs w:val="20"/>
        </w:rPr>
      </w:pPr>
    </w:p>
    <w:p w14:paraId="6457EC77" w14:textId="478DFC92" w:rsidR="007304D9" w:rsidRPr="00021517" w:rsidRDefault="003952A2" w:rsidP="007304D9">
      <w:pPr>
        <w:rPr>
          <w:rFonts w:ascii="Calibri" w:hAnsi="Calibri"/>
          <w:b/>
          <w:sz w:val="20"/>
          <w:szCs w:val="20"/>
        </w:rPr>
      </w:pPr>
      <w:r w:rsidRPr="00021517">
        <w:rPr>
          <w:rFonts w:ascii="Calibri" w:hAnsi="Calibri"/>
          <w:b/>
          <w:sz w:val="20"/>
          <w:szCs w:val="20"/>
        </w:rPr>
        <w:t>Will or Intestacy</w:t>
      </w:r>
    </w:p>
    <w:p w14:paraId="1C176AFF" w14:textId="77777777" w:rsidR="007304D9" w:rsidRPr="007304D9" w:rsidRDefault="007304D9" w:rsidP="00082D3B">
      <w:pPr>
        <w:pStyle w:val="ListParagraph"/>
        <w:numPr>
          <w:ilvl w:val="0"/>
          <w:numId w:val="93"/>
        </w:numPr>
        <w:rPr>
          <w:rFonts w:ascii="Calibri" w:hAnsi="Calibri"/>
          <w:sz w:val="20"/>
          <w:szCs w:val="20"/>
        </w:rPr>
      </w:pPr>
      <w:r w:rsidRPr="007304D9">
        <w:rPr>
          <w:rFonts w:ascii="Calibri" w:hAnsi="Calibri"/>
          <w:sz w:val="20"/>
          <w:szCs w:val="20"/>
        </w:rPr>
        <w:t>When the “will speaks of death”; “last will and testament”</w:t>
      </w:r>
    </w:p>
    <w:p w14:paraId="49708357" w14:textId="77777777" w:rsidR="007304D9" w:rsidRPr="007304D9" w:rsidRDefault="007304D9" w:rsidP="00082D3B">
      <w:pPr>
        <w:pStyle w:val="ListParagraph"/>
        <w:numPr>
          <w:ilvl w:val="0"/>
          <w:numId w:val="93"/>
        </w:numPr>
        <w:rPr>
          <w:rFonts w:ascii="Calibri" w:hAnsi="Calibri"/>
          <w:sz w:val="20"/>
          <w:szCs w:val="20"/>
        </w:rPr>
      </w:pPr>
      <w:r w:rsidRPr="007304D9">
        <w:rPr>
          <w:rFonts w:ascii="Calibri" w:hAnsi="Calibri"/>
          <w:sz w:val="20"/>
          <w:szCs w:val="20"/>
        </w:rPr>
        <w:t>Takes effect on death, not on the date on execution</w:t>
      </w:r>
    </w:p>
    <w:p w14:paraId="7C6B7E1D"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Only the last one made is effective; as determined through the date of execution</w:t>
      </w:r>
    </w:p>
    <w:p w14:paraId="42D212C0"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Amended through a document known as a “codicil”</w:t>
      </w:r>
    </w:p>
    <w:p w14:paraId="10261F1A" w14:textId="77777777" w:rsidR="007304D9" w:rsidRPr="007304D9" w:rsidRDefault="007304D9" w:rsidP="00082D3B">
      <w:pPr>
        <w:pStyle w:val="ListParagraph"/>
        <w:numPr>
          <w:ilvl w:val="0"/>
          <w:numId w:val="93"/>
        </w:numPr>
        <w:rPr>
          <w:rFonts w:ascii="Calibri" w:hAnsi="Calibri"/>
          <w:sz w:val="20"/>
          <w:szCs w:val="20"/>
        </w:rPr>
      </w:pPr>
      <w:r w:rsidRPr="007304D9">
        <w:rPr>
          <w:rFonts w:ascii="Calibri" w:hAnsi="Calibri"/>
          <w:sz w:val="20"/>
          <w:szCs w:val="20"/>
        </w:rPr>
        <w:t>Contents of the will are revocable during the testator’s lifetime</w:t>
      </w:r>
    </w:p>
    <w:p w14:paraId="2183E9A3" w14:textId="77777777" w:rsidR="007304D9" w:rsidRPr="007304D9" w:rsidRDefault="007304D9" w:rsidP="00082D3B">
      <w:pPr>
        <w:pStyle w:val="ListParagraph"/>
        <w:numPr>
          <w:ilvl w:val="0"/>
          <w:numId w:val="93"/>
        </w:numPr>
        <w:rPr>
          <w:rFonts w:ascii="Calibri" w:hAnsi="Calibri"/>
          <w:sz w:val="20"/>
          <w:szCs w:val="20"/>
        </w:rPr>
      </w:pPr>
      <w:r w:rsidRPr="007304D9">
        <w:rPr>
          <w:rFonts w:ascii="Calibri" w:hAnsi="Calibri"/>
          <w:sz w:val="20"/>
          <w:szCs w:val="20"/>
        </w:rPr>
        <w:t>If the will doesn’t cover all assets in the estate = partial intestacy</w:t>
      </w:r>
    </w:p>
    <w:p w14:paraId="5CA6C6BD" w14:textId="77777777" w:rsidR="007304D9" w:rsidRPr="007304D9" w:rsidRDefault="007304D9" w:rsidP="007304D9">
      <w:pPr>
        <w:rPr>
          <w:rFonts w:ascii="Calibri" w:hAnsi="Calibri"/>
          <w:sz w:val="20"/>
          <w:szCs w:val="20"/>
        </w:rPr>
      </w:pPr>
    </w:p>
    <w:p w14:paraId="0523272A" w14:textId="77777777" w:rsidR="007304D9" w:rsidRPr="007304D9" w:rsidRDefault="007304D9" w:rsidP="007304D9">
      <w:pPr>
        <w:rPr>
          <w:rFonts w:ascii="Calibri" w:hAnsi="Calibri"/>
          <w:sz w:val="20"/>
          <w:szCs w:val="20"/>
        </w:rPr>
      </w:pPr>
      <w:r w:rsidRPr="007304D9">
        <w:rPr>
          <w:rFonts w:ascii="Calibri" w:hAnsi="Calibri"/>
          <w:i/>
          <w:sz w:val="20"/>
          <w:szCs w:val="20"/>
        </w:rPr>
        <w:t>Wills Act</w:t>
      </w:r>
      <w:r w:rsidRPr="007304D9">
        <w:rPr>
          <w:rFonts w:ascii="Calibri" w:hAnsi="Calibri"/>
          <w:sz w:val="20"/>
          <w:szCs w:val="20"/>
        </w:rPr>
        <w:t>, RSBC 1996, c 489, ss. 3 &amp; 4</w:t>
      </w:r>
    </w:p>
    <w:p w14:paraId="30A23C51" w14:textId="77777777" w:rsidR="007304D9" w:rsidRPr="007304D9" w:rsidRDefault="007304D9" w:rsidP="006556E7">
      <w:pPr>
        <w:pStyle w:val="ListParagraph"/>
        <w:numPr>
          <w:ilvl w:val="0"/>
          <w:numId w:val="65"/>
        </w:numPr>
        <w:rPr>
          <w:rFonts w:ascii="Calibri" w:hAnsi="Calibri"/>
          <w:sz w:val="20"/>
          <w:szCs w:val="20"/>
        </w:rPr>
      </w:pPr>
      <w:r w:rsidRPr="007304D9">
        <w:rPr>
          <w:rFonts w:ascii="Calibri" w:hAnsi="Calibri"/>
          <w:sz w:val="20"/>
          <w:szCs w:val="20"/>
        </w:rPr>
        <w:t>s. 3 required to be in writing</w:t>
      </w:r>
    </w:p>
    <w:p w14:paraId="5AF0C2E5" w14:textId="69DF8417" w:rsidR="007304D9" w:rsidRPr="007304D9" w:rsidRDefault="007304D9" w:rsidP="006556E7">
      <w:pPr>
        <w:pStyle w:val="ListParagraph"/>
        <w:numPr>
          <w:ilvl w:val="0"/>
          <w:numId w:val="65"/>
        </w:numPr>
        <w:rPr>
          <w:rFonts w:ascii="Calibri" w:hAnsi="Calibri"/>
          <w:sz w:val="20"/>
          <w:szCs w:val="20"/>
        </w:rPr>
      </w:pPr>
      <w:r w:rsidRPr="007304D9">
        <w:rPr>
          <w:rFonts w:ascii="Calibri" w:hAnsi="Calibri"/>
          <w:sz w:val="20"/>
          <w:szCs w:val="20"/>
        </w:rPr>
        <w:t>s. 4:</w:t>
      </w:r>
      <w:r w:rsidR="00021517">
        <w:rPr>
          <w:rFonts w:ascii="Calibri" w:hAnsi="Calibri"/>
          <w:sz w:val="20"/>
          <w:szCs w:val="20"/>
        </w:rPr>
        <w:t xml:space="preserve"> requires 2 witnesses to be present and sign; cannot be beneficiaries</w:t>
      </w:r>
    </w:p>
    <w:p w14:paraId="61D49E8E" w14:textId="78BC00B9" w:rsidR="007304D9" w:rsidRPr="00C6785D" w:rsidRDefault="007304D9" w:rsidP="006556E7">
      <w:pPr>
        <w:pStyle w:val="ListParagraph"/>
        <w:numPr>
          <w:ilvl w:val="1"/>
          <w:numId w:val="65"/>
        </w:numPr>
        <w:rPr>
          <w:rFonts w:ascii="Calibri" w:hAnsi="Calibri"/>
          <w:sz w:val="20"/>
          <w:szCs w:val="20"/>
        </w:rPr>
      </w:pPr>
      <w:r w:rsidRPr="007304D9">
        <w:rPr>
          <w:rFonts w:ascii="Calibri" w:hAnsi="Calibri"/>
          <w:sz w:val="20"/>
          <w:szCs w:val="20"/>
        </w:rPr>
        <w:t>Testator/amanuensis signs at its end</w:t>
      </w:r>
      <w:r w:rsidR="00C6785D">
        <w:rPr>
          <w:rFonts w:ascii="Calibri" w:hAnsi="Calibri"/>
          <w:sz w:val="20"/>
          <w:szCs w:val="20"/>
        </w:rPr>
        <w:t xml:space="preserve"> – w</w:t>
      </w:r>
      <w:r w:rsidRPr="00C6785D">
        <w:rPr>
          <w:rFonts w:ascii="Calibri" w:hAnsi="Calibri"/>
          <w:sz w:val="20"/>
          <w:szCs w:val="20"/>
        </w:rPr>
        <w:t>here amanuensis signs for someone who can’t sign for themselves</w:t>
      </w:r>
    </w:p>
    <w:p w14:paraId="134E22C3" w14:textId="77777777" w:rsidR="007304D9" w:rsidRPr="007304D9" w:rsidRDefault="007304D9" w:rsidP="006556E7">
      <w:pPr>
        <w:pStyle w:val="ListParagraph"/>
        <w:numPr>
          <w:ilvl w:val="0"/>
          <w:numId w:val="65"/>
        </w:numPr>
        <w:rPr>
          <w:rFonts w:ascii="Calibri" w:hAnsi="Calibri"/>
          <w:sz w:val="20"/>
          <w:szCs w:val="20"/>
        </w:rPr>
      </w:pPr>
      <w:r w:rsidRPr="007304D9">
        <w:rPr>
          <w:rFonts w:ascii="Calibri" w:hAnsi="Calibri"/>
          <w:sz w:val="20"/>
          <w:szCs w:val="20"/>
        </w:rPr>
        <w:t>Testate (with a will)</w:t>
      </w:r>
    </w:p>
    <w:p w14:paraId="4DF9D7FC" w14:textId="77777777" w:rsidR="006958B5" w:rsidRDefault="006958B5" w:rsidP="006556E7">
      <w:pPr>
        <w:pStyle w:val="ListParagraph"/>
        <w:numPr>
          <w:ilvl w:val="1"/>
          <w:numId w:val="65"/>
        </w:numPr>
        <w:rPr>
          <w:rFonts w:ascii="Calibri" w:hAnsi="Calibri"/>
          <w:sz w:val="20"/>
          <w:szCs w:val="20"/>
        </w:rPr>
        <w:sectPr w:rsidR="006958B5" w:rsidSect="00842704">
          <w:type w:val="continuous"/>
          <w:pgSz w:w="12240" w:h="15840"/>
          <w:pgMar w:top="720" w:right="720" w:bottom="720" w:left="720" w:header="708" w:footer="454" w:gutter="0"/>
          <w:cols w:space="708"/>
        </w:sectPr>
      </w:pPr>
    </w:p>
    <w:p w14:paraId="37984185" w14:textId="673DEEAA"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Choice of executor</w:t>
      </w:r>
    </w:p>
    <w:p w14:paraId="67166B5F"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Choice of guardian for children</w:t>
      </w:r>
    </w:p>
    <w:p w14:paraId="62221678"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Choice of beneficiaries</w:t>
      </w:r>
    </w:p>
    <w:p w14:paraId="50C4D634"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Bequests (gifts of personal property)</w:t>
      </w:r>
    </w:p>
    <w:p w14:paraId="2A5A7636"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Legacies (gifts of cash)</w:t>
      </w:r>
    </w:p>
    <w:p w14:paraId="6B75CFFA"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Trusts</w:t>
      </w:r>
    </w:p>
    <w:p w14:paraId="21B8AC46"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Charities</w:t>
      </w:r>
    </w:p>
    <w:p w14:paraId="13C03603" w14:textId="77777777" w:rsidR="006958B5" w:rsidRDefault="006958B5" w:rsidP="006556E7">
      <w:pPr>
        <w:pStyle w:val="ListParagraph"/>
        <w:numPr>
          <w:ilvl w:val="0"/>
          <w:numId w:val="65"/>
        </w:numPr>
        <w:rPr>
          <w:rFonts w:ascii="Calibri" w:hAnsi="Calibri"/>
          <w:sz w:val="20"/>
          <w:szCs w:val="20"/>
        </w:rPr>
        <w:sectPr w:rsidR="006958B5" w:rsidSect="006958B5">
          <w:type w:val="continuous"/>
          <w:pgSz w:w="12240" w:h="15840"/>
          <w:pgMar w:top="720" w:right="720" w:bottom="720" w:left="720" w:header="708" w:footer="454" w:gutter="0"/>
          <w:cols w:num="2" w:space="708"/>
        </w:sectPr>
      </w:pPr>
    </w:p>
    <w:p w14:paraId="44B5B60C" w14:textId="04DFAB6D" w:rsidR="007304D9" w:rsidRPr="007304D9" w:rsidRDefault="007304D9" w:rsidP="006556E7">
      <w:pPr>
        <w:pStyle w:val="ListParagraph"/>
        <w:numPr>
          <w:ilvl w:val="0"/>
          <w:numId w:val="65"/>
        </w:numPr>
        <w:rPr>
          <w:rFonts w:ascii="Calibri" w:hAnsi="Calibri"/>
          <w:sz w:val="20"/>
          <w:szCs w:val="20"/>
        </w:rPr>
      </w:pPr>
      <w:r w:rsidRPr="007304D9">
        <w:rPr>
          <w:rFonts w:ascii="Calibri" w:hAnsi="Calibri"/>
          <w:sz w:val="20"/>
          <w:szCs w:val="20"/>
        </w:rPr>
        <w:t>Intestate (without a will)</w:t>
      </w:r>
    </w:p>
    <w:p w14:paraId="0A15C22E"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Administrator as appointed by the court</w:t>
      </w:r>
    </w:p>
    <w:p w14:paraId="7FC70DB0" w14:textId="4FE4DA85"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Statutory system of distribution to heirs-at-law (</w:t>
      </w:r>
      <w:r w:rsidRPr="007304D9">
        <w:rPr>
          <w:rFonts w:ascii="Calibri" w:hAnsi="Calibri"/>
          <w:i/>
          <w:sz w:val="20"/>
          <w:szCs w:val="20"/>
        </w:rPr>
        <w:t>Estate Administration Act</w:t>
      </w:r>
      <w:r w:rsidRPr="007304D9">
        <w:rPr>
          <w:rFonts w:ascii="Calibri" w:hAnsi="Calibri"/>
          <w:sz w:val="20"/>
          <w:szCs w:val="20"/>
        </w:rPr>
        <w:t>)</w:t>
      </w:r>
      <w:r w:rsidR="006958B5">
        <w:rPr>
          <w:rFonts w:ascii="Calibri" w:hAnsi="Calibri"/>
          <w:sz w:val="20"/>
          <w:szCs w:val="20"/>
        </w:rPr>
        <w:t xml:space="preserve"> based on relationships (next-of-kin)</w:t>
      </w:r>
    </w:p>
    <w:p w14:paraId="4ADE7345"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Statutory shares</w:t>
      </w:r>
    </w:p>
    <w:p w14:paraId="52F90A1D" w14:textId="77777777" w:rsidR="007304D9" w:rsidRPr="007304D9" w:rsidRDefault="007304D9" w:rsidP="006556E7">
      <w:pPr>
        <w:pStyle w:val="ListParagraph"/>
        <w:numPr>
          <w:ilvl w:val="0"/>
          <w:numId w:val="65"/>
        </w:numPr>
        <w:rPr>
          <w:rFonts w:ascii="Calibri" w:hAnsi="Calibri"/>
          <w:sz w:val="20"/>
          <w:szCs w:val="20"/>
        </w:rPr>
      </w:pPr>
      <w:r w:rsidRPr="007304D9">
        <w:rPr>
          <w:rFonts w:ascii="Calibri" w:hAnsi="Calibri"/>
          <w:sz w:val="20"/>
          <w:szCs w:val="20"/>
        </w:rPr>
        <w:t>Example:</w:t>
      </w:r>
    </w:p>
    <w:p w14:paraId="3705D187"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This will, dated Wednesday May 10, 2009 is made by me, John Smith of Brown Street Vancouver, BC truck driver.</w:t>
      </w:r>
    </w:p>
    <w:p w14:paraId="7543FD75"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I revoke all former testamentary dispositions (</w:t>
      </w:r>
      <w:r w:rsidRPr="006958B5">
        <w:rPr>
          <w:rFonts w:ascii="Calibri" w:hAnsi="Calibri"/>
          <w:sz w:val="20"/>
          <w:szCs w:val="20"/>
          <w:u w:val="single"/>
        </w:rPr>
        <w:t>standard revocation clause</w:t>
      </w:r>
      <w:r w:rsidRPr="007304D9">
        <w:rPr>
          <w:rFonts w:ascii="Calibri" w:hAnsi="Calibri"/>
          <w:sz w:val="20"/>
          <w:szCs w:val="20"/>
        </w:rPr>
        <w:t>)</w:t>
      </w:r>
    </w:p>
    <w:p w14:paraId="4C5F7467"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I appoint as my executor my son, Peter Smith of Black Street Jonesville (optional appointment of executor)</w:t>
      </w:r>
    </w:p>
    <w:p w14:paraId="050179D9"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I leave the whole of my estate to my wife, Grave Smith (</w:t>
      </w:r>
      <w:r w:rsidRPr="006958B5">
        <w:rPr>
          <w:rFonts w:ascii="Calibri" w:hAnsi="Calibri"/>
          <w:sz w:val="20"/>
          <w:szCs w:val="20"/>
          <w:u w:val="single"/>
        </w:rPr>
        <w:t>dispositive clause</w:t>
      </w:r>
      <w:r w:rsidRPr="007304D9">
        <w:rPr>
          <w:rFonts w:ascii="Calibri" w:hAnsi="Calibri"/>
          <w:sz w:val="20"/>
          <w:szCs w:val="20"/>
        </w:rPr>
        <w:t>)</w:t>
      </w:r>
    </w:p>
    <w:p w14:paraId="24AC38EC" w14:textId="77777777" w:rsidR="007304D9" w:rsidRPr="007304D9" w:rsidRDefault="007304D9" w:rsidP="006556E7">
      <w:pPr>
        <w:pStyle w:val="ListParagraph"/>
        <w:numPr>
          <w:ilvl w:val="2"/>
          <w:numId w:val="65"/>
        </w:numPr>
        <w:rPr>
          <w:rFonts w:ascii="Calibri" w:hAnsi="Calibri"/>
          <w:sz w:val="20"/>
          <w:szCs w:val="20"/>
        </w:rPr>
      </w:pPr>
      <w:r w:rsidRPr="007304D9">
        <w:rPr>
          <w:rFonts w:ascii="Calibri" w:hAnsi="Calibri"/>
          <w:sz w:val="20"/>
          <w:szCs w:val="20"/>
        </w:rPr>
        <w:t xml:space="preserve">If the wife died and no alternative was available, the </w:t>
      </w:r>
      <w:r w:rsidRPr="007304D9">
        <w:rPr>
          <w:rFonts w:ascii="Calibri" w:hAnsi="Calibri"/>
          <w:i/>
          <w:sz w:val="20"/>
          <w:szCs w:val="20"/>
        </w:rPr>
        <w:t>Estate Administration Act</w:t>
      </w:r>
      <w:r w:rsidRPr="007304D9">
        <w:rPr>
          <w:rFonts w:ascii="Calibri" w:hAnsi="Calibri"/>
          <w:sz w:val="20"/>
          <w:szCs w:val="20"/>
        </w:rPr>
        <w:t xml:space="preserve"> would fill in the gap</w:t>
      </w:r>
    </w:p>
    <w:p w14:paraId="7E108D52" w14:textId="15DDAFA8"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Signed by the testator in our joint presence and attested by us in the presence of hi</w:t>
      </w:r>
      <w:r w:rsidR="007E126A">
        <w:rPr>
          <w:rFonts w:ascii="Calibri" w:hAnsi="Calibri"/>
          <w:sz w:val="20"/>
          <w:szCs w:val="20"/>
        </w:rPr>
        <w:t>m and each other (a</w:t>
      </w:r>
      <w:r w:rsidRPr="007304D9">
        <w:rPr>
          <w:rFonts w:ascii="Calibri" w:hAnsi="Calibri"/>
          <w:sz w:val="20"/>
          <w:szCs w:val="20"/>
        </w:rPr>
        <w:t>ttestation clause)</w:t>
      </w:r>
    </w:p>
    <w:p w14:paraId="5C0A8FF4" w14:textId="77777777" w:rsidR="007304D9" w:rsidRPr="007304D9" w:rsidRDefault="007304D9" w:rsidP="006556E7">
      <w:pPr>
        <w:pStyle w:val="ListParagraph"/>
        <w:numPr>
          <w:ilvl w:val="1"/>
          <w:numId w:val="65"/>
        </w:numPr>
        <w:rPr>
          <w:rFonts w:ascii="Calibri" w:hAnsi="Calibri"/>
          <w:sz w:val="20"/>
          <w:szCs w:val="20"/>
        </w:rPr>
      </w:pPr>
      <w:r w:rsidRPr="007304D9">
        <w:rPr>
          <w:rFonts w:ascii="Calibri" w:hAnsi="Calibri"/>
          <w:sz w:val="20"/>
          <w:szCs w:val="20"/>
        </w:rPr>
        <w:t>Testator and two witnesses sign</w:t>
      </w:r>
    </w:p>
    <w:p w14:paraId="1C416593" w14:textId="77777777" w:rsidR="007304D9" w:rsidRPr="007304D9" w:rsidRDefault="007304D9" w:rsidP="007304D9">
      <w:pPr>
        <w:rPr>
          <w:rFonts w:ascii="Calibri" w:hAnsi="Calibri"/>
          <w:sz w:val="20"/>
          <w:szCs w:val="20"/>
        </w:rPr>
      </w:pPr>
    </w:p>
    <w:p w14:paraId="13E27B64" w14:textId="77777777" w:rsidR="007304D9" w:rsidRPr="00A0787A" w:rsidRDefault="007304D9" w:rsidP="007304D9">
      <w:pPr>
        <w:rPr>
          <w:rFonts w:ascii="Calibri" w:hAnsi="Calibri"/>
          <w:b/>
          <w:sz w:val="20"/>
          <w:szCs w:val="20"/>
        </w:rPr>
      </w:pPr>
      <w:r w:rsidRPr="00A0787A">
        <w:rPr>
          <w:rFonts w:ascii="Calibri" w:hAnsi="Calibri"/>
          <w:b/>
          <w:sz w:val="20"/>
          <w:szCs w:val="20"/>
        </w:rPr>
        <w:t>Transfer of Property by Will/Intestacy</w:t>
      </w:r>
    </w:p>
    <w:p w14:paraId="72A46DA3"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 xml:space="preserve">See </w:t>
      </w:r>
      <w:r w:rsidRPr="007304D9">
        <w:rPr>
          <w:rFonts w:ascii="Calibri" w:hAnsi="Calibri"/>
          <w:i/>
          <w:sz w:val="20"/>
          <w:szCs w:val="20"/>
        </w:rPr>
        <w:t>Estate Administration Act</w:t>
      </w:r>
      <w:r w:rsidRPr="007304D9">
        <w:rPr>
          <w:rFonts w:ascii="Calibri" w:hAnsi="Calibri"/>
          <w:sz w:val="20"/>
          <w:szCs w:val="20"/>
        </w:rPr>
        <w:t>, RSBC 1995, c 22, ss 77-79</w:t>
      </w:r>
    </w:p>
    <w:p w14:paraId="290EFCE7" w14:textId="6B3454B3"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Requires a process of administration of the estate, whereby the executor or appointed administrator</w:t>
      </w:r>
      <w:r w:rsidR="002F3E72">
        <w:rPr>
          <w:rFonts w:ascii="Calibri" w:hAnsi="Calibri"/>
          <w:sz w:val="20"/>
          <w:szCs w:val="20"/>
        </w:rPr>
        <w:t xml:space="preserve"> (known as personal representatives)</w:t>
      </w:r>
      <w:r w:rsidRPr="007304D9">
        <w:rPr>
          <w:rFonts w:ascii="Calibri" w:hAnsi="Calibri"/>
          <w:sz w:val="20"/>
          <w:szCs w:val="20"/>
        </w:rPr>
        <w:t xml:space="preserve"> will be required to administer the estate of the deceased</w:t>
      </w:r>
    </w:p>
    <w:p w14:paraId="3F08F8F8" w14:textId="078794CF"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Per s. 77 – real estate is vested in the deceased</w:t>
      </w:r>
      <w:r w:rsidR="00A0787A">
        <w:rPr>
          <w:rFonts w:ascii="Calibri" w:hAnsi="Calibri"/>
          <w:sz w:val="20"/>
          <w:szCs w:val="20"/>
        </w:rPr>
        <w:t>’s</w:t>
      </w:r>
      <w:r w:rsidRPr="007304D9">
        <w:rPr>
          <w:rFonts w:ascii="Calibri" w:hAnsi="Calibri"/>
          <w:sz w:val="20"/>
          <w:szCs w:val="20"/>
        </w:rPr>
        <w:t xml:space="preserve"> personal representative as if it were a chattel real in order to pay off the debts of the estate</w:t>
      </w:r>
    </w:p>
    <w:p w14:paraId="56440DC5"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Debts must be paid off before the assets can be distributed</w:t>
      </w:r>
    </w:p>
    <w:p w14:paraId="7242C130"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Per s. 78 – real estate goes into intermediate state known as “transmission”; whereby ownership is invested in the executor or administrator prior to transfer to the beneficiary</w:t>
      </w:r>
    </w:p>
    <w:p w14:paraId="6DCD4527" w14:textId="6629291B" w:rsidR="007304D9" w:rsidRPr="00A158A5" w:rsidRDefault="007304D9" w:rsidP="006556E7">
      <w:pPr>
        <w:pStyle w:val="ListParagraph"/>
        <w:numPr>
          <w:ilvl w:val="0"/>
          <w:numId w:val="49"/>
        </w:numPr>
        <w:rPr>
          <w:rFonts w:ascii="Calibri" w:hAnsi="Calibri"/>
          <w:sz w:val="20"/>
          <w:szCs w:val="20"/>
        </w:rPr>
      </w:pPr>
      <w:r w:rsidRPr="007304D9">
        <w:rPr>
          <w:rFonts w:ascii="Calibri" w:hAnsi="Calibri"/>
          <w:sz w:val="20"/>
          <w:szCs w:val="20"/>
        </w:rPr>
        <w:t>Per s. 79(4) – executor/administrator is given one year to administer the estate</w:t>
      </w:r>
      <w:r w:rsidR="00A158A5">
        <w:rPr>
          <w:rFonts w:ascii="Calibri" w:hAnsi="Calibri"/>
          <w:sz w:val="20"/>
          <w:szCs w:val="20"/>
        </w:rPr>
        <w:t>; “e</w:t>
      </w:r>
      <w:r w:rsidRPr="00A158A5">
        <w:rPr>
          <w:rFonts w:ascii="Calibri" w:hAnsi="Calibri"/>
          <w:sz w:val="20"/>
          <w:szCs w:val="20"/>
        </w:rPr>
        <w:t>xecutors year”</w:t>
      </w:r>
    </w:p>
    <w:p w14:paraId="76E2CFD1"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Trustee testamentary trust</w:t>
      </w:r>
    </w:p>
    <w:p w14:paraId="764B7F6E"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Devisee/heir next-of-kin or intestacy</w:t>
      </w:r>
    </w:p>
    <w:p w14:paraId="49649E90" w14:textId="77777777" w:rsidR="007304D9" w:rsidRPr="007304D9" w:rsidRDefault="007304D9" w:rsidP="006556E7">
      <w:pPr>
        <w:pStyle w:val="ListParagraph"/>
        <w:numPr>
          <w:ilvl w:val="0"/>
          <w:numId w:val="49"/>
        </w:numPr>
        <w:rPr>
          <w:rFonts w:ascii="Calibri" w:hAnsi="Calibri"/>
          <w:sz w:val="20"/>
          <w:szCs w:val="20"/>
        </w:rPr>
      </w:pPr>
      <w:r w:rsidRPr="007304D9">
        <w:rPr>
          <w:rFonts w:ascii="Calibri" w:hAnsi="Calibri"/>
          <w:sz w:val="20"/>
          <w:szCs w:val="20"/>
        </w:rPr>
        <w:t>What about joint tenants or tenants in common?</w:t>
      </w:r>
    </w:p>
    <w:p w14:paraId="3423E10A"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Joint Tenancy: the tenants share ownership as one entity/owner. Therefore, when one of them dies, that person’s interest expires and the surviving joint tenant(s) take full ownership of the property.</w:t>
      </w:r>
    </w:p>
    <w:p w14:paraId="5F7D1798"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This arrangement does not pass via the will, passes by common law of survivorship. Not part of the administration of the estate; deceased cannot dispose of this interest by will.</w:t>
      </w:r>
    </w:p>
    <w:p w14:paraId="5CFF0FB0" w14:textId="77777777" w:rsidR="007304D9" w:rsidRPr="007304D9" w:rsidRDefault="007304D9" w:rsidP="006556E7">
      <w:pPr>
        <w:pStyle w:val="ListParagraph"/>
        <w:numPr>
          <w:ilvl w:val="3"/>
          <w:numId w:val="49"/>
        </w:numPr>
        <w:rPr>
          <w:rFonts w:ascii="Calibri" w:hAnsi="Calibri"/>
          <w:sz w:val="20"/>
          <w:szCs w:val="20"/>
        </w:rPr>
      </w:pPr>
      <w:r w:rsidRPr="007304D9">
        <w:rPr>
          <w:rFonts w:ascii="Calibri" w:hAnsi="Calibri"/>
          <w:sz w:val="20"/>
          <w:szCs w:val="20"/>
        </w:rPr>
        <w:t>Called a “right of survivorship”</w:t>
      </w:r>
    </w:p>
    <w:p w14:paraId="4009BB3D"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Advantage is that the creditors of the deceased cannot access the capital in this property.</w:t>
      </w:r>
    </w:p>
    <w:p w14:paraId="5060E701"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See EEA s. 77(1)</w:t>
      </w:r>
    </w:p>
    <w:p w14:paraId="308AF505"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Tenancy in Common: the tenants share ownership as separate entities/owners. On their death, their share of the property will pass under their will – will be part of the administration of the estate.</w:t>
      </w:r>
    </w:p>
    <w:p w14:paraId="5DE68A9F" w14:textId="77777777" w:rsidR="007304D9" w:rsidRPr="007304D9" w:rsidRDefault="007304D9" w:rsidP="006556E7">
      <w:pPr>
        <w:pStyle w:val="ListParagraph"/>
        <w:numPr>
          <w:ilvl w:val="2"/>
          <w:numId w:val="49"/>
        </w:numPr>
        <w:rPr>
          <w:rFonts w:ascii="Calibri" w:hAnsi="Calibri"/>
          <w:sz w:val="20"/>
          <w:szCs w:val="20"/>
        </w:rPr>
      </w:pPr>
      <w:r w:rsidRPr="007304D9">
        <w:rPr>
          <w:rFonts w:ascii="Calibri" w:hAnsi="Calibri"/>
          <w:sz w:val="20"/>
          <w:szCs w:val="20"/>
        </w:rPr>
        <w:t>Shares do not have to be equal (i.e. 30/70)</w:t>
      </w:r>
    </w:p>
    <w:p w14:paraId="7060CC60" w14:textId="77777777" w:rsidR="007304D9" w:rsidRPr="007304D9" w:rsidRDefault="007304D9" w:rsidP="006556E7">
      <w:pPr>
        <w:pStyle w:val="ListParagraph"/>
        <w:numPr>
          <w:ilvl w:val="1"/>
          <w:numId w:val="49"/>
        </w:numPr>
        <w:rPr>
          <w:rFonts w:ascii="Calibri" w:hAnsi="Calibri"/>
          <w:sz w:val="20"/>
          <w:szCs w:val="20"/>
        </w:rPr>
      </w:pPr>
      <w:r w:rsidRPr="007304D9">
        <w:rPr>
          <w:rFonts w:ascii="Calibri" w:hAnsi="Calibri"/>
          <w:sz w:val="20"/>
          <w:szCs w:val="20"/>
        </w:rPr>
        <w:t>N.B. These forms of ownership are explicit on the registered title. If not explicitly registered as joint tenancy, then it is assumed to be a tenancy is common.</w:t>
      </w:r>
    </w:p>
    <w:p w14:paraId="594E3745" w14:textId="77777777" w:rsidR="000B0029" w:rsidRPr="007304D9" w:rsidRDefault="000B0029" w:rsidP="000B0029">
      <w:pPr>
        <w:rPr>
          <w:rFonts w:ascii="Calibri" w:hAnsi="Calibri"/>
          <w:sz w:val="20"/>
          <w:szCs w:val="20"/>
        </w:rPr>
      </w:pPr>
    </w:p>
    <w:p w14:paraId="28AB4755" w14:textId="23250159" w:rsidR="000B0029" w:rsidRPr="007304D9" w:rsidRDefault="000B0029" w:rsidP="000B0029">
      <w:pPr>
        <w:pStyle w:val="NoteLevel2"/>
        <w:numPr>
          <w:ilvl w:val="0"/>
          <w:numId w:val="0"/>
        </w:numPr>
        <w:pBdr>
          <w:bottom w:val="single" w:sz="12" w:space="1" w:color="auto"/>
        </w:pBdr>
        <w:jc w:val="center"/>
        <w:rPr>
          <w:rFonts w:ascii="Cambria" w:hAnsi="Cambria"/>
          <w:sz w:val="20"/>
          <w:szCs w:val="20"/>
        </w:rPr>
      </w:pPr>
      <w:r>
        <w:rPr>
          <w:rFonts w:ascii="Cambria" w:hAnsi="Cambria"/>
          <w:sz w:val="20"/>
          <w:szCs w:val="20"/>
        </w:rPr>
        <w:t>PROPRIETARY ESTOPPEL</w:t>
      </w:r>
    </w:p>
    <w:p w14:paraId="4DDC459F" w14:textId="77777777" w:rsidR="000B0029" w:rsidRDefault="000B0029" w:rsidP="000B0029">
      <w:pPr>
        <w:rPr>
          <w:rFonts w:ascii="Calibri" w:hAnsi="Calibri"/>
          <w:sz w:val="20"/>
          <w:szCs w:val="20"/>
        </w:rPr>
      </w:pPr>
    </w:p>
    <w:p w14:paraId="08B66BB2" w14:textId="77777777" w:rsidR="000B0029" w:rsidRPr="007304D9" w:rsidRDefault="000B0029" w:rsidP="007304D9">
      <w:pPr>
        <w:rPr>
          <w:rFonts w:ascii="Calibri" w:hAnsi="Calibri"/>
          <w:sz w:val="20"/>
          <w:szCs w:val="20"/>
        </w:rPr>
      </w:pPr>
    </w:p>
    <w:p w14:paraId="6B2E7590" w14:textId="77777777" w:rsidR="007304D9" w:rsidRPr="007304D9" w:rsidRDefault="007304D9" w:rsidP="007304D9">
      <w:pPr>
        <w:rPr>
          <w:rFonts w:ascii="Calibri" w:hAnsi="Calibri"/>
          <w:sz w:val="20"/>
          <w:szCs w:val="20"/>
        </w:rPr>
      </w:pPr>
      <w:r w:rsidRPr="007304D9">
        <w:rPr>
          <w:rFonts w:ascii="Calibri" w:hAnsi="Calibri"/>
          <w:sz w:val="20"/>
          <w:szCs w:val="20"/>
        </w:rPr>
        <w:t>D. PROPRIETARY ESTOPPEL</w:t>
      </w:r>
    </w:p>
    <w:p w14:paraId="706100C2" w14:textId="0E5111C1" w:rsidR="007304D9" w:rsidRPr="007304D9" w:rsidRDefault="0091286A" w:rsidP="00082D3B">
      <w:pPr>
        <w:pStyle w:val="ListParagraph"/>
        <w:numPr>
          <w:ilvl w:val="0"/>
          <w:numId w:val="95"/>
        </w:numPr>
        <w:rPr>
          <w:rFonts w:ascii="Calibri" w:hAnsi="Calibri"/>
          <w:sz w:val="20"/>
          <w:szCs w:val="20"/>
        </w:rPr>
      </w:pPr>
      <w:r>
        <w:rPr>
          <w:rFonts w:ascii="Calibri" w:hAnsi="Calibri"/>
          <w:sz w:val="20"/>
          <w:szCs w:val="20"/>
        </w:rPr>
        <w:t>Form of “equitable fraud”</w:t>
      </w:r>
      <w:r w:rsidR="007304D9" w:rsidRPr="007304D9">
        <w:rPr>
          <w:rFonts w:ascii="Calibri" w:hAnsi="Calibri"/>
          <w:sz w:val="20"/>
          <w:szCs w:val="20"/>
        </w:rPr>
        <w:t xml:space="preserve"> – two forms:</w:t>
      </w:r>
    </w:p>
    <w:p w14:paraId="5466FE99" w14:textId="2C7BA99A" w:rsidR="007304D9" w:rsidRPr="007304D9" w:rsidRDefault="007304D9" w:rsidP="006556E7">
      <w:pPr>
        <w:pStyle w:val="ListParagraph"/>
        <w:numPr>
          <w:ilvl w:val="1"/>
          <w:numId w:val="66"/>
        </w:numPr>
        <w:rPr>
          <w:rFonts w:ascii="Calibri" w:hAnsi="Calibri"/>
          <w:sz w:val="20"/>
          <w:szCs w:val="20"/>
        </w:rPr>
      </w:pPr>
      <w:r w:rsidRPr="007304D9">
        <w:rPr>
          <w:rFonts w:ascii="Calibri" w:hAnsi="Calibri"/>
          <w:sz w:val="20"/>
          <w:szCs w:val="20"/>
        </w:rPr>
        <w:t xml:space="preserve">By </w:t>
      </w:r>
      <w:r w:rsidRPr="007304D9">
        <w:rPr>
          <w:rFonts w:ascii="Calibri" w:hAnsi="Calibri"/>
          <w:sz w:val="20"/>
          <w:szCs w:val="20"/>
          <w:u w:val="single"/>
        </w:rPr>
        <w:t>encouragement</w:t>
      </w:r>
      <w:r w:rsidRPr="007304D9">
        <w:rPr>
          <w:rFonts w:ascii="Calibri" w:hAnsi="Calibri"/>
          <w:sz w:val="20"/>
          <w:szCs w:val="20"/>
        </w:rPr>
        <w:t xml:space="preserve"> – promisor ensures promisee that they will receive property interests</w:t>
      </w:r>
      <w:r w:rsidR="004F6EBB">
        <w:rPr>
          <w:rFonts w:ascii="Calibri" w:hAnsi="Calibri"/>
          <w:sz w:val="20"/>
          <w:szCs w:val="20"/>
        </w:rPr>
        <w:t>; created a belief in the other</w:t>
      </w:r>
    </w:p>
    <w:p w14:paraId="0E42119F" w14:textId="77777777" w:rsidR="007304D9" w:rsidRPr="007304D9" w:rsidRDefault="007304D9" w:rsidP="006556E7">
      <w:pPr>
        <w:pStyle w:val="ListParagraph"/>
        <w:numPr>
          <w:ilvl w:val="1"/>
          <w:numId w:val="66"/>
        </w:numPr>
        <w:rPr>
          <w:rFonts w:ascii="Calibri" w:hAnsi="Calibri"/>
          <w:sz w:val="20"/>
          <w:szCs w:val="20"/>
        </w:rPr>
      </w:pPr>
      <w:r w:rsidRPr="007304D9">
        <w:rPr>
          <w:rFonts w:ascii="Calibri" w:hAnsi="Calibri"/>
          <w:sz w:val="20"/>
          <w:szCs w:val="20"/>
        </w:rPr>
        <w:t xml:space="preserve">By </w:t>
      </w:r>
      <w:r w:rsidRPr="007304D9">
        <w:rPr>
          <w:rFonts w:ascii="Calibri" w:hAnsi="Calibri"/>
          <w:sz w:val="20"/>
          <w:szCs w:val="20"/>
          <w:u w:val="single"/>
        </w:rPr>
        <w:t>acquiescence (apparent assent)</w:t>
      </w:r>
      <w:r w:rsidRPr="007304D9">
        <w:rPr>
          <w:rFonts w:ascii="Calibri" w:hAnsi="Calibri"/>
          <w:sz w:val="20"/>
          <w:szCs w:val="20"/>
        </w:rPr>
        <w:t xml:space="preserve"> – promisor is aware that the promisee was relying on the promise and by virtue of their inaction, has lead them to believe they have an interest in the land</w:t>
      </w:r>
    </w:p>
    <w:p w14:paraId="17AAB2AB" w14:textId="77777777" w:rsidR="007304D9" w:rsidRDefault="007304D9" w:rsidP="00082D3B">
      <w:pPr>
        <w:pStyle w:val="ListParagraph"/>
        <w:numPr>
          <w:ilvl w:val="0"/>
          <w:numId w:val="95"/>
        </w:numPr>
        <w:rPr>
          <w:rFonts w:ascii="Calibri" w:hAnsi="Calibri"/>
          <w:sz w:val="20"/>
          <w:szCs w:val="20"/>
        </w:rPr>
      </w:pPr>
      <w:r w:rsidRPr="007304D9">
        <w:rPr>
          <w:rFonts w:ascii="Calibri" w:hAnsi="Calibri"/>
          <w:sz w:val="20"/>
          <w:szCs w:val="20"/>
        </w:rPr>
        <w:t>Similar to other forms of estoppel, the promisee must have relied on the promise to their detriment</w:t>
      </w:r>
    </w:p>
    <w:p w14:paraId="04657A32" w14:textId="77777777" w:rsidR="00B77DF7" w:rsidRPr="007304D9" w:rsidRDefault="00B77DF7" w:rsidP="00082D3B">
      <w:pPr>
        <w:pStyle w:val="ListParagraph"/>
        <w:numPr>
          <w:ilvl w:val="1"/>
          <w:numId w:val="95"/>
        </w:numPr>
        <w:rPr>
          <w:rFonts w:ascii="Calibri" w:hAnsi="Calibri"/>
          <w:sz w:val="20"/>
          <w:szCs w:val="20"/>
        </w:rPr>
      </w:pPr>
      <w:r w:rsidRPr="007304D9">
        <w:rPr>
          <w:rFonts w:ascii="Calibri" w:hAnsi="Calibri"/>
          <w:sz w:val="20"/>
          <w:szCs w:val="20"/>
        </w:rPr>
        <w:t>Claimant – reasonable belief of entitlement over registered owners real property; through reliance/detriment</w:t>
      </w:r>
    </w:p>
    <w:p w14:paraId="3796ADF6" w14:textId="797A3798" w:rsidR="00B77DF7" w:rsidRPr="00B77DF7" w:rsidRDefault="00B77DF7" w:rsidP="00082D3B">
      <w:pPr>
        <w:pStyle w:val="ListParagraph"/>
        <w:numPr>
          <w:ilvl w:val="1"/>
          <w:numId w:val="95"/>
        </w:numPr>
        <w:rPr>
          <w:rFonts w:ascii="Calibri" w:hAnsi="Calibri"/>
          <w:sz w:val="20"/>
          <w:szCs w:val="20"/>
        </w:rPr>
      </w:pPr>
      <w:r w:rsidRPr="007304D9">
        <w:rPr>
          <w:rFonts w:ascii="Calibri" w:hAnsi="Calibri"/>
          <w:sz w:val="20"/>
          <w:szCs w:val="20"/>
        </w:rPr>
        <w:t>Registered owner – via encourage or acquiescence; then denies or refuses the interest</w:t>
      </w:r>
    </w:p>
    <w:p w14:paraId="6F811393" w14:textId="77777777" w:rsidR="00151D57" w:rsidRPr="007304D9" w:rsidRDefault="00151D57" w:rsidP="00082D3B">
      <w:pPr>
        <w:pStyle w:val="ListParagraph"/>
        <w:numPr>
          <w:ilvl w:val="0"/>
          <w:numId w:val="95"/>
        </w:numPr>
        <w:rPr>
          <w:rFonts w:ascii="Calibri" w:hAnsi="Calibri"/>
          <w:sz w:val="20"/>
          <w:szCs w:val="20"/>
        </w:rPr>
      </w:pPr>
      <w:r w:rsidRPr="007304D9">
        <w:rPr>
          <w:rFonts w:ascii="Calibri" w:hAnsi="Calibri"/>
          <w:sz w:val="20"/>
          <w:szCs w:val="20"/>
        </w:rPr>
        <w:t xml:space="preserve">Can be used as the </w:t>
      </w:r>
      <w:r w:rsidRPr="007304D9">
        <w:rPr>
          <w:rFonts w:ascii="Calibri" w:hAnsi="Calibri"/>
          <w:sz w:val="20"/>
          <w:szCs w:val="20"/>
          <w:u w:val="single"/>
        </w:rPr>
        <w:t>sole basis for a cause of action (civil claim)</w:t>
      </w:r>
    </w:p>
    <w:p w14:paraId="45D8F44D" w14:textId="77777777" w:rsidR="00151D57" w:rsidRPr="00B079F4" w:rsidRDefault="00151D57" w:rsidP="00082D3B">
      <w:pPr>
        <w:pStyle w:val="ListParagraph"/>
        <w:numPr>
          <w:ilvl w:val="1"/>
          <w:numId w:val="95"/>
        </w:numPr>
        <w:rPr>
          <w:rFonts w:ascii="Calibri" w:hAnsi="Calibri"/>
          <w:sz w:val="20"/>
          <w:szCs w:val="20"/>
        </w:rPr>
      </w:pPr>
      <w:r w:rsidRPr="007304D9">
        <w:rPr>
          <w:rFonts w:ascii="Calibri" w:hAnsi="Calibri"/>
          <w:sz w:val="20"/>
          <w:szCs w:val="20"/>
        </w:rPr>
        <w:t>“sword vs. shield” per p. 4-41</w:t>
      </w:r>
    </w:p>
    <w:p w14:paraId="0A94FC8D" w14:textId="00AE7BA9" w:rsidR="007304D9" w:rsidRDefault="00F41ED5" w:rsidP="00082D3B">
      <w:pPr>
        <w:pStyle w:val="ListParagraph"/>
        <w:numPr>
          <w:ilvl w:val="0"/>
          <w:numId w:val="95"/>
        </w:numPr>
        <w:rPr>
          <w:rFonts w:ascii="Calibri" w:hAnsi="Calibri"/>
          <w:sz w:val="20"/>
          <w:szCs w:val="20"/>
        </w:rPr>
      </w:pPr>
      <w:r>
        <w:rPr>
          <w:rFonts w:ascii="Calibri" w:hAnsi="Calibri"/>
          <w:sz w:val="20"/>
          <w:szCs w:val="20"/>
        </w:rPr>
        <w:t>When applied, creates</w:t>
      </w:r>
      <w:r w:rsidR="007304D9" w:rsidRPr="007304D9">
        <w:rPr>
          <w:rFonts w:ascii="Calibri" w:hAnsi="Calibri"/>
          <w:sz w:val="20"/>
          <w:szCs w:val="20"/>
        </w:rPr>
        <w:t xml:space="preserve"> an equitable interest in someone else’s property (without complying with the written requirements of the LTA)</w:t>
      </w:r>
    </w:p>
    <w:p w14:paraId="4F9F10DA" w14:textId="77777777" w:rsidR="0091286A" w:rsidRPr="007304D9" w:rsidRDefault="0091286A" w:rsidP="00082D3B">
      <w:pPr>
        <w:pStyle w:val="ListParagraph"/>
        <w:numPr>
          <w:ilvl w:val="1"/>
          <w:numId w:val="95"/>
        </w:numPr>
        <w:rPr>
          <w:rFonts w:ascii="Calibri" w:hAnsi="Calibri"/>
          <w:sz w:val="20"/>
          <w:szCs w:val="20"/>
        </w:rPr>
      </w:pPr>
      <w:r w:rsidRPr="007304D9">
        <w:rPr>
          <w:rFonts w:ascii="Calibri" w:hAnsi="Calibri"/>
          <w:sz w:val="20"/>
          <w:szCs w:val="20"/>
        </w:rPr>
        <w:t>Applied only if it would be unfair, unconscionable or inequitable not to acknowledge this interest, the court will estop the promisor from going back on their promise</w:t>
      </w:r>
    </w:p>
    <w:p w14:paraId="6F3B69C6" w14:textId="77777777" w:rsidR="0091286A" w:rsidRPr="007304D9" w:rsidRDefault="0091286A" w:rsidP="00082D3B">
      <w:pPr>
        <w:pStyle w:val="ListParagraph"/>
        <w:numPr>
          <w:ilvl w:val="0"/>
          <w:numId w:val="95"/>
        </w:numPr>
        <w:rPr>
          <w:rFonts w:ascii="Calibri" w:hAnsi="Calibri"/>
          <w:sz w:val="20"/>
          <w:szCs w:val="20"/>
        </w:rPr>
      </w:pPr>
      <w:r w:rsidRPr="007304D9">
        <w:rPr>
          <w:rFonts w:ascii="Calibri" w:hAnsi="Calibri"/>
          <w:sz w:val="20"/>
          <w:szCs w:val="20"/>
        </w:rPr>
        <w:t>Remedy: discretionary; equitable interest as minimally necessary to make good the belief</w:t>
      </w:r>
    </w:p>
    <w:p w14:paraId="10A96A11" w14:textId="77777777" w:rsidR="007304D9" w:rsidRPr="007304D9" w:rsidRDefault="007304D9" w:rsidP="006556E7">
      <w:pPr>
        <w:pStyle w:val="ListParagraph"/>
        <w:numPr>
          <w:ilvl w:val="1"/>
          <w:numId w:val="66"/>
        </w:numPr>
        <w:rPr>
          <w:rFonts w:ascii="Calibri" w:hAnsi="Calibri"/>
          <w:sz w:val="20"/>
          <w:szCs w:val="20"/>
        </w:rPr>
      </w:pPr>
      <w:r w:rsidRPr="007304D9">
        <w:rPr>
          <w:rFonts w:ascii="Calibri" w:hAnsi="Calibri"/>
          <w:sz w:val="20"/>
          <w:szCs w:val="20"/>
        </w:rPr>
        <w:t>Estoppel will be applied only as necessary “to satisfy the equity”</w:t>
      </w:r>
    </w:p>
    <w:p w14:paraId="7755132C" w14:textId="77777777" w:rsidR="007304D9" w:rsidRPr="007304D9" w:rsidRDefault="007304D9" w:rsidP="00082D3B">
      <w:pPr>
        <w:pStyle w:val="ListParagraph"/>
        <w:numPr>
          <w:ilvl w:val="0"/>
          <w:numId w:val="94"/>
        </w:numPr>
        <w:rPr>
          <w:rFonts w:ascii="Calibri" w:hAnsi="Calibri"/>
          <w:sz w:val="20"/>
          <w:szCs w:val="20"/>
        </w:rPr>
      </w:pPr>
      <w:r w:rsidRPr="007304D9">
        <w:rPr>
          <w:rFonts w:ascii="Calibri" w:hAnsi="Calibri"/>
          <w:sz w:val="20"/>
          <w:szCs w:val="20"/>
        </w:rPr>
        <w:t>Excerpt:</w:t>
      </w:r>
      <w:r w:rsidRPr="007304D9">
        <w:rPr>
          <w:rFonts w:ascii="Calibri" w:hAnsi="Calibri"/>
          <w:color w:val="0000FF"/>
          <w:sz w:val="20"/>
          <w:szCs w:val="20"/>
        </w:rPr>
        <w:t xml:space="preserve"> Wilmott v Barber (1880) p. 4-45</w:t>
      </w:r>
    </w:p>
    <w:p w14:paraId="15CD87CE" w14:textId="77777777" w:rsidR="007304D9" w:rsidRPr="007304D9" w:rsidRDefault="007304D9" w:rsidP="00082D3B">
      <w:pPr>
        <w:pStyle w:val="ListParagraph"/>
        <w:numPr>
          <w:ilvl w:val="0"/>
          <w:numId w:val="67"/>
        </w:numPr>
        <w:rPr>
          <w:rFonts w:ascii="Calibri" w:hAnsi="Calibri"/>
          <w:sz w:val="20"/>
          <w:szCs w:val="20"/>
        </w:rPr>
      </w:pPr>
      <w:r w:rsidRPr="007304D9">
        <w:rPr>
          <w:rFonts w:ascii="Calibri" w:hAnsi="Calibri"/>
          <w:sz w:val="20"/>
          <w:szCs w:val="20"/>
        </w:rPr>
        <w:t>The P must have made a mistake as to his legal rights (erroneous belief);</w:t>
      </w:r>
    </w:p>
    <w:p w14:paraId="08DFB764" w14:textId="77777777" w:rsidR="007304D9" w:rsidRPr="007304D9" w:rsidRDefault="007304D9" w:rsidP="00082D3B">
      <w:pPr>
        <w:pStyle w:val="ListParagraph"/>
        <w:numPr>
          <w:ilvl w:val="0"/>
          <w:numId w:val="67"/>
        </w:numPr>
        <w:rPr>
          <w:rFonts w:ascii="Calibri" w:hAnsi="Calibri"/>
          <w:sz w:val="20"/>
          <w:szCs w:val="20"/>
        </w:rPr>
      </w:pPr>
      <w:r w:rsidRPr="007304D9">
        <w:rPr>
          <w:rFonts w:ascii="Calibri" w:hAnsi="Calibri"/>
          <w:sz w:val="20"/>
          <w:szCs w:val="20"/>
        </w:rPr>
        <w:t xml:space="preserve">The P must have done some act of reliance (to his detriment); </w:t>
      </w:r>
    </w:p>
    <w:p w14:paraId="098B2ABC" w14:textId="77777777" w:rsidR="007304D9" w:rsidRPr="007304D9" w:rsidRDefault="007304D9" w:rsidP="00082D3B">
      <w:pPr>
        <w:pStyle w:val="ListParagraph"/>
        <w:numPr>
          <w:ilvl w:val="0"/>
          <w:numId w:val="67"/>
        </w:numPr>
        <w:rPr>
          <w:rFonts w:ascii="Calibri" w:hAnsi="Calibri"/>
          <w:sz w:val="20"/>
          <w:szCs w:val="20"/>
        </w:rPr>
      </w:pPr>
      <w:r w:rsidRPr="007304D9">
        <w:rPr>
          <w:rFonts w:ascii="Calibri" w:hAnsi="Calibri"/>
          <w:sz w:val="20"/>
          <w:szCs w:val="20"/>
        </w:rPr>
        <w:t>The D (registered owner), the possessor of the legal right, must know of the existence of his own right which is inconsistent with the right claimed by the P;</w:t>
      </w:r>
    </w:p>
    <w:p w14:paraId="3AF312A3" w14:textId="77777777" w:rsidR="007304D9" w:rsidRPr="007304D9" w:rsidRDefault="007304D9" w:rsidP="00082D3B">
      <w:pPr>
        <w:pStyle w:val="ListParagraph"/>
        <w:numPr>
          <w:ilvl w:val="1"/>
          <w:numId w:val="68"/>
        </w:numPr>
        <w:rPr>
          <w:rFonts w:ascii="Calibri" w:hAnsi="Calibri"/>
          <w:sz w:val="20"/>
          <w:szCs w:val="20"/>
        </w:rPr>
      </w:pPr>
      <w:r w:rsidRPr="007304D9">
        <w:rPr>
          <w:rFonts w:ascii="Calibri" w:hAnsi="Calibri"/>
          <w:sz w:val="20"/>
          <w:szCs w:val="20"/>
        </w:rPr>
        <w:t>Doctrine is based in knowledge</w:t>
      </w:r>
    </w:p>
    <w:p w14:paraId="1A1ED4BA" w14:textId="77777777" w:rsidR="007304D9" w:rsidRPr="007304D9" w:rsidRDefault="007304D9" w:rsidP="00082D3B">
      <w:pPr>
        <w:pStyle w:val="ListParagraph"/>
        <w:numPr>
          <w:ilvl w:val="0"/>
          <w:numId w:val="67"/>
        </w:numPr>
        <w:rPr>
          <w:rFonts w:ascii="Calibri" w:hAnsi="Calibri"/>
          <w:sz w:val="20"/>
          <w:szCs w:val="20"/>
        </w:rPr>
      </w:pPr>
      <w:r w:rsidRPr="007304D9">
        <w:rPr>
          <w:rFonts w:ascii="Calibri" w:hAnsi="Calibri"/>
          <w:sz w:val="20"/>
          <w:szCs w:val="20"/>
        </w:rPr>
        <w:t>The D (registered owner) must know of the plaintiff’s mistake belief (knowledge)</w:t>
      </w:r>
    </w:p>
    <w:p w14:paraId="2BD3B16C" w14:textId="77777777" w:rsidR="007304D9" w:rsidRDefault="007304D9" w:rsidP="00082D3B">
      <w:pPr>
        <w:pStyle w:val="ListParagraph"/>
        <w:numPr>
          <w:ilvl w:val="0"/>
          <w:numId w:val="67"/>
        </w:numPr>
        <w:rPr>
          <w:rFonts w:ascii="Calibri" w:hAnsi="Calibri"/>
          <w:sz w:val="20"/>
          <w:szCs w:val="20"/>
        </w:rPr>
      </w:pPr>
      <w:r w:rsidRPr="007304D9">
        <w:rPr>
          <w:rFonts w:ascii="Calibri" w:hAnsi="Calibri"/>
          <w:sz w:val="20"/>
          <w:szCs w:val="20"/>
        </w:rPr>
        <w:t>The D must have encouraged/acquiesced in the P in his act of reliance</w:t>
      </w:r>
    </w:p>
    <w:p w14:paraId="1469D05F" w14:textId="0F3CDB31" w:rsidR="006556E7" w:rsidRPr="003778AD" w:rsidRDefault="006556E7" w:rsidP="00082D3B">
      <w:pPr>
        <w:pStyle w:val="ListParagraph"/>
        <w:numPr>
          <w:ilvl w:val="0"/>
          <w:numId w:val="100"/>
        </w:numPr>
        <w:rPr>
          <w:rFonts w:ascii="Calibri" w:hAnsi="Calibri"/>
          <w:sz w:val="20"/>
          <w:szCs w:val="20"/>
        </w:rPr>
      </w:pPr>
      <w:r w:rsidRPr="00DB55BE">
        <w:rPr>
          <w:rFonts w:ascii="Calibri" w:hAnsi="Calibri"/>
          <w:color w:val="0000FF"/>
          <w:sz w:val="20"/>
          <w:szCs w:val="20"/>
        </w:rPr>
        <w:t>Zelmer v Victor Projects (1997)</w:t>
      </w:r>
      <w:r>
        <w:rPr>
          <w:rFonts w:ascii="Calibri" w:hAnsi="Calibri"/>
          <w:sz w:val="20"/>
          <w:szCs w:val="20"/>
        </w:rPr>
        <w:t xml:space="preserve">: </w:t>
      </w:r>
      <w:r w:rsidR="00BC6D5F">
        <w:rPr>
          <w:rFonts w:ascii="Calibri" w:hAnsi="Calibri"/>
          <w:sz w:val="20"/>
          <w:szCs w:val="20"/>
        </w:rPr>
        <w:t xml:space="preserve">Example </w:t>
      </w:r>
      <w:r w:rsidR="00BC6D5F" w:rsidRPr="003778AD">
        <w:rPr>
          <w:rFonts w:ascii="Calibri" w:hAnsi="Calibri"/>
          <w:sz w:val="20"/>
          <w:szCs w:val="20"/>
        </w:rPr>
        <w:t xml:space="preserve">of both encouragement and acquiescence. An easement, not ownership of the land, was granted. </w:t>
      </w:r>
    </w:p>
    <w:p w14:paraId="2E837541" w14:textId="294C9397" w:rsidR="007304D9" w:rsidRPr="003778AD" w:rsidRDefault="003778AD" w:rsidP="00082D3B">
      <w:pPr>
        <w:pStyle w:val="ListParagraph"/>
        <w:numPr>
          <w:ilvl w:val="1"/>
          <w:numId w:val="100"/>
        </w:numPr>
        <w:rPr>
          <w:rFonts w:ascii="Calibri" w:hAnsi="Calibri"/>
          <w:sz w:val="20"/>
          <w:szCs w:val="20"/>
        </w:rPr>
      </w:pPr>
      <w:r w:rsidRPr="003778AD">
        <w:rPr>
          <w:rFonts w:ascii="Calibri" w:hAnsi="Calibri"/>
          <w:sz w:val="20"/>
          <w:szCs w:val="20"/>
        </w:rPr>
        <w:t>To avoid miscommunications, an easement could have been registered on the land title.</w:t>
      </w:r>
    </w:p>
    <w:p w14:paraId="50A63C4F" w14:textId="4BA96DE9" w:rsidR="007304D9" w:rsidRPr="007304D9" w:rsidRDefault="007304D9" w:rsidP="007304D9">
      <w:pPr>
        <w:jc w:val="right"/>
        <w:rPr>
          <w:rFonts w:ascii="Calibri" w:hAnsi="Calibri"/>
          <w:sz w:val="20"/>
          <w:szCs w:val="20"/>
        </w:rPr>
      </w:pPr>
    </w:p>
    <w:p w14:paraId="3A82A6B4" w14:textId="4E42841A" w:rsidR="00C150FE" w:rsidRPr="00C150FE" w:rsidRDefault="007304D9" w:rsidP="00C150FE">
      <w:pPr>
        <w:rPr>
          <w:rFonts w:ascii="Calibri" w:hAnsi="Calibri"/>
          <w:sz w:val="20"/>
          <w:szCs w:val="20"/>
        </w:rPr>
      </w:pPr>
      <w:r w:rsidRPr="007304D9">
        <w:rPr>
          <w:rFonts w:ascii="Calibri" w:hAnsi="Calibri"/>
          <w:sz w:val="20"/>
          <w:szCs w:val="20"/>
        </w:rPr>
        <w:t>Property Law Act, s. 36</w:t>
      </w:r>
      <w:r w:rsidR="00C150FE">
        <w:rPr>
          <w:rFonts w:ascii="Calibri" w:hAnsi="Calibri"/>
          <w:sz w:val="20"/>
          <w:szCs w:val="20"/>
        </w:rPr>
        <w:t xml:space="preserve"> – </w:t>
      </w:r>
      <w:r w:rsidR="00C150FE" w:rsidRPr="00C150FE">
        <w:rPr>
          <w:rFonts w:ascii="Calibri" w:hAnsi="Calibri"/>
          <w:b/>
          <w:sz w:val="20"/>
          <w:szCs w:val="20"/>
        </w:rPr>
        <w:t>E</w:t>
      </w:r>
      <w:bookmarkStart w:id="0" w:name="section36"/>
      <w:r w:rsidR="00C150FE" w:rsidRPr="00C150FE">
        <w:rPr>
          <w:rFonts w:ascii="Calibri" w:hAnsi="Calibri"/>
          <w:b/>
          <w:bCs/>
          <w:sz w:val="20"/>
          <w:szCs w:val="20"/>
          <w:lang w:val="en-US"/>
        </w:rPr>
        <w:t>ncroachment on adjoining land</w:t>
      </w:r>
    </w:p>
    <w:p w14:paraId="1F01FD21" w14:textId="3185E809" w:rsidR="00C150FE" w:rsidRPr="00C150FE" w:rsidRDefault="00C150FE" w:rsidP="00082D3B">
      <w:pPr>
        <w:pStyle w:val="ListParagraph"/>
        <w:numPr>
          <w:ilvl w:val="0"/>
          <w:numId w:val="96"/>
        </w:numPr>
        <w:rPr>
          <w:rFonts w:ascii="Calibri" w:hAnsi="Calibri"/>
          <w:sz w:val="20"/>
          <w:szCs w:val="20"/>
          <w:lang w:val="en-US"/>
        </w:rPr>
      </w:pPr>
      <w:r w:rsidRPr="00C150FE">
        <w:rPr>
          <w:rFonts w:ascii="Calibri" w:hAnsi="Calibri"/>
          <w:sz w:val="20"/>
          <w:szCs w:val="20"/>
          <w:lang w:val="en-US"/>
        </w:rPr>
        <w:t>If, on the survey of land, it is found that a building on it encroaches on adjoining land, or a fence has been improperly located so as to enclose adjoining land, the Supreme Court may on application</w:t>
      </w:r>
    </w:p>
    <w:p w14:paraId="2A5892A9" w14:textId="2E3254ED" w:rsidR="00C150FE" w:rsidRPr="00C150FE" w:rsidRDefault="00C150FE" w:rsidP="00082D3B">
      <w:pPr>
        <w:pStyle w:val="ListParagraph"/>
        <w:numPr>
          <w:ilvl w:val="1"/>
          <w:numId w:val="97"/>
        </w:numPr>
        <w:ind w:left="1418"/>
        <w:rPr>
          <w:rFonts w:ascii="Calibri" w:hAnsi="Calibri"/>
          <w:sz w:val="20"/>
          <w:szCs w:val="20"/>
          <w:lang w:val="en-US"/>
        </w:rPr>
      </w:pPr>
      <w:r>
        <w:rPr>
          <w:rFonts w:ascii="Calibri" w:hAnsi="Calibri"/>
          <w:sz w:val="20"/>
          <w:szCs w:val="20"/>
          <w:lang w:val="en-US"/>
        </w:rPr>
        <w:t>grant</w:t>
      </w:r>
      <w:r w:rsidRPr="00C150FE">
        <w:rPr>
          <w:rFonts w:ascii="Calibri" w:hAnsi="Calibri"/>
          <w:sz w:val="20"/>
          <w:szCs w:val="20"/>
          <w:lang w:val="en-US"/>
        </w:rPr>
        <w:t xml:space="preserve"> an easement </w:t>
      </w:r>
      <w:r>
        <w:rPr>
          <w:rFonts w:ascii="Calibri" w:hAnsi="Calibri"/>
          <w:sz w:val="20"/>
          <w:szCs w:val="20"/>
          <w:lang w:val="en-US"/>
        </w:rPr>
        <w:t>– with compensation payable to the land owner</w:t>
      </w:r>
    </w:p>
    <w:p w14:paraId="57708A77" w14:textId="137CED8C" w:rsidR="00E4229F" w:rsidRDefault="00E4229F" w:rsidP="00082D3B">
      <w:pPr>
        <w:pStyle w:val="ListParagraph"/>
        <w:numPr>
          <w:ilvl w:val="1"/>
          <w:numId w:val="97"/>
        </w:numPr>
        <w:ind w:left="1418"/>
        <w:rPr>
          <w:rFonts w:ascii="Calibri" w:hAnsi="Calibri"/>
          <w:sz w:val="20"/>
          <w:szCs w:val="20"/>
          <w:lang w:val="en-US"/>
        </w:rPr>
      </w:pPr>
      <w:r>
        <w:rPr>
          <w:rFonts w:ascii="Calibri" w:hAnsi="Calibri"/>
          <w:sz w:val="20"/>
          <w:szCs w:val="20"/>
          <w:lang w:val="en-US"/>
        </w:rPr>
        <w:t>transfer ownership of the portion of land</w:t>
      </w:r>
    </w:p>
    <w:p w14:paraId="57B9A800" w14:textId="39CD832B" w:rsidR="00C150FE" w:rsidRPr="00C150FE" w:rsidRDefault="00C150FE" w:rsidP="00082D3B">
      <w:pPr>
        <w:pStyle w:val="ListParagraph"/>
        <w:numPr>
          <w:ilvl w:val="1"/>
          <w:numId w:val="97"/>
        </w:numPr>
        <w:ind w:left="1418"/>
        <w:rPr>
          <w:rFonts w:ascii="Calibri" w:hAnsi="Calibri"/>
          <w:sz w:val="20"/>
          <w:szCs w:val="20"/>
          <w:lang w:val="en-US"/>
        </w:rPr>
      </w:pPr>
      <w:r w:rsidRPr="00C150FE">
        <w:rPr>
          <w:rFonts w:ascii="Calibri" w:hAnsi="Calibri"/>
          <w:sz w:val="20"/>
          <w:szCs w:val="20"/>
          <w:lang w:val="en-US"/>
        </w:rPr>
        <w:t>order the owner to remove the encroachment or the fence so that it no longer encroaches on or encloses any part of the adjoining land.</w:t>
      </w:r>
      <w:bookmarkEnd w:id="0"/>
    </w:p>
    <w:p w14:paraId="11A465BC" w14:textId="77777777" w:rsidR="007304D9" w:rsidRPr="007304D9" w:rsidRDefault="007304D9" w:rsidP="007304D9">
      <w:pPr>
        <w:rPr>
          <w:rFonts w:ascii="Calibri" w:hAnsi="Calibri"/>
          <w:sz w:val="20"/>
          <w:szCs w:val="20"/>
        </w:rPr>
      </w:pPr>
    </w:p>
    <w:p w14:paraId="6ADF9AD0" w14:textId="0DA8A70B" w:rsidR="007304D9" w:rsidRPr="007304D9" w:rsidRDefault="007304D9" w:rsidP="007304D9">
      <w:pPr>
        <w:pStyle w:val="NoteLevel2"/>
        <w:numPr>
          <w:ilvl w:val="0"/>
          <w:numId w:val="0"/>
        </w:numPr>
        <w:pBdr>
          <w:bottom w:val="single" w:sz="12" w:space="1" w:color="auto"/>
        </w:pBdr>
        <w:jc w:val="center"/>
        <w:rPr>
          <w:rFonts w:ascii="Cambria" w:hAnsi="Cambria"/>
          <w:sz w:val="20"/>
          <w:szCs w:val="20"/>
        </w:rPr>
      </w:pPr>
      <w:r w:rsidRPr="007304D9">
        <w:rPr>
          <w:rFonts w:ascii="Cambria" w:hAnsi="Cambria"/>
          <w:sz w:val="20"/>
          <w:szCs w:val="20"/>
        </w:rPr>
        <w:t>REGISTRATION OF TITLE: AN OVERVIEW</w:t>
      </w:r>
    </w:p>
    <w:p w14:paraId="1F42FC46" w14:textId="77777777" w:rsidR="007304D9" w:rsidRPr="007304D9" w:rsidRDefault="007304D9" w:rsidP="007304D9">
      <w:pPr>
        <w:rPr>
          <w:rFonts w:ascii="Cambria" w:hAnsi="Cambria"/>
          <w:b/>
          <w:sz w:val="20"/>
          <w:szCs w:val="20"/>
        </w:rPr>
      </w:pPr>
    </w:p>
    <w:p w14:paraId="67D4D3AE" w14:textId="77777777" w:rsidR="007304D9" w:rsidRPr="007304D9" w:rsidRDefault="007304D9" w:rsidP="007304D9">
      <w:pPr>
        <w:rPr>
          <w:rFonts w:ascii="Calibri" w:hAnsi="Calibri"/>
          <w:sz w:val="20"/>
          <w:szCs w:val="20"/>
        </w:rPr>
      </w:pPr>
      <w:r w:rsidRPr="007304D9">
        <w:rPr>
          <w:rFonts w:ascii="Calibri" w:hAnsi="Calibri"/>
          <w:sz w:val="20"/>
          <w:szCs w:val="20"/>
        </w:rPr>
        <w:t>A. HISTORICAL OVERVIEW</w:t>
      </w:r>
    </w:p>
    <w:p w14:paraId="6AC9BAA3" w14:textId="276AF87C"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Prev</w:t>
      </w:r>
      <w:r w:rsidR="003A3BFD">
        <w:rPr>
          <w:rFonts w:ascii="Calibri" w:hAnsi="Calibri"/>
          <w:sz w:val="20"/>
          <w:szCs w:val="20"/>
        </w:rPr>
        <w:t>iously there were three systems – Deeds without registration (common law conveyancing), deeds with registration (statutory registration) and now Torrens (title by registration)</w:t>
      </w:r>
    </w:p>
    <w:p w14:paraId="4296FD30"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Registration is the key; title is passed upon registration</w:t>
      </w:r>
    </w:p>
    <w:p w14:paraId="357BFDDE"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 xml:space="preserve">In BC this system </w:t>
      </w:r>
      <w:r w:rsidRPr="007304D9">
        <w:rPr>
          <w:rFonts w:ascii="Calibri" w:hAnsi="Calibri"/>
          <w:sz w:val="20"/>
          <w:szCs w:val="20"/>
          <w:u w:val="single"/>
        </w:rPr>
        <w:t>only</w:t>
      </w:r>
      <w:r w:rsidRPr="007304D9">
        <w:rPr>
          <w:rFonts w:ascii="Calibri" w:hAnsi="Calibri"/>
          <w:sz w:val="20"/>
          <w:szCs w:val="20"/>
        </w:rPr>
        <w:t xml:space="preserve"> applies to the registered fee simple holder; although other lesser interests can be registered, they are not indefeasible</w:t>
      </w:r>
    </w:p>
    <w:p w14:paraId="70C708E9" w14:textId="77777777" w:rsidR="007304D9" w:rsidRPr="00566206" w:rsidRDefault="007304D9" w:rsidP="00082D3B">
      <w:pPr>
        <w:pStyle w:val="ListParagraph"/>
        <w:numPr>
          <w:ilvl w:val="0"/>
          <w:numId w:val="98"/>
        </w:numPr>
        <w:rPr>
          <w:rFonts w:ascii="Calibri" w:hAnsi="Calibri"/>
          <w:b/>
          <w:color w:val="FF6600"/>
          <w:sz w:val="20"/>
          <w:szCs w:val="20"/>
        </w:rPr>
      </w:pPr>
      <w:r w:rsidRPr="00566206">
        <w:rPr>
          <w:rFonts w:ascii="Calibri" w:hAnsi="Calibri"/>
          <w:b/>
          <w:color w:val="FF6600"/>
          <w:sz w:val="20"/>
          <w:szCs w:val="20"/>
        </w:rPr>
        <w:t>Advantages of the Torren System</w:t>
      </w:r>
    </w:p>
    <w:p w14:paraId="1EADB5A1"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Security of tenure</w:t>
      </w:r>
    </w:p>
    <w:p w14:paraId="091D9305"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More efficient transfer</w:t>
      </w:r>
    </w:p>
    <w:p w14:paraId="4E9DDCC4" w14:textId="77777777" w:rsidR="007304D9" w:rsidRPr="007304D9" w:rsidRDefault="007304D9" w:rsidP="00082D3B">
      <w:pPr>
        <w:pStyle w:val="ListParagraph"/>
        <w:numPr>
          <w:ilvl w:val="2"/>
          <w:numId w:val="69"/>
        </w:numPr>
        <w:rPr>
          <w:rFonts w:ascii="Calibri" w:hAnsi="Calibri"/>
          <w:sz w:val="20"/>
          <w:szCs w:val="20"/>
        </w:rPr>
      </w:pPr>
      <w:r w:rsidRPr="007304D9">
        <w:rPr>
          <w:rFonts w:ascii="Calibri" w:hAnsi="Calibri"/>
          <w:sz w:val="20"/>
          <w:szCs w:val="20"/>
        </w:rPr>
        <w:t>One stop for searching title</w:t>
      </w:r>
    </w:p>
    <w:p w14:paraId="192B1CA7" w14:textId="77777777" w:rsidR="007304D9" w:rsidRPr="007304D9" w:rsidRDefault="007304D9" w:rsidP="00082D3B">
      <w:pPr>
        <w:pStyle w:val="ListParagraph"/>
        <w:numPr>
          <w:ilvl w:val="2"/>
          <w:numId w:val="69"/>
        </w:numPr>
        <w:rPr>
          <w:rFonts w:ascii="Calibri" w:hAnsi="Calibri"/>
          <w:sz w:val="20"/>
          <w:szCs w:val="20"/>
        </w:rPr>
      </w:pPr>
      <w:r w:rsidRPr="007304D9">
        <w:rPr>
          <w:rFonts w:ascii="Calibri" w:hAnsi="Calibri"/>
          <w:sz w:val="20"/>
          <w:szCs w:val="20"/>
        </w:rPr>
        <w:t>Simple transfer forms</w:t>
      </w:r>
    </w:p>
    <w:p w14:paraId="25F6F728"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Land as collateral security for credit; mortgages</w:t>
      </w:r>
    </w:p>
    <w:p w14:paraId="0E746DC2" w14:textId="4845684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Ontario</w:t>
      </w:r>
    </w:p>
    <w:p w14:paraId="23A3761B"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Northern Ontario uses the Torrens System</w:t>
      </w:r>
    </w:p>
    <w:p w14:paraId="50F6C05A"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However, Southern Ontario used a recording system</w:t>
      </w:r>
    </w:p>
    <w:p w14:paraId="253E0EAB" w14:textId="77777777" w:rsidR="007304D9" w:rsidRPr="007304D9" w:rsidRDefault="007304D9" w:rsidP="00082D3B">
      <w:pPr>
        <w:pStyle w:val="ListParagraph"/>
        <w:numPr>
          <w:ilvl w:val="2"/>
          <w:numId w:val="69"/>
        </w:numPr>
        <w:rPr>
          <w:rFonts w:ascii="Calibri" w:hAnsi="Calibri"/>
          <w:sz w:val="20"/>
          <w:szCs w:val="20"/>
        </w:rPr>
      </w:pPr>
      <w:r w:rsidRPr="007304D9">
        <w:rPr>
          <w:rFonts w:ascii="Calibri" w:hAnsi="Calibri"/>
          <w:sz w:val="20"/>
          <w:szCs w:val="20"/>
        </w:rPr>
        <w:t>Sold title insurance to compensate</w:t>
      </w:r>
    </w:p>
    <w:p w14:paraId="58C58505"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The province is in the process of moving to the Torrens System</w:t>
      </w:r>
    </w:p>
    <w:p w14:paraId="2C8CF4EC"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Only three Provinces in Canada are non-Torrens recording system:</w:t>
      </w:r>
    </w:p>
    <w:p w14:paraId="369CCEFD"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Quebec – in 1991 tried to adopt Torrens; repealed in 2001</w:t>
      </w:r>
    </w:p>
    <w:p w14:paraId="38BD7DCD"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PEI</w:t>
      </w:r>
    </w:p>
    <w:p w14:paraId="588FFCA9"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Newfoundland &amp; Labrador</w:t>
      </w:r>
    </w:p>
    <w:p w14:paraId="26DCBB69" w14:textId="77777777" w:rsidR="007304D9" w:rsidRPr="007304D9" w:rsidRDefault="007304D9" w:rsidP="00082D3B">
      <w:pPr>
        <w:pStyle w:val="ListParagraph"/>
        <w:numPr>
          <w:ilvl w:val="1"/>
          <w:numId w:val="69"/>
        </w:numPr>
        <w:rPr>
          <w:rFonts w:ascii="Calibri" w:hAnsi="Calibri"/>
          <w:sz w:val="20"/>
          <w:szCs w:val="20"/>
        </w:rPr>
      </w:pPr>
      <w:r w:rsidRPr="007304D9">
        <w:rPr>
          <w:rFonts w:ascii="Calibri" w:hAnsi="Calibri"/>
          <w:sz w:val="20"/>
          <w:szCs w:val="20"/>
        </w:rPr>
        <w:t>However they are moving to computerized systems</w:t>
      </w:r>
    </w:p>
    <w:p w14:paraId="7D0E60B7"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Used in UK, Australia and New Zealand</w:t>
      </w:r>
    </w:p>
    <w:p w14:paraId="2BA147D0" w14:textId="77777777" w:rsidR="007304D9" w:rsidRPr="007304D9" w:rsidRDefault="007304D9" w:rsidP="007304D9">
      <w:pPr>
        <w:rPr>
          <w:rFonts w:ascii="Calibri" w:hAnsi="Calibri"/>
          <w:sz w:val="20"/>
          <w:szCs w:val="20"/>
        </w:rPr>
      </w:pPr>
    </w:p>
    <w:p w14:paraId="654CCFCD" w14:textId="77777777" w:rsidR="007304D9" w:rsidRPr="007304D9" w:rsidRDefault="007304D9" w:rsidP="007304D9">
      <w:pPr>
        <w:rPr>
          <w:rFonts w:ascii="Calibri" w:hAnsi="Calibri"/>
          <w:sz w:val="20"/>
          <w:szCs w:val="20"/>
        </w:rPr>
      </w:pPr>
      <w:r w:rsidRPr="007304D9">
        <w:rPr>
          <w:rFonts w:ascii="Calibri" w:hAnsi="Calibri"/>
          <w:sz w:val="20"/>
          <w:szCs w:val="20"/>
        </w:rPr>
        <w:t>The Torrens System in British Columbia</w:t>
      </w:r>
    </w:p>
    <w:p w14:paraId="39589E6A" w14:textId="17C20893" w:rsidR="00566206" w:rsidRDefault="00566206" w:rsidP="00082D3B">
      <w:pPr>
        <w:pStyle w:val="ListParagraph"/>
        <w:numPr>
          <w:ilvl w:val="0"/>
          <w:numId w:val="98"/>
        </w:numPr>
        <w:rPr>
          <w:rFonts w:ascii="Calibri" w:hAnsi="Calibri"/>
          <w:sz w:val="20"/>
          <w:szCs w:val="20"/>
        </w:rPr>
      </w:pPr>
      <w:r>
        <w:rPr>
          <w:rFonts w:ascii="Calibri" w:hAnsi="Calibri"/>
          <w:sz w:val="20"/>
          <w:szCs w:val="20"/>
        </w:rPr>
        <w:t>Applicable Legislation:</w:t>
      </w:r>
    </w:p>
    <w:p w14:paraId="4ECCD220"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Land Title Act – establishes the Torrens system in BC</w:t>
      </w:r>
    </w:p>
    <w:p w14:paraId="22A5E99F"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Property Law Act – changes to substantive law; established legal and equitable interests, abolishes fee tail</w:t>
      </w:r>
    </w:p>
    <w:p w14:paraId="520043FD"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Land Act – Provincial Crown land</w:t>
      </w:r>
    </w:p>
    <w:p w14:paraId="6F3D28D5"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Strata Property Act – airspaces &amp; condominiums</w:t>
      </w:r>
    </w:p>
    <w:p w14:paraId="1854711D"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The Ministry of Agriculture and Lands issues Crown land tenures and sells Crown land on behalf of the Province of British Columbia</w:t>
      </w:r>
    </w:p>
    <w:p w14:paraId="7A841137"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“bringing land under the register”</w:t>
      </w:r>
    </w:p>
    <w:p w14:paraId="37956736"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Require title verification and boundary certification</w:t>
      </w:r>
    </w:p>
    <w:p w14:paraId="79A562BF"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Focus is on private property; Crown land is simply ‘everything else’</w:t>
      </w:r>
    </w:p>
    <w:p w14:paraId="58CA3B50"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There are 7 land title districts in the province</w:t>
      </w:r>
    </w:p>
    <w:p w14:paraId="615244B3" w14:textId="77777777" w:rsidR="007304D9" w:rsidRPr="007304D9" w:rsidRDefault="007304D9" w:rsidP="00082D3B">
      <w:pPr>
        <w:pStyle w:val="ListParagraph"/>
        <w:numPr>
          <w:ilvl w:val="0"/>
          <w:numId w:val="98"/>
        </w:numPr>
        <w:rPr>
          <w:rFonts w:ascii="Calibri" w:hAnsi="Calibri"/>
          <w:sz w:val="20"/>
          <w:szCs w:val="20"/>
        </w:rPr>
      </w:pPr>
      <w:r w:rsidRPr="007304D9">
        <w:rPr>
          <w:rFonts w:ascii="Calibri" w:hAnsi="Calibri"/>
          <w:sz w:val="20"/>
          <w:szCs w:val="20"/>
        </w:rPr>
        <w:t>Land Title and Survey Authority Act (2004)</w:t>
      </w:r>
    </w:p>
    <w:p w14:paraId="2C2282A9"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Director of Land Titles</w:t>
      </w:r>
    </w:p>
    <w:p w14:paraId="42FB5BFF" w14:textId="77777777" w:rsidR="007304D9" w:rsidRPr="007304D9" w:rsidRDefault="007304D9" w:rsidP="00082D3B">
      <w:pPr>
        <w:pStyle w:val="ListParagraph"/>
        <w:numPr>
          <w:ilvl w:val="1"/>
          <w:numId w:val="70"/>
        </w:numPr>
        <w:rPr>
          <w:rFonts w:ascii="Calibri" w:hAnsi="Calibri"/>
          <w:sz w:val="20"/>
          <w:szCs w:val="20"/>
        </w:rPr>
      </w:pPr>
      <w:r w:rsidRPr="007304D9">
        <w:rPr>
          <w:rFonts w:ascii="Calibri" w:hAnsi="Calibri"/>
          <w:sz w:val="20"/>
          <w:szCs w:val="20"/>
        </w:rPr>
        <w:t>3 Land Titles Officers: New Westminster, Victoria and Kamloops</w:t>
      </w:r>
    </w:p>
    <w:p w14:paraId="7C8B6513" w14:textId="0DE8DC50" w:rsidR="002D7742" w:rsidRDefault="007304D9" w:rsidP="00082D3B">
      <w:pPr>
        <w:pStyle w:val="ListParagraph"/>
        <w:numPr>
          <w:ilvl w:val="1"/>
          <w:numId w:val="70"/>
        </w:numPr>
        <w:rPr>
          <w:rFonts w:ascii="Calibri" w:hAnsi="Calibri"/>
          <w:sz w:val="20"/>
          <w:szCs w:val="20"/>
        </w:rPr>
      </w:pPr>
      <w:r w:rsidRPr="007304D9">
        <w:rPr>
          <w:rFonts w:ascii="Calibri" w:hAnsi="Calibri"/>
          <w:sz w:val="20"/>
          <w:szCs w:val="20"/>
        </w:rPr>
        <w:t>Head of each office is the Registrar of Land Titles</w:t>
      </w:r>
    </w:p>
    <w:p w14:paraId="3AA456F7" w14:textId="77777777" w:rsidR="00082D3B" w:rsidRDefault="00082D3B" w:rsidP="00082D3B">
      <w:pPr>
        <w:rPr>
          <w:rFonts w:ascii="Calibri" w:hAnsi="Calibri"/>
          <w:sz w:val="20"/>
          <w:szCs w:val="20"/>
        </w:rPr>
      </w:pPr>
    </w:p>
    <w:p w14:paraId="5C6DC5F4" w14:textId="77777777" w:rsidR="00082D3B" w:rsidRPr="00A02B4F" w:rsidRDefault="00082D3B" w:rsidP="00082D3B">
      <w:pPr>
        <w:pStyle w:val="NoteLevel2"/>
        <w:keepNext w:val="0"/>
        <w:numPr>
          <w:ilvl w:val="0"/>
          <w:numId w:val="0"/>
        </w:numPr>
        <w:pBdr>
          <w:bottom w:val="single" w:sz="12" w:space="1" w:color="auto"/>
        </w:pBdr>
        <w:jc w:val="center"/>
        <w:rPr>
          <w:rFonts w:ascii="Cambria" w:hAnsi="Cambria"/>
          <w:sz w:val="20"/>
          <w:szCs w:val="20"/>
        </w:rPr>
      </w:pPr>
      <w:r w:rsidRPr="00A02B4F">
        <w:rPr>
          <w:rFonts w:ascii="Cambria" w:hAnsi="Cambria"/>
          <w:sz w:val="20"/>
          <w:szCs w:val="20"/>
        </w:rPr>
        <w:t>CHAPTER 5: OVERVIEW OF REGISTRATION OF TITLE</w:t>
      </w:r>
    </w:p>
    <w:p w14:paraId="7A501301" w14:textId="77777777" w:rsidR="00082D3B" w:rsidRPr="00A02B4F" w:rsidRDefault="00082D3B" w:rsidP="00082D3B">
      <w:pPr>
        <w:rPr>
          <w:rFonts w:ascii="Cambria" w:hAnsi="Cambria"/>
          <w:b/>
          <w:sz w:val="20"/>
          <w:szCs w:val="20"/>
        </w:rPr>
      </w:pPr>
    </w:p>
    <w:p w14:paraId="6CF606BF" w14:textId="77777777" w:rsidR="00082D3B" w:rsidRPr="00A02B4F" w:rsidRDefault="00082D3B" w:rsidP="00082D3B">
      <w:pPr>
        <w:rPr>
          <w:rFonts w:ascii="Calibri" w:hAnsi="Calibri"/>
          <w:sz w:val="20"/>
          <w:szCs w:val="20"/>
        </w:rPr>
      </w:pPr>
      <w:r w:rsidRPr="00A02B4F">
        <w:rPr>
          <w:rFonts w:ascii="Calibri" w:hAnsi="Calibri"/>
          <w:sz w:val="20"/>
          <w:szCs w:val="20"/>
        </w:rPr>
        <w:t>A. HISTORICAL OVERVIEW</w:t>
      </w:r>
    </w:p>
    <w:p w14:paraId="356DB11E" w14:textId="77777777" w:rsidR="00082D3B" w:rsidRPr="00A02B4F" w:rsidRDefault="00082D3B" w:rsidP="00082D3B">
      <w:pPr>
        <w:pStyle w:val="ListParagraph"/>
        <w:numPr>
          <w:ilvl w:val="0"/>
          <w:numId w:val="102"/>
        </w:numPr>
        <w:rPr>
          <w:rFonts w:ascii="Calibri" w:hAnsi="Calibri"/>
          <w:sz w:val="20"/>
          <w:szCs w:val="20"/>
        </w:rPr>
      </w:pPr>
      <w:r w:rsidRPr="00A02B4F">
        <w:rPr>
          <w:rFonts w:ascii="Calibri" w:hAnsi="Calibri"/>
          <w:sz w:val="20"/>
          <w:szCs w:val="20"/>
        </w:rPr>
        <w:t>Deeds (Common Law Conveyancing)</w:t>
      </w:r>
    </w:p>
    <w:p w14:paraId="4C309CBF"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Documents of title were held privately by the individual owners</w:t>
      </w:r>
    </w:p>
    <w:p w14:paraId="7FFA24D9"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Transfer were difficult because a “good root of title” had to be established for each transfer; recourse to the courts might be necessary</w:t>
      </w:r>
    </w:p>
    <w:p w14:paraId="3A649464"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Custody of deeds against fire, loss or theft was an issue</w:t>
      </w:r>
    </w:p>
    <w:p w14:paraId="3F9D8809" w14:textId="77777777" w:rsidR="00082D3B" w:rsidRPr="00A02B4F" w:rsidRDefault="00082D3B" w:rsidP="00082D3B">
      <w:pPr>
        <w:pStyle w:val="ListParagraph"/>
        <w:numPr>
          <w:ilvl w:val="0"/>
          <w:numId w:val="102"/>
        </w:numPr>
        <w:rPr>
          <w:rFonts w:ascii="Calibri" w:hAnsi="Calibri"/>
          <w:sz w:val="20"/>
          <w:szCs w:val="20"/>
        </w:rPr>
      </w:pPr>
      <w:r w:rsidRPr="00A02B4F">
        <w:rPr>
          <w:rFonts w:ascii="Calibri" w:hAnsi="Calibri"/>
          <w:sz w:val="20"/>
          <w:szCs w:val="20"/>
        </w:rPr>
        <w:t>Registration of Deeds (Statutory Recording System)</w:t>
      </w:r>
    </w:p>
    <w:p w14:paraId="19789498"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Government retained documents, but deed system remained in place</w:t>
      </w:r>
    </w:p>
    <w:p w14:paraId="41E93E18"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However, government does not verify the documents on each property; meaning several documents on one title may contradicting each other</w:t>
      </w:r>
    </w:p>
    <w:p w14:paraId="2C00055F" w14:textId="77777777" w:rsidR="00082D3B" w:rsidRPr="00A02B4F" w:rsidRDefault="00082D3B" w:rsidP="00082D3B">
      <w:pPr>
        <w:pStyle w:val="ListParagraph"/>
        <w:numPr>
          <w:ilvl w:val="2"/>
          <w:numId w:val="69"/>
        </w:numPr>
        <w:rPr>
          <w:rFonts w:ascii="Calibri" w:hAnsi="Calibri"/>
          <w:sz w:val="20"/>
          <w:szCs w:val="20"/>
        </w:rPr>
      </w:pPr>
      <w:r w:rsidRPr="00A02B4F">
        <w:rPr>
          <w:rFonts w:ascii="Calibri" w:hAnsi="Calibri"/>
          <w:sz w:val="20"/>
          <w:szCs w:val="20"/>
        </w:rPr>
        <w:t>No “vetting of documents</w:t>
      </w:r>
    </w:p>
    <w:p w14:paraId="17DAE182" w14:textId="77777777" w:rsidR="00082D3B" w:rsidRPr="00A02B4F" w:rsidRDefault="00082D3B" w:rsidP="00082D3B">
      <w:pPr>
        <w:pStyle w:val="ListParagraph"/>
        <w:numPr>
          <w:ilvl w:val="1"/>
          <w:numId w:val="69"/>
        </w:numPr>
        <w:rPr>
          <w:rFonts w:ascii="Calibri" w:hAnsi="Calibri"/>
          <w:sz w:val="20"/>
          <w:szCs w:val="20"/>
        </w:rPr>
      </w:pPr>
      <w:r w:rsidRPr="00A02B4F">
        <w:rPr>
          <w:rFonts w:ascii="Calibri" w:hAnsi="Calibri"/>
          <w:sz w:val="20"/>
          <w:szCs w:val="20"/>
        </w:rPr>
        <w:t xml:space="preserve">Principle of </w:t>
      </w:r>
      <w:r w:rsidRPr="00A02B4F">
        <w:rPr>
          <w:rFonts w:ascii="Calibri" w:hAnsi="Calibri"/>
          <w:i/>
          <w:sz w:val="20"/>
          <w:szCs w:val="20"/>
        </w:rPr>
        <w:t>nemo dat</w:t>
      </w:r>
      <w:r w:rsidRPr="00A02B4F">
        <w:rPr>
          <w:rFonts w:ascii="Calibri" w:hAnsi="Calibri"/>
          <w:sz w:val="20"/>
          <w:szCs w:val="20"/>
        </w:rPr>
        <w:t xml:space="preserve"> was invoked regularly</w:t>
      </w:r>
    </w:p>
    <w:p w14:paraId="430A0374" w14:textId="77777777" w:rsidR="00082D3B" w:rsidRPr="00A02B4F" w:rsidRDefault="00082D3B" w:rsidP="00082D3B">
      <w:pPr>
        <w:pStyle w:val="ListParagraph"/>
        <w:numPr>
          <w:ilvl w:val="0"/>
          <w:numId w:val="102"/>
        </w:numPr>
        <w:rPr>
          <w:rFonts w:ascii="Calibri" w:hAnsi="Calibri"/>
          <w:b/>
          <w:sz w:val="20"/>
          <w:szCs w:val="20"/>
        </w:rPr>
      </w:pPr>
      <w:r w:rsidRPr="00A02B4F">
        <w:rPr>
          <w:rFonts w:ascii="Calibri" w:hAnsi="Calibri"/>
          <w:b/>
          <w:sz w:val="20"/>
          <w:szCs w:val="20"/>
        </w:rPr>
        <w:t>Title by Registration (The Torrens System)</w:t>
      </w:r>
    </w:p>
    <w:p w14:paraId="72336110" w14:textId="77777777" w:rsidR="00082D3B" w:rsidRDefault="00082D3B" w:rsidP="00082D3B">
      <w:pPr>
        <w:pStyle w:val="ListParagraph"/>
        <w:numPr>
          <w:ilvl w:val="1"/>
          <w:numId w:val="69"/>
        </w:numPr>
        <w:rPr>
          <w:rFonts w:ascii="Calibri" w:hAnsi="Calibri"/>
          <w:sz w:val="20"/>
          <w:szCs w:val="20"/>
        </w:rPr>
      </w:pPr>
      <w:r w:rsidRPr="00A02B4F">
        <w:rPr>
          <w:rFonts w:ascii="Calibri" w:hAnsi="Calibri"/>
          <w:sz w:val="20"/>
          <w:szCs w:val="20"/>
        </w:rPr>
        <w:t>Registration is the key; title is passed upon registration</w:t>
      </w:r>
    </w:p>
    <w:p w14:paraId="381FA08B" w14:textId="77777777" w:rsidR="00082D3B" w:rsidRPr="00A02B4F" w:rsidRDefault="00082D3B" w:rsidP="00082D3B">
      <w:pPr>
        <w:pStyle w:val="ListParagraph"/>
        <w:numPr>
          <w:ilvl w:val="1"/>
          <w:numId w:val="69"/>
        </w:numPr>
        <w:rPr>
          <w:rFonts w:ascii="Calibri" w:hAnsi="Calibri"/>
          <w:sz w:val="20"/>
          <w:szCs w:val="20"/>
        </w:rPr>
      </w:pPr>
      <w:r>
        <w:rPr>
          <w:rFonts w:ascii="Calibri" w:hAnsi="Calibri"/>
          <w:sz w:val="20"/>
          <w:szCs w:val="20"/>
        </w:rPr>
        <w:t xml:space="preserve">BC system grants indefeasibility to fee simple </w:t>
      </w:r>
      <w:r w:rsidRPr="00185CA5">
        <w:rPr>
          <w:rFonts w:ascii="Calibri" w:hAnsi="Calibri"/>
          <w:sz w:val="20"/>
          <w:szCs w:val="20"/>
          <w:u w:val="single"/>
        </w:rPr>
        <w:t>only</w:t>
      </w:r>
      <w:r>
        <w:rPr>
          <w:rFonts w:ascii="Calibri" w:hAnsi="Calibri"/>
          <w:sz w:val="20"/>
          <w:szCs w:val="20"/>
        </w:rPr>
        <w:t>; other registrable lesser interests are defeasible</w:t>
      </w:r>
    </w:p>
    <w:p w14:paraId="305EC68B" w14:textId="77777777" w:rsidR="00082D3B" w:rsidRPr="00A02B4F" w:rsidRDefault="00082D3B" w:rsidP="00082D3B">
      <w:pPr>
        <w:pStyle w:val="ListParagraph"/>
        <w:numPr>
          <w:ilvl w:val="1"/>
          <w:numId w:val="69"/>
        </w:numPr>
        <w:rPr>
          <w:rFonts w:ascii="Calibri" w:hAnsi="Calibri"/>
          <w:b/>
          <w:sz w:val="20"/>
          <w:szCs w:val="20"/>
        </w:rPr>
      </w:pPr>
      <w:r w:rsidRPr="00A02B4F">
        <w:rPr>
          <w:rFonts w:ascii="Calibri" w:hAnsi="Calibri"/>
          <w:b/>
          <w:sz w:val="20"/>
          <w:szCs w:val="20"/>
        </w:rPr>
        <w:t>Advantages of the Torren System</w:t>
      </w:r>
    </w:p>
    <w:p w14:paraId="3EF3985D" w14:textId="77777777" w:rsidR="00082D3B" w:rsidRPr="00A02B4F" w:rsidRDefault="00082D3B" w:rsidP="00082D3B">
      <w:pPr>
        <w:pStyle w:val="ListParagraph"/>
        <w:numPr>
          <w:ilvl w:val="2"/>
          <w:numId w:val="177"/>
        </w:numPr>
        <w:rPr>
          <w:rFonts w:ascii="Calibri" w:hAnsi="Calibri"/>
          <w:sz w:val="20"/>
          <w:szCs w:val="20"/>
        </w:rPr>
      </w:pPr>
      <w:r w:rsidRPr="00A02B4F">
        <w:rPr>
          <w:rFonts w:ascii="Calibri" w:hAnsi="Calibri"/>
          <w:sz w:val="20"/>
          <w:szCs w:val="20"/>
        </w:rPr>
        <w:t>Security of tenure (</w:t>
      </w:r>
      <w:r w:rsidRPr="00A02B4F">
        <w:rPr>
          <w:rFonts w:ascii="Calibri" w:hAnsi="Calibri"/>
          <w:i/>
          <w:sz w:val="20"/>
          <w:szCs w:val="20"/>
        </w:rPr>
        <w:t>nemo dat</w:t>
      </w:r>
      <w:r w:rsidRPr="00A02B4F">
        <w:rPr>
          <w:rFonts w:ascii="Calibri" w:hAnsi="Calibri"/>
          <w:sz w:val="20"/>
          <w:szCs w:val="20"/>
        </w:rPr>
        <w:t xml:space="preserve"> does not apply to fee simple holder)</w:t>
      </w:r>
    </w:p>
    <w:p w14:paraId="222907C5" w14:textId="77777777" w:rsidR="00082D3B" w:rsidRPr="00A02B4F" w:rsidRDefault="00082D3B" w:rsidP="00082D3B">
      <w:pPr>
        <w:pStyle w:val="ListParagraph"/>
        <w:numPr>
          <w:ilvl w:val="2"/>
          <w:numId w:val="177"/>
        </w:numPr>
        <w:rPr>
          <w:rFonts w:ascii="Calibri" w:hAnsi="Calibri"/>
          <w:sz w:val="20"/>
          <w:szCs w:val="20"/>
        </w:rPr>
      </w:pPr>
      <w:r w:rsidRPr="00A02B4F">
        <w:rPr>
          <w:rFonts w:ascii="Calibri" w:hAnsi="Calibri"/>
          <w:sz w:val="20"/>
          <w:szCs w:val="20"/>
        </w:rPr>
        <w:t>More efficient transfer</w:t>
      </w:r>
    </w:p>
    <w:p w14:paraId="1B1BDE32" w14:textId="77777777" w:rsidR="00082D3B" w:rsidRPr="00A02B4F" w:rsidRDefault="00082D3B" w:rsidP="00082D3B">
      <w:pPr>
        <w:pStyle w:val="ListParagraph"/>
        <w:numPr>
          <w:ilvl w:val="3"/>
          <w:numId w:val="69"/>
        </w:numPr>
        <w:rPr>
          <w:rFonts w:ascii="Calibri" w:hAnsi="Calibri"/>
          <w:sz w:val="20"/>
          <w:szCs w:val="20"/>
        </w:rPr>
      </w:pPr>
      <w:r w:rsidRPr="00A02B4F">
        <w:rPr>
          <w:rFonts w:ascii="Calibri" w:hAnsi="Calibri"/>
          <w:sz w:val="20"/>
          <w:szCs w:val="20"/>
        </w:rPr>
        <w:t>One stop for searching title</w:t>
      </w:r>
    </w:p>
    <w:p w14:paraId="1727DE89" w14:textId="77777777" w:rsidR="00082D3B" w:rsidRPr="00A02B4F" w:rsidRDefault="00082D3B" w:rsidP="00082D3B">
      <w:pPr>
        <w:pStyle w:val="ListParagraph"/>
        <w:numPr>
          <w:ilvl w:val="3"/>
          <w:numId w:val="69"/>
        </w:numPr>
        <w:rPr>
          <w:rFonts w:ascii="Calibri" w:hAnsi="Calibri"/>
          <w:sz w:val="20"/>
          <w:szCs w:val="20"/>
        </w:rPr>
      </w:pPr>
      <w:r w:rsidRPr="00A02B4F">
        <w:rPr>
          <w:rFonts w:ascii="Calibri" w:hAnsi="Calibri"/>
          <w:sz w:val="20"/>
          <w:szCs w:val="20"/>
        </w:rPr>
        <w:t>Simple transfer forms</w:t>
      </w:r>
    </w:p>
    <w:p w14:paraId="6F90F459" w14:textId="77777777" w:rsidR="00082D3B" w:rsidRPr="00A02B4F" w:rsidRDefault="00082D3B" w:rsidP="00082D3B">
      <w:pPr>
        <w:pStyle w:val="ListParagraph"/>
        <w:numPr>
          <w:ilvl w:val="2"/>
          <w:numId w:val="177"/>
        </w:numPr>
        <w:rPr>
          <w:rFonts w:ascii="Calibri" w:hAnsi="Calibri"/>
          <w:sz w:val="20"/>
          <w:szCs w:val="20"/>
        </w:rPr>
      </w:pPr>
      <w:r w:rsidRPr="00A02B4F">
        <w:rPr>
          <w:rFonts w:ascii="Calibri" w:hAnsi="Calibri"/>
          <w:sz w:val="20"/>
          <w:szCs w:val="20"/>
        </w:rPr>
        <w:t>Land available as collateral security for credit (mortgages)</w:t>
      </w:r>
    </w:p>
    <w:p w14:paraId="26FAFE95" w14:textId="77777777" w:rsidR="00082D3B" w:rsidRPr="00A02B4F" w:rsidRDefault="00082D3B" w:rsidP="00082D3B">
      <w:pPr>
        <w:rPr>
          <w:rFonts w:ascii="Calibri" w:hAnsi="Calibri"/>
          <w:sz w:val="20"/>
          <w:szCs w:val="20"/>
        </w:rPr>
      </w:pPr>
    </w:p>
    <w:p w14:paraId="06056489" w14:textId="77777777" w:rsidR="00082D3B" w:rsidRPr="00A02B4F" w:rsidRDefault="00082D3B" w:rsidP="00082D3B">
      <w:pPr>
        <w:rPr>
          <w:rFonts w:ascii="Calibri" w:hAnsi="Calibri"/>
          <w:sz w:val="20"/>
          <w:szCs w:val="20"/>
        </w:rPr>
      </w:pPr>
      <w:r w:rsidRPr="00A02B4F">
        <w:rPr>
          <w:rFonts w:ascii="Calibri" w:hAnsi="Calibri"/>
          <w:sz w:val="20"/>
          <w:szCs w:val="20"/>
        </w:rPr>
        <w:t>4. The Torrens System in British Columbia</w:t>
      </w:r>
    </w:p>
    <w:p w14:paraId="17EE9D69"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Land Title Act – establishes the Torrens system in BC</w:t>
      </w:r>
    </w:p>
    <w:p w14:paraId="38197D1E"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Property Law Act – changes to substantive law; established legal and equitable interests, abolishes fee tail</w:t>
      </w:r>
    </w:p>
    <w:p w14:paraId="44E1B5AD"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Land Act – Provincial Crown land</w:t>
      </w:r>
    </w:p>
    <w:p w14:paraId="22037628"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Strata Property Act – airspaces &amp; condominiums</w:t>
      </w:r>
    </w:p>
    <w:p w14:paraId="79D89ADE"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The Ministry of Agriculture and Lands issues Crown land tenures and sells Crown land on behalf of the Province of British Columbia</w:t>
      </w:r>
    </w:p>
    <w:p w14:paraId="05BA3BA6"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When implementing the system, individuals were required to “bring land under the register”</w:t>
      </w:r>
    </w:p>
    <w:p w14:paraId="548F12AA" w14:textId="77777777" w:rsidR="00082D3B" w:rsidRPr="00A02B4F" w:rsidRDefault="00082D3B" w:rsidP="00082D3B">
      <w:pPr>
        <w:pStyle w:val="ListParagraph"/>
        <w:numPr>
          <w:ilvl w:val="1"/>
          <w:numId w:val="70"/>
        </w:numPr>
        <w:rPr>
          <w:rFonts w:ascii="Calibri" w:hAnsi="Calibri"/>
          <w:sz w:val="20"/>
          <w:szCs w:val="20"/>
        </w:rPr>
      </w:pPr>
      <w:r w:rsidRPr="00A02B4F">
        <w:rPr>
          <w:rFonts w:ascii="Calibri" w:hAnsi="Calibri"/>
          <w:sz w:val="20"/>
          <w:szCs w:val="20"/>
        </w:rPr>
        <w:t>Required title verification (similar to deeds system) and boundary certification</w:t>
      </w:r>
    </w:p>
    <w:p w14:paraId="0FCBE8EA" w14:textId="77777777" w:rsidR="00082D3B" w:rsidRPr="00A02B4F" w:rsidRDefault="00082D3B" w:rsidP="00082D3B">
      <w:pPr>
        <w:pStyle w:val="ListParagraph"/>
        <w:numPr>
          <w:ilvl w:val="1"/>
          <w:numId w:val="70"/>
        </w:numPr>
        <w:rPr>
          <w:rFonts w:ascii="Calibri" w:hAnsi="Calibri"/>
          <w:sz w:val="20"/>
          <w:szCs w:val="20"/>
        </w:rPr>
      </w:pPr>
      <w:r w:rsidRPr="00A02B4F">
        <w:rPr>
          <w:rFonts w:ascii="Calibri" w:hAnsi="Calibri"/>
          <w:sz w:val="20"/>
          <w:szCs w:val="20"/>
        </w:rPr>
        <w:t>Focus of system is on private property; Crown land is simply ‘everything else’</w:t>
      </w:r>
    </w:p>
    <w:p w14:paraId="1CB314BA" w14:textId="77777777" w:rsidR="00082D3B" w:rsidRPr="00A02B4F" w:rsidRDefault="00082D3B" w:rsidP="00082D3B">
      <w:pPr>
        <w:rPr>
          <w:rFonts w:ascii="Calibri" w:hAnsi="Calibri"/>
          <w:sz w:val="20"/>
          <w:szCs w:val="20"/>
        </w:rPr>
      </w:pPr>
    </w:p>
    <w:p w14:paraId="1D2EF47F" w14:textId="77777777" w:rsidR="00082D3B" w:rsidRPr="00A02B4F" w:rsidRDefault="00082D3B" w:rsidP="00082D3B">
      <w:pPr>
        <w:rPr>
          <w:rFonts w:ascii="Calibri" w:hAnsi="Calibri"/>
          <w:sz w:val="20"/>
          <w:szCs w:val="20"/>
        </w:rPr>
      </w:pPr>
      <w:r w:rsidRPr="00A02B4F">
        <w:rPr>
          <w:rFonts w:ascii="Calibri" w:hAnsi="Calibri"/>
          <w:sz w:val="20"/>
          <w:szCs w:val="20"/>
        </w:rPr>
        <w:t>B. GENERAL PROCESS OF LAND TITLE REGISTRATION</w:t>
      </w:r>
    </w:p>
    <w:p w14:paraId="2D666635" w14:textId="77777777" w:rsidR="00082D3B" w:rsidRPr="00A02B4F" w:rsidRDefault="00082D3B" w:rsidP="00082D3B">
      <w:pPr>
        <w:rPr>
          <w:rFonts w:ascii="Calibri" w:hAnsi="Calibri"/>
          <w:sz w:val="20"/>
          <w:szCs w:val="20"/>
        </w:rPr>
      </w:pPr>
    </w:p>
    <w:p w14:paraId="4C6BD053" w14:textId="77777777" w:rsidR="00082D3B" w:rsidRPr="00A02B4F" w:rsidRDefault="00082D3B" w:rsidP="00082D3B">
      <w:pPr>
        <w:rPr>
          <w:rFonts w:ascii="Calibri" w:hAnsi="Calibri"/>
          <w:sz w:val="20"/>
          <w:szCs w:val="20"/>
        </w:rPr>
      </w:pPr>
      <w:r w:rsidRPr="00A02B4F">
        <w:rPr>
          <w:rFonts w:ascii="Calibri" w:hAnsi="Calibri"/>
          <w:sz w:val="20"/>
          <w:szCs w:val="20"/>
        </w:rPr>
        <w:t>1. Land Title Districts</w:t>
      </w:r>
    </w:p>
    <w:p w14:paraId="5F23EE85"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Per the Land Title and Survey Authority Act (2004), there are 7 land title districts and 3 land title offices:</w:t>
      </w:r>
    </w:p>
    <w:p w14:paraId="00825384" w14:textId="77777777" w:rsidR="00082D3B" w:rsidRPr="00A02B4F" w:rsidRDefault="00082D3B" w:rsidP="00082D3B">
      <w:pPr>
        <w:pStyle w:val="ListParagraph"/>
        <w:numPr>
          <w:ilvl w:val="1"/>
          <w:numId w:val="70"/>
        </w:numPr>
        <w:rPr>
          <w:rFonts w:ascii="Calibri" w:hAnsi="Calibri"/>
          <w:sz w:val="20"/>
          <w:szCs w:val="20"/>
        </w:rPr>
      </w:pPr>
      <w:r w:rsidRPr="00A02B4F">
        <w:rPr>
          <w:rFonts w:ascii="Calibri" w:hAnsi="Calibri"/>
          <w:sz w:val="20"/>
          <w:szCs w:val="20"/>
        </w:rPr>
        <w:t>Districts: Kamloops, Nelson, Prince George, Prince Rupert, Victoria, Vancouver, and New Westminster</w:t>
      </w:r>
    </w:p>
    <w:p w14:paraId="22CA9159" w14:textId="77777777" w:rsidR="00082D3B" w:rsidRPr="00A02B4F" w:rsidRDefault="00082D3B" w:rsidP="00082D3B">
      <w:pPr>
        <w:pStyle w:val="ListParagraph"/>
        <w:numPr>
          <w:ilvl w:val="1"/>
          <w:numId w:val="70"/>
        </w:numPr>
        <w:rPr>
          <w:rFonts w:ascii="Calibri" w:hAnsi="Calibri"/>
          <w:sz w:val="20"/>
          <w:szCs w:val="20"/>
        </w:rPr>
      </w:pPr>
      <w:r w:rsidRPr="00A02B4F">
        <w:rPr>
          <w:rFonts w:ascii="Calibri" w:hAnsi="Calibri"/>
          <w:sz w:val="20"/>
          <w:szCs w:val="20"/>
        </w:rPr>
        <w:t>Offices: New Westminster, Victoria and Kamloops</w:t>
      </w:r>
    </w:p>
    <w:p w14:paraId="5036C51F" w14:textId="77777777" w:rsidR="00082D3B" w:rsidRPr="00A02B4F" w:rsidRDefault="00082D3B" w:rsidP="00082D3B">
      <w:pPr>
        <w:pStyle w:val="ListParagraph"/>
        <w:numPr>
          <w:ilvl w:val="0"/>
          <w:numId w:val="70"/>
        </w:numPr>
        <w:rPr>
          <w:rFonts w:ascii="Calibri" w:hAnsi="Calibri"/>
          <w:sz w:val="20"/>
          <w:szCs w:val="20"/>
        </w:rPr>
      </w:pPr>
      <w:r w:rsidRPr="00A02B4F">
        <w:rPr>
          <w:rFonts w:ascii="Calibri" w:hAnsi="Calibri"/>
          <w:sz w:val="20"/>
          <w:szCs w:val="20"/>
        </w:rPr>
        <w:t>Statute creates the Director of Land Titles</w:t>
      </w:r>
    </w:p>
    <w:p w14:paraId="603507AB" w14:textId="77777777" w:rsidR="00082D3B" w:rsidRPr="00A02B4F" w:rsidRDefault="00082D3B" w:rsidP="00082D3B">
      <w:pPr>
        <w:pStyle w:val="ListParagraph"/>
        <w:numPr>
          <w:ilvl w:val="1"/>
          <w:numId w:val="70"/>
        </w:numPr>
        <w:rPr>
          <w:rFonts w:ascii="Calibri" w:hAnsi="Calibri"/>
          <w:sz w:val="20"/>
          <w:szCs w:val="20"/>
        </w:rPr>
      </w:pPr>
      <w:r w:rsidRPr="00A02B4F">
        <w:rPr>
          <w:rFonts w:ascii="Calibri" w:hAnsi="Calibri"/>
          <w:sz w:val="20"/>
          <w:szCs w:val="20"/>
        </w:rPr>
        <w:t>Head of each office is the Registrar of Land Titles</w:t>
      </w:r>
    </w:p>
    <w:p w14:paraId="6D7425B4" w14:textId="77777777" w:rsidR="00082D3B" w:rsidRPr="00A02B4F" w:rsidRDefault="00082D3B" w:rsidP="00082D3B">
      <w:pPr>
        <w:jc w:val="right"/>
        <w:rPr>
          <w:rFonts w:ascii="Calibri" w:hAnsi="Calibri"/>
          <w:sz w:val="20"/>
          <w:szCs w:val="20"/>
        </w:rPr>
      </w:pPr>
    </w:p>
    <w:p w14:paraId="1BD74A87" w14:textId="77777777" w:rsidR="00082D3B" w:rsidRPr="00A02B4F" w:rsidRDefault="00082D3B" w:rsidP="00082D3B">
      <w:pPr>
        <w:rPr>
          <w:rFonts w:ascii="Calibri" w:hAnsi="Calibri"/>
          <w:sz w:val="20"/>
          <w:szCs w:val="20"/>
        </w:rPr>
      </w:pPr>
      <w:r w:rsidRPr="00A02B4F">
        <w:rPr>
          <w:rFonts w:ascii="Calibri" w:hAnsi="Calibri"/>
          <w:sz w:val="20"/>
          <w:szCs w:val="20"/>
        </w:rPr>
        <w:t>2. What Can Be Registered?</w:t>
      </w:r>
    </w:p>
    <w:p w14:paraId="2D52D252" w14:textId="77777777" w:rsidR="00082D3B" w:rsidRPr="00A02B4F" w:rsidRDefault="00082D3B" w:rsidP="00082D3B">
      <w:pPr>
        <w:pStyle w:val="ListParagraph"/>
        <w:numPr>
          <w:ilvl w:val="0"/>
          <w:numId w:val="106"/>
        </w:numPr>
        <w:rPr>
          <w:rFonts w:ascii="Calibri" w:hAnsi="Calibri"/>
          <w:sz w:val="20"/>
          <w:szCs w:val="20"/>
        </w:rPr>
      </w:pPr>
      <w:r w:rsidRPr="00A02B4F">
        <w:rPr>
          <w:rFonts w:ascii="Calibri" w:hAnsi="Calibri"/>
          <w:sz w:val="20"/>
          <w:szCs w:val="20"/>
        </w:rPr>
        <w:t xml:space="preserve">General Principle per </w:t>
      </w:r>
      <w:r w:rsidRPr="00A02B4F">
        <w:rPr>
          <w:rFonts w:ascii="Calibri" w:hAnsi="Calibri"/>
          <w:color w:val="0000FF"/>
          <w:sz w:val="20"/>
          <w:szCs w:val="20"/>
        </w:rPr>
        <w:t>R v Kessler (1961) BC Mag Ct</w:t>
      </w:r>
    </w:p>
    <w:p w14:paraId="5D5B4CE2" w14:textId="77777777" w:rsidR="00082D3B" w:rsidRPr="00A02B4F" w:rsidRDefault="00082D3B" w:rsidP="00082D3B">
      <w:pPr>
        <w:pStyle w:val="ListParagraph"/>
        <w:numPr>
          <w:ilvl w:val="1"/>
          <w:numId w:val="106"/>
        </w:numPr>
        <w:rPr>
          <w:rFonts w:ascii="Calibri" w:hAnsi="Calibri"/>
          <w:sz w:val="20"/>
          <w:szCs w:val="20"/>
        </w:rPr>
      </w:pPr>
      <w:r w:rsidRPr="00A02B4F">
        <w:rPr>
          <w:rFonts w:ascii="Calibri" w:hAnsi="Calibri"/>
          <w:sz w:val="20"/>
          <w:szCs w:val="20"/>
        </w:rPr>
        <w:t xml:space="preserve">Any recognized interests in land at </w:t>
      </w:r>
      <w:r>
        <w:rPr>
          <w:rFonts w:ascii="Calibri" w:hAnsi="Calibri"/>
          <w:sz w:val="20"/>
          <w:szCs w:val="20"/>
        </w:rPr>
        <w:t>CL</w:t>
      </w:r>
      <w:r w:rsidRPr="00A02B4F">
        <w:rPr>
          <w:rFonts w:ascii="Calibri" w:hAnsi="Calibri"/>
          <w:sz w:val="20"/>
          <w:szCs w:val="20"/>
        </w:rPr>
        <w:t xml:space="preserve"> </w:t>
      </w:r>
      <w:r w:rsidRPr="00A02B4F">
        <w:rPr>
          <w:rFonts w:ascii="Calibri" w:hAnsi="Calibri"/>
          <w:sz w:val="20"/>
          <w:szCs w:val="20"/>
          <w:u w:val="single"/>
        </w:rPr>
        <w:t>and</w:t>
      </w:r>
      <w:r w:rsidRPr="00A02B4F">
        <w:rPr>
          <w:rFonts w:ascii="Calibri" w:hAnsi="Calibri"/>
          <w:sz w:val="20"/>
          <w:szCs w:val="20"/>
        </w:rPr>
        <w:t xml:space="preserve"> any interests created by the LTA</w:t>
      </w:r>
      <w:r>
        <w:rPr>
          <w:rFonts w:ascii="Calibri" w:hAnsi="Calibri"/>
          <w:sz w:val="20"/>
          <w:szCs w:val="20"/>
        </w:rPr>
        <w:t xml:space="preserve"> </w:t>
      </w:r>
      <w:r w:rsidRPr="00A02B4F">
        <w:rPr>
          <w:rFonts w:ascii="Calibri" w:hAnsi="Calibri"/>
          <w:sz w:val="20"/>
          <w:szCs w:val="20"/>
        </w:rPr>
        <w:t>can be registered under the LTA</w:t>
      </w:r>
    </w:p>
    <w:p w14:paraId="12A163AE"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sz w:val="20"/>
          <w:szCs w:val="20"/>
        </w:rPr>
        <w:t xml:space="preserve">This includes </w:t>
      </w:r>
      <w:r w:rsidRPr="00A02B4F">
        <w:rPr>
          <w:rFonts w:ascii="Calibri" w:hAnsi="Calibri"/>
          <w:b/>
          <w:sz w:val="20"/>
          <w:szCs w:val="20"/>
        </w:rPr>
        <w:t>legal estates</w:t>
      </w:r>
      <w:r w:rsidRPr="00A02B4F">
        <w:rPr>
          <w:rFonts w:ascii="Calibri" w:hAnsi="Calibri"/>
          <w:sz w:val="20"/>
          <w:szCs w:val="20"/>
        </w:rPr>
        <w:t xml:space="preserve"> (such as the fee simple or joint tenancy) and </w:t>
      </w:r>
      <w:r w:rsidRPr="00A02B4F">
        <w:rPr>
          <w:rFonts w:ascii="Calibri" w:hAnsi="Calibri"/>
          <w:b/>
          <w:sz w:val="20"/>
          <w:szCs w:val="20"/>
        </w:rPr>
        <w:t>equitable interests</w:t>
      </w:r>
      <w:r w:rsidRPr="00A02B4F">
        <w:rPr>
          <w:rFonts w:ascii="Calibri" w:hAnsi="Calibri"/>
          <w:sz w:val="20"/>
          <w:szCs w:val="20"/>
        </w:rPr>
        <w:t xml:space="preserve"> (charges such as an easement granted via proprietary estoppel per </w:t>
      </w:r>
      <w:r w:rsidRPr="00A02B4F">
        <w:rPr>
          <w:rFonts w:ascii="Calibri" w:hAnsi="Calibri"/>
          <w:color w:val="0000FF"/>
          <w:sz w:val="20"/>
          <w:szCs w:val="20"/>
        </w:rPr>
        <w:t>Zelmer v Victor Projects</w:t>
      </w:r>
      <w:r w:rsidRPr="00A02B4F">
        <w:rPr>
          <w:rFonts w:ascii="Calibri" w:hAnsi="Calibri"/>
          <w:sz w:val="20"/>
          <w:szCs w:val="20"/>
        </w:rPr>
        <w:t>)</w:t>
      </w:r>
    </w:p>
    <w:p w14:paraId="5479BB10" w14:textId="77777777" w:rsidR="00082D3B" w:rsidRPr="00A02B4F" w:rsidRDefault="00082D3B" w:rsidP="00082D3B">
      <w:pPr>
        <w:pStyle w:val="ListParagraph"/>
        <w:numPr>
          <w:ilvl w:val="0"/>
          <w:numId w:val="111"/>
        </w:numPr>
        <w:rPr>
          <w:rFonts w:ascii="Calibri" w:hAnsi="Calibri"/>
          <w:i/>
          <w:sz w:val="20"/>
          <w:szCs w:val="20"/>
        </w:rPr>
      </w:pPr>
      <w:r w:rsidRPr="00A02B4F">
        <w:rPr>
          <w:rFonts w:ascii="Calibri" w:hAnsi="Calibri"/>
          <w:i/>
          <w:sz w:val="20"/>
          <w:szCs w:val="20"/>
        </w:rPr>
        <w:t>The Legal Fee Simple</w:t>
      </w:r>
    </w:p>
    <w:p w14:paraId="5D0A3F22" w14:textId="77777777" w:rsidR="00082D3B" w:rsidRPr="00A02B4F" w:rsidRDefault="00082D3B" w:rsidP="00082D3B">
      <w:pPr>
        <w:pStyle w:val="ListParagraph"/>
        <w:numPr>
          <w:ilvl w:val="1"/>
          <w:numId w:val="103"/>
        </w:numPr>
        <w:rPr>
          <w:rFonts w:ascii="Calibri" w:hAnsi="Calibri"/>
          <w:sz w:val="20"/>
          <w:szCs w:val="20"/>
        </w:rPr>
      </w:pPr>
      <w:r w:rsidRPr="00A02B4F">
        <w:rPr>
          <w:rFonts w:ascii="Calibri" w:hAnsi="Calibri"/>
          <w:color w:val="FF6600"/>
          <w:sz w:val="20"/>
          <w:szCs w:val="20"/>
        </w:rPr>
        <w:t>Certificate of Indefeasible Title</w:t>
      </w:r>
      <w:r w:rsidRPr="00A02B4F">
        <w:rPr>
          <w:rFonts w:ascii="Calibri" w:hAnsi="Calibri"/>
          <w:sz w:val="20"/>
          <w:szCs w:val="20"/>
        </w:rPr>
        <w:t xml:space="preserve"> (Cadastral concept)</w:t>
      </w:r>
    </w:p>
    <w:p w14:paraId="6D24F1E3" w14:textId="77777777" w:rsidR="00082D3B" w:rsidRPr="00A02B4F" w:rsidRDefault="00082D3B" w:rsidP="00082D3B">
      <w:pPr>
        <w:pStyle w:val="ListParagraph"/>
        <w:numPr>
          <w:ilvl w:val="1"/>
          <w:numId w:val="103"/>
        </w:numPr>
        <w:rPr>
          <w:rFonts w:ascii="Calibri" w:hAnsi="Calibri"/>
          <w:sz w:val="20"/>
          <w:szCs w:val="20"/>
        </w:rPr>
      </w:pPr>
      <w:r w:rsidRPr="00A02B4F">
        <w:rPr>
          <w:rFonts w:ascii="Calibri" w:hAnsi="Calibri"/>
          <w:sz w:val="20"/>
          <w:szCs w:val="20"/>
        </w:rPr>
        <w:t xml:space="preserve">Whereby </w:t>
      </w:r>
      <w:r w:rsidRPr="00A02B4F">
        <w:rPr>
          <w:rFonts w:ascii="Calibri" w:hAnsi="Calibri"/>
          <w:i/>
          <w:sz w:val="20"/>
          <w:szCs w:val="20"/>
        </w:rPr>
        <w:t>nemo dat</w:t>
      </w:r>
      <w:r w:rsidRPr="00A02B4F">
        <w:rPr>
          <w:rFonts w:ascii="Calibri" w:hAnsi="Calibri"/>
          <w:sz w:val="20"/>
          <w:szCs w:val="20"/>
        </w:rPr>
        <w:t xml:space="preserve"> does not apply to the holder of the fee simple</w:t>
      </w:r>
    </w:p>
    <w:p w14:paraId="3D6078F1" w14:textId="77777777" w:rsidR="00082D3B" w:rsidRPr="00A02B4F" w:rsidRDefault="00082D3B" w:rsidP="00082D3B">
      <w:pPr>
        <w:pStyle w:val="ListParagraph"/>
        <w:numPr>
          <w:ilvl w:val="0"/>
          <w:numId w:val="111"/>
        </w:numPr>
        <w:rPr>
          <w:rFonts w:ascii="Calibri" w:hAnsi="Calibri"/>
          <w:i/>
          <w:sz w:val="20"/>
          <w:szCs w:val="20"/>
        </w:rPr>
      </w:pPr>
      <w:r w:rsidRPr="00A02B4F">
        <w:rPr>
          <w:rFonts w:ascii="Calibri" w:hAnsi="Calibri"/>
          <w:i/>
          <w:sz w:val="20"/>
          <w:szCs w:val="20"/>
        </w:rPr>
        <w:t>Charges – all other estates and interests in land</w:t>
      </w:r>
    </w:p>
    <w:p w14:paraId="390C898C" w14:textId="77777777" w:rsidR="00082D3B" w:rsidRPr="00A02B4F" w:rsidRDefault="00082D3B" w:rsidP="00082D3B">
      <w:pPr>
        <w:pStyle w:val="ListParagraph"/>
        <w:numPr>
          <w:ilvl w:val="0"/>
          <w:numId w:val="105"/>
        </w:numPr>
        <w:rPr>
          <w:rFonts w:ascii="Calibri" w:hAnsi="Calibri"/>
          <w:sz w:val="20"/>
          <w:szCs w:val="20"/>
        </w:rPr>
      </w:pPr>
      <w:r w:rsidRPr="00A02B4F">
        <w:rPr>
          <w:rFonts w:ascii="Calibri" w:hAnsi="Calibri"/>
          <w:sz w:val="20"/>
          <w:szCs w:val="20"/>
        </w:rPr>
        <w:t xml:space="preserve"> “</w:t>
      </w:r>
      <w:r w:rsidRPr="00A02B4F">
        <w:rPr>
          <w:rFonts w:ascii="Calibri" w:hAnsi="Calibri"/>
          <w:color w:val="FF6600"/>
          <w:sz w:val="20"/>
          <w:szCs w:val="20"/>
        </w:rPr>
        <w:t>In Trust</w:t>
      </w:r>
      <w:r w:rsidRPr="00A02B4F">
        <w:rPr>
          <w:rFonts w:ascii="Calibri" w:hAnsi="Calibri"/>
          <w:sz w:val="20"/>
          <w:szCs w:val="20"/>
        </w:rPr>
        <w:t>” (beneficial interests) per s. 180 of the LTA</w:t>
      </w:r>
    </w:p>
    <w:p w14:paraId="31058B17" w14:textId="77777777" w:rsidR="00082D3B" w:rsidRPr="00A02B4F" w:rsidRDefault="00082D3B" w:rsidP="00082D3B">
      <w:pPr>
        <w:pStyle w:val="ListParagraph"/>
        <w:numPr>
          <w:ilvl w:val="2"/>
          <w:numId w:val="104"/>
        </w:numPr>
        <w:rPr>
          <w:rFonts w:ascii="Calibri" w:hAnsi="Calibri"/>
          <w:sz w:val="20"/>
          <w:szCs w:val="20"/>
        </w:rPr>
      </w:pPr>
      <w:r w:rsidRPr="00A02B4F">
        <w:rPr>
          <w:rFonts w:ascii="Calibri" w:hAnsi="Calibri"/>
          <w:sz w:val="20"/>
          <w:szCs w:val="20"/>
        </w:rPr>
        <w:t xml:space="preserve">Registrable in BC </w:t>
      </w:r>
      <w:r w:rsidRPr="00A02B4F">
        <w:rPr>
          <w:rFonts w:ascii="Calibri" w:hAnsi="Calibri"/>
          <w:sz w:val="20"/>
          <w:szCs w:val="20"/>
          <w:u w:val="single"/>
        </w:rPr>
        <w:t>only</w:t>
      </w:r>
      <w:r w:rsidRPr="00A02B4F">
        <w:rPr>
          <w:rFonts w:ascii="Calibri" w:hAnsi="Calibri"/>
          <w:sz w:val="20"/>
          <w:szCs w:val="20"/>
        </w:rPr>
        <w:t xml:space="preserve">; </w:t>
      </w:r>
      <w:r>
        <w:rPr>
          <w:rFonts w:ascii="Calibri" w:hAnsi="Calibri"/>
          <w:sz w:val="20"/>
          <w:szCs w:val="20"/>
        </w:rPr>
        <w:t xml:space="preserve">trustee’s name appears on </w:t>
      </w:r>
      <w:r w:rsidRPr="00A02B4F">
        <w:rPr>
          <w:rFonts w:ascii="Calibri" w:hAnsi="Calibri"/>
          <w:sz w:val="20"/>
          <w:szCs w:val="20"/>
        </w:rPr>
        <w:t>title</w:t>
      </w:r>
      <w:r>
        <w:rPr>
          <w:rFonts w:ascii="Calibri" w:hAnsi="Calibri"/>
          <w:sz w:val="20"/>
          <w:szCs w:val="20"/>
        </w:rPr>
        <w:t xml:space="preserve"> w/ </w:t>
      </w:r>
      <w:r w:rsidRPr="00A02B4F">
        <w:rPr>
          <w:rFonts w:ascii="Calibri" w:hAnsi="Calibri"/>
          <w:sz w:val="20"/>
          <w:szCs w:val="20"/>
        </w:rPr>
        <w:t xml:space="preserve">reference number </w:t>
      </w:r>
      <w:r>
        <w:rPr>
          <w:rFonts w:ascii="Calibri" w:hAnsi="Calibri"/>
          <w:sz w:val="20"/>
          <w:szCs w:val="20"/>
        </w:rPr>
        <w:t>linking to terms of trust</w:t>
      </w:r>
    </w:p>
    <w:p w14:paraId="3CB5B2EB" w14:textId="77777777" w:rsidR="00082D3B" w:rsidRPr="00A02B4F" w:rsidRDefault="00082D3B" w:rsidP="00082D3B">
      <w:pPr>
        <w:pStyle w:val="ListParagraph"/>
        <w:numPr>
          <w:ilvl w:val="3"/>
          <w:numId w:val="104"/>
        </w:numPr>
        <w:rPr>
          <w:rFonts w:ascii="Calibri" w:hAnsi="Calibri"/>
          <w:sz w:val="20"/>
          <w:szCs w:val="20"/>
        </w:rPr>
      </w:pPr>
      <w:r w:rsidRPr="00A02B4F">
        <w:rPr>
          <w:rFonts w:ascii="Calibri" w:hAnsi="Calibri"/>
          <w:sz w:val="20"/>
          <w:szCs w:val="20"/>
        </w:rPr>
        <w:t>Makes the trust a viewable pubic document (often the testator’s will or an agreement)</w:t>
      </w:r>
    </w:p>
    <w:p w14:paraId="219DB8BD" w14:textId="77777777" w:rsidR="00082D3B" w:rsidRPr="00A02B4F" w:rsidRDefault="00082D3B" w:rsidP="00082D3B">
      <w:pPr>
        <w:pStyle w:val="ListParagraph"/>
        <w:numPr>
          <w:ilvl w:val="2"/>
          <w:numId w:val="104"/>
        </w:numPr>
        <w:rPr>
          <w:rFonts w:ascii="Calibri" w:hAnsi="Calibri"/>
          <w:sz w:val="20"/>
          <w:szCs w:val="20"/>
        </w:rPr>
      </w:pPr>
      <w:r w:rsidRPr="00A02B4F">
        <w:rPr>
          <w:rFonts w:ascii="Calibri" w:hAnsi="Calibri"/>
          <w:sz w:val="20"/>
          <w:szCs w:val="20"/>
        </w:rPr>
        <w:t xml:space="preserve">Protects beneficiaries from a </w:t>
      </w:r>
      <w:r>
        <w:rPr>
          <w:rFonts w:ascii="Calibri" w:hAnsi="Calibri"/>
          <w:sz w:val="20"/>
          <w:szCs w:val="20"/>
        </w:rPr>
        <w:t>BPFV w/o N</w:t>
      </w:r>
      <w:r w:rsidRPr="00A02B4F">
        <w:rPr>
          <w:rFonts w:ascii="Calibri" w:hAnsi="Calibri"/>
          <w:sz w:val="20"/>
          <w:szCs w:val="20"/>
        </w:rPr>
        <w:t xml:space="preserve"> due to constructive notice provided at the time of transfer</w:t>
      </w:r>
    </w:p>
    <w:p w14:paraId="3AC4FC8F" w14:textId="77777777" w:rsidR="00082D3B" w:rsidRPr="00A02B4F" w:rsidRDefault="00082D3B" w:rsidP="00082D3B">
      <w:pPr>
        <w:pStyle w:val="ListParagraph"/>
        <w:numPr>
          <w:ilvl w:val="2"/>
          <w:numId w:val="104"/>
        </w:numPr>
        <w:rPr>
          <w:rFonts w:ascii="Calibri" w:hAnsi="Calibri"/>
          <w:sz w:val="20"/>
          <w:szCs w:val="20"/>
        </w:rPr>
      </w:pPr>
      <w:r w:rsidRPr="00A02B4F">
        <w:rPr>
          <w:rFonts w:ascii="Calibri" w:hAnsi="Calibri"/>
          <w:b/>
          <w:sz w:val="20"/>
          <w:szCs w:val="20"/>
        </w:rPr>
        <w:t>Settlor/testator</w:t>
      </w:r>
      <w:r w:rsidRPr="00A02B4F">
        <w:rPr>
          <w:rFonts w:ascii="Calibri" w:hAnsi="Calibri"/>
          <w:sz w:val="20"/>
          <w:szCs w:val="20"/>
        </w:rPr>
        <w:t xml:space="preserve"> creates the trust, then ‘drops out’ as a general rule</w:t>
      </w:r>
    </w:p>
    <w:p w14:paraId="3219C1E2" w14:textId="77777777" w:rsidR="00082D3B" w:rsidRDefault="00082D3B" w:rsidP="00082D3B">
      <w:pPr>
        <w:pStyle w:val="ListParagraph"/>
        <w:numPr>
          <w:ilvl w:val="2"/>
          <w:numId w:val="104"/>
        </w:numPr>
        <w:rPr>
          <w:rFonts w:ascii="Calibri" w:hAnsi="Calibri"/>
          <w:sz w:val="20"/>
          <w:szCs w:val="20"/>
        </w:rPr>
      </w:pPr>
      <w:r w:rsidRPr="00A02B4F">
        <w:rPr>
          <w:rFonts w:ascii="Calibri" w:hAnsi="Calibri"/>
          <w:b/>
          <w:sz w:val="20"/>
          <w:szCs w:val="20"/>
        </w:rPr>
        <w:t>Trustee</w:t>
      </w:r>
      <w:r w:rsidRPr="00A02B4F">
        <w:rPr>
          <w:rFonts w:ascii="Calibri" w:hAnsi="Calibri"/>
          <w:sz w:val="20"/>
          <w:szCs w:val="20"/>
        </w:rPr>
        <w:t xml:space="preserve"> holds the legal title as RO of the fee simple, owing fiduci</w:t>
      </w:r>
      <w:r>
        <w:rPr>
          <w:rFonts w:ascii="Calibri" w:hAnsi="Calibri"/>
          <w:sz w:val="20"/>
          <w:szCs w:val="20"/>
        </w:rPr>
        <w:t>ary duties to the beneficiary</w:t>
      </w:r>
    </w:p>
    <w:p w14:paraId="212FBCF7" w14:textId="77777777" w:rsidR="00082D3B" w:rsidRPr="00A02B4F" w:rsidRDefault="00082D3B" w:rsidP="00082D3B">
      <w:pPr>
        <w:pStyle w:val="ListParagraph"/>
        <w:numPr>
          <w:ilvl w:val="3"/>
          <w:numId w:val="104"/>
        </w:numPr>
        <w:rPr>
          <w:rFonts w:ascii="Calibri" w:hAnsi="Calibri"/>
          <w:sz w:val="20"/>
          <w:szCs w:val="20"/>
        </w:rPr>
      </w:pPr>
      <w:r w:rsidRPr="00E939A4">
        <w:rPr>
          <w:rFonts w:ascii="Calibri" w:hAnsi="Calibri"/>
          <w:sz w:val="20"/>
          <w:szCs w:val="20"/>
        </w:rPr>
        <w:t>T</w:t>
      </w:r>
      <w:r w:rsidRPr="00A02B4F">
        <w:rPr>
          <w:rFonts w:ascii="Calibri" w:hAnsi="Calibri"/>
          <w:sz w:val="20"/>
          <w:szCs w:val="20"/>
        </w:rPr>
        <w:t xml:space="preserve">ype of </w:t>
      </w:r>
      <w:r w:rsidRPr="00A02B4F">
        <w:rPr>
          <w:rFonts w:ascii="Calibri" w:hAnsi="Calibri"/>
          <w:i/>
          <w:sz w:val="20"/>
          <w:szCs w:val="20"/>
        </w:rPr>
        <w:t>in personam</w:t>
      </w:r>
      <w:r w:rsidRPr="00A02B4F">
        <w:rPr>
          <w:rFonts w:ascii="Calibri" w:hAnsi="Calibri"/>
          <w:sz w:val="20"/>
          <w:szCs w:val="20"/>
        </w:rPr>
        <w:t xml:space="preserve"> relationship</w:t>
      </w:r>
    </w:p>
    <w:p w14:paraId="3F711C9B" w14:textId="77777777" w:rsidR="00082D3B" w:rsidRPr="00A02B4F" w:rsidRDefault="00082D3B" w:rsidP="00082D3B">
      <w:pPr>
        <w:pStyle w:val="ListParagraph"/>
        <w:numPr>
          <w:ilvl w:val="2"/>
          <w:numId w:val="104"/>
        </w:numPr>
        <w:rPr>
          <w:rFonts w:ascii="Calibri" w:hAnsi="Calibri"/>
          <w:sz w:val="20"/>
          <w:szCs w:val="20"/>
        </w:rPr>
      </w:pPr>
      <w:r w:rsidRPr="00A02B4F">
        <w:rPr>
          <w:rFonts w:ascii="Calibri" w:hAnsi="Calibri"/>
          <w:b/>
          <w:sz w:val="20"/>
          <w:szCs w:val="20"/>
        </w:rPr>
        <w:t>Beneficiary</w:t>
      </w:r>
      <w:r w:rsidRPr="00A02B4F">
        <w:rPr>
          <w:rFonts w:ascii="Calibri" w:hAnsi="Calibri"/>
          <w:sz w:val="20"/>
          <w:szCs w:val="20"/>
        </w:rPr>
        <w:t xml:space="preserve"> has equitable interest in the property, can enforce fiduciary duties against trustee</w:t>
      </w:r>
    </w:p>
    <w:p w14:paraId="71634E15" w14:textId="77777777" w:rsidR="00082D3B" w:rsidRPr="00A02B4F" w:rsidRDefault="00082D3B" w:rsidP="00082D3B">
      <w:pPr>
        <w:pStyle w:val="ListParagraph"/>
        <w:numPr>
          <w:ilvl w:val="1"/>
          <w:numId w:val="101"/>
        </w:numPr>
        <w:rPr>
          <w:rFonts w:ascii="Calibri" w:hAnsi="Calibri"/>
          <w:sz w:val="20"/>
          <w:szCs w:val="20"/>
        </w:rPr>
      </w:pPr>
      <w:r w:rsidRPr="00A02B4F">
        <w:rPr>
          <w:rFonts w:ascii="Calibri" w:hAnsi="Calibri"/>
          <w:color w:val="FF6600"/>
          <w:sz w:val="20"/>
          <w:szCs w:val="20"/>
        </w:rPr>
        <w:t xml:space="preserve">Caveats </w:t>
      </w:r>
      <w:r w:rsidRPr="00A02B4F">
        <w:rPr>
          <w:rFonts w:ascii="Calibri" w:hAnsi="Calibri"/>
          <w:sz w:val="20"/>
          <w:szCs w:val="20"/>
        </w:rPr>
        <w:t>per LTA ss. 282-294</w:t>
      </w:r>
    </w:p>
    <w:p w14:paraId="09B76B6D"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Torrens creation – registered in the LTO as a warning of claim of unregistered interest/estate by private parties that expires after 60 days (in BC only; do not expire in other provinces)</w:t>
      </w:r>
    </w:p>
    <w:p w14:paraId="5CA0E85F"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Prevents registration of subsequent interests</w:t>
      </w:r>
    </w:p>
    <w:p w14:paraId="23FF720F"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The interest being claimed must be registrable under Torrens (</w:t>
      </w:r>
      <w:r w:rsidRPr="00A02B4F">
        <w:rPr>
          <w:rFonts w:ascii="Calibri" w:hAnsi="Calibri"/>
          <w:color w:val="0000FF"/>
          <w:sz w:val="20"/>
          <w:szCs w:val="20"/>
        </w:rPr>
        <w:t>Skeetchestn</w:t>
      </w:r>
      <w:r w:rsidRPr="00A02B4F">
        <w:rPr>
          <w:rFonts w:ascii="Calibri" w:hAnsi="Calibri"/>
          <w:sz w:val="20"/>
          <w:szCs w:val="20"/>
        </w:rPr>
        <w:t>)</w:t>
      </w:r>
    </w:p>
    <w:p w14:paraId="19C7725B"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u w:val="single"/>
        </w:rPr>
        <w:t>Not</w:t>
      </w:r>
      <w:r w:rsidRPr="00A02B4F">
        <w:rPr>
          <w:rFonts w:ascii="Calibri" w:hAnsi="Calibri"/>
          <w:sz w:val="20"/>
          <w:szCs w:val="20"/>
        </w:rPr>
        <w:t xml:space="preserve"> an interest in property; simply a statement or warning of a </w:t>
      </w:r>
      <w:r w:rsidRPr="00A02B4F">
        <w:rPr>
          <w:rFonts w:ascii="Calibri" w:hAnsi="Calibri"/>
          <w:b/>
          <w:sz w:val="20"/>
          <w:szCs w:val="20"/>
        </w:rPr>
        <w:t>caveators</w:t>
      </w:r>
      <w:r w:rsidRPr="00A02B4F">
        <w:rPr>
          <w:rFonts w:ascii="Calibri" w:hAnsi="Calibri"/>
          <w:sz w:val="20"/>
          <w:szCs w:val="20"/>
        </w:rPr>
        <w:t xml:space="preserve"> claim to the property</w:t>
      </w:r>
    </w:p>
    <w:p w14:paraId="137ADCC9" w14:textId="77777777" w:rsidR="00082D3B" w:rsidRPr="00A02B4F" w:rsidRDefault="00082D3B" w:rsidP="00082D3B">
      <w:pPr>
        <w:pStyle w:val="ListParagraph"/>
        <w:numPr>
          <w:ilvl w:val="1"/>
          <w:numId w:val="101"/>
        </w:numPr>
        <w:rPr>
          <w:rFonts w:ascii="Calibri" w:hAnsi="Calibri"/>
          <w:sz w:val="20"/>
          <w:szCs w:val="20"/>
        </w:rPr>
      </w:pPr>
      <w:r w:rsidRPr="00A02B4F">
        <w:rPr>
          <w:rFonts w:ascii="Calibri" w:hAnsi="Calibri"/>
          <w:color w:val="FF6600"/>
          <w:sz w:val="20"/>
          <w:szCs w:val="20"/>
        </w:rPr>
        <w:t>Certificate of Pending Litigations/</w:t>
      </w:r>
      <w:r w:rsidRPr="00A02B4F">
        <w:rPr>
          <w:rFonts w:ascii="Calibri" w:hAnsi="Calibri"/>
          <w:i/>
          <w:color w:val="FF6600"/>
          <w:sz w:val="20"/>
          <w:szCs w:val="20"/>
        </w:rPr>
        <w:t xml:space="preserve">Lis Pendens </w:t>
      </w:r>
      <w:r w:rsidRPr="00A02B4F">
        <w:rPr>
          <w:rFonts w:ascii="Calibri" w:hAnsi="Calibri"/>
          <w:sz w:val="20"/>
          <w:szCs w:val="20"/>
        </w:rPr>
        <w:t>per LTA ss. 215-217</w:t>
      </w:r>
    </w:p>
    <w:p w14:paraId="6B74C8AF"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Torrens creation – registration in the LTO as notice of commencement of litigation affecting the land/title; usually a claim of inter</w:t>
      </w:r>
      <w:r>
        <w:rPr>
          <w:rFonts w:ascii="Calibri" w:hAnsi="Calibri"/>
          <w:sz w:val="20"/>
          <w:szCs w:val="20"/>
        </w:rPr>
        <w:t>e</w:t>
      </w:r>
      <w:r w:rsidRPr="00A02B4F">
        <w:rPr>
          <w:rFonts w:ascii="Calibri" w:hAnsi="Calibri"/>
          <w:sz w:val="20"/>
          <w:szCs w:val="20"/>
        </w:rPr>
        <w:t>st</w:t>
      </w:r>
    </w:p>
    <w:p w14:paraId="7A43CE38"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Prevents registration of subsequent interests</w:t>
      </w:r>
    </w:p>
    <w:p w14:paraId="164B22DF"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The interest being claimed must be registrable under Torrens (</w:t>
      </w:r>
      <w:r w:rsidRPr="00A02B4F">
        <w:rPr>
          <w:rFonts w:ascii="Calibri" w:hAnsi="Calibri"/>
          <w:color w:val="0000FF"/>
          <w:sz w:val="20"/>
          <w:szCs w:val="20"/>
        </w:rPr>
        <w:t>Skeetchestn</w:t>
      </w:r>
      <w:r w:rsidRPr="00A02B4F">
        <w:rPr>
          <w:rFonts w:ascii="Calibri" w:hAnsi="Calibri"/>
          <w:sz w:val="20"/>
          <w:szCs w:val="20"/>
        </w:rPr>
        <w:t>)</w:t>
      </w:r>
    </w:p>
    <w:p w14:paraId="5B858779"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u w:val="single"/>
        </w:rPr>
        <w:t>Not</w:t>
      </w:r>
      <w:r w:rsidRPr="00A02B4F">
        <w:rPr>
          <w:rFonts w:ascii="Calibri" w:hAnsi="Calibri"/>
          <w:sz w:val="20"/>
          <w:szCs w:val="20"/>
        </w:rPr>
        <w:t xml:space="preserve"> an interest in property; simply a statement or warning of pending litigation</w:t>
      </w:r>
    </w:p>
    <w:p w14:paraId="2CAB0B38" w14:textId="77777777" w:rsidR="00082D3B" w:rsidRPr="00A02B4F" w:rsidRDefault="00082D3B" w:rsidP="00082D3B">
      <w:pPr>
        <w:pStyle w:val="ListParagraph"/>
        <w:numPr>
          <w:ilvl w:val="1"/>
          <w:numId w:val="101"/>
        </w:numPr>
        <w:rPr>
          <w:rFonts w:ascii="Calibri" w:hAnsi="Calibri"/>
          <w:sz w:val="20"/>
          <w:szCs w:val="20"/>
        </w:rPr>
      </w:pPr>
      <w:r w:rsidRPr="00A02B4F">
        <w:rPr>
          <w:rFonts w:ascii="Calibri" w:hAnsi="Calibri"/>
          <w:color w:val="FF6600"/>
          <w:sz w:val="20"/>
          <w:szCs w:val="20"/>
        </w:rPr>
        <w:t>Legal Mortgage</w:t>
      </w:r>
      <w:r w:rsidRPr="00A02B4F">
        <w:rPr>
          <w:rFonts w:ascii="Calibri" w:hAnsi="Calibri"/>
          <w:sz w:val="20"/>
          <w:szCs w:val="20"/>
        </w:rPr>
        <w:t xml:space="preserve"> (known as an </w:t>
      </w:r>
      <w:r w:rsidRPr="00A02B4F">
        <w:rPr>
          <w:rFonts w:ascii="Calibri" w:hAnsi="Calibri"/>
          <w:b/>
          <w:sz w:val="20"/>
          <w:szCs w:val="20"/>
        </w:rPr>
        <w:t>encumbrance</w:t>
      </w:r>
      <w:r w:rsidRPr="00A02B4F">
        <w:rPr>
          <w:rFonts w:ascii="Calibri" w:hAnsi="Calibri"/>
          <w:sz w:val="20"/>
          <w:szCs w:val="20"/>
        </w:rPr>
        <w:t xml:space="preserve">) </w:t>
      </w:r>
    </w:p>
    <w:p w14:paraId="38DA2A27"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 xml:space="preserve">Used where individuals use their property as </w:t>
      </w:r>
      <w:r w:rsidRPr="00A02B4F">
        <w:rPr>
          <w:rFonts w:ascii="Calibri" w:hAnsi="Calibri"/>
          <w:b/>
          <w:sz w:val="20"/>
          <w:szCs w:val="20"/>
        </w:rPr>
        <w:t>collateral security for a loan</w:t>
      </w:r>
    </w:p>
    <w:p w14:paraId="248FE699"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 xml:space="preserve">Mortgagee registers interest on the title; if the mortgagor </w:t>
      </w:r>
      <w:r w:rsidRPr="00A02B4F">
        <w:rPr>
          <w:rFonts w:ascii="Calibri" w:hAnsi="Calibri"/>
          <w:sz w:val="20"/>
          <w:szCs w:val="20"/>
          <w:u w:val="single"/>
        </w:rPr>
        <w:t>defaults</w:t>
      </w:r>
      <w:r w:rsidRPr="00A02B4F">
        <w:rPr>
          <w:rFonts w:ascii="Calibri" w:hAnsi="Calibri"/>
          <w:sz w:val="20"/>
          <w:szCs w:val="20"/>
        </w:rPr>
        <w:t xml:space="preserve">, the mortgagee has the </w:t>
      </w:r>
      <w:r w:rsidRPr="00A02B4F">
        <w:rPr>
          <w:rFonts w:ascii="Calibri" w:hAnsi="Calibri"/>
          <w:sz w:val="20"/>
          <w:szCs w:val="20"/>
          <w:u w:val="single"/>
        </w:rPr>
        <w:t>right to foreclose</w:t>
      </w:r>
      <w:r w:rsidRPr="00A02B4F">
        <w:rPr>
          <w:rFonts w:ascii="Calibri" w:hAnsi="Calibri"/>
          <w:sz w:val="20"/>
          <w:szCs w:val="20"/>
        </w:rPr>
        <w:t xml:space="preserve"> (legal proceedings) and receive a </w:t>
      </w:r>
      <w:r w:rsidRPr="00A02B4F">
        <w:rPr>
          <w:rFonts w:ascii="Calibri" w:hAnsi="Calibri"/>
          <w:sz w:val="20"/>
          <w:szCs w:val="20"/>
          <w:u w:val="single"/>
        </w:rPr>
        <w:t>court-ordered sale</w:t>
      </w:r>
      <w:r w:rsidRPr="00A02B4F">
        <w:rPr>
          <w:rFonts w:ascii="Calibri" w:hAnsi="Calibri"/>
          <w:sz w:val="20"/>
          <w:szCs w:val="20"/>
        </w:rPr>
        <w:t xml:space="preserve"> of the property to recover towards the mortgage debt</w:t>
      </w:r>
    </w:p>
    <w:p w14:paraId="3F8E398C" w14:textId="77777777" w:rsidR="00082D3B" w:rsidRPr="00A02B4F" w:rsidRDefault="00082D3B" w:rsidP="00082D3B">
      <w:pPr>
        <w:pStyle w:val="ListParagraph"/>
        <w:numPr>
          <w:ilvl w:val="3"/>
          <w:numId w:val="101"/>
        </w:numPr>
        <w:rPr>
          <w:rFonts w:ascii="Calibri" w:hAnsi="Calibri"/>
          <w:sz w:val="20"/>
          <w:szCs w:val="20"/>
        </w:rPr>
      </w:pPr>
      <w:r w:rsidRPr="00A02B4F">
        <w:rPr>
          <w:rFonts w:ascii="Calibri" w:hAnsi="Calibri"/>
          <w:sz w:val="20"/>
          <w:szCs w:val="20"/>
        </w:rPr>
        <w:t>Generally the mortgagee must wait 6 months before foreclosing</w:t>
      </w:r>
    </w:p>
    <w:p w14:paraId="4E429204"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Mortgagor (borrow</w:t>
      </w:r>
      <w:r>
        <w:rPr>
          <w:rFonts w:ascii="Calibri" w:hAnsi="Calibri"/>
          <w:sz w:val="20"/>
          <w:szCs w:val="20"/>
        </w:rPr>
        <w:t>er</w:t>
      </w:r>
      <w:r w:rsidRPr="00A02B4F">
        <w:rPr>
          <w:rFonts w:ascii="Calibri" w:hAnsi="Calibri"/>
          <w:sz w:val="20"/>
          <w:szCs w:val="20"/>
        </w:rPr>
        <w:t>) = RO of the property</w:t>
      </w:r>
    </w:p>
    <w:p w14:paraId="6AE87B57" w14:textId="77777777" w:rsidR="00082D3B" w:rsidRPr="00825A0A" w:rsidRDefault="00082D3B" w:rsidP="00082D3B">
      <w:pPr>
        <w:pStyle w:val="ListParagraph"/>
        <w:numPr>
          <w:ilvl w:val="2"/>
          <w:numId w:val="101"/>
        </w:numPr>
        <w:rPr>
          <w:rFonts w:ascii="Calibri" w:hAnsi="Calibri"/>
          <w:sz w:val="20"/>
          <w:szCs w:val="20"/>
        </w:rPr>
      </w:pPr>
      <w:r w:rsidRPr="00A02B4F">
        <w:rPr>
          <w:rFonts w:ascii="Calibri" w:hAnsi="Calibri"/>
          <w:sz w:val="20"/>
          <w:szCs w:val="20"/>
        </w:rPr>
        <w:t>Mortgagee (lender) = registered holder of a charge</w:t>
      </w:r>
      <w:r>
        <w:rPr>
          <w:rFonts w:ascii="Calibri" w:hAnsi="Calibri"/>
          <w:sz w:val="20"/>
          <w:szCs w:val="20"/>
        </w:rPr>
        <w:t xml:space="preserve"> [</w:t>
      </w:r>
      <w:r w:rsidRPr="00825A0A">
        <w:rPr>
          <w:rFonts w:ascii="Calibri" w:hAnsi="Calibri"/>
          <w:b/>
          <w:sz w:val="20"/>
          <w:szCs w:val="20"/>
        </w:rPr>
        <w:t>secured creditor</w:t>
      </w:r>
      <w:r>
        <w:rPr>
          <w:rFonts w:ascii="Calibri" w:hAnsi="Calibri"/>
          <w:sz w:val="20"/>
          <w:szCs w:val="20"/>
        </w:rPr>
        <w:t>]</w:t>
      </w:r>
    </w:p>
    <w:p w14:paraId="73D0BB47"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Can have multiple mortgages; registered in order</w:t>
      </w:r>
    </w:p>
    <w:p w14:paraId="29AD8A9B" w14:textId="77777777" w:rsidR="00082D3B" w:rsidRPr="00A02B4F" w:rsidRDefault="00082D3B" w:rsidP="00082D3B">
      <w:pPr>
        <w:pStyle w:val="ListParagraph"/>
        <w:numPr>
          <w:ilvl w:val="2"/>
          <w:numId w:val="101"/>
        </w:numPr>
        <w:rPr>
          <w:rFonts w:ascii="Calibri" w:hAnsi="Calibri"/>
          <w:sz w:val="20"/>
          <w:szCs w:val="20"/>
          <w:lang w:val="en-US"/>
        </w:rPr>
      </w:pPr>
      <w:r w:rsidRPr="00A02B4F">
        <w:rPr>
          <w:rFonts w:ascii="Calibri" w:hAnsi="Calibri"/>
          <w:sz w:val="20"/>
          <w:szCs w:val="20"/>
          <w:lang w:val="en-US"/>
        </w:rPr>
        <w:t>An </w:t>
      </w:r>
      <w:r w:rsidRPr="00A02B4F">
        <w:rPr>
          <w:rFonts w:ascii="Calibri" w:hAnsi="Calibri"/>
          <w:b/>
          <w:bCs/>
          <w:sz w:val="20"/>
          <w:szCs w:val="20"/>
          <w:lang w:val="en-US"/>
        </w:rPr>
        <w:t>encumbrance</w:t>
      </w:r>
      <w:r w:rsidRPr="00A02B4F">
        <w:rPr>
          <w:rFonts w:ascii="Calibri" w:hAnsi="Calibri"/>
          <w:sz w:val="20"/>
          <w:szCs w:val="20"/>
          <w:lang w:val="en-US"/>
        </w:rPr>
        <w:t> is a right to, interest in, or legal liability on real property that does not prohibit passing title to the property but that diminishes its value</w:t>
      </w:r>
    </w:p>
    <w:p w14:paraId="01AB20DF" w14:textId="77777777" w:rsidR="00082D3B" w:rsidRPr="00A02B4F" w:rsidRDefault="00082D3B" w:rsidP="00082D3B">
      <w:pPr>
        <w:pStyle w:val="ListParagraph"/>
        <w:numPr>
          <w:ilvl w:val="1"/>
          <w:numId w:val="101"/>
        </w:numPr>
        <w:rPr>
          <w:rFonts w:ascii="Calibri" w:hAnsi="Calibri"/>
          <w:sz w:val="20"/>
          <w:szCs w:val="20"/>
        </w:rPr>
      </w:pPr>
      <w:r w:rsidRPr="00A02B4F">
        <w:rPr>
          <w:rFonts w:ascii="Calibri" w:hAnsi="Calibri"/>
          <w:color w:val="FF6600"/>
          <w:sz w:val="20"/>
          <w:szCs w:val="20"/>
        </w:rPr>
        <w:t xml:space="preserve">Execution of Monetary Judgements </w:t>
      </w:r>
      <w:r w:rsidRPr="00A02B4F">
        <w:rPr>
          <w:rFonts w:ascii="Calibri" w:hAnsi="Calibri"/>
          <w:sz w:val="20"/>
          <w:szCs w:val="20"/>
        </w:rPr>
        <w:t>per LTA ss. 210-214</w:t>
      </w:r>
      <w:r>
        <w:rPr>
          <w:rFonts w:ascii="Calibri" w:hAnsi="Calibri"/>
          <w:sz w:val="20"/>
          <w:szCs w:val="20"/>
        </w:rPr>
        <w:t xml:space="preserve"> [Torrens Creation]</w:t>
      </w:r>
    </w:p>
    <w:p w14:paraId="1D18C635"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 xml:space="preserve">Allows the judgement creditor to register a money judgement on the title of the judgement debtor; allows the judgement creditor to </w:t>
      </w:r>
      <w:r w:rsidRPr="00A02B4F">
        <w:rPr>
          <w:rFonts w:ascii="Calibri" w:hAnsi="Calibri"/>
          <w:sz w:val="20"/>
          <w:szCs w:val="20"/>
          <w:u w:val="single"/>
        </w:rPr>
        <w:t>execute against the property</w:t>
      </w:r>
    </w:p>
    <w:p w14:paraId="5A78A5C3" w14:textId="77777777" w:rsidR="00082D3B" w:rsidRPr="00A02B4F" w:rsidRDefault="00082D3B" w:rsidP="00082D3B">
      <w:pPr>
        <w:pStyle w:val="ListParagraph"/>
        <w:numPr>
          <w:ilvl w:val="3"/>
          <w:numId w:val="101"/>
        </w:numPr>
        <w:rPr>
          <w:rFonts w:ascii="Calibri" w:hAnsi="Calibri"/>
          <w:sz w:val="20"/>
          <w:szCs w:val="20"/>
        </w:rPr>
      </w:pPr>
      <w:r w:rsidRPr="00A02B4F">
        <w:rPr>
          <w:rFonts w:ascii="Calibri" w:hAnsi="Calibri"/>
          <w:sz w:val="20"/>
          <w:szCs w:val="20"/>
        </w:rPr>
        <w:t xml:space="preserve">Requires additional legal proceedings (i.e. small claims court) which can: </w:t>
      </w:r>
    </w:p>
    <w:p w14:paraId="617C17C2" w14:textId="77777777" w:rsidR="00082D3B" w:rsidRPr="00A02B4F" w:rsidRDefault="00082D3B" w:rsidP="00082D3B">
      <w:pPr>
        <w:pStyle w:val="ListParagraph"/>
        <w:numPr>
          <w:ilvl w:val="4"/>
          <w:numId w:val="101"/>
        </w:numPr>
        <w:rPr>
          <w:rFonts w:ascii="Calibri" w:hAnsi="Calibri"/>
          <w:sz w:val="20"/>
          <w:szCs w:val="20"/>
        </w:rPr>
      </w:pPr>
      <w:r>
        <w:rPr>
          <w:rFonts w:ascii="Calibri" w:hAnsi="Calibri"/>
          <w:sz w:val="20"/>
          <w:szCs w:val="20"/>
        </w:rPr>
        <w:t xml:space="preserve">Garnish </w:t>
      </w:r>
      <w:r w:rsidRPr="00A02B4F">
        <w:rPr>
          <w:rFonts w:ascii="Calibri" w:hAnsi="Calibri"/>
          <w:sz w:val="20"/>
          <w:szCs w:val="20"/>
        </w:rPr>
        <w:t xml:space="preserve">bank accounts and wages (N.B. </w:t>
      </w:r>
      <w:r>
        <w:rPr>
          <w:rFonts w:ascii="Calibri" w:hAnsi="Calibri"/>
          <w:sz w:val="20"/>
          <w:szCs w:val="20"/>
        </w:rPr>
        <w:t>s</w:t>
      </w:r>
      <w:r w:rsidRPr="00A02B4F">
        <w:rPr>
          <w:rFonts w:ascii="Calibri" w:hAnsi="Calibri"/>
          <w:sz w:val="20"/>
          <w:szCs w:val="20"/>
        </w:rPr>
        <w:t>cannot garnish against a joint bank account)</w:t>
      </w:r>
    </w:p>
    <w:p w14:paraId="70A85939" w14:textId="77777777" w:rsidR="00082D3B" w:rsidRPr="00A02B4F" w:rsidRDefault="00082D3B" w:rsidP="00082D3B">
      <w:pPr>
        <w:pStyle w:val="ListParagraph"/>
        <w:numPr>
          <w:ilvl w:val="4"/>
          <w:numId w:val="101"/>
        </w:numPr>
        <w:rPr>
          <w:rFonts w:ascii="Calibri" w:hAnsi="Calibri"/>
          <w:sz w:val="20"/>
          <w:szCs w:val="20"/>
        </w:rPr>
      </w:pPr>
      <w:r w:rsidRPr="00A02B4F">
        <w:rPr>
          <w:rFonts w:ascii="Calibri" w:hAnsi="Calibri"/>
          <w:sz w:val="20"/>
          <w:szCs w:val="20"/>
        </w:rPr>
        <w:t>Writ of seizure and sale of personal property (i.e. car, jewellery, etc.)</w:t>
      </w:r>
    </w:p>
    <w:p w14:paraId="0573C131" w14:textId="77777777" w:rsidR="00082D3B" w:rsidRPr="00A02B4F" w:rsidRDefault="00082D3B" w:rsidP="00082D3B">
      <w:pPr>
        <w:pStyle w:val="ListParagraph"/>
        <w:numPr>
          <w:ilvl w:val="4"/>
          <w:numId w:val="101"/>
        </w:numPr>
        <w:rPr>
          <w:rFonts w:ascii="Calibri" w:hAnsi="Calibri"/>
          <w:sz w:val="20"/>
          <w:szCs w:val="20"/>
        </w:rPr>
      </w:pPr>
      <w:r w:rsidRPr="00A02B4F">
        <w:rPr>
          <w:rFonts w:ascii="Calibri" w:hAnsi="Calibri"/>
          <w:sz w:val="20"/>
          <w:szCs w:val="20"/>
        </w:rPr>
        <w:t>Court-ordered sale of judgement debtor’s land</w:t>
      </w:r>
    </w:p>
    <w:p w14:paraId="44C7346A"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u w:val="single"/>
        </w:rPr>
        <w:t>Not</w:t>
      </w:r>
      <w:r w:rsidRPr="00A02B4F">
        <w:rPr>
          <w:rFonts w:ascii="Calibri" w:hAnsi="Calibri"/>
          <w:sz w:val="20"/>
          <w:szCs w:val="20"/>
        </w:rPr>
        <w:t xml:space="preserve"> an interest in the property; judgement creditor is an </w:t>
      </w:r>
      <w:r w:rsidRPr="00A02B4F">
        <w:rPr>
          <w:rFonts w:ascii="Calibri" w:hAnsi="Calibri"/>
          <w:b/>
          <w:sz w:val="20"/>
          <w:szCs w:val="20"/>
        </w:rPr>
        <w:t>unsecured creditor</w:t>
      </w:r>
    </w:p>
    <w:p w14:paraId="2932A884" w14:textId="77777777" w:rsidR="00082D3B" w:rsidRPr="00A02B4F" w:rsidRDefault="00082D3B" w:rsidP="00082D3B">
      <w:pPr>
        <w:pStyle w:val="ListParagraph"/>
        <w:numPr>
          <w:ilvl w:val="0"/>
          <w:numId w:val="111"/>
        </w:numPr>
        <w:rPr>
          <w:rFonts w:ascii="Calibri" w:hAnsi="Calibri"/>
          <w:i/>
          <w:sz w:val="20"/>
          <w:szCs w:val="20"/>
        </w:rPr>
      </w:pPr>
      <w:r w:rsidRPr="00A02B4F">
        <w:rPr>
          <w:rFonts w:ascii="Calibri" w:hAnsi="Calibri"/>
          <w:i/>
          <w:sz w:val="20"/>
          <w:szCs w:val="20"/>
        </w:rPr>
        <w:t xml:space="preserve">Registrable Statutory Interests </w:t>
      </w:r>
    </w:p>
    <w:p w14:paraId="177799E9"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sz w:val="20"/>
          <w:szCs w:val="20"/>
        </w:rPr>
        <w:t>Other legislation provides for the registration of interests not in existence at common law or in the LTA</w:t>
      </w:r>
    </w:p>
    <w:p w14:paraId="62583DD5"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i/>
          <w:sz w:val="20"/>
          <w:szCs w:val="20"/>
        </w:rPr>
        <w:t>Agricultural Land Commission Act</w:t>
      </w:r>
      <w:r w:rsidRPr="00A02B4F">
        <w:rPr>
          <w:rFonts w:ascii="Calibri" w:hAnsi="Calibri"/>
          <w:sz w:val="20"/>
          <w:szCs w:val="20"/>
        </w:rPr>
        <w:t xml:space="preserve"> allows for the registration of </w:t>
      </w:r>
      <w:r w:rsidRPr="00A02B4F">
        <w:rPr>
          <w:rFonts w:ascii="Calibri" w:hAnsi="Calibri"/>
          <w:color w:val="FF6600"/>
          <w:sz w:val="20"/>
          <w:szCs w:val="20"/>
        </w:rPr>
        <w:t>agricultural land reserves</w:t>
      </w:r>
    </w:p>
    <w:p w14:paraId="6E490B70" w14:textId="77777777" w:rsidR="00082D3B" w:rsidRPr="00A02B4F" w:rsidRDefault="00082D3B" w:rsidP="00082D3B">
      <w:pPr>
        <w:pStyle w:val="ListParagraph"/>
        <w:numPr>
          <w:ilvl w:val="2"/>
          <w:numId w:val="101"/>
        </w:numPr>
        <w:rPr>
          <w:rFonts w:ascii="Calibri" w:hAnsi="Calibri"/>
          <w:sz w:val="20"/>
          <w:szCs w:val="20"/>
        </w:rPr>
      </w:pPr>
      <w:r>
        <w:rPr>
          <w:rFonts w:ascii="Calibri" w:hAnsi="Calibri"/>
          <w:sz w:val="20"/>
          <w:szCs w:val="20"/>
        </w:rPr>
        <w:t>Freezes</w:t>
      </w:r>
      <w:r w:rsidRPr="00A02B4F">
        <w:rPr>
          <w:rFonts w:ascii="Calibri" w:hAnsi="Calibri"/>
          <w:sz w:val="20"/>
          <w:szCs w:val="20"/>
        </w:rPr>
        <w:t xml:space="preserve"> title and prevents land from being sold or subdivided</w:t>
      </w:r>
      <w:r>
        <w:rPr>
          <w:rFonts w:ascii="Calibri" w:hAnsi="Calibri"/>
          <w:sz w:val="20"/>
          <w:szCs w:val="20"/>
        </w:rPr>
        <w:t>; must be used for agriculture purposes</w:t>
      </w:r>
    </w:p>
    <w:p w14:paraId="0348B995"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Designed to preserve agriculture in the province and prevent urban sprawl</w:t>
      </w:r>
    </w:p>
    <w:p w14:paraId="18044034" w14:textId="77777777" w:rsidR="00082D3B" w:rsidRPr="00A02B4F" w:rsidRDefault="00082D3B" w:rsidP="00082D3B">
      <w:pPr>
        <w:pStyle w:val="ListParagraph"/>
        <w:numPr>
          <w:ilvl w:val="1"/>
          <w:numId w:val="110"/>
        </w:numPr>
        <w:rPr>
          <w:rFonts w:ascii="Calibri" w:hAnsi="Calibri"/>
          <w:i/>
          <w:sz w:val="20"/>
          <w:szCs w:val="20"/>
        </w:rPr>
      </w:pPr>
      <w:r w:rsidRPr="00A02B4F">
        <w:rPr>
          <w:rFonts w:ascii="Calibri" w:hAnsi="Calibri"/>
          <w:i/>
          <w:sz w:val="20"/>
          <w:szCs w:val="20"/>
        </w:rPr>
        <w:t>Family Relations Act</w:t>
      </w:r>
    </w:p>
    <w:p w14:paraId="761FD1C6"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In the event of a marital breakdown, a spouse who does not possess joint tenancy with their ex-spouse is able to file their interest on the ex-spouses title; known as a “triggering event”</w:t>
      </w:r>
    </w:p>
    <w:p w14:paraId="3DBF8354"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i/>
          <w:sz w:val="20"/>
          <w:szCs w:val="20"/>
        </w:rPr>
        <w:t>Heritage Conservation Act</w:t>
      </w:r>
      <w:r w:rsidRPr="00A02B4F">
        <w:rPr>
          <w:rFonts w:ascii="Calibri" w:hAnsi="Calibri"/>
          <w:sz w:val="20"/>
          <w:szCs w:val="20"/>
        </w:rPr>
        <w:t xml:space="preserve">, </w:t>
      </w:r>
      <w:r w:rsidRPr="00A02B4F">
        <w:rPr>
          <w:rFonts w:ascii="Calibri" w:hAnsi="Calibri"/>
          <w:i/>
          <w:sz w:val="20"/>
          <w:szCs w:val="20"/>
        </w:rPr>
        <w:t>Local Government Act</w:t>
      </w:r>
      <w:r w:rsidRPr="00A02B4F">
        <w:rPr>
          <w:rFonts w:ascii="Calibri" w:hAnsi="Calibri"/>
          <w:sz w:val="20"/>
          <w:szCs w:val="20"/>
        </w:rPr>
        <w:t xml:space="preserve">, </w:t>
      </w:r>
      <w:r w:rsidRPr="00A02B4F">
        <w:rPr>
          <w:rFonts w:ascii="Calibri" w:hAnsi="Calibri"/>
          <w:i/>
          <w:sz w:val="20"/>
          <w:szCs w:val="20"/>
        </w:rPr>
        <w:t>Vancouver Charter</w:t>
      </w:r>
    </w:p>
    <w:p w14:paraId="771E04A7"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 xml:space="preserve">Allows building to be registered as heritage building; receive a </w:t>
      </w:r>
      <w:r w:rsidRPr="00A02B4F">
        <w:rPr>
          <w:rFonts w:ascii="Calibri" w:hAnsi="Calibri"/>
          <w:color w:val="FF6600"/>
          <w:sz w:val="20"/>
          <w:szCs w:val="20"/>
        </w:rPr>
        <w:t>heritage designation</w:t>
      </w:r>
    </w:p>
    <w:p w14:paraId="55A58463" w14:textId="77777777" w:rsidR="00082D3B" w:rsidRPr="00A02B4F" w:rsidRDefault="00082D3B" w:rsidP="00082D3B">
      <w:pPr>
        <w:pStyle w:val="ListParagraph"/>
        <w:numPr>
          <w:ilvl w:val="1"/>
          <w:numId w:val="110"/>
        </w:numPr>
        <w:rPr>
          <w:rFonts w:ascii="Calibri" w:hAnsi="Calibri"/>
          <w:i/>
          <w:sz w:val="20"/>
          <w:szCs w:val="20"/>
        </w:rPr>
      </w:pPr>
      <w:r w:rsidRPr="00A02B4F">
        <w:rPr>
          <w:rFonts w:ascii="Calibri" w:hAnsi="Calibri"/>
          <w:i/>
          <w:sz w:val="20"/>
          <w:szCs w:val="20"/>
        </w:rPr>
        <w:t>Builders Lien Act</w:t>
      </w:r>
    </w:p>
    <w:p w14:paraId="49D49E69"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 xml:space="preserve">Allows for </w:t>
      </w:r>
      <w:r w:rsidRPr="00A02B4F">
        <w:rPr>
          <w:rFonts w:ascii="Calibri" w:hAnsi="Calibri"/>
          <w:color w:val="FF6600"/>
          <w:sz w:val="20"/>
          <w:szCs w:val="20"/>
        </w:rPr>
        <w:t xml:space="preserve">Claim of Builders Lien </w:t>
      </w:r>
      <w:r w:rsidRPr="00A02B4F">
        <w:rPr>
          <w:rFonts w:ascii="Calibri" w:hAnsi="Calibri"/>
          <w:sz w:val="20"/>
          <w:szCs w:val="20"/>
        </w:rPr>
        <w:t>to be registered if bills not paid</w:t>
      </w:r>
    </w:p>
    <w:p w14:paraId="7CCDF0D1" w14:textId="77777777" w:rsidR="00082D3B" w:rsidRPr="00A02B4F" w:rsidRDefault="00082D3B" w:rsidP="00082D3B">
      <w:pPr>
        <w:jc w:val="right"/>
        <w:rPr>
          <w:rFonts w:ascii="Calibri" w:hAnsi="Calibri"/>
          <w:sz w:val="20"/>
          <w:szCs w:val="20"/>
        </w:rPr>
      </w:pPr>
    </w:p>
    <w:p w14:paraId="039C777E" w14:textId="77777777" w:rsidR="00082D3B" w:rsidRPr="00A02B4F" w:rsidRDefault="00082D3B" w:rsidP="00082D3B">
      <w:pPr>
        <w:rPr>
          <w:rFonts w:ascii="Calibri" w:hAnsi="Calibri"/>
          <w:sz w:val="20"/>
          <w:szCs w:val="20"/>
        </w:rPr>
      </w:pPr>
      <w:r w:rsidRPr="00A02B4F">
        <w:rPr>
          <w:rFonts w:ascii="Calibri" w:hAnsi="Calibri"/>
          <w:sz w:val="20"/>
          <w:szCs w:val="20"/>
        </w:rPr>
        <w:t>3. What Cannot be Registered?</w:t>
      </w:r>
    </w:p>
    <w:p w14:paraId="24A0D01A"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sz w:val="20"/>
          <w:szCs w:val="20"/>
        </w:rPr>
        <w:t>Without registration, these interests are not adequately protected by the LTA/Torrens system</w:t>
      </w:r>
    </w:p>
    <w:p w14:paraId="485C392E" w14:textId="77777777" w:rsidR="00082D3B" w:rsidRPr="00A02B4F" w:rsidRDefault="00082D3B" w:rsidP="00082D3B">
      <w:pPr>
        <w:pStyle w:val="ListParagraph"/>
        <w:numPr>
          <w:ilvl w:val="1"/>
          <w:numId w:val="101"/>
        </w:numPr>
        <w:rPr>
          <w:rFonts w:ascii="Calibri" w:hAnsi="Calibri"/>
          <w:sz w:val="20"/>
          <w:szCs w:val="20"/>
        </w:rPr>
      </w:pPr>
      <w:r>
        <w:rPr>
          <w:rFonts w:ascii="Calibri" w:hAnsi="Calibri"/>
          <w:sz w:val="20"/>
          <w:szCs w:val="20"/>
        </w:rPr>
        <w:t>i.e.</w:t>
      </w:r>
      <w:r w:rsidRPr="00A02B4F">
        <w:rPr>
          <w:rFonts w:ascii="Calibri" w:hAnsi="Calibri"/>
          <w:sz w:val="20"/>
          <w:szCs w:val="20"/>
        </w:rPr>
        <w:t xml:space="preserve"> indivi</w:t>
      </w:r>
      <w:r>
        <w:rPr>
          <w:rFonts w:ascii="Calibri" w:hAnsi="Calibri"/>
          <w:sz w:val="20"/>
          <w:szCs w:val="20"/>
        </w:rPr>
        <w:t>duals litigating w/</w:t>
      </w:r>
      <w:r w:rsidRPr="00A02B4F">
        <w:rPr>
          <w:rFonts w:ascii="Calibri" w:hAnsi="Calibri"/>
          <w:sz w:val="20"/>
          <w:szCs w:val="20"/>
        </w:rPr>
        <w:t xml:space="preserve"> respect to </w:t>
      </w:r>
      <w:r w:rsidRPr="00A02B4F">
        <w:rPr>
          <w:rFonts w:ascii="Calibri" w:hAnsi="Calibri"/>
          <w:sz w:val="20"/>
          <w:szCs w:val="20"/>
          <w:u w:val="single"/>
        </w:rPr>
        <w:t>non</w:t>
      </w:r>
      <w:r w:rsidRPr="00331FC1">
        <w:rPr>
          <w:rFonts w:ascii="Calibri" w:hAnsi="Calibri"/>
          <w:sz w:val="20"/>
          <w:szCs w:val="20"/>
        </w:rPr>
        <w:t>-r</w:t>
      </w:r>
      <w:r w:rsidRPr="00A02B4F">
        <w:rPr>
          <w:rFonts w:ascii="Calibri" w:hAnsi="Calibri"/>
          <w:sz w:val="20"/>
          <w:szCs w:val="20"/>
        </w:rPr>
        <w:t>egistrable</w:t>
      </w:r>
      <w:r>
        <w:rPr>
          <w:rFonts w:ascii="Calibri" w:hAnsi="Calibri"/>
          <w:sz w:val="20"/>
          <w:szCs w:val="20"/>
        </w:rPr>
        <w:t xml:space="preserve"> interests</w:t>
      </w:r>
      <w:r w:rsidRPr="00A02B4F">
        <w:rPr>
          <w:rFonts w:ascii="Calibri" w:hAnsi="Calibri"/>
          <w:sz w:val="20"/>
          <w:szCs w:val="20"/>
        </w:rPr>
        <w:t xml:space="preserve"> </w:t>
      </w:r>
      <w:r>
        <w:rPr>
          <w:rFonts w:ascii="Calibri" w:hAnsi="Calibri"/>
          <w:sz w:val="20"/>
          <w:szCs w:val="20"/>
        </w:rPr>
        <w:t>cannot file a caveat or</w:t>
      </w:r>
      <w:r w:rsidRPr="00A02B4F">
        <w:rPr>
          <w:rFonts w:ascii="Calibri" w:hAnsi="Calibri"/>
          <w:sz w:val="20"/>
          <w:szCs w:val="20"/>
        </w:rPr>
        <w:t xml:space="preserve"> CPL (</w:t>
      </w:r>
      <w:r w:rsidRPr="00A02B4F">
        <w:rPr>
          <w:rFonts w:ascii="Calibri" w:hAnsi="Calibri"/>
          <w:color w:val="0000FF"/>
          <w:sz w:val="20"/>
          <w:szCs w:val="20"/>
        </w:rPr>
        <w:t>Skeetchestn</w:t>
      </w:r>
      <w:r w:rsidRPr="00331FC1">
        <w:rPr>
          <w:rFonts w:ascii="Calibri" w:hAnsi="Calibri"/>
          <w:sz w:val="20"/>
          <w:szCs w:val="20"/>
        </w:rPr>
        <w:t>)</w:t>
      </w:r>
    </w:p>
    <w:p w14:paraId="150A7B58"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Equitable Mortgage</w:t>
      </w:r>
    </w:p>
    <w:p w14:paraId="4E2AAC72" w14:textId="77777777" w:rsidR="00082D3B" w:rsidRDefault="00082D3B" w:rsidP="00082D3B">
      <w:pPr>
        <w:pStyle w:val="ListParagraph"/>
        <w:numPr>
          <w:ilvl w:val="1"/>
          <w:numId w:val="101"/>
        </w:numPr>
        <w:rPr>
          <w:rFonts w:ascii="Calibri" w:hAnsi="Calibri"/>
          <w:sz w:val="20"/>
          <w:szCs w:val="20"/>
        </w:rPr>
      </w:pPr>
      <w:r w:rsidRPr="00A02B4F">
        <w:rPr>
          <w:rFonts w:ascii="Calibri" w:hAnsi="Calibri"/>
          <w:sz w:val="20"/>
          <w:szCs w:val="20"/>
        </w:rPr>
        <w:t>Informal arrangement</w:t>
      </w:r>
      <w:r>
        <w:rPr>
          <w:rFonts w:ascii="Calibri" w:hAnsi="Calibri"/>
          <w:sz w:val="20"/>
          <w:szCs w:val="20"/>
        </w:rPr>
        <w:t>; mortgagor gives the mortgagee the duplicate certificate of title</w:t>
      </w:r>
    </w:p>
    <w:p w14:paraId="56266435"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Convenient; avoids formalities of registration</w:t>
      </w:r>
    </w:p>
    <w:p w14:paraId="19DF3A72" w14:textId="77777777" w:rsidR="00082D3B" w:rsidRPr="00A02B4F" w:rsidRDefault="00082D3B" w:rsidP="00082D3B">
      <w:pPr>
        <w:pStyle w:val="ListParagraph"/>
        <w:numPr>
          <w:ilvl w:val="2"/>
          <w:numId w:val="101"/>
        </w:numPr>
        <w:rPr>
          <w:rFonts w:ascii="Calibri" w:hAnsi="Calibri"/>
          <w:sz w:val="20"/>
          <w:szCs w:val="20"/>
        </w:rPr>
      </w:pPr>
      <w:r w:rsidRPr="00A02B4F">
        <w:rPr>
          <w:rFonts w:ascii="Calibri" w:hAnsi="Calibri"/>
          <w:sz w:val="20"/>
          <w:szCs w:val="20"/>
        </w:rPr>
        <w:t>Duplicate Certificate of Title – “freezes the title</w:t>
      </w:r>
      <w:r>
        <w:rPr>
          <w:rFonts w:ascii="Calibri" w:hAnsi="Calibri"/>
          <w:sz w:val="20"/>
          <w:szCs w:val="20"/>
        </w:rPr>
        <w:t>”</w:t>
      </w:r>
      <w:r w:rsidRPr="00A02B4F">
        <w:rPr>
          <w:rFonts w:ascii="Calibri" w:hAnsi="Calibri"/>
          <w:sz w:val="20"/>
          <w:szCs w:val="20"/>
        </w:rPr>
        <w:t>; prevents the transfer of the property</w:t>
      </w:r>
    </w:p>
    <w:p w14:paraId="23D1DE30" w14:textId="77777777" w:rsidR="00082D3B" w:rsidRPr="00A02B4F" w:rsidRDefault="00082D3B" w:rsidP="00082D3B">
      <w:pPr>
        <w:pStyle w:val="ListParagraph"/>
        <w:numPr>
          <w:ilvl w:val="3"/>
          <w:numId w:val="101"/>
        </w:numPr>
        <w:rPr>
          <w:rFonts w:ascii="Calibri" w:hAnsi="Calibri"/>
          <w:sz w:val="20"/>
          <w:szCs w:val="20"/>
        </w:rPr>
      </w:pPr>
      <w:r w:rsidRPr="00A02B4F">
        <w:rPr>
          <w:rFonts w:ascii="Calibri" w:hAnsi="Calibri"/>
          <w:sz w:val="20"/>
          <w:szCs w:val="20"/>
        </w:rPr>
        <w:t>To prevent fraudulent transfer or mortgage</w:t>
      </w:r>
    </w:p>
    <w:p w14:paraId="4545A8CF" w14:textId="77777777" w:rsidR="00082D3B" w:rsidRPr="00A02B4F" w:rsidRDefault="00082D3B" w:rsidP="00082D3B">
      <w:pPr>
        <w:pStyle w:val="ListParagraph"/>
        <w:numPr>
          <w:ilvl w:val="3"/>
          <w:numId w:val="101"/>
        </w:numPr>
        <w:rPr>
          <w:rFonts w:ascii="Calibri" w:hAnsi="Calibri"/>
          <w:sz w:val="20"/>
          <w:szCs w:val="20"/>
        </w:rPr>
      </w:pPr>
      <w:r w:rsidRPr="00A02B4F">
        <w:rPr>
          <w:rFonts w:ascii="Calibri" w:hAnsi="Calibri"/>
          <w:sz w:val="20"/>
          <w:szCs w:val="20"/>
        </w:rPr>
        <w:t>To provide security for a loan</w:t>
      </w:r>
    </w:p>
    <w:p w14:paraId="1C69F115" w14:textId="77777777" w:rsidR="00082D3B" w:rsidRPr="00A02B4F" w:rsidRDefault="00082D3B" w:rsidP="00082D3B">
      <w:pPr>
        <w:pStyle w:val="ListParagraph"/>
        <w:numPr>
          <w:ilvl w:val="1"/>
          <w:numId w:val="101"/>
        </w:numPr>
        <w:rPr>
          <w:rFonts w:ascii="Calibri" w:hAnsi="Calibri"/>
          <w:sz w:val="20"/>
          <w:szCs w:val="20"/>
        </w:rPr>
      </w:pPr>
      <w:r w:rsidRPr="00A02B4F">
        <w:rPr>
          <w:rFonts w:ascii="Calibri" w:hAnsi="Calibri"/>
          <w:sz w:val="20"/>
          <w:szCs w:val="20"/>
        </w:rPr>
        <w:t>Mixed case law regarding the meaning of the duplicate certificate of title – for safekeeping or to create an equitable mortgage (</w:t>
      </w:r>
      <w:r w:rsidRPr="00A02B4F">
        <w:rPr>
          <w:rFonts w:ascii="Calibri" w:hAnsi="Calibri"/>
          <w:color w:val="0000FF"/>
          <w:sz w:val="20"/>
          <w:szCs w:val="20"/>
        </w:rPr>
        <w:t>RBC v Mesa Estates Ltd</w:t>
      </w:r>
      <w:r w:rsidRPr="00A02B4F">
        <w:rPr>
          <w:rFonts w:ascii="Calibri" w:hAnsi="Calibri"/>
          <w:sz w:val="20"/>
          <w:szCs w:val="20"/>
        </w:rPr>
        <w:t xml:space="preserve"> (1986) BCCA)</w:t>
      </w:r>
    </w:p>
    <w:p w14:paraId="27526AFA"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Licenses</w:t>
      </w:r>
      <w:r w:rsidRPr="00A02B4F">
        <w:rPr>
          <w:rFonts w:ascii="Calibri" w:hAnsi="Calibri"/>
          <w:sz w:val="20"/>
          <w:szCs w:val="20"/>
        </w:rPr>
        <w:t xml:space="preserve"> – no proprietary interest; simply a personal right</w:t>
      </w:r>
    </w:p>
    <w:p w14:paraId="1FDEC314"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Short-Term Leases</w:t>
      </w:r>
      <w:r w:rsidRPr="00A02B4F">
        <w:rPr>
          <w:rFonts w:ascii="Calibri" w:hAnsi="Calibri"/>
          <w:sz w:val="20"/>
          <w:szCs w:val="20"/>
        </w:rPr>
        <w:t xml:space="preserve"> (less than 3 years)</w:t>
      </w:r>
    </w:p>
    <w:p w14:paraId="3FEE89F7"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sz w:val="20"/>
          <w:szCs w:val="20"/>
        </w:rPr>
        <w:t xml:space="preserve">However the LTA, s. 23(2)(d) requires the fee simple holder (purchaser) to recognize an unregistered, short term lease if the tenant is currently occupying the property </w:t>
      </w:r>
    </w:p>
    <w:p w14:paraId="3D2FAF4F"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 xml:space="preserve">Zoning By-Laws </w:t>
      </w:r>
      <w:r w:rsidRPr="00A02B4F">
        <w:rPr>
          <w:rFonts w:ascii="Calibri" w:hAnsi="Calibri"/>
          <w:sz w:val="20"/>
          <w:szCs w:val="20"/>
        </w:rPr>
        <w:t>(</w:t>
      </w:r>
      <w:r w:rsidRPr="00A02B4F">
        <w:rPr>
          <w:rFonts w:ascii="Calibri" w:hAnsi="Calibri"/>
          <w:color w:val="0000FF"/>
          <w:sz w:val="20"/>
          <w:szCs w:val="20"/>
        </w:rPr>
        <w:t>R v Kessler (1961) BC Mag Ct</w:t>
      </w:r>
      <w:r w:rsidRPr="00A02B4F">
        <w:rPr>
          <w:rFonts w:ascii="Calibri" w:hAnsi="Calibri"/>
          <w:sz w:val="20"/>
          <w:szCs w:val="20"/>
        </w:rPr>
        <w:t>)</w:t>
      </w:r>
    </w:p>
    <w:p w14:paraId="696536B9"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 xml:space="preserve">Property Taxes </w:t>
      </w:r>
      <w:r w:rsidRPr="00A02B4F">
        <w:rPr>
          <w:rFonts w:ascii="Calibri" w:hAnsi="Calibri"/>
          <w:sz w:val="20"/>
          <w:szCs w:val="20"/>
        </w:rPr>
        <w:t>– not required to be registered per LTA s. 23(2)(c)</w:t>
      </w:r>
    </w:p>
    <w:p w14:paraId="6AF14CEB" w14:textId="77777777" w:rsidR="00082D3B" w:rsidRPr="00A02B4F" w:rsidRDefault="00082D3B" w:rsidP="00082D3B">
      <w:pPr>
        <w:pStyle w:val="ListParagraph"/>
        <w:numPr>
          <w:ilvl w:val="1"/>
          <w:numId w:val="110"/>
        </w:numPr>
        <w:rPr>
          <w:rFonts w:ascii="Calibri" w:hAnsi="Calibri"/>
          <w:sz w:val="20"/>
          <w:szCs w:val="20"/>
        </w:rPr>
      </w:pPr>
      <w:r w:rsidRPr="00A02B4F">
        <w:rPr>
          <w:rFonts w:ascii="Calibri" w:hAnsi="Calibri"/>
          <w:sz w:val="20"/>
          <w:szCs w:val="20"/>
        </w:rPr>
        <w:t>Purchaser is responsible for any outstanding taxes; must contact local government to ensure “clear title”</w:t>
      </w:r>
    </w:p>
    <w:p w14:paraId="4620BAEC" w14:textId="77777777" w:rsidR="00082D3B" w:rsidRPr="000F682C"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Provincial Crown Lands not subject to a Crown grant</w:t>
      </w:r>
    </w:p>
    <w:p w14:paraId="70AFCAC5" w14:textId="77777777" w:rsidR="00082D3B" w:rsidRPr="00A02B4F" w:rsidRDefault="00082D3B" w:rsidP="00082D3B">
      <w:pPr>
        <w:pStyle w:val="ListParagraph"/>
        <w:numPr>
          <w:ilvl w:val="0"/>
          <w:numId w:val="109"/>
        </w:numPr>
        <w:rPr>
          <w:rFonts w:ascii="Calibri" w:hAnsi="Calibri"/>
          <w:sz w:val="20"/>
          <w:szCs w:val="20"/>
        </w:rPr>
      </w:pPr>
      <w:r w:rsidRPr="000F682C">
        <w:rPr>
          <w:rFonts w:ascii="Calibri" w:hAnsi="Calibri"/>
          <w:sz w:val="20"/>
          <w:szCs w:val="20"/>
        </w:rPr>
        <w:t>Will be registered by the recipient of a Crown grant upon r</w:t>
      </w:r>
      <w:r w:rsidRPr="00A02B4F">
        <w:rPr>
          <w:rFonts w:ascii="Calibri" w:hAnsi="Calibri"/>
          <w:sz w:val="20"/>
          <w:szCs w:val="20"/>
        </w:rPr>
        <w:t>eceipt</w:t>
      </w:r>
    </w:p>
    <w:p w14:paraId="2302DC02" w14:textId="77777777" w:rsidR="00082D3B" w:rsidRPr="000F682C"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Federal Crown Lands</w:t>
      </w:r>
    </w:p>
    <w:p w14:paraId="3FBEF6B1" w14:textId="77777777" w:rsidR="00082D3B" w:rsidRPr="00A02B4F" w:rsidRDefault="00082D3B" w:rsidP="00082D3B">
      <w:pPr>
        <w:pStyle w:val="ListParagraph"/>
        <w:numPr>
          <w:ilvl w:val="1"/>
          <w:numId w:val="101"/>
        </w:numPr>
        <w:rPr>
          <w:rFonts w:ascii="Calibri" w:hAnsi="Calibri"/>
          <w:sz w:val="20"/>
          <w:szCs w:val="20"/>
        </w:rPr>
      </w:pPr>
      <w:r w:rsidRPr="000F682C">
        <w:rPr>
          <w:rFonts w:ascii="Calibri" w:hAnsi="Calibri"/>
          <w:sz w:val="20"/>
          <w:szCs w:val="20"/>
        </w:rPr>
        <w:t>Including First Nati</w:t>
      </w:r>
      <w:r w:rsidRPr="00A02B4F">
        <w:rPr>
          <w:rFonts w:ascii="Calibri" w:hAnsi="Calibri"/>
          <w:sz w:val="20"/>
          <w:szCs w:val="20"/>
        </w:rPr>
        <w:t>ons Reserves</w:t>
      </w:r>
      <w:r>
        <w:rPr>
          <w:rFonts w:ascii="Calibri" w:hAnsi="Calibri"/>
          <w:sz w:val="20"/>
          <w:szCs w:val="20"/>
        </w:rPr>
        <w:t xml:space="preserve"> – i.e. lands under the Nisga’a Treaty; </w:t>
      </w:r>
      <w:r w:rsidRPr="00A02B4F">
        <w:rPr>
          <w:rFonts w:ascii="Calibri" w:hAnsi="Calibri"/>
          <w:sz w:val="20"/>
          <w:szCs w:val="20"/>
        </w:rPr>
        <w:t xml:space="preserve">administered by the band but </w:t>
      </w:r>
      <w:r>
        <w:rPr>
          <w:rFonts w:ascii="Calibri" w:hAnsi="Calibri"/>
          <w:sz w:val="20"/>
          <w:szCs w:val="20"/>
        </w:rPr>
        <w:t>not registered</w:t>
      </w:r>
    </w:p>
    <w:p w14:paraId="1C0AC676" w14:textId="77777777" w:rsidR="00082D3B" w:rsidRPr="00A02B4F" w:rsidRDefault="00082D3B" w:rsidP="00082D3B">
      <w:pPr>
        <w:pStyle w:val="ListParagraph"/>
        <w:numPr>
          <w:ilvl w:val="0"/>
          <w:numId w:val="101"/>
        </w:numPr>
        <w:rPr>
          <w:rFonts w:ascii="Calibri" w:hAnsi="Calibri"/>
          <w:sz w:val="20"/>
          <w:szCs w:val="20"/>
        </w:rPr>
      </w:pPr>
      <w:r w:rsidRPr="00A02B4F">
        <w:rPr>
          <w:rFonts w:ascii="Calibri" w:hAnsi="Calibri"/>
          <w:color w:val="FF6600"/>
          <w:sz w:val="20"/>
          <w:szCs w:val="20"/>
        </w:rPr>
        <w:t>Aboriginal Title</w:t>
      </w:r>
      <w:r w:rsidRPr="00A02B4F">
        <w:rPr>
          <w:rFonts w:ascii="Calibri" w:hAnsi="Calibri"/>
          <w:sz w:val="20"/>
          <w:szCs w:val="20"/>
        </w:rPr>
        <w:t xml:space="preserve"> –</w:t>
      </w:r>
      <w:r>
        <w:rPr>
          <w:rFonts w:ascii="Calibri" w:hAnsi="Calibri"/>
          <w:sz w:val="20"/>
          <w:szCs w:val="20"/>
        </w:rPr>
        <w:t xml:space="preserve"> </w:t>
      </w:r>
      <w:r w:rsidRPr="00A02B4F">
        <w:rPr>
          <w:rFonts w:ascii="Calibri" w:hAnsi="Calibri"/>
          <w:sz w:val="20"/>
          <w:szCs w:val="20"/>
        </w:rPr>
        <w:t>not an interest known at common law or equity; not contemplated</w:t>
      </w:r>
      <w:r>
        <w:rPr>
          <w:rFonts w:ascii="Calibri" w:hAnsi="Calibri"/>
          <w:sz w:val="20"/>
          <w:szCs w:val="20"/>
        </w:rPr>
        <w:t xml:space="preserve"> by the Torrens system</w:t>
      </w:r>
    </w:p>
    <w:p w14:paraId="646C4E65" w14:textId="77777777" w:rsidR="00082D3B" w:rsidRPr="00313597" w:rsidRDefault="00082D3B" w:rsidP="00082D3B">
      <w:pPr>
        <w:pStyle w:val="ListParagraph"/>
        <w:numPr>
          <w:ilvl w:val="1"/>
          <w:numId w:val="110"/>
        </w:numPr>
        <w:rPr>
          <w:rFonts w:ascii="Calibri" w:hAnsi="Calibri"/>
          <w:sz w:val="20"/>
          <w:szCs w:val="20"/>
        </w:rPr>
      </w:pPr>
      <w:r w:rsidRPr="00A02B4F">
        <w:rPr>
          <w:rFonts w:ascii="Calibri" w:hAnsi="Calibri"/>
          <w:sz w:val="20"/>
          <w:szCs w:val="20"/>
        </w:rPr>
        <w:t xml:space="preserve">Cannot be defined as an encumbrance </w:t>
      </w:r>
      <w:r>
        <w:rPr>
          <w:rFonts w:ascii="Calibri" w:hAnsi="Calibri"/>
          <w:sz w:val="20"/>
          <w:szCs w:val="20"/>
        </w:rPr>
        <w:t>because it does not “emanate fro</w:t>
      </w:r>
      <w:r w:rsidRPr="00A02B4F">
        <w:rPr>
          <w:rFonts w:ascii="Calibri" w:hAnsi="Calibri"/>
          <w:sz w:val="20"/>
          <w:szCs w:val="20"/>
        </w:rPr>
        <w:t>m the indefeasible fee or those specifically authorized by legislation” (</w:t>
      </w:r>
      <w:r w:rsidRPr="00A02B4F">
        <w:rPr>
          <w:rFonts w:ascii="Calibri" w:hAnsi="Calibri"/>
          <w:color w:val="0000FF"/>
          <w:sz w:val="20"/>
          <w:szCs w:val="20"/>
        </w:rPr>
        <w:t>Skeetchestn</w:t>
      </w:r>
      <w:r w:rsidRPr="00A02B4F">
        <w:rPr>
          <w:rFonts w:ascii="Calibri" w:hAnsi="Calibri"/>
          <w:sz w:val="20"/>
          <w:szCs w:val="20"/>
        </w:rPr>
        <w:t>)</w:t>
      </w:r>
    </w:p>
    <w:p w14:paraId="2A085501" w14:textId="77777777" w:rsidR="00082D3B" w:rsidRPr="00A02B4F" w:rsidRDefault="00082D3B" w:rsidP="00082D3B">
      <w:pPr>
        <w:jc w:val="right"/>
        <w:rPr>
          <w:rFonts w:ascii="Calibri" w:hAnsi="Calibri"/>
          <w:sz w:val="20"/>
          <w:szCs w:val="20"/>
        </w:rPr>
      </w:pPr>
    </w:p>
    <w:p w14:paraId="1CB1D8D0" w14:textId="77777777" w:rsidR="00082D3B" w:rsidRPr="00A02B4F" w:rsidRDefault="00082D3B" w:rsidP="00082D3B">
      <w:pPr>
        <w:rPr>
          <w:rFonts w:ascii="Calibri" w:hAnsi="Calibri"/>
          <w:sz w:val="20"/>
          <w:szCs w:val="20"/>
        </w:rPr>
      </w:pPr>
      <w:r w:rsidRPr="00A02B4F">
        <w:rPr>
          <w:rFonts w:ascii="Calibri" w:hAnsi="Calibri"/>
          <w:sz w:val="20"/>
          <w:szCs w:val="20"/>
        </w:rPr>
        <w:t>3. The Basic Scheme of Registration</w:t>
      </w:r>
    </w:p>
    <w:p w14:paraId="6DD7680B" w14:textId="77777777" w:rsidR="00082D3B" w:rsidRPr="00A02B4F" w:rsidRDefault="00082D3B" w:rsidP="00082D3B">
      <w:pPr>
        <w:pStyle w:val="ListParagraph"/>
        <w:numPr>
          <w:ilvl w:val="0"/>
          <w:numId w:val="112"/>
        </w:numPr>
        <w:rPr>
          <w:rFonts w:ascii="Calibri" w:hAnsi="Calibri"/>
          <w:sz w:val="20"/>
          <w:szCs w:val="20"/>
        </w:rPr>
      </w:pPr>
      <w:r w:rsidRPr="00A02B4F">
        <w:rPr>
          <w:rFonts w:ascii="Calibri" w:hAnsi="Calibri"/>
          <w:sz w:val="20"/>
          <w:szCs w:val="20"/>
        </w:rPr>
        <w:t xml:space="preserve">Per LTA, s. 20 accommodates the registration of both </w:t>
      </w:r>
      <w:r w:rsidRPr="00A02B4F">
        <w:rPr>
          <w:rFonts w:ascii="Calibri" w:hAnsi="Calibri"/>
          <w:b/>
          <w:sz w:val="20"/>
          <w:szCs w:val="20"/>
        </w:rPr>
        <w:t>legal</w:t>
      </w:r>
      <w:r w:rsidRPr="00A02B4F">
        <w:rPr>
          <w:rFonts w:ascii="Calibri" w:hAnsi="Calibri"/>
          <w:sz w:val="20"/>
          <w:szCs w:val="20"/>
        </w:rPr>
        <w:t xml:space="preserve"> and </w:t>
      </w:r>
      <w:r w:rsidRPr="00A02B4F">
        <w:rPr>
          <w:rFonts w:ascii="Calibri" w:hAnsi="Calibri"/>
          <w:b/>
          <w:sz w:val="20"/>
          <w:szCs w:val="20"/>
        </w:rPr>
        <w:t>equitable interests</w:t>
      </w:r>
    </w:p>
    <w:p w14:paraId="7BBF6EF2" w14:textId="77777777" w:rsidR="00082D3B" w:rsidRPr="00A02B4F" w:rsidRDefault="00082D3B" w:rsidP="00082D3B">
      <w:pPr>
        <w:pStyle w:val="ListParagraph"/>
        <w:numPr>
          <w:ilvl w:val="0"/>
          <w:numId w:val="112"/>
        </w:numPr>
        <w:rPr>
          <w:rFonts w:ascii="Calibri" w:hAnsi="Calibri"/>
          <w:sz w:val="20"/>
          <w:szCs w:val="20"/>
        </w:rPr>
      </w:pPr>
      <w:r w:rsidRPr="00A02B4F">
        <w:rPr>
          <w:rFonts w:ascii="Calibri" w:hAnsi="Calibri"/>
          <w:sz w:val="20"/>
          <w:szCs w:val="20"/>
        </w:rPr>
        <w:t>Per LTA, ss. 20(1) – 22, unregistered equitable interests are not enforceable under the Torrens system</w:t>
      </w:r>
    </w:p>
    <w:p w14:paraId="7A102AFA" w14:textId="77777777" w:rsidR="00082D3B" w:rsidRPr="00A02B4F" w:rsidRDefault="00082D3B" w:rsidP="00082D3B">
      <w:pPr>
        <w:pStyle w:val="ListParagraph"/>
        <w:numPr>
          <w:ilvl w:val="1"/>
          <w:numId w:val="112"/>
        </w:numPr>
        <w:rPr>
          <w:rFonts w:ascii="Calibri" w:hAnsi="Calibri"/>
          <w:sz w:val="20"/>
          <w:szCs w:val="20"/>
        </w:rPr>
      </w:pPr>
      <w:r w:rsidRPr="00A02B4F">
        <w:rPr>
          <w:rFonts w:ascii="Calibri" w:hAnsi="Calibri"/>
          <w:sz w:val="20"/>
          <w:szCs w:val="20"/>
          <w:u w:val="single"/>
        </w:rPr>
        <w:t>However</w:t>
      </w:r>
      <w:r w:rsidRPr="00A02B4F">
        <w:rPr>
          <w:rFonts w:ascii="Calibri" w:hAnsi="Calibri"/>
          <w:sz w:val="20"/>
          <w:szCs w:val="20"/>
        </w:rPr>
        <w:t>, the courts have held that an unregistered interest capable of being registered will be considered an equitable interest by the courts; where the equitable interest is good against all except the BPFV w/o N</w:t>
      </w:r>
    </w:p>
    <w:p w14:paraId="594DBCC5" w14:textId="77777777" w:rsidR="00082D3B" w:rsidRPr="00A02B4F" w:rsidRDefault="00082D3B" w:rsidP="00082D3B">
      <w:pPr>
        <w:pStyle w:val="ListParagraph"/>
        <w:numPr>
          <w:ilvl w:val="0"/>
          <w:numId w:val="112"/>
        </w:numPr>
        <w:rPr>
          <w:rFonts w:ascii="Calibri" w:hAnsi="Calibri"/>
          <w:sz w:val="20"/>
          <w:szCs w:val="20"/>
        </w:rPr>
      </w:pPr>
      <w:r w:rsidRPr="00A02B4F">
        <w:rPr>
          <w:rFonts w:ascii="Calibri" w:hAnsi="Calibri"/>
          <w:sz w:val="20"/>
          <w:szCs w:val="20"/>
        </w:rPr>
        <w:t xml:space="preserve">Effect of indefeasible title per LTA, s. 23(2) </w:t>
      </w:r>
    </w:p>
    <w:p w14:paraId="164FA677" w14:textId="77777777" w:rsidR="00082D3B" w:rsidRPr="00A02B4F" w:rsidRDefault="00082D3B" w:rsidP="00082D3B">
      <w:pPr>
        <w:pStyle w:val="ListParagraph"/>
        <w:numPr>
          <w:ilvl w:val="1"/>
          <w:numId w:val="112"/>
        </w:numPr>
        <w:rPr>
          <w:rFonts w:ascii="Calibri" w:hAnsi="Calibri"/>
          <w:sz w:val="20"/>
          <w:szCs w:val="20"/>
        </w:rPr>
      </w:pPr>
      <w:r w:rsidRPr="00A02B4F">
        <w:rPr>
          <w:rFonts w:ascii="Calibri" w:hAnsi="Calibri"/>
          <w:sz w:val="20"/>
          <w:szCs w:val="20"/>
        </w:rPr>
        <w:t>…</w:t>
      </w:r>
      <w:r w:rsidRPr="00A02B4F">
        <w:rPr>
          <w:rFonts w:ascii="Calibri" w:hAnsi="Calibri"/>
          <w:b/>
          <w:sz w:val="20"/>
          <w:szCs w:val="20"/>
        </w:rPr>
        <w:t>conclusive evidence at law</w:t>
      </w:r>
      <w:r w:rsidRPr="00A02B4F">
        <w:rPr>
          <w:rFonts w:ascii="Calibri" w:hAnsi="Calibri"/>
          <w:sz w:val="20"/>
          <w:szCs w:val="20"/>
        </w:rPr>
        <w:t xml:space="preserve"> and in equity that the person named in the title as RO is </w:t>
      </w:r>
      <w:r w:rsidRPr="00A02B4F">
        <w:rPr>
          <w:rFonts w:ascii="Calibri" w:hAnsi="Calibri"/>
          <w:b/>
          <w:sz w:val="20"/>
          <w:szCs w:val="20"/>
        </w:rPr>
        <w:t>indefeasibility entitled</w:t>
      </w:r>
      <w:r w:rsidRPr="00A02B4F">
        <w:rPr>
          <w:rFonts w:ascii="Calibri" w:hAnsi="Calibri"/>
          <w:sz w:val="20"/>
          <w:szCs w:val="20"/>
        </w:rPr>
        <w:t xml:space="preserve"> to an estate in fee simple…</w:t>
      </w:r>
    </w:p>
    <w:p w14:paraId="08B1CEFE" w14:textId="77777777" w:rsidR="00082D3B" w:rsidRPr="00A02B4F" w:rsidRDefault="00082D3B" w:rsidP="00082D3B">
      <w:pPr>
        <w:pStyle w:val="ListParagraph"/>
        <w:numPr>
          <w:ilvl w:val="2"/>
          <w:numId w:val="112"/>
        </w:numPr>
        <w:rPr>
          <w:rFonts w:ascii="Calibri" w:hAnsi="Calibri"/>
          <w:sz w:val="20"/>
          <w:szCs w:val="20"/>
        </w:rPr>
      </w:pPr>
      <w:r w:rsidRPr="00A02B4F">
        <w:rPr>
          <w:rFonts w:ascii="Calibri" w:hAnsi="Calibri"/>
          <w:sz w:val="20"/>
          <w:szCs w:val="20"/>
        </w:rPr>
        <w:t xml:space="preserve">Meaning that </w:t>
      </w:r>
      <w:r w:rsidRPr="00A02B4F">
        <w:rPr>
          <w:rFonts w:ascii="Calibri" w:hAnsi="Calibri"/>
          <w:i/>
          <w:sz w:val="20"/>
          <w:szCs w:val="20"/>
        </w:rPr>
        <w:t>nemo dat</w:t>
      </w:r>
      <w:r w:rsidRPr="00A02B4F">
        <w:rPr>
          <w:rFonts w:ascii="Calibri" w:hAnsi="Calibri"/>
          <w:sz w:val="20"/>
          <w:szCs w:val="20"/>
        </w:rPr>
        <w:t xml:space="preserve"> does not apply</w:t>
      </w:r>
    </w:p>
    <w:p w14:paraId="285E9CC0" w14:textId="77777777" w:rsidR="00082D3B" w:rsidRPr="00A02B4F" w:rsidRDefault="00082D3B" w:rsidP="00082D3B">
      <w:pPr>
        <w:pStyle w:val="ListParagraph"/>
        <w:numPr>
          <w:ilvl w:val="2"/>
          <w:numId w:val="112"/>
        </w:numPr>
        <w:rPr>
          <w:rFonts w:ascii="Calibri" w:hAnsi="Calibri"/>
          <w:sz w:val="20"/>
          <w:szCs w:val="20"/>
        </w:rPr>
      </w:pPr>
      <w:r w:rsidRPr="00A02B4F">
        <w:rPr>
          <w:rFonts w:ascii="Calibri" w:hAnsi="Calibri"/>
          <w:sz w:val="20"/>
          <w:szCs w:val="20"/>
        </w:rPr>
        <w:t>Prior defects do not affected the registered fee simple; accuracy guaranteed</w:t>
      </w:r>
    </w:p>
    <w:p w14:paraId="50B02740" w14:textId="77777777" w:rsidR="00082D3B" w:rsidRPr="00A02B4F" w:rsidRDefault="00082D3B" w:rsidP="00082D3B">
      <w:pPr>
        <w:pStyle w:val="ListParagraph"/>
        <w:numPr>
          <w:ilvl w:val="1"/>
          <w:numId w:val="112"/>
        </w:numPr>
        <w:rPr>
          <w:rFonts w:ascii="Calibri" w:hAnsi="Calibri"/>
          <w:sz w:val="20"/>
          <w:szCs w:val="20"/>
        </w:rPr>
      </w:pPr>
      <w:r w:rsidRPr="00A02B4F">
        <w:rPr>
          <w:rFonts w:ascii="Calibri" w:hAnsi="Calibri"/>
          <w:sz w:val="20"/>
          <w:szCs w:val="20"/>
        </w:rPr>
        <w:t>However, obviously exceptions exist to this rule (i.e. fraud)</w:t>
      </w:r>
    </w:p>
    <w:p w14:paraId="10DE9041" w14:textId="77777777" w:rsidR="00082D3B" w:rsidRPr="00A02B4F" w:rsidRDefault="00082D3B" w:rsidP="00082D3B">
      <w:pPr>
        <w:pStyle w:val="ListParagraph"/>
        <w:numPr>
          <w:ilvl w:val="0"/>
          <w:numId w:val="112"/>
        </w:numPr>
        <w:rPr>
          <w:rFonts w:ascii="Calibri" w:hAnsi="Calibri"/>
          <w:sz w:val="20"/>
          <w:szCs w:val="20"/>
        </w:rPr>
      </w:pPr>
      <w:r w:rsidRPr="00A02B4F">
        <w:rPr>
          <w:rFonts w:ascii="Calibri" w:hAnsi="Calibri"/>
          <w:sz w:val="20"/>
          <w:szCs w:val="20"/>
        </w:rPr>
        <w:t>Per LTA, s. 1 “charge” means an estate or interest in land less than the fee simple</w:t>
      </w:r>
    </w:p>
    <w:p w14:paraId="4550C476" w14:textId="77777777" w:rsidR="00082D3B" w:rsidRPr="00A02B4F" w:rsidRDefault="00082D3B" w:rsidP="00082D3B">
      <w:pPr>
        <w:pStyle w:val="ListParagraph"/>
        <w:numPr>
          <w:ilvl w:val="1"/>
          <w:numId w:val="112"/>
        </w:numPr>
        <w:rPr>
          <w:rFonts w:ascii="Calibri" w:hAnsi="Calibri"/>
          <w:sz w:val="20"/>
          <w:szCs w:val="20"/>
        </w:rPr>
      </w:pPr>
      <w:r w:rsidRPr="00A02B4F">
        <w:rPr>
          <w:rFonts w:ascii="Calibri" w:hAnsi="Calibri"/>
          <w:sz w:val="20"/>
          <w:szCs w:val="20"/>
        </w:rPr>
        <w:t>Example: Leasehold</w:t>
      </w:r>
    </w:p>
    <w:p w14:paraId="468DBB35" w14:textId="77777777" w:rsidR="00082D3B" w:rsidRPr="00A02B4F" w:rsidRDefault="00082D3B" w:rsidP="00082D3B">
      <w:pPr>
        <w:pStyle w:val="ListParagraph"/>
        <w:numPr>
          <w:ilvl w:val="2"/>
          <w:numId w:val="112"/>
        </w:numPr>
        <w:rPr>
          <w:rFonts w:ascii="Calibri" w:hAnsi="Calibri"/>
          <w:sz w:val="20"/>
          <w:szCs w:val="20"/>
        </w:rPr>
      </w:pPr>
      <w:r w:rsidRPr="00A02B4F">
        <w:rPr>
          <w:rFonts w:ascii="Calibri" w:hAnsi="Calibri"/>
          <w:sz w:val="20"/>
          <w:szCs w:val="20"/>
        </w:rPr>
        <w:t>Landlord is the “lessor” – possess fee simple</w:t>
      </w:r>
    </w:p>
    <w:p w14:paraId="4653C003" w14:textId="77777777" w:rsidR="00082D3B" w:rsidRPr="00A02B4F" w:rsidRDefault="00082D3B" w:rsidP="00082D3B">
      <w:pPr>
        <w:pStyle w:val="ListParagraph"/>
        <w:numPr>
          <w:ilvl w:val="2"/>
          <w:numId w:val="112"/>
        </w:numPr>
        <w:rPr>
          <w:rFonts w:ascii="Calibri" w:hAnsi="Calibri"/>
          <w:sz w:val="20"/>
          <w:szCs w:val="20"/>
        </w:rPr>
      </w:pPr>
      <w:r w:rsidRPr="00A02B4F">
        <w:rPr>
          <w:rFonts w:ascii="Calibri" w:hAnsi="Calibri"/>
          <w:sz w:val="20"/>
          <w:szCs w:val="20"/>
        </w:rPr>
        <w:t>Tenant is the “lessee” – possess leasehold estate</w:t>
      </w:r>
    </w:p>
    <w:p w14:paraId="15FA122D" w14:textId="77777777" w:rsidR="00082D3B" w:rsidRPr="00A02B4F" w:rsidRDefault="00082D3B" w:rsidP="00082D3B">
      <w:pPr>
        <w:pStyle w:val="ListParagraph"/>
        <w:numPr>
          <w:ilvl w:val="0"/>
          <w:numId w:val="112"/>
        </w:numPr>
        <w:rPr>
          <w:rFonts w:ascii="Calibri" w:hAnsi="Calibri"/>
          <w:sz w:val="20"/>
          <w:szCs w:val="20"/>
        </w:rPr>
      </w:pPr>
      <w:r w:rsidRPr="00A02B4F">
        <w:rPr>
          <w:rFonts w:ascii="Calibri" w:hAnsi="Calibri"/>
          <w:sz w:val="20"/>
          <w:szCs w:val="20"/>
        </w:rPr>
        <w:t xml:space="preserve">Per LTA, s. 179 the rights of the fee simple owner are confirmed except as provided by the </w:t>
      </w:r>
      <w:r w:rsidRPr="00A02B4F">
        <w:rPr>
          <w:rFonts w:ascii="Calibri" w:hAnsi="Calibri"/>
          <w:i/>
          <w:sz w:val="20"/>
          <w:szCs w:val="20"/>
        </w:rPr>
        <w:t>Strata Property Act</w:t>
      </w:r>
    </w:p>
    <w:p w14:paraId="35980F15" w14:textId="77777777" w:rsidR="00082D3B" w:rsidRPr="00A02B4F" w:rsidRDefault="00082D3B" w:rsidP="00082D3B">
      <w:pPr>
        <w:pStyle w:val="ListParagraph"/>
        <w:numPr>
          <w:ilvl w:val="1"/>
          <w:numId w:val="112"/>
        </w:numPr>
        <w:rPr>
          <w:rFonts w:ascii="Calibri" w:hAnsi="Calibri"/>
          <w:sz w:val="20"/>
          <w:szCs w:val="20"/>
        </w:rPr>
      </w:pPr>
      <w:r w:rsidRPr="00A02B4F">
        <w:rPr>
          <w:rFonts w:ascii="Calibri" w:hAnsi="Calibri"/>
          <w:sz w:val="20"/>
          <w:szCs w:val="20"/>
        </w:rPr>
        <w:t xml:space="preserve">If the processes of the </w:t>
      </w:r>
      <w:r w:rsidRPr="00A02B4F">
        <w:rPr>
          <w:rFonts w:ascii="Calibri" w:hAnsi="Calibri"/>
          <w:i/>
          <w:sz w:val="20"/>
          <w:szCs w:val="20"/>
        </w:rPr>
        <w:t>Strata Property Act</w:t>
      </w:r>
      <w:r w:rsidRPr="00A02B4F">
        <w:rPr>
          <w:rFonts w:ascii="Calibri" w:hAnsi="Calibri"/>
          <w:sz w:val="20"/>
          <w:szCs w:val="20"/>
        </w:rPr>
        <w:t xml:space="preserve"> are not engaged, an individual with an interest in the air space above the property can only register their interest as a charge (i.e. an easement into the airspace)</w:t>
      </w:r>
    </w:p>
    <w:p w14:paraId="25875E17" w14:textId="77777777" w:rsidR="00082D3B" w:rsidRPr="00A02B4F" w:rsidRDefault="00082D3B" w:rsidP="00082D3B">
      <w:pPr>
        <w:rPr>
          <w:rFonts w:ascii="Calibri" w:hAnsi="Calibri"/>
          <w:sz w:val="20"/>
          <w:szCs w:val="20"/>
        </w:rPr>
      </w:pPr>
    </w:p>
    <w:p w14:paraId="55315A71" w14:textId="77777777" w:rsidR="00082D3B" w:rsidRPr="00A02B4F" w:rsidRDefault="00082D3B" w:rsidP="00082D3B">
      <w:pPr>
        <w:rPr>
          <w:rFonts w:ascii="Calibri" w:hAnsi="Calibri"/>
          <w:sz w:val="20"/>
          <w:szCs w:val="20"/>
        </w:rPr>
      </w:pPr>
      <w:r w:rsidRPr="00A02B4F">
        <w:rPr>
          <w:rFonts w:ascii="Calibri" w:hAnsi="Calibri"/>
          <w:sz w:val="20"/>
          <w:szCs w:val="20"/>
        </w:rPr>
        <w:t>4. Why Register?</w:t>
      </w:r>
    </w:p>
    <w:p w14:paraId="616782D5" w14:textId="77777777" w:rsidR="00082D3B" w:rsidRPr="00A02B4F" w:rsidRDefault="00082D3B" w:rsidP="00082D3B">
      <w:pPr>
        <w:pStyle w:val="ListParagraph"/>
        <w:numPr>
          <w:ilvl w:val="0"/>
          <w:numId w:val="108"/>
        </w:numPr>
        <w:rPr>
          <w:rFonts w:ascii="Calibri" w:hAnsi="Calibri"/>
          <w:sz w:val="20"/>
          <w:szCs w:val="20"/>
        </w:rPr>
      </w:pPr>
      <w:r w:rsidRPr="00A02B4F">
        <w:rPr>
          <w:rFonts w:ascii="Calibri" w:hAnsi="Calibri"/>
          <w:sz w:val="20"/>
          <w:szCs w:val="20"/>
        </w:rPr>
        <w:t>Fee Simple – title is indefeasible; meaning it cannot be lost, annulled or overturned</w:t>
      </w:r>
    </w:p>
    <w:p w14:paraId="5B1300CA" w14:textId="77777777" w:rsidR="00082D3B" w:rsidRPr="00A02B4F" w:rsidRDefault="00082D3B" w:rsidP="00082D3B">
      <w:pPr>
        <w:pStyle w:val="ListParagraph"/>
        <w:numPr>
          <w:ilvl w:val="0"/>
          <w:numId w:val="108"/>
        </w:numPr>
        <w:rPr>
          <w:rFonts w:ascii="Calibri" w:hAnsi="Calibri"/>
          <w:sz w:val="20"/>
          <w:szCs w:val="20"/>
        </w:rPr>
      </w:pPr>
      <w:r w:rsidRPr="00A02B4F">
        <w:rPr>
          <w:rFonts w:ascii="Calibri" w:hAnsi="Calibri"/>
          <w:sz w:val="20"/>
          <w:szCs w:val="20"/>
        </w:rPr>
        <w:t xml:space="preserve">Charges – registration provides protection against the </w:t>
      </w:r>
      <w:r>
        <w:rPr>
          <w:rFonts w:ascii="Calibri" w:hAnsi="Calibri"/>
          <w:sz w:val="20"/>
          <w:szCs w:val="20"/>
        </w:rPr>
        <w:t>BFPV w/o N</w:t>
      </w:r>
    </w:p>
    <w:p w14:paraId="0312364E" w14:textId="77777777" w:rsidR="00082D3B" w:rsidRPr="00A02B4F" w:rsidRDefault="00082D3B" w:rsidP="00082D3B">
      <w:pPr>
        <w:rPr>
          <w:rFonts w:ascii="Calibri" w:hAnsi="Calibri"/>
          <w:sz w:val="20"/>
          <w:szCs w:val="20"/>
        </w:rPr>
      </w:pPr>
    </w:p>
    <w:p w14:paraId="6CB9F78B" w14:textId="77777777" w:rsidR="00082D3B" w:rsidRPr="00A02B4F" w:rsidRDefault="00082D3B" w:rsidP="00082D3B">
      <w:pPr>
        <w:rPr>
          <w:rFonts w:ascii="Calibri" w:hAnsi="Calibri"/>
          <w:sz w:val="20"/>
          <w:szCs w:val="20"/>
        </w:rPr>
      </w:pPr>
      <w:r w:rsidRPr="00A02B4F">
        <w:rPr>
          <w:rFonts w:ascii="Calibri" w:hAnsi="Calibri"/>
          <w:sz w:val="20"/>
          <w:szCs w:val="20"/>
        </w:rPr>
        <w:t>Certificate of Title</w:t>
      </w:r>
    </w:p>
    <w:p w14:paraId="355A8BF5" w14:textId="77777777" w:rsidR="00082D3B" w:rsidRPr="00A02B4F" w:rsidRDefault="00082D3B" w:rsidP="00082D3B">
      <w:pPr>
        <w:pStyle w:val="ListParagraph"/>
        <w:numPr>
          <w:ilvl w:val="0"/>
          <w:numId w:val="107"/>
        </w:numPr>
        <w:rPr>
          <w:rFonts w:ascii="Calibri" w:hAnsi="Calibri"/>
          <w:sz w:val="20"/>
          <w:szCs w:val="20"/>
        </w:rPr>
      </w:pPr>
      <w:r w:rsidRPr="00A02B4F">
        <w:rPr>
          <w:rFonts w:ascii="Calibri" w:hAnsi="Calibri"/>
          <w:sz w:val="20"/>
          <w:szCs w:val="20"/>
        </w:rPr>
        <w:t>Includes names of fee simple holders; include the type of tenancy (</w:t>
      </w:r>
      <w:r>
        <w:rPr>
          <w:rFonts w:ascii="Calibri" w:hAnsi="Calibri"/>
          <w:sz w:val="20"/>
          <w:szCs w:val="20"/>
        </w:rPr>
        <w:t>presumption of tenants in common)</w:t>
      </w:r>
    </w:p>
    <w:p w14:paraId="6DB7F52A" w14:textId="77777777" w:rsidR="00082D3B" w:rsidRPr="00A02B4F" w:rsidRDefault="00082D3B" w:rsidP="00082D3B">
      <w:pPr>
        <w:pStyle w:val="ListParagraph"/>
        <w:numPr>
          <w:ilvl w:val="0"/>
          <w:numId w:val="107"/>
        </w:numPr>
        <w:rPr>
          <w:rFonts w:ascii="Calibri" w:hAnsi="Calibri"/>
          <w:sz w:val="20"/>
          <w:szCs w:val="20"/>
        </w:rPr>
      </w:pPr>
      <w:r w:rsidRPr="00A02B4F">
        <w:rPr>
          <w:rFonts w:ascii="Calibri" w:hAnsi="Calibri"/>
          <w:sz w:val="20"/>
          <w:szCs w:val="20"/>
        </w:rPr>
        <w:t>Includes registration number, dates and types of charges (“Encumbrances, Liens &amp; Interests”)</w:t>
      </w:r>
    </w:p>
    <w:p w14:paraId="4545512E" w14:textId="77777777" w:rsidR="00082D3B" w:rsidRPr="00A02B4F" w:rsidRDefault="00082D3B" w:rsidP="00082D3B">
      <w:pPr>
        <w:pStyle w:val="ListParagraph"/>
        <w:numPr>
          <w:ilvl w:val="1"/>
          <w:numId w:val="107"/>
        </w:numPr>
        <w:rPr>
          <w:rFonts w:ascii="Calibri" w:hAnsi="Calibri"/>
          <w:sz w:val="20"/>
          <w:szCs w:val="20"/>
        </w:rPr>
      </w:pPr>
      <w:r w:rsidRPr="00A02B4F">
        <w:rPr>
          <w:rFonts w:ascii="Calibri" w:hAnsi="Calibri"/>
          <w:sz w:val="20"/>
          <w:szCs w:val="20"/>
        </w:rPr>
        <w:t xml:space="preserve">The registration date lists the date the </w:t>
      </w:r>
      <w:r>
        <w:rPr>
          <w:rFonts w:ascii="Calibri" w:hAnsi="Calibri"/>
          <w:sz w:val="20"/>
          <w:szCs w:val="20"/>
        </w:rPr>
        <w:t>instrument was</w:t>
      </w:r>
      <w:r w:rsidRPr="00A02B4F">
        <w:rPr>
          <w:rFonts w:ascii="Calibri" w:hAnsi="Calibri"/>
          <w:sz w:val="20"/>
          <w:szCs w:val="20"/>
        </w:rPr>
        <w:t xml:space="preserve"> registered; the date it was received by the LTO</w:t>
      </w:r>
    </w:p>
    <w:p w14:paraId="0F48348B" w14:textId="77777777" w:rsidR="00082D3B" w:rsidRPr="00A02B4F" w:rsidRDefault="00082D3B" w:rsidP="00082D3B">
      <w:pPr>
        <w:pStyle w:val="ListParagraph"/>
        <w:numPr>
          <w:ilvl w:val="1"/>
          <w:numId w:val="107"/>
        </w:numPr>
        <w:rPr>
          <w:rFonts w:ascii="Calibri" w:hAnsi="Calibri"/>
          <w:sz w:val="20"/>
          <w:szCs w:val="20"/>
        </w:rPr>
      </w:pPr>
      <w:r>
        <w:rPr>
          <w:rFonts w:ascii="Calibri" w:hAnsi="Calibri"/>
          <w:sz w:val="20"/>
          <w:szCs w:val="20"/>
        </w:rPr>
        <w:t>In BC, statutory easements</w:t>
      </w:r>
      <w:r w:rsidRPr="00A02B4F">
        <w:rPr>
          <w:rFonts w:ascii="Calibri" w:hAnsi="Calibri"/>
          <w:sz w:val="20"/>
          <w:szCs w:val="20"/>
        </w:rPr>
        <w:t xml:space="preserve"> are not registered on title</w:t>
      </w:r>
      <w:r>
        <w:rPr>
          <w:rFonts w:ascii="Calibri" w:hAnsi="Calibri"/>
          <w:sz w:val="20"/>
          <w:szCs w:val="20"/>
        </w:rPr>
        <w:t>;</w:t>
      </w:r>
      <w:r w:rsidRPr="00A02B4F">
        <w:rPr>
          <w:rFonts w:ascii="Calibri" w:hAnsi="Calibri"/>
          <w:sz w:val="20"/>
          <w:szCs w:val="20"/>
        </w:rPr>
        <w:t xml:space="preserve"> this v</w:t>
      </w:r>
      <w:r>
        <w:rPr>
          <w:rFonts w:ascii="Calibri" w:hAnsi="Calibri"/>
          <w:sz w:val="20"/>
          <w:szCs w:val="20"/>
        </w:rPr>
        <w:t>aries from province to province</w:t>
      </w:r>
    </w:p>
    <w:p w14:paraId="60148260" w14:textId="77777777" w:rsidR="00082D3B" w:rsidRPr="00A02B4F" w:rsidRDefault="00082D3B" w:rsidP="00082D3B">
      <w:pPr>
        <w:rPr>
          <w:rFonts w:ascii="Calibri" w:hAnsi="Calibri"/>
          <w:sz w:val="20"/>
          <w:szCs w:val="20"/>
        </w:rPr>
      </w:pPr>
    </w:p>
    <w:p w14:paraId="0DDA7A77" w14:textId="77777777" w:rsidR="00082D3B" w:rsidRPr="00A02B4F" w:rsidRDefault="00082D3B" w:rsidP="00082D3B">
      <w:pPr>
        <w:rPr>
          <w:rFonts w:ascii="Calibri" w:hAnsi="Calibri"/>
          <w:sz w:val="20"/>
          <w:szCs w:val="20"/>
        </w:rPr>
      </w:pPr>
      <w:r w:rsidRPr="00A02B4F">
        <w:rPr>
          <w:rFonts w:ascii="Calibri" w:hAnsi="Calibri"/>
          <w:sz w:val="20"/>
          <w:szCs w:val="20"/>
        </w:rPr>
        <w:t>5. The Legal Fee Simple</w:t>
      </w:r>
    </w:p>
    <w:p w14:paraId="1198D5B0" w14:textId="77777777" w:rsidR="00082D3B" w:rsidRPr="00A02B4F" w:rsidRDefault="00082D3B" w:rsidP="00082D3B">
      <w:pPr>
        <w:rPr>
          <w:rFonts w:ascii="Calibri" w:hAnsi="Calibri"/>
          <w:sz w:val="20"/>
          <w:szCs w:val="20"/>
        </w:rPr>
      </w:pPr>
    </w:p>
    <w:p w14:paraId="2F4A8C18" w14:textId="77777777" w:rsidR="00082D3B" w:rsidRPr="00A02B4F" w:rsidRDefault="00082D3B" w:rsidP="00082D3B">
      <w:pPr>
        <w:rPr>
          <w:rFonts w:ascii="Calibri" w:hAnsi="Calibri"/>
          <w:i/>
          <w:sz w:val="20"/>
          <w:szCs w:val="20"/>
        </w:rPr>
      </w:pPr>
      <w:r w:rsidRPr="00A02B4F">
        <w:rPr>
          <w:rFonts w:ascii="Calibri" w:hAnsi="Calibri"/>
          <w:i/>
          <w:sz w:val="20"/>
          <w:szCs w:val="20"/>
        </w:rPr>
        <w:t>(a) Initial Application</w:t>
      </w:r>
    </w:p>
    <w:p w14:paraId="59ED2F50" w14:textId="77777777" w:rsidR="00082D3B" w:rsidRPr="00A02B4F" w:rsidRDefault="00082D3B" w:rsidP="00082D3B">
      <w:pPr>
        <w:pStyle w:val="ListParagraph"/>
        <w:numPr>
          <w:ilvl w:val="0"/>
          <w:numId w:val="113"/>
        </w:numPr>
        <w:rPr>
          <w:rFonts w:ascii="Calibri" w:hAnsi="Calibri"/>
          <w:sz w:val="20"/>
          <w:szCs w:val="20"/>
        </w:rPr>
      </w:pPr>
      <w:r w:rsidRPr="00A02B4F">
        <w:rPr>
          <w:rFonts w:ascii="Calibri" w:hAnsi="Calibri"/>
          <w:sz w:val="20"/>
          <w:szCs w:val="20"/>
        </w:rPr>
        <w:t>When registering title of a piece of property for the first time, the process outlined in LTA, s. 169 must be followed (contemporarily applies only to Crown grantees)</w:t>
      </w:r>
    </w:p>
    <w:p w14:paraId="7B3CEB8C" w14:textId="77777777" w:rsidR="00082D3B" w:rsidRPr="00A02B4F" w:rsidRDefault="00082D3B" w:rsidP="00082D3B">
      <w:pPr>
        <w:pStyle w:val="ListParagraph"/>
        <w:numPr>
          <w:ilvl w:val="0"/>
          <w:numId w:val="113"/>
        </w:numPr>
        <w:rPr>
          <w:rFonts w:ascii="Calibri" w:hAnsi="Calibri"/>
          <w:sz w:val="20"/>
          <w:szCs w:val="20"/>
        </w:rPr>
      </w:pPr>
      <w:r w:rsidRPr="00A02B4F">
        <w:rPr>
          <w:rFonts w:ascii="Calibri" w:hAnsi="Calibri"/>
          <w:sz w:val="20"/>
          <w:szCs w:val="20"/>
        </w:rPr>
        <w:t>Two concerns when registering:</w:t>
      </w:r>
    </w:p>
    <w:p w14:paraId="6B2551BE" w14:textId="77777777" w:rsidR="00082D3B" w:rsidRPr="00A02B4F" w:rsidRDefault="00082D3B" w:rsidP="00082D3B">
      <w:pPr>
        <w:pStyle w:val="ListParagraph"/>
        <w:numPr>
          <w:ilvl w:val="1"/>
          <w:numId w:val="119"/>
        </w:numPr>
        <w:ind w:left="1134"/>
        <w:rPr>
          <w:rFonts w:ascii="Calibri" w:hAnsi="Calibri"/>
          <w:sz w:val="20"/>
          <w:szCs w:val="20"/>
        </w:rPr>
      </w:pPr>
      <w:r w:rsidRPr="00A02B4F">
        <w:rPr>
          <w:rFonts w:ascii="Calibri" w:hAnsi="Calibri"/>
          <w:b/>
          <w:sz w:val="20"/>
          <w:szCs w:val="20"/>
        </w:rPr>
        <w:t>Survey Authority</w:t>
      </w:r>
      <w:r w:rsidRPr="00A02B4F">
        <w:rPr>
          <w:rFonts w:ascii="Calibri" w:hAnsi="Calibri"/>
          <w:sz w:val="20"/>
          <w:szCs w:val="20"/>
        </w:rPr>
        <w:t xml:space="preserve"> – boundaries of the property</w:t>
      </w:r>
    </w:p>
    <w:p w14:paraId="11BDD7D8" w14:textId="77777777" w:rsidR="00082D3B" w:rsidRPr="00A02B4F" w:rsidRDefault="00082D3B" w:rsidP="00082D3B">
      <w:pPr>
        <w:pStyle w:val="ListParagraph"/>
        <w:numPr>
          <w:ilvl w:val="1"/>
          <w:numId w:val="113"/>
        </w:numPr>
        <w:rPr>
          <w:rFonts w:ascii="Calibri" w:hAnsi="Calibri"/>
          <w:sz w:val="20"/>
          <w:szCs w:val="20"/>
        </w:rPr>
      </w:pPr>
      <w:r w:rsidRPr="00A02B4F">
        <w:rPr>
          <w:rFonts w:ascii="Calibri" w:hAnsi="Calibri"/>
          <w:sz w:val="20"/>
          <w:szCs w:val="20"/>
        </w:rPr>
        <w:t>Per LTA, s. 169(1)(a) requires that the land be appropriate surveyed to ensure “the boundaries of the land are sufficiently defined”</w:t>
      </w:r>
    </w:p>
    <w:p w14:paraId="3B0E29A6" w14:textId="77777777" w:rsidR="00082D3B" w:rsidRPr="00A02B4F" w:rsidRDefault="00082D3B" w:rsidP="00082D3B">
      <w:pPr>
        <w:pStyle w:val="ListParagraph"/>
        <w:numPr>
          <w:ilvl w:val="1"/>
          <w:numId w:val="119"/>
        </w:numPr>
        <w:ind w:left="1134"/>
        <w:rPr>
          <w:rFonts w:ascii="Calibri" w:hAnsi="Calibri"/>
          <w:sz w:val="20"/>
          <w:szCs w:val="20"/>
        </w:rPr>
      </w:pPr>
      <w:r w:rsidRPr="00A02B4F">
        <w:rPr>
          <w:rFonts w:ascii="Calibri" w:hAnsi="Calibri"/>
          <w:b/>
          <w:sz w:val="20"/>
          <w:szCs w:val="20"/>
        </w:rPr>
        <w:t>Land Title</w:t>
      </w:r>
    </w:p>
    <w:p w14:paraId="29609747" w14:textId="77777777" w:rsidR="00082D3B" w:rsidRPr="00A02B4F" w:rsidRDefault="00082D3B" w:rsidP="00082D3B">
      <w:pPr>
        <w:pStyle w:val="ListParagraph"/>
        <w:numPr>
          <w:ilvl w:val="1"/>
          <w:numId w:val="113"/>
        </w:numPr>
        <w:rPr>
          <w:rFonts w:ascii="Calibri" w:hAnsi="Calibri"/>
          <w:sz w:val="20"/>
          <w:szCs w:val="20"/>
        </w:rPr>
      </w:pPr>
      <w:r w:rsidRPr="00A02B4F">
        <w:rPr>
          <w:rFonts w:ascii="Calibri" w:hAnsi="Calibri"/>
          <w:sz w:val="20"/>
          <w:szCs w:val="20"/>
        </w:rPr>
        <w:t>Per LTA, s. 169(1)(b) a “good safe holding and marketable title in fee simple” must be presented</w:t>
      </w:r>
    </w:p>
    <w:p w14:paraId="79984DB0" w14:textId="77777777" w:rsidR="00082D3B" w:rsidRPr="00A02B4F" w:rsidRDefault="00082D3B" w:rsidP="00082D3B">
      <w:pPr>
        <w:pStyle w:val="ListParagraph"/>
        <w:numPr>
          <w:ilvl w:val="2"/>
          <w:numId w:val="113"/>
        </w:numPr>
        <w:rPr>
          <w:rFonts w:ascii="Calibri" w:hAnsi="Calibri"/>
          <w:sz w:val="20"/>
          <w:szCs w:val="20"/>
        </w:rPr>
      </w:pPr>
      <w:r w:rsidRPr="00A02B4F">
        <w:rPr>
          <w:rFonts w:ascii="Calibri" w:hAnsi="Calibri"/>
          <w:sz w:val="20"/>
          <w:szCs w:val="20"/>
        </w:rPr>
        <w:t>“safe holding” – possession of the person on title is safe from attack and cannot be displaced</w:t>
      </w:r>
    </w:p>
    <w:p w14:paraId="62E96367" w14:textId="77777777" w:rsidR="00082D3B" w:rsidRPr="00A02B4F" w:rsidRDefault="00082D3B" w:rsidP="00082D3B">
      <w:pPr>
        <w:pStyle w:val="ListParagraph"/>
        <w:numPr>
          <w:ilvl w:val="2"/>
          <w:numId w:val="113"/>
        </w:numPr>
        <w:rPr>
          <w:rFonts w:ascii="Calibri" w:hAnsi="Calibri"/>
          <w:sz w:val="20"/>
          <w:szCs w:val="20"/>
        </w:rPr>
      </w:pPr>
      <w:r w:rsidRPr="00A02B4F">
        <w:rPr>
          <w:rFonts w:ascii="Calibri" w:hAnsi="Calibri"/>
          <w:sz w:val="20"/>
          <w:szCs w:val="20"/>
        </w:rPr>
        <w:t>“marketable” – so far as its antecedents (prior owners) are concerned, title may at all times and under all circumstance be forced upon an unwilling purchaser</w:t>
      </w:r>
      <w:r>
        <w:rPr>
          <w:rFonts w:ascii="Calibri" w:hAnsi="Calibri"/>
          <w:sz w:val="20"/>
          <w:szCs w:val="20"/>
        </w:rPr>
        <w:t xml:space="preserve"> (</w:t>
      </w:r>
      <w:r w:rsidRPr="00A02B4F">
        <w:rPr>
          <w:rFonts w:ascii="Calibri" w:hAnsi="Calibri"/>
          <w:color w:val="0000FF"/>
          <w:sz w:val="20"/>
          <w:szCs w:val="20"/>
        </w:rPr>
        <w:t>Smith v Graham</w:t>
      </w:r>
      <w:r>
        <w:rPr>
          <w:rFonts w:ascii="Calibri" w:hAnsi="Calibri"/>
          <w:color w:val="0000FF"/>
          <w:sz w:val="20"/>
          <w:szCs w:val="20"/>
        </w:rPr>
        <w:t xml:space="preserve"> </w:t>
      </w:r>
      <w:r w:rsidRPr="00A02B4F">
        <w:rPr>
          <w:rFonts w:ascii="Calibri" w:hAnsi="Calibri"/>
          <w:color w:val="0000FF"/>
          <w:sz w:val="20"/>
          <w:szCs w:val="20"/>
        </w:rPr>
        <w:t>(2009) BCCA</w:t>
      </w:r>
      <w:r>
        <w:rPr>
          <w:rFonts w:ascii="Calibri" w:hAnsi="Calibri"/>
          <w:sz w:val="20"/>
          <w:szCs w:val="20"/>
        </w:rPr>
        <w:t>)</w:t>
      </w:r>
    </w:p>
    <w:p w14:paraId="2E975A09" w14:textId="77777777" w:rsidR="00082D3B" w:rsidRPr="00A02B4F" w:rsidRDefault="00082D3B" w:rsidP="00082D3B">
      <w:pPr>
        <w:pStyle w:val="ListParagraph"/>
        <w:numPr>
          <w:ilvl w:val="1"/>
          <w:numId w:val="113"/>
        </w:numPr>
        <w:rPr>
          <w:rFonts w:ascii="Calibri" w:hAnsi="Calibri"/>
          <w:sz w:val="20"/>
          <w:szCs w:val="20"/>
        </w:rPr>
      </w:pPr>
      <w:r w:rsidRPr="00A02B4F">
        <w:rPr>
          <w:rFonts w:ascii="Calibri" w:hAnsi="Calibri"/>
          <w:sz w:val="20"/>
          <w:szCs w:val="20"/>
        </w:rPr>
        <w:t>N.B.</w:t>
      </w:r>
      <w:r>
        <w:rPr>
          <w:rFonts w:ascii="Calibri" w:hAnsi="Calibri"/>
          <w:sz w:val="20"/>
          <w:szCs w:val="20"/>
        </w:rPr>
        <w:t xml:space="preserve"> Where</w:t>
      </w:r>
      <w:r w:rsidRPr="00A02B4F">
        <w:rPr>
          <w:rFonts w:ascii="Calibri" w:hAnsi="Calibri"/>
          <w:sz w:val="20"/>
          <w:szCs w:val="20"/>
        </w:rPr>
        <w:t xml:space="preserve"> the lack of “marketability” is one of the issues preventing registration of Aboriginal title</w:t>
      </w:r>
      <w:r>
        <w:rPr>
          <w:rFonts w:ascii="Calibri" w:hAnsi="Calibri"/>
          <w:sz w:val="20"/>
          <w:szCs w:val="20"/>
        </w:rPr>
        <w:t xml:space="preserve"> (</w:t>
      </w:r>
      <w:r>
        <w:rPr>
          <w:rFonts w:ascii="Calibri" w:hAnsi="Calibri"/>
          <w:color w:val="0000FF"/>
          <w:sz w:val="20"/>
          <w:szCs w:val="20"/>
        </w:rPr>
        <w:t>Skeetchesn</w:t>
      </w:r>
      <w:r>
        <w:rPr>
          <w:rFonts w:ascii="Calibri" w:hAnsi="Calibri"/>
          <w:sz w:val="20"/>
          <w:szCs w:val="20"/>
        </w:rPr>
        <w:t>)</w:t>
      </w:r>
    </w:p>
    <w:p w14:paraId="7F65C928" w14:textId="77777777" w:rsidR="00082D3B" w:rsidRPr="00746967" w:rsidRDefault="00082D3B" w:rsidP="00082D3B">
      <w:pPr>
        <w:pStyle w:val="ListParagraph"/>
        <w:numPr>
          <w:ilvl w:val="0"/>
          <w:numId w:val="113"/>
        </w:numPr>
        <w:rPr>
          <w:rFonts w:ascii="Calibri" w:hAnsi="Calibri"/>
          <w:sz w:val="20"/>
          <w:szCs w:val="20"/>
        </w:rPr>
      </w:pPr>
      <w:r w:rsidRPr="00A02B4F">
        <w:rPr>
          <w:rFonts w:ascii="Calibri" w:hAnsi="Calibri"/>
          <w:b/>
          <w:sz w:val="20"/>
          <w:szCs w:val="20"/>
        </w:rPr>
        <w:t>Indefeasible Title</w:t>
      </w:r>
      <w:r>
        <w:rPr>
          <w:rFonts w:ascii="Calibri" w:hAnsi="Calibri"/>
          <w:b/>
          <w:sz w:val="20"/>
          <w:szCs w:val="20"/>
        </w:rPr>
        <w:t xml:space="preserve"> </w:t>
      </w:r>
      <w:r w:rsidRPr="00746967">
        <w:rPr>
          <w:rFonts w:ascii="Calibri" w:hAnsi="Calibri"/>
          <w:sz w:val="20"/>
          <w:szCs w:val="20"/>
        </w:rPr>
        <w:t>– Concept is at the heart of the Torrens system; but not defined by the LTA</w:t>
      </w:r>
    </w:p>
    <w:p w14:paraId="7EE30514" w14:textId="77777777" w:rsidR="00082D3B" w:rsidRPr="00A02B4F" w:rsidRDefault="00082D3B" w:rsidP="00082D3B">
      <w:pPr>
        <w:rPr>
          <w:rFonts w:ascii="Calibri" w:hAnsi="Calibri"/>
          <w:sz w:val="20"/>
          <w:szCs w:val="20"/>
        </w:rPr>
      </w:pPr>
    </w:p>
    <w:p w14:paraId="6646D2B7" w14:textId="77777777" w:rsidR="00082D3B" w:rsidRPr="00A02B4F" w:rsidRDefault="00082D3B" w:rsidP="00082D3B">
      <w:pPr>
        <w:rPr>
          <w:rFonts w:ascii="Calibri" w:hAnsi="Calibri"/>
          <w:sz w:val="20"/>
          <w:szCs w:val="20"/>
        </w:rPr>
      </w:pPr>
      <w:r w:rsidRPr="00A02B4F">
        <w:rPr>
          <w:rFonts w:ascii="Calibri" w:hAnsi="Calibri"/>
          <w:sz w:val="20"/>
          <w:szCs w:val="20"/>
        </w:rPr>
        <w:t>At the Land Title Office</w:t>
      </w:r>
    </w:p>
    <w:p w14:paraId="460E9976" w14:textId="77777777" w:rsidR="00082D3B" w:rsidRPr="00A02B4F" w:rsidRDefault="00082D3B" w:rsidP="00082D3B">
      <w:pPr>
        <w:pStyle w:val="ListParagraph"/>
        <w:numPr>
          <w:ilvl w:val="0"/>
          <w:numId w:val="113"/>
        </w:numPr>
        <w:rPr>
          <w:rFonts w:ascii="Calibri" w:hAnsi="Calibri"/>
          <w:sz w:val="20"/>
          <w:szCs w:val="20"/>
        </w:rPr>
      </w:pPr>
      <w:r w:rsidRPr="00A02B4F">
        <w:rPr>
          <w:rFonts w:ascii="Calibri" w:hAnsi="Calibri"/>
          <w:sz w:val="20"/>
          <w:szCs w:val="20"/>
        </w:rPr>
        <w:t>Unlike deed systems, registration under the LTA allow</w:t>
      </w:r>
      <w:r>
        <w:rPr>
          <w:rFonts w:ascii="Calibri" w:hAnsi="Calibri"/>
          <w:sz w:val="20"/>
          <w:szCs w:val="20"/>
        </w:rPr>
        <w:t>s</w:t>
      </w:r>
      <w:r w:rsidRPr="00A02B4F">
        <w:rPr>
          <w:rFonts w:ascii="Calibri" w:hAnsi="Calibri"/>
          <w:sz w:val="20"/>
          <w:szCs w:val="20"/>
        </w:rPr>
        <w:t xml:space="preserve"> LTO staff to scrutinize and question all applications to register</w:t>
      </w:r>
    </w:p>
    <w:p w14:paraId="39221BAF" w14:textId="77777777" w:rsidR="00082D3B" w:rsidRPr="00A02B4F" w:rsidRDefault="00082D3B" w:rsidP="00082D3B">
      <w:pPr>
        <w:pStyle w:val="ListParagraph"/>
        <w:numPr>
          <w:ilvl w:val="0"/>
          <w:numId w:val="113"/>
        </w:numPr>
        <w:rPr>
          <w:rFonts w:ascii="Calibri" w:hAnsi="Calibri"/>
          <w:sz w:val="20"/>
          <w:szCs w:val="20"/>
        </w:rPr>
      </w:pPr>
      <w:r w:rsidRPr="00A02B4F">
        <w:rPr>
          <w:rFonts w:ascii="Calibri" w:hAnsi="Calibri"/>
          <w:sz w:val="20"/>
          <w:szCs w:val="20"/>
        </w:rPr>
        <w:t xml:space="preserve">The </w:t>
      </w:r>
      <w:r>
        <w:rPr>
          <w:rFonts w:ascii="Calibri" w:hAnsi="Calibri"/>
          <w:sz w:val="20"/>
          <w:szCs w:val="20"/>
        </w:rPr>
        <w:t xml:space="preserve">actual </w:t>
      </w:r>
      <w:r w:rsidRPr="00A02B4F">
        <w:rPr>
          <w:rFonts w:ascii="Calibri" w:hAnsi="Calibri"/>
          <w:sz w:val="20"/>
          <w:szCs w:val="20"/>
        </w:rPr>
        <w:t>Certificate of Indefeasible Title stays within the LTO (electronic records)</w:t>
      </w:r>
    </w:p>
    <w:p w14:paraId="6C8CDDEA" w14:textId="77777777" w:rsidR="00082D3B" w:rsidRPr="00A02B4F" w:rsidRDefault="00082D3B" w:rsidP="00082D3B">
      <w:pPr>
        <w:pStyle w:val="ListParagraph"/>
        <w:numPr>
          <w:ilvl w:val="0"/>
          <w:numId w:val="113"/>
        </w:numPr>
        <w:rPr>
          <w:rFonts w:ascii="Calibri" w:hAnsi="Calibri"/>
          <w:sz w:val="20"/>
          <w:szCs w:val="20"/>
        </w:rPr>
      </w:pPr>
      <w:r w:rsidRPr="00A02B4F">
        <w:rPr>
          <w:rFonts w:ascii="Calibri" w:hAnsi="Calibri"/>
          <w:sz w:val="20"/>
          <w:szCs w:val="20"/>
        </w:rPr>
        <w:t>However you can purchase from the LTO:</w:t>
      </w:r>
    </w:p>
    <w:p w14:paraId="732A55F0" w14:textId="77777777" w:rsidR="00082D3B" w:rsidRPr="00A02B4F" w:rsidRDefault="00082D3B" w:rsidP="00082D3B">
      <w:pPr>
        <w:pStyle w:val="ListParagraph"/>
        <w:numPr>
          <w:ilvl w:val="0"/>
          <w:numId w:val="120"/>
        </w:numPr>
        <w:rPr>
          <w:rFonts w:ascii="Calibri" w:hAnsi="Calibri"/>
          <w:sz w:val="20"/>
          <w:szCs w:val="20"/>
        </w:rPr>
      </w:pPr>
      <w:r w:rsidRPr="00A02B4F">
        <w:rPr>
          <w:rFonts w:ascii="Calibri" w:hAnsi="Calibri"/>
          <w:sz w:val="20"/>
          <w:szCs w:val="20"/>
        </w:rPr>
        <w:t>State of the Title Certificate per LTA, s. 378</w:t>
      </w:r>
    </w:p>
    <w:p w14:paraId="3A2FC2D0" w14:textId="77777777" w:rsidR="00082D3B" w:rsidRPr="00A02B4F" w:rsidRDefault="00082D3B" w:rsidP="00082D3B">
      <w:pPr>
        <w:pStyle w:val="ListParagraph"/>
        <w:numPr>
          <w:ilvl w:val="2"/>
          <w:numId w:val="113"/>
        </w:numPr>
        <w:rPr>
          <w:rFonts w:ascii="Calibri" w:hAnsi="Calibri"/>
          <w:sz w:val="20"/>
          <w:szCs w:val="20"/>
        </w:rPr>
      </w:pPr>
      <w:r w:rsidRPr="00A02B4F">
        <w:rPr>
          <w:rFonts w:ascii="Calibri" w:hAnsi="Calibri"/>
          <w:sz w:val="20"/>
          <w:szCs w:val="20"/>
        </w:rPr>
        <w:t>Certifies the state of the title in the land in question</w:t>
      </w:r>
    </w:p>
    <w:p w14:paraId="55516B52" w14:textId="77777777" w:rsidR="00082D3B" w:rsidRPr="00A02B4F" w:rsidRDefault="00082D3B" w:rsidP="00082D3B">
      <w:pPr>
        <w:pStyle w:val="ListParagraph"/>
        <w:numPr>
          <w:ilvl w:val="0"/>
          <w:numId w:val="120"/>
        </w:numPr>
        <w:rPr>
          <w:rFonts w:ascii="Calibri" w:hAnsi="Calibri"/>
          <w:sz w:val="20"/>
          <w:szCs w:val="20"/>
        </w:rPr>
      </w:pPr>
      <w:r w:rsidRPr="00A02B4F">
        <w:rPr>
          <w:rFonts w:ascii="Calibri" w:hAnsi="Calibri"/>
          <w:sz w:val="20"/>
          <w:szCs w:val="20"/>
        </w:rPr>
        <w:t>Duplicate Indefeasible Title per LTA, s. 176(1)</w:t>
      </w:r>
    </w:p>
    <w:p w14:paraId="2F8F06C0" w14:textId="77777777" w:rsidR="00082D3B" w:rsidRPr="00A02B4F" w:rsidRDefault="00082D3B" w:rsidP="00082D3B">
      <w:pPr>
        <w:pStyle w:val="ListParagraph"/>
        <w:numPr>
          <w:ilvl w:val="2"/>
          <w:numId w:val="113"/>
        </w:numPr>
        <w:rPr>
          <w:rFonts w:ascii="Calibri" w:hAnsi="Calibri"/>
          <w:sz w:val="20"/>
          <w:szCs w:val="20"/>
        </w:rPr>
      </w:pPr>
      <w:r>
        <w:rPr>
          <w:rFonts w:ascii="Calibri" w:hAnsi="Calibri"/>
          <w:sz w:val="20"/>
          <w:szCs w:val="20"/>
        </w:rPr>
        <w:t>Can</w:t>
      </w:r>
      <w:r w:rsidRPr="00A02B4F">
        <w:rPr>
          <w:rFonts w:ascii="Calibri" w:hAnsi="Calibri"/>
          <w:sz w:val="20"/>
          <w:szCs w:val="20"/>
        </w:rPr>
        <w:t xml:space="preserve"> cause additional issues if the RO passes away; specifically if they die intestate</w:t>
      </w:r>
    </w:p>
    <w:p w14:paraId="1D02C50D" w14:textId="77777777" w:rsidR="00082D3B" w:rsidRPr="00A02B4F" w:rsidRDefault="00082D3B" w:rsidP="00082D3B">
      <w:pPr>
        <w:pStyle w:val="ListParagraph"/>
        <w:numPr>
          <w:ilvl w:val="2"/>
          <w:numId w:val="113"/>
        </w:numPr>
        <w:rPr>
          <w:rFonts w:ascii="Calibri" w:hAnsi="Calibri"/>
          <w:sz w:val="20"/>
          <w:szCs w:val="20"/>
        </w:rPr>
      </w:pPr>
      <w:r w:rsidRPr="00A02B4F">
        <w:rPr>
          <w:rFonts w:ascii="Calibri" w:hAnsi="Calibri"/>
          <w:sz w:val="20"/>
          <w:szCs w:val="20"/>
        </w:rPr>
        <w:t>Cannot be issued if the title is subject to a registered mortgage or an agreement for sale</w:t>
      </w:r>
    </w:p>
    <w:p w14:paraId="0E4E3A46" w14:textId="77777777" w:rsidR="00082D3B" w:rsidRPr="00A02B4F" w:rsidRDefault="00082D3B" w:rsidP="00082D3B">
      <w:pPr>
        <w:rPr>
          <w:rFonts w:ascii="Calibri" w:hAnsi="Calibri"/>
          <w:sz w:val="20"/>
          <w:szCs w:val="20"/>
        </w:rPr>
      </w:pPr>
    </w:p>
    <w:p w14:paraId="6A1E4BE5" w14:textId="77777777" w:rsidR="00082D3B" w:rsidRPr="00A02B4F" w:rsidRDefault="00082D3B" w:rsidP="00082D3B">
      <w:pPr>
        <w:rPr>
          <w:rFonts w:ascii="Calibri" w:hAnsi="Calibri"/>
          <w:i/>
          <w:color w:val="FF0000"/>
          <w:sz w:val="20"/>
          <w:szCs w:val="20"/>
        </w:rPr>
      </w:pPr>
      <w:r w:rsidRPr="00A02B4F">
        <w:rPr>
          <w:rFonts w:ascii="Calibri" w:hAnsi="Calibri"/>
          <w:i/>
          <w:color w:val="FF0000"/>
          <w:sz w:val="20"/>
          <w:szCs w:val="20"/>
        </w:rPr>
        <w:t>(b) Transfer Inter Vivos</w:t>
      </w:r>
    </w:p>
    <w:p w14:paraId="27528070" w14:textId="77777777" w:rsidR="00082D3B" w:rsidRPr="00A02B4F" w:rsidRDefault="00082D3B" w:rsidP="00082D3B">
      <w:pPr>
        <w:pStyle w:val="ListParagraph"/>
        <w:numPr>
          <w:ilvl w:val="0"/>
          <w:numId w:val="114"/>
        </w:numPr>
        <w:rPr>
          <w:rFonts w:ascii="Calibri" w:hAnsi="Calibri"/>
          <w:sz w:val="20"/>
          <w:szCs w:val="20"/>
        </w:rPr>
      </w:pPr>
      <w:r w:rsidRPr="00A02B4F">
        <w:rPr>
          <w:rFonts w:ascii="Calibri" w:hAnsi="Calibri"/>
          <w:sz w:val="20"/>
          <w:szCs w:val="20"/>
        </w:rPr>
        <w:t>Per LTA, s. 153, the ranking/priority of interests are ranked by the date and time of application to register</w:t>
      </w:r>
    </w:p>
    <w:p w14:paraId="2315FFE9" w14:textId="77777777" w:rsidR="00082D3B" w:rsidRPr="00A02B4F" w:rsidRDefault="00082D3B" w:rsidP="00082D3B">
      <w:pPr>
        <w:pStyle w:val="ListParagraph"/>
        <w:numPr>
          <w:ilvl w:val="1"/>
          <w:numId w:val="114"/>
        </w:numPr>
        <w:rPr>
          <w:rFonts w:ascii="Calibri" w:hAnsi="Calibri"/>
          <w:sz w:val="20"/>
          <w:szCs w:val="20"/>
        </w:rPr>
      </w:pPr>
      <w:r w:rsidRPr="00A02B4F">
        <w:rPr>
          <w:rFonts w:ascii="Calibri" w:hAnsi="Calibri"/>
          <w:sz w:val="20"/>
          <w:szCs w:val="20"/>
        </w:rPr>
        <w:t>“First in time, first in right”</w:t>
      </w:r>
    </w:p>
    <w:p w14:paraId="1E076277" w14:textId="77777777" w:rsidR="00082D3B" w:rsidRPr="00A02B4F" w:rsidRDefault="00082D3B" w:rsidP="00082D3B">
      <w:pPr>
        <w:pStyle w:val="ListParagraph"/>
        <w:numPr>
          <w:ilvl w:val="0"/>
          <w:numId w:val="114"/>
        </w:numPr>
        <w:rPr>
          <w:rFonts w:ascii="Calibri" w:hAnsi="Calibri"/>
          <w:sz w:val="20"/>
          <w:szCs w:val="20"/>
        </w:rPr>
      </w:pPr>
      <w:r>
        <w:rPr>
          <w:rFonts w:ascii="Calibri" w:hAnsi="Calibri"/>
          <w:sz w:val="20"/>
          <w:szCs w:val="20"/>
        </w:rPr>
        <w:t>Per LTA, s. 37</w:t>
      </w:r>
      <w:r w:rsidRPr="00A02B4F">
        <w:rPr>
          <w:rFonts w:ascii="Calibri" w:hAnsi="Calibri"/>
          <w:sz w:val="20"/>
          <w:szCs w:val="20"/>
        </w:rPr>
        <w:t xml:space="preserve"> registration becomes effective at the time and date the application to register was submitted to the LTO</w:t>
      </w:r>
    </w:p>
    <w:p w14:paraId="1C593A63" w14:textId="77777777" w:rsidR="00082D3B" w:rsidRDefault="00082D3B" w:rsidP="00082D3B">
      <w:pPr>
        <w:pStyle w:val="ListParagraph"/>
        <w:numPr>
          <w:ilvl w:val="1"/>
          <w:numId w:val="114"/>
        </w:numPr>
        <w:rPr>
          <w:rFonts w:ascii="Calibri" w:hAnsi="Calibri"/>
          <w:sz w:val="20"/>
          <w:szCs w:val="20"/>
        </w:rPr>
      </w:pPr>
      <w:r>
        <w:rPr>
          <w:rFonts w:ascii="Calibri" w:hAnsi="Calibri"/>
          <w:sz w:val="20"/>
          <w:szCs w:val="20"/>
        </w:rPr>
        <w:t>i.e. if fraudulent vendor sells to multiple purchasers, the first purchaser to register instrument gains title</w:t>
      </w:r>
    </w:p>
    <w:p w14:paraId="2621A290" w14:textId="77777777" w:rsidR="00082D3B" w:rsidRPr="00A02B4F" w:rsidRDefault="00082D3B" w:rsidP="00082D3B">
      <w:pPr>
        <w:rPr>
          <w:rFonts w:ascii="Calibri" w:hAnsi="Calibri"/>
          <w:sz w:val="20"/>
          <w:szCs w:val="20"/>
        </w:rPr>
      </w:pPr>
    </w:p>
    <w:p w14:paraId="7366236F" w14:textId="77777777" w:rsidR="00082D3B" w:rsidRPr="00A02B4F" w:rsidRDefault="00082D3B" w:rsidP="00082D3B">
      <w:pPr>
        <w:rPr>
          <w:rFonts w:ascii="Calibri" w:hAnsi="Calibri"/>
          <w:i/>
          <w:sz w:val="20"/>
          <w:szCs w:val="20"/>
        </w:rPr>
      </w:pPr>
      <w:r w:rsidRPr="00A02B4F">
        <w:rPr>
          <w:rFonts w:ascii="Calibri" w:hAnsi="Calibri"/>
          <w:i/>
          <w:sz w:val="20"/>
          <w:szCs w:val="20"/>
        </w:rPr>
        <w:t>(c) Transmission on Death</w:t>
      </w:r>
    </w:p>
    <w:p w14:paraId="306A5136" w14:textId="77777777" w:rsidR="00082D3B" w:rsidRPr="00A02B4F" w:rsidRDefault="00082D3B" w:rsidP="00082D3B">
      <w:pPr>
        <w:pStyle w:val="ListParagraph"/>
        <w:numPr>
          <w:ilvl w:val="0"/>
          <w:numId w:val="115"/>
        </w:numPr>
        <w:rPr>
          <w:rFonts w:ascii="Calibri" w:hAnsi="Calibri"/>
          <w:sz w:val="20"/>
          <w:szCs w:val="20"/>
        </w:rPr>
      </w:pPr>
      <w:r w:rsidRPr="00A02B4F">
        <w:rPr>
          <w:rFonts w:ascii="Calibri" w:hAnsi="Calibri"/>
          <w:sz w:val="20"/>
          <w:szCs w:val="20"/>
        </w:rPr>
        <w:t>Addressed by LTA, ss. 263-268</w:t>
      </w:r>
    </w:p>
    <w:p w14:paraId="79BA5011" w14:textId="77777777" w:rsidR="00082D3B" w:rsidRPr="00A02B4F" w:rsidRDefault="00082D3B" w:rsidP="00082D3B">
      <w:pPr>
        <w:pStyle w:val="ListParagraph"/>
        <w:numPr>
          <w:ilvl w:val="0"/>
          <w:numId w:val="115"/>
        </w:numPr>
        <w:rPr>
          <w:rFonts w:ascii="Calibri" w:hAnsi="Calibri"/>
          <w:sz w:val="20"/>
          <w:szCs w:val="20"/>
        </w:rPr>
      </w:pPr>
      <w:r w:rsidRPr="00A02B4F">
        <w:rPr>
          <w:rFonts w:ascii="Calibri" w:hAnsi="Calibri"/>
          <w:sz w:val="20"/>
          <w:szCs w:val="20"/>
        </w:rPr>
        <w:t>Per LTA, s. 1 “transmission” is the “involuntary change of ownership (due to death, mental incapacity, etc.)”</w:t>
      </w:r>
    </w:p>
    <w:p w14:paraId="7B9E9901" w14:textId="77777777" w:rsidR="00082D3B" w:rsidRPr="00A02B4F" w:rsidRDefault="00082D3B" w:rsidP="00082D3B">
      <w:pPr>
        <w:pStyle w:val="ListParagraph"/>
        <w:numPr>
          <w:ilvl w:val="1"/>
          <w:numId w:val="115"/>
        </w:numPr>
        <w:rPr>
          <w:rFonts w:ascii="Calibri" w:hAnsi="Calibri"/>
          <w:sz w:val="20"/>
          <w:szCs w:val="20"/>
        </w:rPr>
      </w:pPr>
      <w:r w:rsidRPr="00A02B4F">
        <w:rPr>
          <w:rFonts w:ascii="Calibri" w:hAnsi="Calibri"/>
          <w:sz w:val="20"/>
          <w:szCs w:val="20"/>
        </w:rPr>
        <w:t>Upon death, the personal representative (executor or statutorily appointed administrators) secures registration as the fee simple owner</w:t>
      </w:r>
    </w:p>
    <w:p w14:paraId="0E60ACE2" w14:textId="77777777" w:rsidR="00082D3B" w:rsidRPr="00A02B4F" w:rsidRDefault="00082D3B" w:rsidP="00082D3B">
      <w:pPr>
        <w:pStyle w:val="ListParagraph"/>
        <w:numPr>
          <w:ilvl w:val="1"/>
          <w:numId w:val="115"/>
        </w:numPr>
        <w:rPr>
          <w:rFonts w:ascii="Calibri" w:hAnsi="Calibri"/>
          <w:sz w:val="20"/>
          <w:szCs w:val="20"/>
        </w:rPr>
      </w:pPr>
      <w:r w:rsidRPr="00A02B4F">
        <w:rPr>
          <w:rFonts w:ascii="Calibri" w:hAnsi="Calibri"/>
          <w:sz w:val="20"/>
          <w:szCs w:val="20"/>
        </w:rPr>
        <w:t>“Y executor of the will of X”</w:t>
      </w:r>
    </w:p>
    <w:p w14:paraId="2DD514C6" w14:textId="77777777" w:rsidR="00082D3B" w:rsidRPr="00A02B4F" w:rsidRDefault="00082D3B" w:rsidP="00082D3B">
      <w:pPr>
        <w:pStyle w:val="ListParagraph"/>
        <w:numPr>
          <w:ilvl w:val="0"/>
          <w:numId w:val="115"/>
        </w:numPr>
        <w:rPr>
          <w:rFonts w:ascii="Calibri" w:hAnsi="Calibri"/>
          <w:sz w:val="20"/>
          <w:szCs w:val="20"/>
        </w:rPr>
      </w:pPr>
      <w:r w:rsidRPr="00A02B4F">
        <w:rPr>
          <w:rFonts w:ascii="Calibri" w:hAnsi="Calibri"/>
          <w:sz w:val="20"/>
          <w:szCs w:val="20"/>
        </w:rPr>
        <w:t>On completion of the administration of the estate, title is transferred to the appropriate beneficiary</w:t>
      </w:r>
    </w:p>
    <w:p w14:paraId="628AAC05" w14:textId="77777777" w:rsidR="00082D3B" w:rsidRPr="00A02B4F" w:rsidRDefault="00082D3B" w:rsidP="00082D3B">
      <w:pPr>
        <w:rPr>
          <w:rFonts w:ascii="Calibri" w:hAnsi="Calibri"/>
          <w:sz w:val="20"/>
          <w:szCs w:val="20"/>
        </w:rPr>
      </w:pPr>
    </w:p>
    <w:p w14:paraId="7CF62F94" w14:textId="77777777" w:rsidR="00082D3B" w:rsidRPr="00393A3D" w:rsidRDefault="00082D3B" w:rsidP="00082D3B">
      <w:pPr>
        <w:rPr>
          <w:rFonts w:ascii="Calibri" w:hAnsi="Calibri"/>
          <w:b/>
          <w:sz w:val="20"/>
          <w:szCs w:val="20"/>
        </w:rPr>
      </w:pPr>
      <w:r w:rsidRPr="00393A3D">
        <w:rPr>
          <w:rFonts w:ascii="Calibri" w:hAnsi="Calibri"/>
          <w:b/>
          <w:sz w:val="20"/>
          <w:szCs w:val="20"/>
        </w:rPr>
        <w:t>6. Charges</w:t>
      </w:r>
    </w:p>
    <w:p w14:paraId="0B8C32F6" w14:textId="77777777" w:rsidR="00082D3B" w:rsidRPr="00A02B4F" w:rsidRDefault="00082D3B" w:rsidP="00082D3B">
      <w:pPr>
        <w:rPr>
          <w:rFonts w:ascii="Calibri" w:hAnsi="Calibri"/>
          <w:sz w:val="20"/>
          <w:szCs w:val="20"/>
        </w:rPr>
      </w:pPr>
    </w:p>
    <w:p w14:paraId="1C8BB3F4" w14:textId="77777777" w:rsidR="00082D3B" w:rsidRPr="00A02B4F" w:rsidRDefault="00082D3B" w:rsidP="00082D3B">
      <w:pPr>
        <w:rPr>
          <w:rFonts w:ascii="Calibri" w:hAnsi="Calibri"/>
          <w:i/>
          <w:sz w:val="20"/>
          <w:szCs w:val="20"/>
        </w:rPr>
      </w:pPr>
      <w:r w:rsidRPr="00A02B4F">
        <w:rPr>
          <w:rFonts w:ascii="Calibri" w:hAnsi="Calibri"/>
          <w:i/>
          <w:sz w:val="20"/>
          <w:szCs w:val="20"/>
        </w:rPr>
        <w:t>(a) General</w:t>
      </w:r>
    </w:p>
    <w:p w14:paraId="36834E0A" w14:textId="77777777" w:rsidR="00082D3B" w:rsidRPr="00A02B4F" w:rsidRDefault="00082D3B" w:rsidP="00082D3B">
      <w:pPr>
        <w:pStyle w:val="ListParagraph"/>
        <w:numPr>
          <w:ilvl w:val="0"/>
          <w:numId w:val="116"/>
        </w:numPr>
        <w:rPr>
          <w:rFonts w:ascii="Calibri" w:hAnsi="Calibri"/>
          <w:sz w:val="20"/>
          <w:szCs w:val="20"/>
        </w:rPr>
      </w:pPr>
      <w:r w:rsidRPr="00A02B4F">
        <w:rPr>
          <w:rFonts w:ascii="Calibri" w:hAnsi="Calibri"/>
          <w:sz w:val="20"/>
          <w:szCs w:val="20"/>
        </w:rPr>
        <w:t>LTA, ss. 197-237 outlin</w:t>
      </w:r>
      <w:r>
        <w:rPr>
          <w:rFonts w:ascii="Calibri" w:hAnsi="Calibri"/>
          <w:sz w:val="20"/>
          <w:szCs w:val="20"/>
        </w:rPr>
        <w:t>e the processes to be followed</w:t>
      </w:r>
      <w:r w:rsidRPr="00A02B4F">
        <w:rPr>
          <w:rFonts w:ascii="Calibri" w:hAnsi="Calibri"/>
          <w:sz w:val="20"/>
          <w:szCs w:val="20"/>
        </w:rPr>
        <w:t xml:space="preserve"> to register a charge on the title</w:t>
      </w:r>
    </w:p>
    <w:p w14:paraId="6655AA86" w14:textId="77777777" w:rsidR="00082D3B" w:rsidRPr="00A02B4F" w:rsidRDefault="00082D3B" w:rsidP="00082D3B">
      <w:pPr>
        <w:pStyle w:val="ListParagraph"/>
        <w:numPr>
          <w:ilvl w:val="0"/>
          <w:numId w:val="116"/>
        </w:numPr>
        <w:rPr>
          <w:rFonts w:ascii="Calibri" w:hAnsi="Calibri"/>
          <w:sz w:val="20"/>
          <w:szCs w:val="20"/>
        </w:rPr>
      </w:pPr>
      <w:r w:rsidRPr="00A02B4F">
        <w:rPr>
          <w:rFonts w:ascii="Calibri" w:hAnsi="Calibri"/>
          <w:sz w:val="20"/>
          <w:szCs w:val="20"/>
        </w:rPr>
        <w:t xml:space="preserve">Upon submission </w:t>
      </w:r>
      <w:r>
        <w:rPr>
          <w:rFonts w:ascii="Calibri" w:hAnsi="Calibri"/>
          <w:sz w:val="20"/>
          <w:szCs w:val="20"/>
        </w:rPr>
        <w:t>of instrument,</w:t>
      </w:r>
      <w:r w:rsidRPr="00A02B4F">
        <w:rPr>
          <w:rFonts w:ascii="Calibri" w:hAnsi="Calibri"/>
          <w:sz w:val="20"/>
          <w:szCs w:val="20"/>
        </w:rPr>
        <w:t xml:space="preserve"> LTA, s. 197 allows the regist</w:t>
      </w:r>
      <w:r>
        <w:rPr>
          <w:rFonts w:ascii="Calibri" w:hAnsi="Calibri"/>
          <w:sz w:val="20"/>
          <w:szCs w:val="20"/>
        </w:rPr>
        <w:t>rar to scrutinize applications and</w:t>
      </w:r>
      <w:r w:rsidRPr="00A02B4F">
        <w:rPr>
          <w:rFonts w:ascii="Calibri" w:hAnsi="Calibri"/>
          <w:sz w:val="20"/>
          <w:szCs w:val="20"/>
        </w:rPr>
        <w:t xml:space="preserve"> refuse to register charge if:</w:t>
      </w:r>
    </w:p>
    <w:p w14:paraId="7F7BCF29" w14:textId="77777777" w:rsidR="00082D3B" w:rsidRPr="00A02B4F" w:rsidRDefault="00082D3B" w:rsidP="00082D3B">
      <w:pPr>
        <w:pStyle w:val="ListParagraph"/>
        <w:numPr>
          <w:ilvl w:val="1"/>
          <w:numId w:val="117"/>
        </w:numPr>
        <w:rPr>
          <w:rFonts w:ascii="Calibri" w:hAnsi="Calibri"/>
          <w:sz w:val="20"/>
          <w:szCs w:val="20"/>
        </w:rPr>
      </w:pPr>
      <w:r w:rsidRPr="00A02B4F">
        <w:rPr>
          <w:rFonts w:ascii="Calibri" w:hAnsi="Calibri"/>
          <w:sz w:val="20"/>
          <w:szCs w:val="20"/>
        </w:rPr>
        <w:t xml:space="preserve">A </w:t>
      </w:r>
      <w:r w:rsidRPr="007B733A">
        <w:rPr>
          <w:rFonts w:ascii="Calibri" w:hAnsi="Calibri"/>
          <w:sz w:val="20"/>
          <w:szCs w:val="20"/>
          <w:u w:val="single"/>
        </w:rPr>
        <w:t>good, safe holding</w:t>
      </w:r>
      <w:r w:rsidRPr="00A02B4F">
        <w:rPr>
          <w:rFonts w:ascii="Calibri" w:hAnsi="Calibri"/>
          <w:sz w:val="20"/>
          <w:szCs w:val="20"/>
        </w:rPr>
        <w:t xml:space="preserve"> and </w:t>
      </w:r>
      <w:r w:rsidRPr="007B733A">
        <w:rPr>
          <w:rFonts w:ascii="Calibri" w:hAnsi="Calibri"/>
          <w:sz w:val="20"/>
          <w:szCs w:val="20"/>
          <w:u w:val="single"/>
        </w:rPr>
        <w:t>marketable title</w:t>
      </w:r>
      <w:r w:rsidRPr="00A02B4F">
        <w:rPr>
          <w:rFonts w:ascii="Calibri" w:hAnsi="Calibri"/>
          <w:sz w:val="20"/>
          <w:szCs w:val="20"/>
        </w:rPr>
        <w:t xml:space="preserve"> to it has not been established by the applicant, or</w:t>
      </w:r>
    </w:p>
    <w:p w14:paraId="4BC75B18" w14:textId="77777777" w:rsidR="00082D3B" w:rsidRPr="00A02B4F" w:rsidRDefault="00082D3B" w:rsidP="00082D3B">
      <w:pPr>
        <w:pStyle w:val="ListParagraph"/>
        <w:numPr>
          <w:ilvl w:val="1"/>
          <w:numId w:val="117"/>
        </w:numPr>
        <w:rPr>
          <w:rFonts w:ascii="Calibri" w:hAnsi="Calibri"/>
          <w:sz w:val="20"/>
          <w:szCs w:val="20"/>
        </w:rPr>
      </w:pPr>
      <w:r w:rsidRPr="00A02B4F">
        <w:rPr>
          <w:rFonts w:ascii="Calibri" w:hAnsi="Calibri"/>
          <w:sz w:val="20"/>
          <w:szCs w:val="20"/>
        </w:rPr>
        <w:t>The charge claimed is not an estate or interest in land that is registrable under this act</w:t>
      </w:r>
      <w:r>
        <w:rPr>
          <w:rFonts w:ascii="Calibri" w:hAnsi="Calibri"/>
          <w:sz w:val="20"/>
          <w:szCs w:val="20"/>
        </w:rPr>
        <w:t xml:space="preserve"> (</w:t>
      </w:r>
      <w:r w:rsidRPr="00C24F84">
        <w:rPr>
          <w:rFonts w:ascii="Calibri" w:hAnsi="Calibri"/>
          <w:color w:val="0000FF"/>
          <w:sz w:val="20"/>
          <w:szCs w:val="20"/>
        </w:rPr>
        <w:t>Skeetchesn</w:t>
      </w:r>
      <w:r>
        <w:rPr>
          <w:rFonts w:ascii="Calibri" w:hAnsi="Calibri"/>
          <w:sz w:val="20"/>
          <w:szCs w:val="20"/>
        </w:rPr>
        <w:t>)</w:t>
      </w:r>
    </w:p>
    <w:p w14:paraId="39FE83A8" w14:textId="77777777" w:rsidR="00082D3B" w:rsidRPr="00A02B4F" w:rsidRDefault="00082D3B" w:rsidP="00082D3B">
      <w:pPr>
        <w:pStyle w:val="ListParagraph"/>
        <w:numPr>
          <w:ilvl w:val="0"/>
          <w:numId w:val="116"/>
        </w:numPr>
        <w:rPr>
          <w:rFonts w:ascii="Calibri" w:hAnsi="Calibri"/>
          <w:sz w:val="20"/>
          <w:szCs w:val="20"/>
        </w:rPr>
      </w:pPr>
      <w:r w:rsidRPr="00A02B4F">
        <w:rPr>
          <w:rFonts w:ascii="Calibri" w:hAnsi="Calibri"/>
          <w:sz w:val="20"/>
          <w:szCs w:val="20"/>
        </w:rPr>
        <w:t xml:space="preserve">However, registration creates </w:t>
      </w:r>
      <w:r w:rsidRPr="00523384">
        <w:rPr>
          <w:rFonts w:ascii="Calibri" w:hAnsi="Calibri"/>
          <w:sz w:val="20"/>
          <w:szCs w:val="20"/>
          <w:u w:val="single"/>
        </w:rPr>
        <w:t>only</w:t>
      </w:r>
      <w:r w:rsidRPr="00523384">
        <w:rPr>
          <w:rFonts w:ascii="Calibri" w:hAnsi="Calibri"/>
          <w:sz w:val="20"/>
          <w:szCs w:val="20"/>
        </w:rPr>
        <w:t xml:space="preserve"> a</w:t>
      </w:r>
      <w:r w:rsidRPr="00A02B4F">
        <w:rPr>
          <w:rFonts w:ascii="Calibri" w:hAnsi="Calibri"/>
          <w:sz w:val="20"/>
          <w:szCs w:val="20"/>
        </w:rPr>
        <w:t xml:space="preserve"> rebuttable presumption of validity per LTA, s. 26(1)</w:t>
      </w:r>
    </w:p>
    <w:p w14:paraId="740D98FF" w14:textId="77777777" w:rsidR="00082D3B" w:rsidRPr="00A02B4F" w:rsidRDefault="00082D3B" w:rsidP="00082D3B">
      <w:pPr>
        <w:pStyle w:val="ListParagraph"/>
        <w:numPr>
          <w:ilvl w:val="1"/>
          <w:numId w:val="116"/>
        </w:numPr>
        <w:rPr>
          <w:rFonts w:ascii="Calibri" w:hAnsi="Calibri"/>
          <w:sz w:val="20"/>
          <w:szCs w:val="20"/>
        </w:rPr>
      </w:pPr>
      <w:r w:rsidRPr="00A02B4F">
        <w:rPr>
          <w:rFonts w:ascii="Calibri" w:hAnsi="Calibri"/>
          <w:sz w:val="20"/>
          <w:szCs w:val="20"/>
        </w:rPr>
        <w:t xml:space="preserve">And per s. 26(2), charges in BC are </w:t>
      </w:r>
      <w:r w:rsidRPr="00A02B4F">
        <w:rPr>
          <w:rFonts w:ascii="Calibri" w:hAnsi="Calibri"/>
          <w:sz w:val="20"/>
          <w:szCs w:val="20"/>
          <w:u w:val="single"/>
        </w:rPr>
        <w:t>not</w:t>
      </w:r>
      <w:r w:rsidRPr="00A02B4F">
        <w:rPr>
          <w:rFonts w:ascii="Calibri" w:hAnsi="Calibri"/>
          <w:sz w:val="20"/>
          <w:szCs w:val="20"/>
        </w:rPr>
        <w:t xml:space="preserve"> guaranteed indefeasibility</w:t>
      </w:r>
    </w:p>
    <w:p w14:paraId="48B36E17" w14:textId="77777777" w:rsidR="00082D3B" w:rsidRPr="00A02B4F" w:rsidRDefault="00082D3B" w:rsidP="00082D3B">
      <w:pPr>
        <w:pStyle w:val="ListParagraph"/>
        <w:numPr>
          <w:ilvl w:val="0"/>
          <w:numId w:val="116"/>
        </w:numPr>
        <w:rPr>
          <w:rFonts w:ascii="Calibri" w:hAnsi="Calibri"/>
          <w:sz w:val="20"/>
          <w:szCs w:val="20"/>
        </w:rPr>
      </w:pPr>
      <w:r w:rsidRPr="00A02B4F">
        <w:rPr>
          <w:rFonts w:ascii="Calibri" w:hAnsi="Calibri"/>
          <w:sz w:val="20"/>
          <w:szCs w:val="20"/>
        </w:rPr>
        <w:t>Per LTA, ss. 27 &amp; 29 the ranking/priority of interests are ranked by the da</w:t>
      </w:r>
      <w:r>
        <w:rPr>
          <w:rFonts w:ascii="Calibri" w:hAnsi="Calibri"/>
          <w:sz w:val="20"/>
          <w:szCs w:val="20"/>
        </w:rPr>
        <w:t>te/time the LTO receives</w:t>
      </w:r>
      <w:r w:rsidRPr="00A02B4F">
        <w:rPr>
          <w:rFonts w:ascii="Calibri" w:hAnsi="Calibri"/>
          <w:sz w:val="20"/>
          <w:szCs w:val="20"/>
        </w:rPr>
        <w:t xml:space="preserve"> application to register</w:t>
      </w:r>
    </w:p>
    <w:p w14:paraId="26934126" w14:textId="77777777" w:rsidR="00082D3B" w:rsidRPr="00A02B4F" w:rsidRDefault="00082D3B" w:rsidP="00082D3B">
      <w:pPr>
        <w:pStyle w:val="ListParagraph"/>
        <w:numPr>
          <w:ilvl w:val="1"/>
          <w:numId w:val="116"/>
        </w:numPr>
        <w:rPr>
          <w:rFonts w:ascii="Calibri" w:hAnsi="Calibri"/>
          <w:sz w:val="20"/>
          <w:szCs w:val="20"/>
        </w:rPr>
      </w:pPr>
      <w:r w:rsidRPr="00A02B4F">
        <w:rPr>
          <w:rFonts w:ascii="Calibri" w:hAnsi="Calibri"/>
          <w:sz w:val="20"/>
          <w:szCs w:val="20"/>
        </w:rPr>
        <w:t>Often relevant where there are multiple mortgages on at title</w:t>
      </w:r>
    </w:p>
    <w:p w14:paraId="7A370BA5" w14:textId="77777777" w:rsidR="00082D3B" w:rsidRPr="00A02B4F" w:rsidRDefault="00082D3B" w:rsidP="00082D3B">
      <w:pPr>
        <w:pStyle w:val="ListParagraph"/>
        <w:numPr>
          <w:ilvl w:val="1"/>
          <w:numId w:val="116"/>
        </w:numPr>
        <w:rPr>
          <w:rFonts w:ascii="Calibri" w:hAnsi="Calibri"/>
          <w:sz w:val="20"/>
          <w:szCs w:val="20"/>
        </w:rPr>
      </w:pPr>
      <w:r w:rsidRPr="00A02B4F">
        <w:rPr>
          <w:rFonts w:ascii="Calibri" w:hAnsi="Calibri"/>
          <w:sz w:val="20"/>
          <w:szCs w:val="20"/>
        </w:rPr>
        <w:t xml:space="preserve">Subsequent charges are vulnerable in the chronological order in which the applications to register were received </w:t>
      </w:r>
    </w:p>
    <w:p w14:paraId="2CC6A5AA" w14:textId="77777777" w:rsidR="00082D3B" w:rsidRPr="00A02B4F" w:rsidRDefault="00082D3B" w:rsidP="00082D3B">
      <w:pPr>
        <w:rPr>
          <w:rFonts w:ascii="Calibri" w:hAnsi="Calibri"/>
          <w:sz w:val="20"/>
          <w:szCs w:val="20"/>
        </w:rPr>
      </w:pPr>
    </w:p>
    <w:p w14:paraId="5BCE33D0" w14:textId="77777777" w:rsidR="00082D3B" w:rsidRPr="00A02B4F" w:rsidRDefault="00082D3B" w:rsidP="00082D3B">
      <w:pPr>
        <w:rPr>
          <w:rFonts w:ascii="Calibri" w:hAnsi="Calibri"/>
          <w:i/>
          <w:sz w:val="20"/>
          <w:szCs w:val="20"/>
        </w:rPr>
      </w:pPr>
      <w:r w:rsidRPr="00A02B4F">
        <w:rPr>
          <w:rFonts w:ascii="Calibri" w:hAnsi="Calibri"/>
          <w:i/>
          <w:sz w:val="20"/>
          <w:szCs w:val="20"/>
        </w:rPr>
        <w:t>(b) Caveats; Certificates of Pending Litigation; Judgements</w:t>
      </w:r>
    </w:p>
    <w:p w14:paraId="10A6903A" w14:textId="77777777" w:rsidR="00082D3B" w:rsidRPr="00A02B4F" w:rsidRDefault="00082D3B" w:rsidP="00082D3B">
      <w:pPr>
        <w:rPr>
          <w:rFonts w:ascii="Calibri" w:hAnsi="Calibri"/>
          <w:sz w:val="20"/>
          <w:szCs w:val="20"/>
        </w:rPr>
      </w:pPr>
    </w:p>
    <w:p w14:paraId="60F7B67E" w14:textId="77777777" w:rsidR="00082D3B" w:rsidRPr="00A02B4F" w:rsidRDefault="00082D3B" w:rsidP="00082D3B">
      <w:pPr>
        <w:rPr>
          <w:rFonts w:ascii="Calibri" w:hAnsi="Calibri"/>
          <w:sz w:val="20"/>
          <w:szCs w:val="20"/>
        </w:rPr>
      </w:pPr>
      <w:r w:rsidRPr="00A02B4F">
        <w:rPr>
          <w:rFonts w:ascii="Calibri" w:hAnsi="Calibri"/>
          <w:b/>
          <w:sz w:val="20"/>
          <w:szCs w:val="20"/>
        </w:rPr>
        <w:t>Caveats</w:t>
      </w:r>
    </w:p>
    <w:p w14:paraId="1A20ED2C" w14:textId="77777777" w:rsidR="00082D3B" w:rsidRPr="00A02B4F" w:rsidRDefault="00082D3B" w:rsidP="00082D3B">
      <w:pPr>
        <w:pStyle w:val="ListParagraph"/>
        <w:numPr>
          <w:ilvl w:val="0"/>
          <w:numId w:val="118"/>
        </w:numPr>
        <w:rPr>
          <w:rFonts w:ascii="Calibri" w:hAnsi="Calibri"/>
          <w:sz w:val="20"/>
          <w:szCs w:val="20"/>
        </w:rPr>
      </w:pPr>
      <w:r w:rsidRPr="00A02B4F">
        <w:rPr>
          <w:rFonts w:ascii="Calibri" w:hAnsi="Calibri"/>
          <w:sz w:val="20"/>
          <w:szCs w:val="20"/>
        </w:rPr>
        <w:t>Per LTA, s. 288 a caveat may be lodged by any person who claims to be entitled to a registrable interest in the property</w:t>
      </w:r>
    </w:p>
    <w:p w14:paraId="7C376BF3"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Can also be lodged by the RO or the Registrar – if they are concerned about fraudulent activity on the title</w:t>
      </w:r>
    </w:p>
    <w:p w14:paraId="7535479B"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 xml:space="preserve">In BC, the caveat expires after 2 months (see </w:t>
      </w:r>
      <w:r w:rsidRPr="00A02B4F">
        <w:rPr>
          <w:rFonts w:ascii="Calibri" w:hAnsi="Calibri"/>
          <w:i/>
          <w:sz w:val="20"/>
          <w:szCs w:val="20"/>
        </w:rPr>
        <w:t>Interpretation Act, RSBC</w:t>
      </w:r>
      <w:r w:rsidRPr="00A02B4F">
        <w:rPr>
          <w:rFonts w:ascii="Calibri" w:hAnsi="Calibri"/>
          <w:sz w:val="20"/>
          <w:szCs w:val="20"/>
        </w:rPr>
        <w:t>)</w:t>
      </w:r>
    </w:p>
    <w:p w14:paraId="1808E8BE" w14:textId="77777777" w:rsidR="00082D3B" w:rsidRPr="00A02B4F" w:rsidRDefault="00082D3B" w:rsidP="00082D3B">
      <w:pPr>
        <w:pStyle w:val="ListParagraph"/>
        <w:numPr>
          <w:ilvl w:val="0"/>
          <w:numId w:val="118"/>
        </w:numPr>
        <w:rPr>
          <w:rFonts w:ascii="Calibri" w:hAnsi="Calibri"/>
          <w:sz w:val="20"/>
          <w:szCs w:val="20"/>
        </w:rPr>
      </w:pPr>
      <w:r w:rsidRPr="00A02B4F">
        <w:rPr>
          <w:rFonts w:ascii="Calibri" w:hAnsi="Calibri"/>
          <w:sz w:val="20"/>
          <w:szCs w:val="20"/>
        </w:rPr>
        <w:t>Purpose of lodging:</w:t>
      </w:r>
    </w:p>
    <w:p w14:paraId="28D57600"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Prevents registration of any transaction while caveat is on title (“freezes the title”)</w:t>
      </w:r>
    </w:p>
    <w:p w14:paraId="201CA196" w14:textId="77777777" w:rsidR="00082D3B" w:rsidRPr="00A02B4F" w:rsidRDefault="00082D3B" w:rsidP="00082D3B">
      <w:pPr>
        <w:pStyle w:val="ListParagraph"/>
        <w:numPr>
          <w:ilvl w:val="2"/>
          <w:numId w:val="118"/>
        </w:numPr>
        <w:rPr>
          <w:rFonts w:ascii="Calibri" w:hAnsi="Calibri"/>
          <w:sz w:val="20"/>
          <w:szCs w:val="20"/>
        </w:rPr>
      </w:pPr>
      <w:r w:rsidRPr="00A02B4F">
        <w:rPr>
          <w:rFonts w:ascii="Calibri" w:hAnsi="Calibri"/>
          <w:sz w:val="20"/>
          <w:szCs w:val="20"/>
          <w:u w:val="single"/>
        </w:rPr>
        <w:t>Unless</w:t>
      </w:r>
      <w:r w:rsidRPr="00A02B4F">
        <w:rPr>
          <w:rFonts w:ascii="Calibri" w:hAnsi="Calibri"/>
          <w:sz w:val="20"/>
          <w:szCs w:val="20"/>
        </w:rPr>
        <w:t xml:space="preserve"> the interest attempted to be registered is expressed to be subject to the claim of the caveator per LTA, s. 288(2)</w:t>
      </w:r>
    </w:p>
    <w:p w14:paraId="056FCB31"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Protects unregistered, equitable and other vulnerable interests (must be capable of registration)</w:t>
      </w:r>
    </w:p>
    <w:p w14:paraId="2CD2C628"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Provides constructive notice of the estate or interest claimed (BPFV w/</w:t>
      </w:r>
      <w:r>
        <w:rPr>
          <w:rFonts w:ascii="Calibri" w:hAnsi="Calibri"/>
          <w:sz w:val="20"/>
          <w:szCs w:val="20"/>
        </w:rPr>
        <w:t>o</w:t>
      </w:r>
      <w:r w:rsidRPr="00A02B4F">
        <w:rPr>
          <w:rFonts w:ascii="Calibri" w:hAnsi="Calibri"/>
          <w:sz w:val="20"/>
          <w:szCs w:val="20"/>
        </w:rPr>
        <w:t xml:space="preserve"> N cannot exist; are provided notice when they attempt to register their interest on the title)</w:t>
      </w:r>
    </w:p>
    <w:p w14:paraId="2D08BE94" w14:textId="77777777" w:rsidR="00082D3B" w:rsidRPr="00A02B4F" w:rsidRDefault="00082D3B" w:rsidP="00082D3B">
      <w:pPr>
        <w:pStyle w:val="ListParagraph"/>
        <w:numPr>
          <w:ilvl w:val="0"/>
          <w:numId w:val="118"/>
        </w:numPr>
        <w:rPr>
          <w:rFonts w:ascii="Calibri" w:hAnsi="Calibri"/>
          <w:sz w:val="20"/>
          <w:szCs w:val="20"/>
        </w:rPr>
      </w:pPr>
      <w:r w:rsidRPr="00A02B4F">
        <w:rPr>
          <w:rFonts w:ascii="Calibri" w:hAnsi="Calibri"/>
          <w:sz w:val="20"/>
          <w:szCs w:val="20"/>
        </w:rPr>
        <w:t>Process:</w:t>
      </w:r>
    </w:p>
    <w:p w14:paraId="438409A2"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Caveat is filed at the LTO</w:t>
      </w:r>
    </w:p>
    <w:p w14:paraId="3B726BD6"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Upon any judgements/orders/or admissions by the land title holder, the caveat will be register</w:t>
      </w:r>
      <w:r>
        <w:rPr>
          <w:rFonts w:ascii="Calibri" w:hAnsi="Calibri"/>
          <w:sz w:val="20"/>
          <w:szCs w:val="20"/>
        </w:rPr>
        <w:t xml:space="preserve">ed as the appropriate interest – </w:t>
      </w:r>
      <w:r w:rsidRPr="00A02B4F">
        <w:rPr>
          <w:rFonts w:ascii="Calibri" w:hAnsi="Calibri"/>
          <w:sz w:val="20"/>
          <w:szCs w:val="20"/>
        </w:rPr>
        <w:t>effective as of the date of registration of the caveat</w:t>
      </w:r>
    </w:p>
    <w:p w14:paraId="2F9FBE5F" w14:textId="77777777" w:rsidR="00082D3B" w:rsidRPr="00A02B4F" w:rsidRDefault="00082D3B" w:rsidP="00082D3B">
      <w:pPr>
        <w:pStyle w:val="ListParagraph"/>
        <w:numPr>
          <w:ilvl w:val="2"/>
          <w:numId w:val="118"/>
        </w:numPr>
        <w:rPr>
          <w:rFonts w:ascii="Calibri" w:hAnsi="Calibri"/>
          <w:sz w:val="20"/>
          <w:szCs w:val="20"/>
        </w:rPr>
      </w:pPr>
      <w:r w:rsidRPr="00A02B4F">
        <w:rPr>
          <w:rFonts w:ascii="Calibri" w:hAnsi="Calibri"/>
          <w:sz w:val="20"/>
          <w:szCs w:val="20"/>
        </w:rPr>
        <w:t>It “relates back” to the original application per LTA, s. 27</w:t>
      </w:r>
    </w:p>
    <w:p w14:paraId="1E56FCE2" w14:textId="77777777" w:rsidR="00082D3B" w:rsidRPr="00A02B4F" w:rsidRDefault="00082D3B" w:rsidP="00082D3B">
      <w:pPr>
        <w:pStyle w:val="ListParagraph"/>
        <w:numPr>
          <w:ilvl w:val="1"/>
          <w:numId w:val="118"/>
        </w:numPr>
        <w:rPr>
          <w:rFonts w:ascii="Calibri" w:hAnsi="Calibri"/>
          <w:sz w:val="20"/>
          <w:szCs w:val="20"/>
        </w:rPr>
      </w:pPr>
      <w:r w:rsidRPr="00A02B4F">
        <w:rPr>
          <w:rFonts w:ascii="Calibri" w:hAnsi="Calibri"/>
          <w:sz w:val="20"/>
          <w:szCs w:val="20"/>
        </w:rPr>
        <w:t>Any applications filed during the period of the caveat or during the CPL will be subject to the interest registered by the caveat per LTA, s. 31</w:t>
      </w:r>
    </w:p>
    <w:p w14:paraId="0A3030B0" w14:textId="77777777" w:rsidR="00082D3B" w:rsidRPr="00A02B4F" w:rsidRDefault="00082D3B" w:rsidP="00082D3B">
      <w:pPr>
        <w:jc w:val="right"/>
        <w:rPr>
          <w:rFonts w:ascii="Calibri" w:hAnsi="Calibri"/>
          <w:sz w:val="20"/>
          <w:szCs w:val="20"/>
        </w:rPr>
      </w:pPr>
    </w:p>
    <w:p w14:paraId="75C88775" w14:textId="77777777" w:rsidR="00082D3B" w:rsidRPr="00A02B4F" w:rsidRDefault="00082D3B" w:rsidP="00082D3B">
      <w:pPr>
        <w:rPr>
          <w:rFonts w:ascii="Calibri" w:hAnsi="Calibri"/>
          <w:b/>
          <w:sz w:val="20"/>
          <w:szCs w:val="20"/>
        </w:rPr>
      </w:pPr>
      <w:r w:rsidRPr="00A02B4F">
        <w:rPr>
          <w:rFonts w:ascii="Calibri" w:hAnsi="Calibri"/>
          <w:b/>
          <w:sz w:val="20"/>
          <w:szCs w:val="20"/>
        </w:rPr>
        <w:t>Certificate of Pending Litigation/</w:t>
      </w:r>
      <w:r w:rsidRPr="00A02B4F">
        <w:rPr>
          <w:rFonts w:ascii="Calibri" w:hAnsi="Calibri"/>
          <w:b/>
          <w:i/>
          <w:sz w:val="20"/>
          <w:szCs w:val="20"/>
        </w:rPr>
        <w:t>Lis Pendens</w:t>
      </w:r>
    </w:p>
    <w:p w14:paraId="29018433" w14:textId="77777777" w:rsidR="00082D3B" w:rsidRPr="00A02B4F" w:rsidRDefault="00082D3B" w:rsidP="00082D3B">
      <w:pPr>
        <w:pStyle w:val="ListParagraph"/>
        <w:numPr>
          <w:ilvl w:val="0"/>
          <w:numId w:val="121"/>
        </w:numPr>
        <w:rPr>
          <w:rFonts w:ascii="Calibri" w:hAnsi="Calibri"/>
          <w:sz w:val="20"/>
          <w:szCs w:val="20"/>
        </w:rPr>
      </w:pPr>
      <w:r>
        <w:rPr>
          <w:rFonts w:ascii="Calibri" w:hAnsi="Calibri"/>
          <w:sz w:val="20"/>
          <w:szCs w:val="20"/>
        </w:rPr>
        <w:t>Registered in the same wa</w:t>
      </w:r>
      <w:r w:rsidRPr="00A02B4F">
        <w:rPr>
          <w:rFonts w:ascii="Calibri" w:hAnsi="Calibri"/>
          <w:sz w:val="20"/>
          <w:szCs w:val="20"/>
        </w:rPr>
        <w:t>y as any charge per LTA, s. 215</w:t>
      </w:r>
    </w:p>
    <w:p w14:paraId="3A395332" w14:textId="77777777" w:rsidR="00082D3B" w:rsidRPr="00A02B4F" w:rsidRDefault="00082D3B" w:rsidP="00082D3B">
      <w:pPr>
        <w:pStyle w:val="ListParagraph"/>
        <w:numPr>
          <w:ilvl w:val="1"/>
          <w:numId w:val="121"/>
        </w:numPr>
        <w:rPr>
          <w:rFonts w:ascii="Calibri" w:hAnsi="Calibri"/>
          <w:b/>
          <w:sz w:val="20"/>
          <w:szCs w:val="20"/>
        </w:rPr>
      </w:pPr>
      <w:r w:rsidRPr="00A02B4F">
        <w:rPr>
          <w:rFonts w:ascii="Calibri" w:hAnsi="Calibri"/>
          <w:sz w:val="20"/>
          <w:szCs w:val="20"/>
        </w:rPr>
        <w:t>Must be “an estate or interest in land” capable of registration on the per LTA, s. 215(1)(a)</w:t>
      </w:r>
    </w:p>
    <w:p w14:paraId="4439879F" w14:textId="77777777" w:rsidR="00082D3B" w:rsidRPr="00A02B4F" w:rsidRDefault="00082D3B" w:rsidP="00082D3B">
      <w:pPr>
        <w:pStyle w:val="ListParagraph"/>
        <w:numPr>
          <w:ilvl w:val="1"/>
          <w:numId w:val="121"/>
        </w:numPr>
        <w:rPr>
          <w:rFonts w:ascii="Calibri" w:hAnsi="Calibri"/>
          <w:b/>
          <w:sz w:val="20"/>
          <w:szCs w:val="20"/>
        </w:rPr>
      </w:pPr>
      <w:r w:rsidRPr="00A02B4F">
        <w:rPr>
          <w:rFonts w:ascii="Calibri" w:hAnsi="Calibri"/>
          <w:sz w:val="20"/>
          <w:szCs w:val="20"/>
        </w:rPr>
        <w:t>Or if required by “another enactment” per LTA, s. 215(1)(b)</w:t>
      </w:r>
    </w:p>
    <w:p w14:paraId="6E14AC29" w14:textId="77777777" w:rsidR="00082D3B" w:rsidRPr="00A02B4F" w:rsidRDefault="00082D3B" w:rsidP="00082D3B">
      <w:pPr>
        <w:pStyle w:val="ListParagraph"/>
        <w:numPr>
          <w:ilvl w:val="2"/>
          <w:numId w:val="121"/>
        </w:numPr>
        <w:rPr>
          <w:rFonts w:ascii="Calibri" w:hAnsi="Calibri"/>
          <w:b/>
          <w:sz w:val="20"/>
          <w:szCs w:val="20"/>
        </w:rPr>
      </w:pPr>
      <w:r w:rsidRPr="00A02B4F">
        <w:rPr>
          <w:rFonts w:ascii="Calibri" w:hAnsi="Calibri"/>
          <w:sz w:val="20"/>
          <w:szCs w:val="20"/>
        </w:rPr>
        <w:t>For example, when a judgement creditor is seeking to enforce a judgement</w:t>
      </w:r>
    </w:p>
    <w:p w14:paraId="2A1D9316" w14:textId="77777777" w:rsidR="00082D3B" w:rsidRPr="00A02B4F" w:rsidRDefault="00082D3B" w:rsidP="00082D3B">
      <w:pPr>
        <w:pStyle w:val="ListParagraph"/>
        <w:numPr>
          <w:ilvl w:val="0"/>
          <w:numId w:val="121"/>
        </w:numPr>
        <w:rPr>
          <w:rFonts w:ascii="Calibri" w:hAnsi="Calibri"/>
          <w:sz w:val="20"/>
          <w:szCs w:val="20"/>
        </w:rPr>
      </w:pPr>
      <w:r w:rsidRPr="00A02B4F">
        <w:rPr>
          <w:rFonts w:ascii="Calibri" w:hAnsi="Calibri"/>
          <w:sz w:val="20"/>
          <w:szCs w:val="20"/>
        </w:rPr>
        <w:t>CPL remains on the title until cancelled per LTA, s. 216(1)</w:t>
      </w:r>
      <w:r>
        <w:rPr>
          <w:rFonts w:ascii="Calibri" w:hAnsi="Calibri"/>
          <w:sz w:val="20"/>
          <w:szCs w:val="20"/>
        </w:rPr>
        <w:t xml:space="preserve"> [contrast w/ caveats]</w:t>
      </w:r>
    </w:p>
    <w:p w14:paraId="4BA085F0" w14:textId="77777777" w:rsidR="00082D3B" w:rsidRPr="00A02B4F" w:rsidRDefault="00082D3B" w:rsidP="00082D3B">
      <w:pPr>
        <w:pStyle w:val="ListParagraph"/>
        <w:numPr>
          <w:ilvl w:val="1"/>
          <w:numId w:val="121"/>
        </w:numPr>
        <w:rPr>
          <w:rFonts w:ascii="Calibri" w:hAnsi="Calibri"/>
          <w:sz w:val="20"/>
          <w:szCs w:val="20"/>
        </w:rPr>
      </w:pPr>
      <w:r w:rsidRPr="00A02B4F">
        <w:rPr>
          <w:rFonts w:ascii="Calibri" w:hAnsi="Calibri"/>
          <w:sz w:val="20"/>
          <w:szCs w:val="20"/>
        </w:rPr>
        <w:t xml:space="preserve">Usually when the outcome of the litigation is complete </w:t>
      </w:r>
    </w:p>
    <w:p w14:paraId="683F24F2" w14:textId="77777777" w:rsidR="00082D3B" w:rsidRPr="00A02B4F" w:rsidRDefault="00082D3B" w:rsidP="00082D3B">
      <w:pPr>
        <w:pStyle w:val="ListParagraph"/>
        <w:numPr>
          <w:ilvl w:val="1"/>
          <w:numId w:val="121"/>
        </w:numPr>
        <w:rPr>
          <w:rFonts w:ascii="Calibri" w:hAnsi="Calibri"/>
          <w:sz w:val="20"/>
          <w:szCs w:val="20"/>
        </w:rPr>
      </w:pPr>
      <w:r w:rsidRPr="00A02B4F">
        <w:rPr>
          <w:rFonts w:ascii="Calibri" w:hAnsi="Calibri"/>
          <w:sz w:val="20"/>
          <w:szCs w:val="20"/>
        </w:rPr>
        <w:t xml:space="preserve">Despite s. 216, the registrar may complete the registration of </w:t>
      </w:r>
      <w:r>
        <w:rPr>
          <w:rFonts w:ascii="Calibri" w:hAnsi="Calibri"/>
          <w:sz w:val="20"/>
          <w:szCs w:val="20"/>
        </w:rPr>
        <w:t>an interest</w:t>
      </w:r>
      <w:r w:rsidRPr="00A02B4F">
        <w:rPr>
          <w:rFonts w:ascii="Calibri" w:hAnsi="Calibri"/>
          <w:sz w:val="20"/>
          <w:szCs w:val="20"/>
        </w:rPr>
        <w:t xml:space="preserve"> applied for before the CPL was received by the LTO (recall that this is based on the time and date received by the LTO)</w:t>
      </w:r>
    </w:p>
    <w:p w14:paraId="5979532B" w14:textId="77777777" w:rsidR="00082D3B" w:rsidRPr="00A02B4F" w:rsidRDefault="00082D3B" w:rsidP="00082D3B">
      <w:pPr>
        <w:pStyle w:val="ListParagraph"/>
        <w:numPr>
          <w:ilvl w:val="0"/>
          <w:numId w:val="121"/>
        </w:numPr>
        <w:rPr>
          <w:rFonts w:ascii="Calibri" w:hAnsi="Calibri"/>
          <w:b/>
          <w:sz w:val="20"/>
          <w:szCs w:val="20"/>
        </w:rPr>
      </w:pPr>
      <w:r w:rsidRPr="00A02B4F">
        <w:rPr>
          <w:rFonts w:ascii="Calibri" w:hAnsi="Calibri"/>
          <w:sz w:val="20"/>
          <w:szCs w:val="20"/>
        </w:rPr>
        <w:t>Purpose of lodging:</w:t>
      </w:r>
    </w:p>
    <w:p w14:paraId="1E78911C" w14:textId="77777777" w:rsidR="00082D3B" w:rsidRPr="00A02B4F" w:rsidRDefault="00082D3B" w:rsidP="00082D3B">
      <w:pPr>
        <w:pStyle w:val="ListParagraph"/>
        <w:numPr>
          <w:ilvl w:val="1"/>
          <w:numId w:val="121"/>
        </w:numPr>
        <w:rPr>
          <w:rFonts w:ascii="Calibri" w:hAnsi="Calibri"/>
          <w:b/>
          <w:sz w:val="20"/>
          <w:szCs w:val="20"/>
        </w:rPr>
      </w:pPr>
      <w:r w:rsidRPr="00A02B4F">
        <w:rPr>
          <w:rFonts w:ascii="Calibri" w:hAnsi="Calibri"/>
          <w:sz w:val="20"/>
          <w:szCs w:val="20"/>
        </w:rPr>
        <w:t>Prevents registration of any transaction while CPL is on title per LTA, s. 216(1); “freezes the title”</w:t>
      </w:r>
    </w:p>
    <w:p w14:paraId="126395A6" w14:textId="77777777" w:rsidR="00082D3B" w:rsidRPr="00A02B4F" w:rsidRDefault="00082D3B" w:rsidP="00082D3B">
      <w:pPr>
        <w:pStyle w:val="ListParagraph"/>
        <w:numPr>
          <w:ilvl w:val="2"/>
          <w:numId w:val="121"/>
        </w:numPr>
        <w:rPr>
          <w:rFonts w:ascii="Calibri" w:hAnsi="Calibri"/>
          <w:b/>
          <w:sz w:val="20"/>
          <w:szCs w:val="20"/>
        </w:rPr>
      </w:pPr>
      <w:r w:rsidRPr="00A02B4F">
        <w:rPr>
          <w:rFonts w:ascii="Calibri" w:hAnsi="Calibri"/>
          <w:sz w:val="20"/>
          <w:szCs w:val="20"/>
        </w:rPr>
        <w:t>Protects litigant and litigation</w:t>
      </w:r>
    </w:p>
    <w:p w14:paraId="1170B6CF" w14:textId="77777777" w:rsidR="00082D3B" w:rsidRPr="00A02B4F" w:rsidRDefault="00082D3B" w:rsidP="00082D3B">
      <w:pPr>
        <w:pStyle w:val="ListParagraph"/>
        <w:numPr>
          <w:ilvl w:val="1"/>
          <w:numId w:val="121"/>
        </w:numPr>
        <w:rPr>
          <w:rFonts w:ascii="Calibri" w:hAnsi="Calibri"/>
          <w:b/>
          <w:sz w:val="20"/>
          <w:szCs w:val="20"/>
        </w:rPr>
      </w:pPr>
      <w:r>
        <w:rPr>
          <w:rFonts w:ascii="Calibri" w:hAnsi="Calibri"/>
          <w:sz w:val="20"/>
          <w:szCs w:val="20"/>
          <w:lang w:val="en-US"/>
        </w:rPr>
        <w:t>Prevents</w:t>
      </w:r>
      <w:r w:rsidRPr="00A02B4F">
        <w:rPr>
          <w:rFonts w:ascii="Calibri" w:hAnsi="Calibri"/>
          <w:sz w:val="20"/>
          <w:szCs w:val="20"/>
          <w:lang w:val="en-US"/>
        </w:rPr>
        <w:t xml:space="preserve"> the vulner</w:t>
      </w:r>
      <w:r>
        <w:rPr>
          <w:rFonts w:ascii="Calibri" w:hAnsi="Calibri"/>
          <w:sz w:val="20"/>
          <w:szCs w:val="20"/>
          <w:lang w:val="en-US"/>
        </w:rPr>
        <w:t>ability of the claimant(s)</w:t>
      </w:r>
      <w:r w:rsidRPr="00A02B4F">
        <w:rPr>
          <w:rFonts w:ascii="Calibri" w:hAnsi="Calibri"/>
          <w:sz w:val="20"/>
          <w:szCs w:val="20"/>
          <w:lang w:val="en-US"/>
        </w:rPr>
        <w:t xml:space="preserve"> to the defendant selling to </w:t>
      </w:r>
      <w:r>
        <w:rPr>
          <w:rFonts w:ascii="Calibri" w:hAnsi="Calibri"/>
          <w:sz w:val="20"/>
          <w:szCs w:val="20"/>
          <w:lang w:val="en-US"/>
        </w:rPr>
        <w:t>a BPFV w/o N</w:t>
      </w:r>
    </w:p>
    <w:p w14:paraId="2C21CAD6" w14:textId="77777777" w:rsidR="00082D3B" w:rsidRPr="00A02B4F" w:rsidRDefault="00082D3B" w:rsidP="00082D3B">
      <w:pPr>
        <w:pStyle w:val="ListParagraph"/>
        <w:numPr>
          <w:ilvl w:val="1"/>
          <w:numId w:val="121"/>
        </w:numPr>
        <w:rPr>
          <w:rFonts w:ascii="Calibri" w:hAnsi="Calibri"/>
          <w:b/>
          <w:sz w:val="20"/>
          <w:szCs w:val="20"/>
        </w:rPr>
      </w:pPr>
      <w:r w:rsidRPr="00A02B4F">
        <w:rPr>
          <w:rFonts w:ascii="Calibri" w:hAnsi="Calibri"/>
          <w:sz w:val="20"/>
          <w:szCs w:val="20"/>
          <w:lang w:val="en-US"/>
        </w:rPr>
        <w:t>Provides notice to owner that claim being filed per LTA, s. 215(3)</w:t>
      </w:r>
    </w:p>
    <w:p w14:paraId="276F50F4" w14:textId="77777777" w:rsidR="00082D3B" w:rsidRPr="00A02B4F" w:rsidRDefault="00082D3B" w:rsidP="00082D3B">
      <w:pPr>
        <w:pStyle w:val="ListParagraph"/>
        <w:numPr>
          <w:ilvl w:val="0"/>
          <w:numId w:val="121"/>
        </w:numPr>
        <w:rPr>
          <w:rFonts w:ascii="Calibri" w:hAnsi="Calibri"/>
          <w:sz w:val="20"/>
          <w:szCs w:val="20"/>
        </w:rPr>
      </w:pPr>
      <w:r w:rsidRPr="00A02B4F">
        <w:rPr>
          <w:rFonts w:ascii="Calibri" w:hAnsi="Calibri"/>
          <w:sz w:val="20"/>
          <w:szCs w:val="20"/>
        </w:rPr>
        <w:t>How does it work?</w:t>
      </w:r>
    </w:p>
    <w:p w14:paraId="748178FA" w14:textId="77777777" w:rsidR="00082D3B" w:rsidRPr="00A02B4F" w:rsidRDefault="00082D3B" w:rsidP="00082D3B">
      <w:pPr>
        <w:pStyle w:val="ListParagraph"/>
        <w:numPr>
          <w:ilvl w:val="1"/>
          <w:numId w:val="122"/>
        </w:numPr>
        <w:rPr>
          <w:rFonts w:ascii="Calibri" w:hAnsi="Calibri"/>
          <w:sz w:val="20"/>
          <w:szCs w:val="20"/>
        </w:rPr>
      </w:pPr>
      <w:r w:rsidRPr="00A02B4F">
        <w:rPr>
          <w:rFonts w:ascii="Calibri" w:hAnsi="Calibri"/>
          <w:sz w:val="20"/>
          <w:szCs w:val="20"/>
        </w:rPr>
        <w:t>Vendor and purchaser arrange for the sale of property (P&amp;S agreement)</w:t>
      </w:r>
    </w:p>
    <w:p w14:paraId="260B14F2" w14:textId="77777777" w:rsidR="00082D3B" w:rsidRDefault="00082D3B" w:rsidP="00082D3B">
      <w:pPr>
        <w:pStyle w:val="ListParagraph"/>
        <w:numPr>
          <w:ilvl w:val="2"/>
          <w:numId w:val="121"/>
        </w:numPr>
        <w:rPr>
          <w:rFonts w:ascii="Calibri" w:hAnsi="Calibri"/>
          <w:sz w:val="20"/>
          <w:szCs w:val="20"/>
        </w:rPr>
      </w:pPr>
      <w:r>
        <w:rPr>
          <w:rFonts w:ascii="Calibri" w:hAnsi="Calibri"/>
          <w:sz w:val="20"/>
          <w:szCs w:val="20"/>
        </w:rPr>
        <w:t>If a caveat or CPL have been lodged, the vendor is incapable of transferring title as they “freeze the title” and prevent the registration of any interests</w:t>
      </w:r>
    </w:p>
    <w:p w14:paraId="122F40CA" w14:textId="77777777" w:rsidR="00082D3B" w:rsidRPr="00A02B4F" w:rsidRDefault="00082D3B" w:rsidP="00082D3B">
      <w:pPr>
        <w:pStyle w:val="ListParagraph"/>
        <w:numPr>
          <w:ilvl w:val="2"/>
          <w:numId w:val="121"/>
        </w:numPr>
        <w:rPr>
          <w:rFonts w:ascii="Calibri" w:hAnsi="Calibri"/>
          <w:sz w:val="20"/>
          <w:szCs w:val="20"/>
        </w:rPr>
      </w:pPr>
      <w:r>
        <w:rPr>
          <w:rFonts w:ascii="Calibri" w:hAnsi="Calibri"/>
          <w:sz w:val="20"/>
          <w:szCs w:val="20"/>
        </w:rPr>
        <w:t>V</w:t>
      </w:r>
      <w:r w:rsidRPr="00A02B4F">
        <w:rPr>
          <w:rFonts w:ascii="Calibri" w:hAnsi="Calibri"/>
          <w:sz w:val="20"/>
          <w:szCs w:val="20"/>
        </w:rPr>
        <w:t>endor is</w:t>
      </w:r>
      <w:r>
        <w:rPr>
          <w:rFonts w:ascii="Calibri" w:hAnsi="Calibri"/>
          <w:sz w:val="20"/>
          <w:szCs w:val="20"/>
        </w:rPr>
        <w:t xml:space="preserve"> then</w:t>
      </w:r>
      <w:r w:rsidRPr="00A02B4F">
        <w:rPr>
          <w:rFonts w:ascii="Calibri" w:hAnsi="Calibri"/>
          <w:sz w:val="20"/>
          <w:szCs w:val="20"/>
        </w:rPr>
        <w:t xml:space="preserve"> in breach of the sales K; must guarantee “free and clear” title</w:t>
      </w:r>
    </w:p>
    <w:p w14:paraId="39D533B0" w14:textId="77777777" w:rsidR="00082D3B" w:rsidRPr="00A02B4F" w:rsidRDefault="00082D3B" w:rsidP="00082D3B">
      <w:pPr>
        <w:pStyle w:val="ListParagraph"/>
        <w:numPr>
          <w:ilvl w:val="1"/>
          <w:numId w:val="122"/>
        </w:numPr>
        <w:rPr>
          <w:rFonts w:ascii="Calibri" w:hAnsi="Calibri"/>
          <w:sz w:val="20"/>
          <w:szCs w:val="20"/>
        </w:rPr>
      </w:pPr>
      <w:r w:rsidRPr="00A02B4F">
        <w:rPr>
          <w:rFonts w:ascii="Calibri" w:hAnsi="Calibri"/>
          <w:sz w:val="20"/>
          <w:szCs w:val="20"/>
        </w:rPr>
        <w:t>If the sale is completed (payment is provided); the title is found to be “free and clear”</w:t>
      </w:r>
    </w:p>
    <w:p w14:paraId="432CCA84" w14:textId="77777777" w:rsidR="00082D3B" w:rsidRPr="00A02B4F" w:rsidRDefault="00082D3B" w:rsidP="00082D3B">
      <w:pPr>
        <w:pStyle w:val="ListParagraph"/>
        <w:numPr>
          <w:ilvl w:val="1"/>
          <w:numId w:val="122"/>
        </w:numPr>
        <w:rPr>
          <w:rFonts w:ascii="Calibri" w:hAnsi="Calibri"/>
          <w:sz w:val="20"/>
          <w:szCs w:val="20"/>
        </w:rPr>
      </w:pPr>
      <w:r w:rsidRPr="00A02B4F">
        <w:rPr>
          <w:rFonts w:ascii="Calibri" w:hAnsi="Calibri"/>
          <w:sz w:val="20"/>
          <w:szCs w:val="20"/>
        </w:rPr>
        <w:t>Purchaser must make application to register transfer</w:t>
      </w:r>
    </w:p>
    <w:p w14:paraId="28621327" w14:textId="77777777" w:rsidR="00082D3B" w:rsidRPr="00A02B4F" w:rsidRDefault="00082D3B" w:rsidP="00082D3B">
      <w:pPr>
        <w:pStyle w:val="ListParagraph"/>
        <w:numPr>
          <w:ilvl w:val="2"/>
          <w:numId w:val="122"/>
        </w:numPr>
        <w:rPr>
          <w:rFonts w:ascii="Calibri" w:hAnsi="Calibri"/>
          <w:sz w:val="20"/>
          <w:szCs w:val="20"/>
        </w:rPr>
      </w:pPr>
      <w:r w:rsidRPr="00A02B4F">
        <w:rPr>
          <w:rFonts w:ascii="Calibri" w:hAnsi="Calibri"/>
          <w:sz w:val="20"/>
          <w:szCs w:val="20"/>
        </w:rPr>
        <w:t>Per LTA, s. 217(1) the CPL too late, overridden by application to register transfer which “relates back” to the date and time received by the LTO</w:t>
      </w:r>
    </w:p>
    <w:p w14:paraId="558599E8" w14:textId="77777777" w:rsidR="00082D3B" w:rsidRPr="00A02B4F" w:rsidRDefault="00082D3B" w:rsidP="00082D3B">
      <w:pPr>
        <w:pStyle w:val="ListParagraph"/>
        <w:numPr>
          <w:ilvl w:val="1"/>
          <w:numId w:val="122"/>
        </w:numPr>
        <w:rPr>
          <w:rFonts w:ascii="Calibri" w:hAnsi="Calibri"/>
          <w:sz w:val="20"/>
          <w:szCs w:val="20"/>
        </w:rPr>
      </w:pPr>
      <w:r w:rsidRPr="00A02B4F">
        <w:rPr>
          <w:rFonts w:ascii="Calibri" w:hAnsi="Calibri"/>
          <w:sz w:val="20"/>
          <w:szCs w:val="20"/>
        </w:rPr>
        <w:t>The LTO then registers the transfer to the purchaser (RO)</w:t>
      </w:r>
    </w:p>
    <w:p w14:paraId="016E31DA" w14:textId="77777777" w:rsidR="00082D3B" w:rsidRPr="00A02B4F" w:rsidRDefault="00082D3B" w:rsidP="00082D3B">
      <w:pPr>
        <w:pStyle w:val="ListParagraph"/>
        <w:numPr>
          <w:ilvl w:val="0"/>
          <w:numId w:val="121"/>
        </w:numPr>
        <w:rPr>
          <w:rFonts w:ascii="Calibri" w:hAnsi="Calibri"/>
          <w:sz w:val="20"/>
          <w:szCs w:val="20"/>
        </w:rPr>
      </w:pPr>
      <w:r w:rsidRPr="00A02B4F">
        <w:rPr>
          <w:rFonts w:ascii="Calibri" w:hAnsi="Calibri"/>
          <w:color w:val="0000FF"/>
          <w:sz w:val="20"/>
          <w:szCs w:val="20"/>
        </w:rPr>
        <w:t xml:space="preserve">Rudland v Romilly </w:t>
      </w:r>
      <w:r w:rsidRPr="00A02B4F">
        <w:rPr>
          <w:rFonts w:ascii="Calibri" w:hAnsi="Calibri"/>
          <w:sz w:val="20"/>
          <w:szCs w:val="20"/>
        </w:rPr>
        <w:t>– “race to the register rule”</w:t>
      </w:r>
    </w:p>
    <w:p w14:paraId="7B7B2021" w14:textId="77777777" w:rsidR="00082D3B" w:rsidRDefault="00082D3B" w:rsidP="00082D3B">
      <w:pPr>
        <w:pStyle w:val="ListParagraph"/>
        <w:numPr>
          <w:ilvl w:val="1"/>
          <w:numId w:val="121"/>
        </w:numPr>
        <w:rPr>
          <w:rFonts w:ascii="Calibri" w:hAnsi="Calibri"/>
          <w:sz w:val="20"/>
          <w:szCs w:val="20"/>
        </w:rPr>
      </w:pPr>
      <w:r w:rsidRPr="00A02B4F">
        <w:rPr>
          <w:rFonts w:ascii="Calibri" w:hAnsi="Calibri"/>
          <w:sz w:val="20"/>
          <w:szCs w:val="20"/>
        </w:rPr>
        <w:t>If the application to register by the BPFV w/o N is received by the LTO prior to the application to register CPL, the individual filing the CPL “loses out”</w:t>
      </w:r>
    </w:p>
    <w:p w14:paraId="3D8C8B13" w14:textId="77777777" w:rsidR="00082D3B" w:rsidRPr="00A02B4F" w:rsidRDefault="00082D3B" w:rsidP="00082D3B">
      <w:pPr>
        <w:pStyle w:val="ListParagraph"/>
        <w:numPr>
          <w:ilvl w:val="1"/>
          <w:numId w:val="121"/>
        </w:numPr>
        <w:rPr>
          <w:rFonts w:ascii="Calibri" w:hAnsi="Calibri"/>
          <w:sz w:val="20"/>
          <w:szCs w:val="20"/>
        </w:rPr>
      </w:pPr>
      <w:r>
        <w:rPr>
          <w:rFonts w:ascii="Calibri" w:hAnsi="Calibri"/>
          <w:sz w:val="20"/>
          <w:szCs w:val="20"/>
        </w:rPr>
        <w:t xml:space="preserve">Where a donee is not equivalent to a BFPV w/o N; have not provided consideration (payment) are </w:t>
      </w:r>
      <w:r w:rsidRPr="00A02B4F">
        <w:rPr>
          <w:rFonts w:ascii="Calibri" w:hAnsi="Calibri"/>
          <w:sz w:val="20"/>
          <w:szCs w:val="20"/>
        </w:rPr>
        <w:t>“not as protected as a purchaser”</w:t>
      </w:r>
    </w:p>
    <w:p w14:paraId="53C02B4C" w14:textId="77777777" w:rsidR="00082D3B" w:rsidRPr="00A02B4F" w:rsidRDefault="00082D3B" w:rsidP="00082D3B">
      <w:pPr>
        <w:rPr>
          <w:rFonts w:ascii="Calibri" w:hAnsi="Calibri"/>
          <w:sz w:val="20"/>
          <w:szCs w:val="20"/>
        </w:rPr>
      </w:pPr>
    </w:p>
    <w:p w14:paraId="0E49E2D2" w14:textId="77777777" w:rsidR="00082D3B" w:rsidRPr="00A02B4F" w:rsidRDefault="00082D3B" w:rsidP="00082D3B">
      <w:pPr>
        <w:rPr>
          <w:rFonts w:ascii="Calibri" w:hAnsi="Calibri"/>
          <w:sz w:val="20"/>
          <w:szCs w:val="20"/>
        </w:rPr>
      </w:pPr>
      <w:r w:rsidRPr="00A02B4F">
        <w:rPr>
          <w:rFonts w:ascii="Calibri" w:hAnsi="Calibri"/>
          <w:b/>
          <w:sz w:val="20"/>
          <w:szCs w:val="20"/>
        </w:rPr>
        <w:t>Judgement</w:t>
      </w:r>
    </w:p>
    <w:p w14:paraId="438F4E75" w14:textId="77777777" w:rsidR="00082D3B" w:rsidRDefault="00082D3B" w:rsidP="00082D3B">
      <w:pPr>
        <w:pStyle w:val="ListParagraph"/>
        <w:numPr>
          <w:ilvl w:val="0"/>
          <w:numId w:val="123"/>
        </w:numPr>
        <w:rPr>
          <w:rFonts w:ascii="Calibri" w:hAnsi="Calibri"/>
          <w:sz w:val="20"/>
          <w:szCs w:val="20"/>
        </w:rPr>
      </w:pPr>
      <w:r>
        <w:rPr>
          <w:rFonts w:ascii="Calibri" w:hAnsi="Calibri"/>
          <w:sz w:val="20"/>
          <w:szCs w:val="20"/>
        </w:rPr>
        <w:t>If a judgement creditor obtains a monetary judgement (via K, debts or tort) against the RO, they can register as a charge</w:t>
      </w:r>
    </w:p>
    <w:p w14:paraId="6BC1B2DF" w14:textId="77777777" w:rsidR="00082D3B" w:rsidRPr="00A02B4F" w:rsidRDefault="00082D3B" w:rsidP="00082D3B">
      <w:pPr>
        <w:pStyle w:val="ListParagraph"/>
        <w:numPr>
          <w:ilvl w:val="1"/>
          <w:numId w:val="123"/>
        </w:numPr>
        <w:rPr>
          <w:rFonts w:ascii="Calibri" w:hAnsi="Calibri"/>
          <w:sz w:val="20"/>
          <w:szCs w:val="20"/>
        </w:rPr>
      </w:pPr>
      <w:r w:rsidRPr="00A02B4F">
        <w:rPr>
          <w:rFonts w:ascii="Calibri" w:hAnsi="Calibri"/>
          <w:sz w:val="20"/>
          <w:szCs w:val="20"/>
        </w:rPr>
        <w:t>Lapses after 2 years; must be re-registered</w:t>
      </w:r>
    </w:p>
    <w:p w14:paraId="00F80316" w14:textId="77777777" w:rsidR="00082D3B" w:rsidRPr="00A02B4F" w:rsidRDefault="00082D3B" w:rsidP="00082D3B">
      <w:pPr>
        <w:pStyle w:val="ListParagraph"/>
        <w:numPr>
          <w:ilvl w:val="1"/>
          <w:numId w:val="123"/>
        </w:numPr>
        <w:rPr>
          <w:rFonts w:ascii="Calibri" w:hAnsi="Calibri"/>
          <w:sz w:val="20"/>
          <w:szCs w:val="20"/>
        </w:rPr>
      </w:pPr>
      <w:r w:rsidRPr="00A02B4F">
        <w:rPr>
          <w:rFonts w:ascii="Calibri" w:hAnsi="Calibri"/>
          <w:sz w:val="20"/>
          <w:szCs w:val="20"/>
        </w:rPr>
        <w:t>Judgement creditor known as an unsecured creditor</w:t>
      </w:r>
    </w:p>
    <w:p w14:paraId="459B1006" w14:textId="77777777" w:rsidR="00082D3B" w:rsidRPr="00A02B4F" w:rsidRDefault="00082D3B" w:rsidP="00082D3B">
      <w:pPr>
        <w:pStyle w:val="ListParagraph"/>
        <w:numPr>
          <w:ilvl w:val="0"/>
          <w:numId w:val="123"/>
        </w:numPr>
        <w:rPr>
          <w:rFonts w:ascii="Calibri" w:hAnsi="Calibri"/>
          <w:sz w:val="20"/>
          <w:szCs w:val="20"/>
        </w:rPr>
      </w:pPr>
      <w:r w:rsidRPr="00A02B4F">
        <w:rPr>
          <w:rFonts w:ascii="Calibri" w:hAnsi="Calibri"/>
          <w:sz w:val="20"/>
          <w:szCs w:val="20"/>
        </w:rPr>
        <w:t>Purpose:</w:t>
      </w:r>
    </w:p>
    <w:p w14:paraId="68C29663" w14:textId="77777777" w:rsidR="00082D3B" w:rsidRPr="00A02B4F" w:rsidRDefault="00082D3B" w:rsidP="00082D3B">
      <w:pPr>
        <w:pStyle w:val="ListParagraph"/>
        <w:numPr>
          <w:ilvl w:val="1"/>
          <w:numId w:val="123"/>
        </w:numPr>
        <w:rPr>
          <w:rFonts w:ascii="Calibri" w:hAnsi="Calibri"/>
          <w:sz w:val="20"/>
          <w:szCs w:val="20"/>
        </w:rPr>
      </w:pPr>
      <w:r w:rsidRPr="00A02B4F">
        <w:rPr>
          <w:rFonts w:ascii="Calibri" w:hAnsi="Calibri"/>
          <w:sz w:val="20"/>
          <w:szCs w:val="20"/>
        </w:rPr>
        <w:t>Grants the judgement creditor the right to go to court; they have no right to enforce monetary claim against debtor’s assets until after the judgement</w:t>
      </w:r>
    </w:p>
    <w:p w14:paraId="0C1041F7" w14:textId="77777777" w:rsidR="00082D3B" w:rsidRPr="00A02B4F" w:rsidRDefault="00082D3B" w:rsidP="00082D3B">
      <w:pPr>
        <w:pStyle w:val="ListParagraph"/>
        <w:numPr>
          <w:ilvl w:val="2"/>
          <w:numId w:val="123"/>
        </w:numPr>
        <w:rPr>
          <w:rFonts w:ascii="Calibri" w:hAnsi="Calibri"/>
          <w:sz w:val="20"/>
          <w:szCs w:val="20"/>
        </w:rPr>
      </w:pPr>
      <w:r w:rsidRPr="00A02B4F">
        <w:rPr>
          <w:rFonts w:ascii="Calibri" w:hAnsi="Calibri"/>
          <w:sz w:val="20"/>
          <w:szCs w:val="20"/>
        </w:rPr>
        <w:t>Requires enforcement or “execution” of the money judgement via collections process</w:t>
      </w:r>
    </w:p>
    <w:p w14:paraId="66BF46B8" w14:textId="77777777" w:rsidR="00082D3B" w:rsidRPr="00A02B4F" w:rsidRDefault="00082D3B" w:rsidP="00082D3B">
      <w:pPr>
        <w:pStyle w:val="ListParagraph"/>
        <w:numPr>
          <w:ilvl w:val="1"/>
          <w:numId w:val="123"/>
        </w:numPr>
        <w:rPr>
          <w:rFonts w:ascii="Calibri" w:hAnsi="Calibri"/>
          <w:sz w:val="20"/>
          <w:szCs w:val="20"/>
        </w:rPr>
      </w:pPr>
      <w:r w:rsidRPr="00A02B4F">
        <w:rPr>
          <w:rFonts w:ascii="Calibri" w:hAnsi="Calibri"/>
          <w:sz w:val="20"/>
          <w:szCs w:val="20"/>
        </w:rPr>
        <w:t>Forms a lien on the property that will prevent the judgement debtor from transferring or effectively dealing with the property</w:t>
      </w:r>
    </w:p>
    <w:p w14:paraId="5308DE34" w14:textId="77777777" w:rsidR="00082D3B" w:rsidRPr="00A02B4F" w:rsidRDefault="00082D3B" w:rsidP="00082D3B">
      <w:pPr>
        <w:pStyle w:val="ListParagraph"/>
        <w:numPr>
          <w:ilvl w:val="0"/>
          <w:numId w:val="123"/>
        </w:numPr>
        <w:rPr>
          <w:rFonts w:ascii="Calibri" w:hAnsi="Calibri"/>
          <w:sz w:val="20"/>
          <w:szCs w:val="20"/>
        </w:rPr>
      </w:pPr>
      <w:r w:rsidRPr="00A02B4F">
        <w:rPr>
          <w:rFonts w:ascii="Calibri" w:hAnsi="Calibri"/>
          <w:sz w:val="20"/>
          <w:szCs w:val="20"/>
        </w:rPr>
        <w:t>Process:</w:t>
      </w:r>
    </w:p>
    <w:p w14:paraId="1641572C" w14:textId="77777777" w:rsidR="00082D3B" w:rsidRPr="00A02B4F" w:rsidRDefault="00082D3B" w:rsidP="00082D3B">
      <w:pPr>
        <w:pStyle w:val="ListParagraph"/>
        <w:numPr>
          <w:ilvl w:val="1"/>
          <w:numId w:val="124"/>
        </w:numPr>
        <w:rPr>
          <w:rFonts w:ascii="Calibri" w:hAnsi="Calibri"/>
          <w:sz w:val="20"/>
          <w:szCs w:val="20"/>
        </w:rPr>
      </w:pPr>
      <w:r w:rsidRPr="00A02B4F">
        <w:rPr>
          <w:rFonts w:ascii="Calibri" w:hAnsi="Calibri"/>
          <w:sz w:val="20"/>
          <w:szCs w:val="20"/>
        </w:rPr>
        <w:t>Registration on title of judgement against judgment debtor’s interest in land</w:t>
      </w:r>
    </w:p>
    <w:p w14:paraId="63B9E423" w14:textId="77777777" w:rsidR="00082D3B" w:rsidRPr="00A02B4F" w:rsidRDefault="00082D3B" w:rsidP="00082D3B">
      <w:pPr>
        <w:pStyle w:val="ListParagraph"/>
        <w:numPr>
          <w:ilvl w:val="1"/>
          <w:numId w:val="124"/>
        </w:numPr>
        <w:rPr>
          <w:rFonts w:ascii="Calibri" w:hAnsi="Calibri"/>
          <w:sz w:val="20"/>
          <w:szCs w:val="20"/>
        </w:rPr>
      </w:pPr>
      <w:r w:rsidRPr="00A02B4F">
        <w:rPr>
          <w:rFonts w:ascii="Calibri" w:hAnsi="Calibri"/>
          <w:sz w:val="20"/>
          <w:szCs w:val="20"/>
        </w:rPr>
        <w:t>If necessary, P can get a court ordered/involuntary sale of the property to satisfy the judgement</w:t>
      </w:r>
    </w:p>
    <w:p w14:paraId="6D71F28C" w14:textId="77777777" w:rsidR="00082D3B" w:rsidRPr="00A02B4F" w:rsidRDefault="00082D3B" w:rsidP="00082D3B">
      <w:pPr>
        <w:pStyle w:val="ListParagraph"/>
        <w:numPr>
          <w:ilvl w:val="0"/>
          <w:numId w:val="124"/>
        </w:numPr>
        <w:rPr>
          <w:rFonts w:ascii="Calibri" w:hAnsi="Calibri"/>
          <w:sz w:val="20"/>
          <w:szCs w:val="20"/>
        </w:rPr>
      </w:pPr>
      <w:r w:rsidRPr="00A02B4F">
        <w:rPr>
          <w:rFonts w:ascii="Calibri" w:hAnsi="Calibri"/>
          <w:sz w:val="20"/>
          <w:szCs w:val="20"/>
        </w:rPr>
        <w:t>The “execution purchaser” is not protected under Torrens</w:t>
      </w:r>
    </w:p>
    <w:p w14:paraId="4772CAE9" w14:textId="77777777" w:rsidR="00082D3B" w:rsidRPr="00A02B4F" w:rsidRDefault="00082D3B" w:rsidP="00082D3B">
      <w:pPr>
        <w:pStyle w:val="ListParagraph"/>
        <w:numPr>
          <w:ilvl w:val="1"/>
          <w:numId w:val="125"/>
        </w:numPr>
        <w:rPr>
          <w:rFonts w:ascii="Calibri" w:hAnsi="Calibri"/>
          <w:sz w:val="20"/>
          <w:szCs w:val="20"/>
        </w:rPr>
      </w:pPr>
      <w:r w:rsidRPr="00A02B4F">
        <w:rPr>
          <w:rFonts w:ascii="Calibri" w:hAnsi="Calibri"/>
          <w:sz w:val="20"/>
          <w:szCs w:val="20"/>
        </w:rPr>
        <w:t>That is, someone purchasing a property at a property auction is not guaranteed free and clear title; they are taking the property “subject to the equities”; or purchasing the title “as is”</w:t>
      </w:r>
    </w:p>
    <w:p w14:paraId="19DF35C6" w14:textId="77777777" w:rsidR="00082D3B" w:rsidRPr="00A02B4F" w:rsidRDefault="00082D3B" w:rsidP="00082D3B">
      <w:pPr>
        <w:pStyle w:val="ListParagraph"/>
        <w:numPr>
          <w:ilvl w:val="1"/>
          <w:numId w:val="125"/>
        </w:numPr>
        <w:rPr>
          <w:rFonts w:ascii="Calibri" w:hAnsi="Calibri"/>
          <w:sz w:val="20"/>
          <w:szCs w:val="20"/>
        </w:rPr>
      </w:pPr>
      <w:r w:rsidRPr="00A02B4F">
        <w:rPr>
          <w:rFonts w:ascii="Calibri" w:hAnsi="Calibri"/>
          <w:sz w:val="20"/>
          <w:szCs w:val="20"/>
        </w:rPr>
        <w:t>Not considered a BPFV w/o N</w:t>
      </w:r>
    </w:p>
    <w:p w14:paraId="231E9A57" w14:textId="77777777" w:rsidR="00082D3B" w:rsidRPr="00A02B4F" w:rsidRDefault="00082D3B" w:rsidP="00082D3B">
      <w:pPr>
        <w:pStyle w:val="ListParagraph"/>
        <w:numPr>
          <w:ilvl w:val="0"/>
          <w:numId w:val="125"/>
        </w:numPr>
        <w:tabs>
          <w:tab w:val="right" w:pos="4678"/>
        </w:tabs>
        <w:rPr>
          <w:rFonts w:ascii="Calibri" w:hAnsi="Calibri"/>
          <w:sz w:val="20"/>
          <w:szCs w:val="20"/>
        </w:rPr>
      </w:pPr>
      <w:r w:rsidRPr="00A02B4F">
        <w:rPr>
          <w:rFonts w:ascii="Calibri" w:hAnsi="Calibri"/>
          <w:sz w:val="20"/>
          <w:szCs w:val="20"/>
        </w:rPr>
        <w:t>Ideally, an individual purchasing a property at an auction would “flip the property” and sell it immediately.  This subsequent purchaser becomes a BPFV w/o N and this would annul all unregistered equitable interests.</w:t>
      </w:r>
    </w:p>
    <w:p w14:paraId="6813B1ED" w14:textId="77777777" w:rsidR="00082D3B" w:rsidRPr="00A02B4F" w:rsidRDefault="00082D3B" w:rsidP="00082D3B">
      <w:pPr>
        <w:jc w:val="right"/>
        <w:rPr>
          <w:rFonts w:ascii="Calibri" w:hAnsi="Calibri"/>
          <w:sz w:val="20"/>
          <w:szCs w:val="20"/>
        </w:rPr>
      </w:pPr>
    </w:p>
    <w:p w14:paraId="569DC563" w14:textId="77777777" w:rsidR="00082D3B" w:rsidRPr="00A02B4F" w:rsidRDefault="00082D3B" w:rsidP="00082D3B">
      <w:pPr>
        <w:rPr>
          <w:rFonts w:ascii="Calibri" w:hAnsi="Calibri"/>
          <w:sz w:val="20"/>
          <w:szCs w:val="20"/>
        </w:rPr>
      </w:pPr>
      <w:r w:rsidRPr="00A02B4F">
        <w:rPr>
          <w:rFonts w:ascii="Calibri" w:hAnsi="Calibri"/>
          <w:sz w:val="20"/>
          <w:szCs w:val="20"/>
        </w:rPr>
        <w:t>D. THE ASSURANCE FUND</w:t>
      </w:r>
    </w:p>
    <w:p w14:paraId="7DAA3D34" w14:textId="77777777" w:rsidR="00082D3B" w:rsidRPr="00A02B4F" w:rsidRDefault="00082D3B" w:rsidP="00082D3B">
      <w:pPr>
        <w:pStyle w:val="ListParagraph"/>
        <w:numPr>
          <w:ilvl w:val="0"/>
          <w:numId w:val="126"/>
        </w:numPr>
        <w:rPr>
          <w:rFonts w:ascii="Calibri" w:hAnsi="Calibri"/>
          <w:sz w:val="20"/>
          <w:szCs w:val="20"/>
        </w:rPr>
      </w:pPr>
      <w:r w:rsidRPr="00A02B4F">
        <w:rPr>
          <w:rFonts w:ascii="Calibri" w:hAnsi="Calibri"/>
          <w:b/>
          <w:sz w:val="20"/>
          <w:szCs w:val="20"/>
        </w:rPr>
        <w:t>Curtain Principle</w:t>
      </w:r>
      <w:r w:rsidRPr="00A02B4F">
        <w:rPr>
          <w:rFonts w:ascii="Calibri" w:hAnsi="Calibri"/>
          <w:sz w:val="20"/>
          <w:szCs w:val="20"/>
        </w:rPr>
        <w:t xml:space="preserve"> – the </w:t>
      </w:r>
      <w:r w:rsidRPr="00A02B4F">
        <w:rPr>
          <w:rFonts w:ascii="Calibri" w:hAnsi="Calibri"/>
          <w:sz w:val="20"/>
          <w:szCs w:val="20"/>
          <w:lang w:val="en-US"/>
        </w:rPr>
        <w:t>certificate of indefeasible title gives the holder full legal</w:t>
      </w:r>
      <w:r>
        <w:rPr>
          <w:rFonts w:ascii="Calibri" w:hAnsi="Calibri"/>
          <w:sz w:val="20"/>
          <w:szCs w:val="20"/>
          <w:lang w:val="en-US"/>
        </w:rPr>
        <w:t xml:space="preserve"> title and charges; making it </w:t>
      </w:r>
      <w:r w:rsidRPr="00A02B4F">
        <w:rPr>
          <w:rFonts w:ascii="Calibri" w:hAnsi="Calibri"/>
          <w:sz w:val="20"/>
          <w:szCs w:val="20"/>
          <w:lang w:val="en-US"/>
        </w:rPr>
        <w:t>unnecessary to “look behind the curtain” or to examine previous transactions</w:t>
      </w:r>
    </w:p>
    <w:p w14:paraId="06FAF6B8" w14:textId="77777777" w:rsidR="00082D3B" w:rsidRPr="00A02B4F" w:rsidRDefault="00082D3B" w:rsidP="00082D3B">
      <w:pPr>
        <w:pStyle w:val="ListParagraph"/>
        <w:numPr>
          <w:ilvl w:val="0"/>
          <w:numId w:val="126"/>
        </w:numPr>
        <w:rPr>
          <w:rFonts w:ascii="Calibri" w:hAnsi="Calibri"/>
          <w:sz w:val="20"/>
          <w:szCs w:val="20"/>
        </w:rPr>
      </w:pPr>
      <w:r w:rsidRPr="00A02B4F">
        <w:rPr>
          <w:rFonts w:ascii="Calibri" w:hAnsi="Calibri"/>
          <w:b/>
          <w:sz w:val="20"/>
          <w:szCs w:val="20"/>
        </w:rPr>
        <w:t>Mirror Principle</w:t>
      </w:r>
      <w:r w:rsidRPr="00A02B4F">
        <w:rPr>
          <w:rFonts w:ascii="Calibri" w:hAnsi="Calibri"/>
          <w:sz w:val="20"/>
          <w:szCs w:val="20"/>
        </w:rPr>
        <w:t xml:space="preserve"> – the register “reflects” all the interests in the property; the information on the title has been vetted by LTO staff and in that sense is viewed as infallible; purchasers can rely on the register</w:t>
      </w:r>
    </w:p>
    <w:p w14:paraId="64D7AA03" w14:textId="77777777" w:rsidR="00082D3B" w:rsidRPr="00A02B4F" w:rsidRDefault="00082D3B" w:rsidP="00082D3B">
      <w:pPr>
        <w:pStyle w:val="ListParagraph"/>
        <w:numPr>
          <w:ilvl w:val="1"/>
          <w:numId w:val="126"/>
        </w:numPr>
        <w:rPr>
          <w:rFonts w:ascii="Calibri" w:hAnsi="Calibri"/>
          <w:sz w:val="20"/>
          <w:szCs w:val="20"/>
          <w:lang w:val="en-US"/>
        </w:rPr>
      </w:pPr>
      <w:r w:rsidRPr="00A02B4F">
        <w:rPr>
          <w:rFonts w:ascii="Calibri" w:hAnsi="Calibri"/>
          <w:sz w:val="20"/>
          <w:szCs w:val="20"/>
          <w:lang w:val="en-US"/>
        </w:rPr>
        <w:t>Register is reliable, infallible, and provides a guarantee</w:t>
      </w:r>
    </w:p>
    <w:p w14:paraId="40A225A2" w14:textId="77777777" w:rsidR="00082D3B" w:rsidRPr="00A02B4F" w:rsidRDefault="00082D3B" w:rsidP="00082D3B">
      <w:pPr>
        <w:pStyle w:val="ListParagraph"/>
        <w:numPr>
          <w:ilvl w:val="0"/>
          <w:numId w:val="126"/>
        </w:numPr>
        <w:rPr>
          <w:rFonts w:ascii="Calibri" w:hAnsi="Calibri"/>
          <w:b/>
          <w:sz w:val="20"/>
          <w:szCs w:val="20"/>
        </w:rPr>
      </w:pPr>
      <w:r w:rsidRPr="00A02B4F">
        <w:rPr>
          <w:rFonts w:ascii="Calibri" w:hAnsi="Calibri"/>
          <w:b/>
          <w:sz w:val="20"/>
          <w:szCs w:val="20"/>
        </w:rPr>
        <w:t>Assurance Principle</w:t>
      </w:r>
      <w:r w:rsidRPr="00A02B4F">
        <w:rPr>
          <w:rFonts w:ascii="Calibri" w:hAnsi="Calibri"/>
          <w:sz w:val="20"/>
          <w:szCs w:val="20"/>
        </w:rPr>
        <w:t xml:space="preserve"> – where individuals have relied upon the infallibility of the register to their detriment, compensation may be available through the Assurance Fund</w:t>
      </w:r>
    </w:p>
    <w:p w14:paraId="278A8AF3"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Claims prior to 2005 were against the Government Assurance Fund (LTA, ss. 294.9 – 307)</w:t>
      </w:r>
    </w:p>
    <w:p w14:paraId="0901509E"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 xml:space="preserve">Since 2005, claims are against the </w:t>
      </w:r>
      <w:r w:rsidRPr="00A02B4F">
        <w:rPr>
          <w:rFonts w:ascii="Calibri" w:hAnsi="Calibri"/>
          <w:b/>
          <w:sz w:val="20"/>
          <w:szCs w:val="20"/>
        </w:rPr>
        <w:t xml:space="preserve">Land Title and Survey Authority Assurance Fund </w:t>
      </w:r>
      <w:r w:rsidRPr="00A02B4F">
        <w:rPr>
          <w:rFonts w:ascii="Calibri" w:hAnsi="Calibri"/>
          <w:sz w:val="20"/>
          <w:szCs w:val="20"/>
        </w:rPr>
        <w:t>(LTA ss. 294.1 - .9)</w:t>
      </w:r>
    </w:p>
    <w:p w14:paraId="127E63B1"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Very few claims are successful (17 claims/16 million transactions in the past 20 years)</w:t>
      </w:r>
    </w:p>
    <w:p w14:paraId="15C329D0"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“Premiums” for the fund are included in registration fees</w:t>
      </w:r>
    </w:p>
    <w:p w14:paraId="7B27BFFD" w14:textId="77777777" w:rsidR="00082D3B" w:rsidRPr="00A02B4F" w:rsidRDefault="00082D3B" w:rsidP="00082D3B">
      <w:pPr>
        <w:pStyle w:val="ListParagraph"/>
        <w:numPr>
          <w:ilvl w:val="0"/>
          <w:numId w:val="126"/>
        </w:numPr>
        <w:rPr>
          <w:rFonts w:ascii="Calibri" w:hAnsi="Calibri"/>
          <w:sz w:val="20"/>
          <w:szCs w:val="20"/>
        </w:rPr>
      </w:pPr>
      <w:r w:rsidRPr="00A02B4F">
        <w:rPr>
          <w:rFonts w:ascii="Calibri" w:hAnsi="Calibri"/>
          <w:sz w:val="20"/>
          <w:szCs w:val="20"/>
        </w:rPr>
        <w:t>Purpose:</w:t>
      </w:r>
    </w:p>
    <w:p w14:paraId="3EFD4C4A"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 xml:space="preserve">To compensate innocent persons who have been delivered of their ownership of land [fee simple] </w:t>
      </w:r>
      <w:r w:rsidRPr="00A02B4F">
        <w:rPr>
          <w:rFonts w:ascii="Calibri" w:hAnsi="Calibri"/>
          <w:strike/>
          <w:sz w:val="20"/>
          <w:szCs w:val="20"/>
        </w:rPr>
        <w:t>or of an interest in land</w:t>
      </w:r>
      <w:r w:rsidRPr="00A02B4F">
        <w:rPr>
          <w:rFonts w:ascii="Calibri" w:hAnsi="Calibri"/>
          <w:sz w:val="20"/>
          <w:szCs w:val="20"/>
        </w:rPr>
        <w:t xml:space="preserve"> </w:t>
      </w:r>
      <w:r w:rsidRPr="00A02B4F">
        <w:rPr>
          <w:rFonts w:ascii="Calibri" w:hAnsi="Calibri"/>
          <w:b/>
          <w:sz w:val="20"/>
          <w:szCs w:val="20"/>
        </w:rPr>
        <w:t>because of the conclusiveness of the land title register</w:t>
      </w:r>
    </w:p>
    <w:p w14:paraId="166484A2"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Meaning the loss must be caused by the operation of the Torrens system (LTA, 294.1(1)(a)(i)</w:t>
      </w:r>
    </w:p>
    <w:p w14:paraId="2940F4D9"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“where, if this Act had not been passed, the claimant would have been entitled to recover the land from the present owner”</w:t>
      </w:r>
    </w:p>
    <w:p w14:paraId="3BFDF2F0" w14:textId="77777777" w:rsidR="00082D3B" w:rsidRPr="00A02B4F" w:rsidRDefault="00082D3B" w:rsidP="00082D3B">
      <w:pPr>
        <w:pStyle w:val="ListParagraph"/>
        <w:numPr>
          <w:ilvl w:val="3"/>
          <w:numId w:val="126"/>
        </w:numPr>
        <w:rPr>
          <w:rFonts w:ascii="Calibri" w:hAnsi="Calibri"/>
          <w:sz w:val="20"/>
          <w:szCs w:val="20"/>
        </w:rPr>
      </w:pPr>
      <w:r w:rsidRPr="00A02B4F">
        <w:rPr>
          <w:rFonts w:ascii="Calibri" w:hAnsi="Calibri"/>
          <w:sz w:val="20"/>
          <w:szCs w:val="20"/>
        </w:rPr>
        <w:t>Where the common law (</w:t>
      </w:r>
      <w:r w:rsidRPr="00A02B4F">
        <w:rPr>
          <w:rFonts w:ascii="Calibri" w:hAnsi="Calibri"/>
          <w:i/>
          <w:sz w:val="20"/>
          <w:szCs w:val="20"/>
        </w:rPr>
        <w:t>nemo dat</w:t>
      </w:r>
      <w:r w:rsidRPr="00A02B4F">
        <w:rPr>
          <w:rFonts w:ascii="Calibri" w:hAnsi="Calibri"/>
          <w:sz w:val="20"/>
          <w:szCs w:val="20"/>
        </w:rPr>
        <w:t>)</w:t>
      </w:r>
      <w:r w:rsidRPr="00A02B4F">
        <w:rPr>
          <w:rFonts w:ascii="Calibri" w:hAnsi="Calibri"/>
          <w:i/>
          <w:sz w:val="20"/>
          <w:szCs w:val="20"/>
        </w:rPr>
        <w:t xml:space="preserve"> </w:t>
      </w:r>
      <w:r w:rsidRPr="00A02B4F">
        <w:rPr>
          <w:rFonts w:ascii="Calibri" w:hAnsi="Calibri"/>
          <w:sz w:val="20"/>
          <w:szCs w:val="20"/>
        </w:rPr>
        <w:t>would have allowed the rightful owner to recover the property from an innocent purchaser (LTA, ss. 296(2)(a)(i)</w:t>
      </w:r>
    </w:p>
    <w:p w14:paraId="185DAD51" w14:textId="77777777" w:rsidR="00082D3B" w:rsidRPr="00A02B4F" w:rsidRDefault="00082D3B" w:rsidP="00082D3B">
      <w:pPr>
        <w:pStyle w:val="ListParagraph"/>
        <w:numPr>
          <w:ilvl w:val="3"/>
          <w:numId w:val="126"/>
        </w:numPr>
        <w:rPr>
          <w:rFonts w:ascii="Calibri" w:hAnsi="Calibri"/>
          <w:sz w:val="20"/>
          <w:szCs w:val="20"/>
        </w:rPr>
      </w:pPr>
      <w:r w:rsidRPr="00A02B4F">
        <w:rPr>
          <w:rFonts w:ascii="Calibri" w:hAnsi="Calibri"/>
          <w:sz w:val="20"/>
          <w:szCs w:val="20"/>
        </w:rPr>
        <w:t>Because “registered titles are assured for good faith purchases”</w:t>
      </w:r>
    </w:p>
    <w:p w14:paraId="5CCEC4E1"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To compensate innocent person who have been deprived of their ownership of a fee simple in consequence of a fraud or wrongful act</w:t>
      </w:r>
    </w:p>
    <w:p w14:paraId="0363DE62"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Per LTA, ss. 296(2)(a)(ii), 294.1(1)(a)(ii)</w:t>
      </w:r>
    </w:p>
    <w:p w14:paraId="295705A2" w14:textId="77777777" w:rsidR="00082D3B" w:rsidRDefault="00082D3B" w:rsidP="00082D3B">
      <w:pPr>
        <w:pStyle w:val="ListParagraph"/>
        <w:numPr>
          <w:ilvl w:val="0"/>
          <w:numId w:val="126"/>
        </w:numPr>
        <w:rPr>
          <w:rFonts w:ascii="Calibri" w:hAnsi="Calibri"/>
          <w:sz w:val="20"/>
          <w:szCs w:val="20"/>
        </w:rPr>
      </w:pPr>
      <w:r>
        <w:rPr>
          <w:rFonts w:ascii="Calibri" w:hAnsi="Calibri"/>
          <w:sz w:val="20"/>
          <w:szCs w:val="20"/>
        </w:rPr>
        <w:t>Why would Torrens result in a loss?</w:t>
      </w:r>
    </w:p>
    <w:p w14:paraId="0A7FDBE4" w14:textId="77777777" w:rsidR="00082D3B" w:rsidRDefault="00082D3B" w:rsidP="00082D3B">
      <w:pPr>
        <w:pStyle w:val="ListParagraph"/>
        <w:numPr>
          <w:ilvl w:val="1"/>
          <w:numId w:val="126"/>
        </w:numPr>
        <w:rPr>
          <w:rFonts w:ascii="Calibri" w:hAnsi="Calibri"/>
          <w:sz w:val="20"/>
          <w:szCs w:val="20"/>
        </w:rPr>
      </w:pPr>
      <w:r>
        <w:rPr>
          <w:rFonts w:ascii="Calibri" w:hAnsi="Calibri"/>
          <w:sz w:val="20"/>
          <w:szCs w:val="20"/>
        </w:rPr>
        <w:t>Under common law and equity, the true owner (in fee simple) is able to recover the property against a BPFV w/o N</w:t>
      </w:r>
    </w:p>
    <w:p w14:paraId="66236A9B" w14:textId="77777777" w:rsidR="00082D3B" w:rsidRDefault="00082D3B" w:rsidP="00082D3B">
      <w:pPr>
        <w:pStyle w:val="ListParagraph"/>
        <w:numPr>
          <w:ilvl w:val="1"/>
          <w:numId w:val="126"/>
        </w:numPr>
        <w:rPr>
          <w:rFonts w:ascii="Calibri" w:hAnsi="Calibri"/>
          <w:sz w:val="20"/>
          <w:szCs w:val="20"/>
        </w:rPr>
      </w:pPr>
      <w:r>
        <w:rPr>
          <w:rFonts w:ascii="Calibri" w:hAnsi="Calibri"/>
          <w:sz w:val="20"/>
          <w:szCs w:val="20"/>
        </w:rPr>
        <w:t xml:space="preserve">Under common law and equity, the owner of an equitable interest could </w:t>
      </w:r>
      <w:r w:rsidRPr="00BA1FD0">
        <w:rPr>
          <w:rFonts w:ascii="Calibri" w:hAnsi="Calibri"/>
          <w:sz w:val="20"/>
          <w:szCs w:val="20"/>
          <w:u w:val="single"/>
        </w:rPr>
        <w:t>not</w:t>
      </w:r>
      <w:r>
        <w:rPr>
          <w:rFonts w:ascii="Calibri" w:hAnsi="Calibri"/>
          <w:sz w:val="20"/>
          <w:szCs w:val="20"/>
        </w:rPr>
        <w:t xml:space="preserve"> recover against a BPFV w/o N</w:t>
      </w:r>
    </w:p>
    <w:p w14:paraId="77BD9FA9" w14:textId="77777777" w:rsidR="00082D3B" w:rsidRDefault="00082D3B" w:rsidP="00082D3B">
      <w:pPr>
        <w:pStyle w:val="ListParagraph"/>
        <w:numPr>
          <w:ilvl w:val="1"/>
          <w:numId w:val="126"/>
        </w:numPr>
        <w:rPr>
          <w:rFonts w:ascii="Calibri" w:hAnsi="Calibri"/>
          <w:sz w:val="20"/>
          <w:szCs w:val="20"/>
        </w:rPr>
      </w:pPr>
      <w:r>
        <w:rPr>
          <w:rFonts w:ascii="Calibri" w:hAnsi="Calibri"/>
          <w:sz w:val="20"/>
          <w:szCs w:val="20"/>
        </w:rPr>
        <w:t>Under Torrens the true owner (fee simple) and the owner of an equitable interest “lose out” to the BPFV w/o N</w:t>
      </w:r>
    </w:p>
    <w:p w14:paraId="40A3110D" w14:textId="77777777" w:rsidR="00082D3B" w:rsidRDefault="00082D3B" w:rsidP="00082D3B">
      <w:pPr>
        <w:pStyle w:val="ListParagraph"/>
        <w:numPr>
          <w:ilvl w:val="2"/>
          <w:numId w:val="126"/>
        </w:numPr>
        <w:rPr>
          <w:rFonts w:ascii="Calibri" w:hAnsi="Calibri"/>
          <w:sz w:val="20"/>
          <w:szCs w:val="20"/>
        </w:rPr>
      </w:pPr>
      <w:r>
        <w:rPr>
          <w:rFonts w:ascii="Calibri" w:hAnsi="Calibri"/>
          <w:sz w:val="20"/>
          <w:szCs w:val="20"/>
        </w:rPr>
        <w:t>If Torrens had not been implemented, the true owner (fee simple) would not have lost title to the land</w:t>
      </w:r>
    </w:p>
    <w:p w14:paraId="4AD206E6" w14:textId="77777777" w:rsidR="00082D3B" w:rsidRPr="00F31681" w:rsidRDefault="00082D3B" w:rsidP="00082D3B">
      <w:pPr>
        <w:pStyle w:val="ListParagraph"/>
        <w:numPr>
          <w:ilvl w:val="1"/>
          <w:numId w:val="126"/>
        </w:numPr>
        <w:rPr>
          <w:rFonts w:ascii="Calibri" w:hAnsi="Calibri"/>
          <w:sz w:val="20"/>
          <w:szCs w:val="20"/>
        </w:rPr>
      </w:pPr>
      <w:r w:rsidRPr="00A02B4F">
        <w:rPr>
          <w:rFonts w:ascii="Calibri" w:hAnsi="Calibri"/>
          <w:color w:val="FF6600"/>
          <w:sz w:val="20"/>
          <w:szCs w:val="20"/>
        </w:rPr>
        <w:t>Even in the absence of</w:t>
      </w:r>
      <w:r>
        <w:rPr>
          <w:rFonts w:ascii="Calibri" w:hAnsi="Calibri"/>
          <w:color w:val="FF6600"/>
          <w:sz w:val="20"/>
          <w:szCs w:val="20"/>
        </w:rPr>
        <w:t xml:space="preserve"> Torrens</w:t>
      </w:r>
      <w:r w:rsidRPr="00A02B4F">
        <w:rPr>
          <w:rFonts w:ascii="Calibri" w:hAnsi="Calibri"/>
          <w:color w:val="FF6600"/>
          <w:sz w:val="20"/>
          <w:szCs w:val="20"/>
        </w:rPr>
        <w:t>, unr</w:t>
      </w:r>
      <w:r>
        <w:rPr>
          <w:rFonts w:ascii="Calibri" w:hAnsi="Calibri"/>
          <w:color w:val="FF6600"/>
          <w:sz w:val="20"/>
          <w:szCs w:val="20"/>
        </w:rPr>
        <w:t>egistered equitable interests a</w:t>
      </w:r>
      <w:r w:rsidRPr="00A02B4F">
        <w:rPr>
          <w:rFonts w:ascii="Calibri" w:hAnsi="Calibri"/>
          <w:color w:val="FF6600"/>
          <w:sz w:val="20"/>
          <w:szCs w:val="20"/>
        </w:rPr>
        <w:t xml:space="preserve">re subject to the BPFV w/o N. The operation of the LTA is not the cause of a loss for equitable interests.  The Assurance Fund protects fee simple owners </w:t>
      </w:r>
      <w:r w:rsidRPr="00A02B4F">
        <w:rPr>
          <w:rFonts w:ascii="Calibri" w:hAnsi="Calibri"/>
          <w:color w:val="FF6600"/>
          <w:sz w:val="20"/>
          <w:szCs w:val="20"/>
          <w:u w:val="single"/>
        </w:rPr>
        <w:t>only</w:t>
      </w:r>
      <w:r>
        <w:rPr>
          <w:rFonts w:ascii="Calibri" w:hAnsi="Calibri"/>
          <w:color w:val="FF6600"/>
          <w:sz w:val="20"/>
          <w:szCs w:val="20"/>
          <w:u w:val="single"/>
        </w:rPr>
        <w:t xml:space="preserve"> </w:t>
      </w:r>
      <w:r w:rsidRPr="00A02B4F">
        <w:rPr>
          <w:rFonts w:ascii="Calibri" w:hAnsi="Calibri"/>
          <w:sz w:val="20"/>
          <w:szCs w:val="20"/>
        </w:rPr>
        <w:t>(</w:t>
      </w:r>
      <w:r w:rsidRPr="00A02B4F">
        <w:rPr>
          <w:rFonts w:ascii="Calibri" w:hAnsi="Calibri"/>
          <w:color w:val="0000FF"/>
          <w:sz w:val="20"/>
          <w:szCs w:val="20"/>
        </w:rPr>
        <w:t>McCaig v Reys</w:t>
      </w:r>
      <w:r w:rsidRPr="00A02B4F">
        <w:rPr>
          <w:rFonts w:ascii="Calibri" w:hAnsi="Calibri"/>
          <w:sz w:val="20"/>
          <w:szCs w:val="20"/>
        </w:rPr>
        <w:t>)</w:t>
      </w:r>
      <w:r>
        <w:rPr>
          <w:rFonts w:ascii="Calibri" w:hAnsi="Calibri"/>
          <w:sz w:val="20"/>
          <w:szCs w:val="20"/>
        </w:rPr>
        <w:t>.</w:t>
      </w:r>
    </w:p>
    <w:p w14:paraId="765F83F6" w14:textId="77777777" w:rsidR="00082D3B" w:rsidRPr="0057423E" w:rsidRDefault="00082D3B" w:rsidP="00082D3B">
      <w:pPr>
        <w:pStyle w:val="ListParagraph"/>
        <w:numPr>
          <w:ilvl w:val="0"/>
          <w:numId w:val="126"/>
        </w:numPr>
        <w:rPr>
          <w:rFonts w:ascii="Calibri" w:hAnsi="Calibri"/>
          <w:sz w:val="20"/>
          <w:szCs w:val="20"/>
        </w:rPr>
      </w:pPr>
      <w:r w:rsidRPr="0057423E">
        <w:rPr>
          <w:rFonts w:ascii="Calibri" w:hAnsi="Calibri"/>
          <w:sz w:val="20"/>
          <w:szCs w:val="20"/>
        </w:rPr>
        <w:t>Who is insured/claimant?</w:t>
      </w:r>
    </w:p>
    <w:p w14:paraId="49566F79"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b/>
          <w:sz w:val="20"/>
          <w:szCs w:val="20"/>
        </w:rPr>
        <w:t>Only the registered fee simple holder is protected</w:t>
      </w:r>
      <w:r w:rsidRPr="00A02B4F">
        <w:rPr>
          <w:rFonts w:ascii="Calibri" w:hAnsi="Calibri"/>
          <w:sz w:val="20"/>
          <w:szCs w:val="20"/>
        </w:rPr>
        <w:t>; all lesser interests are ineligible to claim (</w:t>
      </w:r>
      <w:r>
        <w:rPr>
          <w:rFonts w:ascii="Calibri" w:hAnsi="Calibri"/>
          <w:color w:val="0000FF"/>
          <w:sz w:val="20"/>
          <w:szCs w:val="20"/>
        </w:rPr>
        <w:t>Gill v Bucholtz</w:t>
      </w:r>
      <w:r w:rsidRPr="00A02B4F">
        <w:rPr>
          <w:rFonts w:ascii="Calibri" w:hAnsi="Calibri"/>
          <w:sz w:val="20"/>
          <w:szCs w:val="20"/>
        </w:rPr>
        <w:t>)</w:t>
      </w:r>
    </w:p>
    <w:p w14:paraId="13FF5F95"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Requires a “good faith and for valuable consideration”</w:t>
      </w:r>
      <w:r>
        <w:rPr>
          <w:rFonts w:ascii="Calibri" w:hAnsi="Calibri"/>
          <w:sz w:val="20"/>
          <w:szCs w:val="20"/>
        </w:rPr>
        <w:t xml:space="preserve">; volunteers and fraudsters </w:t>
      </w:r>
      <w:r w:rsidRPr="00A02B4F">
        <w:rPr>
          <w:rFonts w:ascii="Calibri" w:hAnsi="Calibri"/>
          <w:sz w:val="20"/>
          <w:szCs w:val="20"/>
        </w:rPr>
        <w:t>not included</w:t>
      </w:r>
    </w:p>
    <w:p w14:paraId="47029CD0" w14:textId="77777777" w:rsidR="00082D3B" w:rsidRDefault="00082D3B" w:rsidP="00082D3B">
      <w:pPr>
        <w:pStyle w:val="ListParagraph"/>
        <w:numPr>
          <w:ilvl w:val="1"/>
          <w:numId w:val="126"/>
        </w:numPr>
        <w:rPr>
          <w:rFonts w:ascii="Calibri" w:hAnsi="Calibri"/>
          <w:sz w:val="20"/>
          <w:szCs w:val="20"/>
        </w:rPr>
      </w:pPr>
      <w:r w:rsidRPr="00A02B4F">
        <w:rPr>
          <w:rFonts w:ascii="Calibri" w:hAnsi="Calibri"/>
          <w:sz w:val="20"/>
          <w:szCs w:val="20"/>
        </w:rPr>
        <w:t xml:space="preserve">After </w:t>
      </w:r>
      <w:r w:rsidRPr="00A02B4F">
        <w:rPr>
          <w:rFonts w:ascii="Calibri" w:hAnsi="Calibri"/>
          <w:color w:val="0000FF"/>
          <w:sz w:val="20"/>
          <w:szCs w:val="20"/>
        </w:rPr>
        <w:t>McCaig v Reys</w:t>
      </w:r>
      <w:r w:rsidRPr="00A02B4F">
        <w:rPr>
          <w:rFonts w:ascii="Calibri" w:hAnsi="Calibri"/>
          <w:sz w:val="20"/>
          <w:szCs w:val="20"/>
        </w:rPr>
        <w:t>, the LTA, ss. 297 &amp; 294.21 was amended to make this explicit</w:t>
      </w:r>
    </w:p>
    <w:p w14:paraId="4A46AE8E" w14:textId="77777777" w:rsidR="00082D3B" w:rsidRPr="00A02B4F" w:rsidRDefault="00082D3B" w:rsidP="00082D3B">
      <w:pPr>
        <w:pStyle w:val="ListParagraph"/>
        <w:numPr>
          <w:ilvl w:val="0"/>
          <w:numId w:val="126"/>
        </w:numPr>
        <w:rPr>
          <w:rFonts w:ascii="Calibri" w:hAnsi="Calibri"/>
          <w:b/>
          <w:sz w:val="20"/>
          <w:szCs w:val="20"/>
        </w:rPr>
      </w:pPr>
      <w:r w:rsidRPr="00A02B4F">
        <w:rPr>
          <w:rFonts w:ascii="Calibri" w:hAnsi="Calibri"/>
          <w:b/>
          <w:sz w:val="20"/>
          <w:szCs w:val="20"/>
        </w:rPr>
        <w:t>Making a Claim under the Assurance Fund</w:t>
      </w:r>
    </w:p>
    <w:p w14:paraId="14A35302"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Must make a claim within 3 years of discovering the loss or damage (limitation period)</w:t>
      </w:r>
    </w:p>
    <w:p w14:paraId="58B429E6"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Per LTA, s. 296(2), 298(2), 294.2(7), 294.22(3)</w:t>
      </w:r>
    </w:p>
    <w:p w14:paraId="12B842E9"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First recourse is against the wrongdoer/fraudster or another insurance provider (LTA, s. 296(2)(b)</w:t>
      </w:r>
    </w:p>
    <w:p w14:paraId="41EB9CC4"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Claimant must exhaust all other remedies before claim against the Fund</w:t>
      </w:r>
    </w:p>
    <w:p w14:paraId="06E9E6EB"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Insurance might include the malpractice insurance of a solicitor</w:t>
      </w:r>
    </w:p>
    <w:p w14:paraId="564C856F"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 xml:space="preserve">Must include the Minister </w:t>
      </w:r>
      <w:r>
        <w:rPr>
          <w:rFonts w:ascii="Calibri" w:hAnsi="Calibri"/>
          <w:sz w:val="20"/>
          <w:szCs w:val="20"/>
        </w:rPr>
        <w:t>as a nominal</w:t>
      </w:r>
      <w:r w:rsidRPr="00A02B4F">
        <w:rPr>
          <w:rFonts w:ascii="Calibri" w:hAnsi="Calibri"/>
          <w:sz w:val="20"/>
          <w:szCs w:val="20"/>
        </w:rPr>
        <w:t xml:space="preserve"> defendant per LTA, s. 296(3) in order to recover against the fund</w:t>
      </w:r>
    </w:p>
    <w:p w14:paraId="50A7D8C7" w14:textId="77777777" w:rsidR="00082D3B" w:rsidRDefault="00082D3B" w:rsidP="00082D3B">
      <w:pPr>
        <w:pStyle w:val="ListParagraph"/>
        <w:numPr>
          <w:ilvl w:val="1"/>
          <w:numId w:val="126"/>
        </w:numPr>
        <w:rPr>
          <w:rFonts w:ascii="Calibri" w:hAnsi="Calibri"/>
          <w:sz w:val="20"/>
          <w:szCs w:val="20"/>
        </w:rPr>
      </w:pPr>
      <w:r w:rsidRPr="00A02B4F">
        <w:rPr>
          <w:rFonts w:ascii="Calibri" w:hAnsi="Calibri"/>
          <w:sz w:val="20"/>
          <w:szCs w:val="20"/>
        </w:rPr>
        <w:t>If the wrong doer is dead or cannot be found, the claimant may proceeds against the Minister to recover against the Fund</w:t>
      </w:r>
      <w:r>
        <w:rPr>
          <w:rFonts w:ascii="Calibri" w:hAnsi="Calibri"/>
          <w:sz w:val="20"/>
          <w:szCs w:val="20"/>
        </w:rPr>
        <w:t>; a</w:t>
      </w:r>
      <w:r w:rsidRPr="00FF558A">
        <w:rPr>
          <w:rFonts w:ascii="Calibri" w:hAnsi="Calibri"/>
          <w:sz w:val="20"/>
          <w:szCs w:val="20"/>
        </w:rPr>
        <w:t xml:space="preserve"> remedy of last resort</w:t>
      </w:r>
    </w:p>
    <w:p w14:paraId="523421E2" w14:textId="77777777" w:rsidR="00082D3B" w:rsidRPr="004E40D1" w:rsidRDefault="00082D3B" w:rsidP="00082D3B">
      <w:pPr>
        <w:pStyle w:val="ListParagraph"/>
        <w:numPr>
          <w:ilvl w:val="1"/>
          <w:numId w:val="126"/>
        </w:numPr>
        <w:rPr>
          <w:rFonts w:ascii="Calibri" w:hAnsi="Calibri"/>
          <w:sz w:val="20"/>
          <w:szCs w:val="20"/>
        </w:rPr>
      </w:pPr>
      <w:r>
        <w:rPr>
          <w:rFonts w:ascii="Calibri" w:hAnsi="Calibri"/>
          <w:b/>
          <w:sz w:val="20"/>
          <w:szCs w:val="20"/>
        </w:rPr>
        <w:t>CLAIMANT MUST BE ABLE TO SHOW:</w:t>
      </w:r>
    </w:p>
    <w:p w14:paraId="3504C1E7" w14:textId="77777777" w:rsidR="00082D3B" w:rsidRPr="004E40D1" w:rsidRDefault="00082D3B" w:rsidP="00082D3B">
      <w:pPr>
        <w:pStyle w:val="ListParagraph"/>
        <w:numPr>
          <w:ilvl w:val="2"/>
          <w:numId w:val="178"/>
        </w:numPr>
        <w:rPr>
          <w:rFonts w:ascii="Calibri" w:hAnsi="Calibri"/>
          <w:sz w:val="20"/>
          <w:szCs w:val="20"/>
        </w:rPr>
      </w:pPr>
      <w:r w:rsidRPr="004E40D1">
        <w:rPr>
          <w:rFonts w:ascii="Calibri" w:hAnsi="Calibri"/>
          <w:sz w:val="20"/>
          <w:szCs w:val="20"/>
        </w:rPr>
        <w:t>He has been deprived of land or an estate or interest therein</w:t>
      </w:r>
    </w:p>
    <w:p w14:paraId="128F9CDA" w14:textId="77777777" w:rsidR="00082D3B" w:rsidRPr="004E40D1" w:rsidRDefault="00082D3B" w:rsidP="00082D3B">
      <w:pPr>
        <w:pStyle w:val="ListParagraph"/>
        <w:numPr>
          <w:ilvl w:val="2"/>
          <w:numId w:val="178"/>
        </w:numPr>
        <w:rPr>
          <w:rFonts w:ascii="Calibri" w:hAnsi="Calibri"/>
          <w:sz w:val="20"/>
          <w:szCs w:val="20"/>
        </w:rPr>
      </w:pPr>
      <w:r w:rsidRPr="004E40D1">
        <w:rPr>
          <w:rFonts w:ascii="Calibri" w:hAnsi="Calibri"/>
          <w:sz w:val="20"/>
          <w:szCs w:val="20"/>
        </w:rPr>
        <w:t>That the loss was occasioned as a result of the operation of the statute</w:t>
      </w:r>
    </w:p>
    <w:p w14:paraId="2A811A2F" w14:textId="77777777" w:rsidR="00082D3B" w:rsidRPr="004E40D1" w:rsidRDefault="00082D3B" w:rsidP="00082D3B">
      <w:pPr>
        <w:pStyle w:val="ListParagraph"/>
        <w:numPr>
          <w:ilvl w:val="2"/>
          <w:numId w:val="178"/>
        </w:numPr>
        <w:rPr>
          <w:rFonts w:ascii="Calibri" w:hAnsi="Calibri"/>
          <w:sz w:val="20"/>
          <w:szCs w:val="20"/>
        </w:rPr>
      </w:pPr>
      <w:r w:rsidRPr="004E40D1">
        <w:rPr>
          <w:rFonts w:ascii="Calibri" w:hAnsi="Calibri"/>
          <w:sz w:val="20"/>
          <w:szCs w:val="20"/>
        </w:rPr>
        <w:t>That the loss was occasioned by fraud, misrepresentation, or some wrongful act in the registration of any other person as owner of the land or interest in land</w:t>
      </w:r>
    </w:p>
    <w:p w14:paraId="35D63F63" w14:textId="77777777" w:rsidR="00082D3B" w:rsidRPr="004E40D1" w:rsidRDefault="00082D3B" w:rsidP="00082D3B">
      <w:pPr>
        <w:pStyle w:val="ListParagraph"/>
        <w:numPr>
          <w:ilvl w:val="2"/>
          <w:numId w:val="178"/>
        </w:numPr>
        <w:rPr>
          <w:rFonts w:ascii="Calibri" w:hAnsi="Calibri"/>
          <w:sz w:val="20"/>
          <w:szCs w:val="20"/>
        </w:rPr>
      </w:pPr>
      <w:r w:rsidRPr="004E40D1">
        <w:rPr>
          <w:rFonts w:ascii="Calibri" w:hAnsi="Calibri"/>
          <w:sz w:val="20"/>
          <w:szCs w:val="20"/>
        </w:rPr>
        <w:t>That he is barred from bringing an action for rectification of the register</w:t>
      </w:r>
    </w:p>
    <w:p w14:paraId="774A8949" w14:textId="77777777" w:rsidR="00082D3B" w:rsidRPr="00A02B4F" w:rsidRDefault="00082D3B" w:rsidP="00082D3B">
      <w:pPr>
        <w:pStyle w:val="ListParagraph"/>
        <w:numPr>
          <w:ilvl w:val="0"/>
          <w:numId w:val="126"/>
        </w:numPr>
        <w:rPr>
          <w:rFonts w:ascii="Calibri" w:hAnsi="Calibri"/>
          <w:sz w:val="20"/>
          <w:szCs w:val="20"/>
        </w:rPr>
      </w:pPr>
      <w:r w:rsidRPr="00A02B4F">
        <w:rPr>
          <w:rFonts w:ascii="Calibri" w:hAnsi="Calibri"/>
          <w:sz w:val="20"/>
          <w:szCs w:val="20"/>
        </w:rPr>
        <w:t>Cannot recover for:</w:t>
      </w:r>
    </w:p>
    <w:p w14:paraId="0181AAF0"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Breach of trust – LTA, ss. 303(b)(i), 294.6(b)(i)</w:t>
      </w:r>
    </w:p>
    <w:p w14:paraId="66875E93"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Misdescription of boundaries or parcels – LTA, ss. 202(b)(ii), 294.6(b)(i)</w:t>
      </w:r>
    </w:p>
    <w:p w14:paraId="72441FBE"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Shortage in area or volume (air space) – LTA, ss. 303(d), 294.6(d)</w:t>
      </w:r>
    </w:p>
    <w:p w14:paraId="3A82A85F" w14:textId="77777777" w:rsidR="00082D3B" w:rsidRPr="00A02B4F" w:rsidRDefault="00082D3B" w:rsidP="00082D3B">
      <w:pPr>
        <w:pStyle w:val="ListParagraph"/>
        <w:numPr>
          <w:ilvl w:val="1"/>
          <w:numId w:val="126"/>
        </w:numPr>
        <w:rPr>
          <w:rFonts w:ascii="Calibri" w:hAnsi="Calibri"/>
          <w:sz w:val="20"/>
          <w:szCs w:val="20"/>
        </w:rPr>
      </w:pPr>
      <w:r w:rsidRPr="00A02B4F">
        <w:rPr>
          <w:rFonts w:ascii="Calibri" w:hAnsi="Calibri"/>
          <w:sz w:val="20"/>
          <w:szCs w:val="20"/>
        </w:rPr>
        <w:t>Claimant’s notice or knowledge and failure to take preventative action – LTA, ss. 303(e), 294.6(e)</w:t>
      </w:r>
    </w:p>
    <w:p w14:paraId="4182112A" w14:textId="77777777" w:rsidR="00082D3B" w:rsidRPr="00A02B4F" w:rsidRDefault="00082D3B" w:rsidP="00082D3B">
      <w:pPr>
        <w:pStyle w:val="ListParagraph"/>
        <w:numPr>
          <w:ilvl w:val="2"/>
          <w:numId w:val="126"/>
        </w:numPr>
        <w:rPr>
          <w:rFonts w:ascii="Calibri" w:hAnsi="Calibri"/>
          <w:sz w:val="20"/>
          <w:szCs w:val="20"/>
        </w:rPr>
      </w:pPr>
      <w:r w:rsidRPr="00A02B4F">
        <w:rPr>
          <w:rFonts w:ascii="Calibri" w:hAnsi="Calibri"/>
          <w:sz w:val="20"/>
          <w:szCs w:val="20"/>
        </w:rPr>
        <w:t>i.e. should have filed a caveat immediately</w:t>
      </w:r>
    </w:p>
    <w:p w14:paraId="35D94B21" w14:textId="77777777" w:rsidR="00082D3B" w:rsidRDefault="00082D3B" w:rsidP="00082D3B">
      <w:pPr>
        <w:pStyle w:val="ListParagraph"/>
        <w:numPr>
          <w:ilvl w:val="1"/>
          <w:numId w:val="126"/>
        </w:numPr>
        <w:rPr>
          <w:rFonts w:ascii="Calibri" w:hAnsi="Calibri"/>
          <w:sz w:val="20"/>
          <w:szCs w:val="20"/>
        </w:rPr>
      </w:pPr>
      <w:r w:rsidRPr="00A02B4F">
        <w:rPr>
          <w:rFonts w:ascii="Calibri" w:hAnsi="Calibri"/>
          <w:sz w:val="20"/>
          <w:szCs w:val="20"/>
        </w:rPr>
        <w:t>Claimant’s contributory negligence – LTA, ss. 303(f), 294.6(f)</w:t>
      </w:r>
    </w:p>
    <w:p w14:paraId="6C2406C7" w14:textId="77777777" w:rsidR="00082D3B" w:rsidRPr="00A91D12" w:rsidRDefault="00082D3B" w:rsidP="00082D3B">
      <w:pPr>
        <w:pStyle w:val="ListParagraph"/>
        <w:numPr>
          <w:ilvl w:val="1"/>
          <w:numId w:val="126"/>
        </w:numPr>
        <w:rPr>
          <w:rFonts w:ascii="Calibri" w:hAnsi="Calibri"/>
          <w:sz w:val="20"/>
          <w:szCs w:val="20"/>
        </w:rPr>
      </w:pPr>
      <w:r w:rsidRPr="00A02B4F">
        <w:rPr>
          <w:rFonts w:ascii="Calibri" w:hAnsi="Calibri"/>
          <w:sz w:val="20"/>
          <w:szCs w:val="20"/>
        </w:rPr>
        <w:t>Equitable mortgage by deposit of duplicate certificate of title – LTA, ss. 303(a)(ii), 294.6 (</w:t>
      </w:r>
      <w:r w:rsidRPr="00A02B4F">
        <w:rPr>
          <w:rFonts w:ascii="Calibri" w:hAnsi="Calibri"/>
          <w:color w:val="0000FF"/>
          <w:sz w:val="20"/>
          <w:szCs w:val="20"/>
        </w:rPr>
        <w:t>RBC v BC</w:t>
      </w:r>
      <w:r w:rsidRPr="00A02B4F">
        <w:rPr>
          <w:rFonts w:ascii="Calibri" w:hAnsi="Calibri"/>
          <w:sz w:val="20"/>
          <w:szCs w:val="20"/>
        </w:rPr>
        <w:t>)</w:t>
      </w:r>
    </w:p>
    <w:p w14:paraId="3D24FFAC" w14:textId="77777777" w:rsidR="00082D3B" w:rsidRDefault="00082D3B" w:rsidP="00082D3B">
      <w:pPr>
        <w:rPr>
          <w:rFonts w:ascii="Calibri" w:hAnsi="Calibri"/>
          <w:sz w:val="20"/>
          <w:szCs w:val="20"/>
        </w:rPr>
      </w:pPr>
    </w:p>
    <w:p w14:paraId="4F713B3B" w14:textId="77777777" w:rsidR="00082D3B" w:rsidRPr="00A02B4F" w:rsidRDefault="00082D3B" w:rsidP="00082D3B">
      <w:pPr>
        <w:rPr>
          <w:rFonts w:ascii="Calibri" w:hAnsi="Calibri"/>
          <w:sz w:val="20"/>
          <w:szCs w:val="20"/>
        </w:rPr>
      </w:pPr>
      <w:r w:rsidRPr="00A02B4F">
        <w:rPr>
          <w:rFonts w:ascii="Calibri" w:hAnsi="Calibri"/>
          <w:sz w:val="20"/>
          <w:szCs w:val="20"/>
        </w:rPr>
        <w:t>Assurance Fund &amp; Equitable Mortgages (</w:t>
      </w:r>
      <w:r w:rsidRPr="00A02B4F">
        <w:rPr>
          <w:rFonts w:ascii="Calibri" w:hAnsi="Calibri"/>
          <w:color w:val="0000FF"/>
          <w:sz w:val="20"/>
          <w:szCs w:val="20"/>
        </w:rPr>
        <w:t>RBC v BC AG</w:t>
      </w:r>
      <w:r w:rsidRPr="00A02B4F">
        <w:rPr>
          <w:rFonts w:ascii="Calibri" w:hAnsi="Calibri"/>
          <w:sz w:val="20"/>
          <w:szCs w:val="20"/>
        </w:rPr>
        <w:t>)</w:t>
      </w:r>
    </w:p>
    <w:p w14:paraId="45FA26CB" w14:textId="77777777" w:rsidR="00082D3B" w:rsidRPr="00A02B4F" w:rsidRDefault="00082D3B" w:rsidP="00082D3B">
      <w:pPr>
        <w:pStyle w:val="ListParagraph"/>
        <w:numPr>
          <w:ilvl w:val="0"/>
          <w:numId w:val="128"/>
        </w:numPr>
        <w:rPr>
          <w:rFonts w:ascii="Calibri" w:hAnsi="Calibri"/>
          <w:sz w:val="20"/>
          <w:szCs w:val="20"/>
        </w:rPr>
      </w:pPr>
      <w:r w:rsidRPr="00A02B4F">
        <w:rPr>
          <w:rFonts w:ascii="Calibri" w:hAnsi="Calibri"/>
          <w:sz w:val="20"/>
          <w:szCs w:val="20"/>
        </w:rPr>
        <w:t xml:space="preserve">Equitable mortgages (by deposit of duplicate certificate) </w:t>
      </w:r>
      <w:r w:rsidRPr="00A02B4F">
        <w:rPr>
          <w:rFonts w:ascii="Calibri" w:hAnsi="Calibri"/>
          <w:sz w:val="20"/>
          <w:szCs w:val="20"/>
          <w:u w:val="single"/>
        </w:rPr>
        <w:t>are not registrable</w:t>
      </w:r>
      <w:r w:rsidRPr="00A02B4F">
        <w:rPr>
          <w:rFonts w:ascii="Calibri" w:hAnsi="Calibri"/>
          <w:sz w:val="20"/>
          <w:szCs w:val="20"/>
        </w:rPr>
        <w:t xml:space="preserve"> per</w:t>
      </w:r>
      <w:r>
        <w:rPr>
          <w:rFonts w:ascii="Calibri" w:hAnsi="Calibri"/>
          <w:sz w:val="20"/>
          <w:szCs w:val="20"/>
        </w:rPr>
        <w:t xml:space="preserve"> LTA, s. 33</w:t>
      </w:r>
    </w:p>
    <w:p w14:paraId="28AF03DA" w14:textId="77777777" w:rsidR="00082D3B" w:rsidRPr="00A02B4F" w:rsidRDefault="00082D3B" w:rsidP="00082D3B">
      <w:pPr>
        <w:pStyle w:val="ListParagraph"/>
        <w:numPr>
          <w:ilvl w:val="0"/>
          <w:numId w:val="128"/>
        </w:numPr>
        <w:rPr>
          <w:rFonts w:ascii="Calibri" w:hAnsi="Calibri"/>
          <w:sz w:val="20"/>
          <w:szCs w:val="20"/>
        </w:rPr>
      </w:pPr>
      <w:r w:rsidRPr="00A02B4F">
        <w:rPr>
          <w:rFonts w:ascii="Calibri" w:hAnsi="Calibri"/>
          <w:sz w:val="20"/>
          <w:szCs w:val="20"/>
        </w:rPr>
        <w:t>LTA, ss. 303(a)(ii) prohibits equitable mortgagees from recovering under the Assurance Fund</w:t>
      </w:r>
    </w:p>
    <w:p w14:paraId="5D338E52" w14:textId="77777777" w:rsidR="00082D3B" w:rsidRPr="00A02B4F" w:rsidRDefault="00082D3B" w:rsidP="00082D3B">
      <w:pPr>
        <w:pStyle w:val="ListParagraph"/>
        <w:numPr>
          <w:ilvl w:val="1"/>
          <w:numId w:val="128"/>
        </w:numPr>
        <w:rPr>
          <w:rFonts w:ascii="Calibri" w:hAnsi="Calibri"/>
          <w:sz w:val="20"/>
          <w:szCs w:val="20"/>
        </w:rPr>
      </w:pPr>
      <w:r w:rsidRPr="00A02B4F">
        <w:rPr>
          <w:rFonts w:ascii="Calibri" w:hAnsi="Calibri"/>
          <w:sz w:val="20"/>
          <w:szCs w:val="20"/>
        </w:rPr>
        <w:t>AND under s. 297 equitable interests are not protected by Torrens</w:t>
      </w:r>
    </w:p>
    <w:p w14:paraId="1DE7CE9C" w14:textId="77777777" w:rsidR="00082D3B" w:rsidRPr="00A02B4F" w:rsidRDefault="00082D3B" w:rsidP="00082D3B">
      <w:pPr>
        <w:pStyle w:val="ListParagraph"/>
        <w:numPr>
          <w:ilvl w:val="1"/>
          <w:numId w:val="128"/>
        </w:numPr>
        <w:rPr>
          <w:rFonts w:ascii="Calibri" w:hAnsi="Calibri"/>
          <w:sz w:val="20"/>
          <w:szCs w:val="20"/>
        </w:rPr>
      </w:pPr>
      <w:r w:rsidRPr="00A02B4F">
        <w:rPr>
          <w:rFonts w:ascii="Calibri" w:hAnsi="Calibri"/>
          <w:sz w:val="20"/>
          <w:szCs w:val="20"/>
        </w:rPr>
        <w:t>AND under ss. 303(f), 294.6(f) individuals cannot collect if they “neglect” to secure their loan with a registered mortgage</w:t>
      </w:r>
    </w:p>
    <w:p w14:paraId="60EE02F2" w14:textId="77777777" w:rsidR="00082D3B" w:rsidRPr="00A02B4F" w:rsidRDefault="00082D3B" w:rsidP="00082D3B">
      <w:pPr>
        <w:pStyle w:val="ListParagraph"/>
        <w:numPr>
          <w:ilvl w:val="2"/>
          <w:numId w:val="128"/>
        </w:numPr>
        <w:rPr>
          <w:rFonts w:ascii="Calibri" w:hAnsi="Calibri"/>
          <w:sz w:val="20"/>
          <w:szCs w:val="20"/>
        </w:rPr>
      </w:pPr>
      <w:r w:rsidRPr="00A02B4F">
        <w:rPr>
          <w:rFonts w:ascii="Calibri" w:hAnsi="Calibri"/>
          <w:sz w:val="20"/>
          <w:szCs w:val="20"/>
        </w:rPr>
        <w:t>Where RBC “neglected” to search Walsh’s title prior to advancing funds</w:t>
      </w:r>
    </w:p>
    <w:p w14:paraId="25F3FAAC" w14:textId="77777777" w:rsidR="00082D3B" w:rsidRPr="00A02B4F" w:rsidRDefault="00082D3B" w:rsidP="00082D3B">
      <w:pPr>
        <w:pStyle w:val="ListParagraph"/>
        <w:numPr>
          <w:ilvl w:val="0"/>
          <w:numId w:val="128"/>
        </w:numPr>
        <w:rPr>
          <w:rFonts w:ascii="Calibri" w:hAnsi="Calibri"/>
          <w:sz w:val="20"/>
          <w:szCs w:val="20"/>
        </w:rPr>
      </w:pPr>
      <w:r w:rsidRPr="00A02B4F">
        <w:rPr>
          <w:rFonts w:ascii="Calibri" w:hAnsi="Calibri"/>
          <w:sz w:val="20"/>
          <w:szCs w:val="20"/>
        </w:rPr>
        <w:t xml:space="preserve">Registrar’s Error – under s. 298(1) </w:t>
      </w:r>
      <w:r>
        <w:rPr>
          <w:rFonts w:ascii="Calibri" w:hAnsi="Calibri"/>
          <w:sz w:val="20"/>
          <w:szCs w:val="20"/>
        </w:rPr>
        <w:t>to collect under the Act</w:t>
      </w:r>
      <w:r w:rsidRPr="00A02B4F">
        <w:rPr>
          <w:rFonts w:ascii="Calibri" w:hAnsi="Calibri"/>
          <w:sz w:val="20"/>
          <w:szCs w:val="20"/>
        </w:rPr>
        <w:t xml:space="preserve"> requires that the person sustain</w:t>
      </w:r>
      <w:r>
        <w:rPr>
          <w:rFonts w:ascii="Calibri" w:hAnsi="Calibri"/>
          <w:sz w:val="20"/>
          <w:szCs w:val="20"/>
        </w:rPr>
        <w:t>ed</w:t>
      </w:r>
      <w:r w:rsidRPr="00A02B4F">
        <w:rPr>
          <w:rFonts w:ascii="Calibri" w:hAnsi="Calibri"/>
          <w:sz w:val="20"/>
          <w:szCs w:val="20"/>
        </w:rPr>
        <w:t xml:space="preserve"> “loss or damages caused, solely or partially, a result of an omission mistake or misfeasance of the registrar”</w:t>
      </w:r>
    </w:p>
    <w:p w14:paraId="1BE45C86" w14:textId="77777777" w:rsidR="00082D3B" w:rsidRDefault="00082D3B" w:rsidP="00082D3B">
      <w:pPr>
        <w:pStyle w:val="ListParagraph"/>
        <w:numPr>
          <w:ilvl w:val="1"/>
          <w:numId w:val="128"/>
        </w:numPr>
        <w:rPr>
          <w:rFonts w:ascii="Calibri" w:hAnsi="Calibri"/>
          <w:sz w:val="20"/>
          <w:szCs w:val="20"/>
        </w:rPr>
      </w:pPr>
      <w:r w:rsidRPr="00A02B4F">
        <w:rPr>
          <w:rFonts w:ascii="Calibri" w:hAnsi="Calibri"/>
          <w:sz w:val="20"/>
          <w:szCs w:val="20"/>
        </w:rPr>
        <w:t>TJ ruled that registrar’s failure to request the duplicate title was merely a “procedural error”</w:t>
      </w:r>
    </w:p>
    <w:p w14:paraId="22BE3176" w14:textId="77777777" w:rsidR="00082D3B" w:rsidRPr="00CE6772" w:rsidRDefault="00082D3B" w:rsidP="00082D3B">
      <w:pPr>
        <w:pStyle w:val="ListParagraph"/>
        <w:numPr>
          <w:ilvl w:val="1"/>
          <w:numId w:val="128"/>
        </w:numPr>
        <w:rPr>
          <w:rFonts w:ascii="Calibri" w:hAnsi="Calibri"/>
          <w:sz w:val="20"/>
          <w:szCs w:val="20"/>
        </w:rPr>
      </w:pPr>
      <w:r>
        <w:rPr>
          <w:rFonts w:ascii="Calibri" w:hAnsi="Calibri"/>
          <w:sz w:val="20"/>
          <w:szCs w:val="20"/>
        </w:rPr>
        <w:t xml:space="preserve">In contrast to </w:t>
      </w:r>
      <w:r w:rsidRPr="00D77A86">
        <w:rPr>
          <w:rFonts w:ascii="Calibri" w:hAnsi="Calibri"/>
          <w:color w:val="0000FF"/>
          <w:sz w:val="20"/>
          <w:szCs w:val="20"/>
        </w:rPr>
        <w:t>Gordon v Hipwell</w:t>
      </w:r>
      <w:r>
        <w:rPr>
          <w:rFonts w:ascii="Calibri" w:hAnsi="Calibri"/>
          <w:sz w:val="20"/>
          <w:szCs w:val="20"/>
        </w:rPr>
        <w:t xml:space="preserve"> – court held Assurance Fund liable for removing a caveat</w:t>
      </w:r>
    </w:p>
    <w:p w14:paraId="757C38DB" w14:textId="77777777" w:rsidR="00082D3B" w:rsidRPr="00A02B4F" w:rsidRDefault="00082D3B" w:rsidP="00082D3B">
      <w:pPr>
        <w:rPr>
          <w:rFonts w:ascii="Calibri" w:hAnsi="Calibri"/>
          <w:sz w:val="20"/>
          <w:szCs w:val="20"/>
        </w:rPr>
      </w:pPr>
    </w:p>
    <w:p w14:paraId="399E2438" w14:textId="77777777" w:rsidR="00082D3B" w:rsidRPr="00A02B4F" w:rsidRDefault="00082D3B" w:rsidP="00082D3B">
      <w:pPr>
        <w:rPr>
          <w:rFonts w:ascii="Calibri" w:hAnsi="Calibri"/>
          <w:sz w:val="20"/>
          <w:szCs w:val="20"/>
        </w:rPr>
      </w:pPr>
      <w:r>
        <w:rPr>
          <w:rFonts w:ascii="Calibri" w:hAnsi="Calibri"/>
          <w:b/>
          <w:sz w:val="20"/>
          <w:szCs w:val="20"/>
        </w:rPr>
        <w:t xml:space="preserve">Added </w:t>
      </w:r>
      <w:r w:rsidRPr="00CA3684">
        <w:rPr>
          <w:rFonts w:ascii="Calibri" w:hAnsi="Calibri"/>
          <w:b/>
          <w:sz w:val="20"/>
          <w:szCs w:val="20"/>
        </w:rPr>
        <w:t>Provision:</w:t>
      </w:r>
      <w:r>
        <w:rPr>
          <w:rFonts w:ascii="Calibri" w:hAnsi="Calibri"/>
          <w:sz w:val="20"/>
          <w:szCs w:val="20"/>
        </w:rPr>
        <w:t xml:space="preserve"> </w:t>
      </w:r>
      <w:r w:rsidRPr="00CA3684">
        <w:rPr>
          <w:rFonts w:ascii="Calibri" w:hAnsi="Calibri"/>
          <w:sz w:val="20"/>
          <w:szCs w:val="20"/>
        </w:rPr>
        <w:t>LTA</w:t>
      </w:r>
      <w:r w:rsidRPr="00A02B4F">
        <w:rPr>
          <w:rFonts w:ascii="Calibri" w:hAnsi="Calibri"/>
          <w:sz w:val="20"/>
          <w:szCs w:val="20"/>
        </w:rPr>
        <w:t>, s. 23(2)</w:t>
      </w:r>
    </w:p>
    <w:p w14:paraId="02E03929" w14:textId="77777777" w:rsidR="00082D3B" w:rsidRPr="00A02B4F" w:rsidRDefault="00082D3B" w:rsidP="00082D3B">
      <w:pPr>
        <w:pStyle w:val="ListParagraph"/>
        <w:numPr>
          <w:ilvl w:val="0"/>
          <w:numId w:val="127"/>
        </w:numPr>
        <w:rPr>
          <w:rFonts w:ascii="Calibri" w:hAnsi="Calibri"/>
          <w:sz w:val="20"/>
          <w:szCs w:val="20"/>
        </w:rPr>
      </w:pPr>
      <w:r w:rsidRPr="00A02B4F">
        <w:rPr>
          <w:rFonts w:ascii="Calibri" w:hAnsi="Calibri"/>
          <w:sz w:val="20"/>
          <w:szCs w:val="20"/>
        </w:rPr>
        <w:t xml:space="preserve">Provision was meant to confirm indefeasibility of fee simple and to </w:t>
      </w:r>
      <w:r w:rsidRPr="00A02B4F">
        <w:rPr>
          <w:rFonts w:ascii="Calibri" w:hAnsi="Calibri"/>
          <w:sz w:val="20"/>
          <w:szCs w:val="20"/>
          <w:u w:val="single"/>
        </w:rPr>
        <w:t>abolish equitable property interests</w:t>
      </w:r>
      <w:r w:rsidRPr="00A02B4F">
        <w:rPr>
          <w:rFonts w:ascii="Calibri" w:hAnsi="Calibri"/>
          <w:sz w:val="20"/>
          <w:szCs w:val="20"/>
        </w:rPr>
        <w:t>; meaning unregistered interests would not be protected</w:t>
      </w:r>
      <w:r>
        <w:rPr>
          <w:rFonts w:ascii="Calibri" w:hAnsi="Calibri"/>
          <w:sz w:val="20"/>
          <w:szCs w:val="20"/>
        </w:rPr>
        <w:t xml:space="preserve"> by Torrens</w:t>
      </w:r>
    </w:p>
    <w:p w14:paraId="6EFD91F0" w14:textId="77777777" w:rsidR="00082D3B" w:rsidRPr="00A02B4F" w:rsidRDefault="00082D3B" w:rsidP="00082D3B">
      <w:pPr>
        <w:pStyle w:val="ListParagraph"/>
        <w:numPr>
          <w:ilvl w:val="1"/>
          <w:numId w:val="127"/>
        </w:numPr>
        <w:rPr>
          <w:rFonts w:ascii="Calibri" w:hAnsi="Calibri"/>
          <w:sz w:val="20"/>
          <w:szCs w:val="20"/>
        </w:rPr>
      </w:pPr>
      <w:r>
        <w:rPr>
          <w:rFonts w:ascii="Calibri" w:hAnsi="Calibri"/>
          <w:sz w:val="20"/>
          <w:szCs w:val="20"/>
        </w:rPr>
        <w:t xml:space="preserve">Meaning </w:t>
      </w:r>
      <w:r w:rsidRPr="00A02B4F">
        <w:rPr>
          <w:rFonts w:ascii="Calibri" w:hAnsi="Calibri"/>
          <w:sz w:val="20"/>
          <w:szCs w:val="20"/>
        </w:rPr>
        <w:t xml:space="preserve">Rutland should not have been affected by </w:t>
      </w:r>
      <w:r>
        <w:rPr>
          <w:rFonts w:ascii="Calibri" w:hAnsi="Calibri"/>
          <w:sz w:val="20"/>
          <w:szCs w:val="20"/>
        </w:rPr>
        <w:t>notice</w:t>
      </w:r>
      <w:r w:rsidRPr="00A02B4F">
        <w:rPr>
          <w:rFonts w:ascii="Calibri" w:hAnsi="Calibri"/>
          <w:sz w:val="20"/>
          <w:szCs w:val="20"/>
        </w:rPr>
        <w:t xml:space="preserve"> of McCaig’s unregistered interest</w:t>
      </w:r>
    </w:p>
    <w:p w14:paraId="10D49F4D" w14:textId="77777777" w:rsidR="00082D3B" w:rsidRPr="00A02B4F" w:rsidRDefault="00082D3B" w:rsidP="00082D3B">
      <w:pPr>
        <w:pStyle w:val="ListParagraph"/>
        <w:numPr>
          <w:ilvl w:val="0"/>
          <w:numId w:val="127"/>
        </w:numPr>
        <w:rPr>
          <w:rFonts w:ascii="Calibri" w:hAnsi="Calibri"/>
          <w:b/>
          <w:sz w:val="20"/>
          <w:szCs w:val="20"/>
        </w:rPr>
      </w:pPr>
      <w:r w:rsidRPr="00A02B4F">
        <w:rPr>
          <w:rFonts w:ascii="Calibri" w:hAnsi="Calibri"/>
          <w:b/>
          <w:sz w:val="20"/>
          <w:szCs w:val="20"/>
        </w:rPr>
        <w:t>Exception: Fraud</w:t>
      </w:r>
    </w:p>
    <w:p w14:paraId="47F001CC" w14:textId="77777777" w:rsidR="00082D3B" w:rsidRPr="000A45E3" w:rsidRDefault="00082D3B" w:rsidP="00082D3B">
      <w:pPr>
        <w:pStyle w:val="ListParagraph"/>
        <w:numPr>
          <w:ilvl w:val="1"/>
          <w:numId w:val="127"/>
        </w:numPr>
        <w:rPr>
          <w:rFonts w:ascii="Calibri" w:hAnsi="Calibri"/>
          <w:sz w:val="20"/>
          <w:szCs w:val="20"/>
        </w:rPr>
      </w:pPr>
      <w:r w:rsidRPr="00A02B4F">
        <w:rPr>
          <w:rFonts w:ascii="Calibri" w:hAnsi="Calibri"/>
          <w:sz w:val="20"/>
          <w:szCs w:val="20"/>
        </w:rPr>
        <w:t>LTA, s. 29(2)(i): “Except in the case of fraud in which he or she has participated…”</w:t>
      </w:r>
      <w:r>
        <w:rPr>
          <w:rFonts w:ascii="Calibri" w:hAnsi="Calibri"/>
          <w:sz w:val="20"/>
          <w:szCs w:val="20"/>
        </w:rPr>
        <w:t xml:space="preserve">; </w:t>
      </w:r>
      <w:r w:rsidRPr="00EF4E47">
        <w:rPr>
          <w:rFonts w:ascii="Calibri" w:hAnsi="Calibri"/>
          <w:b/>
          <w:sz w:val="20"/>
          <w:szCs w:val="20"/>
        </w:rPr>
        <w:t>declares fraudulent title void</w:t>
      </w:r>
    </w:p>
    <w:p w14:paraId="5D81CB1F" w14:textId="77777777" w:rsidR="00082D3B" w:rsidRPr="00A02B4F" w:rsidRDefault="00082D3B" w:rsidP="00082D3B">
      <w:pPr>
        <w:pStyle w:val="ListParagraph"/>
        <w:numPr>
          <w:ilvl w:val="0"/>
          <w:numId w:val="127"/>
        </w:numPr>
        <w:rPr>
          <w:rFonts w:ascii="Calibri" w:hAnsi="Calibri"/>
          <w:sz w:val="20"/>
          <w:szCs w:val="20"/>
        </w:rPr>
      </w:pPr>
      <w:r w:rsidRPr="00A02B4F">
        <w:rPr>
          <w:rFonts w:ascii="Calibri" w:hAnsi="Calibri"/>
          <w:sz w:val="20"/>
          <w:szCs w:val="20"/>
        </w:rPr>
        <w:t xml:space="preserve">In </w:t>
      </w:r>
      <w:r w:rsidRPr="00A02B4F">
        <w:rPr>
          <w:rFonts w:ascii="Calibri" w:hAnsi="Calibri"/>
          <w:color w:val="0000FF"/>
          <w:sz w:val="20"/>
          <w:szCs w:val="20"/>
        </w:rPr>
        <w:t>McCaig v Reys</w:t>
      </w:r>
      <w:r w:rsidRPr="00A02B4F">
        <w:rPr>
          <w:rFonts w:ascii="Calibri" w:hAnsi="Calibri"/>
          <w:sz w:val="20"/>
          <w:szCs w:val="20"/>
        </w:rPr>
        <w:t>, Rutland/Jerome committed fraud in two circumstances:</w:t>
      </w:r>
    </w:p>
    <w:p w14:paraId="575A4033" w14:textId="77777777" w:rsidR="00082D3B" w:rsidRPr="00A02B4F" w:rsidRDefault="00082D3B" w:rsidP="00082D3B">
      <w:pPr>
        <w:pStyle w:val="ListParagraph"/>
        <w:numPr>
          <w:ilvl w:val="1"/>
          <w:numId w:val="179"/>
        </w:numPr>
        <w:rPr>
          <w:rFonts w:ascii="Calibri" w:hAnsi="Calibri"/>
          <w:sz w:val="20"/>
          <w:szCs w:val="20"/>
          <w:lang w:val="en-US"/>
        </w:rPr>
      </w:pPr>
      <w:r w:rsidRPr="00A02B4F">
        <w:rPr>
          <w:rFonts w:ascii="Calibri" w:hAnsi="Calibri"/>
          <w:sz w:val="20"/>
          <w:szCs w:val="20"/>
          <w:lang w:val="en-US"/>
        </w:rPr>
        <w:t>The original purchase transaction plus Rutland’s subsequent state of mind</w:t>
      </w:r>
    </w:p>
    <w:p w14:paraId="3C5DB97F" w14:textId="77777777" w:rsidR="00082D3B" w:rsidRPr="00A02B4F" w:rsidRDefault="00082D3B" w:rsidP="00082D3B">
      <w:pPr>
        <w:pStyle w:val="ListParagraph"/>
        <w:numPr>
          <w:ilvl w:val="2"/>
          <w:numId w:val="127"/>
        </w:numPr>
        <w:rPr>
          <w:rFonts w:ascii="Calibri" w:hAnsi="Calibri"/>
          <w:sz w:val="20"/>
          <w:szCs w:val="20"/>
          <w:lang w:val="en-US"/>
        </w:rPr>
      </w:pPr>
      <w:r w:rsidRPr="00A02B4F">
        <w:rPr>
          <w:rFonts w:ascii="Calibri" w:hAnsi="Calibri"/>
          <w:sz w:val="20"/>
          <w:szCs w:val="20"/>
          <w:lang w:val="en-US"/>
        </w:rPr>
        <w:t>Fulfilling the actual notice + dishonest conduct = fraud</w:t>
      </w:r>
    </w:p>
    <w:p w14:paraId="72A21639" w14:textId="77777777" w:rsidR="00082D3B" w:rsidRPr="00A02B4F" w:rsidRDefault="00082D3B" w:rsidP="00082D3B">
      <w:pPr>
        <w:pStyle w:val="ListParagraph"/>
        <w:numPr>
          <w:ilvl w:val="2"/>
          <w:numId w:val="127"/>
        </w:numPr>
        <w:rPr>
          <w:rFonts w:ascii="Calibri" w:hAnsi="Calibri"/>
          <w:sz w:val="20"/>
          <w:szCs w:val="20"/>
          <w:lang w:val="en-US"/>
        </w:rPr>
      </w:pPr>
      <w:r>
        <w:rPr>
          <w:rFonts w:ascii="Calibri" w:hAnsi="Calibri"/>
          <w:sz w:val="20"/>
          <w:szCs w:val="20"/>
          <w:lang w:val="en-US"/>
        </w:rPr>
        <w:t>Dishonest Conduct: H</w:t>
      </w:r>
      <w:r w:rsidRPr="00A02B4F">
        <w:rPr>
          <w:rFonts w:ascii="Calibri" w:hAnsi="Calibri"/>
          <w:sz w:val="20"/>
          <w:szCs w:val="20"/>
          <w:lang w:val="en-US"/>
        </w:rPr>
        <w:t xml:space="preserve">is decision to renege on his promise to Reys </w:t>
      </w:r>
      <w:r>
        <w:rPr>
          <w:rFonts w:ascii="Calibri" w:hAnsi="Calibri"/>
          <w:sz w:val="20"/>
          <w:szCs w:val="20"/>
          <w:lang w:val="en-US"/>
        </w:rPr>
        <w:t>(</w:t>
      </w:r>
      <w:r w:rsidRPr="00A02B4F">
        <w:rPr>
          <w:rFonts w:ascii="Calibri" w:hAnsi="Calibri"/>
          <w:sz w:val="20"/>
          <w:szCs w:val="20"/>
          <w:lang w:val="en-US"/>
        </w:rPr>
        <w:t>dishonest intent</w:t>
      </w:r>
      <w:r>
        <w:rPr>
          <w:rFonts w:ascii="Calibri" w:hAnsi="Calibri"/>
          <w:sz w:val="20"/>
          <w:szCs w:val="20"/>
          <w:lang w:val="en-US"/>
        </w:rPr>
        <w:t>)</w:t>
      </w:r>
    </w:p>
    <w:p w14:paraId="4F3B87C9" w14:textId="77777777" w:rsidR="00082D3B" w:rsidRPr="00A02B4F" w:rsidRDefault="00082D3B" w:rsidP="00082D3B">
      <w:pPr>
        <w:pStyle w:val="ListParagraph"/>
        <w:numPr>
          <w:ilvl w:val="1"/>
          <w:numId w:val="179"/>
        </w:numPr>
        <w:rPr>
          <w:rFonts w:ascii="Calibri" w:hAnsi="Calibri"/>
          <w:sz w:val="20"/>
          <w:szCs w:val="20"/>
          <w:lang w:val="en-US"/>
        </w:rPr>
      </w:pPr>
      <w:r w:rsidRPr="00A02B4F">
        <w:rPr>
          <w:rFonts w:ascii="Calibri" w:hAnsi="Calibri"/>
          <w:sz w:val="20"/>
          <w:szCs w:val="20"/>
          <w:lang w:val="en-US"/>
        </w:rPr>
        <w:t>By inducing an unknowledgeable officer of South Transport to sign the quitclaim deed</w:t>
      </w:r>
    </w:p>
    <w:p w14:paraId="39D50642" w14:textId="77777777" w:rsidR="00082D3B" w:rsidRPr="00A02B4F" w:rsidRDefault="00082D3B" w:rsidP="00082D3B">
      <w:pPr>
        <w:rPr>
          <w:rFonts w:ascii="Calibri" w:hAnsi="Calibri"/>
          <w:sz w:val="20"/>
          <w:szCs w:val="20"/>
        </w:rPr>
      </w:pPr>
    </w:p>
    <w:p w14:paraId="3C5DDC75" w14:textId="77777777" w:rsidR="00082D3B" w:rsidRPr="00A02B4F" w:rsidRDefault="00082D3B" w:rsidP="00082D3B">
      <w:pPr>
        <w:pStyle w:val="NoteLevel2"/>
        <w:keepNext w:val="0"/>
        <w:numPr>
          <w:ilvl w:val="0"/>
          <w:numId w:val="0"/>
        </w:numPr>
        <w:pBdr>
          <w:bottom w:val="single" w:sz="12" w:space="1" w:color="auto"/>
        </w:pBdr>
        <w:jc w:val="center"/>
        <w:rPr>
          <w:rFonts w:ascii="Cambria" w:hAnsi="Cambria"/>
          <w:sz w:val="20"/>
          <w:szCs w:val="20"/>
        </w:rPr>
      </w:pPr>
      <w:r w:rsidRPr="00A02B4F">
        <w:rPr>
          <w:rFonts w:ascii="Cambria" w:hAnsi="Cambria"/>
          <w:sz w:val="20"/>
          <w:szCs w:val="20"/>
        </w:rPr>
        <w:t>CHAPTER 6: EFFECT OF REGISTRATION</w:t>
      </w:r>
    </w:p>
    <w:p w14:paraId="77DF3D1B" w14:textId="77777777" w:rsidR="00082D3B" w:rsidRPr="00A02B4F" w:rsidRDefault="00082D3B" w:rsidP="00082D3B">
      <w:pPr>
        <w:rPr>
          <w:rFonts w:ascii="Cambria" w:hAnsi="Cambria"/>
          <w:b/>
          <w:sz w:val="20"/>
          <w:szCs w:val="20"/>
        </w:rPr>
      </w:pPr>
    </w:p>
    <w:p w14:paraId="4A383563" w14:textId="77777777" w:rsidR="00082D3B" w:rsidRPr="00A02B4F" w:rsidRDefault="00082D3B" w:rsidP="00082D3B">
      <w:pPr>
        <w:rPr>
          <w:rFonts w:ascii="Calibri" w:hAnsi="Calibri"/>
          <w:sz w:val="20"/>
          <w:szCs w:val="20"/>
        </w:rPr>
      </w:pPr>
      <w:r w:rsidRPr="00A02B4F">
        <w:rPr>
          <w:rFonts w:ascii="Calibri" w:hAnsi="Calibri"/>
          <w:sz w:val="20"/>
          <w:szCs w:val="20"/>
        </w:rPr>
        <w:t>A. REGISTRATION: THE FEE SIMPLE</w:t>
      </w:r>
    </w:p>
    <w:p w14:paraId="6964E51D"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The effect of an indefeasible title under Torrens per s. 23(2)</w:t>
      </w:r>
    </w:p>
    <w:p w14:paraId="5EB674AE" w14:textId="77777777" w:rsidR="00082D3B" w:rsidRPr="00A02B4F" w:rsidRDefault="00082D3B" w:rsidP="00082D3B">
      <w:pPr>
        <w:pStyle w:val="ListParagraph"/>
        <w:numPr>
          <w:ilvl w:val="1"/>
          <w:numId w:val="129"/>
        </w:numPr>
        <w:rPr>
          <w:rFonts w:ascii="Calibri" w:hAnsi="Calibri"/>
          <w:i/>
          <w:sz w:val="20"/>
          <w:szCs w:val="20"/>
          <w:lang w:val="en-US"/>
        </w:rPr>
      </w:pPr>
      <w:bookmarkStart w:id="1" w:name="section23"/>
      <w:r w:rsidRPr="00A02B4F">
        <w:rPr>
          <w:rFonts w:ascii="Calibri" w:hAnsi="Calibri"/>
          <w:i/>
          <w:sz w:val="20"/>
          <w:szCs w:val="20"/>
          <w:lang w:val="en-US"/>
        </w:rPr>
        <w:t xml:space="preserve">An indefeasible title, as long as it remains in force and uncancelled, is </w:t>
      </w:r>
      <w:r w:rsidRPr="00A02B4F">
        <w:rPr>
          <w:rFonts w:ascii="Calibri" w:hAnsi="Calibri"/>
          <w:b/>
          <w:i/>
          <w:sz w:val="20"/>
          <w:szCs w:val="20"/>
          <w:lang w:val="en-US"/>
        </w:rPr>
        <w:t>conclusive evidence at law and in equity</w:t>
      </w:r>
      <w:r w:rsidRPr="00A02B4F">
        <w:rPr>
          <w:rFonts w:ascii="Calibri" w:hAnsi="Calibri"/>
          <w:i/>
          <w:sz w:val="20"/>
          <w:szCs w:val="20"/>
          <w:lang w:val="en-US"/>
        </w:rPr>
        <w:t xml:space="preserve">, as against the Crown and all other persons, that the person named in the title as RO is </w:t>
      </w:r>
      <w:r w:rsidRPr="00A02B4F">
        <w:rPr>
          <w:rFonts w:ascii="Calibri" w:hAnsi="Calibri"/>
          <w:b/>
          <w:i/>
          <w:sz w:val="20"/>
          <w:szCs w:val="20"/>
          <w:lang w:val="en-US"/>
        </w:rPr>
        <w:t>indefeasibly entitled to an</w:t>
      </w:r>
      <w:r w:rsidRPr="00A02B4F">
        <w:rPr>
          <w:rFonts w:ascii="Calibri" w:hAnsi="Calibri"/>
          <w:i/>
          <w:sz w:val="20"/>
          <w:szCs w:val="20"/>
          <w:lang w:val="en-US"/>
        </w:rPr>
        <w:t xml:space="preserve"> </w:t>
      </w:r>
      <w:r w:rsidRPr="00A02B4F">
        <w:rPr>
          <w:rFonts w:ascii="Calibri" w:hAnsi="Calibri"/>
          <w:b/>
          <w:i/>
          <w:sz w:val="20"/>
          <w:szCs w:val="20"/>
          <w:lang w:val="en-US"/>
        </w:rPr>
        <w:t>estate in fee simple</w:t>
      </w:r>
      <w:r w:rsidRPr="00A02B4F">
        <w:rPr>
          <w:rFonts w:ascii="Calibri" w:hAnsi="Calibri"/>
          <w:i/>
          <w:sz w:val="20"/>
          <w:szCs w:val="20"/>
          <w:lang w:val="en-US"/>
        </w:rPr>
        <w:t xml:space="preserve"> to the land described in the indefeasible title</w:t>
      </w:r>
      <w:bookmarkEnd w:id="1"/>
    </w:p>
    <w:p w14:paraId="18A72DAD" w14:textId="77777777" w:rsidR="00082D3B" w:rsidRPr="00A02B4F" w:rsidRDefault="00082D3B" w:rsidP="00082D3B">
      <w:pPr>
        <w:pStyle w:val="ListParagraph"/>
        <w:numPr>
          <w:ilvl w:val="1"/>
          <w:numId w:val="129"/>
        </w:numPr>
        <w:rPr>
          <w:rFonts w:ascii="Calibri" w:hAnsi="Calibri"/>
          <w:sz w:val="20"/>
          <w:szCs w:val="20"/>
        </w:rPr>
      </w:pPr>
      <w:r>
        <w:rPr>
          <w:rFonts w:ascii="Calibri" w:hAnsi="Calibri"/>
          <w:sz w:val="20"/>
          <w:szCs w:val="20"/>
        </w:rPr>
        <w:t>Meaning</w:t>
      </w:r>
      <w:r w:rsidRPr="00A02B4F">
        <w:rPr>
          <w:rFonts w:ascii="Calibri" w:hAnsi="Calibri"/>
          <w:sz w:val="20"/>
          <w:szCs w:val="20"/>
        </w:rPr>
        <w:t xml:space="preserve"> cannot be contested, attacked or rebutted; cannot produce evidence to the contrary (</w:t>
      </w:r>
      <w:r w:rsidRPr="00A02B4F">
        <w:rPr>
          <w:rFonts w:ascii="Calibri" w:hAnsi="Calibri"/>
          <w:color w:val="0000FF"/>
          <w:sz w:val="20"/>
          <w:szCs w:val="20"/>
        </w:rPr>
        <w:t>Creelman v HBC</w:t>
      </w:r>
      <w:r w:rsidRPr="00A02B4F">
        <w:rPr>
          <w:rFonts w:ascii="Calibri" w:hAnsi="Calibri"/>
          <w:sz w:val="20"/>
          <w:szCs w:val="20"/>
        </w:rPr>
        <w:t>)</w:t>
      </w:r>
    </w:p>
    <w:p w14:paraId="608FFFFE"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 xml:space="preserve">Indefeasibility applies </w:t>
      </w:r>
      <w:r w:rsidRPr="00A02B4F">
        <w:rPr>
          <w:rFonts w:ascii="Calibri" w:hAnsi="Calibri"/>
          <w:b/>
          <w:sz w:val="20"/>
          <w:szCs w:val="20"/>
        </w:rPr>
        <w:t>only</w:t>
      </w:r>
      <w:r w:rsidRPr="00A02B4F">
        <w:rPr>
          <w:rFonts w:ascii="Calibri" w:hAnsi="Calibri"/>
          <w:sz w:val="20"/>
          <w:szCs w:val="20"/>
        </w:rPr>
        <w:t xml:space="preserve"> to fee simple holders</w:t>
      </w:r>
    </w:p>
    <w:p w14:paraId="0F5C8B51"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Known as “</w:t>
      </w:r>
      <w:r w:rsidRPr="00A02B4F">
        <w:rPr>
          <w:rFonts w:ascii="Calibri" w:hAnsi="Calibri"/>
          <w:b/>
          <w:sz w:val="20"/>
          <w:szCs w:val="20"/>
        </w:rPr>
        <w:t>title by registration</w:t>
      </w:r>
      <w:r w:rsidRPr="00A02B4F">
        <w:rPr>
          <w:rFonts w:ascii="Calibri" w:hAnsi="Calibri"/>
          <w:sz w:val="20"/>
          <w:szCs w:val="20"/>
        </w:rPr>
        <w:t>”</w:t>
      </w:r>
    </w:p>
    <w:p w14:paraId="6C59664F"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Meaning the certificate of indefeasible title is issued by the register</w:t>
      </w:r>
    </w:p>
    <w:p w14:paraId="3CB6D445"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 xml:space="preserve">The </w:t>
      </w:r>
      <w:r w:rsidRPr="00A02B4F">
        <w:rPr>
          <w:rFonts w:ascii="Calibri" w:hAnsi="Calibri"/>
          <w:b/>
          <w:sz w:val="20"/>
          <w:szCs w:val="20"/>
        </w:rPr>
        <w:t>register</w:t>
      </w:r>
      <w:r w:rsidRPr="00A02B4F">
        <w:rPr>
          <w:rFonts w:ascii="Calibri" w:hAnsi="Calibri"/>
          <w:sz w:val="20"/>
          <w:szCs w:val="20"/>
        </w:rPr>
        <w:t xml:space="preserve"> is the source of title (as opposed to the person; where </w:t>
      </w:r>
      <w:r w:rsidRPr="00A02B4F">
        <w:rPr>
          <w:rFonts w:ascii="Calibri" w:hAnsi="Calibri"/>
          <w:i/>
          <w:sz w:val="20"/>
          <w:szCs w:val="20"/>
        </w:rPr>
        <w:t>nemo dat</w:t>
      </w:r>
      <w:r w:rsidRPr="00A02B4F">
        <w:rPr>
          <w:rFonts w:ascii="Calibri" w:hAnsi="Calibri"/>
          <w:sz w:val="20"/>
          <w:szCs w:val="20"/>
        </w:rPr>
        <w:t xml:space="preserve"> applied)</w:t>
      </w:r>
    </w:p>
    <w:p w14:paraId="4CFA2060"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Always “wise to register”</w:t>
      </w:r>
    </w:p>
    <w:p w14:paraId="32B8DD64" w14:textId="77777777" w:rsidR="00082D3B" w:rsidRPr="00A02B4F" w:rsidRDefault="00082D3B" w:rsidP="00082D3B">
      <w:pPr>
        <w:rPr>
          <w:rFonts w:ascii="Calibri" w:hAnsi="Calibri"/>
          <w:sz w:val="20"/>
          <w:szCs w:val="20"/>
        </w:rPr>
      </w:pPr>
    </w:p>
    <w:p w14:paraId="791208FC" w14:textId="77777777" w:rsidR="00082D3B" w:rsidRPr="00A02B4F" w:rsidRDefault="00082D3B" w:rsidP="00082D3B">
      <w:pPr>
        <w:rPr>
          <w:rFonts w:ascii="Calibri" w:hAnsi="Calibri"/>
          <w:sz w:val="20"/>
          <w:szCs w:val="20"/>
        </w:rPr>
      </w:pPr>
      <w:r w:rsidRPr="00A02B4F">
        <w:rPr>
          <w:rFonts w:ascii="Calibri" w:hAnsi="Calibri"/>
          <w:sz w:val="20"/>
          <w:szCs w:val="20"/>
        </w:rPr>
        <w:t>Initial Registration – Crown Grant</w:t>
      </w:r>
    </w:p>
    <w:p w14:paraId="43EFAC93" w14:textId="77777777" w:rsidR="00082D3B" w:rsidRDefault="00082D3B" w:rsidP="00082D3B">
      <w:pPr>
        <w:pStyle w:val="ListParagraph"/>
        <w:numPr>
          <w:ilvl w:val="0"/>
          <w:numId w:val="129"/>
        </w:numPr>
        <w:rPr>
          <w:rFonts w:ascii="Calibri" w:hAnsi="Calibri"/>
          <w:sz w:val="20"/>
          <w:szCs w:val="20"/>
        </w:rPr>
      </w:pPr>
      <w:r w:rsidRPr="00A02B4F">
        <w:rPr>
          <w:rFonts w:ascii="Calibri" w:hAnsi="Calibri"/>
          <w:sz w:val="20"/>
          <w:szCs w:val="20"/>
        </w:rPr>
        <w:t>Crown grant excepts and reserve several interests, right privileges and titles as specified in the Land Act, s. 50</w:t>
      </w:r>
    </w:p>
    <w:p w14:paraId="5CBC5526"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color w:val="FF6600"/>
          <w:sz w:val="20"/>
          <w:szCs w:val="20"/>
        </w:rPr>
        <w:t xml:space="preserve">The Torrens land title is </w:t>
      </w:r>
      <w:r w:rsidRPr="00A02B4F">
        <w:rPr>
          <w:rFonts w:ascii="Calibri" w:hAnsi="Calibri"/>
          <w:b/>
          <w:color w:val="FF6600"/>
          <w:sz w:val="20"/>
          <w:szCs w:val="20"/>
        </w:rPr>
        <w:t>conclusive evidence at law and equity</w:t>
      </w:r>
      <w:r w:rsidRPr="00A02B4F">
        <w:rPr>
          <w:rFonts w:ascii="Calibri" w:hAnsi="Calibri"/>
          <w:color w:val="FF6600"/>
          <w:sz w:val="20"/>
          <w:szCs w:val="20"/>
        </w:rPr>
        <w:t>; this title cannot be attacked or rebutted. The vendor does not pass “good title,” it is transferred by registration</w:t>
      </w:r>
    </w:p>
    <w:p w14:paraId="401B732A"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Per s. 23(2)(a) exceptions and reservations are present in all Crown grants</w:t>
      </w:r>
    </w:p>
    <w:p w14:paraId="781DDC5C" w14:textId="77777777" w:rsidR="00082D3B" w:rsidRPr="009005B8" w:rsidRDefault="00082D3B" w:rsidP="00082D3B">
      <w:pPr>
        <w:pStyle w:val="ListParagraph"/>
        <w:numPr>
          <w:ilvl w:val="0"/>
          <w:numId w:val="129"/>
        </w:numPr>
        <w:rPr>
          <w:rFonts w:ascii="Calibri" w:hAnsi="Calibri"/>
          <w:sz w:val="20"/>
          <w:szCs w:val="20"/>
        </w:rPr>
      </w:pPr>
      <w:r w:rsidRPr="00A02B4F">
        <w:rPr>
          <w:rFonts w:ascii="Calibri" w:hAnsi="Calibri"/>
          <w:sz w:val="20"/>
          <w:szCs w:val="20"/>
        </w:rPr>
        <w:t>Such as the Crown’s “right of resumption”</w:t>
      </w:r>
      <w:r>
        <w:rPr>
          <w:rFonts w:ascii="Calibri" w:hAnsi="Calibri"/>
          <w:sz w:val="20"/>
          <w:szCs w:val="20"/>
        </w:rPr>
        <w:t xml:space="preserve"> – c</w:t>
      </w:r>
      <w:r w:rsidRPr="00ED2256">
        <w:rPr>
          <w:rFonts w:ascii="Calibri" w:hAnsi="Calibri"/>
          <w:sz w:val="20"/>
          <w:szCs w:val="20"/>
        </w:rPr>
        <w:t>an expropriate up to 1/20</w:t>
      </w:r>
      <w:r w:rsidRPr="00ED2256">
        <w:rPr>
          <w:rFonts w:ascii="Calibri" w:hAnsi="Calibri"/>
          <w:sz w:val="20"/>
          <w:szCs w:val="20"/>
          <w:vertAlign w:val="superscript"/>
        </w:rPr>
        <w:t>th</w:t>
      </w:r>
      <w:r w:rsidRPr="00ED2256">
        <w:rPr>
          <w:rFonts w:ascii="Calibri" w:hAnsi="Calibri"/>
          <w:sz w:val="20"/>
          <w:szCs w:val="20"/>
        </w:rPr>
        <w:t xml:space="preserve"> of the land </w:t>
      </w:r>
      <w:r w:rsidRPr="00ED2256">
        <w:rPr>
          <w:rFonts w:ascii="Calibri" w:hAnsi="Calibri"/>
          <w:sz w:val="20"/>
          <w:szCs w:val="20"/>
          <w:u w:val="single"/>
        </w:rPr>
        <w:t>without</w:t>
      </w:r>
      <w:r>
        <w:rPr>
          <w:rFonts w:ascii="Calibri" w:hAnsi="Calibri"/>
          <w:sz w:val="20"/>
          <w:szCs w:val="20"/>
        </w:rPr>
        <w:t xml:space="preserve"> compensation</w:t>
      </w:r>
    </w:p>
    <w:p w14:paraId="2C9BA7EA" w14:textId="77777777" w:rsidR="00082D3B" w:rsidRPr="00A02B4F" w:rsidRDefault="00082D3B" w:rsidP="00082D3B">
      <w:pPr>
        <w:rPr>
          <w:rFonts w:ascii="Calibri" w:hAnsi="Calibri"/>
          <w:sz w:val="20"/>
          <w:szCs w:val="20"/>
        </w:rPr>
      </w:pPr>
    </w:p>
    <w:p w14:paraId="6A858476" w14:textId="77777777" w:rsidR="00082D3B" w:rsidRPr="00A02B4F" w:rsidRDefault="00082D3B" w:rsidP="00082D3B">
      <w:pPr>
        <w:rPr>
          <w:rFonts w:ascii="Calibri" w:hAnsi="Calibri"/>
          <w:b/>
          <w:sz w:val="20"/>
          <w:szCs w:val="20"/>
        </w:rPr>
      </w:pPr>
      <w:r w:rsidRPr="00A02B4F">
        <w:rPr>
          <w:rFonts w:ascii="Calibri" w:hAnsi="Calibri"/>
          <w:b/>
          <w:sz w:val="20"/>
          <w:szCs w:val="20"/>
        </w:rPr>
        <w:t>2. Indefeasibility and Adverse Possession</w:t>
      </w:r>
    </w:p>
    <w:p w14:paraId="1F379583"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 xml:space="preserve">Per LTA, s. 171 </w:t>
      </w:r>
      <w:r w:rsidRPr="00A02B4F">
        <w:rPr>
          <w:rFonts w:ascii="Calibri" w:hAnsi="Calibri"/>
          <w:b/>
          <w:sz w:val="20"/>
          <w:szCs w:val="20"/>
        </w:rPr>
        <w:t>adverse title cannot be registered/does not exist under the Torrens system</w:t>
      </w:r>
    </w:p>
    <w:p w14:paraId="326F729F"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Where title is acquired through occupation of land without permission (i.e. “squatters title”)</w:t>
      </w:r>
      <w:r>
        <w:rPr>
          <w:rFonts w:ascii="Calibri" w:hAnsi="Calibri"/>
          <w:sz w:val="20"/>
          <w:szCs w:val="20"/>
        </w:rPr>
        <w:t xml:space="preserve"> [BC </w:t>
      </w:r>
      <w:r>
        <w:rPr>
          <w:rFonts w:ascii="Calibri" w:hAnsi="Calibri"/>
          <w:sz w:val="20"/>
          <w:szCs w:val="20"/>
          <w:u w:val="single"/>
        </w:rPr>
        <w:t>only</w:t>
      </w:r>
      <w:r>
        <w:rPr>
          <w:rFonts w:ascii="Calibri" w:hAnsi="Calibri"/>
          <w:sz w:val="20"/>
          <w:szCs w:val="20"/>
        </w:rPr>
        <w:t>]</w:t>
      </w:r>
    </w:p>
    <w:p w14:paraId="788D01CB"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 xml:space="preserve">Under the </w:t>
      </w:r>
      <w:r w:rsidRPr="00A02B4F">
        <w:rPr>
          <w:rFonts w:ascii="Calibri" w:hAnsi="Calibri"/>
          <w:i/>
          <w:sz w:val="20"/>
          <w:szCs w:val="20"/>
        </w:rPr>
        <w:t>Land Act</w:t>
      </w:r>
      <w:r w:rsidRPr="00A02B4F">
        <w:rPr>
          <w:rFonts w:ascii="Calibri" w:hAnsi="Calibri"/>
          <w:sz w:val="20"/>
          <w:szCs w:val="20"/>
        </w:rPr>
        <w:t>, s. 8 squatters cannot get an interest in Crown land by “occupation not lawfully authorized”</w:t>
      </w:r>
    </w:p>
    <w:p w14:paraId="548AC640"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sz w:val="20"/>
          <w:szCs w:val="20"/>
        </w:rPr>
        <w:t xml:space="preserve">Under the </w:t>
      </w:r>
      <w:r w:rsidRPr="00A02B4F">
        <w:rPr>
          <w:rFonts w:ascii="Calibri" w:hAnsi="Calibri"/>
          <w:i/>
          <w:sz w:val="20"/>
          <w:szCs w:val="20"/>
        </w:rPr>
        <w:t>Limitation Act</w:t>
      </w:r>
      <w:r w:rsidRPr="00A02B4F">
        <w:rPr>
          <w:rFonts w:ascii="Calibri" w:hAnsi="Calibri"/>
          <w:sz w:val="20"/>
          <w:szCs w:val="20"/>
        </w:rPr>
        <w:t>, s. 12 no land can be acquired by adverse possession</w:t>
      </w:r>
    </w:p>
    <w:p w14:paraId="6AE468AD"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Further, s. 3(4) there is no limitation period for an action “for possession of land if the person entitled to possession has be</w:t>
      </w:r>
      <w:r>
        <w:rPr>
          <w:rFonts w:ascii="Calibri" w:hAnsi="Calibri"/>
          <w:sz w:val="20"/>
          <w:szCs w:val="20"/>
        </w:rPr>
        <w:t>en</w:t>
      </w:r>
      <w:r w:rsidRPr="00A02B4F">
        <w:rPr>
          <w:rFonts w:ascii="Calibri" w:hAnsi="Calibri"/>
          <w:sz w:val="20"/>
          <w:szCs w:val="20"/>
        </w:rPr>
        <w:t xml:space="preserve"> dispossessed in circumstances amounting to trespass”</w:t>
      </w:r>
    </w:p>
    <w:p w14:paraId="5790B679"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 xml:space="preserve">Meaning there is no limitation period on taking action against squatters </w:t>
      </w:r>
    </w:p>
    <w:p w14:paraId="65B52316" w14:textId="77777777" w:rsidR="00082D3B" w:rsidRPr="00A02B4F" w:rsidRDefault="00082D3B" w:rsidP="00082D3B">
      <w:pPr>
        <w:pStyle w:val="ListParagraph"/>
        <w:numPr>
          <w:ilvl w:val="0"/>
          <w:numId w:val="129"/>
        </w:numPr>
        <w:rPr>
          <w:rFonts w:ascii="Calibri" w:hAnsi="Calibri"/>
          <w:sz w:val="20"/>
          <w:szCs w:val="20"/>
        </w:rPr>
      </w:pPr>
      <w:r w:rsidRPr="00A02B4F">
        <w:rPr>
          <w:rFonts w:ascii="Calibri" w:hAnsi="Calibri"/>
          <w:b/>
          <w:sz w:val="20"/>
          <w:szCs w:val="20"/>
        </w:rPr>
        <w:t>Limited Exception:</w:t>
      </w:r>
      <w:r w:rsidRPr="00A02B4F">
        <w:rPr>
          <w:rFonts w:ascii="Calibri" w:hAnsi="Calibri"/>
          <w:sz w:val="20"/>
          <w:szCs w:val="20"/>
        </w:rPr>
        <w:t xml:space="preserve"> Under LTA, s. 23(4) adverse title may be acquired “in the case only of the first indefeasible title registered” (Crown grant) if the person is in actual possession of the land and is “rightly entitled to the land”</w:t>
      </w:r>
    </w:p>
    <w:p w14:paraId="710FE8BE" w14:textId="77777777" w:rsidR="00082D3B" w:rsidRPr="00A02B4F" w:rsidRDefault="00082D3B" w:rsidP="00082D3B">
      <w:pPr>
        <w:pStyle w:val="ListParagraph"/>
        <w:numPr>
          <w:ilvl w:val="1"/>
          <w:numId w:val="129"/>
        </w:numPr>
        <w:rPr>
          <w:rFonts w:ascii="Calibri" w:hAnsi="Calibri"/>
          <w:sz w:val="20"/>
          <w:szCs w:val="20"/>
        </w:rPr>
      </w:pPr>
      <w:r>
        <w:rPr>
          <w:rFonts w:ascii="Calibri" w:hAnsi="Calibri"/>
          <w:sz w:val="20"/>
          <w:szCs w:val="20"/>
        </w:rPr>
        <w:t>P</w:t>
      </w:r>
      <w:r w:rsidRPr="00A02B4F">
        <w:rPr>
          <w:rFonts w:ascii="Calibri" w:hAnsi="Calibri"/>
          <w:sz w:val="20"/>
          <w:szCs w:val="20"/>
        </w:rPr>
        <w:t xml:space="preserve">rovides a </w:t>
      </w:r>
      <w:r w:rsidRPr="00A02B4F">
        <w:rPr>
          <w:rFonts w:ascii="Calibri" w:hAnsi="Calibri"/>
          <w:sz w:val="20"/>
          <w:szCs w:val="20"/>
          <w:u w:val="single"/>
        </w:rPr>
        <w:t>very limited</w:t>
      </w:r>
      <w:r w:rsidRPr="00A02B4F">
        <w:rPr>
          <w:rFonts w:ascii="Calibri" w:hAnsi="Calibri"/>
          <w:sz w:val="20"/>
          <w:szCs w:val="20"/>
        </w:rPr>
        <w:t xml:space="preserve"> opportunity</w:t>
      </w:r>
      <w:r>
        <w:rPr>
          <w:rFonts w:ascii="Calibri" w:hAnsi="Calibri"/>
          <w:sz w:val="20"/>
          <w:szCs w:val="20"/>
        </w:rPr>
        <w:t xml:space="preserve"> –</w:t>
      </w:r>
      <w:r w:rsidRPr="00A02B4F">
        <w:rPr>
          <w:rFonts w:ascii="Calibri" w:hAnsi="Calibri"/>
          <w:sz w:val="20"/>
          <w:szCs w:val="20"/>
        </w:rPr>
        <w:t>where</w:t>
      </w:r>
      <w:r>
        <w:rPr>
          <w:rFonts w:ascii="Calibri" w:hAnsi="Calibri"/>
          <w:sz w:val="20"/>
          <w:szCs w:val="20"/>
        </w:rPr>
        <w:t xml:space="preserve"> a </w:t>
      </w:r>
      <w:r w:rsidRPr="00A02B4F">
        <w:rPr>
          <w:rFonts w:ascii="Calibri" w:hAnsi="Calibri"/>
          <w:sz w:val="20"/>
          <w:szCs w:val="20"/>
        </w:rPr>
        <w:t>Crown grant went unregistered for a long period of time and another individua</w:t>
      </w:r>
      <w:r>
        <w:rPr>
          <w:rFonts w:ascii="Calibri" w:hAnsi="Calibri"/>
          <w:sz w:val="20"/>
          <w:szCs w:val="20"/>
        </w:rPr>
        <w:t>l gained possession of the land</w:t>
      </w:r>
    </w:p>
    <w:p w14:paraId="0A60B47E" w14:textId="77777777" w:rsidR="00082D3B" w:rsidRPr="00A02B4F" w:rsidRDefault="00082D3B" w:rsidP="00082D3B">
      <w:pPr>
        <w:pStyle w:val="ListParagraph"/>
        <w:numPr>
          <w:ilvl w:val="1"/>
          <w:numId w:val="129"/>
        </w:numPr>
        <w:rPr>
          <w:rFonts w:ascii="Calibri" w:hAnsi="Calibri"/>
          <w:sz w:val="20"/>
          <w:szCs w:val="20"/>
        </w:rPr>
      </w:pPr>
      <w:r w:rsidRPr="00A02B4F">
        <w:rPr>
          <w:rFonts w:ascii="Calibri" w:hAnsi="Calibri"/>
          <w:sz w:val="20"/>
          <w:szCs w:val="20"/>
        </w:rPr>
        <w:t xml:space="preserve">Per LTA, s. 171 must be supported by a declaration of title under the </w:t>
      </w:r>
      <w:r w:rsidRPr="00A02B4F">
        <w:rPr>
          <w:rFonts w:ascii="Calibri" w:hAnsi="Calibri"/>
          <w:i/>
          <w:sz w:val="20"/>
          <w:szCs w:val="20"/>
        </w:rPr>
        <w:t>Land Title Inquiry Act</w:t>
      </w:r>
    </w:p>
    <w:p w14:paraId="3AF8F5CE" w14:textId="77777777" w:rsidR="00082D3B" w:rsidRPr="00A02B4F" w:rsidRDefault="00082D3B" w:rsidP="00082D3B">
      <w:pPr>
        <w:rPr>
          <w:rFonts w:ascii="Calibri" w:hAnsi="Calibri"/>
          <w:sz w:val="20"/>
          <w:szCs w:val="20"/>
        </w:rPr>
      </w:pPr>
    </w:p>
    <w:p w14:paraId="7BFAA3DE" w14:textId="77777777" w:rsidR="00082D3B" w:rsidRPr="00A02B4F" w:rsidRDefault="00082D3B" w:rsidP="00082D3B">
      <w:pPr>
        <w:rPr>
          <w:rFonts w:ascii="Calibri" w:hAnsi="Calibri"/>
          <w:sz w:val="20"/>
          <w:szCs w:val="20"/>
        </w:rPr>
      </w:pPr>
      <w:r w:rsidRPr="00A02B4F">
        <w:rPr>
          <w:rFonts w:ascii="Calibri" w:hAnsi="Calibri"/>
          <w:sz w:val="20"/>
          <w:szCs w:val="20"/>
        </w:rPr>
        <w:t>But what about encroachments or easements?</w:t>
      </w:r>
    </w:p>
    <w:p w14:paraId="596D7927" w14:textId="77777777" w:rsidR="00082D3B" w:rsidRPr="00C77C13" w:rsidRDefault="00082D3B" w:rsidP="00082D3B">
      <w:pPr>
        <w:pStyle w:val="ListParagraph"/>
        <w:numPr>
          <w:ilvl w:val="0"/>
          <w:numId w:val="139"/>
        </w:numPr>
        <w:rPr>
          <w:rFonts w:ascii="Calibri" w:hAnsi="Calibri"/>
          <w:sz w:val="20"/>
          <w:szCs w:val="20"/>
        </w:rPr>
      </w:pPr>
      <w:r>
        <w:rPr>
          <w:rFonts w:ascii="Calibri" w:hAnsi="Calibri"/>
          <w:b/>
          <w:sz w:val="20"/>
          <w:szCs w:val="20"/>
        </w:rPr>
        <w:t>E</w:t>
      </w:r>
      <w:r w:rsidRPr="00A02B4F">
        <w:rPr>
          <w:rFonts w:ascii="Calibri" w:hAnsi="Calibri"/>
          <w:b/>
          <w:sz w:val="20"/>
          <w:szCs w:val="20"/>
        </w:rPr>
        <w:t>ncroachment is possible</w:t>
      </w:r>
      <w:r>
        <w:rPr>
          <w:rFonts w:ascii="Calibri" w:hAnsi="Calibri"/>
          <w:sz w:val="20"/>
          <w:szCs w:val="20"/>
        </w:rPr>
        <w:t xml:space="preserve"> – re: Property Law Act, s. 36 </w:t>
      </w:r>
    </w:p>
    <w:p w14:paraId="57CDB099" w14:textId="77777777" w:rsidR="00082D3B" w:rsidRPr="00A02B4F" w:rsidRDefault="00082D3B" w:rsidP="00082D3B">
      <w:pPr>
        <w:pStyle w:val="ListParagraph"/>
        <w:numPr>
          <w:ilvl w:val="0"/>
          <w:numId w:val="139"/>
        </w:numPr>
        <w:rPr>
          <w:rFonts w:ascii="Calibri" w:hAnsi="Calibri"/>
          <w:sz w:val="20"/>
          <w:szCs w:val="20"/>
        </w:rPr>
      </w:pPr>
      <w:r w:rsidRPr="00A02B4F">
        <w:rPr>
          <w:rFonts w:ascii="Calibri" w:hAnsi="Calibri"/>
          <w:sz w:val="20"/>
          <w:szCs w:val="20"/>
        </w:rPr>
        <w:t>Broad equitable discretion granted to the courts</w:t>
      </w:r>
    </w:p>
    <w:p w14:paraId="08FCB8D9" w14:textId="77777777" w:rsidR="00082D3B" w:rsidRPr="00F77F89" w:rsidRDefault="00082D3B" w:rsidP="00082D3B">
      <w:pPr>
        <w:pStyle w:val="ListParagraph"/>
        <w:numPr>
          <w:ilvl w:val="1"/>
          <w:numId w:val="139"/>
        </w:numPr>
        <w:rPr>
          <w:rFonts w:ascii="Calibri" w:hAnsi="Calibri"/>
          <w:sz w:val="20"/>
          <w:szCs w:val="20"/>
        </w:rPr>
      </w:pPr>
      <w:r w:rsidRPr="00A02B4F">
        <w:rPr>
          <w:rFonts w:ascii="Calibri" w:hAnsi="Calibri"/>
          <w:sz w:val="20"/>
          <w:szCs w:val="20"/>
        </w:rPr>
        <w:t>Equities between the parties</w:t>
      </w:r>
      <w:r>
        <w:rPr>
          <w:rFonts w:ascii="Calibri" w:hAnsi="Calibri"/>
          <w:sz w:val="20"/>
          <w:szCs w:val="20"/>
        </w:rPr>
        <w:t xml:space="preserve"> – including </w:t>
      </w:r>
      <w:r w:rsidRPr="00C77C13">
        <w:rPr>
          <w:rFonts w:ascii="Calibri" w:hAnsi="Calibri"/>
          <w:sz w:val="20"/>
          <w:szCs w:val="20"/>
        </w:rPr>
        <w:t>acquiescence/proprietary estoppel</w:t>
      </w:r>
    </w:p>
    <w:p w14:paraId="624C1972" w14:textId="77777777" w:rsidR="00082D3B" w:rsidRPr="00A02B4F" w:rsidRDefault="00082D3B" w:rsidP="00082D3B">
      <w:pPr>
        <w:pStyle w:val="ListParagraph"/>
        <w:numPr>
          <w:ilvl w:val="1"/>
          <w:numId w:val="139"/>
        </w:numPr>
        <w:rPr>
          <w:rFonts w:ascii="Calibri" w:hAnsi="Calibri"/>
          <w:sz w:val="20"/>
          <w:szCs w:val="20"/>
        </w:rPr>
      </w:pPr>
      <w:r w:rsidRPr="00A02B4F">
        <w:rPr>
          <w:rFonts w:ascii="Calibri" w:hAnsi="Calibri"/>
          <w:sz w:val="20"/>
          <w:szCs w:val="20"/>
        </w:rPr>
        <w:t>Weighing the balance of convenience – what is the best outcome on both sides?</w:t>
      </w:r>
    </w:p>
    <w:p w14:paraId="1C792899" w14:textId="77777777" w:rsidR="00082D3B" w:rsidRPr="00A02B4F" w:rsidRDefault="00082D3B" w:rsidP="00082D3B">
      <w:pPr>
        <w:pStyle w:val="ListParagraph"/>
        <w:numPr>
          <w:ilvl w:val="2"/>
          <w:numId w:val="139"/>
        </w:numPr>
        <w:rPr>
          <w:rFonts w:ascii="Calibri" w:hAnsi="Calibri"/>
          <w:sz w:val="20"/>
          <w:szCs w:val="20"/>
        </w:rPr>
      </w:pPr>
      <w:r w:rsidRPr="00A02B4F">
        <w:rPr>
          <w:rFonts w:ascii="Calibri" w:hAnsi="Calibri"/>
          <w:sz w:val="20"/>
          <w:szCs w:val="20"/>
        </w:rPr>
        <w:t>Where appropriate, could order the transfer of the entirety of lot B to A at FMV</w:t>
      </w:r>
    </w:p>
    <w:p w14:paraId="6F17248F" w14:textId="77777777" w:rsidR="00082D3B" w:rsidRDefault="00082D3B" w:rsidP="00082D3B">
      <w:pPr>
        <w:pStyle w:val="ListParagraph"/>
        <w:numPr>
          <w:ilvl w:val="0"/>
          <w:numId w:val="139"/>
        </w:numPr>
        <w:rPr>
          <w:rFonts w:ascii="Calibri" w:hAnsi="Calibri"/>
          <w:sz w:val="20"/>
          <w:szCs w:val="20"/>
        </w:rPr>
      </w:pPr>
      <w:r>
        <w:rPr>
          <w:rFonts w:ascii="Calibri" w:hAnsi="Calibri"/>
          <w:sz w:val="20"/>
          <w:szCs w:val="20"/>
        </w:rPr>
        <w:t>Examples of remedies:</w:t>
      </w:r>
    </w:p>
    <w:p w14:paraId="65E27DE1" w14:textId="77777777" w:rsidR="00082D3B" w:rsidRPr="004309A6" w:rsidRDefault="00082D3B" w:rsidP="00082D3B">
      <w:pPr>
        <w:pStyle w:val="ListParagraph"/>
        <w:numPr>
          <w:ilvl w:val="1"/>
          <w:numId w:val="139"/>
        </w:numPr>
        <w:rPr>
          <w:rFonts w:ascii="Calibri" w:hAnsi="Calibri"/>
          <w:sz w:val="20"/>
          <w:szCs w:val="20"/>
        </w:rPr>
      </w:pPr>
      <w:r w:rsidRPr="004309A6">
        <w:rPr>
          <w:rFonts w:ascii="Calibri" w:hAnsi="Calibri"/>
          <w:color w:val="0000FF"/>
          <w:sz w:val="20"/>
          <w:szCs w:val="20"/>
        </w:rPr>
        <w:t>Kelsen v Imperial Tobacco</w:t>
      </w:r>
      <w:r>
        <w:rPr>
          <w:rFonts w:ascii="Calibri" w:hAnsi="Calibri"/>
          <w:sz w:val="20"/>
          <w:szCs w:val="20"/>
        </w:rPr>
        <w:t xml:space="preserve"> – ordered the sign torn down; form of mandatory injunction and/or equitable remedies</w:t>
      </w:r>
    </w:p>
    <w:p w14:paraId="3D040B5D" w14:textId="77777777" w:rsidR="00082D3B" w:rsidRPr="00A02B4F" w:rsidRDefault="00082D3B" w:rsidP="00082D3B">
      <w:pPr>
        <w:pStyle w:val="ListParagraph"/>
        <w:numPr>
          <w:ilvl w:val="1"/>
          <w:numId w:val="139"/>
        </w:numPr>
        <w:rPr>
          <w:rFonts w:ascii="Calibri" w:hAnsi="Calibri"/>
          <w:sz w:val="20"/>
          <w:szCs w:val="20"/>
        </w:rPr>
      </w:pPr>
      <w:r w:rsidRPr="00A02B4F">
        <w:rPr>
          <w:rFonts w:ascii="Calibri" w:hAnsi="Calibri"/>
          <w:color w:val="0000FF"/>
          <w:sz w:val="20"/>
          <w:szCs w:val="20"/>
        </w:rPr>
        <w:t>Zelmer v Victor Properties</w:t>
      </w:r>
      <w:r>
        <w:rPr>
          <w:rFonts w:ascii="Calibri" w:hAnsi="Calibri"/>
          <w:sz w:val="20"/>
          <w:szCs w:val="20"/>
        </w:rPr>
        <w:t xml:space="preserve"> – granted equitable easement; due to reliance on encouragement (acquiescence)</w:t>
      </w:r>
    </w:p>
    <w:p w14:paraId="5F34B478" w14:textId="77777777" w:rsidR="00082D3B" w:rsidRPr="00A02B4F" w:rsidRDefault="00082D3B" w:rsidP="00082D3B">
      <w:pPr>
        <w:pStyle w:val="ListParagraph"/>
        <w:numPr>
          <w:ilvl w:val="1"/>
          <w:numId w:val="139"/>
        </w:numPr>
        <w:rPr>
          <w:rFonts w:ascii="Calibri" w:hAnsi="Calibri"/>
          <w:sz w:val="20"/>
          <w:szCs w:val="20"/>
        </w:rPr>
      </w:pPr>
      <w:r w:rsidRPr="005B065E">
        <w:rPr>
          <w:rFonts w:ascii="Calibri" w:hAnsi="Calibri"/>
          <w:color w:val="0000FF"/>
          <w:sz w:val="20"/>
          <w:szCs w:val="20"/>
        </w:rPr>
        <w:t>Gainer v Widsten</w:t>
      </w:r>
      <w:r>
        <w:rPr>
          <w:rFonts w:ascii="Calibri" w:hAnsi="Calibri"/>
          <w:sz w:val="20"/>
          <w:szCs w:val="20"/>
        </w:rPr>
        <w:t xml:space="preserve"> – forced sale of property to neighbour; based on the “balance of convenience”</w:t>
      </w:r>
    </w:p>
    <w:p w14:paraId="03FC3697" w14:textId="77777777" w:rsidR="00082D3B" w:rsidRDefault="00082D3B" w:rsidP="00082D3B">
      <w:pPr>
        <w:rPr>
          <w:rFonts w:ascii="Calibri" w:hAnsi="Calibri"/>
          <w:sz w:val="20"/>
          <w:szCs w:val="20"/>
        </w:rPr>
      </w:pPr>
    </w:p>
    <w:p w14:paraId="7DC6EDE8" w14:textId="77777777" w:rsidR="00082D3B" w:rsidRPr="00A02B4F" w:rsidRDefault="00082D3B" w:rsidP="00082D3B">
      <w:pPr>
        <w:rPr>
          <w:rFonts w:ascii="Calibri" w:hAnsi="Calibri"/>
          <w:b/>
          <w:sz w:val="20"/>
          <w:szCs w:val="20"/>
        </w:rPr>
      </w:pPr>
      <w:r w:rsidRPr="00A02B4F">
        <w:rPr>
          <w:rFonts w:ascii="Calibri" w:hAnsi="Calibri"/>
          <w:b/>
          <w:sz w:val="20"/>
          <w:szCs w:val="20"/>
        </w:rPr>
        <w:t>3. Statutory Exceptions to Indefeasibility</w:t>
      </w:r>
    </w:p>
    <w:p w14:paraId="53A1E02E" w14:textId="77777777" w:rsidR="00082D3B" w:rsidRPr="000000CC" w:rsidRDefault="00082D3B" w:rsidP="00082D3B">
      <w:pPr>
        <w:pStyle w:val="ListParagraph"/>
        <w:numPr>
          <w:ilvl w:val="0"/>
          <w:numId w:val="130"/>
        </w:numPr>
        <w:rPr>
          <w:rFonts w:ascii="Calibri" w:hAnsi="Calibri"/>
          <w:sz w:val="20"/>
          <w:szCs w:val="20"/>
        </w:rPr>
      </w:pPr>
      <w:r w:rsidRPr="00A02B4F">
        <w:rPr>
          <w:rFonts w:ascii="Calibri" w:hAnsi="Calibri"/>
          <w:sz w:val="20"/>
          <w:szCs w:val="20"/>
        </w:rPr>
        <w:t>Torrens does not confer indefeasibility or validity to a charge</w:t>
      </w:r>
      <w:r>
        <w:rPr>
          <w:rFonts w:ascii="Calibri" w:hAnsi="Calibri"/>
          <w:sz w:val="20"/>
          <w:szCs w:val="20"/>
        </w:rPr>
        <w:t>; need for private insurance (i.e. mortgage insurance)</w:t>
      </w:r>
    </w:p>
    <w:p w14:paraId="04222B24"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Registered charges:</w:t>
      </w:r>
    </w:p>
    <w:p w14:paraId="2DDDC32B"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Possess only a rebuttable presumption of validity</w:t>
      </w:r>
    </w:p>
    <w:p w14:paraId="2F952037"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Provide constructive notice per LTA, s. 27</w:t>
      </w:r>
    </w:p>
    <w:p w14:paraId="07019E6C"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Have priority over subsequently registered charges based on the date/time of application per LTA, s. 28</w:t>
      </w:r>
    </w:p>
    <w:p w14:paraId="642750CD"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Meaning that the fee simple purchaser is subject to registered charges</w:t>
      </w:r>
    </w:p>
    <w:p w14:paraId="5353B1D2"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Per mirror &amp; curtain principles, generally not subject to unregistered interests</w:t>
      </w:r>
    </w:p>
    <w:p w14:paraId="4CD9ADF7"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 xml:space="preserve">Nevertheless, </w:t>
      </w:r>
      <w:r w:rsidRPr="00A02B4F">
        <w:rPr>
          <w:rFonts w:ascii="Calibri" w:hAnsi="Calibri"/>
          <w:color w:val="FF6600"/>
          <w:sz w:val="20"/>
          <w:szCs w:val="20"/>
        </w:rPr>
        <w:t>some unregistered “overriding interests” may still have effect after purchase</w:t>
      </w:r>
      <w:r w:rsidRPr="00A02B4F">
        <w:rPr>
          <w:rFonts w:ascii="Calibri" w:hAnsi="Calibri"/>
          <w:sz w:val="20"/>
          <w:szCs w:val="20"/>
        </w:rPr>
        <w:t>. Requiring solicitors to look “off the register” to other sources of information</w:t>
      </w:r>
    </w:p>
    <w:p w14:paraId="55F3AD0D"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Creates a limitation on indefeasibility; conflicts with the mirror principle</w:t>
      </w:r>
    </w:p>
    <w:p w14:paraId="0042C124" w14:textId="77777777" w:rsidR="00082D3B" w:rsidRPr="00A02B4F" w:rsidRDefault="00082D3B" w:rsidP="00082D3B">
      <w:pPr>
        <w:rPr>
          <w:rFonts w:ascii="Calibri" w:hAnsi="Calibri"/>
          <w:sz w:val="20"/>
          <w:szCs w:val="20"/>
        </w:rPr>
      </w:pPr>
    </w:p>
    <w:p w14:paraId="1BF82765" w14:textId="77777777" w:rsidR="00082D3B" w:rsidRPr="00A02B4F" w:rsidRDefault="00082D3B" w:rsidP="00082D3B">
      <w:pPr>
        <w:rPr>
          <w:rFonts w:ascii="Calibri" w:hAnsi="Calibri"/>
          <w:i/>
          <w:sz w:val="20"/>
          <w:szCs w:val="20"/>
        </w:rPr>
      </w:pPr>
      <w:r w:rsidRPr="00A02B4F">
        <w:rPr>
          <w:rFonts w:ascii="Calibri" w:hAnsi="Calibri"/>
          <w:i/>
          <w:sz w:val="20"/>
          <w:szCs w:val="20"/>
        </w:rPr>
        <w:t>a) Property Taxes s. 23(2)(c)</w:t>
      </w:r>
    </w:p>
    <w:p w14:paraId="1A0C12B4"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Applied by the local government; includes municipal charge rate, assessments or local improvement charges</w:t>
      </w:r>
    </w:p>
    <w:p w14:paraId="5C36506A" w14:textId="77777777" w:rsidR="00082D3B" w:rsidRPr="007E59AD" w:rsidRDefault="00082D3B" w:rsidP="00082D3B">
      <w:pPr>
        <w:pStyle w:val="ListParagraph"/>
        <w:numPr>
          <w:ilvl w:val="0"/>
          <w:numId w:val="130"/>
        </w:numPr>
        <w:rPr>
          <w:rFonts w:ascii="Calibri" w:hAnsi="Calibri"/>
          <w:sz w:val="20"/>
          <w:szCs w:val="20"/>
        </w:rPr>
      </w:pPr>
      <w:r w:rsidRPr="00A02B4F">
        <w:rPr>
          <w:rFonts w:ascii="Calibri" w:hAnsi="Calibri"/>
          <w:sz w:val="20"/>
          <w:szCs w:val="20"/>
        </w:rPr>
        <w:t>Register owner may be in tax arrears; form of tax debt</w:t>
      </w:r>
    </w:p>
    <w:p w14:paraId="2AB7E839" w14:textId="77777777" w:rsidR="00082D3B" w:rsidRPr="00355F60" w:rsidRDefault="00082D3B" w:rsidP="00082D3B">
      <w:pPr>
        <w:rPr>
          <w:rFonts w:ascii="Calibri" w:hAnsi="Calibri"/>
          <w:i/>
          <w:sz w:val="20"/>
          <w:szCs w:val="20"/>
        </w:rPr>
      </w:pPr>
      <w:r w:rsidRPr="00A02B4F">
        <w:rPr>
          <w:rFonts w:ascii="Calibri" w:hAnsi="Calibri"/>
          <w:i/>
          <w:sz w:val="20"/>
          <w:szCs w:val="20"/>
        </w:rPr>
        <w:t>b) Leases s. 23(2)(d)</w:t>
      </w:r>
    </w:p>
    <w:p w14:paraId="6C5493E4"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Short Term lease (less than three years)</w:t>
      </w:r>
    </w:p>
    <w:p w14:paraId="03BA9315"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color w:val="FF6600"/>
          <w:sz w:val="20"/>
          <w:szCs w:val="20"/>
        </w:rPr>
        <w:t>Defined under LTA, s. 1 – requires that the original term of lease (including options to renew for another term or month to month) is less than three years and the tenant is in actual occupation of the property</w:t>
      </w:r>
      <w:r w:rsidRPr="00A02B4F">
        <w:rPr>
          <w:rFonts w:ascii="Calibri" w:hAnsi="Calibri"/>
          <w:sz w:val="20"/>
          <w:szCs w:val="20"/>
        </w:rPr>
        <w:t>*****</w:t>
      </w:r>
    </w:p>
    <w:p w14:paraId="27A94CD8"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Tenant has priority over the purchaser; right to exclusive occupation</w:t>
      </w:r>
    </w:p>
    <w:p w14:paraId="24F5C77F"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Long Term Lease (more than three years)</w:t>
      </w:r>
    </w:p>
    <w:p w14:paraId="03F3227D"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Under the L&amp;E Act, s. 59(2) long term leases must have written evidence to take effect</w:t>
      </w:r>
    </w:p>
    <w:p w14:paraId="217ED69A"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Unregistered lessee does not have priority over the purchaser; require registration to be effective</w:t>
      </w:r>
    </w:p>
    <w:p w14:paraId="19FB8679" w14:textId="77777777" w:rsidR="00082D3B" w:rsidRPr="007E59AD" w:rsidRDefault="00082D3B" w:rsidP="00082D3B">
      <w:pPr>
        <w:pStyle w:val="ListParagraph"/>
        <w:numPr>
          <w:ilvl w:val="1"/>
          <w:numId w:val="130"/>
        </w:numPr>
        <w:rPr>
          <w:rFonts w:ascii="Calibri" w:hAnsi="Calibri"/>
          <w:sz w:val="20"/>
          <w:szCs w:val="20"/>
        </w:rPr>
      </w:pPr>
      <w:r w:rsidRPr="00A02B4F">
        <w:rPr>
          <w:rFonts w:ascii="Calibri" w:hAnsi="Calibri"/>
          <w:sz w:val="20"/>
          <w:szCs w:val="20"/>
          <w:u w:val="single"/>
        </w:rPr>
        <w:t>Unless</w:t>
      </w:r>
      <w:r w:rsidRPr="00A02B4F">
        <w:rPr>
          <w:rFonts w:ascii="Calibri" w:hAnsi="Calibri"/>
          <w:sz w:val="20"/>
          <w:szCs w:val="20"/>
        </w:rPr>
        <w:t>, the new RO has notice/knowledge of the current long-term tenant. Would be fraud to ignore the unregistered interest per LTA, s. 29(2)</w:t>
      </w:r>
      <w:r>
        <w:rPr>
          <w:rFonts w:ascii="Calibri" w:hAnsi="Calibri"/>
          <w:sz w:val="20"/>
          <w:szCs w:val="20"/>
        </w:rPr>
        <w:t xml:space="preserve"> (</w:t>
      </w:r>
      <w:r>
        <w:rPr>
          <w:rFonts w:ascii="Calibri" w:hAnsi="Calibri"/>
          <w:color w:val="0000FF"/>
          <w:sz w:val="20"/>
          <w:szCs w:val="20"/>
        </w:rPr>
        <w:t>Van</w:t>
      </w:r>
      <w:r w:rsidRPr="00A02B4F">
        <w:rPr>
          <w:rFonts w:ascii="Calibri" w:hAnsi="Calibri"/>
          <w:color w:val="0000FF"/>
          <w:sz w:val="20"/>
          <w:szCs w:val="20"/>
        </w:rPr>
        <w:t>City Savings CU v Serving for Success</w:t>
      </w:r>
      <w:r>
        <w:rPr>
          <w:rFonts w:ascii="Calibri" w:hAnsi="Calibri"/>
          <w:sz w:val="20"/>
          <w:szCs w:val="20"/>
        </w:rPr>
        <w:t>)</w:t>
      </w:r>
    </w:p>
    <w:p w14:paraId="61629018" w14:textId="77777777" w:rsidR="00082D3B" w:rsidRPr="00A02B4F" w:rsidRDefault="00082D3B" w:rsidP="00082D3B">
      <w:pPr>
        <w:rPr>
          <w:rFonts w:ascii="Calibri" w:hAnsi="Calibri"/>
          <w:i/>
          <w:sz w:val="20"/>
          <w:szCs w:val="20"/>
        </w:rPr>
      </w:pPr>
      <w:r w:rsidRPr="00A02B4F">
        <w:rPr>
          <w:rFonts w:ascii="Calibri" w:hAnsi="Calibri"/>
          <w:i/>
          <w:sz w:val="20"/>
          <w:szCs w:val="20"/>
        </w:rPr>
        <w:t>c) Highway or Public Right of Way, Watercourse, Right of Water or Other Public Easement s. 23(2)(e)</w:t>
      </w:r>
    </w:p>
    <w:p w14:paraId="1D3ED524" w14:textId="77777777" w:rsidR="00082D3B" w:rsidRPr="00DE533A" w:rsidRDefault="00082D3B" w:rsidP="00082D3B">
      <w:pPr>
        <w:pStyle w:val="ListParagraph"/>
        <w:numPr>
          <w:ilvl w:val="0"/>
          <w:numId w:val="131"/>
        </w:numPr>
        <w:rPr>
          <w:rFonts w:ascii="Calibri" w:hAnsi="Calibri"/>
          <w:sz w:val="20"/>
          <w:szCs w:val="20"/>
        </w:rPr>
      </w:pPr>
      <w:r w:rsidRPr="00A02B4F">
        <w:rPr>
          <w:rFonts w:ascii="Calibri" w:hAnsi="Calibri"/>
          <w:sz w:val="20"/>
          <w:szCs w:val="20"/>
        </w:rPr>
        <w:t>Form of statutory, unregistered easement</w:t>
      </w:r>
      <w:r>
        <w:rPr>
          <w:rFonts w:ascii="Calibri" w:hAnsi="Calibri"/>
          <w:sz w:val="20"/>
          <w:szCs w:val="20"/>
        </w:rPr>
        <w:t xml:space="preserve">; provides </w:t>
      </w:r>
      <w:r w:rsidRPr="00A02B4F">
        <w:rPr>
          <w:rFonts w:ascii="Calibri" w:hAnsi="Calibri"/>
          <w:sz w:val="20"/>
          <w:szCs w:val="20"/>
        </w:rPr>
        <w:t>a right of way for water &amp; sewage lines on the property</w:t>
      </w:r>
    </w:p>
    <w:p w14:paraId="0E83998D" w14:textId="77777777" w:rsidR="00082D3B" w:rsidRPr="00A02B4F" w:rsidRDefault="00082D3B" w:rsidP="00082D3B">
      <w:pPr>
        <w:rPr>
          <w:rFonts w:ascii="Calibri" w:hAnsi="Calibri"/>
          <w:i/>
          <w:sz w:val="20"/>
          <w:szCs w:val="20"/>
        </w:rPr>
      </w:pPr>
      <w:r w:rsidRPr="00A02B4F">
        <w:rPr>
          <w:rFonts w:ascii="Calibri" w:hAnsi="Calibri"/>
          <w:i/>
          <w:sz w:val="20"/>
          <w:szCs w:val="20"/>
        </w:rPr>
        <w:t>d) Right of Expropriation/Escheat s. 23(2)(f)</w:t>
      </w:r>
    </w:p>
    <w:p w14:paraId="69A67709" w14:textId="77777777" w:rsidR="00082D3B" w:rsidRPr="00A02B4F" w:rsidRDefault="00082D3B" w:rsidP="00082D3B">
      <w:pPr>
        <w:pStyle w:val="ListParagraph"/>
        <w:numPr>
          <w:ilvl w:val="0"/>
          <w:numId w:val="132"/>
        </w:numPr>
        <w:rPr>
          <w:rFonts w:ascii="Calibri" w:hAnsi="Calibri"/>
          <w:sz w:val="20"/>
          <w:szCs w:val="20"/>
        </w:rPr>
      </w:pPr>
      <w:r w:rsidRPr="00A02B4F">
        <w:rPr>
          <w:rFonts w:ascii="Calibri" w:hAnsi="Calibri"/>
          <w:sz w:val="20"/>
          <w:szCs w:val="20"/>
        </w:rPr>
        <w:t xml:space="preserve">Under the </w:t>
      </w:r>
      <w:r w:rsidRPr="001A0CDA">
        <w:rPr>
          <w:rFonts w:ascii="Calibri" w:hAnsi="Calibri"/>
          <w:i/>
          <w:sz w:val="20"/>
          <w:szCs w:val="20"/>
        </w:rPr>
        <w:t>Highway Act</w:t>
      </w:r>
      <w:r w:rsidRPr="00A02B4F">
        <w:rPr>
          <w:rFonts w:ascii="Calibri" w:hAnsi="Calibri"/>
          <w:sz w:val="20"/>
          <w:szCs w:val="20"/>
        </w:rPr>
        <w:t xml:space="preserve"> and </w:t>
      </w:r>
      <w:r w:rsidRPr="001A0CDA">
        <w:rPr>
          <w:rFonts w:ascii="Calibri" w:hAnsi="Calibri"/>
          <w:i/>
          <w:sz w:val="20"/>
          <w:szCs w:val="20"/>
        </w:rPr>
        <w:t>Water Act</w:t>
      </w:r>
      <w:r w:rsidRPr="00A02B4F">
        <w:rPr>
          <w:rFonts w:ascii="Calibri" w:hAnsi="Calibri"/>
          <w:sz w:val="20"/>
          <w:szCs w:val="20"/>
        </w:rPr>
        <w:t>, the Crown’s right to expropriate property prevails on indefeasibility</w:t>
      </w:r>
      <w:r w:rsidRPr="00A02B4F">
        <w:rPr>
          <w:rFonts w:ascii="Calibri" w:hAnsi="Calibri"/>
          <w:sz w:val="20"/>
          <w:szCs w:val="20"/>
        </w:rPr>
        <w:tab/>
      </w:r>
    </w:p>
    <w:p w14:paraId="323172AE" w14:textId="77777777" w:rsidR="00082D3B" w:rsidRPr="00A02B4F" w:rsidRDefault="00082D3B" w:rsidP="00082D3B">
      <w:pPr>
        <w:pStyle w:val="ListParagraph"/>
        <w:numPr>
          <w:ilvl w:val="1"/>
          <w:numId w:val="132"/>
        </w:numPr>
        <w:rPr>
          <w:rFonts w:ascii="Calibri" w:hAnsi="Calibri"/>
          <w:sz w:val="20"/>
          <w:szCs w:val="20"/>
        </w:rPr>
      </w:pPr>
      <w:r w:rsidRPr="009906EA">
        <w:rPr>
          <w:rFonts w:ascii="Calibri" w:hAnsi="Calibri"/>
          <w:sz w:val="20"/>
          <w:szCs w:val="20"/>
          <w:u w:val="single"/>
        </w:rPr>
        <w:t>Not</w:t>
      </w:r>
      <w:r w:rsidRPr="00A02B4F">
        <w:rPr>
          <w:rFonts w:ascii="Calibri" w:hAnsi="Calibri"/>
          <w:sz w:val="20"/>
          <w:szCs w:val="20"/>
        </w:rPr>
        <w:t xml:space="preserve"> the same as the right to resumption</w:t>
      </w:r>
    </w:p>
    <w:p w14:paraId="2E0951F5" w14:textId="77777777" w:rsidR="00082D3B" w:rsidRPr="00A02B4F" w:rsidRDefault="00082D3B" w:rsidP="00082D3B">
      <w:pPr>
        <w:pStyle w:val="ListParagraph"/>
        <w:numPr>
          <w:ilvl w:val="0"/>
          <w:numId w:val="132"/>
        </w:numPr>
        <w:rPr>
          <w:rFonts w:ascii="Calibri" w:hAnsi="Calibri"/>
          <w:sz w:val="20"/>
          <w:szCs w:val="20"/>
        </w:rPr>
      </w:pPr>
      <w:r w:rsidRPr="00A02B4F">
        <w:rPr>
          <w:rFonts w:ascii="Calibri" w:hAnsi="Calibri"/>
          <w:sz w:val="20"/>
          <w:szCs w:val="20"/>
        </w:rPr>
        <w:t>AND where no owner/heirs are available, the Crown has a right for the land to escheat</w:t>
      </w:r>
      <w:r>
        <w:rPr>
          <w:rFonts w:ascii="Calibri" w:hAnsi="Calibri"/>
          <w:sz w:val="20"/>
          <w:szCs w:val="20"/>
        </w:rPr>
        <w:t xml:space="preserve"> (under the </w:t>
      </w:r>
      <w:r>
        <w:rPr>
          <w:rFonts w:ascii="Calibri" w:hAnsi="Calibri"/>
          <w:i/>
          <w:sz w:val="20"/>
          <w:szCs w:val="20"/>
        </w:rPr>
        <w:t>Escheat Act</w:t>
      </w:r>
      <w:r>
        <w:rPr>
          <w:rFonts w:ascii="Calibri" w:hAnsi="Calibri"/>
          <w:sz w:val="20"/>
          <w:szCs w:val="20"/>
        </w:rPr>
        <w:t>)</w:t>
      </w:r>
    </w:p>
    <w:p w14:paraId="3699E831" w14:textId="77777777" w:rsidR="00082D3B" w:rsidRPr="00A02B4F" w:rsidRDefault="00082D3B" w:rsidP="00082D3B">
      <w:pPr>
        <w:rPr>
          <w:rFonts w:ascii="Calibri" w:hAnsi="Calibri"/>
          <w:i/>
          <w:sz w:val="20"/>
          <w:szCs w:val="20"/>
        </w:rPr>
      </w:pPr>
      <w:r w:rsidRPr="00A02B4F">
        <w:rPr>
          <w:rFonts w:ascii="Calibri" w:hAnsi="Calibri"/>
          <w:i/>
          <w:sz w:val="20"/>
          <w:szCs w:val="20"/>
        </w:rPr>
        <w:t>f) Builders Lien s. 23(2)(g)</w:t>
      </w:r>
    </w:p>
    <w:p w14:paraId="496D5E84" w14:textId="77777777" w:rsidR="00082D3B" w:rsidRPr="00BF2288" w:rsidRDefault="00082D3B" w:rsidP="00082D3B">
      <w:pPr>
        <w:pStyle w:val="ListParagraph"/>
        <w:numPr>
          <w:ilvl w:val="0"/>
          <w:numId w:val="133"/>
        </w:numPr>
        <w:rPr>
          <w:rFonts w:ascii="Calibri" w:hAnsi="Calibri"/>
          <w:sz w:val="20"/>
          <w:szCs w:val="20"/>
        </w:rPr>
      </w:pPr>
      <w:r w:rsidRPr="00A02B4F">
        <w:rPr>
          <w:rFonts w:ascii="Calibri" w:hAnsi="Calibri"/>
          <w:sz w:val="20"/>
          <w:szCs w:val="20"/>
        </w:rPr>
        <w:t xml:space="preserve">A builders lien can be </w:t>
      </w:r>
      <w:r w:rsidRPr="00A02B4F">
        <w:rPr>
          <w:rFonts w:ascii="Calibri" w:hAnsi="Calibri"/>
          <w:b/>
          <w:sz w:val="20"/>
          <w:szCs w:val="20"/>
        </w:rPr>
        <w:t>registered after</w:t>
      </w:r>
      <w:r w:rsidRPr="00A02B4F">
        <w:rPr>
          <w:rFonts w:ascii="Calibri" w:hAnsi="Calibri"/>
          <w:sz w:val="20"/>
          <w:szCs w:val="20"/>
        </w:rPr>
        <w:t xml:space="preserve"> the purchase</w:t>
      </w:r>
      <w:r>
        <w:rPr>
          <w:rFonts w:ascii="Calibri" w:hAnsi="Calibri"/>
          <w:sz w:val="20"/>
          <w:szCs w:val="20"/>
        </w:rPr>
        <w:t xml:space="preserve"> by a BPFV w/o N; c</w:t>
      </w:r>
      <w:r w:rsidRPr="00BF2288">
        <w:rPr>
          <w:rFonts w:ascii="Calibri" w:hAnsi="Calibri"/>
          <w:sz w:val="20"/>
          <w:szCs w:val="20"/>
        </w:rPr>
        <w:t>an “override” the LTA</w:t>
      </w:r>
      <w:r>
        <w:rPr>
          <w:rFonts w:ascii="Calibri" w:hAnsi="Calibri"/>
          <w:sz w:val="20"/>
          <w:szCs w:val="20"/>
        </w:rPr>
        <w:t xml:space="preserve"> (</w:t>
      </w:r>
      <w:r w:rsidRPr="00F7627A">
        <w:rPr>
          <w:rFonts w:ascii="Calibri" w:hAnsi="Calibri"/>
          <w:color w:val="0000FF"/>
          <w:sz w:val="20"/>
          <w:szCs w:val="20"/>
        </w:rPr>
        <w:t>Carr v Rayward</w:t>
      </w:r>
      <w:r>
        <w:rPr>
          <w:rFonts w:ascii="Calibri" w:hAnsi="Calibri"/>
          <w:sz w:val="20"/>
          <w:szCs w:val="20"/>
        </w:rPr>
        <w:t>)</w:t>
      </w:r>
    </w:p>
    <w:p w14:paraId="03CFC912" w14:textId="77777777" w:rsidR="00082D3B" w:rsidRPr="00A02B4F" w:rsidRDefault="00082D3B" w:rsidP="00082D3B">
      <w:pPr>
        <w:pStyle w:val="ListParagraph"/>
        <w:numPr>
          <w:ilvl w:val="1"/>
          <w:numId w:val="133"/>
        </w:numPr>
        <w:rPr>
          <w:rFonts w:ascii="Calibri" w:hAnsi="Calibri"/>
          <w:sz w:val="20"/>
          <w:szCs w:val="20"/>
        </w:rPr>
      </w:pPr>
      <w:r w:rsidRPr="00A02B4F">
        <w:rPr>
          <w:rFonts w:ascii="Calibri" w:hAnsi="Calibri"/>
          <w:sz w:val="20"/>
          <w:szCs w:val="20"/>
        </w:rPr>
        <w:t>In BC, a certificate of land title expressly excepts mechanics’ liens (builders liens) registered after his application to register under s. 23(2)(g)</w:t>
      </w:r>
      <w:r w:rsidRPr="00A02B4F">
        <w:rPr>
          <w:rFonts w:ascii="Calibri" w:hAnsi="Calibri"/>
          <w:color w:val="0000FF"/>
          <w:sz w:val="20"/>
          <w:szCs w:val="20"/>
        </w:rPr>
        <w:t xml:space="preserve"> </w:t>
      </w:r>
    </w:p>
    <w:p w14:paraId="55616638" w14:textId="77777777" w:rsidR="00082D3B" w:rsidRDefault="00082D3B" w:rsidP="00082D3B">
      <w:pPr>
        <w:pStyle w:val="ListParagraph"/>
        <w:numPr>
          <w:ilvl w:val="0"/>
          <w:numId w:val="133"/>
        </w:numPr>
        <w:rPr>
          <w:rFonts w:ascii="Calibri" w:hAnsi="Calibri"/>
          <w:sz w:val="20"/>
          <w:szCs w:val="20"/>
        </w:rPr>
      </w:pPr>
      <w:r w:rsidRPr="00A02B4F">
        <w:rPr>
          <w:rFonts w:ascii="Calibri" w:hAnsi="Calibri"/>
          <w:sz w:val="20"/>
          <w:szCs w:val="20"/>
        </w:rPr>
        <w:t xml:space="preserve">Builder who is not paid by the </w:t>
      </w:r>
      <w:r>
        <w:rPr>
          <w:rFonts w:ascii="Calibri" w:hAnsi="Calibri"/>
          <w:sz w:val="20"/>
          <w:szCs w:val="20"/>
        </w:rPr>
        <w:t>RO</w:t>
      </w:r>
      <w:r w:rsidRPr="00A02B4F">
        <w:rPr>
          <w:rFonts w:ascii="Calibri" w:hAnsi="Calibri"/>
          <w:sz w:val="20"/>
          <w:szCs w:val="20"/>
        </w:rPr>
        <w:t xml:space="preserve"> can file a “</w:t>
      </w:r>
      <w:r w:rsidRPr="0073291D">
        <w:rPr>
          <w:rFonts w:ascii="Calibri" w:hAnsi="Calibri"/>
          <w:b/>
          <w:sz w:val="20"/>
          <w:szCs w:val="20"/>
        </w:rPr>
        <w:t>claim of lien</w:t>
      </w:r>
      <w:r w:rsidRPr="00A02B4F">
        <w:rPr>
          <w:rFonts w:ascii="Calibri" w:hAnsi="Calibri"/>
          <w:sz w:val="20"/>
          <w:szCs w:val="20"/>
        </w:rPr>
        <w:t>” against the p</w:t>
      </w:r>
      <w:r>
        <w:rPr>
          <w:rFonts w:ascii="Calibri" w:hAnsi="Calibri"/>
          <w:sz w:val="20"/>
          <w:szCs w:val="20"/>
        </w:rPr>
        <w:t>roperty to create a builders/</w:t>
      </w:r>
      <w:r w:rsidRPr="00A02B4F">
        <w:rPr>
          <w:rFonts w:ascii="Calibri" w:hAnsi="Calibri"/>
          <w:sz w:val="20"/>
          <w:szCs w:val="20"/>
        </w:rPr>
        <w:t>construction lien</w:t>
      </w:r>
    </w:p>
    <w:p w14:paraId="149B5268" w14:textId="77777777" w:rsidR="00082D3B" w:rsidRPr="00A02B4F" w:rsidRDefault="00082D3B" w:rsidP="00082D3B">
      <w:pPr>
        <w:pStyle w:val="ListParagraph"/>
        <w:numPr>
          <w:ilvl w:val="1"/>
          <w:numId w:val="133"/>
        </w:numPr>
        <w:rPr>
          <w:rFonts w:ascii="Calibri" w:hAnsi="Calibri"/>
          <w:sz w:val="20"/>
          <w:szCs w:val="20"/>
        </w:rPr>
      </w:pPr>
      <w:r>
        <w:rPr>
          <w:rFonts w:ascii="Calibri" w:hAnsi="Calibri"/>
          <w:sz w:val="20"/>
          <w:szCs w:val="20"/>
        </w:rPr>
        <w:t xml:space="preserve">Builder = </w:t>
      </w:r>
      <w:r w:rsidRPr="0073291D">
        <w:rPr>
          <w:rFonts w:ascii="Calibri" w:hAnsi="Calibri"/>
          <w:b/>
          <w:sz w:val="20"/>
          <w:szCs w:val="20"/>
        </w:rPr>
        <w:t>lien claimant</w:t>
      </w:r>
    </w:p>
    <w:p w14:paraId="25B50E04" w14:textId="77777777" w:rsidR="00082D3B" w:rsidRPr="00A02B4F" w:rsidRDefault="00082D3B" w:rsidP="00082D3B">
      <w:pPr>
        <w:pStyle w:val="ListParagraph"/>
        <w:numPr>
          <w:ilvl w:val="0"/>
          <w:numId w:val="133"/>
        </w:numPr>
        <w:rPr>
          <w:rFonts w:ascii="Calibri" w:hAnsi="Calibri"/>
          <w:sz w:val="20"/>
          <w:szCs w:val="20"/>
        </w:rPr>
      </w:pPr>
      <w:r w:rsidRPr="00A02B4F">
        <w:rPr>
          <w:rFonts w:ascii="Calibri" w:hAnsi="Calibri"/>
          <w:i/>
          <w:sz w:val="20"/>
          <w:szCs w:val="20"/>
        </w:rPr>
        <w:t>Builders Lien Act</w:t>
      </w:r>
      <w:r w:rsidRPr="00A02B4F">
        <w:rPr>
          <w:rFonts w:ascii="Calibri" w:hAnsi="Calibri"/>
          <w:sz w:val="20"/>
          <w:szCs w:val="20"/>
        </w:rPr>
        <w:t xml:space="preserve"> imposes a limitation period of 45 days from </w:t>
      </w:r>
      <w:r>
        <w:rPr>
          <w:rFonts w:ascii="Calibri" w:hAnsi="Calibri"/>
          <w:sz w:val="20"/>
          <w:szCs w:val="20"/>
        </w:rPr>
        <w:t>“</w:t>
      </w:r>
      <w:r w:rsidRPr="00A02B4F">
        <w:rPr>
          <w:rFonts w:ascii="Calibri" w:hAnsi="Calibri"/>
          <w:sz w:val="20"/>
          <w:szCs w:val="20"/>
        </w:rPr>
        <w:t>completion</w:t>
      </w:r>
      <w:r>
        <w:rPr>
          <w:rFonts w:ascii="Calibri" w:hAnsi="Calibri"/>
          <w:sz w:val="20"/>
          <w:szCs w:val="20"/>
        </w:rPr>
        <w:t>”</w:t>
      </w:r>
    </w:p>
    <w:p w14:paraId="2DE765B4" w14:textId="77777777" w:rsidR="00082D3B" w:rsidRPr="00A02B4F" w:rsidRDefault="00082D3B" w:rsidP="00082D3B">
      <w:pPr>
        <w:pStyle w:val="ListParagraph"/>
        <w:numPr>
          <w:ilvl w:val="1"/>
          <w:numId w:val="133"/>
        </w:numPr>
        <w:rPr>
          <w:rFonts w:ascii="Calibri" w:hAnsi="Calibri"/>
          <w:sz w:val="20"/>
          <w:szCs w:val="20"/>
        </w:rPr>
      </w:pPr>
      <w:r>
        <w:rPr>
          <w:rFonts w:ascii="Calibri" w:hAnsi="Calibri"/>
          <w:sz w:val="20"/>
          <w:szCs w:val="20"/>
        </w:rPr>
        <w:t xml:space="preserve">Includes filing </w:t>
      </w:r>
      <w:r w:rsidRPr="00A02B4F">
        <w:rPr>
          <w:rFonts w:ascii="Calibri" w:hAnsi="Calibri"/>
          <w:sz w:val="20"/>
          <w:szCs w:val="20"/>
        </w:rPr>
        <w:t>anytime from the start of work to 45 days after completion</w:t>
      </w:r>
    </w:p>
    <w:p w14:paraId="2135715A" w14:textId="77777777" w:rsidR="00082D3B" w:rsidRPr="00A02B4F" w:rsidRDefault="00082D3B" w:rsidP="00082D3B">
      <w:pPr>
        <w:pStyle w:val="ListParagraph"/>
        <w:numPr>
          <w:ilvl w:val="1"/>
          <w:numId w:val="133"/>
        </w:numPr>
        <w:rPr>
          <w:rFonts w:ascii="Calibri" w:hAnsi="Calibri"/>
          <w:sz w:val="20"/>
          <w:szCs w:val="20"/>
        </w:rPr>
      </w:pPr>
      <w:r w:rsidRPr="00A02B4F">
        <w:rPr>
          <w:rFonts w:ascii="Calibri" w:hAnsi="Calibri"/>
          <w:sz w:val="20"/>
          <w:szCs w:val="20"/>
        </w:rPr>
        <w:t>After filing</w:t>
      </w:r>
      <w:r>
        <w:rPr>
          <w:rFonts w:ascii="Calibri" w:hAnsi="Calibri"/>
          <w:sz w:val="20"/>
          <w:szCs w:val="20"/>
        </w:rPr>
        <w:t xml:space="preserve">, </w:t>
      </w:r>
      <w:r w:rsidRPr="00A02B4F">
        <w:rPr>
          <w:rFonts w:ascii="Calibri" w:hAnsi="Calibri"/>
          <w:sz w:val="20"/>
          <w:szCs w:val="20"/>
        </w:rPr>
        <w:t xml:space="preserve">builder has 1 year to begin an action under the lien. </w:t>
      </w:r>
      <w:r>
        <w:rPr>
          <w:rFonts w:ascii="Calibri" w:hAnsi="Calibri"/>
          <w:sz w:val="20"/>
          <w:szCs w:val="20"/>
        </w:rPr>
        <w:t>Builder can then</w:t>
      </w:r>
      <w:r w:rsidRPr="00A02B4F">
        <w:rPr>
          <w:rFonts w:ascii="Calibri" w:hAnsi="Calibri"/>
          <w:sz w:val="20"/>
          <w:szCs w:val="20"/>
        </w:rPr>
        <w:t xml:space="preserve"> file a CPL on the title.</w:t>
      </w:r>
    </w:p>
    <w:p w14:paraId="1A4A3DB3" w14:textId="77777777" w:rsidR="00082D3B" w:rsidRDefault="00082D3B" w:rsidP="00082D3B">
      <w:pPr>
        <w:pStyle w:val="ListParagraph"/>
        <w:numPr>
          <w:ilvl w:val="0"/>
          <w:numId w:val="133"/>
        </w:numPr>
        <w:rPr>
          <w:rFonts w:ascii="Calibri" w:hAnsi="Calibri"/>
          <w:sz w:val="20"/>
          <w:szCs w:val="20"/>
        </w:rPr>
      </w:pPr>
      <w:r w:rsidRPr="00A02B4F">
        <w:rPr>
          <w:rFonts w:ascii="Calibri" w:hAnsi="Calibri"/>
          <w:sz w:val="20"/>
          <w:szCs w:val="20"/>
        </w:rPr>
        <w:t>Important policy decision</w:t>
      </w:r>
      <w:r>
        <w:rPr>
          <w:rFonts w:ascii="Calibri" w:hAnsi="Calibri"/>
          <w:sz w:val="20"/>
          <w:szCs w:val="20"/>
        </w:rPr>
        <w:t>:</w:t>
      </w:r>
    </w:p>
    <w:p w14:paraId="2D2DB1C1" w14:textId="77777777" w:rsidR="00082D3B" w:rsidRPr="00A02B4F" w:rsidRDefault="00082D3B" w:rsidP="00082D3B">
      <w:pPr>
        <w:pStyle w:val="ListParagraph"/>
        <w:numPr>
          <w:ilvl w:val="1"/>
          <w:numId w:val="133"/>
        </w:numPr>
        <w:rPr>
          <w:rFonts w:ascii="Calibri" w:hAnsi="Calibri"/>
          <w:sz w:val="20"/>
          <w:szCs w:val="20"/>
        </w:rPr>
      </w:pPr>
      <w:r>
        <w:rPr>
          <w:rFonts w:ascii="Calibri" w:hAnsi="Calibri"/>
          <w:sz w:val="20"/>
          <w:szCs w:val="20"/>
        </w:rPr>
        <w:t>C</w:t>
      </w:r>
      <w:r w:rsidRPr="00A02B4F">
        <w:rPr>
          <w:rFonts w:ascii="Calibri" w:hAnsi="Calibri"/>
          <w:sz w:val="20"/>
          <w:szCs w:val="20"/>
        </w:rPr>
        <w:t>ontractors often operate on credit; assuming they will be paid by the RO</w:t>
      </w:r>
    </w:p>
    <w:p w14:paraId="4D08F5A8" w14:textId="77777777" w:rsidR="00082D3B" w:rsidRPr="00A02B4F" w:rsidRDefault="00082D3B" w:rsidP="00082D3B">
      <w:pPr>
        <w:pStyle w:val="ListParagraph"/>
        <w:numPr>
          <w:ilvl w:val="1"/>
          <w:numId w:val="133"/>
        </w:numPr>
        <w:rPr>
          <w:rFonts w:ascii="Calibri" w:hAnsi="Calibri"/>
          <w:sz w:val="20"/>
          <w:szCs w:val="20"/>
        </w:rPr>
      </w:pPr>
      <w:r w:rsidRPr="00A02B4F">
        <w:rPr>
          <w:rFonts w:ascii="Calibri" w:hAnsi="Calibri"/>
          <w:sz w:val="20"/>
          <w:szCs w:val="20"/>
        </w:rPr>
        <w:t>RO and subsequently the purchaser have benefitted from the work done</w:t>
      </w:r>
    </w:p>
    <w:p w14:paraId="6BC4FEE0" w14:textId="77777777" w:rsidR="00082D3B" w:rsidRPr="002A55EC" w:rsidRDefault="00082D3B" w:rsidP="00082D3B">
      <w:pPr>
        <w:pStyle w:val="ListParagraph"/>
        <w:numPr>
          <w:ilvl w:val="1"/>
          <w:numId w:val="133"/>
        </w:numPr>
        <w:rPr>
          <w:rFonts w:ascii="Calibri" w:hAnsi="Calibri"/>
          <w:sz w:val="20"/>
          <w:szCs w:val="20"/>
        </w:rPr>
      </w:pPr>
      <w:r w:rsidRPr="00A02B4F">
        <w:rPr>
          <w:rFonts w:ascii="Calibri" w:hAnsi="Calibri"/>
          <w:sz w:val="20"/>
          <w:szCs w:val="20"/>
        </w:rPr>
        <w:t>Other options to prime</w:t>
      </w:r>
      <w:r>
        <w:rPr>
          <w:rFonts w:ascii="Calibri" w:hAnsi="Calibri"/>
          <w:sz w:val="20"/>
          <w:szCs w:val="20"/>
        </w:rPr>
        <w:t xml:space="preserve"> and sub-contractors are flawed on the basis of privity of K</w:t>
      </w:r>
    </w:p>
    <w:p w14:paraId="7F72D733" w14:textId="77777777" w:rsidR="00082D3B" w:rsidRPr="00A02B4F" w:rsidRDefault="00082D3B" w:rsidP="00082D3B">
      <w:pPr>
        <w:rPr>
          <w:rFonts w:ascii="Calibri" w:hAnsi="Calibri"/>
          <w:i/>
          <w:sz w:val="20"/>
          <w:szCs w:val="20"/>
        </w:rPr>
      </w:pPr>
      <w:r w:rsidRPr="00A02B4F">
        <w:rPr>
          <w:rFonts w:ascii="Calibri" w:hAnsi="Calibri"/>
          <w:i/>
          <w:sz w:val="20"/>
          <w:szCs w:val="20"/>
        </w:rPr>
        <w:t>g) Boundaries s. 23(2)(h)</w:t>
      </w:r>
    </w:p>
    <w:p w14:paraId="73B6BB3B" w14:textId="77777777" w:rsidR="00082D3B" w:rsidRPr="00A02B4F" w:rsidRDefault="00082D3B" w:rsidP="00082D3B">
      <w:pPr>
        <w:pStyle w:val="ListParagraph"/>
        <w:numPr>
          <w:ilvl w:val="0"/>
          <w:numId w:val="134"/>
        </w:numPr>
        <w:rPr>
          <w:rFonts w:ascii="Calibri" w:hAnsi="Calibri"/>
          <w:sz w:val="20"/>
          <w:szCs w:val="20"/>
        </w:rPr>
      </w:pPr>
      <w:r w:rsidRPr="00A02B4F">
        <w:rPr>
          <w:rFonts w:ascii="Calibri" w:hAnsi="Calibri"/>
          <w:sz w:val="20"/>
          <w:szCs w:val="20"/>
        </w:rPr>
        <w:t>No correction of “wrong boundaries”; indefeasibility or conclusiveness does not extended to the location on the ground of the boundaries as depicted in the registered map or plan</w:t>
      </w:r>
    </w:p>
    <w:p w14:paraId="4439C271" w14:textId="77777777" w:rsidR="00082D3B" w:rsidRDefault="00082D3B" w:rsidP="00082D3B">
      <w:pPr>
        <w:pStyle w:val="ListParagraph"/>
        <w:numPr>
          <w:ilvl w:val="1"/>
          <w:numId w:val="134"/>
        </w:numPr>
        <w:rPr>
          <w:rFonts w:ascii="Calibri" w:hAnsi="Calibri"/>
          <w:sz w:val="20"/>
          <w:szCs w:val="20"/>
        </w:rPr>
      </w:pPr>
      <w:r>
        <w:rPr>
          <w:rFonts w:ascii="Calibri" w:hAnsi="Calibri"/>
          <w:sz w:val="20"/>
          <w:szCs w:val="20"/>
        </w:rPr>
        <w:t>Solicitors also under no duty to ascertain information or advise clients on the dimensions of the purchased property. This is beyond their expertise (</w:t>
      </w:r>
      <w:r w:rsidRPr="00A02B4F">
        <w:rPr>
          <w:rFonts w:ascii="Calibri" w:hAnsi="Calibri"/>
          <w:color w:val="0000FF"/>
          <w:sz w:val="20"/>
          <w:szCs w:val="20"/>
        </w:rPr>
        <w:t>Winrob v Street</w:t>
      </w:r>
      <w:r>
        <w:rPr>
          <w:rFonts w:ascii="Calibri" w:hAnsi="Calibri"/>
          <w:sz w:val="20"/>
          <w:szCs w:val="20"/>
        </w:rPr>
        <w:t>)</w:t>
      </w:r>
    </w:p>
    <w:p w14:paraId="76E53433" w14:textId="77777777" w:rsidR="00082D3B" w:rsidRPr="00A02B4F" w:rsidRDefault="00082D3B" w:rsidP="00082D3B">
      <w:pPr>
        <w:pStyle w:val="ListParagraph"/>
        <w:numPr>
          <w:ilvl w:val="0"/>
          <w:numId w:val="134"/>
        </w:numPr>
        <w:rPr>
          <w:rFonts w:ascii="Calibri" w:hAnsi="Calibri"/>
          <w:sz w:val="20"/>
          <w:szCs w:val="20"/>
        </w:rPr>
      </w:pPr>
      <w:r w:rsidRPr="00A02B4F">
        <w:rPr>
          <w:rFonts w:ascii="Calibri" w:hAnsi="Calibri"/>
          <w:sz w:val="20"/>
          <w:szCs w:val="20"/>
        </w:rPr>
        <w:t>Purchaser must be wary of relying on physical landmarks as boundaries</w:t>
      </w:r>
    </w:p>
    <w:p w14:paraId="52108FD9" w14:textId="77777777" w:rsidR="00082D3B" w:rsidRPr="00136202" w:rsidRDefault="00082D3B" w:rsidP="00082D3B">
      <w:pPr>
        <w:pStyle w:val="ListParagraph"/>
        <w:numPr>
          <w:ilvl w:val="0"/>
          <w:numId w:val="134"/>
        </w:numPr>
        <w:rPr>
          <w:rFonts w:ascii="Calibri" w:hAnsi="Calibri"/>
          <w:sz w:val="20"/>
          <w:szCs w:val="20"/>
        </w:rPr>
      </w:pPr>
      <w:r>
        <w:rPr>
          <w:rFonts w:ascii="Calibri" w:hAnsi="Calibri"/>
          <w:sz w:val="20"/>
          <w:szCs w:val="20"/>
        </w:rPr>
        <w:t xml:space="preserve">i.e. </w:t>
      </w:r>
      <w:r w:rsidRPr="00A02B4F">
        <w:rPr>
          <w:rFonts w:ascii="Calibri" w:hAnsi="Calibri"/>
          <w:color w:val="0000FF"/>
          <w:sz w:val="20"/>
          <w:szCs w:val="20"/>
        </w:rPr>
        <w:t>Gainer v Widsten</w:t>
      </w:r>
      <w:r>
        <w:rPr>
          <w:rFonts w:ascii="Calibri" w:hAnsi="Calibri"/>
          <w:color w:val="0000FF"/>
          <w:sz w:val="20"/>
          <w:szCs w:val="20"/>
        </w:rPr>
        <w:t xml:space="preserve"> </w:t>
      </w:r>
      <w:r w:rsidRPr="002A55EC">
        <w:rPr>
          <w:rFonts w:ascii="Calibri" w:hAnsi="Calibri"/>
          <w:sz w:val="20"/>
          <w:szCs w:val="20"/>
        </w:rPr>
        <w:t xml:space="preserve">– P </w:t>
      </w:r>
      <w:r>
        <w:rPr>
          <w:rFonts w:ascii="Calibri" w:hAnsi="Calibri"/>
          <w:sz w:val="20"/>
          <w:szCs w:val="20"/>
        </w:rPr>
        <w:t>could not recover</w:t>
      </w:r>
      <w:r w:rsidRPr="002A55EC">
        <w:rPr>
          <w:rFonts w:ascii="Calibri" w:hAnsi="Calibri"/>
          <w:sz w:val="20"/>
          <w:szCs w:val="20"/>
        </w:rPr>
        <w:t xml:space="preserve"> against the Assurance Fund for the wrong boundaries leading to forced sale</w:t>
      </w:r>
    </w:p>
    <w:p w14:paraId="606B5378" w14:textId="77777777" w:rsidR="00082D3B" w:rsidRPr="00A02B4F" w:rsidRDefault="00082D3B" w:rsidP="00082D3B">
      <w:pPr>
        <w:rPr>
          <w:rFonts w:ascii="Calibri" w:hAnsi="Calibri"/>
          <w:i/>
          <w:sz w:val="20"/>
          <w:szCs w:val="20"/>
        </w:rPr>
      </w:pPr>
      <w:r w:rsidRPr="00A02B4F">
        <w:rPr>
          <w:rFonts w:ascii="Calibri" w:hAnsi="Calibri"/>
          <w:i/>
          <w:sz w:val="20"/>
          <w:szCs w:val="20"/>
        </w:rPr>
        <w:t>h) Forest Act s. 23(2)(j)</w:t>
      </w:r>
    </w:p>
    <w:p w14:paraId="106E020E" w14:textId="77777777" w:rsidR="00082D3B" w:rsidRPr="00A02B4F" w:rsidRDefault="00082D3B" w:rsidP="00082D3B">
      <w:pPr>
        <w:pStyle w:val="ListParagraph"/>
        <w:numPr>
          <w:ilvl w:val="0"/>
          <w:numId w:val="137"/>
        </w:numPr>
        <w:rPr>
          <w:rFonts w:ascii="Calibri" w:hAnsi="Calibri"/>
          <w:sz w:val="20"/>
          <w:szCs w:val="20"/>
        </w:rPr>
      </w:pPr>
      <w:r w:rsidRPr="00A02B4F">
        <w:rPr>
          <w:rFonts w:ascii="Calibri" w:hAnsi="Calibri"/>
          <w:sz w:val="20"/>
          <w:szCs w:val="20"/>
        </w:rPr>
        <w:t xml:space="preserve">Rights under Forest Act, </w:t>
      </w:r>
      <w:r w:rsidRPr="00A02B4F">
        <w:rPr>
          <w:rFonts w:ascii="Calibri" w:hAnsi="Calibri"/>
          <w:b/>
          <w:sz w:val="20"/>
          <w:szCs w:val="20"/>
        </w:rPr>
        <w:t>endorsed on title</w:t>
      </w:r>
      <w:r w:rsidRPr="00A02B4F">
        <w:rPr>
          <w:rFonts w:ascii="Calibri" w:hAnsi="Calibri"/>
          <w:sz w:val="20"/>
          <w:szCs w:val="20"/>
        </w:rPr>
        <w:t xml:space="preserve"> consistent with indefeasibility of title</w:t>
      </w:r>
    </w:p>
    <w:p w14:paraId="6751964B" w14:textId="77777777" w:rsidR="00082D3B" w:rsidRPr="00A02B4F" w:rsidRDefault="00082D3B" w:rsidP="00082D3B">
      <w:pPr>
        <w:pStyle w:val="ListParagraph"/>
        <w:numPr>
          <w:ilvl w:val="0"/>
          <w:numId w:val="137"/>
        </w:numPr>
        <w:rPr>
          <w:rFonts w:ascii="Calibri" w:hAnsi="Calibri"/>
          <w:sz w:val="20"/>
          <w:szCs w:val="20"/>
        </w:rPr>
      </w:pPr>
      <w:r>
        <w:rPr>
          <w:rFonts w:ascii="Calibri" w:hAnsi="Calibri"/>
          <w:sz w:val="20"/>
          <w:szCs w:val="20"/>
        </w:rPr>
        <w:t>It the conditions of the license</w:t>
      </w:r>
      <w:r w:rsidRPr="00A02B4F">
        <w:rPr>
          <w:rFonts w:ascii="Calibri" w:hAnsi="Calibri"/>
          <w:sz w:val="20"/>
          <w:szCs w:val="20"/>
        </w:rPr>
        <w:t xml:space="preserve"> are not </w:t>
      </w:r>
      <w:r>
        <w:rPr>
          <w:rFonts w:ascii="Calibri" w:hAnsi="Calibri"/>
          <w:sz w:val="20"/>
          <w:szCs w:val="20"/>
        </w:rPr>
        <w:t>met, the province has the right to remove the interest</w:t>
      </w:r>
    </w:p>
    <w:p w14:paraId="3FFFB8D4" w14:textId="77777777" w:rsidR="00082D3B" w:rsidRPr="00A02B4F" w:rsidRDefault="00082D3B" w:rsidP="00082D3B">
      <w:pPr>
        <w:rPr>
          <w:rFonts w:ascii="Calibri" w:hAnsi="Calibri"/>
          <w:i/>
          <w:color w:val="FF0000"/>
          <w:sz w:val="20"/>
          <w:szCs w:val="20"/>
        </w:rPr>
      </w:pPr>
      <w:r w:rsidRPr="00A02B4F">
        <w:rPr>
          <w:rFonts w:ascii="Calibri" w:hAnsi="Calibri"/>
          <w:i/>
          <w:color w:val="FF0000"/>
          <w:sz w:val="20"/>
          <w:szCs w:val="20"/>
        </w:rPr>
        <w:t xml:space="preserve">i) Unregistered </w:t>
      </w:r>
      <w:r w:rsidRPr="00A02B4F">
        <w:rPr>
          <w:rFonts w:ascii="Calibri" w:hAnsi="Calibri"/>
          <w:color w:val="FF0000"/>
          <w:sz w:val="20"/>
          <w:szCs w:val="20"/>
        </w:rPr>
        <w:t>In Personam</w:t>
      </w:r>
      <w:r w:rsidRPr="00A02B4F">
        <w:rPr>
          <w:rFonts w:ascii="Calibri" w:hAnsi="Calibri"/>
          <w:i/>
          <w:color w:val="FF0000"/>
          <w:sz w:val="20"/>
          <w:szCs w:val="20"/>
        </w:rPr>
        <w:t xml:space="preserve"> Claim</w:t>
      </w:r>
    </w:p>
    <w:p w14:paraId="506260FA" w14:textId="77777777" w:rsidR="00082D3B" w:rsidRPr="00F228F3" w:rsidRDefault="00082D3B" w:rsidP="00082D3B">
      <w:pPr>
        <w:pStyle w:val="ListParagraph"/>
        <w:numPr>
          <w:ilvl w:val="0"/>
          <w:numId w:val="138"/>
        </w:numPr>
        <w:rPr>
          <w:rFonts w:ascii="Calibri" w:hAnsi="Calibri"/>
          <w:sz w:val="20"/>
          <w:szCs w:val="20"/>
        </w:rPr>
      </w:pPr>
      <w:r w:rsidRPr="00A02B4F">
        <w:rPr>
          <w:rFonts w:ascii="Calibri" w:hAnsi="Calibri"/>
          <w:sz w:val="20"/>
          <w:szCs w:val="20"/>
        </w:rPr>
        <w:t>Occurs when the RO has conducted themselves in an unconscionable or inequitable way; the other party may take action against them</w:t>
      </w:r>
      <w:r>
        <w:rPr>
          <w:rFonts w:ascii="Calibri" w:hAnsi="Calibri"/>
          <w:sz w:val="20"/>
          <w:szCs w:val="20"/>
        </w:rPr>
        <w:t xml:space="preserve"> </w:t>
      </w:r>
      <w:r w:rsidRPr="00A02B4F">
        <w:rPr>
          <w:rFonts w:ascii="Calibri" w:hAnsi="Calibri"/>
          <w:sz w:val="20"/>
          <w:szCs w:val="20"/>
        </w:rPr>
        <w:t>(</w:t>
      </w:r>
      <w:r w:rsidRPr="00A02B4F">
        <w:rPr>
          <w:rFonts w:ascii="Calibri" w:hAnsi="Calibri"/>
          <w:color w:val="0000FF"/>
          <w:sz w:val="20"/>
          <w:szCs w:val="20"/>
        </w:rPr>
        <w:t>Zelmer v Victor Projects</w:t>
      </w:r>
      <w:r w:rsidRPr="00A02B4F">
        <w:rPr>
          <w:rFonts w:ascii="Calibri" w:hAnsi="Calibri"/>
          <w:sz w:val="20"/>
          <w:szCs w:val="20"/>
        </w:rPr>
        <w:t>)</w:t>
      </w:r>
    </w:p>
    <w:p w14:paraId="692F26FE" w14:textId="77777777" w:rsidR="00082D3B" w:rsidRPr="00A02B4F" w:rsidRDefault="00082D3B" w:rsidP="00082D3B">
      <w:pPr>
        <w:pStyle w:val="ListParagraph"/>
        <w:numPr>
          <w:ilvl w:val="1"/>
          <w:numId w:val="138"/>
        </w:numPr>
        <w:rPr>
          <w:rFonts w:ascii="Calibri" w:hAnsi="Calibri"/>
          <w:sz w:val="20"/>
          <w:szCs w:val="20"/>
        </w:rPr>
      </w:pPr>
      <w:r w:rsidRPr="00A02B4F">
        <w:rPr>
          <w:rFonts w:ascii="Calibri" w:hAnsi="Calibri"/>
          <w:sz w:val="20"/>
          <w:szCs w:val="20"/>
        </w:rPr>
        <w:t>May affect their title even if they are indefeasible</w:t>
      </w:r>
    </w:p>
    <w:p w14:paraId="50F7C5C0" w14:textId="77777777" w:rsidR="00082D3B" w:rsidRPr="00A02B4F" w:rsidRDefault="00082D3B" w:rsidP="00082D3B">
      <w:pPr>
        <w:pStyle w:val="ListParagraph"/>
        <w:numPr>
          <w:ilvl w:val="1"/>
          <w:numId w:val="138"/>
        </w:numPr>
        <w:rPr>
          <w:rFonts w:ascii="Calibri" w:hAnsi="Calibri"/>
          <w:sz w:val="20"/>
          <w:szCs w:val="20"/>
        </w:rPr>
      </w:pPr>
      <w:r w:rsidRPr="00A02B4F">
        <w:rPr>
          <w:rFonts w:ascii="Calibri" w:hAnsi="Calibri"/>
          <w:sz w:val="20"/>
          <w:szCs w:val="20"/>
        </w:rPr>
        <w:t>Personal liability on the RO due to their inequitable conduct</w:t>
      </w:r>
    </w:p>
    <w:p w14:paraId="4C6A2AAB" w14:textId="77777777" w:rsidR="00082D3B" w:rsidRDefault="00082D3B" w:rsidP="00082D3B">
      <w:pPr>
        <w:pStyle w:val="ListParagraph"/>
        <w:numPr>
          <w:ilvl w:val="0"/>
          <w:numId w:val="138"/>
        </w:numPr>
        <w:rPr>
          <w:rFonts w:ascii="Calibri" w:hAnsi="Calibri"/>
          <w:sz w:val="20"/>
          <w:szCs w:val="20"/>
        </w:rPr>
      </w:pPr>
      <w:r>
        <w:rPr>
          <w:rFonts w:ascii="Calibri" w:hAnsi="Calibri"/>
          <w:sz w:val="20"/>
          <w:szCs w:val="20"/>
        </w:rPr>
        <w:t>Though these claims are not enforceable against the BPFV w/o N; the enforceability against the RO may be effective</w:t>
      </w:r>
    </w:p>
    <w:p w14:paraId="1FF3CCBF" w14:textId="77777777" w:rsidR="00082D3B" w:rsidRPr="00A02B4F" w:rsidRDefault="00082D3B" w:rsidP="00082D3B">
      <w:pPr>
        <w:rPr>
          <w:rFonts w:ascii="Calibri" w:hAnsi="Calibri"/>
          <w:i/>
          <w:sz w:val="20"/>
          <w:szCs w:val="20"/>
        </w:rPr>
      </w:pPr>
      <w:r w:rsidRPr="00A02B4F">
        <w:rPr>
          <w:rFonts w:ascii="Calibri" w:hAnsi="Calibri"/>
          <w:i/>
          <w:sz w:val="20"/>
          <w:szCs w:val="20"/>
        </w:rPr>
        <w:t>j) Fraud &amp; Forgery s. 23(2)(i)</w:t>
      </w:r>
    </w:p>
    <w:p w14:paraId="67028111" w14:textId="77777777" w:rsidR="00082D3B" w:rsidRPr="00A02B4F" w:rsidRDefault="00082D3B" w:rsidP="00082D3B">
      <w:pPr>
        <w:pStyle w:val="ListParagraph"/>
        <w:numPr>
          <w:ilvl w:val="0"/>
          <w:numId w:val="135"/>
        </w:numPr>
        <w:rPr>
          <w:rFonts w:ascii="Calibri" w:hAnsi="Calibri"/>
          <w:sz w:val="20"/>
          <w:szCs w:val="20"/>
        </w:rPr>
      </w:pPr>
      <w:r w:rsidRPr="00A02B4F">
        <w:rPr>
          <w:rFonts w:ascii="Calibri" w:hAnsi="Calibri"/>
          <w:sz w:val="20"/>
          <w:szCs w:val="20"/>
        </w:rPr>
        <w:t>A title obtained by fraud/forgery or participation in any degree thereof, is defeasible</w:t>
      </w:r>
    </w:p>
    <w:p w14:paraId="661E6687" w14:textId="77777777" w:rsidR="00082D3B" w:rsidRPr="00A02B4F" w:rsidRDefault="00082D3B" w:rsidP="00082D3B">
      <w:pPr>
        <w:pStyle w:val="ListParagraph"/>
        <w:numPr>
          <w:ilvl w:val="1"/>
          <w:numId w:val="135"/>
        </w:numPr>
        <w:rPr>
          <w:rFonts w:ascii="Calibri" w:hAnsi="Calibri"/>
          <w:sz w:val="20"/>
          <w:szCs w:val="20"/>
          <w:lang w:val="en-US"/>
        </w:rPr>
      </w:pPr>
      <w:r w:rsidRPr="00A02B4F">
        <w:rPr>
          <w:rFonts w:ascii="Calibri" w:hAnsi="Calibri"/>
          <w:sz w:val="20"/>
          <w:szCs w:val="20"/>
          <w:lang w:val="en-US"/>
        </w:rPr>
        <w:t xml:space="preserve">“the right of a person deprived of land </w:t>
      </w:r>
      <w:r w:rsidRPr="0035687B">
        <w:rPr>
          <w:rFonts w:ascii="Calibri" w:hAnsi="Calibri"/>
          <w:b/>
          <w:sz w:val="20"/>
          <w:szCs w:val="20"/>
          <w:lang w:val="en-US"/>
        </w:rPr>
        <w:t>to show fraud, including forgery</w:t>
      </w:r>
      <w:r w:rsidRPr="00A02B4F">
        <w:rPr>
          <w:rFonts w:ascii="Calibri" w:hAnsi="Calibri"/>
          <w:sz w:val="20"/>
          <w:szCs w:val="20"/>
          <w:lang w:val="en-US"/>
        </w:rPr>
        <w:t>, in which the registered owner has participated in any degree”</w:t>
      </w:r>
    </w:p>
    <w:p w14:paraId="375044D3" w14:textId="77777777" w:rsidR="00082D3B" w:rsidRDefault="00082D3B" w:rsidP="00082D3B">
      <w:pPr>
        <w:pStyle w:val="ListParagraph"/>
        <w:numPr>
          <w:ilvl w:val="1"/>
          <w:numId w:val="135"/>
        </w:numPr>
        <w:rPr>
          <w:rFonts w:ascii="Calibri" w:hAnsi="Calibri"/>
          <w:sz w:val="20"/>
          <w:szCs w:val="20"/>
          <w:lang w:val="en-US"/>
        </w:rPr>
      </w:pPr>
      <w:r w:rsidRPr="00A02B4F">
        <w:rPr>
          <w:rFonts w:ascii="Calibri" w:hAnsi="Calibri"/>
          <w:sz w:val="20"/>
          <w:szCs w:val="20"/>
          <w:lang w:val="en-US"/>
        </w:rPr>
        <w:t>Equity will not allow statutes to be used as “instruments of fraud”</w:t>
      </w:r>
    </w:p>
    <w:p w14:paraId="1D6D2F31" w14:textId="77777777" w:rsidR="00082D3B" w:rsidRPr="00A02B4F" w:rsidRDefault="00082D3B" w:rsidP="00082D3B">
      <w:pPr>
        <w:pStyle w:val="ListParagraph"/>
        <w:numPr>
          <w:ilvl w:val="0"/>
          <w:numId w:val="140"/>
        </w:numPr>
        <w:rPr>
          <w:rFonts w:ascii="Calibri" w:hAnsi="Calibri"/>
          <w:sz w:val="20"/>
          <w:szCs w:val="20"/>
        </w:rPr>
      </w:pPr>
      <w:r>
        <w:rPr>
          <w:rFonts w:ascii="Calibri" w:hAnsi="Calibri"/>
          <w:sz w:val="20"/>
          <w:szCs w:val="20"/>
        </w:rPr>
        <w:t>Occurs where the</w:t>
      </w:r>
      <w:r w:rsidRPr="00A02B4F">
        <w:rPr>
          <w:rFonts w:ascii="Calibri" w:hAnsi="Calibri"/>
          <w:sz w:val="20"/>
          <w:szCs w:val="20"/>
        </w:rPr>
        <w:t xml:space="preserve"> fraudster gains or sells fee simple title via fraud or impersonation of the RO (</w:t>
      </w:r>
      <w:r w:rsidRPr="00A02B4F">
        <w:rPr>
          <w:rFonts w:ascii="Calibri" w:hAnsi="Calibri"/>
          <w:color w:val="0000FF"/>
          <w:sz w:val="20"/>
          <w:szCs w:val="20"/>
        </w:rPr>
        <w:t>Gill v Bucholtz</w:t>
      </w:r>
      <w:r w:rsidRPr="00A02B4F">
        <w:rPr>
          <w:rFonts w:ascii="Calibri" w:hAnsi="Calibri"/>
          <w:sz w:val="20"/>
          <w:szCs w:val="20"/>
        </w:rPr>
        <w:t>)</w:t>
      </w:r>
    </w:p>
    <w:p w14:paraId="00B82ACB" w14:textId="77777777" w:rsidR="00082D3B" w:rsidRPr="00A02B4F" w:rsidRDefault="00082D3B" w:rsidP="00082D3B">
      <w:pPr>
        <w:pStyle w:val="ListParagraph"/>
        <w:numPr>
          <w:ilvl w:val="1"/>
          <w:numId w:val="135"/>
        </w:numPr>
        <w:rPr>
          <w:rFonts w:ascii="Calibri" w:hAnsi="Calibri"/>
          <w:b/>
          <w:sz w:val="20"/>
          <w:szCs w:val="20"/>
        </w:rPr>
      </w:pPr>
      <w:r w:rsidRPr="00A02B4F">
        <w:rPr>
          <w:rFonts w:ascii="Calibri" w:hAnsi="Calibri"/>
          <w:b/>
          <w:sz w:val="20"/>
          <w:szCs w:val="20"/>
        </w:rPr>
        <w:t>The title of the fraudster is defeasible</w:t>
      </w:r>
    </w:p>
    <w:p w14:paraId="344E65DE" w14:textId="77777777" w:rsidR="00082D3B" w:rsidRPr="00A02B4F" w:rsidRDefault="00082D3B" w:rsidP="00082D3B">
      <w:pPr>
        <w:pStyle w:val="ListParagraph"/>
        <w:numPr>
          <w:ilvl w:val="1"/>
          <w:numId w:val="135"/>
        </w:numPr>
        <w:rPr>
          <w:rFonts w:ascii="Calibri" w:hAnsi="Calibri"/>
          <w:sz w:val="20"/>
          <w:szCs w:val="20"/>
        </w:rPr>
      </w:pPr>
      <w:r w:rsidRPr="00A02B4F">
        <w:rPr>
          <w:rFonts w:ascii="Calibri" w:hAnsi="Calibri"/>
          <w:sz w:val="20"/>
          <w:szCs w:val="20"/>
        </w:rPr>
        <w:t>Despite registration, their participation in fraud makes the title vulnerable to attack by the RO</w:t>
      </w:r>
    </w:p>
    <w:p w14:paraId="3EA6D15D" w14:textId="77777777" w:rsidR="00082D3B" w:rsidRDefault="00082D3B" w:rsidP="00082D3B">
      <w:pPr>
        <w:pStyle w:val="ListParagraph"/>
        <w:numPr>
          <w:ilvl w:val="1"/>
          <w:numId w:val="135"/>
        </w:numPr>
        <w:rPr>
          <w:rFonts w:ascii="Calibri" w:hAnsi="Calibri"/>
          <w:sz w:val="20"/>
          <w:szCs w:val="20"/>
        </w:rPr>
      </w:pPr>
      <w:r w:rsidRPr="00A02B4F">
        <w:rPr>
          <w:rFonts w:ascii="Calibri" w:hAnsi="Calibri"/>
          <w:sz w:val="20"/>
          <w:szCs w:val="20"/>
        </w:rPr>
        <w:t>However, this defeasible title can be transferred to a BPFV w/o N. Their title will be indefeasible.</w:t>
      </w:r>
    </w:p>
    <w:p w14:paraId="20BAA85A" w14:textId="77777777" w:rsidR="00082D3B" w:rsidRPr="00644DA9" w:rsidRDefault="00082D3B" w:rsidP="00082D3B">
      <w:pPr>
        <w:pStyle w:val="ListParagraph"/>
        <w:numPr>
          <w:ilvl w:val="0"/>
          <w:numId w:val="135"/>
        </w:numPr>
        <w:rPr>
          <w:rFonts w:ascii="Calibri" w:hAnsi="Calibri"/>
          <w:sz w:val="20"/>
          <w:szCs w:val="20"/>
        </w:rPr>
      </w:pPr>
      <w:r w:rsidRPr="00644DA9">
        <w:rPr>
          <w:rFonts w:ascii="Calibri" w:hAnsi="Calibri"/>
          <w:sz w:val="20"/>
          <w:szCs w:val="20"/>
        </w:rPr>
        <w:t xml:space="preserve">To avoid confusion in the law, BC passed expressed provision in </w:t>
      </w:r>
      <w:r w:rsidRPr="00644DA9">
        <w:rPr>
          <w:rFonts w:ascii="Calibri" w:hAnsi="Calibri"/>
          <w:color w:val="FF6600"/>
          <w:sz w:val="20"/>
          <w:szCs w:val="20"/>
        </w:rPr>
        <w:t>LTA, s. 25.1</w:t>
      </w:r>
      <w:r w:rsidRPr="00644DA9">
        <w:rPr>
          <w:rFonts w:ascii="Calibri" w:hAnsi="Calibri"/>
          <w:sz w:val="20"/>
          <w:szCs w:val="20"/>
        </w:rPr>
        <w:t>:</w:t>
      </w:r>
    </w:p>
    <w:p w14:paraId="33D95279" w14:textId="77777777" w:rsidR="00082D3B" w:rsidRPr="00A02B4F" w:rsidRDefault="00082D3B" w:rsidP="00082D3B">
      <w:pPr>
        <w:pStyle w:val="ListParagraph"/>
        <w:numPr>
          <w:ilvl w:val="1"/>
          <w:numId w:val="135"/>
        </w:numPr>
        <w:rPr>
          <w:rFonts w:ascii="Calibri" w:hAnsi="Calibri"/>
          <w:sz w:val="20"/>
          <w:szCs w:val="20"/>
          <w:lang w:val="en-US"/>
        </w:rPr>
      </w:pPr>
      <w:r w:rsidRPr="00A02B4F">
        <w:rPr>
          <w:rFonts w:ascii="Calibri" w:hAnsi="Calibri"/>
          <w:sz w:val="20"/>
          <w:szCs w:val="20"/>
          <w:lang w:val="en-US"/>
        </w:rPr>
        <w:t xml:space="preserve">(1) Subject to this section, </w:t>
      </w:r>
      <w:r w:rsidRPr="00A02B4F">
        <w:rPr>
          <w:rFonts w:ascii="Calibri" w:hAnsi="Calibri"/>
          <w:b/>
          <w:sz w:val="20"/>
          <w:szCs w:val="20"/>
          <w:lang w:val="en-US"/>
        </w:rPr>
        <w:t>a person who purports to acquire land or an estate or interest in land by registration of a void instrument</w:t>
      </w:r>
      <w:r w:rsidRPr="00A02B4F">
        <w:rPr>
          <w:rFonts w:ascii="Calibri" w:hAnsi="Calibri"/>
          <w:sz w:val="20"/>
          <w:szCs w:val="20"/>
          <w:lang w:val="en-US"/>
        </w:rPr>
        <w:t xml:space="preserve"> does not acquire any estate or interest in the land on registration of the instrument.</w:t>
      </w:r>
    </w:p>
    <w:p w14:paraId="333DB444" w14:textId="77777777" w:rsidR="00082D3B" w:rsidRPr="00A02B4F" w:rsidRDefault="00082D3B" w:rsidP="00082D3B">
      <w:pPr>
        <w:pStyle w:val="ListParagraph"/>
        <w:numPr>
          <w:ilvl w:val="1"/>
          <w:numId w:val="135"/>
        </w:numPr>
        <w:rPr>
          <w:rFonts w:ascii="Calibri" w:hAnsi="Calibri"/>
          <w:sz w:val="20"/>
          <w:szCs w:val="20"/>
          <w:lang w:val="en-US"/>
        </w:rPr>
      </w:pPr>
      <w:r w:rsidRPr="00A02B4F">
        <w:rPr>
          <w:rFonts w:ascii="Calibri" w:hAnsi="Calibri"/>
          <w:sz w:val="20"/>
          <w:szCs w:val="20"/>
          <w:lang w:val="en-US"/>
        </w:rPr>
        <w:t>(2) </w:t>
      </w:r>
      <w:r w:rsidRPr="00A02B4F">
        <w:rPr>
          <w:rFonts w:ascii="Calibri" w:hAnsi="Calibri"/>
          <w:b/>
          <w:sz w:val="20"/>
          <w:szCs w:val="20"/>
          <w:lang w:val="en-US"/>
        </w:rPr>
        <w:t xml:space="preserve">Even though an instrument purporting to transfer a </w:t>
      </w:r>
      <w:r w:rsidRPr="00A02B4F">
        <w:rPr>
          <w:rFonts w:ascii="Calibri" w:hAnsi="Calibri"/>
          <w:b/>
          <w:sz w:val="20"/>
          <w:szCs w:val="20"/>
          <w:u w:val="single"/>
          <w:lang w:val="en-US"/>
        </w:rPr>
        <w:t>fee simple estate</w:t>
      </w:r>
      <w:r w:rsidRPr="00A02B4F">
        <w:rPr>
          <w:rFonts w:ascii="Calibri" w:hAnsi="Calibri"/>
          <w:b/>
          <w:sz w:val="20"/>
          <w:szCs w:val="20"/>
          <w:lang w:val="en-US"/>
        </w:rPr>
        <w:t xml:space="preserve"> is void</w:t>
      </w:r>
      <w:r w:rsidRPr="00A02B4F">
        <w:rPr>
          <w:rFonts w:ascii="Calibri" w:hAnsi="Calibri"/>
          <w:sz w:val="20"/>
          <w:szCs w:val="20"/>
          <w:lang w:val="en-US"/>
        </w:rPr>
        <w:t>, a transferee who</w:t>
      </w:r>
    </w:p>
    <w:p w14:paraId="6139530B" w14:textId="77777777" w:rsidR="00082D3B" w:rsidRPr="00A02B4F" w:rsidRDefault="00082D3B" w:rsidP="00082D3B">
      <w:pPr>
        <w:pStyle w:val="ListParagraph"/>
        <w:numPr>
          <w:ilvl w:val="2"/>
          <w:numId w:val="135"/>
        </w:numPr>
        <w:rPr>
          <w:rFonts w:ascii="Calibri" w:hAnsi="Calibri"/>
          <w:sz w:val="20"/>
          <w:szCs w:val="20"/>
          <w:lang w:val="en-US"/>
        </w:rPr>
      </w:pPr>
      <w:r w:rsidRPr="00A02B4F">
        <w:rPr>
          <w:rFonts w:ascii="Calibri" w:hAnsi="Calibri"/>
          <w:sz w:val="20"/>
          <w:szCs w:val="20"/>
          <w:lang w:val="en-US"/>
        </w:rPr>
        <w:t xml:space="preserve">(a) is </w:t>
      </w:r>
      <w:r w:rsidRPr="00A02B4F">
        <w:rPr>
          <w:rFonts w:ascii="Calibri" w:hAnsi="Calibri"/>
          <w:b/>
          <w:sz w:val="20"/>
          <w:szCs w:val="20"/>
          <w:lang w:val="en-US"/>
        </w:rPr>
        <w:t>named</w:t>
      </w:r>
      <w:r w:rsidRPr="00A02B4F">
        <w:rPr>
          <w:rFonts w:ascii="Calibri" w:hAnsi="Calibri"/>
          <w:sz w:val="20"/>
          <w:szCs w:val="20"/>
          <w:lang w:val="en-US"/>
        </w:rPr>
        <w:t xml:space="preserve"> in the instrument, and</w:t>
      </w:r>
    </w:p>
    <w:p w14:paraId="6F33ABA1" w14:textId="77777777" w:rsidR="00082D3B" w:rsidRPr="00A02B4F" w:rsidRDefault="00082D3B" w:rsidP="00082D3B">
      <w:pPr>
        <w:pStyle w:val="ListParagraph"/>
        <w:numPr>
          <w:ilvl w:val="2"/>
          <w:numId w:val="135"/>
        </w:numPr>
        <w:rPr>
          <w:rFonts w:ascii="Calibri" w:hAnsi="Calibri"/>
          <w:sz w:val="20"/>
          <w:szCs w:val="20"/>
          <w:lang w:val="en-US"/>
        </w:rPr>
      </w:pPr>
      <w:r w:rsidRPr="00A02B4F">
        <w:rPr>
          <w:rFonts w:ascii="Calibri" w:hAnsi="Calibri"/>
          <w:sz w:val="20"/>
          <w:szCs w:val="20"/>
          <w:lang w:val="en-US"/>
        </w:rPr>
        <w:t xml:space="preserve">(b) in </w:t>
      </w:r>
      <w:r w:rsidRPr="00A02B4F">
        <w:rPr>
          <w:rFonts w:ascii="Calibri" w:hAnsi="Calibri"/>
          <w:b/>
          <w:sz w:val="20"/>
          <w:szCs w:val="20"/>
          <w:lang w:val="en-US"/>
        </w:rPr>
        <w:t>good faith and for valuable consideration</w:t>
      </w:r>
      <w:r w:rsidRPr="00A02B4F">
        <w:rPr>
          <w:rFonts w:ascii="Calibri" w:hAnsi="Calibri"/>
          <w:sz w:val="20"/>
          <w:szCs w:val="20"/>
          <w:lang w:val="en-US"/>
        </w:rPr>
        <w:t xml:space="preserve">, purports to acquire the estate, is </w:t>
      </w:r>
      <w:r w:rsidRPr="00A02B4F">
        <w:rPr>
          <w:rFonts w:ascii="Calibri" w:hAnsi="Calibri"/>
          <w:b/>
          <w:sz w:val="20"/>
          <w:szCs w:val="20"/>
          <w:lang w:val="en-US"/>
        </w:rPr>
        <w:t>deemed to have acquired that estate on registration of that instrument.</w:t>
      </w:r>
    </w:p>
    <w:p w14:paraId="2C4C2924" w14:textId="77777777" w:rsidR="00082D3B" w:rsidRPr="00A02B4F" w:rsidRDefault="00082D3B" w:rsidP="00082D3B">
      <w:pPr>
        <w:pStyle w:val="ListParagraph"/>
        <w:numPr>
          <w:ilvl w:val="1"/>
          <w:numId w:val="135"/>
        </w:numPr>
        <w:rPr>
          <w:rFonts w:ascii="Calibri" w:hAnsi="Calibri"/>
          <w:sz w:val="20"/>
          <w:szCs w:val="20"/>
          <w:lang w:val="en-US"/>
        </w:rPr>
      </w:pPr>
      <w:r w:rsidRPr="00A02B4F">
        <w:rPr>
          <w:rFonts w:ascii="Calibri" w:hAnsi="Calibri"/>
          <w:color w:val="FF6600"/>
          <w:sz w:val="20"/>
          <w:szCs w:val="20"/>
          <w:lang w:val="en-US"/>
        </w:rPr>
        <w:t>Grants “immediate indefeasi</w:t>
      </w:r>
      <w:r>
        <w:rPr>
          <w:rFonts w:ascii="Calibri" w:hAnsi="Calibri"/>
          <w:color w:val="FF6600"/>
          <w:sz w:val="20"/>
          <w:szCs w:val="20"/>
          <w:lang w:val="en-US"/>
        </w:rPr>
        <w:t>bility” where the purchaser</w:t>
      </w:r>
      <w:r w:rsidRPr="00A02B4F">
        <w:rPr>
          <w:rFonts w:ascii="Calibri" w:hAnsi="Calibri"/>
          <w:color w:val="FF6600"/>
          <w:sz w:val="20"/>
          <w:szCs w:val="20"/>
          <w:lang w:val="en-US"/>
        </w:rPr>
        <w:t xml:space="preserve"> did not participate in the fraud; mean</w:t>
      </w:r>
      <w:r>
        <w:rPr>
          <w:rFonts w:ascii="Calibri" w:hAnsi="Calibri"/>
          <w:color w:val="FF6600"/>
          <w:sz w:val="20"/>
          <w:szCs w:val="20"/>
          <w:lang w:val="en-US"/>
        </w:rPr>
        <w:t xml:space="preserve">ing that innocent purchaser </w:t>
      </w:r>
      <w:r w:rsidRPr="00A02B4F">
        <w:rPr>
          <w:rFonts w:ascii="Calibri" w:hAnsi="Calibri"/>
          <w:color w:val="FF6600"/>
          <w:sz w:val="20"/>
          <w:szCs w:val="20"/>
          <w:lang w:val="en-US"/>
        </w:rPr>
        <w:t>gains an indefeasible title</w:t>
      </w:r>
    </w:p>
    <w:p w14:paraId="00D3020E" w14:textId="77777777" w:rsidR="00082D3B" w:rsidRPr="00A02B4F" w:rsidRDefault="00082D3B" w:rsidP="00082D3B">
      <w:pPr>
        <w:pStyle w:val="ListParagraph"/>
        <w:numPr>
          <w:ilvl w:val="2"/>
          <w:numId w:val="135"/>
        </w:numPr>
        <w:rPr>
          <w:rFonts w:ascii="Calibri" w:hAnsi="Calibri"/>
          <w:sz w:val="20"/>
          <w:szCs w:val="20"/>
          <w:lang w:val="en-US"/>
        </w:rPr>
      </w:pPr>
      <w:r w:rsidRPr="00A02B4F">
        <w:rPr>
          <w:rFonts w:ascii="Calibri" w:hAnsi="Calibri"/>
          <w:color w:val="FF6600"/>
          <w:sz w:val="20"/>
          <w:szCs w:val="20"/>
          <w:lang w:val="en-US"/>
        </w:rPr>
        <w:t>Requires “good faith and valuable consideration”</w:t>
      </w:r>
      <w:r>
        <w:rPr>
          <w:rFonts w:ascii="Calibri" w:hAnsi="Calibri"/>
          <w:color w:val="FF6600"/>
          <w:sz w:val="20"/>
          <w:szCs w:val="20"/>
          <w:lang w:val="en-US"/>
        </w:rPr>
        <w:t xml:space="preserve"> meaning</w:t>
      </w:r>
      <w:r w:rsidRPr="00A02B4F">
        <w:rPr>
          <w:rFonts w:ascii="Calibri" w:hAnsi="Calibri"/>
          <w:color w:val="FF6600"/>
          <w:sz w:val="20"/>
          <w:szCs w:val="20"/>
          <w:lang w:val="en-US"/>
        </w:rPr>
        <w:t xml:space="preserve"> the provision applies to </w:t>
      </w:r>
      <w:r w:rsidRPr="00C66106">
        <w:rPr>
          <w:rFonts w:ascii="Calibri" w:hAnsi="Calibri"/>
          <w:color w:val="FF6600"/>
          <w:sz w:val="20"/>
          <w:szCs w:val="20"/>
          <w:u w:val="single"/>
          <w:lang w:val="en-US"/>
        </w:rPr>
        <w:t>purchasers only</w:t>
      </w:r>
      <w:r w:rsidRPr="00A02B4F">
        <w:rPr>
          <w:rFonts w:ascii="Calibri" w:hAnsi="Calibri"/>
          <w:color w:val="FF6600"/>
          <w:sz w:val="20"/>
          <w:szCs w:val="20"/>
          <w:lang w:val="en-US"/>
        </w:rPr>
        <w:t xml:space="preserve"> </w:t>
      </w:r>
    </w:p>
    <w:p w14:paraId="3A027A80" w14:textId="77777777" w:rsidR="00082D3B" w:rsidRPr="00A02B4F" w:rsidRDefault="00082D3B" w:rsidP="00082D3B">
      <w:pPr>
        <w:pStyle w:val="ListParagraph"/>
        <w:numPr>
          <w:ilvl w:val="0"/>
          <w:numId w:val="135"/>
        </w:numPr>
        <w:rPr>
          <w:rFonts w:ascii="Calibri" w:hAnsi="Calibri"/>
          <w:sz w:val="20"/>
          <w:szCs w:val="20"/>
          <w:lang w:val="en-US"/>
        </w:rPr>
      </w:pPr>
      <w:r>
        <w:rPr>
          <w:rFonts w:ascii="Calibri" w:hAnsi="Calibri"/>
          <w:sz w:val="20"/>
          <w:szCs w:val="20"/>
          <w:lang w:val="en-US"/>
        </w:rPr>
        <w:t>Provision considered</w:t>
      </w:r>
      <w:r w:rsidRPr="00A02B4F">
        <w:rPr>
          <w:rFonts w:ascii="Calibri" w:hAnsi="Calibri"/>
          <w:sz w:val="20"/>
          <w:szCs w:val="20"/>
          <w:lang w:val="en-US"/>
        </w:rPr>
        <w:t xml:space="preserve"> in </w:t>
      </w:r>
      <w:r w:rsidRPr="00A02B4F">
        <w:rPr>
          <w:rFonts w:ascii="Calibri" w:hAnsi="Calibri"/>
          <w:color w:val="0000FF"/>
          <w:sz w:val="20"/>
          <w:szCs w:val="20"/>
          <w:lang w:val="en-US"/>
        </w:rPr>
        <w:t>Gill v Bucholtz</w:t>
      </w:r>
      <w:r w:rsidRPr="00A02B4F">
        <w:rPr>
          <w:rFonts w:ascii="Calibri" w:hAnsi="Calibri"/>
          <w:sz w:val="20"/>
          <w:szCs w:val="20"/>
          <w:lang w:val="en-US"/>
        </w:rPr>
        <w:t xml:space="preserve"> with unfavourable results</w:t>
      </w:r>
    </w:p>
    <w:p w14:paraId="0C2248CF" w14:textId="77777777" w:rsidR="00082D3B" w:rsidRPr="00220762" w:rsidRDefault="00082D3B" w:rsidP="00082D3B">
      <w:pPr>
        <w:pStyle w:val="ListParagraph"/>
        <w:numPr>
          <w:ilvl w:val="1"/>
          <w:numId w:val="135"/>
        </w:numPr>
        <w:rPr>
          <w:rFonts w:ascii="Calibri" w:hAnsi="Calibri"/>
          <w:sz w:val="20"/>
          <w:szCs w:val="20"/>
          <w:lang w:val="en-US"/>
        </w:rPr>
      </w:pPr>
      <w:r w:rsidRPr="00A02B4F">
        <w:rPr>
          <w:rFonts w:ascii="Calibri" w:hAnsi="Calibri"/>
          <w:color w:val="FF6600"/>
          <w:sz w:val="20"/>
          <w:szCs w:val="20"/>
        </w:rPr>
        <w:t xml:space="preserve">Lesser interests </w:t>
      </w:r>
      <w:r>
        <w:rPr>
          <w:rFonts w:ascii="Calibri" w:hAnsi="Calibri"/>
          <w:color w:val="FF6600"/>
          <w:sz w:val="20"/>
          <w:szCs w:val="20"/>
        </w:rPr>
        <w:t xml:space="preserve">(including mortgages) </w:t>
      </w:r>
      <w:r w:rsidRPr="00A02B4F">
        <w:rPr>
          <w:rFonts w:ascii="Calibri" w:hAnsi="Calibri"/>
          <w:color w:val="FF6600"/>
          <w:sz w:val="20"/>
          <w:szCs w:val="20"/>
        </w:rPr>
        <w:t>granted by a void instrument (fraudster) are defeasible under s. 25.1(1)</w:t>
      </w:r>
    </w:p>
    <w:p w14:paraId="1A4FF702" w14:textId="77777777" w:rsidR="00082D3B" w:rsidRPr="00220762" w:rsidRDefault="00082D3B" w:rsidP="00082D3B">
      <w:pPr>
        <w:pStyle w:val="ListParagraph"/>
        <w:numPr>
          <w:ilvl w:val="2"/>
          <w:numId w:val="135"/>
        </w:numPr>
        <w:rPr>
          <w:rFonts w:ascii="Calibri" w:hAnsi="Calibri"/>
          <w:sz w:val="20"/>
          <w:szCs w:val="20"/>
          <w:lang w:val="en-US"/>
        </w:rPr>
      </w:pPr>
      <w:r>
        <w:rPr>
          <w:rFonts w:ascii="Calibri" w:hAnsi="Calibri"/>
          <w:sz w:val="20"/>
          <w:szCs w:val="20"/>
          <w:lang w:val="en-US"/>
        </w:rPr>
        <w:t>M</w:t>
      </w:r>
      <w:r w:rsidRPr="00A02B4F">
        <w:rPr>
          <w:rFonts w:ascii="Calibri" w:hAnsi="Calibri"/>
          <w:sz w:val="20"/>
          <w:szCs w:val="20"/>
          <w:lang w:val="en-US"/>
        </w:rPr>
        <w:t>ortgagee is removed from the register when the true owner regains possession</w:t>
      </w:r>
    </w:p>
    <w:p w14:paraId="08C3B7FC" w14:textId="77777777" w:rsidR="00082D3B" w:rsidRPr="00AC3BB6" w:rsidRDefault="00082D3B" w:rsidP="00082D3B">
      <w:pPr>
        <w:pStyle w:val="ListParagraph"/>
        <w:numPr>
          <w:ilvl w:val="1"/>
          <w:numId w:val="135"/>
        </w:numPr>
        <w:rPr>
          <w:rFonts w:ascii="Calibri" w:hAnsi="Calibri"/>
          <w:sz w:val="20"/>
          <w:szCs w:val="20"/>
          <w:lang w:val="en-US"/>
        </w:rPr>
      </w:pPr>
      <w:r w:rsidRPr="00A02B4F">
        <w:rPr>
          <w:rFonts w:ascii="Calibri" w:hAnsi="Calibri"/>
          <w:color w:val="FF6600"/>
          <w:sz w:val="20"/>
          <w:szCs w:val="20"/>
        </w:rPr>
        <w:t>The interest in fee simple granted by a void transfer to an innocent purchaser is indefeasible under s. 25.1(2)</w:t>
      </w:r>
    </w:p>
    <w:p w14:paraId="5775F11F" w14:textId="77777777" w:rsidR="00082D3B" w:rsidRPr="00A02B4F" w:rsidRDefault="00082D3B" w:rsidP="00082D3B">
      <w:pPr>
        <w:pStyle w:val="ListParagraph"/>
        <w:numPr>
          <w:ilvl w:val="2"/>
          <w:numId w:val="135"/>
        </w:numPr>
        <w:rPr>
          <w:rFonts w:ascii="Calibri" w:hAnsi="Calibri"/>
          <w:sz w:val="20"/>
          <w:szCs w:val="20"/>
          <w:lang w:val="en-US"/>
        </w:rPr>
      </w:pPr>
      <w:r w:rsidRPr="00A02B4F">
        <w:rPr>
          <w:rFonts w:ascii="Calibri" w:hAnsi="Calibri"/>
          <w:sz w:val="20"/>
          <w:szCs w:val="20"/>
          <w:lang w:val="en-US"/>
        </w:rPr>
        <w:t xml:space="preserve">Immediate indefeasibility applies </w:t>
      </w:r>
      <w:r w:rsidRPr="00A02B4F">
        <w:rPr>
          <w:rFonts w:ascii="Calibri" w:hAnsi="Calibri"/>
          <w:sz w:val="20"/>
          <w:szCs w:val="20"/>
          <w:u w:val="single"/>
          <w:lang w:val="en-US"/>
        </w:rPr>
        <w:t>only</w:t>
      </w:r>
      <w:r w:rsidRPr="00A02B4F">
        <w:rPr>
          <w:rFonts w:ascii="Calibri" w:hAnsi="Calibri"/>
          <w:sz w:val="20"/>
          <w:szCs w:val="20"/>
          <w:lang w:val="en-US"/>
        </w:rPr>
        <w:t xml:space="preserve"> to fee simple interests</w:t>
      </w:r>
    </w:p>
    <w:p w14:paraId="62B02367" w14:textId="77777777" w:rsidR="00082D3B" w:rsidRPr="00A02B4F" w:rsidRDefault="00082D3B" w:rsidP="00082D3B">
      <w:pPr>
        <w:rPr>
          <w:rFonts w:ascii="Calibri" w:hAnsi="Calibri"/>
          <w:i/>
          <w:sz w:val="20"/>
          <w:szCs w:val="20"/>
        </w:rPr>
      </w:pPr>
      <w:r w:rsidRPr="00A02B4F">
        <w:rPr>
          <w:rFonts w:ascii="Calibri" w:hAnsi="Calibri"/>
          <w:i/>
          <w:sz w:val="20"/>
          <w:szCs w:val="20"/>
        </w:rPr>
        <w:t>k) Fraud &amp; Notice s. 23(2)(i)</w:t>
      </w:r>
    </w:p>
    <w:p w14:paraId="1A4B0AE6" w14:textId="77777777" w:rsidR="00082D3B" w:rsidRPr="00A02B4F" w:rsidRDefault="00082D3B" w:rsidP="00082D3B">
      <w:pPr>
        <w:pStyle w:val="ListParagraph"/>
        <w:numPr>
          <w:ilvl w:val="0"/>
          <w:numId w:val="136"/>
        </w:numPr>
        <w:rPr>
          <w:rFonts w:ascii="Calibri" w:hAnsi="Calibri"/>
          <w:sz w:val="20"/>
          <w:szCs w:val="20"/>
        </w:rPr>
      </w:pPr>
      <w:r w:rsidRPr="00A02B4F">
        <w:rPr>
          <w:rFonts w:ascii="Calibri" w:hAnsi="Calibri"/>
          <w:sz w:val="20"/>
          <w:szCs w:val="20"/>
        </w:rPr>
        <w:t xml:space="preserve">Per LTA, s. 29(2) </w:t>
      </w:r>
      <w:r w:rsidRPr="00A02B4F">
        <w:rPr>
          <w:rFonts w:ascii="Calibri" w:hAnsi="Calibri"/>
          <w:sz w:val="20"/>
          <w:szCs w:val="20"/>
          <w:u w:val="single"/>
        </w:rPr>
        <w:t>unregistered interests</w:t>
      </w:r>
      <w:r w:rsidRPr="00A02B4F">
        <w:rPr>
          <w:rFonts w:ascii="Calibri" w:hAnsi="Calibri"/>
          <w:sz w:val="20"/>
          <w:szCs w:val="20"/>
        </w:rPr>
        <w:t xml:space="preserve"> are not binding against a BPFV w/o N</w:t>
      </w:r>
    </w:p>
    <w:p w14:paraId="4BEDE349" w14:textId="77777777" w:rsidR="00082D3B" w:rsidRPr="00A02B4F" w:rsidRDefault="00082D3B" w:rsidP="00082D3B">
      <w:pPr>
        <w:pStyle w:val="ListParagraph"/>
        <w:numPr>
          <w:ilvl w:val="1"/>
          <w:numId w:val="136"/>
        </w:numPr>
        <w:rPr>
          <w:rFonts w:ascii="Calibri" w:hAnsi="Calibri"/>
          <w:sz w:val="20"/>
          <w:szCs w:val="20"/>
        </w:rPr>
      </w:pPr>
      <w:r>
        <w:rPr>
          <w:rFonts w:ascii="Calibri" w:hAnsi="Calibri"/>
          <w:sz w:val="20"/>
          <w:szCs w:val="20"/>
        </w:rPr>
        <w:t>Meaning</w:t>
      </w:r>
      <w:r w:rsidRPr="00A02B4F">
        <w:rPr>
          <w:rFonts w:ascii="Calibri" w:hAnsi="Calibri"/>
          <w:sz w:val="20"/>
          <w:szCs w:val="20"/>
        </w:rPr>
        <w:t xml:space="preserve"> the BPFV w/o N is not affected by notice – express, implied or constructive – of </w:t>
      </w:r>
      <w:r w:rsidRPr="00A02B4F">
        <w:rPr>
          <w:rFonts w:ascii="Calibri" w:hAnsi="Calibri"/>
          <w:sz w:val="20"/>
          <w:szCs w:val="20"/>
          <w:u w:val="single"/>
        </w:rPr>
        <w:t>unregistered</w:t>
      </w:r>
      <w:r w:rsidRPr="00A02B4F">
        <w:rPr>
          <w:rFonts w:ascii="Calibri" w:hAnsi="Calibri"/>
          <w:sz w:val="20"/>
          <w:szCs w:val="20"/>
        </w:rPr>
        <w:t xml:space="preserve"> interests</w:t>
      </w:r>
    </w:p>
    <w:p w14:paraId="0035372C" w14:textId="77777777" w:rsidR="00082D3B" w:rsidRPr="00A02B4F" w:rsidRDefault="00082D3B" w:rsidP="00082D3B">
      <w:pPr>
        <w:pStyle w:val="ListParagraph"/>
        <w:numPr>
          <w:ilvl w:val="0"/>
          <w:numId w:val="142"/>
        </w:numPr>
        <w:rPr>
          <w:rFonts w:ascii="Calibri" w:hAnsi="Calibri"/>
          <w:sz w:val="20"/>
          <w:szCs w:val="20"/>
        </w:rPr>
      </w:pPr>
      <w:r w:rsidRPr="00A02B4F">
        <w:rPr>
          <w:rFonts w:ascii="Calibri" w:hAnsi="Calibri"/>
          <w:sz w:val="20"/>
          <w:szCs w:val="20"/>
          <w:u w:val="single"/>
        </w:rPr>
        <w:t>Unless</w:t>
      </w:r>
      <w:r w:rsidRPr="00A02B4F">
        <w:rPr>
          <w:rFonts w:ascii="Calibri" w:hAnsi="Calibri"/>
          <w:sz w:val="20"/>
          <w:szCs w:val="20"/>
        </w:rPr>
        <w:t>, the BPFV w/o N is guilty of participating in “fraud” (</w:t>
      </w:r>
      <w:r w:rsidRPr="00A02B4F">
        <w:rPr>
          <w:rFonts w:ascii="Calibri" w:hAnsi="Calibri"/>
          <w:color w:val="0000FF"/>
          <w:sz w:val="20"/>
          <w:szCs w:val="20"/>
        </w:rPr>
        <w:t>McCaig v Reys</w:t>
      </w:r>
      <w:r>
        <w:rPr>
          <w:rFonts w:ascii="Calibri" w:hAnsi="Calibri"/>
          <w:sz w:val="20"/>
          <w:szCs w:val="20"/>
        </w:rPr>
        <w:t xml:space="preserve">; </w:t>
      </w:r>
      <w:r w:rsidRPr="00F835C6">
        <w:rPr>
          <w:rFonts w:ascii="Calibri" w:hAnsi="Calibri"/>
          <w:color w:val="0000FF"/>
          <w:sz w:val="20"/>
          <w:szCs w:val="20"/>
        </w:rPr>
        <w:t>Gill v Bucholtz</w:t>
      </w:r>
      <w:r>
        <w:rPr>
          <w:rFonts w:ascii="Calibri" w:hAnsi="Calibri"/>
          <w:sz w:val="20"/>
          <w:szCs w:val="20"/>
        </w:rPr>
        <w:t>)</w:t>
      </w:r>
    </w:p>
    <w:p w14:paraId="149249AF" w14:textId="77777777" w:rsidR="00082D3B" w:rsidRDefault="00082D3B" w:rsidP="00082D3B">
      <w:pPr>
        <w:pStyle w:val="ListParagraph"/>
        <w:numPr>
          <w:ilvl w:val="1"/>
          <w:numId w:val="142"/>
        </w:numPr>
        <w:rPr>
          <w:rFonts w:ascii="Calibri" w:hAnsi="Calibri"/>
          <w:sz w:val="20"/>
          <w:szCs w:val="20"/>
        </w:rPr>
      </w:pPr>
      <w:r w:rsidRPr="00A02B4F">
        <w:rPr>
          <w:rFonts w:ascii="Calibri" w:hAnsi="Calibri"/>
          <w:sz w:val="20"/>
          <w:szCs w:val="20"/>
        </w:rPr>
        <w:t>Means an unregistered interest is binding against a “person contracting or dealing with or proposing to take a transfer or charge” who has participated in fraud to some degree</w:t>
      </w:r>
    </w:p>
    <w:p w14:paraId="4B2188FB" w14:textId="77777777" w:rsidR="00082D3B" w:rsidRPr="00A02B4F" w:rsidRDefault="00082D3B" w:rsidP="00082D3B">
      <w:pPr>
        <w:pStyle w:val="ListParagraph"/>
        <w:numPr>
          <w:ilvl w:val="1"/>
          <w:numId w:val="142"/>
        </w:numPr>
        <w:rPr>
          <w:rFonts w:ascii="Calibri" w:hAnsi="Calibri"/>
          <w:sz w:val="20"/>
          <w:szCs w:val="20"/>
        </w:rPr>
      </w:pPr>
      <w:r>
        <w:rPr>
          <w:rFonts w:ascii="Calibri" w:hAnsi="Calibri"/>
          <w:sz w:val="20"/>
          <w:szCs w:val="20"/>
        </w:rPr>
        <w:t xml:space="preserve">Again, equity </w:t>
      </w:r>
      <w:r w:rsidRPr="00A02B4F">
        <w:rPr>
          <w:rFonts w:ascii="Calibri" w:hAnsi="Calibri"/>
          <w:sz w:val="20"/>
          <w:szCs w:val="20"/>
        </w:rPr>
        <w:t xml:space="preserve">will not allow a statute (LTA) to be an </w:t>
      </w:r>
      <w:r>
        <w:rPr>
          <w:rFonts w:ascii="Calibri" w:hAnsi="Calibri"/>
          <w:sz w:val="20"/>
          <w:szCs w:val="20"/>
        </w:rPr>
        <w:t>“</w:t>
      </w:r>
      <w:r w:rsidRPr="00A02B4F">
        <w:rPr>
          <w:rFonts w:ascii="Calibri" w:hAnsi="Calibri"/>
          <w:sz w:val="20"/>
          <w:szCs w:val="20"/>
        </w:rPr>
        <w:t>instrument of fraud”</w:t>
      </w:r>
    </w:p>
    <w:p w14:paraId="6090D530" w14:textId="77777777" w:rsidR="00082D3B" w:rsidRPr="00B17A54" w:rsidRDefault="00082D3B" w:rsidP="00082D3B">
      <w:pPr>
        <w:pStyle w:val="ListParagraph"/>
        <w:numPr>
          <w:ilvl w:val="0"/>
          <w:numId w:val="142"/>
        </w:numPr>
        <w:rPr>
          <w:rFonts w:ascii="Calibri" w:hAnsi="Calibri"/>
          <w:sz w:val="20"/>
          <w:szCs w:val="20"/>
          <w:lang w:val="en-US"/>
        </w:rPr>
      </w:pPr>
      <w:r w:rsidRPr="00FD7532">
        <w:rPr>
          <w:rFonts w:ascii="Calibri" w:hAnsi="Calibri"/>
          <w:color w:val="FF6600"/>
          <w:sz w:val="20"/>
          <w:szCs w:val="20"/>
          <w:lang w:val="en-US"/>
        </w:rPr>
        <w:t>What is “fraud”?</w:t>
      </w:r>
    </w:p>
    <w:p w14:paraId="2F4F73D8" w14:textId="77777777" w:rsidR="00082D3B" w:rsidRPr="007848F6" w:rsidRDefault="00082D3B" w:rsidP="00082D3B">
      <w:pPr>
        <w:pStyle w:val="ListParagraph"/>
        <w:numPr>
          <w:ilvl w:val="1"/>
          <w:numId w:val="142"/>
        </w:numPr>
        <w:rPr>
          <w:rFonts w:ascii="Calibri" w:hAnsi="Calibri"/>
          <w:b/>
          <w:sz w:val="20"/>
          <w:szCs w:val="20"/>
        </w:rPr>
      </w:pPr>
      <w:r w:rsidRPr="00B17A54">
        <w:rPr>
          <w:rFonts w:ascii="Calibri" w:hAnsi="Calibri"/>
          <w:b/>
          <w:sz w:val="20"/>
          <w:szCs w:val="20"/>
        </w:rPr>
        <w:t>Fraud = expres</w:t>
      </w:r>
      <w:r>
        <w:rPr>
          <w:rFonts w:ascii="Calibri" w:hAnsi="Calibri"/>
          <w:b/>
          <w:sz w:val="20"/>
          <w:szCs w:val="20"/>
        </w:rPr>
        <w:t xml:space="preserve">s notice + </w:t>
      </w:r>
      <w:r w:rsidRPr="007848F6">
        <w:rPr>
          <w:rFonts w:ascii="Calibri" w:hAnsi="Calibri"/>
          <w:b/>
          <w:sz w:val="20"/>
          <w:szCs w:val="20"/>
        </w:rPr>
        <w:t>dishonest intent</w:t>
      </w:r>
    </w:p>
    <w:p w14:paraId="161C0468" w14:textId="77777777" w:rsidR="00082D3B" w:rsidRPr="00A02B4F" w:rsidRDefault="00082D3B" w:rsidP="00082D3B">
      <w:pPr>
        <w:pStyle w:val="ListParagraph"/>
        <w:numPr>
          <w:ilvl w:val="2"/>
          <w:numId w:val="142"/>
        </w:numPr>
        <w:rPr>
          <w:rFonts w:ascii="Calibri" w:hAnsi="Calibri"/>
          <w:sz w:val="20"/>
          <w:szCs w:val="20"/>
        </w:rPr>
      </w:pPr>
      <w:r w:rsidRPr="00A02B4F">
        <w:rPr>
          <w:rFonts w:ascii="Calibri" w:hAnsi="Calibri"/>
          <w:sz w:val="20"/>
          <w:szCs w:val="20"/>
        </w:rPr>
        <w:t xml:space="preserve">The purchaser must have </w:t>
      </w:r>
      <w:r>
        <w:rPr>
          <w:rFonts w:ascii="Calibri" w:hAnsi="Calibri"/>
          <w:sz w:val="20"/>
          <w:szCs w:val="20"/>
        </w:rPr>
        <w:t>“express notice of the unregistered interest”</w:t>
      </w:r>
      <w:r w:rsidRPr="00A02B4F">
        <w:rPr>
          <w:rFonts w:ascii="Calibri" w:hAnsi="Calibri"/>
          <w:sz w:val="20"/>
          <w:szCs w:val="20"/>
        </w:rPr>
        <w:t xml:space="preserve"> </w:t>
      </w:r>
      <w:r>
        <w:rPr>
          <w:rFonts w:ascii="Calibri" w:hAnsi="Calibri"/>
          <w:sz w:val="20"/>
          <w:szCs w:val="20"/>
        </w:rPr>
        <w:t>prior to the transfer</w:t>
      </w:r>
    </w:p>
    <w:p w14:paraId="4BE1C294" w14:textId="77777777" w:rsidR="00082D3B" w:rsidRDefault="00082D3B" w:rsidP="00082D3B">
      <w:pPr>
        <w:pStyle w:val="ListParagraph"/>
        <w:numPr>
          <w:ilvl w:val="2"/>
          <w:numId w:val="142"/>
        </w:numPr>
        <w:rPr>
          <w:rFonts w:ascii="Calibri" w:hAnsi="Calibri"/>
          <w:sz w:val="20"/>
          <w:szCs w:val="20"/>
        </w:rPr>
      </w:pPr>
      <w:r>
        <w:rPr>
          <w:rFonts w:ascii="Calibri" w:hAnsi="Calibri"/>
          <w:sz w:val="20"/>
          <w:szCs w:val="20"/>
        </w:rPr>
        <w:t>Dishonest intent</w:t>
      </w:r>
      <w:r w:rsidRPr="000547A3">
        <w:rPr>
          <w:rFonts w:ascii="Calibri" w:hAnsi="Calibri"/>
          <w:sz w:val="20"/>
          <w:szCs w:val="20"/>
        </w:rPr>
        <w:t xml:space="preserve"> by the party or agent</w:t>
      </w:r>
      <w:r>
        <w:rPr>
          <w:rFonts w:ascii="Calibri" w:hAnsi="Calibri"/>
          <w:sz w:val="20"/>
          <w:szCs w:val="20"/>
        </w:rPr>
        <w:t xml:space="preserve"> must </w:t>
      </w:r>
      <w:r w:rsidRPr="009F1623">
        <w:rPr>
          <w:rFonts w:ascii="Calibri" w:hAnsi="Calibri"/>
          <w:sz w:val="20"/>
          <w:szCs w:val="20"/>
          <w:u w:val="single"/>
        </w:rPr>
        <w:t>exist prior to the agreement</w:t>
      </w:r>
      <w:r>
        <w:rPr>
          <w:rFonts w:ascii="Calibri" w:hAnsi="Calibri"/>
          <w:sz w:val="20"/>
          <w:szCs w:val="20"/>
        </w:rPr>
        <w:t xml:space="preserve"> (</w:t>
      </w:r>
      <w:r>
        <w:rPr>
          <w:rFonts w:ascii="Calibri" w:hAnsi="Calibri"/>
          <w:color w:val="0000FF"/>
          <w:sz w:val="20"/>
          <w:szCs w:val="20"/>
        </w:rPr>
        <w:t>Van</w:t>
      </w:r>
      <w:r w:rsidRPr="00A02B4F">
        <w:rPr>
          <w:rFonts w:ascii="Calibri" w:hAnsi="Calibri"/>
          <w:color w:val="0000FF"/>
          <w:sz w:val="20"/>
          <w:szCs w:val="20"/>
        </w:rPr>
        <w:t>City Savings CU v Serving for Success</w:t>
      </w:r>
      <w:r>
        <w:rPr>
          <w:rFonts w:ascii="Calibri" w:hAnsi="Calibri"/>
          <w:sz w:val="20"/>
          <w:szCs w:val="20"/>
        </w:rPr>
        <w:t>)</w:t>
      </w:r>
    </w:p>
    <w:p w14:paraId="2EF27578" w14:textId="77777777" w:rsidR="00082D3B" w:rsidRDefault="00082D3B" w:rsidP="00082D3B">
      <w:pPr>
        <w:pStyle w:val="ListParagraph"/>
        <w:numPr>
          <w:ilvl w:val="2"/>
          <w:numId w:val="142"/>
        </w:numPr>
        <w:rPr>
          <w:rFonts w:ascii="Calibri" w:hAnsi="Calibri"/>
          <w:sz w:val="20"/>
          <w:szCs w:val="20"/>
        </w:rPr>
      </w:pPr>
      <w:r>
        <w:rPr>
          <w:rFonts w:ascii="Calibri" w:hAnsi="Calibri"/>
          <w:sz w:val="20"/>
          <w:szCs w:val="20"/>
        </w:rPr>
        <w:t>However, the law presumes good faith; must be able to demonstrate cogent evidence (</w:t>
      </w:r>
      <w:r w:rsidRPr="00A75209">
        <w:rPr>
          <w:rFonts w:ascii="Calibri" w:hAnsi="Calibri"/>
          <w:color w:val="0000FF"/>
          <w:sz w:val="20"/>
          <w:szCs w:val="20"/>
        </w:rPr>
        <w:t>Re Saville Row Properties</w:t>
      </w:r>
      <w:r>
        <w:rPr>
          <w:rFonts w:ascii="Calibri" w:hAnsi="Calibri"/>
          <w:sz w:val="20"/>
          <w:szCs w:val="20"/>
        </w:rPr>
        <w:t>)</w:t>
      </w:r>
    </w:p>
    <w:p w14:paraId="26913DEF" w14:textId="77777777" w:rsidR="00082D3B" w:rsidRDefault="00082D3B" w:rsidP="00082D3B">
      <w:pPr>
        <w:pStyle w:val="ListParagraph"/>
        <w:numPr>
          <w:ilvl w:val="1"/>
          <w:numId w:val="142"/>
        </w:numPr>
        <w:rPr>
          <w:rFonts w:ascii="Calibri" w:hAnsi="Calibri"/>
          <w:sz w:val="20"/>
          <w:szCs w:val="20"/>
        </w:rPr>
      </w:pPr>
      <w:r>
        <w:rPr>
          <w:rFonts w:ascii="Calibri" w:hAnsi="Calibri"/>
          <w:sz w:val="20"/>
          <w:szCs w:val="20"/>
        </w:rPr>
        <w:t>Express Notice &amp; Agency – conflict case law</w:t>
      </w:r>
    </w:p>
    <w:p w14:paraId="2D01BC49" w14:textId="77777777" w:rsidR="00082D3B" w:rsidRPr="001E203E" w:rsidRDefault="00082D3B" w:rsidP="00082D3B">
      <w:pPr>
        <w:pStyle w:val="ListParagraph"/>
        <w:numPr>
          <w:ilvl w:val="2"/>
          <w:numId w:val="142"/>
        </w:numPr>
        <w:rPr>
          <w:rFonts w:ascii="Calibri" w:hAnsi="Calibri"/>
          <w:sz w:val="20"/>
          <w:szCs w:val="20"/>
        </w:rPr>
      </w:pPr>
      <w:r>
        <w:rPr>
          <w:rFonts w:ascii="Calibri" w:hAnsi="Calibri"/>
          <w:sz w:val="20"/>
          <w:szCs w:val="20"/>
        </w:rPr>
        <w:t>Re:</w:t>
      </w:r>
      <w:r w:rsidRPr="005F7274">
        <w:rPr>
          <w:rFonts w:ascii="Calibri" w:hAnsi="Calibri"/>
          <w:sz w:val="20"/>
          <w:szCs w:val="20"/>
        </w:rPr>
        <w:t xml:space="preserve"> </w:t>
      </w:r>
      <w:r w:rsidRPr="001E203E">
        <w:rPr>
          <w:rFonts w:ascii="Calibri" w:hAnsi="Calibri"/>
          <w:color w:val="0000FF"/>
          <w:sz w:val="20"/>
          <w:szCs w:val="20"/>
        </w:rPr>
        <w:t>McCaig v Reyes</w:t>
      </w:r>
      <w:r w:rsidRPr="005F7274">
        <w:rPr>
          <w:rFonts w:ascii="Calibri" w:hAnsi="Calibri"/>
          <w:sz w:val="20"/>
          <w:szCs w:val="20"/>
        </w:rPr>
        <w:t>, Rutland (principal) granted authority to Jerome (agent)</w:t>
      </w:r>
      <w:r>
        <w:rPr>
          <w:rFonts w:ascii="Calibri" w:hAnsi="Calibri"/>
          <w:sz w:val="20"/>
          <w:szCs w:val="20"/>
        </w:rPr>
        <w:t>; Jerome’s k</w:t>
      </w:r>
      <w:r w:rsidRPr="001E203E">
        <w:rPr>
          <w:rFonts w:ascii="Calibri" w:hAnsi="Calibri"/>
          <w:sz w:val="20"/>
          <w:szCs w:val="20"/>
        </w:rPr>
        <w:t>nowledge was attributed to Rutland</w:t>
      </w:r>
      <w:r>
        <w:rPr>
          <w:rFonts w:ascii="Calibri" w:hAnsi="Calibri"/>
          <w:sz w:val="20"/>
          <w:szCs w:val="20"/>
        </w:rPr>
        <w:t>. T</w:t>
      </w:r>
      <w:r w:rsidRPr="001E203E">
        <w:rPr>
          <w:rFonts w:ascii="Calibri" w:hAnsi="Calibri"/>
          <w:sz w:val="20"/>
          <w:szCs w:val="20"/>
        </w:rPr>
        <w:t>he fraud of the agent became the fraud of the principal</w:t>
      </w:r>
      <w:r>
        <w:rPr>
          <w:rFonts w:ascii="Calibri" w:hAnsi="Calibri"/>
          <w:sz w:val="20"/>
          <w:szCs w:val="20"/>
        </w:rPr>
        <w:t>.</w:t>
      </w:r>
    </w:p>
    <w:p w14:paraId="36A11AC8" w14:textId="77777777" w:rsidR="00082D3B" w:rsidRPr="005F7274" w:rsidRDefault="00082D3B" w:rsidP="00082D3B">
      <w:pPr>
        <w:pStyle w:val="ListParagraph"/>
        <w:numPr>
          <w:ilvl w:val="2"/>
          <w:numId w:val="142"/>
        </w:numPr>
        <w:rPr>
          <w:rFonts w:ascii="Calibri" w:hAnsi="Calibri"/>
          <w:sz w:val="20"/>
          <w:szCs w:val="20"/>
        </w:rPr>
      </w:pPr>
      <w:r>
        <w:rPr>
          <w:rFonts w:ascii="Calibri" w:hAnsi="Calibri"/>
          <w:sz w:val="20"/>
          <w:szCs w:val="20"/>
        </w:rPr>
        <w:t>Re:</w:t>
      </w:r>
      <w:r w:rsidRPr="005F7274">
        <w:rPr>
          <w:rFonts w:ascii="Calibri" w:hAnsi="Calibri"/>
          <w:sz w:val="20"/>
          <w:szCs w:val="20"/>
        </w:rPr>
        <w:t xml:space="preserve"> </w:t>
      </w:r>
      <w:r w:rsidRPr="004E54D3">
        <w:rPr>
          <w:rFonts w:ascii="Calibri" w:hAnsi="Calibri"/>
          <w:color w:val="0000FF"/>
          <w:sz w:val="20"/>
          <w:szCs w:val="20"/>
        </w:rPr>
        <w:t>Greveling v Greveling</w:t>
      </w:r>
      <w:r w:rsidRPr="005F7274">
        <w:rPr>
          <w:rFonts w:ascii="Calibri" w:hAnsi="Calibri"/>
          <w:sz w:val="20"/>
          <w:szCs w:val="20"/>
        </w:rPr>
        <w:t>, Blackburn (principal) granted authority to the solicitor (agent)</w:t>
      </w:r>
      <w:r>
        <w:rPr>
          <w:rFonts w:ascii="Calibri" w:hAnsi="Calibri"/>
          <w:sz w:val="20"/>
          <w:szCs w:val="20"/>
        </w:rPr>
        <w:t xml:space="preserve">; the </w:t>
      </w:r>
      <w:r w:rsidRPr="005F7274">
        <w:rPr>
          <w:rFonts w:ascii="Calibri" w:hAnsi="Calibri"/>
          <w:sz w:val="20"/>
          <w:szCs w:val="20"/>
        </w:rPr>
        <w:t>knowledge of the solicitor was not attributed to Blackburn</w:t>
      </w:r>
      <w:r>
        <w:rPr>
          <w:rFonts w:ascii="Calibri" w:hAnsi="Calibri"/>
          <w:sz w:val="20"/>
          <w:szCs w:val="20"/>
        </w:rPr>
        <w:t xml:space="preserve">. The fraud of the agent was </w:t>
      </w:r>
      <w:r>
        <w:rPr>
          <w:rFonts w:ascii="Calibri" w:hAnsi="Calibri"/>
          <w:sz w:val="20"/>
          <w:szCs w:val="20"/>
          <w:u w:val="single"/>
        </w:rPr>
        <w:t>not</w:t>
      </w:r>
      <w:r>
        <w:rPr>
          <w:rFonts w:ascii="Calibri" w:hAnsi="Calibri"/>
          <w:sz w:val="20"/>
          <w:szCs w:val="20"/>
        </w:rPr>
        <w:t xml:space="preserve"> the fraud of the principal.</w:t>
      </w:r>
    </w:p>
    <w:p w14:paraId="5D8D3176" w14:textId="77777777" w:rsidR="00082D3B" w:rsidRPr="000209C4" w:rsidRDefault="00082D3B" w:rsidP="00082D3B">
      <w:pPr>
        <w:pStyle w:val="ListParagraph"/>
        <w:numPr>
          <w:ilvl w:val="3"/>
          <w:numId w:val="142"/>
        </w:numPr>
        <w:rPr>
          <w:rFonts w:ascii="Calibri" w:hAnsi="Calibri"/>
          <w:sz w:val="20"/>
          <w:szCs w:val="20"/>
        </w:rPr>
      </w:pPr>
      <w:r>
        <w:rPr>
          <w:rFonts w:ascii="Calibri" w:hAnsi="Calibri"/>
          <w:sz w:val="20"/>
          <w:szCs w:val="20"/>
        </w:rPr>
        <w:t>Case is conflicting; ratio is difficult to determine</w:t>
      </w:r>
    </w:p>
    <w:p w14:paraId="0CAF6EA9" w14:textId="77777777" w:rsidR="00082D3B" w:rsidRPr="00A02B4F" w:rsidRDefault="00082D3B" w:rsidP="00082D3B">
      <w:pPr>
        <w:pStyle w:val="ListParagraph"/>
        <w:numPr>
          <w:ilvl w:val="0"/>
          <w:numId w:val="180"/>
        </w:numPr>
        <w:rPr>
          <w:rFonts w:ascii="Calibri" w:hAnsi="Calibri"/>
          <w:sz w:val="20"/>
          <w:szCs w:val="20"/>
        </w:rPr>
      </w:pPr>
      <w:r w:rsidRPr="00A02B4F">
        <w:rPr>
          <w:rFonts w:ascii="Calibri" w:hAnsi="Calibri"/>
          <w:sz w:val="20"/>
          <w:szCs w:val="20"/>
        </w:rPr>
        <w:t>Asks what the party knew and when – did he/she have a fraudulent intention?</w:t>
      </w:r>
    </w:p>
    <w:p w14:paraId="4135075C" w14:textId="77777777" w:rsidR="00082D3B" w:rsidRPr="009F4367" w:rsidRDefault="00082D3B" w:rsidP="00082D3B">
      <w:pPr>
        <w:pStyle w:val="ListParagraph"/>
        <w:numPr>
          <w:ilvl w:val="1"/>
          <w:numId w:val="180"/>
        </w:numPr>
        <w:rPr>
          <w:rFonts w:ascii="Calibri" w:hAnsi="Calibri"/>
          <w:sz w:val="20"/>
          <w:szCs w:val="20"/>
        </w:rPr>
      </w:pPr>
      <w:r w:rsidRPr="00A02B4F">
        <w:rPr>
          <w:rFonts w:ascii="Calibri" w:hAnsi="Calibri"/>
          <w:sz w:val="20"/>
          <w:szCs w:val="20"/>
        </w:rPr>
        <w:t xml:space="preserve">Innocent – no notice or dishonesty; </w:t>
      </w:r>
      <w:r w:rsidRPr="00D22103">
        <w:rPr>
          <w:rFonts w:ascii="Calibri" w:hAnsi="Calibri"/>
          <w:sz w:val="20"/>
          <w:szCs w:val="20"/>
          <w:u w:val="single"/>
        </w:rPr>
        <w:t>not fraud</w:t>
      </w:r>
    </w:p>
    <w:p w14:paraId="2A683694" w14:textId="77777777" w:rsidR="00082D3B" w:rsidRPr="00A02B4F" w:rsidRDefault="00082D3B" w:rsidP="00082D3B">
      <w:pPr>
        <w:pStyle w:val="ListParagraph"/>
        <w:numPr>
          <w:ilvl w:val="1"/>
          <w:numId w:val="180"/>
        </w:numPr>
        <w:rPr>
          <w:rFonts w:ascii="Calibri" w:hAnsi="Calibri"/>
          <w:sz w:val="20"/>
          <w:szCs w:val="20"/>
        </w:rPr>
      </w:pPr>
      <w:r w:rsidRPr="00A02B4F">
        <w:rPr>
          <w:rFonts w:ascii="Calibri" w:hAnsi="Calibri"/>
          <w:sz w:val="20"/>
          <w:szCs w:val="20"/>
        </w:rPr>
        <w:t xml:space="preserve">Negligent/Careless – no notice or dishonesty; </w:t>
      </w:r>
      <w:r w:rsidRPr="00D22103">
        <w:rPr>
          <w:rFonts w:ascii="Calibri" w:hAnsi="Calibri"/>
          <w:sz w:val="20"/>
          <w:szCs w:val="20"/>
          <w:u w:val="single"/>
        </w:rPr>
        <w:t>not fraud</w:t>
      </w:r>
      <w:r>
        <w:rPr>
          <w:rFonts w:ascii="Calibri" w:hAnsi="Calibri"/>
          <w:sz w:val="20"/>
          <w:szCs w:val="20"/>
        </w:rPr>
        <w:t xml:space="preserve"> (</w:t>
      </w:r>
      <w:r w:rsidRPr="00542CA0">
        <w:rPr>
          <w:rFonts w:ascii="Calibri" w:hAnsi="Calibri"/>
          <w:color w:val="0000FF"/>
          <w:sz w:val="20"/>
          <w:szCs w:val="20"/>
        </w:rPr>
        <w:t>Hudson’s Bay v Kearns and Rowling</w:t>
      </w:r>
      <w:r>
        <w:rPr>
          <w:rFonts w:ascii="Calibri" w:hAnsi="Calibri"/>
          <w:sz w:val="20"/>
          <w:szCs w:val="20"/>
        </w:rPr>
        <w:t>)</w:t>
      </w:r>
    </w:p>
    <w:p w14:paraId="7B02A3A7" w14:textId="77777777" w:rsidR="00082D3B" w:rsidRDefault="00082D3B" w:rsidP="00082D3B">
      <w:pPr>
        <w:pStyle w:val="ListParagraph"/>
        <w:numPr>
          <w:ilvl w:val="2"/>
          <w:numId w:val="180"/>
        </w:numPr>
        <w:rPr>
          <w:rFonts w:ascii="Calibri" w:hAnsi="Calibri"/>
          <w:sz w:val="20"/>
          <w:szCs w:val="20"/>
        </w:rPr>
      </w:pPr>
      <w:r w:rsidRPr="00A02B4F">
        <w:rPr>
          <w:rFonts w:ascii="Calibri" w:hAnsi="Calibri"/>
          <w:sz w:val="20"/>
          <w:szCs w:val="20"/>
        </w:rPr>
        <w:t>Where mere notice or suspicious circumstances (such as those faced by Jabin or Rowling) is not enough to ground a finding of fraud; does not include “equitable or constructive” fraud</w:t>
      </w:r>
    </w:p>
    <w:p w14:paraId="2F4D4058" w14:textId="77777777" w:rsidR="00082D3B" w:rsidRPr="00F210CD" w:rsidRDefault="00082D3B" w:rsidP="00082D3B">
      <w:pPr>
        <w:pStyle w:val="ListParagraph"/>
        <w:numPr>
          <w:ilvl w:val="2"/>
          <w:numId w:val="142"/>
        </w:numPr>
        <w:rPr>
          <w:rFonts w:ascii="Calibri" w:hAnsi="Calibri"/>
          <w:sz w:val="20"/>
          <w:szCs w:val="20"/>
        </w:rPr>
      </w:pPr>
      <w:r>
        <w:rPr>
          <w:rFonts w:ascii="Calibri" w:hAnsi="Calibri"/>
          <w:sz w:val="20"/>
          <w:szCs w:val="20"/>
        </w:rPr>
        <w:t>This includes notice of a unregistered interest with uncertain validity (</w:t>
      </w:r>
      <w:r w:rsidRPr="00A75209">
        <w:rPr>
          <w:rFonts w:ascii="Calibri" w:hAnsi="Calibri"/>
          <w:color w:val="0000FF"/>
          <w:sz w:val="20"/>
          <w:szCs w:val="20"/>
        </w:rPr>
        <w:t>Re Saville Row Properties</w:t>
      </w:r>
      <w:r>
        <w:rPr>
          <w:rFonts w:ascii="Calibri" w:hAnsi="Calibri"/>
          <w:sz w:val="20"/>
          <w:szCs w:val="20"/>
        </w:rPr>
        <w:t>; in this case notice of an expired option rejected by the Registrar)</w:t>
      </w:r>
    </w:p>
    <w:p w14:paraId="41AA416B" w14:textId="77777777" w:rsidR="00082D3B" w:rsidRPr="00A02B4F" w:rsidRDefault="00082D3B" w:rsidP="00082D3B">
      <w:pPr>
        <w:pStyle w:val="ListParagraph"/>
        <w:numPr>
          <w:ilvl w:val="1"/>
          <w:numId w:val="180"/>
        </w:numPr>
        <w:rPr>
          <w:rFonts w:ascii="Calibri" w:hAnsi="Calibri"/>
          <w:sz w:val="20"/>
          <w:szCs w:val="20"/>
        </w:rPr>
      </w:pPr>
      <w:r w:rsidRPr="00A02B4F">
        <w:rPr>
          <w:rFonts w:ascii="Calibri" w:hAnsi="Calibri"/>
          <w:sz w:val="20"/>
          <w:szCs w:val="20"/>
        </w:rPr>
        <w:t xml:space="preserve">Wilful Blindness – no notice, but strong suspicion </w:t>
      </w:r>
      <w:r>
        <w:rPr>
          <w:rFonts w:ascii="Calibri" w:hAnsi="Calibri"/>
          <w:sz w:val="20"/>
          <w:szCs w:val="20"/>
        </w:rPr>
        <w:t>lack of inquiry</w:t>
      </w:r>
      <w:r w:rsidRPr="00A02B4F">
        <w:rPr>
          <w:rFonts w:ascii="Calibri" w:hAnsi="Calibri"/>
          <w:sz w:val="20"/>
          <w:szCs w:val="20"/>
        </w:rPr>
        <w:t xml:space="preserve"> amounts to dishonesty; </w:t>
      </w:r>
      <w:r w:rsidRPr="00D22103">
        <w:rPr>
          <w:rFonts w:ascii="Calibri" w:hAnsi="Calibri"/>
          <w:sz w:val="20"/>
          <w:szCs w:val="20"/>
          <w:u w:val="single"/>
        </w:rPr>
        <w:t>fraud</w:t>
      </w:r>
    </w:p>
    <w:p w14:paraId="3B9C6A5B" w14:textId="77777777" w:rsidR="00082D3B" w:rsidRPr="00A02B4F" w:rsidRDefault="00082D3B" w:rsidP="00082D3B">
      <w:pPr>
        <w:pStyle w:val="ListParagraph"/>
        <w:numPr>
          <w:ilvl w:val="1"/>
          <w:numId w:val="180"/>
        </w:numPr>
        <w:rPr>
          <w:rFonts w:ascii="Calibri" w:hAnsi="Calibri"/>
          <w:sz w:val="20"/>
          <w:szCs w:val="20"/>
        </w:rPr>
      </w:pPr>
      <w:r w:rsidRPr="00A02B4F">
        <w:rPr>
          <w:rFonts w:ascii="Calibri" w:hAnsi="Calibri"/>
          <w:sz w:val="20"/>
          <w:szCs w:val="20"/>
        </w:rPr>
        <w:t xml:space="preserve">Fraud – notice and dishonesty; </w:t>
      </w:r>
      <w:r w:rsidRPr="00D22103">
        <w:rPr>
          <w:rFonts w:ascii="Calibri" w:hAnsi="Calibri"/>
          <w:sz w:val="20"/>
          <w:szCs w:val="20"/>
          <w:u w:val="single"/>
        </w:rPr>
        <w:t>fraud</w:t>
      </w:r>
    </w:p>
    <w:p w14:paraId="7AA8FFA5" w14:textId="77777777" w:rsidR="00082D3B" w:rsidRPr="00F1303D" w:rsidRDefault="00082D3B" w:rsidP="00082D3B">
      <w:pPr>
        <w:pStyle w:val="ListParagraph"/>
        <w:numPr>
          <w:ilvl w:val="0"/>
          <w:numId w:val="141"/>
        </w:numPr>
        <w:rPr>
          <w:rFonts w:ascii="Calibri" w:hAnsi="Calibri"/>
          <w:sz w:val="20"/>
          <w:szCs w:val="20"/>
        </w:rPr>
      </w:pPr>
      <w:r w:rsidRPr="00A02B4F">
        <w:rPr>
          <w:rFonts w:ascii="Calibri" w:hAnsi="Calibri"/>
          <w:sz w:val="20"/>
          <w:szCs w:val="20"/>
        </w:rPr>
        <w:t xml:space="preserve">Per s. 29(3), a purchaser with notice of a financing statement registered under the </w:t>
      </w:r>
      <w:r w:rsidRPr="00A02B4F">
        <w:rPr>
          <w:rFonts w:ascii="Calibri" w:hAnsi="Calibri"/>
          <w:i/>
          <w:sz w:val="20"/>
          <w:szCs w:val="20"/>
        </w:rPr>
        <w:t>Personal Property Security Act</w:t>
      </w:r>
      <w:r w:rsidRPr="00A02B4F">
        <w:rPr>
          <w:rFonts w:ascii="Calibri" w:hAnsi="Calibri"/>
          <w:sz w:val="20"/>
          <w:szCs w:val="20"/>
        </w:rPr>
        <w:t>, is not affected by the unregistered interest unless clear evidence of fraud or bad faith is available</w:t>
      </w:r>
    </w:p>
    <w:p w14:paraId="40644DEF" w14:textId="77777777" w:rsidR="00082D3B" w:rsidRPr="00A02B4F" w:rsidRDefault="00082D3B" w:rsidP="00082D3B">
      <w:pPr>
        <w:pStyle w:val="ListParagraph"/>
        <w:numPr>
          <w:ilvl w:val="0"/>
          <w:numId w:val="141"/>
        </w:numPr>
        <w:rPr>
          <w:rFonts w:ascii="Calibri" w:hAnsi="Calibri"/>
          <w:sz w:val="20"/>
          <w:szCs w:val="20"/>
        </w:rPr>
      </w:pPr>
      <w:r w:rsidRPr="00A02B4F">
        <w:rPr>
          <w:rFonts w:ascii="Calibri" w:hAnsi="Calibri"/>
          <w:sz w:val="20"/>
          <w:szCs w:val="20"/>
        </w:rPr>
        <w:t xml:space="preserve"> “Where the equities are equal, legal title prevails” – Rowling was on the register as </w:t>
      </w:r>
      <w:r>
        <w:rPr>
          <w:rFonts w:ascii="Calibri" w:hAnsi="Calibri"/>
          <w:sz w:val="20"/>
          <w:szCs w:val="20"/>
        </w:rPr>
        <w:t>RO</w:t>
      </w:r>
      <w:r w:rsidRPr="00A02B4F">
        <w:rPr>
          <w:rFonts w:ascii="Calibri" w:hAnsi="Calibri"/>
          <w:sz w:val="20"/>
          <w:szCs w:val="20"/>
        </w:rPr>
        <w:t>, he extinguished the HBC interest</w:t>
      </w:r>
    </w:p>
    <w:p w14:paraId="630EA05D" w14:textId="77777777" w:rsidR="00082D3B" w:rsidRPr="00A02B4F" w:rsidRDefault="00082D3B" w:rsidP="00082D3B">
      <w:pPr>
        <w:rPr>
          <w:rFonts w:ascii="Calibri" w:hAnsi="Calibri"/>
          <w:sz w:val="20"/>
          <w:szCs w:val="20"/>
        </w:rPr>
      </w:pPr>
    </w:p>
    <w:p w14:paraId="432B081F" w14:textId="77777777" w:rsidR="00082D3B" w:rsidRPr="00A02B4F" w:rsidRDefault="00082D3B" w:rsidP="00082D3B">
      <w:pPr>
        <w:rPr>
          <w:rFonts w:ascii="Calibri" w:hAnsi="Calibri"/>
          <w:sz w:val="20"/>
          <w:szCs w:val="20"/>
        </w:rPr>
      </w:pPr>
      <w:r w:rsidRPr="00A02B4F">
        <w:rPr>
          <w:rFonts w:ascii="Calibri" w:hAnsi="Calibri"/>
          <w:sz w:val="20"/>
          <w:szCs w:val="20"/>
        </w:rPr>
        <w:t>Two Situations Arise for Torrens Fraud:</w:t>
      </w:r>
    </w:p>
    <w:p w14:paraId="64E35C29" w14:textId="77777777" w:rsidR="00082D3B" w:rsidRPr="00A02B4F" w:rsidRDefault="00082D3B" w:rsidP="00082D3B">
      <w:pPr>
        <w:pStyle w:val="ListParagraph"/>
        <w:numPr>
          <w:ilvl w:val="0"/>
          <w:numId w:val="150"/>
        </w:numPr>
        <w:rPr>
          <w:rFonts w:ascii="Calibri" w:hAnsi="Calibri"/>
          <w:sz w:val="20"/>
          <w:szCs w:val="20"/>
        </w:rPr>
      </w:pPr>
      <w:r w:rsidRPr="00A02B4F">
        <w:rPr>
          <w:rFonts w:ascii="Calibri" w:hAnsi="Calibri"/>
          <w:sz w:val="20"/>
          <w:szCs w:val="20"/>
        </w:rPr>
        <w:t xml:space="preserve">Option 1: </w:t>
      </w:r>
    </w:p>
    <w:p w14:paraId="01537501" w14:textId="77777777" w:rsidR="00082D3B" w:rsidRPr="00A02B4F" w:rsidRDefault="00082D3B" w:rsidP="00082D3B">
      <w:pPr>
        <w:pStyle w:val="ListParagraph"/>
        <w:numPr>
          <w:ilvl w:val="1"/>
          <w:numId w:val="153"/>
        </w:numPr>
        <w:rPr>
          <w:rFonts w:ascii="Calibri" w:hAnsi="Calibri"/>
          <w:sz w:val="20"/>
          <w:szCs w:val="20"/>
        </w:rPr>
      </w:pPr>
      <w:r w:rsidRPr="00A02B4F">
        <w:rPr>
          <w:rFonts w:ascii="Calibri" w:hAnsi="Calibri"/>
          <w:sz w:val="20"/>
          <w:szCs w:val="20"/>
        </w:rPr>
        <w:t>Purchaser has express notice before signing a binding agreement of purchase and sale</w:t>
      </w:r>
    </w:p>
    <w:p w14:paraId="79BC4E3F" w14:textId="77777777" w:rsidR="00082D3B" w:rsidRPr="00A02B4F" w:rsidRDefault="00082D3B" w:rsidP="00082D3B">
      <w:pPr>
        <w:pStyle w:val="ListParagraph"/>
        <w:numPr>
          <w:ilvl w:val="1"/>
          <w:numId w:val="153"/>
        </w:numPr>
        <w:rPr>
          <w:rFonts w:ascii="Calibri" w:hAnsi="Calibri"/>
          <w:sz w:val="20"/>
          <w:szCs w:val="20"/>
        </w:rPr>
      </w:pPr>
      <w:r w:rsidRPr="00A02B4F">
        <w:rPr>
          <w:rFonts w:ascii="Calibri" w:hAnsi="Calibri"/>
          <w:sz w:val="20"/>
          <w:szCs w:val="20"/>
        </w:rPr>
        <w:t>Purchaser becomes registered owner to deliberately extinguish the unregistered interest</w:t>
      </w:r>
    </w:p>
    <w:p w14:paraId="4812D181" w14:textId="77777777" w:rsidR="00082D3B" w:rsidRPr="00A02B4F" w:rsidRDefault="00082D3B" w:rsidP="00082D3B">
      <w:pPr>
        <w:pStyle w:val="ListParagraph"/>
        <w:numPr>
          <w:ilvl w:val="0"/>
          <w:numId w:val="154"/>
        </w:numPr>
        <w:ind w:left="1418"/>
        <w:rPr>
          <w:rFonts w:ascii="Calibri" w:hAnsi="Calibri"/>
          <w:sz w:val="20"/>
          <w:szCs w:val="20"/>
        </w:rPr>
      </w:pPr>
      <w:r w:rsidRPr="00A02B4F">
        <w:rPr>
          <w:rFonts w:ascii="Calibri" w:hAnsi="Calibri"/>
          <w:sz w:val="20"/>
          <w:szCs w:val="20"/>
        </w:rPr>
        <w:t xml:space="preserve">Example: If Rowling had received express notice of the unregistered interest before the signing of the agreement, and chose to register the transfer with the intent of extinguishing the unregistered interest. </w:t>
      </w:r>
    </w:p>
    <w:p w14:paraId="14FC2898" w14:textId="77777777" w:rsidR="00082D3B" w:rsidRPr="00A02B4F" w:rsidRDefault="00082D3B" w:rsidP="00082D3B">
      <w:pPr>
        <w:pStyle w:val="ListParagraph"/>
        <w:numPr>
          <w:ilvl w:val="0"/>
          <w:numId w:val="152"/>
        </w:numPr>
        <w:rPr>
          <w:rFonts w:ascii="Calibri" w:hAnsi="Calibri"/>
          <w:sz w:val="20"/>
          <w:szCs w:val="20"/>
        </w:rPr>
      </w:pPr>
      <w:r w:rsidRPr="00A02B4F">
        <w:rPr>
          <w:rFonts w:ascii="Calibri" w:hAnsi="Calibri"/>
          <w:sz w:val="20"/>
          <w:szCs w:val="20"/>
        </w:rPr>
        <w:t xml:space="preserve">Option 2: </w:t>
      </w:r>
    </w:p>
    <w:p w14:paraId="28AE03D2" w14:textId="77777777" w:rsidR="00082D3B" w:rsidRPr="00A02B4F" w:rsidRDefault="00082D3B" w:rsidP="00082D3B">
      <w:pPr>
        <w:pStyle w:val="ListParagraph"/>
        <w:numPr>
          <w:ilvl w:val="1"/>
          <w:numId w:val="152"/>
        </w:numPr>
        <w:rPr>
          <w:rFonts w:ascii="Calibri" w:hAnsi="Calibri"/>
          <w:sz w:val="20"/>
          <w:szCs w:val="20"/>
        </w:rPr>
      </w:pPr>
      <w:r w:rsidRPr="00A02B4F">
        <w:rPr>
          <w:rFonts w:ascii="Calibri" w:hAnsi="Calibri"/>
          <w:sz w:val="20"/>
          <w:szCs w:val="20"/>
        </w:rPr>
        <w:t>Purchaser has express notice before signing a binding agreement of purchase and sale</w:t>
      </w:r>
    </w:p>
    <w:p w14:paraId="36D55666" w14:textId="77777777" w:rsidR="00082D3B" w:rsidRPr="00A02B4F" w:rsidRDefault="00082D3B" w:rsidP="00082D3B">
      <w:pPr>
        <w:pStyle w:val="ListParagraph"/>
        <w:numPr>
          <w:ilvl w:val="1"/>
          <w:numId w:val="152"/>
        </w:numPr>
        <w:rPr>
          <w:rFonts w:ascii="Calibri" w:hAnsi="Calibri"/>
          <w:sz w:val="20"/>
          <w:szCs w:val="20"/>
        </w:rPr>
      </w:pPr>
      <w:r w:rsidRPr="00A02B4F">
        <w:rPr>
          <w:rFonts w:ascii="Calibri" w:hAnsi="Calibri"/>
          <w:sz w:val="20"/>
          <w:szCs w:val="20"/>
        </w:rPr>
        <w:t>Purchaser is dishonest or shows a “lack of common morality”; deceit</w:t>
      </w:r>
    </w:p>
    <w:p w14:paraId="316048FE" w14:textId="77777777" w:rsidR="00082D3B" w:rsidRPr="00A02B4F" w:rsidRDefault="00082D3B" w:rsidP="00082D3B">
      <w:pPr>
        <w:pStyle w:val="ListParagraph"/>
        <w:numPr>
          <w:ilvl w:val="1"/>
          <w:numId w:val="151"/>
        </w:numPr>
        <w:rPr>
          <w:rFonts w:ascii="Calibri" w:hAnsi="Calibri"/>
          <w:sz w:val="20"/>
          <w:szCs w:val="20"/>
        </w:rPr>
      </w:pPr>
      <w:r w:rsidRPr="00A02B4F">
        <w:rPr>
          <w:rFonts w:ascii="Calibri" w:hAnsi="Calibri"/>
          <w:color w:val="0000FF"/>
          <w:sz w:val="20"/>
          <w:szCs w:val="20"/>
        </w:rPr>
        <w:t>McCaig v Reys</w:t>
      </w:r>
      <w:r w:rsidRPr="00A02B4F">
        <w:rPr>
          <w:rFonts w:ascii="Calibri" w:hAnsi="Calibri"/>
          <w:sz w:val="20"/>
          <w:szCs w:val="20"/>
        </w:rPr>
        <w:t xml:space="preserve"> – where Rutland/Jerome had express notice and deceived someone to extinguish McCaig’s unregistered option</w:t>
      </w:r>
    </w:p>
    <w:p w14:paraId="55DD0C1E" w14:textId="77777777" w:rsidR="00082D3B" w:rsidRPr="00A02B4F" w:rsidRDefault="00082D3B" w:rsidP="00082D3B">
      <w:pPr>
        <w:pStyle w:val="ListParagraph"/>
        <w:numPr>
          <w:ilvl w:val="0"/>
          <w:numId w:val="151"/>
        </w:numPr>
        <w:rPr>
          <w:rFonts w:ascii="Calibri" w:hAnsi="Calibri"/>
          <w:sz w:val="20"/>
          <w:szCs w:val="20"/>
        </w:rPr>
      </w:pPr>
      <w:r w:rsidRPr="00A02B4F">
        <w:rPr>
          <w:rFonts w:ascii="Calibri" w:hAnsi="Calibri"/>
          <w:sz w:val="20"/>
          <w:szCs w:val="20"/>
        </w:rPr>
        <w:t>N.B. Be careful with the phrase “equitable fraud” – this covers a large range of conduct at common law. Better to refer to things as “Torrens fraud”</w:t>
      </w:r>
    </w:p>
    <w:p w14:paraId="1C26BE8E" w14:textId="77777777" w:rsidR="00082D3B" w:rsidRPr="00A02B4F" w:rsidRDefault="00082D3B" w:rsidP="00082D3B">
      <w:pPr>
        <w:rPr>
          <w:rFonts w:ascii="Calibri" w:hAnsi="Calibri"/>
          <w:i/>
          <w:sz w:val="20"/>
          <w:szCs w:val="20"/>
        </w:rPr>
      </w:pPr>
      <w:r w:rsidRPr="00A02B4F">
        <w:rPr>
          <w:rFonts w:ascii="Calibri" w:hAnsi="Calibri"/>
          <w:i/>
          <w:sz w:val="20"/>
          <w:szCs w:val="20"/>
        </w:rPr>
        <w:t>l) Volunteers</w:t>
      </w:r>
    </w:p>
    <w:p w14:paraId="15691765" w14:textId="77777777" w:rsidR="00082D3B" w:rsidRPr="00A02B4F" w:rsidRDefault="00082D3B" w:rsidP="00082D3B">
      <w:pPr>
        <w:pStyle w:val="ListParagraph"/>
        <w:numPr>
          <w:ilvl w:val="0"/>
          <w:numId w:val="136"/>
        </w:numPr>
        <w:rPr>
          <w:rFonts w:ascii="Calibri" w:hAnsi="Calibri"/>
          <w:sz w:val="20"/>
          <w:szCs w:val="20"/>
        </w:rPr>
      </w:pPr>
      <w:r w:rsidRPr="00A02B4F">
        <w:rPr>
          <w:rFonts w:ascii="Calibri" w:hAnsi="Calibri"/>
          <w:sz w:val="20"/>
          <w:szCs w:val="20"/>
        </w:rPr>
        <w:t>Registration of a volunteer (as distinct from a purchaser) does not confer indefeasibility</w:t>
      </w:r>
      <w:r>
        <w:rPr>
          <w:rFonts w:ascii="Calibri" w:hAnsi="Calibri"/>
          <w:sz w:val="20"/>
          <w:szCs w:val="20"/>
        </w:rPr>
        <w:t>; no protection for a donee</w:t>
      </w:r>
    </w:p>
    <w:p w14:paraId="7BB32DF1" w14:textId="77777777" w:rsidR="00082D3B" w:rsidRPr="00CE704F" w:rsidRDefault="00082D3B" w:rsidP="00082D3B">
      <w:pPr>
        <w:pStyle w:val="ListParagraph"/>
        <w:numPr>
          <w:ilvl w:val="0"/>
          <w:numId w:val="136"/>
        </w:numPr>
        <w:rPr>
          <w:rFonts w:ascii="Calibri" w:hAnsi="Calibri"/>
          <w:sz w:val="20"/>
          <w:szCs w:val="20"/>
        </w:rPr>
      </w:pPr>
      <w:r w:rsidRPr="00A02B4F">
        <w:rPr>
          <w:rFonts w:ascii="Calibri" w:hAnsi="Calibri"/>
          <w:sz w:val="20"/>
          <w:szCs w:val="20"/>
        </w:rPr>
        <w:t xml:space="preserve">Per s. 25.1 protects a </w:t>
      </w:r>
      <w:r w:rsidRPr="00A02B4F">
        <w:rPr>
          <w:rFonts w:ascii="Calibri" w:hAnsi="Calibri"/>
          <w:b/>
          <w:sz w:val="20"/>
          <w:szCs w:val="20"/>
        </w:rPr>
        <w:t>purchaser only</w:t>
      </w:r>
      <w:r>
        <w:rPr>
          <w:rFonts w:ascii="Calibri" w:hAnsi="Calibri"/>
          <w:sz w:val="20"/>
          <w:szCs w:val="20"/>
        </w:rPr>
        <w:t xml:space="preserve"> – </w:t>
      </w:r>
      <w:r w:rsidRPr="00CE704F">
        <w:rPr>
          <w:rFonts w:ascii="Calibri" w:hAnsi="Calibri"/>
          <w:sz w:val="20"/>
          <w:szCs w:val="20"/>
        </w:rPr>
        <w:t>“in good faith and for valuable consideration”</w:t>
      </w:r>
    </w:p>
    <w:p w14:paraId="23F675DB" w14:textId="77777777" w:rsidR="00082D3B" w:rsidRPr="00A02B4F" w:rsidRDefault="00082D3B" w:rsidP="00082D3B">
      <w:pPr>
        <w:rPr>
          <w:rFonts w:ascii="Calibri" w:hAnsi="Calibri"/>
          <w:i/>
          <w:sz w:val="20"/>
          <w:szCs w:val="20"/>
        </w:rPr>
      </w:pPr>
      <w:r w:rsidRPr="00A02B4F">
        <w:rPr>
          <w:rFonts w:ascii="Calibri" w:hAnsi="Calibri"/>
          <w:i/>
          <w:sz w:val="20"/>
          <w:szCs w:val="20"/>
        </w:rPr>
        <w:t>m) Other Examples Not Listed in the LTA</w:t>
      </w:r>
    </w:p>
    <w:p w14:paraId="41141D6A"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i/>
          <w:sz w:val="20"/>
          <w:szCs w:val="20"/>
        </w:rPr>
        <w:t>Agricultural Land Commission Act</w:t>
      </w:r>
      <w:r w:rsidRPr="00A02B4F">
        <w:rPr>
          <w:rFonts w:ascii="Calibri" w:hAnsi="Calibri"/>
          <w:sz w:val="20"/>
          <w:szCs w:val="20"/>
        </w:rPr>
        <w:t>, SBC 2002</w:t>
      </w:r>
    </w:p>
    <w:p w14:paraId="3BB93098"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Independent government body that establi</w:t>
      </w:r>
      <w:r>
        <w:rPr>
          <w:rFonts w:ascii="Calibri" w:hAnsi="Calibri"/>
          <w:sz w:val="20"/>
          <w:szCs w:val="20"/>
        </w:rPr>
        <w:t>shes agricultural land reserves to limit urban sprawl</w:t>
      </w:r>
    </w:p>
    <w:p w14:paraId="4A89FCD4" w14:textId="77777777" w:rsidR="00082D3B" w:rsidRPr="00A02B4F" w:rsidRDefault="00082D3B" w:rsidP="00082D3B">
      <w:pPr>
        <w:pStyle w:val="ListParagraph"/>
        <w:numPr>
          <w:ilvl w:val="2"/>
          <w:numId w:val="130"/>
        </w:numPr>
        <w:rPr>
          <w:rFonts w:ascii="Calibri" w:hAnsi="Calibri"/>
          <w:sz w:val="20"/>
          <w:szCs w:val="20"/>
        </w:rPr>
      </w:pPr>
      <w:r w:rsidRPr="00A02B4F">
        <w:rPr>
          <w:rFonts w:ascii="Calibri" w:hAnsi="Calibri"/>
          <w:sz w:val="20"/>
          <w:szCs w:val="20"/>
        </w:rPr>
        <w:t>Establish</w:t>
      </w:r>
      <w:r>
        <w:rPr>
          <w:rFonts w:ascii="Calibri" w:hAnsi="Calibri"/>
          <w:sz w:val="20"/>
          <w:szCs w:val="20"/>
        </w:rPr>
        <w:t xml:space="preserve">ed province wide zoning for the </w:t>
      </w:r>
      <w:r w:rsidRPr="00A02B4F">
        <w:rPr>
          <w:rFonts w:ascii="Calibri" w:hAnsi="Calibri"/>
          <w:sz w:val="20"/>
          <w:szCs w:val="20"/>
        </w:rPr>
        <w:t>purpose of preserving farmland; “agricultural land reserves”</w:t>
      </w:r>
    </w:p>
    <w:p w14:paraId="2AB5210A" w14:textId="77777777" w:rsidR="00082D3B" w:rsidRPr="005079E0" w:rsidRDefault="00082D3B" w:rsidP="00082D3B">
      <w:pPr>
        <w:pStyle w:val="ListParagraph"/>
        <w:numPr>
          <w:ilvl w:val="1"/>
          <w:numId w:val="130"/>
        </w:numPr>
        <w:rPr>
          <w:rFonts w:ascii="Calibri" w:hAnsi="Calibri"/>
          <w:sz w:val="20"/>
          <w:szCs w:val="20"/>
        </w:rPr>
      </w:pPr>
      <w:r>
        <w:rPr>
          <w:rFonts w:ascii="Calibri" w:hAnsi="Calibri"/>
          <w:sz w:val="20"/>
          <w:szCs w:val="20"/>
        </w:rPr>
        <w:t>Normally registered; however pre-1973 are not registered per LTA s. 60</w:t>
      </w:r>
    </w:p>
    <w:p w14:paraId="01C1562D" w14:textId="77777777" w:rsidR="00082D3B" w:rsidRPr="00A02B4F" w:rsidRDefault="00082D3B" w:rsidP="00082D3B">
      <w:pPr>
        <w:pStyle w:val="ListParagraph"/>
        <w:numPr>
          <w:ilvl w:val="0"/>
          <w:numId w:val="130"/>
        </w:numPr>
        <w:rPr>
          <w:rFonts w:ascii="Calibri" w:hAnsi="Calibri"/>
          <w:sz w:val="20"/>
          <w:szCs w:val="20"/>
        </w:rPr>
      </w:pPr>
      <w:r w:rsidRPr="00A02B4F">
        <w:rPr>
          <w:rFonts w:ascii="Calibri" w:hAnsi="Calibri"/>
          <w:sz w:val="20"/>
          <w:szCs w:val="20"/>
        </w:rPr>
        <w:t>Crown Liens</w:t>
      </w:r>
    </w:p>
    <w:p w14:paraId="7113B225"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Creates an unregistered Crown lien whe</w:t>
      </w:r>
      <w:r>
        <w:rPr>
          <w:rFonts w:ascii="Calibri" w:hAnsi="Calibri"/>
          <w:sz w:val="20"/>
          <w:szCs w:val="20"/>
        </w:rPr>
        <w:t>n the donor has outstanding</w:t>
      </w:r>
      <w:r w:rsidRPr="00A02B4F">
        <w:rPr>
          <w:rFonts w:ascii="Calibri" w:hAnsi="Calibri"/>
          <w:sz w:val="20"/>
          <w:szCs w:val="20"/>
        </w:rPr>
        <w:t xml:space="preserve"> federal or provincial income taxes in connection w/ the property under the federal Income Tax Act, s. 160</w:t>
      </w:r>
    </w:p>
    <w:p w14:paraId="1BA61F52" w14:textId="77777777" w:rsidR="00082D3B" w:rsidRPr="00A02B4F" w:rsidRDefault="00082D3B" w:rsidP="00082D3B">
      <w:pPr>
        <w:pStyle w:val="ListParagraph"/>
        <w:numPr>
          <w:ilvl w:val="1"/>
          <w:numId w:val="130"/>
        </w:numPr>
        <w:rPr>
          <w:rFonts w:ascii="Calibri" w:hAnsi="Calibri"/>
          <w:sz w:val="20"/>
          <w:szCs w:val="20"/>
        </w:rPr>
      </w:pPr>
      <w:r w:rsidRPr="00A02B4F">
        <w:rPr>
          <w:rFonts w:ascii="Calibri" w:hAnsi="Calibri"/>
          <w:sz w:val="20"/>
          <w:szCs w:val="20"/>
        </w:rPr>
        <w:t>Requires that the vendor/current owner is a done</w:t>
      </w:r>
      <w:r>
        <w:rPr>
          <w:rFonts w:ascii="Calibri" w:hAnsi="Calibri"/>
          <w:sz w:val="20"/>
          <w:szCs w:val="20"/>
        </w:rPr>
        <w:t>e</w:t>
      </w:r>
      <w:r w:rsidRPr="00A02B4F">
        <w:rPr>
          <w:rFonts w:ascii="Calibri" w:hAnsi="Calibri"/>
          <w:sz w:val="20"/>
          <w:szCs w:val="20"/>
        </w:rPr>
        <w:t>, meaning that they paid less than fair market value</w:t>
      </w:r>
    </w:p>
    <w:p w14:paraId="4F0C4A28" w14:textId="77777777" w:rsidR="00082D3B" w:rsidRPr="00A02B4F" w:rsidRDefault="00082D3B" w:rsidP="00082D3B">
      <w:pPr>
        <w:jc w:val="right"/>
        <w:rPr>
          <w:rFonts w:ascii="Calibri" w:hAnsi="Calibri"/>
          <w:sz w:val="20"/>
          <w:szCs w:val="20"/>
        </w:rPr>
      </w:pPr>
    </w:p>
    <w:p w14:paraId="2585B14E" w14:textId="77777777" w:rsidR="00082D3B" w:rsidRPr="00A02B4F" w:rsidRDefault="00082D3B" w:rsidP="00082D3B">
      <w:pPr>
        <w:rPr>
          <w:rFonts w:ascii="Calibri" w:hAnsi="Calibri"/>
          <w:i/>
          <w:sz w:val="20"/>
          <w:szCs w:val="20"/>
        </w:rPr>
      </w:pPr>
      <w:r w:rsidRPr="00A02B4F">
        <w:rPr>
          <w:rFonts w:ascii="Calibri" w:hAnsi="Calibri"/>
          <w:b/>
          <w:sz w:val="20"/>
          <w:szCs w:val="20"/>
        </w:rPr>
        <w:t xml:space="preserve">4. </w:t>
      </w:r>
      <w:r w:rsidRPr="00A02B4F">
        <w:rPr>
          <w:rFonts w:ascii="Calibri" w:hAnsi="Calibri"/>
          <w:b/>
          <w:i/>
          <w:sz w:val="20"/>
          <w:szCs w:val="20"/>
        </w:rPr>
        <w:t>In Personam</w:t>
      </w:r>
      <w:r w:rsidRPr="00A02B4F">
        <w:rPr>
          <w:rFonts w:ascii="Calibri" w:hAnsi="Calibri"/>
          <w:b/>
          <w:sz w:val="20"/>
          <w:szCs w:val="20"/>
        </w:rPr>
        <w:t xml:space="preserve"> Claims</w:t>
      </w:r>
    </w:p>
    <w:p w14:paraId="14EFCFD6" w14:textId="77777777" w:rsidR="00082D3B" w:rsidRPr="00A02B4F" w:rsidRDefault="00082D3B" w:rsidP="00082D3B">
      <w:pPr>
        <w:pStyle w:val="ListParagraph"/>
        <w:numPr>
          <w:ilvl w:val="0"/>
          <w:numId w:val="155"/>
        </w:numPr>
        <w:rPr>
          <w:rFonts w:ascii="Calibri" w:hAnsi="Calibri"/>
          <w:sz w:val="20"/>
          <w:szCs w:val="20"/>
        </w:rPr>
      </w:pPr>
      <w:r w:rsidRPr="00A02B4F">
        <w:rPr>
          <w:rFonts w:ascii="Calibri" w:hAnsi="Calibri"/>
          <w:sz w:val="20"/>
          <w:szCs w:val="20"/>
        </w:rPr>
        <w:t>Exception to indefeasibility for unregistered personal rights against the RO</w:t>
      </w:r>
    </w:p>
    <w:p w14:paraId="4F04F7B1" w14:textId="77777777" w:rsidR="00082D3B" w:rsidRPr="00A02B4F" w:rsidRDefault="00082D3B" w:rsidP="00082D3B">
      <w:pPr>
        <w:pStyle w:val="ListParagraph"/>
        <w:numPr>
          <w:ilvl w:val="1"/>
          <w:numId w:val="155"/>
        </w:numPr>
        <w:rPr>
          <w:rFonts w:ascii="Calibri" w:hAnsi="Calibri"/>
          <w:sz w:val="20"/>
          <w:szCs w:val="20"/>
          <w:lang w:val="en-US"/>
        </w:rPr>
      </w:pPr>
      <w:r w:rsidRPr="00A02B4F">
        <w:rPr>
          <w:rFonts w:ascii="Calibri" w:hAnsi="Calibri"/>
          <w:sz w:val="20"/>
          <w:szCs w:val="20"/>
        </w:rPr>
        <w:t xml:space="preserve">s. 20(1) </w:t>
      </w:r>
      <w:bookmarkStart w:id="2" w:name="section20"/>
      <w:r w:rsidRPr="00A02B4F">
        <w:rPr>
          <w:rFonts w:ascii="Calibri" w:hAnsi="Calibri"/>
          <w:b/>
          <w:sz w:val="20"/>
          <w:szCs w:val="20"/>
          <w:lang w:val="en-US"/>
        </w:rPr>
        <w:t>Except as against the person making it</w:t>
      </w:r>
      <w:r w:rsidRPr="00A02B4F">
        <w:rPr>
          <w:rFonts w:ascii="Calibri" w:hAnsi="Calibri"/>
          <w:sz w:val="20"/>
          <w:szCs w:val="20"/>
          <w:lang w:val="en-US"/>
        </w:rPr>
        <w:t xml:space="preserve">, an instrument purporting to transfer, charge, deal with or affect land or an estate or interest in land </w:t>
      </w:r>
      <w:r w:rsidRPr="00A02B4F">
        <w:rPr>
          <w:rFonts w:ascii="Calibri" w:hAnsi="Calibri"/>
          <w:sz w:val="20"/>
          <w:szCs w:val="20"/>
          <w:u w:val="single"/>
          <w:lang w:val="en-US"/>
        </w:rPr>
        <w:t>does not operate</w:t>
      </w:r>
      <w:r w:rsidRPr="00A02B4F">
        <w:rPr>
          <w:rFonts w:ascii="Calibri" w:hAnsi="Calibri"/>
          <w:sz w:val="20"/>
          <w:szCs w:val="20"/>
          <w:lang w:val="en-US"/>
        </w:rPr>
        <w:t xml:space="preserve"> to pass an estate or interest, either at law or in equity, in the land </w:t>
      </w:r>
      <w:r w:rsidRPr="00A02B4F">
        <w:rPr>
          <w:rFonts w:ascii="Calibri" w:hAnsi="Calibri"/>
          <w:sz w:val="20"/>
          <w:szCs w:val="20"/>
          <w:u w:val="single"/>
          <w:lang w:val="en-US"/>
        </w:rPr>
        <w:t>unless the instrument is registered</w:t>
      </w:r>
      <w:r w:rsidRPr="00A02B4F">
        <w:rPr>
          <w:rFonts w:ascii="Calibri" w:hAnsi="Calibri"/>
          <w:sz w:val="20"/>
          <w:szCs w:val="20"/>
          <w:lang w:val="en-US"/>
        </w:rPr>
        <w:t xml:space="preserve"> in compliance with this Act.</w:t>
      </w:r>
      <w:bookmarkEnd w:id="2"/>
    </w:p>
    <w:p w14:paraId="0C9F2EED" w14:textId="77777777" w:rsidR="00082D3B" w:rsidRPr="00A02B4F" w:rsidRDefault="00082D3B" w:rsidP="00082D3B">
      <w:pPr>
        <w:pStyle w:val="ListParagraph"/>
        <w:numPr>
          <w:ilvl w:val="0"/>
          <w:numId w:val="155"/>
        </w:numPr>
        <w:rPr>
          <w:rFonts w:ascii="Calibri" w:hAnsi="Calibri"/>
          <w:sz w:val="20"/>
          <w:szCs w:val="20"/>
        </w:rPr>
      </w:pPr>
      <w:r w:rsidRPr="00A02B4F">
        <w:rPr>
          <w:rFonts w:ascii="Calibri" w:hAnsi="Calibri"/>
          <w:sz w:val="20"/>
          <w:szCs w:val="20"/>
        </w:rPr>
        <w:t xml:space="preserve">An unregistered instrument has no effect either at law or in equity </w:t>
      </w:r>
      <w:r w:rsidRPr="00A02B4F">
        <w:rPr>
          <w:rFonts w:ascii="Calibri" w:hAnsi="Calibri"/>
          <w:i/>
          <w:sz w:val="20"/>
          <w:szCs w:val="20"/>
        </w:rPr>
        <w:t>in rem</w:t>
      </w:r>
    </w:p>
    <w:p w14:paraId="51D7E39B" w14:textId="77777777" w:rsidR="00082D3B" w:rsidRPr="00A02B4F" w:rsidRDefault="00082D3B" w:rsidP="00082D3B">
      <w:pPr>
        <w:pStyle w:val="ListParagraph"/>
        <w:numPr>
          <w:ilvl w:val="0"/>
          <w:numId w:val="155"/>
        </w:numPr>
        <w:rPr>
          <w:rFonts w:ascii="Calibri" w:hAnsi="Calibri"/>
          <w:sz w:val="20"/>
          <w:szCs w:val="20"/>
        </w:rPr>
      </w:pPr>
      <w:r w:rsidRPr="00A02B4F">
        <w:rPr>
          <w:rFonts w:ascii="Calibri" w:hAnsi="Calibri"/>
          <w:sz w:val="20"/>
          <w:szCs w:val="20"/>
        </w:rPr>
        <w:t xml:space="preserve">BUT, </w:t>
      </w:r>
      <w:r w:rsidRPr="00BF6DF6">
        <w:rPr>
          <w:rFonts w:ascii="Calibri" w:hAnsi="Calibri"/>
          <w:b/>
          <w:sz w:val="20"/>
          <w:szCs w:val="20"/>
        </w:rPr>
        <w:t>an unregistered transfer gives a title in equity enforceable against the transferor</w:t>
      </w:r>
      <w:r w:rsidRPr="00A02B4F">
        <w:rPr>
          <w:rFonts w:ascii="Calibri" w:hAnsi="Calibri"/>
          <w:sz w:val="20"/>
          <w:szCs w:val="20"/>
        </w:rPr>
        <w:t>; based on breach of K</w:t>
      </w:r>
    </w:p>
    <w:p w14:paraId="6243A346" w14:textId="77777777" w:rsidR="00082D3B" w:rsidRPr="00A02B4F" w:rsidRDefault="00082D3B" w:rsidP="00082D3B">
      <w:pPr>
        <w:pStyle w:val="ListParagraph"/>
        <w:numPr>
          <w:ilvl w:val="1"/>
          <w:numId w:val="155"/>
        </w:numPr>
        <w:rPr>
          <w:rFonts w:ascii="Calibri" w:hAnsi="Calibri"/>
          <w:sz w:val="20"/>
          <w:szCs w:val="20"/>
        </w:rPr>
      </w:pPr>
      <w:r w:rsidRPr="00A02B4F">
        <w:rPr>
          <w:rFonts w:ascii="Calibri" w:hAnsi="Calibri"/>
          <w:sz w:val="20"/>
          <w:szCs w:val="20"/>
        </w:rPr>
        <w:t>Allows an equitable personal claim/cause of action</w:t>
      </w:r>
    </w:p>
    <w:p w14:paraId="57DB98D5" w14:textId="77777777" w:rsidR="00082D3B" w:rsidRPr="00A02B4F" w:rsidRDefault="00082D3B" w:rsidP="00082D3B">
      <w:pPr>
        <w:pStyle w:val="ListParagraph"/>
        <w:numPr>
          <w:ilvl w:val="0"/>
          <w:numId w:val="155"/>
        </w:numPr>
        <w:rPr>
          <w:rFonts w:ascii="Calibri" w:hAnsi="Calibri"/>
          <w:sz w:val="20"/>
          <w:szCs w:val="20"/>
        </w:rPr>
      </w:pPr>
      <w:r w:rsidRPr="00A02B4F">
        <w:rPr>
          <w:rFonts w:ascii="Calibri" w:hAnsi="Calibri"/>
          <w:sz w:val="20"/>
          <w:szCs w:val="20"/>
        </w:rPr>
        <w:t xml:space="preserve">Conduct of the registered owner or agent </w:t>
      </w:r>
      <w:r w:rsidRPr="00A02B4F">
        <w:rPr>
          <w:rFonts w:ascii="Calibri" w:hAnsi="Calibri"/>
          <w:i/>
          <w:sz w:val="20"/>
          <w:szCs w:val="20"/>
        </w:rPr>
        <w:t>in personam</w:t>
      </w:r>
      <w:r w:rsidRPr="00A02B4F">
        <w:rPr>
          <w:rFonts w:ascii="Calibri" w:hAnsi="Calibri"/>
          <w:sz w:val="20"/>
          <w:szCs w:val="20"/>
        </w:rPr>
        <w:t xml:space="preserve"> &gt; remedy</w:t>
      </w:r>
      <w:r>
        <w:rPr>
          <w:rFonts w:ascii="Calibri" w:hAnsi="Calibri"/>
          <w:sz w:val="20"/>
          <w:szCs w:val="20"/>
        </w:rPr>
        <w:t xml:space="preserve"> may affect</w:t>
      </w:r>
      <w:r w:rsidRPr="00A02B4F">
        <w:rPr>
          <w:rFonts w:ascii="Calibri" w:hAnsi="Calibri"/>
          <w:sz w:val="20"/>
          <w:szCs w:val="20"/>
        </w:rPr>
        <w:t xml:space="preserve"> registered owner’s title </w:t>
      </w:r>
      <w:r w:rsidRPr="00A02B4F">
        <w:rPr>
          <w:rFonts w:ascii="Calibri" w:hAnsi="Calibri"/>
          <w:i/>
          <w:sz w:val="20"/>
          <w:szCs w:val="20"/>
        </w:rPr>
        <w:t>in rem</w:t>
      </w:r>
    </w:p>
    <w:p w14:paraId="1E830C81" w14:textId="77777777" w:rsidR="00082D3B" w:rsidRPr="00A02B4F" w:rsidRDefault="00082D3B" w:rsidP="00082D3B">
      <w:pPr>
        <w:rPr>
          <w:rFonts w:ascii="Calibri" w:hAnsi="Calibri"/>
          <w:sz w:val="20"/>
          <w:szCs w:val="20"/>
        </w:rPr>
      </w:pPr>
    </w:p>
    <w:p w14:paraId="248384A3" w14:textId="77777777" w:rsidR="00082D3B" w:rsidRPr="00A02B4F" w:rsidRDefault="00082D3B" w:rsidP="00082D3B">
      <w:pPr>
        <w:rPr>
          <w:rFonts w:ascii="Calibri" w:hAnsi="Calibri"/>
          <w:sz w:val="20"/>
          <w:szCs w:val="20"/>
        </w:rPr>
      </w:pPr>
      <w:r w:rsidRPr="00A02B4F">
        <w:rPr>
          <w:rFonts w:ascii="Calibri" w:hAnsi="Calibri"/>
          <w:sz w:val="20"/>
          <w:szCs w:val="20"/>
        </w:rPr>
        <w:t>Foreclosed Mortgage</w:t>
      </w:r>
      <w:r>
        <w:rPr>
          <w:rFonts w:ascii="Calibri" w:hAnsi="Calibri"/>
          <w:sz w:val="20"/>
          <w:szCs w:val="20"/>
        </w:rPr>
        <w:t xml:space="preserve"> (</w:t>
      </w:r>
      <w:r w:rsidRPr="00A02B4F">
        <w:rPr>
          <w:rFonts w:ascii="Calibri" w:hAnsi="Calibri"/>
          <w:color w:val="0000FF"/>
          <w:sz w:val="20"/>
          <w:szCs w:val="20"/>
        </w:rPr>
        <w:t>Pacific Savings v Can-Corp Developments</w:t>
      </w:r>
      <w:r>
        <w:rPr>
          <w:rFonts w:ascii="Calibri" w:hAnsi="Calibri"/>
          <w:sz w:val="20"/>
          <w:szCs w:val="20"/>
        </w:rPr>
        <w:t>)</w:t>
      </w:r>
    </w:p>
    <w:p w14:paraId="64841789" w14:textId="77777777" w:rsidR="00082D3B" w:rsidRPr="00A02B4F" w:rsidRDefault="00082D3B" w:rsidP="00082D3B">
      <w:pPr>
        <w:pStyle w:val="ListParagraph"/>
        <w:numPr>
          <w:ilvl w:val="0"/>
          <w:numId w:val="157"/>
        </w:numPr>
        <w:rPr>
          <w:rFonts w:ascii="Calibri" w:hAnsi="Calibri"/>
          <w:sz w:val="20"/>
          <w:szCs w:val="20"/>
        </w:rPr>
      </w:pPr>
      <w:r w:rsidRPr="00A02B4F">
        <w:rPr>
          <w:rFonts w:ascii="Calibri" w:hAnsi="Calibri"/>
          <w:sz w:val="20"/>
          <w:szCs w:val="20"/>
        </w:rPr>
        <w:t>Mortgagee (lender) has a legal and enforceable charge upon registration with the LTO</w:t>
      </w:r>
    </w:p>
    <w:p w14:paraId="3A87D70F" w14:textId="77777777" w:rsidR="00082D3B" w:rsidRPr="00A02B4F" w:rsidRDefault="00082D3B" w:rsidP="00082D3B">
      <w:pPr>
        <w:pStyle w:val="ListParagraph"/>
        <w:numPr>
          <w:ilvl w:val="0"/>
          <w:numId w:val="157"/>
        </w:numPr>
        <w:rPr>
          <w:rFonts w:ascii="Calibri" w:hAnsi="Calibri"/>
          <w:sz w:val="20"/>
          <w:szCs w:val="20"/>
        </w:rPr>
      </w:pPr>
      <w:r w:rsidRPr="00A02B4F">
        <w:rPr>
          <w:rFonts w:ascii="Calibri" w:hAnsi="Calibri"/>
          <w:sz w:val="20"/>
          <w:szCs w:val="20"/>
        </w:rPr>
        <w:t xml:space="preserve">If a mortgagor defaults, the mortgagee </w:t>
      </w:r>
      <w:r>
        <w:rPr>
          <w:rFonts w:ascii="Calibri" w:hAnsi="Calibri"/>
          <w:sz w:val="20"/>
          <w:szCs w:val="20"/>
        </w:rPr>
        <w:t xml:space="preserve">has several remedies including </w:t>
      </w:r>
      <w:r>
        <w:rPr>
          <w:rFonts w:ascii="Calibri" w:hAnsi="Calibri"/>
          <w:b/>
          <w:sz w:val="20"/>
          <w:szCs w:val="20"/>
        </w:rPr>
        <w:t>foreclosure</w:t>
      </w:r>
    </w:p>
    <w:p w14:paraId="085230B2" w14:textId="77777777" w:rsidR="00082D3B" w:rsidRDefault="00082D3B" w:rsidP="00082D3B">
      <w:pPr>
        <w:pStyle w:val="ListParagraph"/>
        <w:numPr>
          <w:ilvl w:val="1"/>
          <w:numId w:val="157"/>
        </w:numPr>
        <w:rPr>
          <w:rFonts w:ascii="Calibri" w:hAnsi="Calibri"/>
          <w:sz w:val="20"/>
          <w:szCs w:val="20"/>
        </w:rPr>
      </w:pPr>
      <w:r w:rsidRPr="00A02B4F">
        <w:rPr>
          <w:rFonts w:ascii="Calibri" w:hAnsi="Calibri"/>
          <w:sz w:val="20"/>
          <w:szCs w:val="20"/>
        </w:rPr>
        <w:t>An equitable remedy which transfer</w:t>
      </w:r>
      <w:r>
        <w:rPr>
          <w:rFonts w:ascii="Calibri" w:hAnsi="Calibri"/>
          <w:sz w:val="20"/>
          <w:szCs w:val="20"/>
        </w:rPr>
        <w:t>s</w:t>
      </w:r>
      <w:r w:rsidRPr="00A02B4F">
        <w:rPr>
          <w:rFonts w:ascii="Calibri" w:hAnsi="Calibri"/>
          <w:sz w:val="20"/>
          <w:szCs w:val="20"/>
        </w:rPr>
        <w:t xml:space="preserve"> </w:t>
      </w:r>
      <w:r>
        <w:rPr>
          <w:rFonts w:ascii="Calibri" w:hAnsi="Calibri"/>
          <w:sz w:val="20"/>
          <w:szCs w:val="20"/>
        </w:rPr>
        <w:t>title</w:t>
      </w:r>
      <w:r w:rsidRPr="00A02B4F">
        <w:rPr>
          <w:rFonts w:ascii="Calibri" w:hAnsi="Calibri"/>
          <w:sz w:val="20"/>
          <w:szCs w:val="20"/>
        </w:rPr>
        <w:t xml:space="preserve"> to the mortgagee and discharges the mortgage from the title</w:t>
      </w:r>
    </w:p>
    <w:p w14:paraId="5422D2C3" w14:textId="77777777" w:rsidR="00082D3B" w:rsidRPr="00A02B4F" w:rsidRDefault="00082D3B" w:rsidP="00082D3B">
      <w:pPr>
        <w:pStyle w:val="ListParagraph"/>
        <w:numPr>
          <w:ilvl w:val="2"/>
          <w:numId w:val="157"/>
        </w:numPr>
        <w:rPr>
          <w:rFonts w:ascii="Calibri" w:hAnsi="Calibri"/>
          <w:sz w:val="20"/>
          <w:szCs w:val="20"/>
        </w:rPr>
      </w:pPr>
      <w:r>
        <w:rPr>
          <w:rFonts w:ascii="Calibri" w:hAnsi="Calibri"/>
          <w:sz w:val="20"/>
          <w:szCs w:val="20"/>
        </w:rPr>
        <w:t>Unusual choice; may only do so where the FMV of the property has dropped</w:t>
      </w:r>
    </w:p>
    <w:p w14:paraId="56FC6239" w14:textId="77777777" w:rsidR="00082D3B" w:rsidRPr="00A02B4F" w:rsidRDefault="00082D3B" w:rsidP="00082D3B">
      <w:pPr>
        <w:pStyle w:val="ListParagraph"/>
        <w:numPr>
          <w:ilvl w:val="1"/>
          <w:numId w:val="157"/>
        </w:numPr>
        <w:rPr>
          <w:rFonts w:ascii="Calibri" w:hAnsi="Calibri"/>
          <w:sz w:val="20"/>
          <w:szCs w:val="20"/>
        </w:rPr>
      </w:pPr>
      <w:r w:rsidRPr="00A02B4F">
        <w:rPr>
          <w:rFonts w:ascii="Calibri" w:hAnsi="Calibri"/>
          <w:sz w:val="20"/>
          <w:szCs w:val="20"/>
        </w:rPr>
        <w:t>However, the mortgagor retains an equitable right enforceable against the mortgagee (</w:t>
      </w:r>
      <w:r w:rsidRPr="00A02B4F">
        <w:rPr>
          <w:rFonts w:ascii="Calibri" w:hAnsi="Calibri"/>
          <w:i/>
          <w:sz w:val="20"/>
          <w:szCs w:val="20"/>
        </w:rPr>
        <w:t>in personam</w:t>
      </w:r>
      <w:r w:rsidRPr="00A02B4F">
        <w:rPr>
          <w:rFonts w:ascii="Calibri" w:hAnsi="Calibri"/>
          <w:sz w:val="20"/>
          <w:szCs w:val="20"/>
        </w:rPr>
        <w:t xml:space="preserve">) to redeem or pay off the mortgage within 6 months and regain title; known as the </w:t>
      </w:r>
      <w:r w:rsidRPr="00A02B4F">
        <w:rPr>
          <w:rFonts w:ascii="Calibri" w:hAnsi="Calibri"/>
          <w:b/>
          <w:sz w:val="20"/>
          <w:szCs w:val="20"/>
        </w:rPr>
        <w:t>equity of redemption</w:t>
      </w:r>
    </w:p>
    <w:p w14:paraId="2B510750" w14:textId="77777777" w:rsidR="00082D3B" w:rsidRDefault="00082D3B" w:rsidP="00082D3B">
      <w:pPr>
        <w:pStyle w:val="ListParagraph"/>
        <w:numPr>
          <w:ilvl w:val="1"/>
          <w:numId w:val="157"/>
        </w:numPr>
        <w:rPr>
          <w:rFonts w:ascii="Calibri" w:hAnsi="Calibri"/>
          <w:sz w:val="20"/>
          <w:szCs w:val="20"/>
        </w:rPr>
      </w:pPr>
      <w:r w:rsidRPr="00A02B4F">
        <w:rPr>
          <w:rFonts w:ascii="Calibri" w:hAnsi="Calibri"/>
          <w:sz w:val="20"/>
          <w:szCs w:val="20"/>
        </w:rPr>
        <w:t>The mortgagee can sell, give or mortgage the equity of redemption; through a second mortgage</w:t>
      </w:r>
    </w:p>
    <w:p w14:paraId="5E926366" w14:textId="77777777" w:rsidR="00082D3B" w:rsidRDefault="00082D3B" w:rsidP="00082D3B">
      <w:pPr>
        <w:pStyle w:val="ListParagraph"/>
        <w:numPr>
          <w:ilvl w:val="0"/>
          <w:numId w:val="157"/>
        </w:numPr>
        <w:rPr>
          <w:rFonts w:ascii="Calibri" w:hAnsi="Calibri"/>
          <w:sz w:val="20"/>
          <w:szCs w:val="20"/>
        </w:rPr>
      </w:pPr>
      <w:r>
        <w:rPr>
          <w:rFonts w:ascii="Calibri" w:hAnsi="Calibri"/>
          <w:sz w:val="20"/>
          <w:szCs w:val="20"/>
        </w:rPr>
        <w:t xml:space="preserve">Mortgagee cannot ignore this </w:t>
      </w:r>
      <w:r>
        <w:rPr>
          <w:rFonts w:ascii="Calibri" w:hAnsi="Calibri"/>
          <w:i/>
          <w:sz w:val="20"/>
          <w:szCs w:val="20"/>
        </w:rPr>
        <w:t>in personam</w:t>
      </w:r>
      <w:r>
        <w:rPr>
          <w:rFonts w:ascii="Calibri" w:hAnsi="Calibri"/>
          <w:sz w:val="20"/>
          <w:szCs w:val="20"/>
        </w:rPr>
        <w:t xml:space="preserve"> claim – transfer to a BPFV w/o N can be overturned by the courts</w:t>
      </w:r>
    </w:p>
    <w:p w14:paraId="30FC2A01" w14:textId="77777777" w:rsidR="00082D3B" w:rsidRPr="0072641F" w:rsidRDefault="00082D3B" w:rsidP="00082D3B">
      <w:pPr>
        <w:pStyle w:val="ListParagraph"/>
        <w:numPr>
          <w:ilvl w:val="1"/>
          <w:numId w:val="157"/>
        </w:numPr>
        <w:rPr>
          <w:rFonts w:ascii="Calibri" w:hAnsi="Calibri"/>
          <w:sz w:val="20"/>
          <w:szCs w:val="20"/>
        </w:rPr>
      </w:pPr>
      <w:r w:rsidRPr="0072641F">
        <w:rPr>
          <w:rFonts w:ascii="Calibri" w:hAnsi="Calibri"/>
          <w:sz w:val="20"/>
          <w:szCs w:val="20"/>
        </w:rPr>
        <w:t>Rectification of the a land title (register) can be done by the courts or the registrar to rectify errors in the title</w:t>
      </w:r>
    </w:p>
    <w:p w14:paraId="54E43C0F" w14:textId="77777777" w:rsidR="00082D3B" w:rsidRPr="00A02B4F" w:rsidRDefault="00082D3B" w:rsidP="00082D3B">
      <w:pPr>
        <w:pStyle w:val="ListParagraph"/>
        <w:numPr>
          <w:ilvl w:val="1"/>
          <w:numId w:val="157"/>
        </w:numPr>
        <w:rPr>
          <w:rFonts w:ascii="Calibri" w:hAnsi="Calibri"/>
          <w:sz w:val="20"/>
          <w:szCs w:val="20"/>
        </w:rPr>
      </w:pPr>
      <w:r w:rsidRPr="0072641F">
        <w:rPr>
          <w:rFonts w:ascii="Calibri" w:hAnsi="Calibri"/>
          <w:sz w:val="20"/>
          <w:szCs w:val="20"/>
          <w:lang w:val="en-US"/>
        </w:rPr>
        <w:t xml:space="preserve">PS becoming a RO did not extinguish Can-Corps </w:t>
      </w:r>
      <w:r w:rsidRPr="0072641F">
        <w:rPr>
          <w:rFonts w:ascii="Calibri" w:hAnsi="Calibri"/>
          <w:i/>
          <w:sz w:val="20"/>
          <w:szCs w:val="20"/>
          <w:lang w:val="en-US"/>
        </w:rPr>
        <w:t xml:space="preserve">in personam </w:t>
      </w:r>
      <w:r w:rsidRPr="0072641F">
        <w:rPr>
          <w:rFonts w:ascii="Calibri" w:hAnsi="Calibri"/>
          <w:sz w:val="20"/>
          <w:szCs w:val="20"/>
          <w:lang w:val="en-US"/>
        </w:rPr>
        <w:t xml:space="preserve">claim; this claim can affect the title </w:t>
      </w:r>
      <w:r w:rsidRPr="0072641F">
        <w:rPr>
          <w:rFonts w:ascii="Calibri" w:hAnsi="Calibri"/>
          <w:sz w:val="20"/>
          <w:szCs w:val="20"/>
        </w:rPr>
        <w:t>(via mortgagor attempting to re-obtain property)</w:t>
      </w:r>
    </w:p>
    <w:p w14:paraId="52E0E12B" w14:textId="77777777" w:rsidR="00082D3B" w:rsidRPr="00A02B4F" w:rsidRDefault="00082D3B" w:rsidP="00082D3B">
      <w:pPr>
        <w:rPr>
          <w:rFonts w:ascii="Calibri" w:hAnsi="Calibri"/>
          <w:sz w:val="20"/>
          <w:szCs w:val="20"/>
        </w:rPr>
      </w:pPr>
    </w:p>
    <w:p w14:paraId="182B00AC" w14:textId="77777777" w:rsidR="00082D3B" w:rsidRPr="00A02B4F" w:rsidRDefault="00082D3B" w:rsidP="00082D3B">
      <w:pPr>
        <w:rPr>
          <w:rFonts w:ascii="Calibri" w:hAnsi="Calibri"/>
          <w:sz w:val="20"/>
          <w:szCs w:val="20"/>
        </w:rPr>
      </w:pPr>
      <w:r w:rsidRPr="00A02B4F">
        <w:rPr>
          <w:rFonts w:ascii="Calibri" w:hAnsi="Calibri"/>
          <w:sz w:val="20"/>
          <w:szCs w:val="20"/>
        </w:rPr>
        <w:t>Trusts (</w:t>
      </w:r>
      <w:r w:rsidRPr="00A02B4F">
        <w:rPr>
          <w:rFonts w:ascii="Calibri" w:hAnsi="Calibri"/>
          <w:color w:val="0000FF"/>
          <w:sz w:val="20"/>
          <w:szCs w:val="20"/>
        </w:rPr>
        <w:t>McRae v McRae Estate</w:t>
      </w:r>
      <w:r w:rsidRPr="00A02B4F">
        <w:rPr>
          <w:rFonts w:ascii="Calibri" w:hAnsi="Calibri"/>
          <w:sz w:val="20"/>
          <w:szCs w:val="20"/>
        </w:rPr>
        <w:t>)</w:t>
      </w:r>
    </w:p>
    <w:p w14:paraId="44C575FD" w14:textId="77777777" w:rsidR="00082D3B" w:rsidRDefault="00082D3B" w:rsidP="00082D3B">
      <w:pPr>
        <w:pStyle w:val="ListParagraph"/>
        <w:numPr>
          <w:ilvl w:val="0"/>
          <w:numId w:val="156"/>
        </w:numPr>
        <w:rPr>
          <w:rFonts w:ascii="Calibri" w:hAnsi="Calibri"/>
          <w:sz w:val="20"/>
          <w:szCs w:val="20"/>
        </w:rPr>
      </w:pPr>
      <w:r w:rsidRPr="003A1C51">
        <w:rPr>
          <w:rFonts w:ascii="Calibri" w:hAnsi="Calibri"/>
          <w:bCs/>
          <w:sz w:val="20"/>
          <w:szCs w:val="20"/>
          <w:lang w:val="en-US"/>
        </w:rPr>
        <w:t xml:space="preserve">Trustee owes an </w:t>
      </w:r>
      <w:r w:rsidRPr="003A1C51">
        <w:rPr>
          <w:rFonts w:ascii="Calibri" w:hAnsi="Calibri"/>
          <w:bCs/>
          <w:i/>
          <w:iCs/>
          <w:sz w:val="20"/>
          <w:szCs w:val="20"/>
          <w:lang w:val="en-US"/>
        </w:rPr>
        <w:t xml:space="preserve">in personam </w:t>
      </w:r>
      <w:r w:rsidRPr="003A1C51">
        <w:rPr>
          <w:rFonts w:ascii="Calibri" w:hAnsi="Calibri"/>
          <w:bCs/>
          <w:sz w:val="20"/>
          <w:szCs w:val="20"/>
          <w:lang w:val="en-US"/>
        </w:rPr>
        <w:t>obligation to beneficiaries (fiduciary obligation)</w:t>
      </w:r>
    </w:p>
    <w:p w14:paraId="664C4AE4" w14:textId="77777777" w:rsidR="00082D3B" w:rsidRPr="00A02B4F" w:rsidRDefault="00082D3B" w:rsidP="00082D3B">
      <w:pPr>
        <w:pStyle w:val="ListParagraph"/>
        <w:numPr>
          <w:ilvl w:val="0"/>
          <w:numId w:val="156"/>
        </w:numPr>
        <w:rPr>
          <w:rFonts w:ascii="Calibri" w:hAnsi="Calibri"/>
          <w:sz w:val="20"/>
          <w:szCs w:val="20"/>
        </w:rPr>
      </w:pPr>
      <w:r w:rsidRPr="00A02B4F">
        <w:rPr>
          <w:rFonts w:ascii="Calibri" w:hAnsi="Calibri"/>
          <w:sz w:val="20"/>
          <w:szCs w:val="20"/>
        </w:rPr>
        <w:t>An unregistered trust is not enforceable against a BPFV w/o N</w:t>
      </w:r>
    </w:p>
    <w:p w14:paraId="17E200D2" w14:textId="77777777" w:rsidR="00082D3B" w:rsidRPr="003A1C51" w:rsidRDefault="00082D3B" w:rsidP="00082D3B">
      <w:pPr>
        <w:pStyle w:val="ListParagraph"/>
        <w:numPr>
          <w:ilvl w:val="0"/>
          <w:numId w:val="156"/>
        </w:numPr>
        <w:rPr>
          <w:rFonts w:ascii="Calibri" w:hAnsi="Calibri"/>
          <w:sz w:val="20"/>
          <w:szCs w:val="20"/>
        </w:rPr>
      </w:pPr>
      <w:r w:rsidRPr="00A02B4F">
        <w:rPr>
          <w:rFonts w:ascii="Calibri" w:hAnsi="Calibri"/>
          <w:sz w:val="20"/>
          <w:szCs w:val="20"/>
        </w:rPr>
        <w:t>However</w:t>
      </w:r>
      <w:r>
        <w:rPr>
          <w:rFonts w:ascii="Calibri" w:hAnsi="Calibri"/>
          <w:sz w:val="20"/>
          <w:szCs w:val="20"/>
        </w:rPr>
        <w:t>, beneficiaries can</w:t>
      </w:r>
      <w:r w:rsidRPr="00A02B4F">
        <w:rPr>
          <w:rFonts w:ascii="Calibri" w:hAnsi="Calibri"/>
          <w:sz w:val="20"/>
          <w:szCs w:val="20"/>
        </w:rPr>
        <w:t xml:space="preserve"> register their trust; provide a notation on the land title which links to the trust document</w:t>
      </w:r>
      <w:r>
        <w:rPr>
          <w:rFonts w:ascii="Calibri" w:hAnsi="Calibri"/>
          <w:sz w:val="20"/>
          <w:szCs w:val="20"/>
        </w:rPr>
        <w:t xml:space="preserve"> and creating </w:t>
      </w:r>
      <w:r w:rsidRPr="00F26B3C">
        <w:rPr>
          <w:rFonts w:ascii="Calibri" w:hAnsi="Calibri"/>
          <w:sz w:val="20"/>
          <w:szCs w:val="20"/>
          <w:u w:val="single"/>
        </w:rPr>
        <w:t>constructive notice</w:t>
      </w:r>
    </w:p>
    <w:p w14:paraId="544632A8" w14:textId="77777777" w:rsidR="00082D3B" w:rsidRPr="003A1C51" w:rsidRDefault="00082D3B" w:rsidP="00082D3B">
      <w:pPr>
        <w:pStyle w:val="ListParagraph"/>
        <w:numPr>
          <w:ilvl w:val="1"/>
          <w:numId w:val="156"/>
        </w:numPr>
        <w:rPr>
          <w:rFonts w:ascii="Calibri" w:hAnsi="Calibri"/>
          <w:sz w:val="20"/>
          <w:szCs w:val="20"/>
          <w:lang w:val="en-US"/>
        </w:rPr>
      </w:pPr>
      <w:r w:rsidRPr="003A1C51">
        <w:rPr>
          <w:rFonts w:ascii="Calibri" w:hAnsi="Calibri"/>
          <w:bCs/>
          <w:sz w:val="20"/>
          <w:szCs w:val="20"/>
          <w:lang w:val="en-US"/>
        </w:rPr>
        <w:t xml:space="preserve">Becoming RO (indefeasible title), </w:t>
      </w:r>
      <w:r w:rsidRPr="003A1C51">
        <w:rPr>
          <w:rFonts w:ascii="Calibri" w:hAnsi="Calibri"/>
          <w:bCs/>
          <w:i/>
          <w:iCs/>
          <w:sz w:val="20"/>
          <w:szCs w:val="20"/>
          <w:lang w:val="en-US"/>
        </w:rPr>
        <w:t>even w/o trust instrument registered to your interest</w:t>
      </w:r>
      <w:r w:rsidRPr="003A1C51">
        <w:rPr>
          <w:rFonts w:ascii="Calibri" w:hAnsi="Calibri"/>
          <w:bCs/>
          <w:sz w:val="20"/>
          <w:szCs w:val="20"/>
          <w:lang w:val="en-US"/>
        </w:rPr>
        <w:t>, does not extinguish those right</w:t>
      </w:r>
      <w:r>
        <w:rPr>
          <w:rFonts w:ascii="Calibri" w:hAnsi="Calibri"/>
          <w:bCs/>
          <w:sz w:val="20"/>
          <w:szCs w:val="20"/>
          <w:lang w:val="en-US"/>
        </w:rPr>
        <w:t>s/obligations created by trust</w:t>
      </w:r>
    </w:p>
    <w:p w14:paraId="241243FB" w14:textId="77777777" w:rsidR="00082D3B" w:rsidRPr="00A02B4F" w:rsidRDefault="00082D3B" w:rsidP="00082D3B">
      <w:pPr>
        <w:rPr>
          <w:rFonts w:ascii="Calibri" w:hAnsi="Calibri"/>
          <w:sz w:val="20"/>
          <w:szCs w:val="20"/>
        </w:rPr>
      </w:pPr>
    </w:p>
    <w:p w14:paraId="6BC6ABB4" w14:textId="77777777" w:rsidR="00082D3B" w:rsidRPr="00A02B4F" w:rsidRDefault="00082D3B" w:rsidP="00082D3B">
      <w:pPr>
        <w:rPr>
          <w:rFonts w:ascii="Calibri" w:hAnsi="Calibri"/>
          <w:sz w:val="20"/>
          <w:szCs w:val="20"/>
        </w:rPr>
      </w:pPr>
      <w:r w:rsidRPr="00A02B4F">
        <w:rPr>
          <w:rFonts w:ascii="Calibri" w:hAnsi="Calibri"/>
          <w:sz w:val="20"/>
          <w:szCs w:val="20"/>
        </w:rPr>
        <w:t>B. REGISTRATION OF CHARGES</w:t>
      </w:r>
    </w:p>
    <w:p w14:paraId="3FB60915"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Per LTA, s. 1 a “charge” is any estate or interest less than fee simple</w:t>
      </w:r>
    </w:p>
    <w:p w14:paraId="45874BA9"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Includes “encumbrances”, caveat, CPL, mortgage or a judgement</w:t>
      </w:r>
    </w:p>
    <w:p w14:paraId="726E74D9"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“registration” = acceptance by the LTO plus either:</w:t>
      </w:r>
    </w:p>
    <w:p w14:paraId="12859C99" w14:textId="77777777" w:rsidR="00082D3B" w:rsidRPr="00A02B4F" w:rsidRDefault="00082D3B" w:rsidP="00082D3B">
      <w:pPr>
        <w:pStyle w:val="ListParagraph"/>
        <w:numPr>
          <w:ilvl w:val="1"/>
          <w:numId w:val="160"/>
        </w:numPr>
        <w:rPr>
          <w:rFonts w:ascii="Calibri" w:hAnsi="Calibri"/>
          <w:sz w:val="20"/>
          <w:szCs w:val="20"/>
        </w:rPr>
      </w:pPr>
      <w:r w:rsidRPr="00A02B4F">
        <w:rPr>
          <w:rFonts w:ascii="Calibri" w:hAnsi="Calibri"/>
          <w:sz w:val="20"/>
          <w:szCs w:val="20"/>
        </w:rPr>
        <w:t>entry on the certificate of title (“register”)</w:t>
      </w:r>
    </w:p>
    <w:p w14:paraId="2AD5657C" w14:textId="77777777" w:rsidR="00082D3B" w:rsidRPr="00A02B4F" w:rsidRDefault="00082D3B" w:rsidP="00082D3B">
      <w:pPr>
        <w:pStyle w:val="ListParagraph"/>
        <w:numPr>
          <w:ilvl w:val="1"/>
          <w:numId w:val="160"/>
        </w:numPr>
        <w:rPr>
          <w:rFonts w:ascii="Calibri" w:hAnsi="Calibri"/>
          <w:sz w:val="20"/>
          <w:szCs w:val="20"/>
        </w:rPr>
      </w:pPr>
      <w:r w:rsidRPr="00A02B4F">
        <w:rPr>
          <w:rFonts w:ascii="Calibri" w:hAnsi="Calibri"/>
          <w:sz w:val="20"/>
          <w:szCs w:val="20"/>
        </w:rPr>
        <w:t>entry in a register or a filing (not expressly on the certificate of title)</w:t>
      </w:r>
    </w:p>
    <w:p w14:paraId="57A31FF6"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“instrument” refers to the documentation utilized to register the charge in the LTO</w:t>
      </w:r>
    </w:p>
    <w:p w14:paraId="280DF902"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Land Titles include:</w:t>
      </w:r>
    </w:p>
    <w:p w14:paraId="3B1696FF"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Legal notations</w:t>
      </w:r>
    </w:p>
    <w:p w14:paraId="6CAB833C"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Charges, liens and other lesser interests including:</w:t>
      </w:r>
    </w:p>
    <w:p w14:paraId="0AD68365" w14:textId="77777777" w:rsidR="00082D3B" w:rsidRDefault="00082D3B" w:rsidP="00082D3B">
      <w:pPr>
        <w:pStyle w:val="ListParagraph"/>
        <w:numPr>
          <w:ilvl w:val="2"/>
          <w:numId w:val="158"/>
        </w:numPr>
        <w:rPr>
          <w:rFonts w:ascii="Calibri" w:hAnsi="Calibri"/>
          <w:sz w:val="20"/>
          <w:szCs w:val="20"/>
        </w:rPr>
      </w:pPr>
      <w:r w:rsidRPr="00A02B4F">
        <w:rPr>
          <w:rFonts w:ascii="Calibri" w:hAnsi="Calibri"/>
          <w:sz w:val="20"/>
          <w:szCs w:val="20"/>
        </w:rPr>
        <w:t>Nature of the charge – term or phrase describing the interest held (</w:t>
      </w:r>
      <w:r w:rsidRPr="00A02B4F">
        <w:rPr>
          <w:rFonts w:ascii="Calibri" w:hAnsi="Calibri"/>
          <w:color w:val="0000FF"/>
          <w:sz w:val="20"/>
          <w:szCs w:val="20"/>
        </w:rPr>
        <w:t>Dukart v Surrey</w:t>
      </w:r>
      <w:r w:rsidRPr="00A02B4F">
        <w:rPr>
          <w:rFonts w:ascii="Calibri" w:hAnsi="Calibri"/>
          <w:sz w:val="20"/>
          <w:szCs w:val="20"/>
        </w:rPr>
        <w:t>)</w:t>
      </w:r>
    </w:p>
    <w:p w14:paraId="627B7110" w14:textId="77777777" w:rsidR="00082D3B" w:rsidRPr="003C0D08" w:rsidRDefault="00082D3B" w:rsidP="00082D3B">
      <w:pPr>
        <w:pStyle w:val="NoteLevel2"/>
        <w:keepNext w:val="0"/>
        <w:numPr>
          <w:ilvl w:val="3"/>
          <w:numId w:val="158"/>
        </w:numPr>
        <w:rPr>
          <w:rFonts w:ascii="Calibri" w:hAnsi="Calibri"/>
          <w:sz w:val="20"/>
          <w:szCs w:val="20"/>
        </w:rPr>
      </w:pPr>
      <w:r w:rsidRPr="00A02B4F">
        <w:rPr>
          <w:rFonts w:ascii="Calibri" w:hAnsi="Calibri"/>
          <w:sz w:val="20"/>
          <w:szCs w:val="20"/>
        </w:rPr>
        <w:t>The nature of the charge listed on the title may not provide a complete description of the registered interest. Should always check the additional documentation related to charges on the land title.</w:t>
      </w:r>
    </w:p>
    <w:p w14:paraId="34AD5592" w14:textId="77777777" w:rsidR="00082D3B" w:rsidRPr="00A02B4F" w:rsidRDefault="00082D3B" w:rsidP="00082D3B">
      <w:pPr>
        <w:pStyle w:val="ListParagraph"/>
        <w:numPr>
          <w:ilvl w:val="2"/>
          <w:numId w:val="158"/>
        </w:numPr>
        <w:rPr>
          <w:rFonts w:ascii="Calibri" w:hAnsi="Calibri"/>
          <w:sz w:val="20"/>
          <w:szCs w:val="20"/>
        </w:rPr>
      </w:pPr>
      <w:r w:rsidRPr="00A02B4F">
        <w:rPr>
          <w:rFonts w:ascii="Calibri" w:hAnsi="Calibri"/>
          <w:sz w:val="20"/>
          <w:szCs w:val="20"/>
        </w:rPr>
        <w:t>Charger number – a record of the instrument creating the charge; provides a full description of the charge held (</w:t>
      </w:r>
      <w:r w:rsidRPr="00A02B4F">
        <w:rPr>
          <w:rFonts w:ascii="Calibri" w:hAnsi="Calibri"/>
          <w:color w:val="0000FF"/>
          <w:sz w:val="20"/>
          <w:szCs w:val="20"/>
        </w:rPr>
        <w:t>Dukart v Surrey</w:t>
      </w:r>
      <w:r w:rsidRPr="00A02B4F">
        <w:rPr>
          <w:rFonts w:ascii="Calibri" w:hAnsi="Calibri"/>
          <w:sz w:val="20"/>
          <w:szCs w:val="20"/>
        </w:rPr>
        <w:t>)</w:t>
      </w:r>
    </w:p>
    <w:p w14:paraId="78B884F2" w14:textId="77777777" w:rsidR="00082D3B" w:rsidRPr="00A02B4F" w:rsidRDefault="00082D3B" w:rsidP="00082D3B">
      <w:pPr>
        <w:pStyle w:val="ListParagraph"/>
        <w:numPr>
          <w:ilvl w:val="2"/>
          <w:numId w:val="158"/>
        </w:numPr>
        <w:rPr>
          <w:rFonts w:ascii="Calibri" w:hAnsi="Calibri"/>
          <w:sz w:val="20"/>
          <w:szCs w:val="20"/>
        </w:rPr>
      </w:pPr>
      <w:r w:rsidRPr="00A02B4F">
        <w:rPr>
          <w:rFonts w:ascii="Calibri" w:hAnsi="Calibri"/>
          <w:sz w:val="20"/>
          <w:szCs w:val="20"/>
        </w:rPr>
        <w:t>Date &amp; time of application to the LTO</w:t>
      </w:r>
    </w:p>
    <w:p w14:paraId="59D13FFC" w14:textId="77777777" w:rsidR="00082D3B" w:rsidRPr="00A02B4F" w:rsidRDefault="00082D3B" w:rsidP="00082D3B">
      <w:pPr>
        <w:pStyle w:val="ListParagraph"/>
        <w:numPr>
          <w:ilvl w:val="2"/>
          <w:numId w:val="158"/>
        </w:numPr>
        <w:rPr>
          <w:rFonts w:ascii="Calibri" w:hAnsi="Calibri"/>
          <w:sz w:val="20"/>
          <w:szCs w:val="20"/>
        </w:rPr>
      </w:pPr>
      <w:r w:rsidRPr="00A02B4F">
        <w:rPr>
          <w:rFonts w:ascii="Calibri" w:hAnsi="Calibri"/>
          <w:sz w:val="20"/>
          <w:szCs w:val="20"/>
        </w:rPr>
        <w:t>Reference to related documentation – such as trust documents or easement information</w:t>
      </w:r>
    </w:p>
    <w:p w14:paraId="4B907AFE"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Duplicate Indefeasible Title (none outstanding)</w:t>
      </w:r>
    </w:p>
    <w:p w14:paraId="00CB30F4"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Transfer</w:t>
      </w:r>
    </w:p>
    <w:p w14:paraId="0E21A97B"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Pending Applications</w:t>
      </w:r>
    </w:p>
    <w:p w14:paraId="3C6F86F0"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 xml:space="preserve">Registration of the charge does </w:t>
      </w:r>
      <w:r w:rsidRPr="00A02B4F">
        <w:rPr>
          <w:rFonts w:ascii="Calibri" w:hAnsi="Calibri"/>
          <w:sz w:val="20"/>
          <w:szCs w:val="20"/>
          <w:u w:val="single"/>
        </w:rPr>
        <w:t>not</w:t>
      </w:r>
      <w:r w:rsidRPr="00A02B4F">
        <w:rPr>
          <w:rFonts w:ascii="Calibri" w:hAnsi="Calibri"/>
          <w:sz w:val="20"/>
          <w:szCs w:val="20"/>
        </w:rPr>
        <w:t xml:space="preserve"> grant indefeasibility (</w:t>
      </w:r>
      <w:r w:rsidRPr="00A02B4F">
        <w:rPr>
          <w:rFonts w:ascii="Calibri" w:hAnsi="Calibri"/>
          <w:color w:val="0000FF"/>
          <w:sz w:val="20"/>
          <w:szCs w:val="20"/>
        </w:rPr>
        <w:t>Gill v Bucholtz</w:t>
      </w:r>
      <w:r w:rsidRPr="00A02B4F">
        <w:rPr>
          <w:rFonts w:ascii="Calibri" w:hAnsi="Calibri"/>
          <w:sz w:val="20"/>
          <w:szCs w:val="20"/>
        </w:rPr>
        <w:t>)</w:t>
      </w:r>
    </w:p>
    <w:p w14:paraId="1D986D75"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Per LTA, s. 197 the LTO staff may examine the instrument and accept or reject the application based on:</w:t>
      </w:r>
    </w:p>
    <w:p w14:paraId="7BABEF93" w14:textId="77777777" w:rsidR="00082D3B" w:rsidRPr="00A02B4F" w:rsidRDefault="00082D3B" w:rsidP="00082D3B">
      <w:pPr>
        <w:pStyle w:val="ListParagraph"/>
        <w:numPr>
          <w:ilvl w:val="1"/>
          <w:numId w:val="161"/>
        </w:numPr>
        <w:ind w:left="2127"/>
        <w:rPr>
          <w:rFonts w:ascii="Calibri" w:hAnsi="Calibri"/>
          <w:sz w:val="20"/>
          <w:szCs w:val="20"/>
        </w:rPr>
      </w:pPr>
      <w:r w:rsidRPr="00A02B4F">
        <w:rPr>
          <w:rFonts w:ascii="Calibri" w:hAnsi="Calibri"/>
          <w:sz w:val="20"/>
          <w:szCs w:val="20"/>
        </w:rPr>
        <w:t>a good safeholding and marketable title and;</w:t>
      </w:r>
      <w:r>
        <w:rPr>
          <w:rFonts w:ascii="Calibri" w:hAnsi="Calibri"/>
          <w:sz w:val="20"/>
          <w:szCs w:val="20"/>
        </w:rPr>
        <w:t xml:space="preserve"> </w:t>
      </w:r>
    </w:p>
    <w:p w14:paraId="0E12E4F3" w14:textId="77777777" w:rsidR="00082D3B" w:rsidRPr="00040E2A" w:rsidRDefault="00082D3B" w:rsidP="00082D3B">
      <w:pPr>
        <w:pStyle w:val="ListParagraph"/>
        <w:numPr>
          <w:ilvl w:val="1"/>
          <w:numId w:val="161"/>
        </w:numPr>
        <w:ind w:left="2127"/>
        <w:rPr>
          <w:rFonts w:ascii="Calibri" w:hAnsi="Calibri"/>
          <w:sz w:val="20"/>
          <w:szCs w:val="20"/>
        </w:rPr>
      </w:pPr>
      <w:r w:rsidRPr="00A02B4F">
        <w:rPr>
          <w:rFonts w:ascii="Calibri" w:hAnsi="Calibri"/>
          <w:sz w:val="20"/>
          <w:szCs w:val="20"/>
        </w:rPr>
        <w:t>the charge claimed is an estate or interest in land registrable under the LTA</w:t>
      </w:r>
      <w:r>
        <w:rPr>
          <w:rFonts w:ascii="Calibri" w:hAnsi="Calibri"/>
          <w:sz w:val="20"/>
          <w:szCs w:val="20"/>
        </w:rPr>
        <w:t xml:space="preserve"> (</w:t>
      </w:r>
      <w:r w:rsidRPr="00A02B4F">
        <w:rPr>
          <w:rFonts w:ascii="Calibri" w:hAnsi="Calibri"/>
          <w:color w:val="0000FF"/>
          <w:sz w:val="20"/>
          <w:szCs w:val="20"/>
        </w:rPr>
        <w:t>Skeetchesn</w:t>
      </w:r>
      <w:r>
        <w:rPr>
          <w:rFonts w:ascii="Calibri" w:hAnsi="Calibri"/>
          <w:sz w:val="20"/>
          <w:szCs w:val="20"/>
        </w:rPr>
        <w:t>)</w:t>
      </w:r>
    </w:p>
    <w:p w14:paraId="05E5EC36" w14:textId="77777777" w:rsidR="00082D3B" w:rsidRPr="00A02B4F" w:rsidRDefault="00082D3B" w:rsidP="00082D3B">
      <w:pPr>
        <w:pStyle w:val="ListParagraph"/>
        <w:numPr>
          <w:ilvl w:val="0"/>
          <w:numId w:val="158"/>
        </w:numPr>
        <w:rPr>
          <w:rFonts w:ascii="Calibri" w:hAnsi="Calibri"/>
          <w:sz w:val="20"/>
          <w:szCs w:val="20"/>
        </w:rPr>
      </w:pPr>
      <w:r w:rsidRPr="00A02B4F">
        <w:rPr>
          <w:rFonts w:ascii="Calibri" w:hAnsi="Calibri"/>
          <w:sz w:val="20"/>
          <w:szCs w:val="20"/>
        </w:rPr>
        <w:t xml:space="preserve">Per LTA, s. 26(2) registration </w:t>
      </w:r>
      <w:r w:rsidRPr="00AB784B">
        <w:rPr>
          <w:rFonts w:ascii="Calibri" w:hAnsi="Calibri"/>
          <w:sz w:val="20"/>
          <w:szCs w:val="20"/>
          <w:u w:val="single"/>
        </w:rPr>
        <w:t>gives</w:t>
      </w:r>
      <w:r>
        <w:rPr>
          <w:rFonts w:ascii="Calibri" w:hAnsi="Calibri"/>
          <w:sz w:val="20"/>
          <w:szCs w:val="20"/>
          <w:u w:val="single"/>
        </w:rPr>
        <w:t xml:space="preserve"> constructive</w:t>
      </w:r>
      <w:r w:rsidRPr="00AB784B">
        <w:rPr>
          <w:rFonts w:ascii="Calibri" w:hAnsi="Calibri"/>
          <w:sz w:val="20"/>
          <w:szCs w:val="20"/>
          <w:u w:val="single"/>
        </w:rPr>
        <w:t xml:space="preserve"> notice</w:t>
      </w:r>
      <w:r>
        <w:rPr>
          <w:rFonts w:ascii="Calibri" w:hAnsi="Calibri"/>
          <w:sz w:val="20"/>
          <w:szCs w:val="20"/>
        </w:rPr>
        <w:t xml:space="preserve"> of the interest and its contents </w:t>
      </w:r>
      <w:r w:rsidRPr="00A02B4F">
        <w:rPr>
          <w:rFonts w:ascii="Calibri" w:hAnsi="Calibri"/>
          <w:sz w:val="20"/>
          <w:szCs w:val="20"/>
        </w:rPr>
        <w:t xml:space="preserve">to individuals dealing with the </w:t>
      </w:r>
      <w:r>
        <w:rPr>
          <w:rFonts w:ascii="Calibri" w:hAnsi="Calibri"/>
          <w:sz w:val="20"/>
          <w:szCs w:val="20"/>
        </w:rPr>
        <w:t>title</w:t>
      </w:r>
    </w:p>
    <w:p w14:paraId="60A3945B"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The instrument creating the charge is registered on the title</w:t>
      </w:r>
    </w:p>
    <w:p w14:paraId="7E7F3E7F" w14:textId="77777777" w:rsidR="00082D3B" w:rsidRPr="0019102C" w:rsidRDefault="00082D3B" w:rsidP="00082D3B">
      <w:pPr>
        <w:pStyle w:val="ListParagraph"/>
        <w:numPr>
          <w:ilvl w:val="0"/>
          <w:numId w:val="158"/>
        </w:numPr>
        <w:rPr>
          <w:rFonts w:ascii="Calibri" w:hAnsi="Calibri"/>
          <w:sz w:val="20"/>
          <w:szCs w:val="20"/>
        </w:rPr>
      </w:pPr>
      <w:r w:rsidRPr="00A02B4F">
        <w:rPr>
          <w:rFonts w:ascii="Calibri" w:hAnsi="Calibri"/>
          <w:sz w:val="20"/>
          <w:szCs w:val="20"/>
        </w:rPr>
        <w:t>Per LTA, s. 180</w:t>
      </w:r>
      <w:r>
        <w:rPr>
          <w:rFonts w:ascii="Calibri" w:hAnsi="Calibri"/>
          <w:sz w:val="20"/>
          <w:szCs w:val="20"/>
        </w:rPr>
        <w:t xml:space="preserve"> (3) </w:t>
      </w:r>
      <w:r w:rsidRPr="0019102C">
        <w:rPr>
          <w:rFonts w:ascii="Calibri" w:hAnsi="Calibri"/>
          <w:sz w:val="20"/>
          <w:szCs w:val="20"/>
        </w:rPr>
        <w:t>“in trust” should include a “reference number” to the trust instrument</w:t>
      </w:r>
    </w:p>
    <w:p w14:paraId="728D8D5D" w14:textId="77777777" w:rsidR="00082D3B" w:rsidRPr="00A02B4F" w:rsidRDefault="00082D3B" w:rsidP="00082D3B">
      <w:pPr>
        <w:pStyle w:val="ListParagraph"/>
        <w:numPr>
          <w:ilvl w:val="1"/>
          <w:numId w:val="158"/>
        </w:numPr>
        <w:rPr>
          <w:rFonts w:ascii="Calibri" w:hAnsi="Calibri"/>
          <w:sz w:val="20"/>
          <w:szCs w:val="20"/>
        </w:rPr>
      </w:pPr>
      <w:r w:rsidRPr="00A02B4F">
        <w:rPr>
          <w:rFonts w:ascii="Calibri" w:hAnsi="Calibri"/>
          <w:sz w:val="20"/>
          <w:szCs w:val="20"/>
        </w:rPr>
        <w:t xml:space="preserve">Per </w:t>
      </w:r>
      <w:r w:rsidRPr="00A02B4F">
        <w:rPr>
          <w:rFonts w:ascii="Calibri" w:hAnsi="Calibri"/>
          <w:color w:val="0000FF"/>
          <w:sz w:val="20"/>
          <w:szCs w:val="20"/>
        </w:rPr>
        <w:t>McCrae</w:t>
      </w:r>
      <w:r w:rsidRPr="00A02B4F">
        <w:rPr>
          <w:rFonts w:ascii="Calibri" w:hAnsi="Calibri"/>
          <w:sz w:val="20"/>
          <w:szCs w:val="20"/>
        </w:rPr>
        <w:t>, the advantage of registering the trust protects beneficiaries from a breach of trust and provides notice to the purchaser for the trustee</w:t>
      </w:r>
    </w:p>
    <w:p w14:paraId="3B75131C" w14:textId="77777777" w:rsidR="00082D3B" w:rsidRPr="00A02B4F" w:rsidRDefault="00082D3B" w:rsidP="00082D3B">
      <w:pPr>
        <w:rPr>
          <w:rFonts w:ascii="Calibri" w:hAnsi="Calibri"/>
          <w:sz w:val="20"/>
          <w:szCs w:val="20"/>
        </w:rPr>
      </w:pPr>
    </w:p>
    <w:p w14:paraId="156AE96C" w14:textId="77777777" w:rsidR="00082D3B" w:rsidRPr="00A02B4F" w:rsidRDefault="00082D3B" w:rsidP="00082D3B">
      <w:pPr>
        <w:rPr>
          <w:rFonts w:ascii="Calibri" w:hAnsi="Calibri"/>
          <w:b/>
          <w:sz w:val="20"/>
          <w:szCs w:val="20"/>
        </w:rPr>
      </w:pPr>
      <w:r w:rsidRPr="00A02B4F">
        <w:rPr>
          <w:rFonts w:ascii="Calibri" w:hAnsi="Calibri"/>
          <w:b/>
          <w:sz w:val="20"/>
          <w:szCs w:val="20"/>
        </w:rPr>
        <w:t>1. Meaning of Registration</w:t>
      </w:r>
      <w:r>
        <w:rPr>
          <w:rFonts w:ascii="Calibri" w:hAnsi="Calibri"/>
          <w:b/>
          <w:sz w:val="20"/>
          <w:szCs w:val="20"/>
        </w:rPr>
        <w:t xml:space="preserve"> </w:t>
      </w:r>
    </w:p>
    <w:p w14:paraId="41899C51" w14:textId="77777777" w:rsidR="00082D3B" w:rsidRDefault="00082D3B" w:rsidP="00082D3B">
      <w:pPr>
        <w:pStyle w:val="ListParagraph"/>
        <w:numPr>
          <w:ilvl w:val="0"/>
          <w:numId w:val="143"/>
        </w:numPr>
        <w:rPr>
          <w:rFonts w:ascii="Calibri" w:hAnsi="Calibri"/>
          <w:sz w:val="20"/>
          <w:szCs w:val="20"/>
        </w:rPr>
      </w:pPr>
      <w:r w:rsidRPr="00A02B4F">
        <w:rPr>
          <w:rFonts w:ascii="Calibri" w:hAnsi="Calibri"/>
          <w:sz w:val="20"/>
          <w:szCs w:val="20"/>
        </w:rPr>
        <w:t>Registration of charges creates a</w:t>
      </w:r>
      <w:r>
        <w:rPr>
          <w:rFonts w:ascii="Calibri" w:hAnsi="Calibri"/>
          <w:sz w:val="20"/>
          <w:szCs w:val="20"/>
        </w:rPr>
        <w:t xml:space="preserve"> rebuttable</w:t>
      </w:r>
      <w:r w:rsidRPr="00A02B4F">
        <w:rPr>
          <w:rFonts w:ascii="Calibri" w:hAnsi="Calibri"/>
          <w:sz w:val="20"/>
          <w:szCs w:val="20"/>
        </w:rPr>
        <w:t xml:space="preserve"> presumption of </w:t>
      </w:r>
      <w:r>
        <w:rPr>
          <w:rFonts w:ascii="Calibri" w:hAnsi="Calibri"/>
          <w:sz w:val="20"/>
          <w:szCs w:val="20"/>
        </w:rPr>
        <w:t>validity</w:t>
      </w:r>
      <w:r w:rsidRPr="00A02B4F">
        <w:rPr>
          <w:rFonts w:ascii="Calibri" w:hAnsi="Calibri"/>
          <w:sz w:val="20"/>
          <w:szCs w:val="20"/>
        </w:rPr>
        <w:t xml:space="preserve"> only (</w:t>
      </w:r>
      <w:r>
        <w:rPr>
          <w:rFonts w:ascii="Calibri" w:hAnsi="Calibri"/>
          <w:color w:val="0000FF"/>
          <w:sz w:val="20"/>
          <w:szCs w:val="20"/>
        </w:rPr>
        <w:t>Credit Foncier v Bennett</w:t>
      </w:r>
      <w:r w:rsidRPr="00A02B4F">
        <w:rPr>
          <w:rFonts w:ascii="Calibri" w:hAnsi="Calibri"/>
          <w:sz w:val="20"/>
          <w:szCs w:val="20"/>
        </w:rPr>
        <w:t>)</w:t>
      </w:r>
    </w:p>
    <w:p w14:paraId="573E9F39" w14:textId="77777777" w:rsidR="00082D3B" w:rsidRDefault="00082D3B" w:rsidP="00082D3B">
      <w:pPr>
        <w:pStyle w:val="ListParagraph"/>
        <w:numPr>
          <w:ilvl w:val="1"/>
          <w:numId w:val="143"/>
        </w:numPr>
        <w:rPr>
          <w:rFonts w:ascii="Calibri" w:hAnsi="Calibri"/>
          <w:sz w:val="20"/>
          <w:szCs w:val="20"/>
        </w:rPr>
      </w:pPr>
      <w:r>
        <w:rPr>
          <w:rFonts w:ascii="Calibri" w:hAnsi="Calibri"/>
          <w:sz w:val="20"/>
          <w:szCs w:val="20"/>
        </w:rPr>
        <w:t>Can be rebutted through proof of fraud/forgery</w:t>
      </w:r>
    </w:p>
    <w:p w14:paraId="186F38B5" w14:textId="77777777" w:rsidR="00082D3B" w:rsidRDefault="00082D3B" w:rsidP="00082D3B">
      <w:pPr>
        <w:pStyle w:val="ListParagraph"/>
        <w:numPr>
          <w:ilvl w:val="1"/>
          <w:numId w:val="143"/>
        </w:numPr>
        <w:rPr>
          <w:rFonts w:ascii="Calibri" w:hAnsi="Calibri"/>
          <w:sz w:val="20"/>
          <w:szCs w:val="20"/>
        </w:rPr>
      </w:pPr>
      <w:r>
        <w:rPr>
          <w:rFonts w:ascii="Calibri" w:hAnsi="Calibri"/>
          <w:sz w:val="20"/>
          <w:szCs w:val="20"/>
        </w:rPr>
        <w:t>Because under LTA, s. 23, the registration of a charge “is deemed to be entitled” to the interest in question</w:t>
      </w:r>
    </w:p>
    <w:p w14:paraId="7DDF39EA" w14:textId="77777777" w:rsidR="00082D3B" w:rsidRPr="00AD3368" w:rsidRDefault="00082D3B" w:rsidP="00082D3B">
      <w:pPr>
        <w:pStyle w:val="ListParagraph"/>
        <w:numPr>
          <w:ilvl w:val="0"/>
          <w:numId w:val="143"/>
        </w:numPr>
        <w:rPr>
          <w:rFonts w:ascii="Calibri" w:hAnsi="Calibri"/>
          <w:sz w:val="20"/>
          <w:szCs w:val="20"/>
        </w:rPr>
      </w:pPr>
      <w:r>
        <w:rPr>
          <w:rFonts w:ascii="Calibri" w:hAnsi="Calibri"/>
          <w:sz w:val="20"/>
          <w:szCs w:val="20"/>
        </w:rPr>
        <w:t xml:space="preserve">Seemingly overturned by </w:t>
      </w:r>
      <w:r w:rsidRPr="00A02B4F">
        <w:rPr>
          <w:rFonts w:ascii="Calibri" w:hAnsi="Calibri"/>
          <w:color w:val="0000FF"/>
          <w:sz w:val="20"/>
          <w:szCs w:val="20"/>
        </w:rPr>
        <w:t>Canadian Commercial Bank v Island Realty Investments Ltd</w:t>
      </w:r>
    </w:p>
    <w:p w14:paraId="77BDAEC1" w14:textId="77777777" w:rsidR="00082D3B" w:rsidRDefault="00082D3B" w:rsidP="00082D3B">
      <w:pPr>
        <w:pStyle w:val="ListParagraph"/>
        <w:numPr>
          <w:ilvl w:val="1"/>
          <w:numId w:val="143"/>
        </w:numPr>
        <w:rPr>
          <w:rFonts w:ascii="Calibri" w:hAnsi="Calibri"/>
          <w:sz w:val="20"/>
          <w:szCs w:val="20"/>
        </w:rPr>
      </w:pPr>
      <w:r>
        <w:rPr>
          <w:rFonts w:ascii="Calibri" w:hAnsi="Calibri"/>
          <w:sz w:val="20"/>
          <w:szCs w:val="20"/>
        </w:rPr>
        <w:t>Court upheld the deregistration of a mortgage through a fraudulent instrument; b</w:t>
      </w:r>
      <w:r w:rsidRPr="00204025">
        <w:rPr>
          <w:rFonts w:ascii="Calibri" w:hAnsi="Calibri"/>
          <w:sz w:val="20"/>
          <w:szCs w:val="20"/>
        </w:rPr>
        <w:t>ecause registration of a charge does not confer indefeasibility, the charge holder is vulnerable to valid transactions under the Torrens system</w:t>
      </w:r>
    </w:p>
    <w:p w14:paraId="42E61FEB" w14:textId="77777777" w:rsidR="00082D3B" w:rsidRDefault="00082D3B" w:rsidP="00082D3B">
      <w:pPr>
        <w:pStyle w:val="ListParagraph"/>
        <w:numPr>
          <w:ilvl w:val="2"/>
          <w:numId w:val="143"/>
        </w:numPr>
        <w:rPr>
          <w:rFonts w:ascii="Calibri" w:hAnsi="Calibri"/>
          <w:sz w:val="20"/>
          <w:szCs w:val="20"/>
        </w:rPr>
      </w:pPr>
      <w:r w:rsidRPr="00FC4D75">
        <w:rPr>
          <w:rFonts w:ascii="Calibri" w:hAnsi="Calibri"/>
          <w:sz w:val="20"/>
          <w:szCs w:val="20"/>
        </w:rPr>
        <w:t>A forgery of discharge for a mortgage is valid &amp; sufficient to remove the mortgagee from the title</w:t>
      </w:r>
    </w:p>
    <w:p w14:paraId="11635350" w14:textId="77777777" w:rsidR="00082D3B" w:rsidRPr="00204025" w:rsidRDefault="00082D3B" w:rsidP="00082D3B">
      <w:pPr>
        <w:pStyle w:val="ListParagraph"/>
        <w:numPr>
          <w:ilvl w:val="2"/>
          <w:numId w:val="143"/>
        </w:numPr>
        <w:rPr>
          <w:rFonts w:ascii="Calibri" w:hAnsi="Calibri"/>
          <w:sz w:val="20"/>
          <w:szCs w:val="20"/>
        </w:rPr>
      </w:pPr>
      <w:r w:rsidRPr="00FC4D75">
        <w:rPr>
          <w:rFonts w:ascii="Calibri" w:hAnsi="Calibri"/>
          <w:sz w:val="20"/>
          <w:szCs w:val="20"/>
        </w:rPr>
        <w:t>Difference b/w the forgery of the mortgage itself &amp; the forgery of a discharge of a mortgage</w:t>
      </w:r>
    </w:p>
    <w:p w14:paraId="2A7FEED8" w14:textId="77777777" w:rsidR="00082D3B" w:rsidRPr="00340F69" w:rsidRDefault="00082D3B" w:rsidP="00082D3B">
      <w:pPr>
        <w:pStyle w:val="ListParagraph"/>
        <w:numPr>
          <w:ilvl w:val="1"/>
          <w:numId w:val="143"/>
        </w:numPr>
        <w:rPr>
          <w:rFonts w:ascii="Calibri" w:hAnsi="Calibri"/>
          <w:iCs/>
          <w:sz w:val="20"/>
          <w:szCs w:val="20"/>
          <w:lang w:val="en-US"/>
        </w:rPr>
      </w:pPr>
      <w:r w:rsidRPr="00340F69">
        <w:rPr>
          <w:rFonts w:ascii="Calibri" w:hAnsi="Calibri"/>
          <w:sz w:val="20"/>
          <w:szCs w:val="20"/>
        </w:rPr>
        <w:t>LTA provides protection for mortgagees who acquire their interest bona fide and for value from the RO</w:t>
      </w:r>
    </w:p>
    <w:p w14:paraId="08FA9297" w14:textId="77777777" w:rsidR="00082D3B" w:rsidRDefault="00082D3B" w:rsidP="00082D3B">
      <w:pPr>
        <w:pStyle w:val="ListParagraph"/>
        <w:numPr>
          <w:ilvl w:val="0"/>
          <w:numId w:val="143"/>
        </w:numPr>
        <w:rPr>
          <w:rFonts w:ascii="Calibri" w:hAnsi="Calibri"/>
          <w:sz w:val="20"/>
          <w:szCs w:val="20"/>
        </w:rPr>
      </w:pPr>
      <w:r>
        <w:rPr>
          <w:rFonts w:ascii="Calibri" w:hAnsi="Calibri"/>
          <w:sz w:val="20"/>
          <w:szCs w:val="20"/>
        </w:rPr>
        <w:t>Case Criticism:</w:t>
      </w:r>
    </w:p>
    <w:p w14:paraId="0FD64E3A" w14:textId="77777777" w:rsidR="00082D3B" w:rsidRPr="004349BA" w:rsidRDefault="00082D3B" w:rsidP="00082D3B">
      <w:pPr>
        <w:pStyle w:val="ListParagraph"/>
        <w:numPr>
          <w:ilvl w:val="1"/>
          <w:numId w:val="143"/>
        </w:numPr>
        <w:rPr>
          <w:rFonts w:ascii="Calibri" w:hAnsi="Calibri"/>
          <w:sz w:val="20"/>
          <w:szCs w:val="20"/>
        </w:rPr>
      </w:pPr>
      <w:r w:rsidRPr="004349BA">
        <w:rPr>
          <w:rFonts w:ascii="Calibri" w:hAnsi="Calibri"/>
          <w:sz w:val="20"/>
          <w:szCs w:val="20"/>
        </w:rPr>
        <w:t>As Cowan acted as an agent for Park Meadow, Park Meadow was party to the fraudulent action</w:t>
      </w:r>
      <w:r>
        <w:rPr>
          <w:rFonts w:ascii="Calibri" w:hAnsi="Calibri"/>
          <w:sz w:val="20"/>
          <w:szCs w:val="20"/>
        </w:rPr>
        <w:t xml:space="preserve"> (</w:t>
      </w:r>
      <w:r w:rsidRPr="008973DA">
        <w:rPr>
          <w:rFonts w:ascii="Calibri" w:hAnsi="Calibri"/>
          <w:color w:val="0000FF"/>
          <w:sz w:val="20"/>
          <w:szCs w:val="20"/>
        </w:rPr>
        <w:t>McCaig v Reys</w:t>
      </w:r>
      <w:r>
        <w:rPr>
          <w:rFonts w:ascii="Calibri" w:hAnsi="Calibri"/>
          <w:sz w:val="20"/>
          <w:szCs w:val="20"/>
        </w:rPr>
        <w:t>)</w:t>
      </w:r>
      <w:r w:rsidRPr="004349BA">
        <w:rPr>
          <w:rFonts w:ascii="Calibri" w:hAnsi="Calibri"/>
          <w:sz w:val="20"/>
          <w:szCs w:val="20"/>
        </w:rPr>
        <w:t>. The discharge of the Island Realty mortgage should</w:t>
      </w:r>
      <w:r>
        <w:rPr>
          <w:rFonts w:ascii="Calibri" w:hAnsi="Calibri"/>
          <w:sz w:val="20"/>
          <w:szCs w:val="20"/>
        </w:rPr>
        <w:t xml:space="preserve"> have been held invalid</w:t>
      </w:r>
    </w:p>
    <w:p w14:paraId="2B83B05B" w14:textId="77777777" w:rsidR="00082D3B" w:rsidRDefault="00082D3B" w:rsidP="00082D3B">
      <w:pPr>
        <w:pStyle w:val="ListParagraph"/>
        <w:numPr>
          <w:ilvl w:val="1"/>
          <w:numId w:val="143"/>
        </w:numPr>
        <w:rPr>
          <w:rFonts w:ascii="Calibri" w:hAnsi="Calibri"/>
          <w:sz w:val="20"/>
          <w:szCs w:val="20"/>
        </w:rPr>
      </w:pPr>
      <w:r w:rsidRPr="004349BA">
        <w:rPr>
          <w:rFonts w:ascii="Calibri" w:hAnsi="Calibri"/>
          <w:sz w:val="20"/>
          <w:szCs w:val="20"/>
        </w:rPr>
        <w:t>Per LTA, s. 25.1(1) common law principles (</w:t>
      </w:r>
      <w:r w:rsidRPr="004349BA">
        <w:rPr>
          <w:rFonts w:ascii="Calibri" w:hAnsi="Calibri"/>
          <w:i/>
          <w:sz w:val="20"/>
          <w:szCs w:val="20"/>
        </w:rPr>
        <w:t>nemo dat</w:t>
      </w:r>
      <w:r w:rsidRPr="004349BA">
        <w:rPr>
          <w:rFonts w:ascii="Calibri" w:hAnsi="Calibri"/>
          <w:sz w:val="20"/>
          <w:szCs w:val="20"/>
        </w:rPr>
        <w:t>) applies to charges; the fraudulent novation should have invalidated the registration of Almont’s mortgage</w:t>
      </w:r>
    </w:p>
    <w:p w14:paraId="7611701E" w14:textId="77777777" w:rsidR="00082D3B" w:rsidRDefault="00082D3B" w:rsidP="00082D3B">
      <w:pPr>
        <w:pStyle w:val="ListParagraph"/>
        <w:numPr>
          <w:ilvl w:val="0"/>
          <w:numId w:val="143"/>
        </w:numPr>
        <w:rPr>
          <w:rFonts w:ascii="Calibri" w:hAnsi="Calibri"/>
          <w:sz w:val="20"/>
          <w:szCs w:val="20"/>
        </w:rPr>
      </w:pPr>
      <w:r>
        <w:rPr>
          <w:rFonts w:ascii="Calibri" w:hAnsi="Calibri"/>
          <w:sz w:val="20"/>
          <w:szCs w:val="20"/>
        </w:rPr>
        <w:t>Need to reconcile:</w:t>
      </w:r>
    </w:p>
    <w:p w14:paraId="16071FAB" w14:textId="77777777" w:rsidR="00082D3B" w:rsidRPr="00FC4D75" w:rsidRDefault="00082D3B" w:rsidP="00082D3B">
      <w:pPr>
        <w:pStyle w:val="ListParagraph"/>
        <w:numPr>
          <w:ilvl w:val="1"/>
          <w:numId w:val="143"/>
        </w:numPr>
        <w:rPr>
          <w:rFonts w:ascii="Calibri" w:hAnsi="Calibri"/>
          <w:iCs/>
          <w:sz w:val="20"/>
          <w:szCs w:val="20"/>
          <w:lang w:val="en-US"/>
        </w:rPr>
      </w:pPr>
      <w:r w:rsidRPr="00FC4D75">
        <w:rPr>
          <w:rFonts w:ascii="Calibri" w:hAnsi="Calibri"/>
          <w:sz w:val="20"/>
          <w:szCs w:val="20"/>
        </w:rPr>
        <w:t>Island Realty: Fraudulent discharge of 2</w:t>
      </w:r>
      <w:r w:rsidRPr="00FC4D75">
        <w:rPr>
          <w:rFonts w:ascii="Calibri" w:hAnsi="Calibri"/>
          <w:sz w:val="20"/>
          <w:szCs w:val="20"/>
          <w:vertAlign w:val="superscript"/>
        </w:rPr>
        <w:t>nd</w:t>
      </w:r>
      <w:r w:rsidRPr="00FC4D75">
        <w:rPr>
          <w:rFonts w:ascii="Calibri" w:hAnsi="Calibri"/>
          <w:sz w:val="20"/>
          <w:szCs w:val="20"/>
        </w:rPr>
        <w:t xml:space="preserve"> mortgage + registered valid mortgage = valid charge</w:t>
      </w:r>
    </w:p>
    <w:p w14:paraId="2A56A4D6" w14:textId="77777777" w:rsidR="00082D3B" w:rsidRPr="00FC4D75" w:rsidRDefault="00082D3B" w:rsidP="00082D3B">
      <w:pPr>
        <w:pStyle w:val="ListParagraph"/>
        <w:numPr>
          <w:ilvl w:val="1"/>
          <w:numId w:val="143"/>
        </w:numPr>
        <w:rPr>
          <w:rFonts w:ascii="Calibri" w:hAnsi="Calibri"/>
          <w:b/>
          <w:i/>
          <w:sz w:val="20"/>
          <w:szCs w:val="20"/>
        </w:rPr>
      </w:pPr>
      <w:r w:rsidRPr="00FC4D75">
        <w:rPr>
          <w:rFonts w:ascii="Calibri" w:hAnsi="Calibri"/>
          <w:iCs/>
          <w:sz w:val="20"/>
          <w:szCs w:val="20"/>
          <w:lang w:val="en-US"/>
        </w:rPr>
        <w:t xml:space="preserve">Reconcile w/ </w:t>
      </w:r>
      <w:r w:rsidRPr="00E15281">
        <w:rPr>
          <w:rFonts w:ascii="Calibri" w:hAnsi="Calibri"/>
          <w:color w:val="0000FF"/>
          <w:sz w:val="20"/>
          <w:szCs w:val="20"/>
        </w:rPr>
        <w:t>Gill v Bucholtz</w:t>
      </w:r>
      <w:r w:rsidRPr="00FC4D75">
        <w:rPr>
          <w:rFonts w:ascii="Calibri" w:hAnsi="Calibri"/>
          <w:sz w:val="20"/>
          <w:szCs w:val="20"/>
        </w:rPr>
        <w:t>: Forged transfer of fee simple + registered fraudulent mortgage = invalid charge</w:t>
      </w:r>
    </w:p>
    <w:p w14:paraId="58FE64AE" w14:textId="77777777" w:rsidR="00082D3B" w:rsidRPr="00AD3368" w:rsidRDefault="00082D3B" w:rsidP="00082D3B">
      <w:pPr>
        <w:pStyle w:val="ListParagraph"/>
        <w:numPr>
          <w:ilvl w:val="1"/>
          <w:numId w:val="143"/>
        </w:numPr>
        <w:rPr>
          <w:rFonts w:ascii="Calibri" w:hAnsi="Calibri"/>
          <w:sz w:val="20"/>
          <w:szCs w:val="20"/>
        </w:rPr>
      </w:pPr>
      <w:r w:rsidRPr="00FC4D75">
        <w:rPr>
          <w:rFonts w:ascii="Calibri" w:hAnsi="Calibri"/>
          <w:sz w:val="20"/>
          <w:szCs w:val="20"/>
        </w:rPr>
        <w:t xml:space="preserve">Reconcile w/ </w:t>
      </w:r>
      <w:r w:rsidRPr="00E15281">
        <w:rPr>
          <w:rFonts w:ascii="Calibri" w:hAnsi="Calibri"/>
          <w:color w:val="0000FF"/>
          <w:sz w:val="20"/>
          <w:szCs w:val="20"/>
        </w:rPr>
        <w:t>Credit Foncier</w:t>
      </w:r>
      <w:r w:rsidRPr="00FC4D75">
        <w:rPr>
          <w:rFonts w:ascii="Calibri" w:hAnsi="Calibri"/>
          <w:sz w:val="20"/>
          <w:szCs w:val="20"/>
        </w:rPr>
        <w:t>: Forged mortgage + transferred fraudulent mortgage = invalid charge</w:t>
      </w:r>
    </w:p>
    <w:p w14:paraId="3269573B" w14:textId="77777777" w:rsidR="00082D3B" w:rsidRPr="00A02B4F" w:rsidRDefault="00082D3B" w:rsidP="00082D3B">
      <w:pPr>
        <w:rPr>
          <w:rFonts w:ascii="Calibri" w:hAnsi="Calibri"/>
          <w:sz w:val="20"/>
          <w:szCs w:val="20"/>
        </w:rPr>
      </w:pPr>
    </w:p>
    <w:p w14:paraId="0E443B1E" w14:textId="77777777" w:rsidR="00082D3B" w:rsidRPr="00A02B4F" w:rsidRDefault="00082D3B" w:rsidP="00082D3B">
      <w:pPr>
        <w:pStyle w:val="NoteLevel2"/>
        <w:keepNext w:val="0"/>
        <w:numPr>
          <w:ilvl w:val="0"/>
          <w:numId w:val="0"/>
        </w:numPr>
        <w:pBdr>
          <w:bottom w:val="single" w:sz="12" w:space="1" w:color="auto"/>
        </w:pBdr>
        <w:jc w:val="center"/>
        <w:rPr>
          <w:rFonts w:ascii="Cambria" w:hAnsi="Cambria"/>
          <w:sz w:val="20"/>
          <w:szCs w:val="20"/>
        </w:rPr>
      </w:pPr>
      <w:r w:rsidRPr="00A02B4F">
        <w:rPr>
          <w:rFonts w:ascii="Cambria" w:hAnsi="Cambria"/>
          <w:sz w:val="20"/>
          <w:szCs w:val="20"/>
        </w:rPr>
        <w:t>CHAPTER 7: FAILURE TO REGISTER</w:t>
      </w:r>
    </w:p>
    <w:p w14:paraId="6A9CA8B7" w14:textId="77777777" w:rsidR="00082D3B" w:rsidRPr="00A02B4F" w:rsidRDefault="00082D3B" w:rsidP="00082D3B">
      <w:pPr>
        <w:jc w:val="right"/>
        <w:rPr>
          <w:rFonts w:ascii="Calibri" w:hAnsi="Calibri"/>
          <w:sz w:val="20"/>
          <w:szCs w:val="20"/>
        </w:rPr>
      </w:pPr>
    </w:p>
    <w:p w14:paraId="170164E0"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A. The General Principle</w:t>
      </w:r>
    </w:p>
    <w:p w14:paraId="2B87AA89" w14:textId="77777777" w:rsidR="00082D3B" w:rsidRPr="00A02B4F" w:rsidRDefault="00082D3B" w:rsidP="00082D3B">
      <w:pPr>
        <w:pStyle w:val="ListParagraph"/>
        <w:numPr>
          <w:ilvl w:val="0"/>
          <w:numId w:val="162"/>
        </w:numPr>
        <w:rPr>
          <w:rFonts w:ascii="Calibri" w:hAnsi="Calibri"/>
          <w:sz w:val="20"/>
          <w:szCs w:val="20"/>
          <w:lang w:val="en-US"/>
        </w:rPr>
      </w:pPr>
      <w:r w:rsidRPr="00A02B4F">
        <w:rPr>
          <w:rFonts w:ascii="Calibri" w:hAnsi="Calibri"/>
          <w:sz w:val="20"/>
          <w:szCs w:val="20"/>
          <w:lang w:val="en-US"/>
        </w:rPr>
        <w:t>Object of Torrens to give certainty to land title; the title is “everything”</w:t>
      </w:r>
    </w:p>
    <w:p w14:paraId="0EA61659"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The register of title should contain a state of title that is complete, accurate and up-to-date</w:t>
      </w:r>
    </w:p>
    <w:p w14:paraId="14B4203D" w14:textId="77777777" w:rsidR="00082D3B" w:rsidRPr="00A02B4F" w:rsidRDefault="00082D3B" w:rsidP="00082D3B">
      <w:pPr>
        <w:pStyle w:val="ListParagraph"/>
        <w:numPr>
          <w:ilvl w:val="0"/>
          <w:numId w:val="162"/>
        </w:numPr>
        <w:rPr>
          <w:rFonts w:ascii="Calibri" w:hAnsi="Calibri"/>
          <w:sz w:val="20"/>
          <w:szCs w:val="20"/>
          <w:lang w:val="en-US"/>
        </w:rPr>
      </w:pPr>
      <w:r w:rsidRPr="00A02B4F">
        <w:rPr>
          <w:rFonts w:ascii="Calibri" w:hAnsi="Calibri"/>
          <w:sz w:val="20"/>
          <w:szCs w:val="20"/>
          <w:lang w:val="en-US"/>
        </w:rPr>
        <w:t>Registration is not compulsory</w:t>
      </w:r>
    </w:p>
    <w:p w14:paraId="5D4577B6"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Initial registration of the Crown grant is required (LTA, s. 54)</w:t>
      </w:r>
    </w:p>
    <w:p w14:paraId="4D0E59C2"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All other registrations are voluntary; but unregistered interests are vulnerable to the BPFV w/o N</w:t>
      </w:r>
    </w:p>
    <w:p w14:paraId="3A963CBF" w14:textId="77777777" w:rsidR="00082D3B" w:rsidRPr="00A02B4F" w:rsidRDefault="00082D3B" w:rsidP="00082D3B">
      <w:pPr>
        <w:pStyle w:val="ListParagraph"/>
        <w:numPr>
          <w:ilvl w:val="0"/>
          <w:numId w:val="162"/>
        </w:numPr>
        <w:rPr>
          <w:rFonts w:ascii="Calibri" w:hAnsi="Calibri"/>
          <w:sz w:val="20"/>
          <w:szCs w:val="20"/>
          <w:lang w:val="en-US"/>
        </w:rPr>
      </w:pPr>
      <w:r w:rsidRPr="00A02B4F">
        <w:rPr>
          <w:rFonts w:ascii="Calibri" w:hAnsi="Calibri"/>
          <w:sz w:val="20"/>
          <w:szCs w:val="20"/>
          <w:lang w:val="en-US"/>
        </w:rPr>
        <w:t>Incentives created to encourage registration and system punishes failures to register</w:t>
      </w:r>
    </w:p>
    <w:p w14:paraId="30A539FD"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Fee simple registration confers immediate indefeasibility</w:t>
      </w:r>
    </w:p>
    <w:p w14:paraId="4DAE6724"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Registration of charges confers notice to the world and priority based on chronological order of application to the LTO (LTA, ss. 27 &amp; 28); not indefeasibility (</w:t>
      </w:r>
      <w:r w:rsidRPr="00A02B4F">
        <w:rPr>
          <w:rFonts w:ascii="Calibri" w:hAnsi="Calibri"/>
          <w:color w:val="0000FF"/>
          <w:sz w:val="20"/>
          <w:szCs w:val="20"/>
          <w:lang w:val="en-US"/>
        </w:rPr>
        <w:t xml:space="preserve">Credit Foncier </w:t>
      </w:r>
      <w:r w:rsidRPr="00A02B4F">
        <w:rPr>
          <w:rFonts w:ascii="Calibri" w:hAnsi="Calibri"/>
          <w:sz w:val="20"/>
          <w:szCs w:val="20"/>
          <w:lang w:val="en-US"/>
        </w:rPr>
        <w:t xml:space="preserve">&amp; </w:t>
      </w:r>
      <w:r w:rsidRPr="00A02B4F">
        <w:rPr>
          <w:rFonts w:ascii="Calibri" w:hAnsi="Calibri"/>
          <w:color w:val="0000FF"/>
          <w:sz w:val="20"/>
          <w:szCs w:val="20"/>
          <w:lang w:val="en-US"/>
        </w:rPr>
        <w:t>Bucholtz</w:t>
      </w:r>
      <w:r w:rsidRPr="00A02B4F">
        <w:rPr>
          <w:rFonts w:ascii="Calibri" w:hAnsi="Calibri"/>
          <w:sz w:val="20"/>
          <w:szCs w:val="20"/>
          <w:lang w:val="en-US"/>
        </w:rPr>
        <w:t>)</w:t>
      </w:r>
    </w:p>
    <w:p w14:paraId="36B7ADD0" w14:textId="77777777" w:rsidR="00082D3B" w:rsidRPr="00A02B4F" w:rsidRDefault="00082D3B" w:rsidP="00082D3B">
      <w:pPr>
        <w:pStyle w:val="ListParagraph"/>
        <w:numPr>
          <w:ilvl w:val="2"/>
          <w:numId w:val="162"/>
        </w:numPr>
        <w:rPr>
          <w:rFonts w:ascii="Calibri" w:hAnsi="Calibri"/>
          <w:sz w:val="20"/>
          <w:szCs w:val="20"/>
          <w:lang w:val="en-US"/>
        </w:rPr>
      </w:pPr>
      <w:r w:rsidRPr="00A02B4F">
        <w:rPr>
          <w:rFonts w:ascii="Calibri" w:hAnsi="Calibri"/>
          <w:sz w:val="20"/>
          <w:szCs w:val="20"/>
          <w:lang w:val="en-US"/>
        </w:rPr>
        <w:t>Priority is relevant when assets are insufficient to pay creditors; mortgagees are paid in order of registration – “first in time, first in right” (</w:t>
      </w:r>
      <w:r>
        <w:rPr>
          <w:rFonts w:ascii="Calibri" w:hAnsi="Calibri"/>
          <w:color w:val="0000FF"/>
          <w:sz w:val="20"/>
          <w:szCs w:val="20"/>
          <w:lang w:val="en-US"/>
        </w:rPr>
        <w:t>Credit Foncier</w:t>
      </w:r>
      <w:r w:rsidRPr="00A02B4F">
        <w:rPr>
          <w:rFonts w:ascii="Calibri" w:hAnsi="Calibri"/>
          <w:sz w:val="20"/>
          <w:szCs w:val="20"/>
          <w:lang w:val="en-US"/>
        </w:rPr>
        <w:t>)</w:t>
      </w:r>
    </w:p>
    <w:p w14:paraId="3F93E751" w14:textId="77777777" w:rsidR="00082D3B" w:rsidRPr="00A02B4F" w:rsidRDefault="00082D3B" w:rsidP="00082D3B">
      <w:pPr>
        <w:pStyle w:val="ListParagraph"/>
        <w:numPr>
          <w:ilvl w:val="0"/>
          <w:numId w:val="162"/>
        </w:numPr>
        <w:rPr>
          <w:rFonts w:ascii="Calibri" w:hAnsi="Calibri"/>
          <w:sz w:val="20"/>
          <w:szCs w:val="20"/>
          <w:lang w:val="en-US"/>
        </w:rPr>
      </w:pPr>
      <w:r w:rsidRPr="00A02B4F">
        <w:rPr>
          <w:rFonts w:ascii="Calibri" w:hAnsi="Calibri"/>
          <w:sz w:val="20"/>
          <w:szCs w:val="20"/>
          <w:lang w:val="en-US"/>
        </w:rPr>
        <w:t>Failure to register results in uncertainty; LTA, s. 29 prevents/abolishes constructive notice and limits an individual to take action for fraud</w:t>
      </w:r>
    </w:p>
    <w:p w14:paraId="281DF7B4" w14:textId="77777777" w:rsidR="00082D3B" w:rsidRPr="00A02B4F" w:rsidRDefault="00082D3B" w:rsidP="00082D3B">
      <w:pPr>
        <w:pStyle w:val="ListParagraph"/>
        <w:numPr>
          <w:ilvl w:val="1"/>
          <w:numId w:val="162"/>
        </w:numPr>
        <w:rPr>
          <w:rFonts w:ascii="Calibri" w:hAnsi="Calibri"/>
          <w:sz w:val="20"/>
          <w:szCs w:val="20"/>
          <w:lang w:val="en-US"/>
        </w:rPr>
      </w:pPr>
      <w:r>
        <w:rPr>
          <w:rFonts w:ascii="Calibri" w:hAnsi="Calibri"/>
          <w:sz w:val="20"/>
          <w:szCs w:val="20"/>
          <w:lang w:val="en-US"/>
        </w:rPr>
        <w:t>R</w:t>
      </w:r>
      <w:r w:rsidRPr="00A02B4F">
        <w:rPr>
          <w:rFonts w:ascii="Calibri" w:hAnsi="Calibri"/>
          <w:sz w:val="20"/>
          <w:szCs w:val="20"/>
          <w:lang w:val="en-US"/>
        </w:rPr>
        <w:t>equires express notice/actual knowledge prior to the transaction (</w:t>
      </w:r>
      <w:r w:rsidRPr="00A02B4F">
        <w:rPr>
          <w:rFonts w:ascii="Calibri" w:hAnsi="Calibri"/>
          <w:color w:val="0000FF"/>
          <w:sz w:val="20"/>
          <w:szCs w:val="20"/>
          <w:lang w:val="en-US"/>
        </w:rPr>
        <w:t>McCaig v Reys</w:t>
      </w:r>
      <w:r w:rsidRPr="00A02B4F">
        <w:rPr>
          <w:rFonts w:ascii="Calibri" w:hAnsi="Calibri"/>
          <w:sz w:val="20"/>
          <w:szCs w:val="20"/>
          <w:lang w:val="en-US"/>
        </w:rPr>
        <w:t xml:space="preserve">, </w:t>
      </w:r>
      <w:r w:rsidRPr="00A02B4F">
        <w:rPr>
          <w:rFonts w:ascii="Calibri" w:hAnsi="Calibri"/>
          <w:color w:val="0000FF"/>
          <w:sz w:val="20"/>
          <w:szCs w:val="20"/>
          <w:lang w:val="en-US"/>
        </w:rPr>
        <w:t>HBC</w:t>
      </w:r>
      <w:r w:rsidRPr="00A02B4F">
        <w:rPr>
          <w:rFonts w:ascii="Calibri" w:hAnsi="Calibri"/>
          <w:sz w:val="20"/>
          <w:szCs w:val="20"/>
          <w:lang w:val="en-US"/>
        </w:rPr>
        <w:t xml:space="preserve">, </w:t>
      </w:r>
      <w:r w:rsidRPr="00A02B4F">
        <w:rPr>
          <w:rFonts w:ascii="Calibri" w:hAnsi="Calibri"/>
          <w:color w:val="0000FF"/>
          <w:sz w:val="20"/>
          <w:szCs w:val="20"/>
          <w:lang w:val="en-US"/>
        </w:rPr>
        <w:t>Serving for Success</w:t>
      </w:r>
      <w:r w:rsidRPr="00A02B4F">
        <w:rPr>
          <w:rFonts w:ascii="Calibri" w:hAnsi="Calibri"/>
          <w:sz w:val="20"/>
          <w:szCs w:val="20"/>
          <w:lang w:val="en-US"/>
        </w:rPr>
        <w:t>) by the principle or agent (</w:t>
      </w:r>
      <w:r w:rsidRPr="00A02B4F">
        <w:rPr>
          <w:rFonts w:ascii="Calibri" w:hAnsi="Calibri"/>
          <w:color w:val="0000FF"/>
          <w:sz w:val="20"/>
          <w:szCs w:val="20"/>
          <w:lang w:val="en-US"/>
        </w:rPr>
        <w:t>McCaig v Reys</w:t>
      </w:r>
      <w:r w:rsidRPr="00A02B4F">
        <w:rPr>
          <w:rFonts w:ascii="Calibri" w:hAnsi="Calibri"/>
          <w:sz w:val="20"/>
          <w:szCs w:val="20"/>
          <w:lang w:val="en-US"/>
        </w:rPr>
        <w:t xml:space="preserve">, </w:t>
      </w:r>
      <w:r w:rsidRPr="00A02B4F">
        <w:rPr>
          <w:rFonts w:ascii="Calibri" w:hAnsi="Calibri"/>
          <w:color w:val="0000FF"/>
          <w:sz w:val="20"/>
          <w:szCs w:val="20"/>
          <w:lang w:val="en-US"/>
        </w:rPr>
        <w:t>Greveling v Greveling</w:t>
      </w:r>
      <w:r w:rsidRPr="00A02B4F">
        <w:rPr>
          <w:rFonts w:ascii="Calibri" w:hAnsi="Calibri"/>
          <w:sz w:val="20"/>
          <w:szCs w:val="20"/>
          <w:lang w:val="en-US"/>
        </w:rPr>
        <w:t xml:space="preserve">, </w:t>
      </w:r>
      <w:r w:rsidRPr="00A02B4F">
        <w:rPr>
          <w:rFonts w:ascii="Calibri" w:hAnsi="Calibri"/>
          <w:color w:val="0000FF"/>
          <w:sz w:val="20"/>
          <w:szCs w:val="20"/>
          <w:lang w:val="en-US"/>
        </w:rPr>
        <w:t>Island Realty</w:t>
      </w:r>
      <w:r w:rsidRPr="00A02B4F">
        <w:rPr>
          <w:rFonts w:ascii="Calibri" w:hAnsi="Calibri"/>
          <w:sz w:val="20"/>
          <w:szCs w:val="20"/>
          <w:lang w:val="en-US"/>
        </w:rPr>
        <w:t>)</w:t>
      </w:r>
    </w:p>
    <w:p w14:paraId="20B46FBC"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Re: equity won’t permit the statute to be used as an instrument of fraud</w:t>
      </w:r>
    </w:p>
    <w:p w14:paraId="452F53BE" w14:textId="77777777" w:rsidR="00082D3B" w:rsidRPr="00A02B4F" w:rsidRDefault="00082D3B" w:rsidP="00082D3B">
      <w:pPr>
        <w:pStyle w:val="ListParagraph"/>
        <w:numPr>
          <w:ilvl w:val="0"/>
          <w:numId w:val="162"/>
        </w:numPr>
        <w:rPr>
          <w:rFonts w:ascii="Calibri" w:hAnsi="Calibri"/>
          <w:sz w:val="20"/>
          <w:szCs w:val="20"/>
          <w:lang w:val="en-US"/>
        </w:rPr>
      </w:pPr>
      <w:r w:rsidRPr="00A02B4F">
        <w:rPr>
          <w:rFonts w:ascii="Calibri" w:hAnsi="Calibri"/>
          <w:sz w:val="20"/>
          <w:szCs w:val="20"/>
          <w:lang w:val="en-US"/>
        </w:rPr>
        <w:t>Limited protections for unregistered registrable interests:</w:t>
      </w:r>
    </w:p>
    <w:p w14:paraId="43AC6EB3"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Caveat</w:t>
      </w:r>
    </w:p>
    <w:p w14:paraId="491F983A"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CPL</w:t>
      </w:r>
    </w:p>
    <w:p w14:paraId="5C1FC2AF" w14:textId="77777777" w:rsidR="00082D3B" w:rsidRPr="00A02B4F" w:rsidRDefault="00082D3B" w:rsidP="00082D3B">
      <w:pPr>
        <w:pStyle w:val="ListParagraph"/>
        <w:numPr>
          <w:ilvl w:val="1"/>
          <w:numId w:val="162"/>
        </w:numPr>
        <w:rPr>
          <w:rFonts w:ascii="Calibri" w:hAnsi="Calibri"/>
          <w:sz w:val="20"/>
          <w:szCs w:val="20"/>
          <w:lang w:val="en-US"/>
        </w:rPr>
      </w:pPr>
      <w:r w:rsidRPr="00A02B4F">
        <w:rPr>
          <w:rFonts w:ascii="Calibri" w:hAnsi="Calibri"/>
          <w:sz w:val="20"/>
          <w:szCs w:val="20"/>
          <w:lang w:val="en-US"/>
        </w:rPr>
        <w:t>Assurance Fund – applies to fee simple interest holders only</w:t>
      </w:r>
    </w:p>
    <w:p w14:paraId="497C96B4" w14:textId="77777777" w:rsidR="00082D3B" w:rsidRPr="00A02B4F" w:rsidRDefault="00082D3B" w:rsidP="00082D3B">
      <w:pPr>
        <w:rPr>
          <w:rFonts w:ascii="Calibri" w:hAnsi="Calibri"/>
          <w:sz w:val="20"/>
          <w:szCs w:val="20"/>
          <w:lang w:val="en-US"/>
        </w:rPr>
      </w:pPr>
    </w:p>
    <w:p w14:paraId="4BAE5D25" w14:textId="77777777" w:rsidR="00082D3B" w:rsidRPr="00A02B4F" w:rsidRDefault="00082D3B" w:rsidP="00082D3B">
      <w:pPr>
        <w:rPr>
          <w:rFonts w:ascii="Calibri" w:hAnsi="Calibri"/>
          <w:sz w:val="20"/>
          <w:szCs w:val="20"/>
          <w:lang w:val="en-US"/>
        </w:rPr>
      </w:pPr>
      <w:r w:rsidRPr="00A02B4F">
        <w:rPr>
          <w:rFonts w:ascii="Calibri" w:hAnsi="Calibri"/>
          <w:b/>
          <w:sz w:val="20"/>
          <w:szCs w:val="20"/>
          <w:lang w:val="en-US"/>
        </w:rPr>
        <w:t>Aside:</w:t>
      </w:r>
      <w:r w:rsidRPr="00A02B4F">
        <w:rPr>
          <w:rFonts w:ascii="Calibri" w:hAnsi="Calibri"/>
          <w:sz w:val="20"/>
          <w:szCs w:val="20"/>
          <w:lang w:val="en-US"/>
        </w:rPr>
        <w:t xml:space="preserve"> Is it possible for the priority of instruments to be changed?</w:t>
      </w:r>
    </w:p>
    <w:p w14:paraId="7B38218A" w14:textId="77777777" w:rsidR="00082D3B" w:rsidRPr="00A02B4F" w:rsidRDefault="00082D3B" w:rsidP="00082D3B">
      <w:pPr>
        <w:pStyle w:val="ListParagraph"/>
        <w:numPr>
          <w:ilvl w:val="0"/>
          <w:numId w:val="164"/>
        </w:numPr>
        <w:rPr>
          <w:rFonts w:ascii="Calibri" w:hAnsi="Calibri"/>
          <w:sz w:val="20"/>
          <w:szCs w:val="20"/>
          <w:lang w:val="en-US"/>
        </w:rPr>
      </w:pPr>
      <w:r w:rsidRPr="00A02B4F">
        <w:rPr>
          <w:rFonts w:ascii="Calibri" w:hAnsi="Calibri"/>
          <w:sz w:val="20"/>
          <w:szCs w:val="20"/>
          <w:lang w:val="en-US"/>
        </w:rPr>
        <w:t xml:space="preserve">Can be done through a subordination clause (subject to a contrary intention); agreement reorders the priority of </w:t>
      </w:r>
      <w:r>
        <w:rPr>
          <w:rFonts w:ascii="Calibri" w:hAnsi="Calibri"/>
          <w:sz w:val="20"/>
          <w:szCs w:val="20"/>
          <w:lang w:val="en-US"/>
        </w:rPr>
        <w:t>charges</w:t>
      </w:r>
    </w:p>
    <w:p w14:paraId="336BA7D1" w14:textId="77777777" w:rsidR="00082D3B" w:rsidRPr="00A02B4F" w:rsidRDefault="00082D3B" w:rsidP="00082D3B">
      <w:pPr>
        <w:pStyle w:val="ListParagraph"/>
        <w:numPr>
          <w:ilvl w:val="1"/>
          <w:numId w:val="164"/>
        </w:numPr>
        <w:rPr>
          <w:rFonts w:ascii="Calibri" w:hAnsi="Calibri"/>
          <w:sz w:val="20"/>
          <w:szCs w:val="20"/>
          <w:lang w:val="en-US"/>
        </w:rPr>
      </w:pPr>
      <w:r>
        <w:rPr>
          <w:rFonts w:ascii="Calibri" w:hAnsi="Calibri"/>
          <w:sz w:val="20"/>
          <w:szCs w:val="20"/>
          <w:lang w:val="en-US"/>
        </w:rPr>
        <w:t>F</w:t>
      </w:r>
      <w:r w:rsidRPr="00A02B4F">
        <w:rPr>
          <w:rFonts w:ascii="Calibri" w:hAnsi="Calibri"/>
          <w:sz w:val="20"/>
          <w:szCs w:val="20"/>
          <w:lang w:val="en-US"/>
        </w:rPr>
        <w:t xml:space="preserve">oreclosure removes </w:t>
      </w:r>
      <w:r w:rsidRPr="00A02B4F">
        <w:rPr>
          <w:rFonts w:ascii="Calibri" w:hAnsi="Calibri"/>
          <w:sz w:val="20"/>
          <w:szCs w:val="20"/>
          <w:u w:val="single"/>
          <w:lang w:val="en-US"/>
        </w:rPr>
        <w:t>only</w:t>
      </w:r>
      <w:r w:rsidRPr="00A02B4F">
        <w:rPr>
          <w:rFonts w:ascii="Calibri" w:hAnsi="Calibri"/>
          <w:sz w:val="20"/>
          <w:szCs w:val="20"/>
          <w:lang w:val="en-US"/>
        </w:rPr>
        <w:t xml:space="preserve"> financial charges from the title; easements and statutory rights of way</w:t>
      </w:r>
      <w:r>
        <w:rPr>
          <w:rFonts w:ascii="Calibri" w:hAnsi="Calibri"/>
          <w:sz w:val="20"/>
          <w:szCs w:val="20"/>
          <w:lang w:val="en-US"/>
        </w:rPr>
        <w:t xml:space="preserve"> remain on</w:t>
      </w:r>
      <w:r w:rsidRPr="00A02B4F">
        <w:rPr>
          <w:rFonts w:ascii="Calibri" w:hAnsi="Calibri"/>
          <w:sz w:val="20"/>
          <w:szCs w:val="20"/>
          <w:lang w:val="en-US"/>
        </w:rPr>
        <w:t xml:space="preserve"> title</w:t>
      </w:r>
    </w:p>
    <w:p w14:paraId="4411B9FE" w14:textId="77777777" w:rsidR="00082D3B" w:rsidRPr="009021D8" w:rsidRDefault="00082D3B" w:rsidP="00082D3B">
      <w:pPr>
        <w:pStyle w:val="ListParagraph"/>
        <w:numPr>
          <w:ilvl w:val="0"/>
          <w:numId w:val="164"/>
        </w:numPr>
        <w:rPr>
          <w:rFonts w:ascii="Calibri" w:hAnsi="Calibri"/>
          <w:sz w:val="20"/>
          <w:szCs w:val="20"/>
          <w:lang w:val="en-US"/>
        </w:rPr>
      </w:pPr>
      <w:r w:rsidRPr="00A02B4F">
        <w:rPr>
          <w:rFonts w:ascii="Calibri" w:hAnsi="Calibri"/>
          <w:sz w:val="20"/>
          <w:szCs w:val="20"/>
          <w:lang w:val="en-US"/>
        </w:rPr>
        <w:t>Example: FMV = $100K</w:t>
      </w:r>
      <w:r>
        <w:rPr>
          <w:rFonts w:ascii="Calibri" w:hAnsi="Calibri"/>
          <w:sz w:val="20"/>
          <w:szCs w:val="20"/>
          <w:lang w:val="en-US"/>
        </w:rPr>
        <w:t xml:space="preserve">, </w:t>
      </w:r>
      <w:r w:rsidRPr="009021D8">
        <w:rPr>
          <w:rFonts w:ascii="Calibri" w:hAnsi="Calibri"/>
          <w:sz w:val="20"/>
          <w:szCs w:val="20"/>
          <w:lang w:val="en-US"/>
        </w:rPr>
        <w:t>Mortgage #1 – $75K</w:t>
      </w:r>
      <w:r>
        <w:rPr>
          <w:rFonts w:ascii="Calibri" w:hAnsi="Calibri"/>
          <w:sz w:val="20"/>
          <w:szCs w:val="20"/>
          <w:lang w:val="en-US"/>
        </w:rPr>
        <w:t xml:space="preserve">, </w:t>
      </w:r>
      <w:r w:rsidRPr="009021D8">
        <w:rPr>
          <w:rFonts w:ascii="Calibri" w:hAnsi="Calibri"/>
          <w:sz w:val="20"/>
          <w:szCs w:val="20"/>
          <w:lang w:val="en-US"/>
        </w:rPr>
        <w:t>Mortgage #2 – $20K</w:t>
      </w:r>
    </w:p>
    <w:p w14:paraId="77192088" w14:textId="77777777" w:rsidR="00082D3B" w:rsidRPr="00B11644" w:rsidRDefault="00082D3B" w:rsidP="00082D3B">
      <w:pPr>
        <w:pStyle w:val="ListParagraph"/>
        <w:numPr>
          <w:ilvl w:val="0"/>
          <w:numId w:val="164"/>
        </w:numPr>
        <w:rPr>
          <w:rFonts w:ascii="Calibri" w:hAnsi="Calibri"/>
          <w:sz w:val="20"/>
          <w:szCs w:val="20"/>
          <w:lang w:val="en-US"/>
        </w:rPr>
      </w:pPr>
      <w:r w:rsidRPr="00B11644">
        <w:rPr>
          <w:rFonts w:ascii="Calibri" w:hAnsi="Calibri"/>
          <w:sz w:val="20"/>
          <w:szCs w:val="20"/>
          <w:lang w:val="en-US"/>
        </w:rPr>
        <w:t>Based on “foreclose down and redeem up”</w:t>
      </w:r>
    </w:p>
    <w:p w14:paraId="1A020AC1" w14:textId="77777777" w:rsidR="00082D3B" w:rsidRPr="00A02B4F" w:rsidRDefault="00082D3B" w:rsidP="00082D3B">
      <w:pPr>
        <w:pStyle w:val="ListParagraph"/>
        <w:numPr>
          <w:ilvl w:val="1"/>
          <w:numId w:val="164"/>
        </w:numPr>
        <w:rPr>
          <w:rFonts w:ascii="Calibri" w:hAnsi="Calibri"/>
          <w:sz w:val="20"/>
          <w:szCs w:val="20"/>
          <w:lang w:val="en-US"/>
        </w:rPr>
      </w:pPr>
      <w:r w:rsidRPr="00A02B4F">
        <w:rPr>
          <w:rFonts w:ascii="Calibri" w:hAnsi="Calibri"/>
          <w:b/>
          <w:sz w:val="20"/>
          <w:szCs w:val="20"/>
          <w:lang w:val="en-US"/>
        </w:rPr>
        <w:t>Foreclose Down</w:t>
      </w:r>
      <w:r w:rsidRPr="00A02B4F">
        <w:rPr>
          <w:rFonts w:ascii="Calibri" w:hAnsi="Calibri"/>
          <w:sz w:val="20"/>
          <w:szCs w:val="20"/>
          <w:lang w:val="en-US"/>
        </w:rPr>
        <w:t xml:space="preserve"> – When mortgagor #1 foreclos</w:t>
      </w:r>
      <w:r>
        <w:rPr>
          <w:rFonts w:ascii="Calibri" w:hAnsi="Calibri"/>
          <w:sz w:val="20"/>
          <w:szCs w:val="20"/>
          <w:lang w:val="en-US"/>
        </w:rPr>
        <w:t>es, subsequent mortgagee (#2</w:t>
      </w:r>
      <w:r w:rsidRPr="00A02B4F">
        <w:rPr>
          <w:rFonts w:ascii="Calibri" w:hAnsi="Calibri"/>
          <w:sz w:val="20"/>
          <w:szCs w:val="20"/>
          <w:lang w:val="en-US"/>
        </w:rPr>
        <w:t>)</w:t>
      </w:r>
      <w:r>
        <w:rPr>
          <w:rFonts w:ascii="Calibri" w:hAnsi="Calibri"/>
          <w:sz w:val="20"/>
          <w:szCs w:val="20"/>
          <w:lang w:val="en-US"/>
        </w:rPr>
        <w:t xml:space="preserve"> receives only the remainder</w:t>
      </w:r>
    </w:p>
    <w:p w14:paraId="5B633FA4" w14:textId="77777777" w:rsidR="00082D3B" w:rsidRPr="00A02B4F" w:rsidRDefault="00082D3B" w:rsidP="00082D3B">
      <w:pPr>
        <w:pStyle w:val="ListParagraph"/>
        <w:numPr>
          <w:ilvl w:val="2"/>
          <w:numId w:val="164"/>
        </w:numPr>
        <w:rPr>
          <w:rFonts w:ascii="Calibri" w:hAnsi="Calibri"/>
          <w:sz w:val="20"/>
          <w:szCs w:val="20"/>
          <w:lang w:val="en-US"/>
        </w:rPr>
      </w:pPr>
      <w:r w:rsidRPr="00A02B4F">
        <w:rPr>
          <w:rFonts w:ascii="Calibri" w:hAnsi="Calibri"/>
          <w:sz w:val="20"/>
          <w:szCs w:val="20"/>
          <w:lang w:val="en-US"/>
        </w:rPr>
        <w:t>Forces the sale of the house for $80K; only the remaining $5K goes to the second mortgagee</w:t>
      </w:r>
    </w:p>
    <w:p w14:paraId="098D52E5" w14:textId="77777777" w:rsidR="00082D3B" w:rsidRPr="00A02B4F" w:rsidRDefault="00082D3B" w:rsidP="00082D3B">
      <w:pPr>
        <w:pStyle w:val="ListParagraph"/>
        <w:numPr>
          <w:ilvl w:val="1"/>
          <w:numId w:val="164"/>
        </w:numPr>
        <w:rPr>
          <w:rFonts w:ascii="Calibri" w:hAnsi="Calibri"/>
          <w:sz w:val="20"/>
          <w:szCs w:val="20"/>
          <w:lang w:val="en-US"/>
        </w:rPr>
      </w:pPr>
      <w:r w:rsidRPr="00A02B4F">
        <w:rPr>
          <w:rFonts w:ascii="Calibri" w:hAnsi="Calibri"/>
          <w:b/>
          <w:sz w:val="20"/>
          <w:szCs w:val="20"/>
          <w:lang w:val="en-US"/>
        </w:rPr>
        <w:t>Redeem Up</w:t>
      </w:r>
      <w:r w:rsidRPr="00A02B4F">
        <w:rPr>
          <w:rFonts w:ascii="Calibri" w:hAnsi="Calibri"/>
          <w:sz w:val="20"/>
          <w:szCs w:val="20"/>
          <w:lang w:val="en-US"/>
        </w:rPr>
        <w:t xml:space="preserve"> – means the subsequent mortgagee can redeem or pay out the value of prior mortgages</w:t>
      </w:r>
    </w:p>
    <w:p w14:paraId="0DB1C647" w14:textId="77777777" w:rsidR="00082D3B" w:rsidRPr="00A02B4F" w:rsidRDefault="00082D3B" w:rsidP="00082D3B">
      <w:pPr>
        <w:pStyle w:val="ListParagraph"/>
        <w:numPr>
          <w:ilvl w:val="1"/>
          <w:numId w:val="164"/>
        </w:numPr>
        <w:rPr>
          <w:rFonts w:ascii="Calibri" w:hAnsi="Calibri"/>
          <w:sz w:val="20"/>
          <w:szCs w:val="20"/>
          <w:lang w:val="en-US"/>
        </w:rPr>
      </w:pPr>
      <w:r w:rsidRPr="00A02B4F">
        <w:rPr>
          <w:rFonts w:ascii="Calibri" w:hAnsi="Calibri"/>
          <w:sz w:val="20"/>
          <w:szCs w:val="20"/>
          <w:lang w:val="en-US"/>
        </w:rPr>
        <w:t>Why? If the value of the property dips down, it may be in the interest of the secondary mortgagee to pay off the first mortgage to “improve” their interest holding</w:t>
      </w:r>
    </w:p>
    <w:p w14:paraId="78105646" w14:textId="77777777" w:rsidR="00082D3B" w:rsidRPr="00A02B4F" w:rsidRDefault="00082D3B" w:rsidP="00082D3B">
      <w:pPr>
        <w:pStyle w:val="ListParagraph"/>
        <w:numPr>
          <w:ilvl w:val="2"/>
          <w:numId w:val="164"/>
        </w:numPr>
        <w:rPr>
          <w:rFonts w:ascii="Calibri" w:hAnsi="Calibri"/>
          <w:sz w:val="20"/>
          <w:szCs w:val="20"/>
          <w:lang w:val="en-US"/>
        </w:rPr>
      </w:pPr>
      <w:r w:rsidRPr="00A02B4F">
        <w:rPr>
          <w:rFonts w:ascii="Calibri" w:hAnsi="Calibri"/>
          <w:sz w:val="20"/>
          <w:szCs w:val="20"/>
          <w:lang w:val="en-US"/>
        </w:rPr>
        <w:t>FMV falls to $60K; mortgagee #1 would recover by foreclosure. No remainder to mortgagee #2.</w:t>
      </w:r>
    </w:p>
    <w:p w14:paraId="25CABC62" w14:textId="77777777" w:rsidR="00082D3B" w:rsidRPr="00A02B4F" w:rsidRDefault="00082D3B" w:rsidP="00082D3B">
      <w:pPr>
        <w:pStyle w:val="ListParagraph"/>
        <w:numPr>
          <w:ilvl w:val="2"/>
          <w:numId w:val="164"/>
        </w:numPr>
        <w:rPr>
          <w:rFonts w:ascii="Calibri" w:hAnsi="Calibri"/>
          <w:sz w:val="20"/>
          <w:szCs w:val="20"/>
          <w:lang w:val="en-US"/>
        </w:rPr>
      </w:pPr>
      <w:r w:rsidRPr="00A02B4F">
        <w:rPr>
          <w:rFonts w:ascii="Calibri" w:hAnsi="Calibri"/>
          <w:sz w:val="20"/>
          <w:szCs w:val="20"/>
          <w:lang w:val="en-US"/>
        </w:rPr>
        <w:t>Alternatively, mortgagee #2 could redeem mortgage #1 by paying $75K to mortgagee #1.</w:t>
      </w:r>
    </w:p>
    <w:p w14:paraId="6DA9C64D" w14:textId="77777777" w:rsidR="00082D3B" w:rsidRPr="00A02B4F" w:rsidRDefault="00082D3B" w:rsidP="00082D3B">
      <w:pPr>
        <w:pStyle w:val="ListParagraph"/>
        <w:numPr>
          <w:ilvl w:val="2"/>
          <w:numId w:val="164"/>
        </w:numPr>
        <w:rPr>
          <w:rFonts w:ascii="Calibri" w:hAnsi="Calibri"/>
          <w:sz w:val="20"/>
          <w:szCs w:val="20"/>
          <w:lang w:val="en-US"/>
        </w:rPr>
      </w:pPr>
      <w:r>
        <w:rPr>
          <w:rFonts w:ascii="Calibri" w:hAnsi="Calibri"/>
          <w:sz w:val="20"/>
          <w:szCs w:val="20"/>
          <w:lang w:val="en-US"/>
        </w:rPr>
        <w:t>M</w:t>
      </w:r>
      <w:r w:rsidRPr="00A02B4F">
        <w:rPr>
          <w:rFonts w:ascii="Calibri" w:hAnsi="Calibri"/>
          <w:sz w:val="20"/>
          <w:szCs w:val="20"/>
          <w:lang w:val="en-US"/>
        </w:rPr>
        <w:t xml:space="preserve">ortgagee </w:t>
      </w:r>
      <w:r>
        <w:rPr>
          <w:rFonts w:ascii="Calibri" w:hAnsi="Calibri"/>
          <w:sz w:val="20"/>
          <w:szCs w:val="20"/>
          <w:lang w:val="en-US"/>
        </w:rPr>
        <w:t xml:space="preserve">#2 </w:t>
      </w:r>
      <w:r w:rsidRPr="00A02B4F">
        <w:rPr>
          <w:rFonts w:ascii="Calibri" w:hAnsi="Calibri"/>
          <w:sz w:val="20"/>
          <w:szCs w:val="20"/>
          <w:lang w:val="en-US"/>
        </w:rPr>
        <w:t>does this to compensate for the temporary dip in the value of the price of the property; where the foreclosure down principle would ca</w:t>
      </w:r>
      <w:r>
        <w:rPr>
          <w:rFonts w:ascii="Calibri" w:hAnsi="Calibri"/>
          <w:sz w:val="20"/>
          <w:szCs w:val="20"/>
          <w:lang w:val="en-US"/>
        </w:rPr>
        <w:t>use them to lose out</w:t>
      </w:r>
    </w:p>
    <w:p w14:paraId="25297BD9" w14:textId="77777777" w:rsidR="00082D3B" w:rsidRDefault="00082D3B" w:rsidP="00082D3B">
      <w:pPr>
        <w:pStyle w:val="ListParagraph"/>
        <w:numPr>
          <w:ilvl w:val="1"/>
          <w:numId w:val="164"/>
        </w:numPr>
        <w:rPr>
          <w:rFonts w:ascii="Calibri" w:hAnsi="Calibri"/>
          <w:sz w:val="20"/>
          <w:szCs w:val="20"/>
          <w:lang w:val="en-US"/>
        </w:rPr>
      </w:pPr>
      <w:r w:rsidRPr="00A02B4F">
        <w:rPr>
          <w:rFonts w:ascii="Calibri" w:hAnsi="Calibri"/>
          <w:sz w:val="20"/>
          <w:szCs w:val="20"/>
          <w:lang w:val="en-US"/>
        </w:rPr>
        <w:t xml:space="preserve">Does not happen commonly; </w:t>
      </w:r>
      <w:r>
        <w:rPr>
          <w:rFonts w:ascii="Calibri" w:hAnsi="Calibri"/>
          <w:sz w:val="20"/>
          <w:szCs w:val="20"/>
          <w:lang w:val="en-US"/>
        </w:rPr>
        <w:t xml:space="preserve">risky move that requires only a temporary </w:t>
      </w:r>
      <w:r w:rsidRPr="00A02B4F">
        <w:rPr>
          <w:rFonts w:ascii="Calibri" w:hAnsi="Calibri"/>
          <w:sz w:val="20"/>
          <w:szCs w:val="20"/>
          <w:lang w:val="en-US"/>
        </w:rPr>
        <w:t>dip in housing prices</w:t>
      </w:r>
    </w:p>
    <w:p w14:paraId="438101AF" w14:textId="77777777" w:rsidR="00082D3B" w:rsidRPr="00BD03BE" w:rsidRDefault="00082D3B" w:rsidP="00082D3B">
      <w:pPr>
        <w:rPr>
          <w:rFonts w:ascii="Calibri" w:hAnsi="Calibri"/>
          <w:sz w:val="20"/>
          <w:szCs w:val="20"/>
          <w:lang w:val="en-US"/>
        </w:rPr>
      </w:pPr>
    </w:p>
    <w:p w14:paraId="472A65D9" w14:textId="77777777" w:rsidR="00082D3B" w:rsidRPr="00EE0B51" w:rsidRDefault="00082D3B" w:rsidP="00082D3B">
      <w:pPr>
        <w:rPr>
          <w:rFonts w:ascii="Calibri" w:hAnsi="Calibri"/>
          <w:b/>
          <w:sz w:val="20"/>
          <w:szCs w:val="20"/>
          <w:lang w:val="en-US"/>
        </w:rPr>
      </w:pPr>
      <w:r w:rsidRPr="00EE0B51">
        <w:rPr>
          <w:rFonts w:ascii="Calibri" w:hAnsi="Calibri"/>
          <w:b/>
          <w:sz w:val="20"/>
          <w:szCs w:val="20"/>
          <w:lang w:val="en-US"/>
        </w:rPr>
        <w:t>Registration and its Effects – LTA, s. 20</w:t>
      </w:r>
    </w:p>
    <w:p w14:paraId="4092166A" w14:textId="77777777" w:rsidR="00082D3B" w:rsidRPr="00A02B4F" w:rsidRDefault="00082D3B" w:rsidP="00082D3B">
      <w:pPr>
        <w:pStyle w:val="ListParagraph"/>
        <w:numPr>
          <w:ilvl w:val="0"/>
          <w:numId w:val="163"/>
        </w:numPr>
        <w:rPr>
          <w:rFonts w:ascii="Calibri" w:hAnsi="Calibri"/>
          <w:sz w:val="20"/>
          <w:szCs w:val="20"/>
          <w:lang w:val="en-US"/>
        </w:rPr>
      </w:pPr>
      <w:r w:rsidRPr="00A02B4F">
        <w:rPr>
          <w:rFonts w:ascii="Calibri" w:hAnsi="Calibri"/>
          <w:sz w:val="20"/>
          <w:szCs w:val="20"/>
          <w:lang w:val="en-US"/>
        </w:rPr>
        <w:t>Registration is required before an interest in the land has any effect in law or equity; “unless the instrument is registered in compliance with this Act”</w:t>
      </w:r>
    </w:p>
    <w:p w14:paraId="3F72BF84" w14:textId="77777777" w:rsidR="00082D3B" w:rsidRPr="00A02B4F" w:rsidRDefault="00082D3B" w:rsidP="00082D3B">
      <w:pPr>
        <w:pStyle w:val="ListParagraph"/>
        <w:numPr>
          <w:ilvl w:val="0"/>
          <w:numId w:val="163"/>
        </w:numPr>
        <w:rPr>
          <w:rFonts w:ascii="Calibri" w:hAnsi="Calibri"/>
          <w:sz w:val="20"/>
          <w:szCs w:val="20"/>
          <w:lang w:val="en-US"/>
        </w:rPr>
      </w:pPr>
      <w:r w:rsidRPr="00A02B4F">
        <w:rPr>
          <w:rFonts w:ascii="Calibri" w:hAnsi="Calibri"/>
          <w:sz w:val="20"/>
          <w:szCs w:val="20"/>
          <w:lang w:val="en-US"/>
        </w:rPr>
        <w:t>LTA, s. 20 expressly provides for three exceptions:</w:t>
      </w:r>
    </w:p>
    <w:p w14:paraId="302A1115" w14:textId="77777777" w:rsidR="00082D3B" w:rsidRPr="00A02B4F" w:rsidRDefault="00082D3B" w:rsidP="00082D3B">
      <w:pPr>
        <w:pStyle w:val="ListParagraph"/>
        <w:numPr>
          <w:ilvl w:val="1"/>
          <w:numId w:val="165"/>
        </w:numPr>
        <w:rPr>
          <w:rFonts w:ascii="Calibri" w:hAnsi="Calibri"/>
          <w:b/>
          <w:sz w:val="20"/>
          <w:szCs w:val="20"/>
          <w:lang w:val="en-US"/>
        </w:rPr>
      </w:pPr>
      <w:r w:rsidRPr="00A02B4F">
        <w:rPr>
          <w:rFonts w:ascii="Calibri" w:hAnsi="Calibri"/>
          <w:b/>
          <w:sz w:val="20"/>
          <w:szCs w:val="20"/>
          <w:lang w:val="en-US"/>
        </w:rPr>
        <w:t>“Except against the person making it”</w:t>
      </w:r>
    </w:p>
    <w:p w14:paraId="58DE1C35"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A judicial exception that was brought in by amendment meaning that a transaction is enforceable against the maker without registration</w:t>
      </w:r>
      <w:r>
        <w:rPr>
          <w:rFonts w:ascii="Calibri" w:hAnsi="Calibri"/>
          <w:sz w:val="20"/>
          <w:szCs w:val="20"/>
          <w:lang w:val="en-US"/>
        </w:rPr>
        <w:t xml:space="preserve"> – </w:t>
      </w:r>
      <w:r>
        <w:rPr>
          <w:rFonts w:ascii="Calibri" w:hAnsi="Calibri"/>
          <w:i/>
          <w:sz w:val="20"/>
          <w:szCs w:val="20"/>
          <w:lang w:val="en-US"/>
        </w:rPr>
        <w:t xml:space="preserve">in personam </w:t>
      </w:r>
      <w:r>
        <w:rPr>
          <w:rFonts w:ascii="Calibri" w:hAnsi="Calibri"/>
          <w:sz w:val="20"/>
          <w:szCs w:val="20"/>
          <w:lang w:val="en-US"/>
        </w:rPr>
        <w:t>claims</w:t>
      </w:r>
    </w:p>
    <w:p w14:paraId="5BED0554" w14:textId="77777777" w:rsidR="00082D3B" w:rsidRPr="00A02B4F" w:rsidRDefault="00082D3B" w:rsidP="00082D3B">
      <w:pPr>
        <w:pStyle w:val="ListParagraph"/>
        <w:numPr>
          <w:ilvl w:val="1"/>
          <w:numId w:val="165"/>
        </w:numPr>
        <w:rPr>
          <w:rFonts w:ascii="Calibri" w:hAnsi="Calibri"/>
          <w:b/>
          <w:sz w:val="20"/>
          <w:szCs w:val="20"/>
          <w:lang w:val="en-US"/>
        </w:rPr>
      </w:pPr>
      <w:r w:rsidRPr="00A02B4F">
        <w:rPr>
          <w:rFonts w:ascii="Calibri" w:hAnsi="Calibri"/>
          <w:b/>
          <w:sz w:val="20"/>
          <w:szCs w:val="20"/>
          <w:lang w:val="en-US"/>
        </w:rPr>
        <w:t>Unregistered Registrable Instrument</w:t>
      </w:r>
    </w:p>
    <w:p w14:paraId="2EF24CD2" w14:textId="77777777" w:rsidR="00082D3B" w:rsidRPr="00A02B4F" w:rsidRDefault="00082D3B" w:rsidP="00082D3B">
      <w:pPr>
        <w:pStyle w:val="ListParagraph"/>
        <w:numPr>
          <w:ilvl w:val="2"/>
          <w:numId w:val="163"/>
        </w:numPr>
        <w:rPr>
          <w:rFonts w:ascii="Calibri" w:hAnsi="Calibri"/>
          <w:sz w:val="20"/>
          <w:szCs w:val="20"/>
          <w:lang w:val="en-US"/>
        </w:rPr>
      </w:pPr>
      <w:r>
        <w:rPr>
          <w:rFonts w:ascii="Calibri" w:hAnsi="Calibri"/>
          <w:sz w:val="20"/>
          <w:szCs w:val="20"/>
          <w:lang w:val="en-US"/>
        </w:rPr>
        <w:t>Applies where t</w:t>
      </w:r>
      <w:r w:rsidRPr="00A02B4F">
        <w:rPr>
          <w:rFonts w:ascii="Calibri" w:hAnsi="Calibri"/>
          <w:sz w:val="20"/>
          <w:szCs w:val="20"/>
          <w:lang w:val="en-US"/>
        </w:rPr>
        <w:t xml:space="preserve">he holder of an unregistered registrable instrument </w:t>
      </w:r>
      <w:r>
        <w:rPr>
          <w:rFonts w:ascii="Calibri" w:hAnsi="Calibri"/>
          <w:sz w:val="20"/>
          <w:szCs w:val="20"/>
          <w:lang w:val="en-US"/>
        </w:rPr>
        <w:t>applied</w:t>
      </w:r>
      <w:r w:rsidRPr="00A02B4F">
        <w:rPr>
          <w:rFonts w:ascii="Calibri" w:hAnsi="Calibri"/>
          <w:sz w:val="20"/>
          <w:szCs w:val="20"/>
          <w:lang w:val="en-US"/>
        </w:rPr>
        <w:t xml:space="preserve"> to the registrar for registration of the instrument under LTA s. 20(2)</w:t>
      </w:r>
      <w:r>
        <w:rPr>
          <w:rFonts w:ascii="Calibri" w:hAnsi="Calibri"/>
          <w:sz w:val="20"/>
          <w:szCs w:val="20"/>
          <w:lang w:val="en-US"/>
        </w:rPr>
        <w:t xml:space="preserve"> </w:t>
      </w:r>
      <w:r>
        <w:rPr>
          <w:rFonts w:ascii="Calibri" w:hAnsi="Calibri"/>
          <w:sz w:val="20"/>
          <w:szCs w:val="20"/>
          <w:u w:val="single"/>
          <w:lang w:val="en-US"/>
        </w:rPr>
        <w:t>prior</w:t>
      </w:r>
      <w:r>
        <w:rPr>
          <w:rFonts w:ascii="Calibri" w:hAnsi="Calibri"/>
          <w:sz w:val="20"/>
          <w:szCs w:val="20"/>
          <w:lang w:val="en-US"/>
        </w:rPr>
        <w:t xml:space="preserve"> to the registration of a sale to a BPFV w/o N</w:t>
      </w:r>
    </w:p>
    <w:p w14:paraId="2079DDF2"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 xml:space="preserve">Does </w:t>
      </w:r>
      <w:r w:rsidRPr="00A02B4F">
        <w:rPr>
          <w:rFonts w:ascii="Calibri" w:hAnsi="Calibri"/>
          <w:sz w:val="20"/>
          <w:szCs w:val="20"/>
          <w:u w:val="single"/>
          <w:lang w:val="en-US"/>
        </w:rPr>
        <w:t>not</w:t>
      </w:r>
      <w:r w:rsidRPr="00A02B4F">
        <w:rPr>
          <w:rFonts w:ascii="Calibri" w:hAnsi="Calibri"/>
          <w:sz w:val="20"/>
          <w:szCs w:val="20"/>
          <w:lang w:val="en-US"/>
        </w:rPr>
        <w:t xml:space="preserve"> apply to unregistrable interests – such as a license or equitable mortgage</w:t>
      </w:r>
    </w:p>
    <w:p w14:paraId="7E445597" w14:textId="77777777" w:rsidR="00082D3B" w:rsidRPr="00A02B4F" w:rsidRDefault="00082D3B" w:rsidP="00082D3B">
      <w:pPr>
        <w:pStyle w:val="ListParagraph"/>
        <w:numPr>
          <w:ilvl w:val="1"/>
          <w:numId w:val="165"/>
        </w:numPr>
        <w:rPr>
          <w:rFonts w:ascii="Calibri" w:hAnsi="Calibri"/>
          <w:b/>
          <w:sz w:val="20"/>
          <w:szCs w:val="20"/>
          <w:lang w:val="en-US"/>
        </w:rPr>
      </w:pPr>
      <w:r w:rsidRPr="00A02B4F">
        <w:rPr>
          <w:rFonts w:ascii="Calibri" w:hAnsi="Calibri"/>
          <w:b/>
          <w:sz w:val="20"/>
          <w:szCs w:val="20"/>
          <w:lang w:val="en-US"/>
        </w:rPr>
        <w:t>Short Term Lease (less than 3 years)</w:t>
      </w:r>
    </w:p>
    <w:p w14:paraId="1E948967"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 xml:space="preserve">Do not have to be in writing per </w:t>
      </w:r>
      <w:r w:rsidRPr="00A02B4F">
        <w:rPr>
          <w:rFonts w:ascii="Calibri" w:hAnsi="Calibri"/>
          <w:i/>
          <w:sz w:val="20"/>
          <w:szCs w:val="20"/>
          <w:lang w:val="en-US"/>
        </w:rPr>
        <w:t>L&amp;E Act</w:t>
      </w:r>
      <w:r w:rsidRPr="00A02B4F">
        <w:rPr>
          <w:rFonts w:ascii="Calibri" w:hAnsi="Calibri"/>
          <w:sz w:val="20"/>
          <w:szCs w:val="20"/>
          <w:lang w:val="en-US"/>
        </w:rPr>
        <w:t>, s. 54</w:t>
      </w:r>
    </w:p>
    <w:p w14:paraId="4367FE86"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Do not require registration and cannot be registered per s. 23(2)(d)</w:t>
      </w:r>
    </w:p>
    <w:p w14:paraId="079C26D0" w14:textId="77777777" w:rsidR="00082D3B" w:rsidRPr="00A02B4F" w:rsidRDefault="00082D3B" w:rsidP="00082D3B">
      <w:pPr>
        <w:pStyle w:val="ListParagraph"/>
        <w:numPr>
          <w:ilvl w:val="2"/>
          <w:numId w:val="163"/>
        </w:numPr>
        <w:rPr>
          <w:rFonts w:ascii="Calibri" w:hAnsi="Calibri"/>
          <w:sz w:val="20"/>
          <w:szCs w:val="20"/>
          <w:lang w:val="en-US"/>
        </w:rPr>
      </w:pPr>
      <w:r>
        <w:rPr>
          <w:rFonts w:ascii="Calibri" w:hAnsi="Calibri"/>
          <w:sz w:val="20"/>
          <w:szCs w:val="20"/>
          <w:lang w:val="en-US"/>
        </w:rPr>
        <w:t xml:space="preserve">Requires </w:t>
      </w:r>
      <w:r w:rsidRPr="00A02B4F">
        <w:rPr>
          <w:rFonts w:ascii="Calibri" w:hAnsi="Calibri"/>
          <w:sz w:val="20"/>
          <w:szCs w:val="20"/>
          <w:lang w:val="en-US"/>
        </w:rPr>
        <w:t>actual o</w:t>
      </w:r>
      <w:r>
        <w:rPr>
          <w:rFonts w:ascii="Calibri" w:hAnsi="Calibri"/>
          <w:sz w:val="20"/>
          <w:szCs w:val="20"/>
          <w:lang w:val="en-US"/>
        </w:rPr>
        <w:t>ccupation of the property + lease &lt; 3 years</w:t>
      </w:r>
      <w:r w:rsidRPr="00A02B4F">
        <w:rPr>
          <w:rFonts w:ascii="Calibri" w:hAnsi="Calibri"/>
          <w:sz w:val="20"/>
          <w:szCs w:val="20"/>
          <w:lang w:val="en-US"/>
        </w:rPr>
        <w:t xml:space="preserve"> (including options to renew)</w:t>
      </w:r>
    </w:p>
    <w:p w14:paraId="0C899BA9"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Tenant can enforce the lease against the landlord or a BPFV w/o N under s. 20(3)</w:t>
      </w:r>
    </w:p>
    <w:p w14:paraId="16254850" w14:textId="77777777" w:rsidR="00082D3B" w:rsidRPr="00A02B4F" w:rsidRDefault="00082D3B" w:rsidP="00082D3B">
      <w:pPr>
        <w:pStyle w:val="ListParagraph"/>
        <w:numPr>
          <w:ilvl w:val="3"/>
          <w:numId w:val="163"/>
        </w:numPr>
        <w:rPr>
          <w:rFonts w:ascii="Calibri" w:hAnsi="Calibri"/>
          <w:sz w:val="20"/>
          <w:szCs w:val="20"/>
          <w:lang w:val="en-US"/>
        </w:rPr>
      </w:pPr>
      <w:r w:rsidRPr="00A02B4F">
        <w:rPr>
          <w:rFonts w:ascii="Calibri" w:hAnsi="Calibri"/>
          <w:sz w:val="20"/>
          <w:szCs w:val="20"/>
          <w:lang w:val="en-US"/>
        </w:rPr>
        <w:t xml:space="preserve">Gives the tenant in actual occupation under an unregistered short-term lease both </w:t>
      </w:r>
      <w:r w:rsidRPr="00A02B4F">
        <w:rPr>
          <w:rFonts w:ascii="Calibri" w:hAnsi="Calibri"/>
          <w:i/>
          <w:sz w:val="20"/>
          <w:szCs w:val="20"/>
          <w:lang w:val="en-US"/>
        </w:rPr>
        <w:t>in personam</w:t>
      </w:r>
      <w:r w:rsidRPr="00A02B4F">
        <w:rPr>
          <w:rFonts w:ascii="Calibri" w:hAnsi="Calibri"/>
          <w:sz w:val="20"/>
          <w:szCs w:val="20"/>
          <w:lang w:val="en-US"/>
        </w:rPr>
        <w:t xml:space="preserve"> and </w:t>
      </w:r>
      <w:r w:rsidRPr="00A02B4F">
        <w:rPr>
          <w:rFonts w:ascii="Calibri" w:hAnsi="Calibri"/>
          <w:i/>
          <w:sz w:val="20"/>
          <w:szCs w:val="20"/>
          <w:lang w:val="en-US"/>
        </w:rPr>
        <w:t xml:space="preserve">in rem </w:t>
      </w:r>
      <w:r w:rsidRPr="00A02B4F">
        <w:rPr>
          <w:rFonts w:ascii="Calibri" w:hAnsi="Calibri"/>
          <w:sz w:val="20"/>
          <w:szCs w:val="20"/>
          <w:lang w:val="en-US"/>
        </w:rPr>
        <w:t>rights</w:t>
      </w:r>
    </w:p>
    <w:p w14:paraId="2F53D518" w14:textId="77777777" w:rsidR="00082D3B" w:rsidRPr="00A02B4F" w:rsidRDefault="00082D3B" w:rsidP="00082D3B">
      <w:pPr>
        <w:pStyle w:val="ListParagraph"/>
        <w:numPr>
          <w:ilvl w:val="2"/>
          <w:numId w:val="163"/>
        </w:numPr>
        <w:rPr>
          <w:rFonts w:ascii="Calibri" w:hAnsi="Calibri"/>
          <w:sz w:val="20"/>
          <w:szCs w:val="20"/>
          <w:lang w:val="en-US"/>
        </w:rPr>
      </w:pPr>
      <w:r w:rsidRPr="00A02B4F">
        <w:rPr>
          <w:rFonts w:ascii="Calibri" w:hAnsi="Calibri"/>
          <w:sz w:val="20"/>
          <w:szCs w:val="20"/>
          <w:lang w:val="en-US"/>
        </w:rPr>
        <w:t xml:space="preserve">Despite the explicit wording of s. 20(1), courts can give limited effect to an unregistered interest </w:t>
      </w:r>
      <w:r w:rsidRPr="00A02B4F">
        <w:rPr>
          <w:rFonts w:ascii="Calibri" w:hAnsi="Calibri"/>
          <w:b/>
          <w:sz w:val="20"/>
          <w:szCs w:val="20"/>
          <w:lang w:val="en-US"/>
        </w:rPr>
        <w:t>in equity</w:t>
      </w:r>
      <w:r w:rsidRPr="00A02B4F">
        <w:rPr>
          <w:rFonts w:ascii="Calibri" w:hAnsi="Calibri"/>
          <w:sz w:val="20"/>
          <w:szCs w:val="20"/>
          <w:lang w:val="en-US"/>
        </w:rPr>
        <w:t xml:space="preserve"> to prevent “fraud”; a legal estate can only take effect on registration</w:t>
      </w:r>
    </w:p>
    <w:p w14:paraId="3E22BDC1"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 xml:space="preserve"> </w:t>
      </w:r>
    </w:p>
    <w:p w14:paraId="55D66C41" w14:textId="77777777" w:rsidR="00082D3B" w:rsidRPr="002455A4" w:rsidRDefault="00082D3B" w:rsidP="00082D3B">
      <w:pPr>
        <w:rPr>
          <w:rFonts w:ascii="Calibri" w:hAnsi="Calibri"/>
          <w:b/>
          <w:sz w:val="20"/>
          <w:szCs w:val="20"/>
          <w:lang w:val="en-US"/>
        </w:rPr>
      </w:pPr>
      <w:r w:rsidRPr="002455A4">
        <w:rPr>
          <w:rFonts w:ascii="Calibri" w:hAnsi="Calibri"/>
          <w:b/>
          <w:sz w:val="20"/>
          <w:szCs w:val="20"/>
          <w:lang w:val="en-US"/>
        </w:rPr>
        <w:t>B. “Except Against the Person Making It” per LTA, s. 20(1)</w:t>
      </w:r>
    </w:p>
    <w:p w14:paraId="1E03DCF8" w14:textId="77777777" w:rsidR="00082D3B" w:rsidRPr="00A02B4F" w:rsidRDefault="00082D3B" w:rsidP="00082D3B">
      <w:pPr>
        <w:pStyle w:val="ListParagraph"/>
        <w:numPr>
          <w:ilvl w:val="0"/>
          <w:numId w:val="170"/>
        </w:numPr>
        <w:rPr>
          <w:rFonts w:ascii="Calibri" w:hAnsi="Calibri"/>
          <w:sz w:val="20"/>
          <w:szCs w:val="20"/>
          <w:lang w:val="en-US"/>
        </w:rPr>
      </w:pPr>
      <w:r>
        <w:rPr>
          <w:rFonts w:ascii="Calibri" w:hAnsi="Calibri"/>
          <w:sz w:val="20"/>
          <w:szCs w:val="20"/>
          <w:lang w:val="en-US"/>
        </w:rPr>
        <w:t>Under Torrens and Equity t</w:t>
      </w:r>
      <w:r w:rsidRPr="00A02B4F">
        <w:rPr>
          <w:rFonts w:ascii="Calibri" w:hAnsi="Calibri"/>
          <w:sz w:val="20"/>
          <w:szCs w:val="20"/>
          <w:lang w:val="en-US"/>
        </w:rPr>
        <w:t>he BPFV w/o N takes the property free of prior unregistered interest</w:t>
      </w:r>
      <w:r>
        <w:rPr>
          <w:rFonts w:ascii="Calibri" w:hAnsi="Calibri"/>
          <w:sz w:val="20"/>
          <w:szCs w:val="20"/>
          <w:lang w:val="en-US"/>
        </w:rPr>
        <w:t>s</w:t>
      </w:r>
    </w:p>
    <w:p w14:paraId="1540EA64" w14:textId="77777777" w:rsidR="00082D3B"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 xml:space="preserve">Failure to register prevents a </w:t>
      </w:r>
      <w:r>
        <w:rPr>
          <w:rFonts w:ascii="Calibri" w:hAnsi="Calibri"/>
          <w:i/>
          <w:sz w:val="20"/>
          <w:szCs w:val="20"/>
          <w:lang w:val="en-US"/>
        </w:rPr>
        <w:t>legal</w:t>
      </w:r>
      <w:r>
        <w:rPr>
          <w:rFonts w:ascii="Calibri" w:hAnsi="Calibri"/>
          <w:sz w:val="20"/>
          <w:szCs w:val="20"/>
          <w:lang w:val="en-US"/>
        </w:rPr>
        <w:t xml:space="preserve"> (</w:t>
      </w:r>
      <w:r>
        <w:rPr>
          <w:rFonts w:ascii="Calibri" w:hAnsi="Calibri"/>
          <w:i/>
          <w:sz w:val="20"/>
          <w:szCs w:val="20"/>
          <w:lang w:val="en-US"/>
        </w:rPr>
        <w:t>in rem</w:t>
      </w:r>
      <w:r>
        <w:rPr>
          <w:rFonts w:ascii="Calibri" w:hAnsi="Calibri"/>
          <w:sz w:val="20"/>
          <w:szCs w:val="20"/>
          <w:lang w:val="en-US"/>
        </w:rPr>
        <w:t>) interest in the property enforceable against BPFV w/o N</w:t>
      </w:r>
    </w:p>
    <w:p w14:paraId="766CBF10" w14:textId="77777777" w:rsidR="00082D3B" w:rsidRPr="00A02B4F"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 xml:space="preserve">Making registration critical – </w:t>
      </w:r>
      <w:r w:rsidRPr="00A02B4F">
        <w:rPr>
          <w:rFonts w:ascii="Calibri" w:hAnsi="Calibri"/>
          <w:sz w:val="20"/>
          <w:szCs w:val="20"/>
          <w:lang w:val="en-US"/>
        </w:rPr>
        <w:t>the priority of interest</w:t>
      </w:r>
      <w:r>
        <w:rPr>
          <w:rFonts w:ascii="Calibri" w:hAnsi="Calibri"/>
          <w:sz w:val="20"/>
          <w:szCs w:val="20"/>
          <w:lang w:val="en-US"/>
        </w:rPr>
        <w:t>s</w:t>
      </w:r>
      <w:r w:rsidRPr="00A02B4F">
        <w:rPr>
          <w:rFonts w:ascii="Calibri" w:hAnsi="Calibri"/>
          <w:sz w:val="20"/>
          <w:szCs w:val="20"/>
          <w:lang w:val="en-US"/>
        </w:rPr>
        <w:t xml:space="preserve"> are determined by the chronological order of registration of instrument.</w:t>
      </w:r>
    </w:p>
    <w:p w14:paraId="44EAC69E" w14:textId="77777777" w:rsidR="00082D3B" w:rsidRPr="00A02B4F"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A</w:t>
      </w:r>
      <w:r w:rsidRPr="00A02B4F">
        <w:rPr>
          <w:rFonts w:ascii="Calibri" w:hAnsi="Calibri"/>
          <w:sz w:val="20"/>
          <w:szCs w:val="20"/>
          <w:lang w:val="en-US"/>
        </w:rPr>
        <w:t>ll unregistered interests are equitable</w:t>
      </w:r>
    </w:p>
    <w:p w14:paraId="7DD27456" w14:textId="77777777" w:rsidR="00082D3B" w:rsidRPr="00A02B4F" w:rsidRDefault="00082D3B" w:rsidP="00082D3B">
      <w:pPr>
        <w:pStyle w:val="ListParagraph"/>
        <w:numPr>
          <w:ilvl w:val="0"/>
          <w:numId w:val="170"/>
        </w:numPr>
        <w:rPr>
          <w:rFonts w:ascii="Calibri" w:hAnsi="Calibri"/>
          <w:sz w:val="20"/>
          <w:szCs w:val="20"/>
          <w:lang w:val="en-US"/>
        </w:rPr>
      </w:pPr>
      <w:r>
        <w:rPr>
          <w:rFonts w:ascii="Calibri" w:hAnsi="Calibri"/>
          <w:sz w:val="20"/>
          <w:szCs w:val="20"/>
          <w:lang w:val="en-US"/>
        </w:rPr>
        <w:t>P</w:t>
      </w:r>
      <w:r w:rsidRPr="00A02B4F">
        <w:rPr>
          <w:rFonts w:ascii="Calibri" w:hAnsi="Calibri"/>
          <w:sz w:val="20"/>
          <w:szCs w:val="20"/>
          <w:lang w:val="en-US"/>
        </w:rPr>
        <w:t xml:space="preserve">ersonal obligations or “personal equities” are enforceable against the RO who made the instrument irrespective of the lack of registration </w:t>
      </w:r>
    </w:p>
    <w:p w14:paraId="0DC5F863" w14:textId="77777777" w:rsidR="00082D3B" w:rsidRPr="00A02B4F"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 xml:space="preserve">Individual assumed the obligation and remains </w:t>
      </w:r>
      <w:r w:rsidRPr="00A02B4F">
        <w:rPr>
          <w:rFonts w:ascii="Calibri" w:hAnsi="Calibri"/>
          <w:sz w:val="20"/>
          <w:szCs w:val="20"/>
          <w:lang w:val="en-US"/>
        </w:rPr>
        <w:t>personally bound</w:t>
      </w:r>
    </w:p>
    <w:p w14:paraId="7ED6AC3A" w14:textId="77777777" w:rsidR="00082D3B" w:rsidRDefault="00082D3B" w:rsidP="00082D3B">
      <w:pPr>
        <w:pStyle w:val="ListParagraph"/>
        <w:numPr>
          <w:ilvl w:val="1"/>
          <w:numId w:val="170"/>
        </w:numPr>
        <w:rPr>
          <w:rFonts w:ascii="Calibri" w:hAnsi="Calibri"/>
          <w:sz w:val="20"/>
          <w:szCs w:val="20"/>
          <w:lang w:val="en-US"/>
        </w:rPr>
      </w:pPr>
      <w:r>
        <w:rPr>
          <w:rFonts w:ascii="Calibri" w:hAnsi="Calibri"/>
          <w:i/>
          <w:sz w:val="20"/>
          <w:szCs w:val="20"/>
          <w:lang w:val="en-US"/>
        </w:rPr>
        <w:t>I</w:t>
      </w:r>
      <w:r w:rsidRPr="00A02B4F">
        <w:rPr>
          <w:rFonts w:ascii="Calibri" w:hAnsi="Calibri"/>
          <w:i/>
          <w:sz w:val="20"/>
          <w:szCs w:val="20"/>
          <w:lang w:val="en-US"/>
        </w:rPr>
        <w:t>n personam</w:t>
      </w:r>
      <w:r w:rsidRPr="00A02B4F">
        <w:rPr>
          <w:rFonts w:ascii="Calibri" w:hAnsi="Calibri"/>
          <w:sz w:val="20"/>
          <w:szCs w:val="20"/>
          <w:lang w:val="en-US"/>
        </w:rPr>
        <w:t xml:space="preserve"> claim with </w:t>
      </w:r>
      <w:r w:rsidRPr="00A02B4F">
        <w:rPr>
          <w:rFonts w:ascii="Calibri" w:hAnsi="Calibri"/>
          <w:i/>
          <w:sz w:val="20"/>
          <w:szCs w:val="20"/>
          <w:lang w:val="en-US"/>
        </w:rPr>
        <w:t>in rem</w:t>
      </w:r>
      <w:r w:rsidRPr="00A02B4F">
        <w:rPr>
          <w:rFonts w:ascii="Calibri" w:hAnsi="Calibri"/>
          <w:sz w:val="20"/>
          <w:szCs w:val="20"/>
          <w:lang w:val="en-US"/>
        </w:rPr>
        <w:t xml:space="preserve"> implications – </w:t>
      </w:r>
      <w:r>
        <w:rPr>
          <w:rFonts w:ascii="Calibri" w:hAnsi="Calibri"/>
          <w:sz w:val="20"/>
          <w:szCs w:val="20"/>
          <w:lang w:val="en-US"/>
        </w:rPr>
        <w:t>prior to sale, Sorenson could have gained legal right of way from Roch</w:t>
      </w:r>
    </w:p>
    <w:p w14:paraId="0C9A2B1A" w14:textId="77777777" w:rsidR="00082D3B" w:rsidRDefault="00082D3B" w:rsidP="00082D3B">
      <w:pPr>
        <w:pStyle w:val="ListParagraph"/>
        <w:numPr>
          <w:ilvl w:val="2"/>
          <w:numId w:val="170"/>
        </w:numPr>
        <w:rPr>
          <w:rFonts w:ascii="Calibri" w:hAnsi="Calibri"/>
          <w:sz w:val="20"/>
          <w:szCs w:val="20"/>
          <w:lang w:val="en-US"/>
        </w:rPr>
      </w:pPr>
      <w:r>
        <w:rPr>
          <w:rFonts w:ascii="Calibri" w:hAnsi="Calibri"/>
          <w:sz w:val="20"/>
          <w:szCs w:val="20"/>
          <w:lang w:val="en-US"/>
        </w:rPr>
        <w:t>Creates</w:t>
      </w:r>
      <w:r w:rsidRPr="00A02B4F">
        <w:rPr>
          <w:rFonts w:ascii="Calibri" w:hAnsi="Calibri"/>
          <w:sz w:val="20"/>
          <w:szCs w:val="20"/>
          <w:lang w:val="en-US"/>
        </w:rPr>
        <w:t xml:space="preserve"> an equitable interest in the land</w:t>
      </w:r>
      <w:r>
        <w:rPr>
          <w:rFonts w:ascii="Calibri" w:hAnsi="Calibri"/>
          <w:sz w:val="20"/>
          <w:szCs w:val="20"/>
          <w:lang w:val="en-US"/>
        </w:rPr>
        <w:t xml:space="preserve"> – i.e. a</w:t>
      </w:r>
      <w:r w:rsidRPr="007900AD">
        <w:rPr>
          <w:rFonts w:ascii="Calibri" w:hAnsi="Calibri"/>
          <w:sz w:val="20"/>
          <w:szCs w:val="20"/>
          <w:lang w:val="en-US"/>
        </w:rPr>
        <w:t>n equitable decree of specific performance against the Vendor creates an equitable interest in the property in favour of Purchaser, even though legal ownership remains with the Vendor</w:t>
      </w:r>
    </w:p>
    <w:p w14:paraId="11744C01" w14:textId="77777777" w:rsidR="00082D3B" w:rsidRPr="00A02B4F" w:rsidRDefault="00082D3B" w:rsidP="00082D3B">
      <w:pPr>
        <w:pStyle w:val="ListParagraph"/>
        <w:numPr>
          <w:ilvl w:val="0"/>
          <w:numId w:val="170"/>
        </w:numPr>
        <w:rPr>
          <w:rFonts w:ascii="Calibri" w:hAnsi="Calibri"/>
          <w:sz w:val="20"/>
          <w:szCs w:val="20"/>
          <w:lang w:val="en-US"/>
        </w:rPr>
      </w:pPr>
      <w:r w:rsidRPr="00A02B4F">
        <w:rPr>
          <w:rFonts w:ascii="Calibri" w:hAnsi="Calibri"/>
          <w:sz w:val="20"/>
          <w:szCs w:val="20"/>
          <w:lang w:val="en-US"/>
        </w:rPr>
        <w:t>Examples:</w:t>
      </w:r>
    </w:p>
    <w:p w14:paraId="359487BF" w14:textId="77777777" w:rsidR="00082D3B" w:rsidRPr="00A02B4F"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P</w:t>
      </w:r>
      <w:r w:rsidRPr="00A02B4F">
        <w:rPr>
          <w:rFonts w:ascii="Calibri" w:hAnsi="Calibri"/>
          <w:sz w:val="20"/>
          <w:szCs w:val="20"/>
          <w:lang w:val="en-US"/>
        </w:rPr>
        <w:t>urchaser’s interest in the property is enforceable against the vendor prior to registration; can obtain an order for specific performance and/or damages for bre</w:t>
      </w:r>
      <w:r>
        <w:rPr>
          <w:rFonts w:ascii="Calibri" w:hAnsi="Calibri"/>
          <w:sz w:val="20"/>
          <w:szCs w:val="20"/>
          <w:lang w:val="en-US"/>
        </w:rPr>
        <w:t>ach of an unregistered sales K</w:t>
      </w:r>
    </w:p>
    <w:p w14:paraId="1E288BDF" w14:textId="77777777" w:rsidR="00082D3B" w:rsidRPr="00A02B4F"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B</w:t>
      </w:r>
      <w:r w:rsidRPr="00A02B4F">
        <w:rPr>
          <w:rFonts w:ascii="Calibri" w:hAnsi="Calibri"/>
          <w:sz w:val="20"/>
          <w:szCs w:val="20"/>
          <w:lang w:val="en-US"/>
        </w:rPr>
        <w:t>eneficiaries interest in the property is enforceable against the trustee without registration; can seek a remedy for breach of trust</w:t>
      </w:r>
    </w:p>
    <w:p w14:paraId="148AA98E" w14:textId="77777777" w:rsidR="00082D3B" w:rsidRPr="00A02B4F" w:rsidRDefault="00082D3B" w:rsidP="00082D3B">
      <w:pPr>
        <w:pStyle w:val="ListParagraph"/>
        <w:numPr>
          <w:ilvl w:val="2"/>
          <w:numId w:val="170"/>
        </w:numPr>
        <w:rPr>
          <w:rFonts w:ascii="Calibri" w:hAnsi="Calibri"/>
          <w:sz w:val="20"/>
          <w:szCs w:val="20"/>
          <w:lang w:val="en-US"/>
        </w:rPr>
      </w:pPr>
      <w:r w:rsidRPr="00A02B4F">
        <w:rPr>
          <w:rFonts w:ascii="Calibri" w:hAnsi="Calibri"/>
          <w:sz w:val="20"/>
          <w:szCs w:val="20"/>
          <w:lang w:val="en-US"/>
        </w:rPr>
        <w:t>Lack of registration does not affect the enforceability of the trustee’s obligations</w:t>
      </w:r>
    </w:p>
    <w:p w14:paraId="26976143" w14:textId="77777777" w:rsidR="00082D3B" w:rsidRDefault="00082D3B" w:rsidP="00082D3B">
      <w:pPr>
        <w:pStyle w:val="ListParagraph"/>
        <w:numPr>
          <w:ilvl w:val="0"/>
          <w:numId w:val="170"/>
        </w:numPr>
        <w:rPr>
          <w:rFonts w:ascii="Calibri" w:hAnsi="Calibri"/>
          <w:sz w:val="20"/>
          <w:szCs w:val="20"/>
          <w:lang w:val="en-US"/>
        </w:rPr>
      </w:pPr>
      <w:r w:rsidRPr="007F36B4">
        <w:rPr>
          <w:rFonts w:ascii="Calibri" w:hAnsi="Calibri"/>
          <w:color w:val="FF6600"/>
          <w:sz w:val="20"/>
          <w:szCs w:val="20"/>
          <w:lang w:val="en-US"/>
        </w:rPr>
        <w:t>An aspect of the “</w:t>
      </w:r>
      <w:r w:rsidRPr="007F36B4">
        <w:rPr>
          <w:rFonts w:ascii="Calibri" w:hAnsi="Calibri"/>
          <w:i/>
          <w:color w:val="FF6600"/>
          <w:sz w:val="20"/>
          <w:szCs w:val="20"/>
          <w:lang w:val="en-US"/>
        </w:rPr>
        <w:t>in personam</w:t>
      </w:r>
      <w:r w:rsidRPr="007F36B4">
        <w:rPr>
          <w:rFonts w:ascii="Calibri" w:hAnsi="Calibri"/>
          <w:color w:val="FF6600"/>
          <w:sz w:val="20"/>
          <w:szCs w:val="20"/>
          <w:lang w:val="en-US"/>
        </w:rPr>
        <w:t>” qualification to indefeasibility is that personal equities can be enforced as personal rights of action against the registered interests of those bound personally to perform obligations, but not against innocent purchasers of the land</w:t>
      </w:r>
      <w:r>
        <w:rPr>
          <w:rFonts w:ascii="Calibri" w:hAnsi="Calibri"/>
          <w:sz w:val="20"/>
          <w:szCs w:val="20"/>
          <w:lang w:val="en-US"/>
        </w:rPr>
        <w:t xml:space="preserve"> </w:t>
      </w:r>
      <w:r w:rsidRPr="00A02B4F">
        <w:rPr>
          <w:rFonts w:ascii="Calibri" w:hAnsi="Calibri"/>
          <w:sz w:val="20"/>
          <w:szCs w:val="20"/>
          <w:lang w:val="en-US"/>
        </w:rPr>
        <w:t>(</w:t>
      </w:r>
      <w:r w:rsidRPr="00A02B4F">
        <w:rPr>
          <w:rFonts w:ascii="Calibri" w:hAnsi="Calibri"/>
          <w:color w:val="0000FF"/>
          <w:sz w:val="20"/>
          <w:szCs w:val="20"/>
          <w:lang w:val="en-US"/>
        </w:rPr>
        <w:t>Sorenson v Young</w:t>
      </w:r>
      <w:r w:rsidRPr="00A02B4F">
        <w:rPr>
          <w:rFonts w:ascii="Calibri" w:hAnsi="Calibri"/>
          <w:sz w:val="20"/>
          <w:szCs w:val="20"/>
          <w:lang w:val="en-US"/>
        </w:rPr>
        <w:t>)</w:t>
      </w:r>
    </w:p>
    <w:p w14:paraId="187B156B" w14:textId="77777777" w:rsidR="00082D3B" w:rsidRPr="00034FDB" w:rsidRDefault="00082D3B" w:rsidP="00082D3B">
      <w:pPr>
        <w:pStyle w:val="ListParagraph"/>
        <w:numPr>
          <w:ilvl w:val="1"/>
          <w:numId w:val="170"/>
        </w:numPr>
        <w:rPr>
          <w:rFonts w:ascii="Calibri" w:hAnsi="Calibri"/>
          <w:sz w:val="20"/>
          <w:szCs w:val="20"/>
          <w:lang w:val="en-US"/>
        </w:rPr>
      </w:pPr>
      <w:r>
        <w:rPr>
          <w:rFonts w:ascii="Calibri" w:hAnsi="Calibri"/>
          <w:sz w:val="20"/>
          <w:szCs w:val="20"/>
          <w:lang w:val="en-US"/>
        </w:rPr>
        <w:t xml:space="preserve">Note: </w:t>
      </w:r>
      <w:r w:rsidRPr="00034FDB">
        <w:rPr>
          <w:rFonts w:ascii="Calibri" w:hAnsi="Calibri"/>
          <w:sz w:val="20"/>
          <w:szCs w:val="20"/>
        </w:rPr>
        <w:t xml:space="preserve">Amendment to LTA, s. 75 requires that all subdivisions ensure “sufficient highway to provide necessary and reasonable access” to all lots to avoid </w:t>
      </w:r>
      <w:r w:rsidRPr="00034FDB">
        <w:rPr>
          <w:rFonts w:ascii="Calibri" w:hAnsi="Calibri"/>
          <w:sz w:val="20"/>
          <w:szCs w:val="20"/>
          <w:lang w:val="en-US"/>
        </w:rPr>
        <w:t>“landlocked” properties</w:t>
      </w:r>
    </w:p>
    <w:p w14:paraId="44F167B0" w14:textId="77777777" w:rsidR="00082D3B" w:rsidRPr="00034FDB" w:rsidRDefault="00082D3B" w:rsidP="00082D3B">
      <w:pPr>
        <w:pStyle w:val="ListParagraph"/>
        <w:numPr>
          <w:ilvl w:val="2"/>
          <w:numId w:val="170"/>
        </w:numPr>
        <w:rPr>
          <w:rFonts w:ascii="Calibri" w:hAnsi="Calibri"/>
          <w:sz w:val="20"/>
          <w:szCs w:val="20"/>
          <w:lang w:val="en-US"/>
        </w:rPr>
      </w:pPr>
      <w:r w:rsidRPr="00034FDB">
        <w:rPr>
          <w:rFonts w:ascii="Calibri" w:hAnsi="Calibri"/>
          <w:sz w:val="20"/>
          <w:szCs w:val="20"/>
          <w:lang w:val="en-US"/>
        </w:rPr>
        <w:t>LTA, ss. 181, 182</w:t>
      </w:r>
    </w:p>
    <w:p w14:paraId="7C239F27" w14:textId="77777777" w:rsidR="00082D3B" w:rsidRPr="003B78DF" w:rsidRDefault="00082D3B" w:rsidP="00082D3B">
      <w:pPr>
        <w:pStyle w:val="ListParagraph"/>
        <w:numPr>
          <w:ilvl w:val="2"/>
          <w:numId w:val="170"/>
        </w:numPr>
        <w:rPr>
          <w:rFonts w:ascii="Calibri" w:hAnsi="Calibri"/>
          <w:sz w:val="20"/>
          <w:szCs w:val="20"/>
          <w:lang w:val="en-US"/>
        </w:rPr>
      </w:pPr>
      <w:r w:rsidRPr="00034FDB">
        <w:rPr>
          <w:rFonts w:ascii="Calibri" w:hAnsi="Calibri"/>
          <w:sz w:val="20"/>
          <w:szCs w:val="20"/>
          <w:lang w:val="en-US"/>
        </w:rPr>
        <w:t>LTA, s. 75(1) subdivision approving officer – broad discretion and powers to enforce</w:t>
      </w:r>
    </w:p>
    <w:p w14:paraId="7D9DA1A9" w14:textId="77777777" w:rsidR="00082D3B" w:rsidRPr="00A02B4F" w:rsidRDefault="00082D3B" w:rsidP="00082D3B">
      <w:pPr>
        <w:pStyle w:val="ListParagraph"/>
        <w:numPr>
          <w:ilvl w:val="0"/>
          <w:numId w:val="170"/>
        </w:numPr>
        <w:rPr>
          <w:rFonts w:ascii="Calibri" w:hAnsi="Calibri"/>
          <w:sz w:val="20"/>
          <w:szCs w:val="20"/>
          <w:lang w:val="en-US"/>
        </w:rPr>
      </w:pPr>
      <w:r w:rsidRPr="00A02B4F">
        <w:rPr>
          <w:rFonts w:ascii="Calibri" w:hAnsi="Calibri"/>
          <w:sz w:val="20"/>
          <w:szCs w:val="20"/>
          <w:lang w:val="en-US"/>
        </w:rPr>
        <w:t>However, the person making the instrument could expressly require registration of the instrument as a condition precedent to enforceability of the obligation, to avoid s. 20(1)</w:t>
      </w:r>
    </w:p>
    <w:p w14:paraId="234FD266" w14:textId="77777777" w:rsidR="00082D3B" w:rsidRPr="00A02B4F" w:rsidRDefault="00082D3B" w:rsidP="00082D3B">
      <w:pPr>
        <w:rPr>
          <w:rFonts w:ascii="Calibri" w:hAnsi="Calibri"/>
          <w:sz w:val="20"/>
          <w:szCs w:val="20"/>
          <w:lang w:val="en-US"/>
        </w:rPr>
      </w:pPr>
    </w:p>
    <w:p w14:paraId="48474C3A"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1) Judgments</w:t>
      </w:r>
    </w:p>
    <w:p w14:paraId="7244173F" w14:textId="77777777" w:rsidR="00082D3B" w:rsidRPr="00A02B4F" w:rsidRDefault="00082D3B" w:rsidP="00082D3B">
      <w:pPr>
        <w:pStyle w:val="ListParagraph"/>
        <w:numPr>
          <w:ilvl w:val="0"/>
          <w:numId w:val="171"/>
        </w:numPr>
        <w:rPr>
          <w:rFonts w:ascii="Calibri" w:hAnsi="Calibri"/>
          <w:sz w:val="20"/>
          <w:szCs w:val="20"/>
          <w:lang w:val="en-US"/>
        </w:rPr>
      </w:pPr>
      <w:r>
        <w:rPr>
          <w:rFonts w:ascii="Calibri" w:hAnsi="Calibri"/>
          <w:sz w:val="20"/>
          <w:szCs w:val="20"/>
          <w:lang w:val="en-US"/>
        </w:rPr>
        <w:t>Judg</w:t>
      </w:r>
      <w:r w:rsidRPr="00A02B4F">
        <w:rPr>
          <w:rFonts w:ascii="Calibri" w:hAnsi="Calibri"/>
          <w:sz w:val="20"/>
          <w:szCs w:val="20"/>
          <w:lang w:val="en-US"/>
        </w:rPr>
        <w:t>ment cr</w:t>
      </w:r>
      <w:r>
        <w:rPr>
          <w:rFonts w:ascii="Calibri" w:hAnsi="Calibri"/>
          <w:sz w:val="20"/>
          <w:szCs w:val="20"/>
          <w:lang w:val="en-US"/>
        </w:rPr>
        <w:t>editors are not purchasers;</w:t>
      </w:r>
      <w:r w:rsidRPr="00A02B4F">
        <w:rPr>
          <w:rFonts w:ascii="Calibri" w:hAnsi="Calibri"/>
          <w:sz w:val="20"/>
          <w:szCs w:val="20"/>
          <w:lang w:val="en-US"/>
        </w:rPr>
        <w:t xml:space="preserve"> </w:t>
      </w:r>
      <w:r>
        <w:rPr>
          <w:rFonts w:ascii="Calibri" w:hAnsi="Calibri"/>
          <w:sz w:val="20"/>
          <w:szCs w:val="20"/>
          <w:lang w:val="en-US"/>
        </w:rPr>
        <w:t xml:space="preserve">they </w:t>
      </w:r>
      <w:r w:rsidRPr="00A02B4F">
        <w:rPr>
          <w:rFonts w:ascii="Calibri" w:hAnsi="Calibri"/>
          <w:sz w:val="20"/>
          <w:szCs w:val="20"/>
          <w:lang w:val="en-US"/>
        </w:rPr>
        <w:t>rank after prior unregistered interests based on the date of execution</w:t>
      </w:r>
    </w:p>
    <w:p w14:paraId="393CC559" w14:textId="77777777" w:rsidR="00082D3B" w:rsidRPr="00A02B4F" w:rsidRDefault="00082D3B" w:rsidP="00082D3B">
      <w:pPr>
        <w:pStyle w:val="ListParagraph"/>
        <w:numPr>
          <w:ilvl w:val="1"/>
          <w:numId w:val="171"/>
        </w:numPr>
        <w:rPr>
          <w:rFonts w:ascii="Calibri" w:hAnsi="Calibri"/>
          <w:sz w:val="20"/>
          <w:szCs w:val="20"/>
          <w:lang w:val="en-US"/>
        </w:rPr>
      </w:pPr>
      <w:r w:rsidRPr="00A02B4F">
        <w:rPr>
          <w:rFonts w:ascii="Calibri" w:hAnsi="Calibri"/>
          <w:sz w:val="20"/>
          <w:szCs w:val="20"/>
          <w:lang w:val="en-US"/>
        </w:rPr>
        <w:t>Registration and enforcement of money judgment is “subject to the equities” – encumbered by previous obligations</w:t>
      </w:r>
    </w:p>
    <w:p w14:paraId="6B6BABBD" w14:textId="77777777" w:rsidR="00082D3B" w:rsidRPr="009E67D0" w:rsidRDefault="00082D3B" w:rsidP="00082D3B">
      <w:pPr>
        <w:pStyle w:val="ListParagraph"/>
        <w:numPr>
          <w:ilvl w:val="0"/>
          <w:numId w:val="171"/>
        </w:numPr>
        <w:rPr>
          <w:rFonts w:ascii="Calibri" w:hAnsi="Calibri"/>
          <w:color w:val="FF0000"/>
          <w:sz w:val="20"/>
          <w:szCs w:val="20"/>
          <w:lang w:val="en-US"/>
        </w:rPr>
      </w:pPr>
      <w:r w:rsidRPr="009E67D0">
        <w:rPr>
          <w:rFonts w:ascii="Calibri" w:hAnsi="Calibri"/>
          <w:color w:val="FF0000"/>
          <w:sz w:val="20"/>
          <w:szCs w:val="20"/>
          <w:lang w:val="en-US"/>
        </w:rPr>
        <w:t xml:space="preserve">Personal equities in an unregistered instrument bind not only the initial maker of the instrument but also the judgment creditor of the maker </w:t>
      </w:r>
    </w:p>
    <w:p w14:paraId="1CA86BA5" w14:textId="77777777" w:rsidR="00082D3B" w:rsidRPr="00A02B4F" w:rsidRDefault="00082D3B" w:rsidP="00082D3B">
      <w:pPr>
        <w:rPr>
          <w:rFonts w:ascii="Calibri" w:hAnsi="Calibri"/>
          <w:sz w:val="20"/>
          <w:szCs w:val="20"/>
          <w:lang w:val="en-US"/>
        </w:rPr>
      </w:pPr>
    </w:p>
    <w:p w14:paraId="043667B2"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Process for a Judgment Creditor</w:t>
      </w:r>
    </w:p>
    <w:p w14:paraId="3634C778" w14:textId="77777777" w:rsidR="00082D3B" w:rsidRPr="00A02B4F" w:rsidRDefault="00082D3B" w:rsidP="00082D3B">
      <w:pPr>
        <w:pStyle w:val="ListParagraph"/>
        <w:numPr>
          <w:ilvl w:val="0"/>
          <w:numId w:val="174"/>
        </w:numPr>
        <w:rPr>
          <w:rFonts w:ascii="Calibri" w:hAnsi="Calibri"/>
          <w:sz w:val="20"/>
          <w:szCs w:val="20"/>
          <w:lang w:val="en-US"/>
        </w:rPr>
      </w:pPr>
      <w:r w:rsidRPr="00A02B4F">
        <w:rPr>
          <w:rFonts w:ascii="Calibri" w:hAnsi="Calibri"/>
          <w:sz w:val="20"/>
          <w:szCs w:val="20"/>
          <w:lang w:val="en-US"/>
        </w:rPr>
        <w:t>C has a mon</w:t>
      </w:r>
      <w:r>
        <w:rPr>
          <w:rFonts w:ascii="Calibri" w:hAnsi="Calibri"/>
          <w:sz w:val="20"/>
          <w:szCs w:val="20"/>
          <w:lang w:val="en-US"/>
        </w:rPr>
        <w:t xml:space="preserve">etary claim against A – </w:t>
      </w:r>
      <w:r w:rsidRPr="00A02B4F">
        <w:rPr>
          <w:rFonts w:ascii="Calibri" w:hAnsi="Calibri"/>
          <w:sz w:val="20"/>
          <w:szCs w:val="20"/>
          <w:lang w:val="en-US"/>
        </w:rPr>
        <w:t xml:space="preserve">A must obtain a monetary judgment on the claim, as the essential first step in </w:t>
      </w:r>
      <w:r w:rsidRPr="00A02B4F">
        <w:rPr>
          <w:rFonts w:ascii="Calibri" w:hAnsi="Calibri"/>
          <w:b/>
          <w:sz w:val="20"/>
          <w:szCs w:val="20"/>
          <w:lang w:val="en-US"/>
        </w:rPr>
        <w:t>enforcing or executing</w:t>
      </w:r>
      <w:r w:rsidRPr="00A02B4F">
        <w:rPr>
          <w:rFonts w:ascii="Calibri" w:hAnsi="Calibri"/>
          <w:sz w:val="20"/>
          <w:szCs w:val="20"/>
          <w:lang w:val="en-US"/>
        </w:rPr>
        <w:t xml:space="preserve"> payment of unsecured debt</w:t>
      </w:r>
    </w:p>
    <w:p w14:paraId="21D51C17" w14:textId="77777777" w:rsidR="00082D3B" w:rsidRPr="00A02B4F" w:rsidRDefault="00082D3B" w:rsidP="00082D3B">
      <w:pPr>
        <w:pStyle w:val="ListParagraph"/>
        <w:numPr>
          <w:ilvl w:val="1"/>
          <w:numId w:val="174"/>
        </w:numPr>
        <w:rPr>
          <w:rFonts w:ascii="Calibri" w:hAnsi="Calibri"/>
          <w:sz w:val="20"/>
          <w:szCs w:val="20"/>
          <w:lang w:val="en-US"/>
        </w:rPr>
      </w:pPr>
      <w:r w:rsidRPr="00A02B4F">
        <w:rPr>
          <w:rFonts w:ascii="Calibri" w:hAnsi="Calibri"/>
          <w:sz w:val="20"/>
          <w:szCs w:val="20"/>
          <w:lang w:val="en-US"/>
        </w:rPr>
        <w:t xml:space="preserve">A is known as the </w:t>
      </w:r>
      <w:r w:rsidRPr="00B95A34">
        <w:rPr>
          <w:rFonts w:ascii="Calibri" w:hAnsi="Calibri"/>
          <w:b/>
          <w:sz w:val="20"/>
          <w:szCs w:val="20"/>
          <w:lang w:val="en-US"/>
        </w:rPr>
        <w:t>judgment debtor</w:t>
      </w:r>
    </w:p>
    <w:p w14:paraId="07A35B80" w14:textId="77777777" w:rsidR="00082D3B" w:rsidRPr="00A02B4F" w:rsidRDefault="00082D3B" w:rsidP="00082D3B">
      <w:pPr>
        <w:pStyle w:val="ListParagraph"/>
        <w:numPr>
          <w:ilvl w:val="1"/>
          <w:numId w:val="174"/>
        </w:numPr>
        <w:rPr>
          <w:rFonts w:ascii="Calibri" w:hAnsi="Calibri"/>
          <w:sz w:val="20"/>
          <w:szCs w:val="20"/>
          <w:lang w:val="en-US"/>
        </w:rPr>
      </w:pPr>
      <w:r w:rsidRPr="00A02B4F">
        <w:rPr>
          <w:rFonts w:ascii="Calibri" w:hAnsi="Calibri"/>
          <w:sz w:val="20"/>
          <w:szCs w:val="20"/>
          <w:lang w:val="en-US"/>
        </w:rPr>
        <w:t xml:space="preserve">C is known as the </w:t>
      </w:r>
      <w:r w:rsidRPr="00B95A34">
        <w:rPr>
          <w:rFonts w:ascii="Calibri" w:hAnsi="Calibri"/>
          <w:b/>
          <w:sz w:val="20"/>
          <w:szCs w:val="20"/>
          <w:lang w:val="en-US"/>
        </w:rPr>
        <w:t>judgment creditor</w:t>
      </w:r>
      <w:r>
        <w:rPr>
          <w:rFonts w:ascii="Calibri" w:hAnsi="Calibri"/>
          <w:b/>
          <w:sz w:val="20"/>
          <w:szCs w:val="20"/>
          <w:lang w:val="en-US"/>
        </w:rPr>
        <w:t xml:space="preserve"> [unsecured creditor]</w:t>
      </w:r>
    </w:p>
    <w:p w14:paraId="20F9F95F" w14:textId="77777777" w:rsidR="00082D3B" w:rsidRPr="00A02B4F" w:rsidRDefault="00082D3B" w:rsidP="00082D3B">
      <w:pPr>
        <w:pStyle w:val="ListParagraph"/>
        <w:numPr>
          <w:ilvl w:val="0"/>
          <w:numId w:val="174"/>
        </w:numPr>
        <w:rPr>
          <w:rFonts w:ascii="Calibri" w:hAnsi="Calibri"/>
          <w:sz w:val="20"/>
          <w:szCs w:val="20"/>
          <w:lang w:val="en-US"/>
        </w:rPr>
      </w:pPr>
      <w:r w:rsidRPr="00A02B4F">
        <w:rPr>
          <w:rFonts w:ascii="Calibri" w:hAnsi="Calibri"/>
          <w:sz w:val="20"/>
          <w:szCs w:val="20"/>
          <w:lang w:val="en-US"/>
        </w:rPr>
        <w:t xml:space="preserve">If A does not pay the amount owing under the judgment, C can employ </w:t>
      </w:r>
      <w:r w:rsidRPr="00A73FA4">
        <w:rPr>
          <w:rFonts w:ascii="Calibri" w:hAnsi="Calibri"/>
          <w:sz w:val="20"/>
          <w:szCs w:val="20"/>
          <w:u w:val="single"/>
          <w:lang w:val="en-US"/>
        </w:rPr>
        <w:t>execution remedies</w:t>
      </w:r>
      <w:r w:rsidRPr="00A02B4F">
        <w:rPr>
          <w:rFonts w:ascii="Calibri" w:hAnsi="Calibri"/>
          <w:sz w:val="20"/>
          <w:szCs w:val="20"/>
          <w:lang w:val="en-US"/>
        </w:rPr>
        <w:t xml:space="preserve"> to seize and sell A’s asse</w:t>
      </w:r>
      <w:r>
        <w:rPr>
          <w:rFonts w:ascii="Calibri" w:hAnsi="Calibri"/>
          <w:sz w:val="20"/>
          <w:szCs w:val="20"/>
          <w:lang w:val="en-US"/>
        </w:rPr>
        <w:t>ts including interests in land</w:t>
      </w:r>
    </w:p>
    <w:p w14:paraId="30E06A02" w14:textId="77777777" w:rsidR="00082D3B" w:rsidRPr="00A02B4F" w:rsidRDefault="00082D3B" w:rsidP="00082D3B">
      <w:pPr>
        <w:pStyle w:val="ListParagraph"/>
        <w:numPr>
          <w:ilvl w:val="0"/>
          <w:numId w:val="174"/>
        </w:numPr>
        <w:rPr>
          <w:rFonts w:ascii="Calibri" w:hAnsi="Calibri"/>
          <w:sz w:val="20"/>
          <w:szCs w:val="20"/>
          <w:lang w:val="en-US"/>
        </w:rPr>
      </w:pPr>
      <w:r w:rsidRPr="00A02B4F">
        <w:rPr>
          <w:rFonts w:ascii="Calibri" w:hAnsi="Calibri"/>
          <w:sz w:val="20"/>
          <w:szCs w:val="20"/>
          <w:lang w:val="en-US"/>
        </w:rPr>
        <w:t>C can register the money judgment against A’s interest in land</w:t>
      </w:r>
    </w:p>
    <w:p w14:paraId="2C4FA6EB" w14:textId="77777777" w:rsidR="00082D3B" w:rsidRPr="00A02B4F" w:rsidRDefault="00082D3B" w:rsidP="00082D3B">
      <w:pPr>
        <w:pStyle w:val="ListParagraph"/>
        <w:numPr>
          <w:ilvl w:val="1"/>
          <w:numId w:val="174"/>
        </w:numPr>
        <w:rPr>
          <w:rFonts w:ascii="Calibri" w:hAnsi="Calibri"/>
          <w:sz w:val="20"/>
          <w:szCs w:val="20"/>
          <w:lang w:val="en-US"/>
        </w:rPr>
      </w:pPr>
      <w:r>
        <w:rPr>
          <w:rFonts w:ascii="Calibri" w:hAnsi="Calibri"/>
          <w:sz w:val="20"/>
          <w:szCs w:val="20"/>
          <w:lang w:val="en-US"/>
        </w:rPr>
        <w:t>M</w:t>
      </w:r>
      <w:r w:rsidRPr="00A02B4F">
        <w:rPr>
          <w:rFonts w:ascii="Calibri" w:hAnsi="Calibri"/>
          <w:sz w:val="20"/>
          <w:szCs w:val="20"/>
          <w:lang w:val="en-US"/>
        </w:rPr>
        <w:t>oney judgment forms a lien on the property to the extent of his or her beneficial interest in the property</w:t>
      </w:r>
    </w:p>
    <w:p w14:paraId="06C35732" w14:textId="77777777" w:rsidR="00082D3B" w:rsidRPr="00A02B4F" w:rsidRDefault="00082D3B" w:rsidP="00082D3B">
      <w:pPr>
        <w:pStyle w:val="ListParagraph"/>
        <w:numPr>
          <w:ilvl w:val="1"/>
          <w:numId w:val="174"/>
        </w:numPr>
        <w:rPr>
          <w:rFonts w:ascii="Calibri" w:hAnsi="Calibri"/>
          <w:sz w:val="20"/>
          <w:szCs w:val="20"/>
          <w:lang w:val="en-US"/>
        </w:rPr>
      </w:pPr>
      <w:r w:rsidRPr="006C7572">
        <w:rPr>
          <w:rFonts w:ascii="Calibri" w:hAnsi="Calibri"/>
          <w:b/>
          <w:sz w:val="20"/>
          <w:szCs w:val="20"/>
          <w:lang w:val="en-US"/>
        </w:rPr>
        <w:t>This does not transfer any interest in the debtor’s assets to the judgment creditor</w:t>
      </w:r>
      <w:r w:rsidRPr="00A02B4F">
        <w:rPr>
          <w:rFonts w:ascii="Calibri" w:hAnsi="Calibri"/>
          <w:sz w:val="20"/>
          <w:szCs w:val="20"/>
          <w:lang w:val="en-US"/>
        </w:rPr>
        <w:t xml:space="preserve"> – provides statutory constructive notice to the world that it encumbers the property </w:t>
      </w:r>
      <w:r w:rsidRPr="00A02B4F">
        <w:rPr>
          <w:rFonts w:ascii="Calibri" w:hAnsi="Calibri"/>
          <w:sz w:val="20"/>
          <w:szCs w:val="20"/>
          <w:u w:val="single"/>
          <w:lang w:val="en-US"/>
        </w:rPr>
        <w:t>and</w:t>
      </w:r>
      <w:r w:rsidRPr="00A02B4F">
        <w:rPr>
          <w:rFonts w:ascii="Calibri" w:hAnsi="Calibri"/>
          <w:sz w:val="20"/>
          <w:szCs w:val="20"/>
          <w:lang w:val="en-US"/>
        </w:rPr>
        <w:t xml:space="preserve"> gives C the legal option of applying for a court-ordered sale of the debtor’s interest.</w:t>
      </w:r>
    </w:p>
    <w:p w14:paraId="0EF4DA21" w14:textId="77777777" w:rsidR="00082D3B" w:rsidRPr="00A02B4F" w:rsidRDefault="00082D3B" w:rsidP="00082D3B">
      <w:pPr>
        <w:pStyle w:val="ListParagraph"/>
        <w:numPr>
          <w:ilvl w:val="0"/>
          <w:numId w:val="174"/>
        </w:numPr>
        <w:rPr>
          <w:rFonts w:ascii="Calibri" w:hAnsi="Calibri"/>
          <w:sz w:val="20"/>
          <w:szCs w:val="20"/>
          <w:lang w:val="en-US"/>
        </w:rPr>
      </w:pPr>
      <w:r w:rsidRPr="00A02B4F">
        <w:rPr>
          <w:rFonts w:ascii="Calibri" w:hAnsi="Calibri"/>
          <w:sz w:val="20"/>
          <w:szCs w:val="20"/>
          <w:lang w:val="en-US"/>
        </w:rPr>
        <w:t>To initiate a court-ordered/execution sale, C must register a CPL on title</w:t>
      </w:r>
    </w:p>
    <w:p w14:paraId="6260E9F8" w14:textId="77777777" w:rsidR="00082D3B" w:rsidRPr="00A02B4F" w:rsidRDefault="00082D3B" w:rsidP="00082D3B">
      <w:pPr>
        <w:rPr>
          <w:rFonts w:ascii="Calibri" w:hAnsi="Calibri"/>
          <w:sz w:val="20"/>
          <w:szCs w:val="20"/>
          <w:lang w:val="en-US"/>
        </w:rPr>
      </w:pPr>
    </w:p>
    <w:p w14:paraId="3AFCC1F6" w14:textId="77777777" w:rsidR="00082D3B" w:rsidRPr="006C7572" w:rsidRDefault="00082D3B" w:rsidP="00082D3B">
      <w:pPr>
        <w:rPr>
          <w:rFonts w:ascii="Calibri" w:hAnsi="Calibri"/>
          <w:b/>
          <w:sz w:val="20"/>
          <w:szCs w:val="20"/>
          <w:lang w:val="en-US"/>
        </w:rPr>
      </w:pPr>
      <w:r w:rsidRPr="006C7572">
        <w:rPr>
          <w:rFonts w:ascii="Calibri" w:hAnsi="Calibri"/>
          <w:b/>
          <w:sz w:val="20"/>
          <w:szCs w:val="20"/>
          <w:lang w:val="en-US"/>
        </w:rPr>
        <w:t>How do judgments rank relative to other charges?</w:t>
      </w:r>
      <w:r>
        <w:rPr>
          <w:rFonts w:ascii="Calibri" w:hAnsi="Calibri"/>
          <w:b/>
          <w:sz w:val="20"/>
          <w:szCs w:val="20"/>
          <w:lang w:val="en-US"/>
        </w:rPr>
        <w:t xml:space="preserve"> Combination of CL and Torrens</w:t>
      </w:r>
    </w:p>
    <w:p w14:paraId="0DA9BF4E" w14:textId="77777777" w:rsidR="00082D3B" w:rsidRPr="00A02B4F" w:rsidRDefault="00082D3B" w:rsidP="00082D3B">
      <w:pPr>
        <w:pStyle w:val="ListParagraph"/>
        <w:numPr>
          <w:ilvl w:val="0"/>
          <w:numId w:val="175"/>
        </w:numPr>
        <w:rPr>
          <w:rFonts w:ascii="Calibri" w:hAnsi="Calibri"/>
          <w:sz w:val="20"/>
          <w:szCs w:val="20"/>
          <w:lang w:val="en-US"/>
        </w:rPr>
      </w:pPr>
      <w:r w:rsidRPr="00A02B4F">
        <w:rPr>
          <w:rFonts w:ascii="Calibri" w:hAnsi="Calibri"/>
          <w:sz w:val="20"/>
          <w:szCs w:val="20"/>
          <w:lang w:val="en-US"/>
        </w:rPr>
        <w:t xml:space="preserve">Common Law: </w:t>
      </w:r>
      <w:r w:rsidRPr="00A02B4F">
        <w:rPr>
          <w:rFonts w:ascii="Calibri" w:hAnsi="Calibri"/>
          <w:i/>
          <w:sz w:val="20"/>
          <w:szCs w:val="20"/>
          <w:lang w:val="en-US"/>
        </w:rPr>
        <w:t>nemo dat</w:t>
      </w:r>
      <w:r w:rsidRPr="00A02B4F">
        <w:rPr>
          <w:rFonts w:ascii="Calibri" w:hAnsi="Calibri"/>
          <w:sz w:val="20"/>
          <w:szCs w:val="20"/>
          <w:lang w:val="en-US"/>
        </w:rPr>
        <w:t xml:space="preserve"> applies and priorities are ranked according to the </w:t>
      </w:r>
      <w:r w:rsidRPr="00A02B4F">
        <w:rPr>
          <w:rFonts w:ascii="Calibri" w:hAnsi="Calibri"/>
          <w:sz w:val="20"/>
          <w:szCs w:val="20"/>
          <w:u w:val="single"/>
          <w:lang w:val="en-US"/>
        </w:rPr>
        <w:t>chronological order of creation</w:t>
      </w:r>
    </w:p>
    <w:p w14:paraId="441CCB02"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 xml:space="preserve">Monetary claim is a </w:t>
      </w:r>
      <w:r>
        <w:rPr>
          <w:rFonts w:ascii="Calibri" w:hAnsi="Calibri"/>
          <w:sz w:val="20"/>
          <w:szCs w:val="20"/>
          <w:lang w:val="en-US"/>
        </w:rPr>
        <w:t>CL</w:t>
      </w:r>
      <w:r w:rsidRPr="00A02B4F">
        <w:rPr>
          <w:rFonts w:ascii="Calibri" w:hAnsi="Calibri"/>
          <w:sz w:val="20"/>
          <w:szCs w:val="20"/>
          <w:lang w:val="en-US"/>
        </w:rPr>
        <w:t xml:space="preserve"> claim; subject to </w:t>
      </w:r>
      <w:r>
        <w:rPr>
          <w:rFonts w:ascii="Calibri" w:hAnsi="Calibri"/>
          <w:i/>
          <w:sz w:val="20"/>
          <w:szCs w:val="20"/>
          <w:lang w:val="en-US"/>
        </w:rPr>
        <w:t>nemo dat</w:t>
      </w:r>
      <w:r>
        <w:rPr>
          <w:rFonts w:ascii="Calibri" w:hAnsi="Calibri"/>
          <w:sz w:val="20"/>
          <w:szCs w:val="20"/>
          <w:lang w:val="en-US"/>
        </w:rPr>
        <w:t xml:space="preserve"> system of priority</w:t>
      </w:r>
    </w:p>
    <w:p w14:paraId="1FA4E3FF"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This means that C can only seize and sell</w:t>
      </w:r>
      <w:r>
        <w:rPr>
          <w:rFonts w:ascii="Calibri" w:hAnsi="Calibri"/>
          <w:sz w:val="20"/>
          <w:szCs w:val="20"/>
          <w:lang w:val="en-US"/>
        </w:rPr>
        <w:t xml:space="preserve"> A’s interests in the assets as they exist</w:t>
      </w:r>
      <w:r w:rsidRPr="00A02B4F">
        <w:rPr>
          <w:rFonts w:ascii="Calibri" w:hAnsi="Calibri"/>
          <w:sz w:val="20"/>
          <w:szCs w:val="20"/>
          <w:lang w:val="en-US"/>
        </w:rPr>
        <w:t xml:space="preserve"> the time of seizure and sale under the execution remedy. Two steps:</w:t>
      </w:r>
    </w:p>
    <w:p w14:paraId="13CB6011" w14:textId="77777777" w:rsidR="00082D3B" w:rsidRPr="00A02B4F" w:rsidRDefault="00082D3B" w:rsidP="00082D3B">
      <w:pPr>
        <w:pStyle w:val="ListParagraph"/>
        <w:numPr>
          <w:ilvl w:val="2"/>
          <w:numId w:val="175"/>
        </w:numPr>
        <w:rPr>
          <w:rFonts w:ascii="Calibri" w:hAnsi="Calibri"/>
          <w:sz w:val="20"/>
          <w:szCs w:val="20"/>
          <w:lang w:val="en-US"/>
        </w:rPr>
      </w:pPr>
      <w:r w:rsidRPr="00A02B4F">
        <w:rPr>
          <w:rFonts w:ascii="Calibri" w:hAnsi="Calibri"/>
          <w:sz w:val="20"/>
          <w:szCs w:val="20"/>
          <w:lang w:val="en-US"/>
        </w:rPr>
        <w:t>Seizure of the A’s property to take away the A’s right of possession; grants C right to sale</w:t>
      </w:r>
    </w:p>
    <w:p w14:paraId="7C312904" w14:textId="77777777" w:rsidR="00082D3B" w:rsidRPr="00A02B4F" w:rsidRDefault="00082D3B" w:rsidP="00082D3B">
      <w:pPr>
        <w:pStyle w:val="ListParagraph"/>
        <w:numPr>
          <w:ilvl w:val="2"/>
          <w:numId w:val="175"/>
        </w:numPr>
        <w:rPr>
          <w:rFonts w:ascii="Calibri" w:hAnsi="Calibri"/>
          <w:sz w:val="20"/>
          <w:szCs w:val="20"/>
          <w:lang w:val="en-US"/>
        </w:rPr>
      </w:pPr>
      <w:r w:rsidRPr="00A02B4F">
        <w:rPr>
          <w:rFonts w:ascii="Calibri" w:hAnsi="Calibri"/>
          <w:sz w:val="20"/>
          <w:szCs w:val="20"/>
          <w:lang w:val="en-US"/>
        </w:rPr>
        <w:t>Forced sale to dispose of the A’s interest in the property to the purchaser at the execution sale</w:t>
      </w:r>
    </w:p>
    <w:p w14:paraId="04FF6B2E"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The judgment creditor (C) then receives payment out of the proceeds of sale</w:t>
      </w:r>
    </w:p>
    <w:p w14:paraId="55BF6667" w14:textId="77777777" w:rsidR="00082D3B" w:rsidRPr="00A02B4F" w:rsidRDefault="00082D3B" w:rsidP="00082D3B">
      <w:pPr>
        <w:pStyle w:val="ListParagraph"/>
        <w:numPr>
          <w:ilvl w:val="0"/>
          <w:numId w:val="175"/>
        </w:numPr>
        <w:rPr>
          <w:rFonts w:ascii="Calibri" w:hAnsi="Calibri"/>
          <w:sz w:val="20"/>
          <w:szCs w:val="20"/>
          <w:lang w:val="en-US"/>
        </w:rPr>
      </w:pPr>
      <w:r w:rsidRPr="00A02B4F">
        <w:rPr>
          <w:rFonts w:ascii="Calibri" w:hAnsi="Calibri"/>
          <w:sz w:val="20"/>
          <w:szCs w:val="20"/>
          <w:lang w:val="en-US"/>
        </w:rPr>
        <w:t xml:space="preserve">Torrens: priorities determined by ranking instruments by </w:t>
      </w:r>
      <w:r w:rsidRPr="00A02B4F">
        <w:rPr>
          <w:rFonts w:ascii="Calibri" w:hAnsi="Calibri"/>
          <w:sz w:val="20"/>
          <w:szCs w:val="20"/>
          <w:u w:val="single"/>
          <w:lang w:val="en-US"/>
        </w:rPr>
        <w:t>order of their registration</w:t>
      </w:r>
    </w:p>
    <w:p w14:paraId="2AC85B14" w14:textId="77777777" w:rsidR="00082D3B" w:rsidRPr="00A02B4F" w:rsidRDefault="00082D3B" w:rsidP="00082D3B">
      <w:pPr>
        <w:pStyle w:val="ListParagraph"/>
        <w:numPr>
          <w:ilvl w:val="0"/>
          <w:numId w:val="175"/>
        </w:numPr>
        <w:rPr>
          <w:rFonts w:ascii="Calibri" w:hAnsi="Calibri"/>
          <w:sz w:val="20"/>
          <w:szCs w:val="20"/>
          <w:lang w:val="en-US"/>
        </w:rPr>
      </w:pPr>
      <w:r w:rsidRPr="00A02B4F">
        <w:rPr>
          <w:rFonts w:ascii="Calibri" w:hAnsi="Calibri"/>
          <w:sz w:val="20"/>
          <w:szCs w:val="20"/>
          <w:lang w:val="en-US"/>
        </w:rPr>
        <w:t>So what governs judgments?</w:t>
      </w:r>
    </w:p>
    <w:p w14:paraId="635AEA0D"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Previously created, but unregistered interests rank ahead of the registered judgment, deferring to the common law system of ranking</w:t>
      </w:r>
    </w:p>
    <w:p w14:paraId="31D1E21F"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Any subsequently created or registered interests will rank after the registered judgment, deferring to the Torrens system of priorities based on LTA, s. 28</w:t>
      </w:r>
    </w:p>
    <w:p w14:paraId="5BDC7A3B"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color w:val="FF6600"/>
          <w:sz w:val="20"/>
          <w:szCs w:val="20"/>
          <w:lang w:val="en-US"/>
        </w:rPr>
        <w:t>Prior unregistered interests created against the debtor’s land are not extinguished by registration of the judgment, and rank ahead of it despite the possible application of s. 28, and as codified in the COEA, s. 86(3)</w:t>
      </w:r>
    </w:p>
    <w:p w14:paraId="344A0167" w14:textId="77777777" w:rsidR="00082D3B" w:rsidRDefault="00082D3B" w:rsidP="00082D3B">
      <w:pPr>
        <w:pStyle w:val="ListParagraph"/>
        <w:numPr>
          <w:ilvl w:val="2"/>
          <w:numId w:val="175"/>
        </w:numPr>
        <w:rPr>
          <w:rFonts w:ascii="Calibri" w:hAnsi="Calibri"/>
          <w:sz w:val="20"/>
          <w:szCs w:val="20"/>
          <w:lang w:val="en-US"/>
        </w:rPr>
      </w:pPr>
      <w:r w:rsidRPr="00A02B4F">
        <w:rPr>
          <w:rFonts w:ascii="Calibri" w:hAnsi="Calibri"/>
          <w:sz w:val="20"/>
          <w:szCs w:val="20"/>
          <w:lang w:val="en-US"/>
        </w:rPr>
        <w:t xml:space="preserve">Example: A sells/mortgage the interest to B </w:t>
      </w:r>
      <w:r w:rsidRPr="00A02B4F">
        <w:rPr>
          <w:rFonts w:ascii="Calibri" w:hAnsi="Calibri"/>
          <w:b/>
          <w:sz w:val="20"/>
          <w:szCs w:val="20"/>
          <w:lang w:val="en-US"/>
        </w:rPr>
        <w:t>before</w:t>
      </w:r>
      <w:r w:rsidRPr="00A02B4F">
        <w:rPr>
          <w:rFonts w:ascii="Calibri" w:hAnsi="Calibri"/>
          <w:sz w:val="20"/>
          <w:szCs w:val="20"/>
          <w:lang w:val="en-US"/>
        </w:rPr>
        <w:t xml:space="preserve"> C registers the judgment. B is unregistered. Unregistered B ranks ahead of registered C.</w:t>
      </w:r>
      <w:r>
        <w:rPr>
          <w:rFonts w:ascii="Calibri" w:hAnsi="Calibri"/>
          <w:sz w:val="20"/>
          <w:szCs w:val="20"/>
          <w:lang w:val="en-US"/>
        </w:rPr>
        <w:t xml:space="preserve"> (</w:t>
      </w:r>
      <w:r w:rsidRPr="00A02B4F">
        <w:rPr>
          <w:rFonts w:ascii="Calibri" w:hAnsi="Calibri"/>
          <w:color w:val="0000FF"/>
          <w:sz w:val="20"/>
          <w:szCs w:val="20"/>
          <w:lang w:val="en-US"/>
        </w:rPr>
        <w:t>Martin Commercial Fueling v Virtanen</w:t>
      </w:r>
      <w:r>
        <w:rPr>
          <w:rFonts w:ascii="Calibri" w:hAnsi="Calibri"/>
          <w:sz w:val="20"/>
          <w:szCs w:val="20"/>
          <w:lang w:val="en-US"/>
        </w:rPr>
        <w:t>)</w:t>
      </w:r>
    </w:p>
    <w:p w14:paraId="16248956" w14:textId="77777777" w:rsidR="00082D3B" w:rsidRPr="00A02B4F" w:rsidRDefault="00082D3B" w:rsidP="00082D3B">
      <w:pPr>
        <w:pStyle w:val="ListParagraph"/>
        <w:numPr>
          <w:ilvl w:val="1"/>
          <w:numId w:val="175"/>
        </w:numPr>
        <w:rPr>
          <w:rFonts w:ascii="Calibri" w:hAnsi="Calibri"/>
          <w:sz w:val="20"/>
          <w:szCs w:val="20"/>
          <w:lang w:val="en-US"/>
        </w:rPr>
      </w:pPr>
      <w:r>
        <w:rPr>
          <w:rFonts w:ascii="Calibri" w:hAnsi="Calibri"/>
          <w:sz w:val="20"/>
          <w:szCs w:val="20"/>
          <w:lang w:val="en-US"/>
        </w:rPr>
        <w:t xml:space="preserve">Example: A sells property to B </w:t>
      </w:r>
      <w:r>
        <w:rPr>
          <w:rFonts w:ascii="Calibri" w:hAnsi="Calibri"/>
          <w:b/>
          <w:sz w:val="20"/>
          <w:szCs w:val="20"/>
          <w:lang w:val="en-US"/>
        </w:rPr>
        <w:t>after</w:t>
      </w:r>
      <w:r>
        <w:rPr>
          <w:rFonts w:ascii="Calibri" w:hAnsi="Calibri"/>
          <w:sz w:val="20"/>
          <w:szCs w:val="20"/>
          <w:lang w:val="en-US"/>
        </w:rPr>
        <w:t xml:space="preserve"> C registers the judgment. B is unregistered. C (judgment creditor) ranks ahead of B (purchaser).</w:t>
      </w:r>
    </w:p>
    <w:p w14:paraId="12B57592" w14:textId="77777777" w:rsidR="00082D3B" w:rsidRPr="00A31396" w:rsidRDefault="00082D3B" w:rsidP="00082D3B">
      <w:pPr>
        <w:pStyle w:val="ListParagraph"/>
        <w:numPr>
          <w:ilvl w:val="0"/>
          <w:numId w:val="175"/>
        </w:numPr>
        <w:rPr>
          <w:rFonts w:ascii="Calibri" w:hAnsi="Calibri"/>
          <w:sz w:val="20"/>
          <w:szCs w:val="20"/>
          <w:lang w:val="en-US"/>
        </w:rPr>
      </w:pPr>
      <w:r w:rsidRPr="00A31396">
        <w:rPr>
          <w:rFonts w:ascii="Calibri" w:hAnsi="Calibri"/>
          <w:sz w:val="20"/>
          <w:szCs w:val="20"/>
          <w:lang w:val="en-US"/>
        </w:rPr>
        <w:t>Why?</w:t>
      </w:r>
    </w:p>
    <w:p w14:paraId="566C26E6" w14:textId="77777777" w:rsidR="00082D3B" w:rsidRPr="00A31396" w:rsidRDefault="00082D3B" w:rsidP="00082D3B">
      <w:pPr>
        <w:pStyle w:val="ListParagraph"/>
        <w:numPr>
          <w:ilvl w:val="1"/>
          <w:numId w:val="175"/>
        </w:numPr>
        <w:rPr>
          <w:rFonts w:ascii="Calibri" w:hAnsi="Calibri"/>
          <w:sz w:val="20"/>
          <w:szCs w:val="20"/>
          <w:lang w:val="en-US"/>
        </w:rPr>
      </w:pPr>
      <w:r w:rsidRPr="00A02B4F">
        <w:rPr>
          <w:rFonts w:ascii="Calibri" w:hAnsi="Calibri"/>
          <w:sz w:val="20"/>
          <w:szCs w:val="20"/>
          <w:lang w:val="en-US"/>
        </w:rPr>
        <w:t>Re:</w:t>
      </w:r>
      <w:r>
        <w:rPr>
          <w:rFonts w:ascii="Calibri" w:hAnsi="Calibri"/>
          <w:sz w:val="20"/>
          <w:szCs w:val="20"/>
          <w:lang w:val="en-US"/>
        </w:rPr>
        <w:t xml:space="preserve"> Registration of the judgment does not grant </w:t>
      </w:r>
      <w:r w:rsidRPr="00A02B4F">
        <w:rPr>
          <w:rFonts w:ascii="Calibri" w:hAnsi="Calibri"/>
          <w:sz w:val="20"/>
          <w:szCs w:val="20"/>
          <w:lang w:val="en-US"/>
        </w:rPr>
        <w:t>an “interest” in the land</w:t>
      </w:r>
      <w:r>
        <w:rPr>
          <w:rFonts w:ascii="Calibri" w:hAnsi="Calibri"/>
          <w:sz w:val="20"/>
          <w:szCs w:val="20"/>
          <w:lang w:val="en-US"/>
        </w:rPr>
        <w:t xml:space="preserve"> – </w:t>
      </w:r>
      <w:r w:rsidRPr="00A31396">
        <w:rPr>
          <w:rFonts w:ascii="Calibri" w:hAnsi="Calibri"/>
          <w:sz w:val="20"/>
          <w:szCs w:val="20"/>
          <w:lang w:val="en-US"/>
        </w:rPr>
        <w:t>“st</w:t>
      </w:r>
      <w:r>
        <w:rPr>
          <w:rFonts w:ascii="Calibri" w:hAnsi="Calibri"/>
          <w:sz w:val="20"/>
          <w:szCs w:val="20"/>
          <w:lang w:val="en-US"/>
        </w:rPr>
        <w:t>and</w:t>
      </w:r>
      <w:r w:rsidRPr="00A31396">
        <w:rPr>
          <w:rFonts w:ascii="Calibri" w:hAnsi="Calibri"/>
          <w:sz w:val="20"/>
          <w:szCs w:val="20"/>
          <w:lang w:val="en-US"/>
        </w:rPr>
        <w:t xml:space="preserve"> in the shoes” of the debtor</w:t>
      </w:r>
    </w:p>
    <w:p w14:paraId="0E1D1CA0" w14:textId="77777777" w:rsidR="00082D3B" w:rsidRPr="00A02B4F" w:rsidRDefault="00082D3B" w:rsidP="00082D3B">
      <w:pPr>
        <w:pStyle w:val="ListParagraph"/>
        <w:numPr>
          <w:ilvl w:val="1"/>
          <w:numId w:val="175"/>
        </w:numPr>
        <w:rPr>
          <w:rFonts w:ascii="Calibri" w:hAnsi="Calibri"/>
          <w:sz w:val="20"/>
          <w:szCs w:val="20"/>
          <w:lang w:val="en-US"/>
        </w:rPr>
      </w:pPr>
      <w:r>
        <w:rPr>
          <w:rFonts w:ascii="Calibri" w:hAnsi="Calibri"/>
          <w:sz w:val="20"/>
          <w:szCs w:val="20"/>
          <w:lang w:val="en-US"/>
        </w:rPr>
        <w:t>J</w:t>
      </w:r>
      <w:r w:rsidRPr="00A02B4F">
        <w:rPr>
          <w:rFonts w:ascii="Calibri" w:hAnsi="Calibri"/>
          <w:sz w:val="20"/>
          <w:szCs w:val="20"/>
          <w:lang w:val="en-US"/>
        </w:rPr>
        <w:t>udgment</w:t>
      </w:r>
      <w:r>
        <w:rPr>
          <w:rFonts w:ascii="Calibri" w:hAnsi="Calibri"/>
          <w:sz w:val="20"/>
          <w:szCs w:val="20"/>
          <w:lang w:val="en-US"/>
        </w:rPr>
        <w:t>s function</w:t>
      </w:r>
      <w:r w:rsidRPr="00A02B4F">
        <w:rPr>
          <w:rFonts w:ascii="Calibri" w:hAnsi="Calibri"/>
          <w:sz w:val="20"/>
          <w:szCs w:val="20"/>
          <w:lang w:val="en-US"/>
        </w:rPr>
        <w:t xml:space="preserve"> as personal liability; the creditor can only get access to whatever interest the debtor has in the property at the time of registering the judgment</w:t>
      </w:r>
    </w:p>
    <w:p w14:paraId="0DDFDC27" w14:textId="77777777" w:rsidR="00082D3B" w:rsidRPr="00A02B4F" w:rsidRDefault="00082D3B" w:rsidP="00082D3B">
      <w:pPr>
        <w:pStyle w:val="ListParagraph"/>
        <w:numPr>
          <w:ilvl w:val="1"/>
          <w:numId w:val="175"/>
        </w:numPr>
        <w:rPr>
          <w:rFonts w:ascii="Calibri" w:hAnsi="Calibri"/>
          <w:sz w:val="20"/>
          <w:szCs w:val="20"/>
          <w:lang w:val="en-US"/>
        </w:rPr>
      </w:pPr>
      <w:r w:rsidRPr="00A02B4F">
        <w:rPr>
          <w:rFonts w:ascii="Calibri" w:hAnsi="Calibri"/>
          <w:i/>
          <w:sz w:val="20"/>
          <w:szCs w:val="20"/>
          <w:lang w:val="en-US"/>
        </w:rPr>
        <w:t>Nemo dat</w:t>
      </w:r>
      <w:r w:rsidRPr="00A02B4F">
        <w:rPr>
          <w:rFonts w:ascii="Calibri" w:hAnsi="Calibri"/>
          <w:sz w:val="20"/>
          <w:szCs w:val="20"/>
          <w:lang w:val="en-US"/>
        </w:rPr>
        <w:t xml:space="preserve"> means the creditor can only gain access to the interest in the property held by the debtor; cannot “squeeze more” out of the property</w:t>
      </w:r>
    </w:p>
    <w:p w14:paraId="600D7638" w14:textId="77777777" w:rsidR="00082D3B" w:rsidRPr="00A02B4F" w:rsidRDefault="00082D3B" w:rsidP="00082D3B">
      <w:pPr>
        <w:pStyle w:val="ListParagraph"/>
        <w:numPr>
          <w:ilvl w:val="0"/>
          <w:numId w:val="171"/>
        </w:numPr>
        <w:rPr>
          <w:rFonts w:ascii="Calibri" w:hAnsi="Calibri"/>
          <w:sz w:val="20"/>
          <w:szCs w:val="20"/>
          <w:lang w:val="en-US"/>
        </w:rPr>
      </w:pPr>
      <w:r w:rsidRPr="006B12CF">
        <w:rPr>
          <w:rFonts w:ascii="Calibri" w:hAnsi="Calibri"/>
          <w:b/>
          <w:sz w:val="20"/>
          <w:szCs w:val="20"/>
          <w:lang w:val="en-US"/>
        </w:rPr>
        <w:t xml:space="preserve">Exception: </w:t>
      </w:r>
      <w:r w:rsidRPr="00A02B4F">
        <w:rPr>
          <w:rFonts w:ascii="Calibri" w:hAnsi="Calibri"/>
          <w:sz w:val="20"/>
          <w:szCs w:val="20"/>
        </w:rPr>
        <w:t>If the debtor (A) agrees to sell the property</w:t>
      </w:r>
      <w:r>
        <w:rPr>
          <w:rFonts w:ascii="Calibri" w:hAnsi="Calibri"/>
          <w:sz w:val="20"/>
          <w:szCs w:val="20"/>
        </w:rPr>
        <w:t xml:space="preserve"> for the purpose of paying off the judgment</w:t>
      </w:r>
      <w:r w:rsidRPr="00A02B4F">
        <w:rPr>
          <w:rFonts w:ascii="Calibri" w:hAnsi="Calibri"/>
          <w:sz w:val="20"/>
          <w:szCs w:val="20"/>
        </w:rPr>
        <w:t>, the purchaser of the property takes title subject to the registered judgment (purchaser ranks after the judgment because they’re deemed to have constructive notice).</w:t>
      </w:r>
    </w:p>
    <w:p w14:paraId="7F7D2911" w14:textId="77777777" w:rsidR="00082D3B" w:rsidRPr="00A02B4F" w:rsidRDefault="00082D3B" w:rsidP="00082D3B">
      <w:pPr>
        <w:rPr>
          <w:rFonts w:ascii="Calibri" w:hAnsi="Calibri"/>
          <w:sz w:val="20"/>
          <w:szCs w:val="20"/>
          <w:lang w:val="en-US"/>
        </w:rPr>
      </w:pPr>
    </w:p>
    <w:p w14:paraId="7F9D7280"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Fraudulent Conveyance – transfer property to defeat creditor</w:t>
      </w:r>
    </w:p>
    <w:p w14:paraId="563E861E" w14:textId="77777777" w:rsidR="00082D3B" w:rsidRPr="00A02B4F" w:rsidRDefault="00082D3B" w:rsidP="00082D3B">
      <w:pPr>
        <w:pStyle w:val="ListParagraph"/>
        <w:numPr>
          <w:ilvl w:val="0"/>
          <w:numId w:val="172"/>
        </w:numPr>
        <w:rPr>
          <w:rFonts w:ascii="Calibri" w:hAnsi="Calibri"/>
          <w:sz w:val="20"/>
          <w:szCs w:val="20"/>
          <w:lang w:val="en-US"/>
        </w:rPr>
      </w:pPr>
      <w:r w:rsidRPr="00A02B4F">
        <w:rPr>
          <w:rFonts w:ascii="Calibri" w:hAnsi="Calibri"/>
          <w:sz w:val="20"/>
          <w:szCs w:val="20"/>
          <w:lang w:val="en-US"/>
        </w:rPr>
        <w:t xml:space="preserve">Where </w:t>
      </w:r>
      <w:r w:rsidRPr="00A02B4F">
        <w:rPr>
          <w:rFonts w:ascii="Calibri" w:hAnsi="Calibri"/>
          <w:sz w:val="20"/>
          <w:szCs w:val="20"/>
        </w:rPr>
        <w:t>a friendly 3</w:t>
      </w:r>
      <w:r w:rsidRPr="00A02B4F">
        <w:rPr>
          <w:rFonts w:ascii="Calibri" w:hAnsi="Calibri"/>
          <w:sz w:val="20"/>
          <w:szCs w:val="20"/>
          <w:vertAlign w:val="superscript"/>
        </w:rPr>
        <w:t>rd</w:t>
      </w:r>
      <w:r w:rsidRPr="00A02B4F">
        <w:rPr>
          <w:rFonts w:ascii="Calibri" w:hAnsi="Calibri"/>
          <w:sz w:val="20"/>
          <w:szCs w:val="20"/>
        </w:rPr>
        <w:t xml:space="preserve"> party takes possession of the property in order to prevent a creditor from registering their judgement, the creditor can apply to set aside the transfer. Applies only to volunteers.</w:t>
      </w:r>
    </w:p>
    <w:p w14:paraId="37AC2336" w14:textId="77777777" w:rsidR="00082D3B" w:rsidRPr="00A02B4F" w:rsidRDefault="00082D3B" w:rsidP="00082D3B">
      <w:pPr>
        <w:pStyle w:val="ListParagraph"/>
        <w:numPr>
          <w:ilvl w:val="0"/>
          <w:numId w:val="172"/>
        </w:numPr>
        <w:rPr>
          <w:rFonts w:ascii="Calibri" w:hAnsi="Calibri"/>
          <w:sz w:val="20"/>
          <w:szCs w:val="20"/>
          <w:lang w:val="en-US"/>
        </w:rPr>
      </w:pPr>
      <w:r w:rsidRPr="00A02B4F">
        <w:rPr>
          <w:rFonts w:ascii="Calibri" w:hAnsi="Calibri"/>
          <w:sz w:val="20"/>
          <w:szCs w:val="20"/>
          <w:lang w:val="en-US"/>
        </w:rPr>
        <w:t>Creditors can</w:t>
      </w:r>
      <w:r>
        <w:rPr>
          <w:rFonts w:ascii="Calibri" w:hAnsi="Calibri"/>
          <w:sz w:val="20"/>
          <w:szCs w:val="20"/>
          <w:lang w:val="en-US"/>
        </w:rPr>
        <w:t xml:space="preserve"> then</w:t>
      </w:r>
      <w:r w:rsidRPr="00A02B4F">
        <w:rPr>
          <w:rFonts w:ascii="Calibri" w:hAnsi="Calibri"/>
          <w:sz w:val="20"/>
          <w:szCs w:val="20"/>
          <w:lang w:val="en-US"/>
        </w:rPr>
        <w:t xml:space="preserve"> execute on the property</w:t>
      </w:r>
    </w:p>
    <w:p w14:paraId="61CFA130" w14:textId="77777777" w:rsidR="00082D3B" w:rsidRPr="00A02B4F" w:rsidRDefault="00082D3B" w:rsidP="00082D3B">
      <w:pPr>
        <w:rPr>
          <w:rFonts w:ascii="Calibri" w:hAnsi="Calibri"/>
          <w:sz w:val="20"/>
          <w:szCs w:val="20"/>
          <w:lang w:val="en-US"/>
        </w:rPr>
      </w:pPr>
    </w:p>
    <w:p w14:paraId="75678EB8"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2) Other Interests</w:t>
      </w:r>
    </w:p>
    <w:p w14:paraId="20DB1258" w14:textId="77777777" w:rsidR="00082D3B" w:rsidRDefault="00082D3B" w:rsidP="00082D3B">
      <w:pPr>
        <w:pStyle w:val="ListParagraph"/>
        <w:numPr>
          <w:ilvl w:val="0"/>
          <w:numId w:val="173"/>
        </w:numPr>
        <w:rPr>
          <w:rFonts w:ascii="Calibri" w:hAnsi="Calibri"/>
          <w:sz w:val="20"/>
          <w:szCs w:val="20"/>
          <w:lang w:val="en-US"/>
        </w:rPr>
      </w:pPr>
      <w:r w:rsidRPr="00A02B4F">
        <w:rPr>
          <w:rFonts w:ascii="Calibri" w:hAnsi="Calibri"/>
          <w:sz w:val="20"/>
          <w:szCs w:val="20"/>
          <w:lang w:val="en-US"/>
        </w:rPr>
        <w:t>If RO enter</w:t>
      </w:r>
      <w:r>
        <w:rPr>
          <w:rFonts w:ascii="Calibri" w:hAnsi="Calibri"/>
          <w:sz w:val="20"/>
          <w:szCs w:val="20"/>
          <w:lang w:val="en-US"/>
        </w:rPr>
        <w:t>s into a</w:t>
      </w:r>
      <w:r w:rsidRPr="00A02B4F">
        <w:rPr>
          <w:rFonts w:ascii="Calibri" w:hAnsi="Calibri"/>
          <w:sz w:val="20"/>
          <w:szCs w:val="20"/>
          <w:lang w:val="en-US"/>
        </w:rPr>
        <w:t xml:space="preserve"> K with personal obligations concerning land, the courts can compel the parties to abide by their bargains on a perso</w:t>
      </w:r>
      <w:r>
        <w:rPr>
          <w:rFonts w:ascii="Calibri" w:hAnsi="Calibri"/>
          <w:sz w:val="20"/>
          <w:szCs w:val="20"/>
          <w:lang w:val="en-US"/>
        </w:rPr>
        <w:t>nal level even if unregistered (</w:t>
      </w:r>
      <w:r w:rsidRPr="00A02B4F">
        <w:rPr>
          <w:rFonts w:ascii="Calibri" w:hAnsi="Calibri"/>
          <w:color w:val="0000FF"/>
          <w:sz w:val="20"/>
          <w:szCs w:val="20"/>
          <w:lang w:val="en-US"/>
        </w:rPr>
        <w:t>L&amp;C Lumber v Lungdren</w:t>
      </w:r>
      <w:r>
        <w:rPr>
          <w:rFonts w:ascii="Calibri" w:hAnsi="Calibri"/>
          <w:sz w:val="20"/>
          <w:szCs w:val="20"/>
          <w:lang w:val="en-US"/>
        </w:rPr>
        <w:t>)</w:t>
      </w:r>
    </w:p>
    <w:p w14:paraId="0F5B8A38" w14:textId="77777777" w:rsidR="00082D3B" w:rsidRDefault="00082D3B" w:rsidP="00082D3B">
      <w:pPr>
        <w:pStyle w:val="ListParagraph"/>
        <w:numPr>
          <w:ilvl w:val="1"/>
          <w:numId w:val="173"/>
        </w:numPr>
        <w:rPr>
          <w:rFonts w:ascii="Calibri" w:hAnsi="Calibri"/>
          <w:sz w:val="20"/>
          <w:szCs w:val="20"/>
          <w:lang w:val="en-US"/>
        </w:rPr>
      </w:pPr>
      <w:r w:rsidRPr="00A02B4F">
        <w:rPr>
          <w:rFonts w:ascii="Calibri" w:hAnsi="Calibri"/>
          <w:sz w:val="20"/>
          <w:szCs w:val="20"/>
          <w:lang w:val="en-US"/>
        </w:rPr>
        <w:t>Personal enforcement can have the indirect co</w:t>
      </w:r>
      <w:r>
        <w:rPr>
          <w:rFonts w:ascii="Calibri" w:hAnsi="Calibri"/>
          <w:sz w:val="20"/>
          <w:szCs w:val="20"/>
          <w:lang w:val="en-US"/>
        </w:rPr>
        <w:t>nsequence of affecting the land</w:t>
      </w:r>
    </w:p>
    <w:p w14:paraId="45D24E6D" w14:textId="77777777" w:rsidR="00082D3B" w:rsidRDefault="00082D3B" w:rsidP="00082D3B">
      <w:pPr>
        <w:pStyle w:val="ListParagraph"/>
        <w:numPr>
          <w:ilvl w:val="1"/>
          <w:numId w:val="173"/>
        </w:numPr>
        <w:rPr>
          <w:rFonts w:ascii="Calibri" w:hAnsi="Calibri"/>
          <w:sz w:val="20"/>
          <w:szCs w:val="20"/>
          <w:lang w:val="en-US"/>
        </w:rPr>
      </w:pPr>
      <w:r>
        <w:rPr>
          <w:rFonts w:ascii="Calibri" w:hAnsi="Calibri"/>
          <w:sz w:val="20"/>
          <w:szCs w:val="20"/>
          <w:lang w:val="en-US"/>
        </w:rPr>
        <w:t>This applies to assignees under the K</w:t>
      </w:r>
    </w:p>
    <w:p w14:paraId="30177B66" w14:textId="77777777" w:rsidR="00082D3B" w:rsidRPr="00A02B4F" w:rsidRDefault="00082D3B" w:rsidP="00082D3B">
      <w:pPr>
        <w:pStyle w:val="ListParagraph"/>
        <w:numPr>
          <w:ilvl w:val="1"/>
          <w:numId w:val="173"/>
        </w:numPr>
        <w:rPr>
          <w:rFonts w:ascii="Calibri" w:hAnsi="Calibri"/>
          <w:sz w:val="20"/>
          <w:szCs w:val="20"/>
          <w:lang w:val="en-US"/>
        </w:rPr>
      </w:pPr>
      <w:r>
        <w:rPr>
          <w:rFonts w:ascii="Calibri" w:hAnsi="Calibri"/>
          <w:sz w:val="20"/>
          <w:szCs w:val="20"/>
          <w:lang w:val="en-US"/>
        </w:rPr>
        <w:t xml:space="preserve">Applies to any interest with a contractual aspect – </w:t>
      </w:r>
      <w:r w:rsidRPr="00A02B4F">
        <w:rPr>
          <w:rFonts w:ascii="Calibri" w:hAnsi="Calibri"/>
          <w:sz w:val="20"/>
          <w:szCs w:val="20"/>
        </w:rPr>
        <w:t>where every type of interest has a contractual aspect except for a trust</w:t>
      </w:r>
    </w:p>
    <w:p w14:paraId="0FE5BCB1" w14:textId="77777777" w:rsidR="00082D3B" w:rsidRDefault="00082D3B" w:rsidP="00082D3B">
      <w:pPr>
        <w:pStyle w:val="ListParagraph"/>
        <w:numPr>
          <w:ilvl w:val="0"/>
          <w:numId w:val="173"/>
        </w:numPr>
        <w:rPr>
          <w:rFonts w:ascii="Calibri" w:hAnsi="Calibri"/>
          <w:sz w:val="20"/>
          <w:szCs w:val="20"/>
          <w:lang w:val="en-US"/>
        </w:rPr>
      </w:pPr>
      <w:r w:rsidRPr="00A02B4F">
        <w:rPr>
          <w:rFonts w:ascii="Calibri" w:hAnsi="Calibri"/>
          <w:sz w:val="20"/>
          <w:szCs w:val="20"/>
          <w:lang w:val="en-US"/>
        </w:rPr>
        <w:t>Where an individual assigns their interest in the property is enforceable against the RO by the assignee</w:t>
      </w:r>
    </w:p>
    <w:p w14:paraId="7B849476" w14:textId="77777777" w:rsidR="00082D3B" w:rsidRPr="00066B2B" w:rsidRDefault="00082D3B" w:rsidP="00082D3B">
      <w:pPr>
        <w:pStyle w:val="ListParagraph"/>
        <w:numPr>
          <w:ilvl w:val="1"/>
          <w:numId w:val="173"/>
        </w:numPr>
        <w:rPr>
          <w:rFonts w:ascii="Calibri" w:hAnsi="Calibri"/>
          <w:sz w:val="20"/>
          <w:szCs w:val="20"/>
          <w:lang w:val="en-US"/>
        </w:rPr>
      </w:pPr>
      <w:r w:rsidRPr="00A02B4F">
        <w:rPr>
          <w:rFonts w:ascii="Calibri" w:hAnsi="Calibri"/>
          <w:sz w:val="20"/>
          <w:szCs w:val="20"/>
          <w:lang w:val="en-US"/>
        </w:rPr>
        <w:t>RO &gt; K (</w:t>
      </w:r>
      <w:r>
        <w:rPr>
          <w:rFonts w:ascii="Calibri" w:hAnsi="Calibri"/>
          <w:sz w:val="20"/>
          <w:szCs w:val="20"/>
          <w:lang w:val="en-US"/>
        </w:rPr>
        <w:t xml:space="preserve">for </w:t>
      </w:r>
      <w:r w:rsidRPr="00A02B4F">
        <w:rPr>
          <w:rFonts w:ascii="Calibri" w:hAnsi="Calibri"/>
          <w:sz w:val="20"/>
          <w:szCs w:val="20"/>
          <w:lang w:val="en-US"/>
        </w:rPr>
        <w:t>performance) &gt; assignor &gt; assignee</w:t>
      </w:r>
    </w:p>
    <w:p w14:paraId="28405B9E" w14:textId="77777777" w:rsidR="00082D3B" w:rsidRPr="00A02B4F" w:rsidRDefault="00082D3B" w:rsidP="00082D3B">
      <w:pPr>
        <w:rPr>
          <w:rFonts w:ascii="Calibri" w:hAnsi="Calibri"/>
          <w:sz w:val="20"/>
          <w:szCs w:val="20"/>
          <w:lang w:val="en-US"/>
        </w:rPr>
      </w:pPr>
    </w:p>
    <w:p w14:paraId="480793D7"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3) “Prohibited Transactions”</w:t>
      </w:r>
    </w:p>
    <w:p w14:paraId="65BF77F8" w14:textId="77777777" w:rsidR="00082D3B" w:rsidRDefault="00082D3B" w:rsidP="00082D3B">
      <w:pPr>
        <w:pStyle w:val="ListParagraph"/>
        <w:numPr>
          <w:ilvl w:val="0"/>
          <w:numId w:val="176"/>
        </w:numPr>
        <w:rPr>
          <w:rFonts w:ascii="Calibri" w:hAnsi="Calibri"/>
          <w:sz w:val="20"/>
          <w:szCs w:val="20"/>
          <w:lang w:val="en-US"/>
        </w:rPr>
      </w:pPr>
      <w:r w:rsidRPr="00A02B4F">
        <w:rPr>
          <w:rFonts w:ascii="Calibri" w:hAnsi="Calibri"/>
          <w:sz w:val="20"/>
          <w:szCs w:val="20"/>
          <w:lang w:val="en-US"/>
        </w:rPr>
        <w:t>s. 20(1) leaves open the possibility that the instrument creating a trust or K affecting land could be unenforceable as a personal obligation on grounds other than lack of registration – i.e. violating public policy, common law, or equitable and statutory prohibitions</w:t>
      </w:r>
    </w:p>
    <w:p w14:paraId="7D6A4F44" w14:textId="77777777" w:rsidR="00082D3B" w:rsidRPr="00A02B4F" w:rsidRDefault="00082D3B" w:rsidP="00082D3B">
      <w:pPr>
        <w:pStyle w:val="ListParagraph"/>
        <w:numPr>
          <w:ilvl w:val="1"/>
          <w:numId w:val="176"/>
        </w:numPr>
        <w:rPr>
          <w:rFonts w:ascii="Calibri" w:hAnsi="Calibri"/>
          <w:sz w:val="20"/>
          <w:szCs w:val="20"/>
          <w:lang w:val="en-US"/>
        </w:rPr>
      </w:pPr>
      <w:r>
        <w:rPr>
          <w:rFonts w:ascii="Calibri" w:hAnsi="Calibri"/>
          <w:sz w:val="20"/>
          <w:szCs w:val="20"/>
          <w:lang w:val="en-US"/>
        </w:rPr>
        <w:t>Such as for noncompliance with LTA provision regarding subdivision and lessees (</w:t>
      </w:r>
      <w:r w:rsidRPr="00A02B4F">
        <w:rPr>
          <w:rFonts w:ascii="Calibri" w:hAnsi="Calibri"/>
          <w:color w:val="0000FF"/>
          <w:sz w:val="20"/>
          <w:szCs w:val="20"/>
          <w:lang w:val="en-US"/>
        </w:rPr>
        <w:t>International Paper v Top Line</w:t>
      </w:r>
      <w:r>
        <w:rPr>
          <w:rFonts w:ascii="Calibri" w:hAnsi="Calibri"/>
          <w:sz w:val="20"/>
          <w:szCs w:val="20"/>
          <w:lang w:val="en-US"/>
        </w:rPr>
        <w:t>); think illegality/public policy via K</w:t>
      </w:r>
    </w:p>
    <w:p w14:paraId="726FCC4D" w14:textId="77777777" w:rsidR="00082D3B" w:rsidRPr="00A02B4F" w:rsidRDefault="00082D3B" w:rsidP="00082D3B">
      <w:pPr>
        <w:rPr>
          <w:rFonts w:ascii="Calibri" w:hAnsi="Calibri"/>
          <w:sz w:val="20"/>
          <w:szCs w:val="20"/>
          <w:lang w:val="en-US"/>
        </w:rPr>
      </w:pPr>
    </w:p>
    <w:p w14:paraId="45FD95B1" w14:textId="77777777" w:rsidR="00082D3B" w:rsidRPr="00A02B4F" w:rsidRDefault="00082D3B" w:rsidP="00082D3B">
      <w:pPr>
        <w:rPr>
          <w:rFonts w:ascii="Calibri" w:hAnsi="Calibri"/>
          <w:sz w:val="20"/>
          <w:szCs w:val="20"/>
          <w:lang w:val="en-US"/>
        </w:rPr>
      </w:pPr>
      <w:r w:rsidRPr="00A02B4F">
        <w:rPr>
          <w:rFonts w:ascii="Calibri" w:hAnsi="Calibri"/>
          <w:sz w:val="20"/>
          <w:szCs w:val="20"/>
          <w:lang w:val="en-US"/>
        </w:rPr>
        <w:t xml:space="preserve">Criticism of </w:t>
      </w:r>
      <w:r w:rsidRPr="00A02B4F">
        <w:rPr>
          <w:rFonts w:ascii="Calibri" w:hAnsi="Calibri"/>
          <w:color w:val="0000FF"/>
          <w:sz w:val="20"/>
          <w:szCs w:val="20"/>
          <w:lang w:val="en-US"/>
        </w:rPr>
        <w:t>International Paper v Top Line</w:t>
      </w:r>
    </w:p>
    <w:p w14:paraId="2C647A8C" w14:textId="77777777" w:rsidR="00082D3B" w:rsidRPr="00A02B4F" w:rsidRDefault="00082D3B" w:rsidP="00082D3B">
      <w:pPr>
        <w:pStyle w:val="ListParagraph"/>
        <w:numPr>
          <w:ilvl w:val="0"/>
          <w:numId w:val="176"/>
        </w:numPr>
        <w:rPr>
          <w:rFonts w:ascii="Calibri" w:hAnsi="Calibri"/>
          <w:sz w:val="20"/>
          <w:szCs w:val="20"/>
          <w:lang w:val="en-US"/>
        </w:rPr>
      </w:pPr>
      <w:r w:rsidRPr="00A02B4F">
        <w:rPr>
          <w:rFonts w:ascii="Calibri" w:hAnsi="Calibri"/>
          <w:sz w:val="20"/>
          <w:szCs w:val="20"/>
          <w:lang w:val="en-US"/>
        </w:rPr>
        <w:t>Attacked as illogical and impractical; imposing subdivision was an unnecessary hardship of parties seeking to make efficient use of rural, agricultural land</w:t>
      </w:r>
    </w:p>
    <w:p w14:paraId="25BE1F22" w14:textId="77777777" w:rsidR="00082D3B" w:rsidRPr="00A02B4F" w:rsidRDefault="00082D3B" w:rsidP="00082D3B">
      <w:pPr>
        <w:pStyle w:val="ListParagraph"/>
        <w:numPr>
          <w:ilvl w:val="1"/>
          <w:numId w:val="176"/>
        </w:numPr>
        <w:rPr>
          <w:rFonts w:ascii="Calibri" w:hAnsi="Calibri"/>
          <w:sz w:val="20"/>
          <w:szCs w:val="20"/>
          <w:lang w:val="en-US"/>
        </w:rPr>
      </w:pPr>
      <w:r w:rsidRPr="00A02B4F">
        <w:rPr>
          <w:rFonts w:ascii="Calibri" w:hAnsi="Calibri"/>
          <w:sz w:val="20"/>
          <w:szCs w:val="20"/>
          <w:lang w:val="en-US"/>
        </w:rPr>
        <w:t>Informal lease were common at this time</w:t>
      </w:r>
    </w:p>
    <w:p w14:paraId="09BD1FC4" w14:textId="77777777" w:rsidR="00082D3B" w:rsidRPr="00A02B4F" w:rsidRDefault="00082D3B" w:rsidP="00082D3B">
      <w:pPr>
        <w:pStyle w:val="ListParagraph"/>
        <w:numPr>
          <w:ilvl w:val="0"/>
          <w:numId w:val="176"/>
        </w:numPr>
        <w:rPr>
          <w:rFonts w:ascii="Calibri" w:hAnsi="Calibri"/>
          <w:sz w:val="20"/>
          <w:szCs w:val="20"/>
          <w:lang w:val="en-US"/>
        </w:rPr>
      </w:pPr>
      <w:r w:rsidRPr="00A02B4F">
        <w:rPr>
          <w:rFonts w:ascii="Calibri" w:hAnsi="Calibri"/>
          <w:sz w:val="20"/>
          <w:szCs w:val="20"/>
          <w:lang w:val="en-US"/>
        </w:rPr>
        <w:t>Critics of the decision persuaded the Legislature to reverse it; enacted LTA, s. 73.1 but it has also been criticized as failing to solve the problem</w:t>
      </w:r>
    </w:p>
    <w:p w14:paraId="37784F76" w14:textId="77777777" w:rsidR="00082D3B" w:rsidRPr="00A02B4F" w:rsidRDefault="00082D3B" w:rsidP="00082D3B">
      <w:pPr>
        <w:pStyle w:val="ListParagraph"/>
        <w:numPr>
          <w:ilvl w:val="1"/>
          <w:numId w:val="176"/>
        </w:numPr>
        <w:rPr>
          <w:rFonts w:ascii="Calibri" w:hAnsi="Calibri"/>
          <w:sz w:val="20"/>
          <w:szCs w:val="20"/>
          <w:lang w:val="en-US"/>
        </w:rPr>
      </w:pPr>
      <w:r w:rsidRPr="00A02B4F">
        <w:rPr>
          <w:rFonts w:ascii="Calibri" w:hAnsi="Calibri"/>
          <w:sz w:val="20"/>
          <w:szCs w:val="20"/>
          <w:lang w:val="en-US"/>
        </w:rPr>
        <w:t xml:space="preserve">Restored the possibility of </w:t>
      </w:r>
      <w:r w:rsidRPr="00A02B4F">
        <w:rPr>
          <w:rFonts w:ascii="Calibri" w:hAnsi="Calibri"/>
          <w:i/>
          <w:sz w:val="20"/>
          <w:szCs w:val="20"/>
          <w:lang w:val="en-US"/>
        </w:rPr>
        <w:t>in personam</w:t>
      </w:r>
      <w:r w:rsidRPr="00A02B4F">
        <w:rPr>
          <w:rFonts w:ascii="Calibri" w:hAnsi="Calibri"/>
          <w:sz w:val="20"/>
          <w:szCs w:val="20"/>
          <w:lang w:val="en-US"/>
        </w:rPr>
        <w:t xml:space="preserve"> enforcement</w:t>
      </w:r>
    </w:p>
    <w:p w14:paraId="1D8D309F" w14:textId="77777777" w:rsidR="00082D3B" w:rsidRPr="00A02B4F" w:rsidRDefault="00082D3B" w:rsidP="00082D3B">
      <w:pPr>
        <w:pStyle w:val="ListParagraph"/>
        <w:numPr>
          <w:ilvl w:val="1"/>
          <w:numId w:val="176"/>
        </w:numPr>
        <w:rPr>
          <w:rFonts w:ascii="Calibri" w:hAnsi="Calibri"/>
          <w:sz w:val="20"/>
          <w:szCs w:val="20"/>
          <w:lang w:val="en-US"/>
        </w:rPr>
      </w:pPr>
      <w:r w:rsidRPr="00A02B4F">
        <w:rPr>
          <w:rFonts w:ascii="Calibri" w:hAnsi="Calibri"/>
          <w:sz w:val="20"/>
          <w:szCs w:val="20"/>
          <w:lang w:val="en-US"/>
        </w:rPr>
        <w:t>However BCCA interpreted it as have prospective effect only (</w:t>
      </w:r>
      <w:r w:rsidRPr="00A02B4F">
        <w:rPr>
          <w:rFonts w:ascii="Calibri" w:hAnsi="Calibri"/>
          <w:color w:val="0000FF"/>
          <w:sz w:val="20"/>
          <w:szCs w:val="20"/>
          <w:lang w:val="en-US"/>
        </w:rPr>
        <w:t>Idle-O Apartments v Charlyn Investments</w:t>
      </w:r>
      <w:r w:rsidRPr="00A02B4F">
        <w:rPr>
          <w:rFonts w:ascii="Calibri" w:hAnsi="Calibri"/>
          <w:sz w:val="20"/>
          <w:szCs w:val="20"/>
          <w:lang w:val="en-US"/>
        </w:rPr>
        <w:t>); meaning it only applies to transactions created post May 2007</w:t>
      </w:r>
    </w:p>
    <w:p w14:paraId="4C8EF391" w14:textId="77777777" w:rsidR="00082D3B" w:rsidRPr="00A02B4F" w:rsidRDefault="00082D3B" w:rsidP="00082D3B">
      <w:pPr>
        <w:pStyle w:val="ListParagraph"/>
        <w:numPr>
          <w:ilvl w:val="0"/>
          <w:numId w:val="176"/>
        </w:numPr>
        <w:rPr>
          <w:rFonts w:ascii="Calibri" w:hAnsi="Calibri"/>
          <w:sz w:val="20"/>
          <w:szCs w:val="20"/>
          <w:lang w:val="en-US"/>
        </w:rPr>
      </w:pPr>
      <w:r w:rsidRPr="00A02B4F">
        <w:rPr>
          <w:rFonts w:ascii="Calibri" w:hAnsi="Calibri"/>
          <w:sz w:val="20"/>
          <w:szCs w:val="20"/>
          <w:lang w:val="en-US"/>
        </w:rPr>
        <w:t>Per s. 73.1, the lease is “not unenforceable between the parties to it”. This wording overlooks the possibility of enforcement by an assignee of the contractual obligations in the lease (</w:t>
      </w:r>
      <w:r w:rsidRPr="00A02B4F">
        <w:rPr>
          <w:rFonts w:ascii="Calibri" w:hAnsi="Calibri"/>
          <w:color w:val="0000FF"/>
          <w:sz w:val="20"/>
          <w:szCs w:val="20"/>
          <w:lang w:val="en-US"/>
        </w:rPr>
        <w:t>L&amp;C Lumber v Lungdren</w:t>
      </w:r>
      <w:r w:rsidRPr="00A02B4F">
        <w:rPr>
          <w:rFonts w:ascii="Calibri" w:hAnsi="Calibri"/>
          <w:sz w:val="20"/>
          <w:szCs w:val="20"/>
          <w:lang w:val="en-US"/>
        </w:rPr>
        <w:t>)</w:t>
      </w:r>
    </w:p>
    <w:p w14:paraId="2322D72C" w14:textId="77777777" w:rsidR="00082D3B" w:rsidRDefault="00082D3B" w:rsidP="00082D3B">
      <w:pPr>
        <w:rPr>
          <w:rFonts w:ascii="Cambria" w:hAnsi="Cambria"/>
          <w:sz w:val="20"/>
          <w:szCs w:val="20"/>
        </w:rPr>
      </w:pPr>
    </w:p>
    <w:p w14:paraId="0AA57021" w14:textId="77777777" w:rsidR="00082D3B" w:rsidRPr="00A02B4F" w:rsidRDefault="00082D3B" w:rsidP="00082D3B">
      <w:pPr>
        <w:pStyle w:val="NoteLevel2"/>
        <w:keepNext w:val="0"/>
        <w:numPr>
          <w:ilvl w:val="0"/>
          <w:numId w:val="0"/>
        </w:numPr>
        <w:pBdr>
          <w:bottom w:val="single" w:sz="12" w:space="1" w:color="auto"/>
        </w:pBdr>
        <w:jc w:val="center"/>
        <w:rPr>
          <w:rFonts w:ascii="Cambria" w:hAnsi="Cambria"/>
          <w:sz w:val="20"/>
          <w:szCs w:val="20"/>
        </w:rPr>
      </w:pPr>
      <w:r w:rsidRPr="00A02B4F">
        <w:rPr>
          <w:rFonts w:ascii="Cambria" w:hAnsi="Cambria"/>
          <w:sz w:val="20"/>
          <w:szCs w:val="20"/>
        </w:rPr>
        <w:t>CHAPTER 3: ABORIGINAL TITLE</w:t>
      </w:r>
    </w:p>
    <w:p w14:paraId="07CB5DDC" w14:textId="77777777" w:rsidR="00082D3B" w:rsidRDefault="00082D3B" w:rsidP="00082D3B">
      <w:pPr>
        <w:rPr>
          <w:rFonts w:ascii="Calibri" w:hAnsi="Calibri"/>
          <w:b/>
          <w:sz w:val="20"/>
          <w:szCs w:val="20"/>
        </w:rPr>
      </w:pPr>
    </w:p>
    <w:p w14:paraId="1FDC796C" w14:textId="77777777" w:rsidR="00082D3B" w:rsidRPr="00A02B4F" w:rsidRDefault="00082D3B" w:rsidP="00082D3B">
      <w:pPr>
        <w:rPr>
          <w:rFonts w:ascii="Calibri" w:hAnsi="Calibri"/>
          <w:b/>
          <w:sz w:val="20"/>
          <w:szCs w:val="20"/>
        </w:rPr>
      </w:pPr>
      <w:r w:rsidRPr="00A02B4F">
        <w:rPr>
          <w:rFonts w:ascii="Calibri" w:hAnsi="Calibri"/>
          <w:b/>
          <w:sz w:val="20"/>
          <w:szCs w:val="20"/>
        </w:rPr>
        <w:t>a. Introduction</w:t>
      </w:r>
    </w:p>
    <w:p w14:paraId="682AD60F" w14:textId="77777777" w:rsidR="00082D3B" w:rsidRPr="00A02B4F" w:rsidRDefault="00082D3B" w:rsidP="00082D3B">
      <w:pPr>
        <w:pStyle w:val="ListParagraph"/>
        <w:numPr>
          <w:ilvl w:val="0"/>
          <w:numId w:val="143"/>
        </w:numPr>
        <w:rPr>
          <w:rFonts w:ascii="Calibri" w:hAnsi="Calibri"/>
          <w:sz w:val="20"/>
          <w:szCs w:val="20"/>
        </w:rPr>
      </w:pPr>
      <w:r w:rsidRPr="00A02B4F">
        <w:rPr>
          <w:rFonts w:ascii="Calibri" w:hAnsi="Calibri"/>
          <w:sz w:val="20"/>
          <w:szCs w:val="20"/>
        </w:rPr>
        <w:t>Aboriginal Rights:</w:t>
      </w:r>
    </w:p>
    <w:p w14:paraId="4E62F5A2" w14:textId="77777777" w:rsidR="00082D3B" w:rsidRPr="001A41B0" w:rsidRDefault="00082D3B" w:rsidP="00082D3B">
      <w:pPr>
        <w:pStyle w:val="ListParagraph"/>
        <w:numPr>
          <w:ilvl w:val="1"/>
          <w:numId w:val="143"/>
        </w:numPr>
        <w:rPr>
          <w:rFonts w:ascii="Calibri" w:hAnsi="Calibri"/>
          <w:sz w:val="20"/>
          <w:szCs w:val="20"/>
        </w:rPr>
      </w:pPr>
      <w:r w:rsidRPr="00A02B4F">
        <w:rPr>
          <w:rFonts w:ascii="Calibri" w:hAnsi="Calibri"/>
          <w:sz w:val="20"/>
          <w:szCs w:val="20"/>
        </w:rPr>
        <w:t>Are exclusive of and easier to prove than Aboriginal title</w:t>
      </w:r>
      <w:r>
        <w:rPr>
          <w:rFonts w:ascii="Calibri" w:hAnsi="Calibri"/>
          <w:sz w:val="20"/>
          <w:szCs w:val="20"/>
        </w:rPr>
        <w:t xml:space="preserve"> – including</w:t>
      </w:r>
      <w:r w:rsidRPr="001A41B0">
        <w:rPr>
          <w:rFonts w:ascii="Calibri" w:hAnsi="Calibri"/>
          <w:sz w:val="20"/>
          <w:szCs w:val="20"/>
        </w:rPr>
        <w:t xml:space="preserve"> rights to engage in practices, customs and traditions (in their modern form) and to conduct activities on specific sites (i.e. hunting, fishing)</w:t>
      </w:r>
    </w:p>
    <w:p w14:paraId="45762F2D" w14:textId="77777777" w:rsidR="00082D3B" w:rsidRPr="00A02B4F" w:rsidRDefault="00082D3B" w:rsidP="00082D3B">
      <w:pPr>
        <w:pStyle w:val="ListParagraph"/>
        <w:numPr>
          <w:ilvl w:val="0"/>
          <w:numId w:val="159"/>
        </w:numPr>
        <w:rPr>
          <w:rFonts w:ascii="Calibri" w:hAnsi="Calibri"/>
          <w:sz w:val="20"/>
          <w:szCs w:val="20"/>
        </w:rPr>
      </w:pPr>
      <w:r w:rsidRPr="00A02B4F">
        <w:rPr>
          <w:rFonts w:ascii="Calibri" w:hAnsi="Calibri"/>
          <w:sz w:val="20"/>
          <w:szCs w:val="20"/>
        </w:rPr>
        <w:t>Aboriginal Title:</w:t>
      </w:r>
    </w:p>
    <w:p w14:paraId="61FCBDB1"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sz w:val="20"/>
          <w:szCs w:val="20"/>
        </w:rPr>
        <w:t xml:space="preserve">Is a right to the land itself; </w:t>
      </w:r>
      <w:r w:rsidRPr="00A02B4F">
        <w:rPr>
          <w:rFonts w:ascii="Calibri" w:hAnsi="Calibri"/>
          <w:i/>
          <w:sz w:val="20"/>
          <w:szCs w:val="20"/>
        </w:rPr>
        <w:t>sui generis</w:t>
      </w:r>
      <w:r w:rsidRPr="00A02B4F">
        <w:rPr>
          <w:rFonts w:ascii="Calibri" w:hAnsi="Calibri"/>
          <w:sz w:val="20"/>
          <w:szCs w:val="20"/>
        </w:rPr>
        <w:t xml:space="preserve"> (unique) form of ownership;</w:t>
      </w:r>
    </w:p>
    <w:p w14:paraId="3806222B"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sz w:val="20"/>
          <w:szCs w:val="20"/>
          <w:u w:val="single"/>
        </w:rPr>
        <w:t>Very</w:t>
      </w:r>
      <w:r w:rsidRPr="00A02B4F">
        <w:rPr>
          <w:rFonts w:ascii="Calibri" w:hAnsi="Calibri"/>
          <w:sz w:val="20"/>
          <w:szCs w:val="20"/>
        </w:rPr>
        <w:t xml:space="preserve"> difficult to prove –</w:t>
      </w:r>
      <w:r>
        <w:rPr>
          <w:rFonts w:ascii="Calibri" w:hAnsi="Calibri"/>
          <w:sz w:val="20"/>
          <w:szCs w:val="20"/>
        </w:rPr>
        <w:t xml:space="preserve"> </w:t>
      </w:r>
      <w:r w:rsidRPr="00A02B4F">
        <w:rPr>
          <w:rFonts w:ascii="Calibri" w:hAnsi="Calibri"/>
          <w:sz w:val="20"/>
          <w:szCs w:val="20"/>
        </w:rPr>
        <w:t>Aboriginal title has not been proven for a parcel of land in Canada</w:t>
      </w:r>
    </w:p>
    <w:p w14:paraId="5E59908E" w14:textId="77777777" w:rsidR="00082D3B" w:rsidRPr="00A02B4F" w:rsidRDefault="00082D3B" w:rsidP="00082D3B">
      <w:pPr>
        <w:pStyle w:val="ListParagraph"/>
        <w:numPr>
          <w:ilvl w:val="1"/>
          <w:numId w:val="143"/>
        </w:numPr>
        <w:rPr>
          <w:rFonts w:ascii="Calibri" w:hAnsi="Calibri"/>
          <w:sz w:val="20"/>
          <w:szCs w:val="20"/>
          <w:lang w:val="en-US"/>
        </w:rPr>
      </w:pPr>
      <w:r w:rsidRPr="00A02B4F">
        <w:rPr>
          <w:rFonts w:ascii="Calibri" w:hAnsi="Calibri"/>
          <w:sz w:val="20"/>
          <w:szCs w:val="20"/>
          <w:lang w:val="en-US"/>
        </w:rPr>
        <w:t xml:space="preserve">Per </w:t>
      </w:r>
      <w:r w:rsidRPr="00A02B4F">
        <w:rPr>
          <w:rFonts w:ascii="Calibri" w:hAnsi="Calibri"/>
          <w:color w:val="0000FF"/>
          <w:sz w:val="20"/>
          <w:szCs w:val="20"/>
          <w:lang w:val="en-US"/>
        </w:rPr>
        <w:t>Skeetchestn</w:t>
      </w:r>
      <w:r w:rsidRPr="00A02B4F">
        <w:rPr>
          <w:rFonts w:ascii="Calibri" w:hAnsi="Calibri"/>
          <w:sz w:val="20"/>
          <w:szCs w:val="20"/>
          <w:lang w:val="en-US"/>
        </w:rPr>
        <w:t xml:space="preserve"> Aboriginal title is inconsistent with and cannot be registered under the Torrens system</w:t>
      </w:r>
    </w:p>
    <w:p w14:paraId="2D0B759F" w14:textId="77777777" w:rsidR="00082D3B" w:rsidRPr="00810C46" w:rsidRDefault="00082D3B" w:rsidP="00082D3B">
      <w:pPr>
        <w:pStyle w:val="ListParagraph"/>
        <w:numPr>
          <w:ilvl w:val="2"/>
          <w:numId w:val="143"/>
        </w:numPr>
        <w:rPr>
          <w:rFonts w:ascii="Calibri" w:hAnsi="Calibri"/>
          <w:sz w:val="20"/>
          <w:szCs w:val="20"/>
        </w:rPr>
      </w:pPr>
      <w:r w:rsidRPr="00A02B4F">
        <w:rPr>
          <w:rFonts w:ascii="Calibri" w:hAnsi="Calibri"/>
          <w:sz w:val="20"/>
          <w:szCs w:val="20"/>
          <w:lang w:val="en-US"/>
        </w:rPr>
        <w:t>Form of title not contemplated by Torrens</w:t>
      </w:r>
    </w:p>
    <w:p w14:paraId="2BAC2D07" w14:textId="77777777" w:rsidR="00082D3B" w:rsidRPr="00A02B4F" w:rsidRDefault="00082D3B" w:rsidP="00082D3B">
      <w:pPr>
        <w:pStyle w:val="ListParagraph"/>
        <w:numPr>
          <w:ilvl w:val="2"/>
          <w:numId w:val="143"/>
        </w:numPr>
        <w:rPr>
          <w:rFonts w:ascii="Calibri" w:hAnsi="Calibri"/>
          <w:sz w:val="20"/>
          <w:szCs w:val="20"/>
        </w:rPr>
      </w:pPr>
      <w:r w:rsidRPr="00A02B4F">
        <w:rPr>
          <w:rFonts w:ascii="Calibri" w:hAnsi="Calibri"/>
          <w:sz w:val="20"/>
          <w:szCs w:val="20"/>
          <w:lang w:val="en-US"/>
        </w:rPr>
        <w:t>Torrens is derived from the notion that the Crown is the absolute owner of the land and individuals purchase interests derived from the Crown</w:t>
      </w:r>
    </w:p>
    <w:p w14:paraId="07483E56" w14:textId="77777777" w:rsidR="00082D3B" w:rsidRPr="00A02B4F" w:rsidRDefault="00082D3B" w:rsidP="00082D3B">
      <w:pPr>
        <w:pStyle w:val="ListParagraph"/>
        <w:numPr>
          <w:ilvl w:val="0"/>
          <w:numId w:val="143"/>
        </w:numPr>
        <w:rPr>
          <w:rFonts w:ascii="Calibri" w:hAnsi="Calibri"/>
          <w:sz w:val="20"/>
          <w:szCs w:val="20"/>
        </w:rPr>
      </w:pPr>
      <w:r w:rsidRPr="00A02B4F">
        <w:rPr>
          <w:rFonts w:ascii="Calibri" w:hAnsi="Calibri"/>
          <w:sz w:val="20"/>
          <w:szCs w:val="20"/>
        </w:rPr>
        <w:t>Source of Aboriginal Rights &amp; Title</w:t>
      </w:r>
    </w:p>
    <w:p w14:paraId="798C2615"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strike/>
          <w:sz w:val="20"/>
          <w:szCs w:val="20"/>
        </w:rPr>
        <w:t>Royal Proclamation, 1763 rejected as the source of Aboriginal title in Canada</w:t>
      </w:r>
      <w:r>
        <w:rPr>
          <w:rFonts w:ascii="Calibri" w:hAnsi="Calibri"/>
          <w:sz w:val="20"/>
          <w:szCs w:val="20"/>
        </w:rPr>
        <w:t xml:space="preserve"> (</w:t>
      </w:r>
      <w:r w:rsidRPr="006C5CCE">
        <w:rPr>
          <w:rFonts w:ascii="Calibri" w:hAnsi="Calibri"/>
          <w:color w:val="0000FF"/>
          <w:sz w:val="20"/>
          <w:szCs w:val="20"/>
        </w:rPr>
        <w:t>St. Catherine’s Milling</w:t>
      </w:r>
      <w:r>
        <w:rPr>
          <w:rFonts w:ascii="Calibri" w:hAnsi="Calibri"/>
          <w:sz w:val="20"/>
          <w:szCs w:val="20"/>
        </w:rPr>
        <w:t>)</w:t>
      </w:r>
    </w:p>
    <w:p w14:paraId="109DE05A"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sz w:val="20"/>
          <w:szCs w:val="20"/>
        </w:rPr>
        <w:t xml:space="preserve">Prior [exclusive] occupation at the time of sovereignty </w:t>
      </w:r>
      <w:r w:rsidRPr="00A02B4F">
        <w:rPr>
          <w:rFonts w:ascii="Calibri" w:hAnsi="Calibri"/>
          <w:sz w:val="20"/>
          <w:szCs w:val="20"/>
          <w:u w:val="single"/>
        </w:rPr>
        <w:t>and</w:t>
      </w:r>
      <w:r w:rsidRPr="00A02B4F">
        <w:rPr>
          <w:rFonts w:ascii="Calibri" w:hAnsi="Calibri"/>
          <w:sz w:val="20"/>
          <w:szCs w:val="20"/>
        </w:rPr>
        <w:t xml:space="preserve"> the relationship between common law and pre-existing systems of aboriginal law (</w:t>
      </w:r>
      <w:r w:rsidRPr="00A02B4F">
        <w:rPr>
          <w:rFonts w:ascii="Calibri" w:hAnsi="Calibri"/>
          <w:color w:val="0000FF"/>
          <w:sz w:val="20"/>
          <w:szCs w:val="20"/>
        </w:rPr>
        <w:t>Delgamuukw</w:t>
      </w:r>
      <w:r w:rsidRPr="00A02B4F">
        <w:rPr>
          <w:rFonts w:ascii="Calibri" w:hAnsi="Calibri"/>
          <w:sz w:val="20"/>
          <w:szCs w:val="20"/>
        </w:rPr>
        <w:t>)</w:t>
      </w:r>
    </w:p>
    <w:p w14:paraId="13B4A5C1" w14:textId="77777777" w:rsidR="00082D3B" w:rsidRPr="00A02B4F" w:rsidRDefault="00082D3B" w:rsidP="00082D3B">
      <w:pPr>
        <w:pStyle w:val="ListParagraph"/>
        <w:numPr>
          <w:ilvl w:val="0"/>
          <w:numId w:val="143"/>
        </w:numPr>
        <w:rPr>
          <w:rFonts w:ascii="Calibri" w:hAnsi="Calibri"/>
          <w:sz w:val="20"/>
          <w:szCs w:val="20"/>
        </w:rPr>
      </w:pPr>
      <w:r w:rsidRPr="00A02B4F">
        <w:rPr>
          <w:rFonts w:ascii="Calibri" w:hAnsi="Calibri"/>
          <w:sz w:val="20"/>
          <w:szCs w:val="20"/>
        </w:rPr>
        <w:t>What about s. 35?</w:t>
      </w:r>
    </w:p>
    <w:p w14:paraId="1447946A"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i/>
          <w:sz w:val="20"/>
          <w:szCs w:val="20"/>
        </w:rPr>
        <w:t xml:space="preserve">The existing aboriginal and treaty rights of the aboriginal peoples of Canada are hereby </w:t>
      </w:r>
      <w:r w:rsidRPr="00A02B4F">
        <w:rPr>
          <w:rFonts w:ascii="Calibri" w:hAnsi="Calibri"/>
          <w:i/>
          <w:sz w:val="20"/>
          <w:szCs w:val="20"/>
          <w:u w:val="single"/>
        </w:rPr>
        <w:t>recognized and affirmed</w:t>
      </w:r>
    </w:p>
    <w:p w14:paraId="19155BEF" w14:textId="77777777" w:rsidR="00082D3B" w:rsidRPr="00A02B4F" w:rsidRDefault="00082D3B" w:rsidP="00082D3B">
      <w:pPr>
        <w:pStyle w:val="ListParagraph"/>
        <w:numPr>
          <w:ilvl w:val="1"/>
          <w:numId w:val="143"/>
        </w:numPr>
        <w:rPr>
          <w:rFonts w:ascii="Calibri" w:hAnsi="Calibri"/>
          <w:sz w:val="20"/>
          <w:szCs w:val="20"/>
        </w:rPr>
      </w:pPr>
      <w:r w:rsidRPr="00A02B4F">
        <w:rPr>
          <w:rFonts w:ascii="Calibri" w:hAnsi="Calibri"/>
          <w:sz w:val="20"/>
          <w:szCs w:val="20"/>
        </w:rPr>
        <w:t>Does not create aboriginal title or aboriginal rights, but confers constitutional status on “existing” rights as of 1982</w:t>
      </w:r>
    </w:p>
    <w:p w14:paraId="6374A6DB" w14:textId="77777777" w:rsidR="00082D3B" w:rsidRPr="00A02B4F" w:rsidRDefault="00082D3B" w:rsidP="00082D3B">
      <w:pPr>
        <w:pStyle w:val="ListParagraph"/>
        <w:numPr>
          <w:ilvl w:val="2"/>
          <w:numId w:val="143"/>
        </w:numPr>
        <w:rPr>
          <w:rFonts w:ascii="Calibri" w:hAnsi="Calibri"/>
          <w:sz w:val="20"/>
          <w:szCs w:val="20"/>
        </w:rPr>
      </w:pPr>
      <w:r w:rsidRPr="00A02B4F">
        <w:rPr>
          <w:rFonts w:ascii="Calibri" w:hAnsi="Calibri"/>
          <w:sz w:val="20"/>
          <w:szCs w:val="20"/>
        </w:rPr>
        <w:t>This is evident through case law or treaties</w:t>
      </w:r>
    </w:p>
    <w:p w14:paraId="0D3200E5" w14:textId="77777777" w:rsidR="00082D3B" w:rsidRDefault="00082D3B" w:rsidP="00082D3B">
      <w:pPr>
        <w:pStyle w:val="ListParagraph"/>
        <w:numPr>
          <w:ilvl w:val="2"/>
          <w:numId w:val="143"/>
        </w:numPr>
        <w:rPr>
          <w:rFonts w:ascii="Calibri" w:hAnsi="Calibri"/>
          <w:sz w:val="20"/>
          <w:szCs w:val="20"/>
        </w:rPr>
      </w:pPr>
      <w:r w:rsidRPr="00A02B4F">
        <w:rPr>
          <w:rFonts w:ascii="Calibri" w:hAnsi="Calibri"/>
          <w:sz w:val="20"/>
          <w:szCs w:val="20"/>
        </w:rPr>
        <w:t>Does not create or define these rights, but give them constitutional protection</w:t>
      </w:r>
    </w:p>
    <w:p w14:paraId="525902CB" w14:textId="77777777" w:rsidR="00082D3B" w:rsidRDefault="00082D3B" w:rsidP="00082D3B">
      <w:pPr>
        <w:pStyle w:val="ListParagraph"/>
        <w:numPr>
          <w:ilvl w:val="1"/>
          <w:numId w:val="143"/>
        </w:numPr>
        <w:rPr>
          <w:rFonts w:ascii="Calibri" w:hAnsi="Calibri"/>
          <w:sz w:val="20"/>
          <w:szCs w:val="20"/>
        </w:rPr>
      </w:pPr>
      <w:r>
        <w:rPr>
          <w:rFonts w:ascii="Calibri" w:hAnsi="Calibri"/>
          <w:sz w:val="20"/>
          <w:szCs w:val="20"/>
        </w:rPr>
        <w:t>Existing rights must be proven in court or by agreement in a treaty</w:t>
      </w:r>
    </w:p>
    <w:p w14:paraId="3BCD0907" w14:textId="77777777" w:rsidR="00082D3B" w:rsidRPr="00A02B4F" w:rsidRDefault="00082D3B" w:rsidP="00082D3B">
      <w:pPr>
        <w:rPr>
          <w:rFonts w:ascii="Calibri" w:hAnsi="Calibri"/>
          <w:sz w:val="20"/>
          <w:szCs w:val="20"/>
        </w:rPr>
      </w:pPr>
    </w:p>
    <w:p w14:paraId="43E01EDE" w14:textId="77777777" w:rsidR="00082D3B" w:rsidRPr="00A02B4F" w:rsidRDefault="00082D3B" w:rsidP="00082D3B">
      <w:pPr>
        <w:rPr>
          <w:rFonts w:ascii="Calibri" w:hAnsi="Calibri"/>
          <w:b/>
          <w:sz w:val="20"/>
          <w:szCs w:val="20"/>
        </w:rPr>
      </w:pPr>
      <w:r w:rsidRPr="00A02B4F">
        <w:rPr>
          <w:rFonts w:ascii="Calibri" w:hAnsi="Calibri"/>
          <w:b/>
          <w:sz w:val="20"/>
          <w:szCs w:val="20"/>
        </w:rPr>
        <w:t>b. Extinguishment</w:t>
      </w:r>
    </w:p>
    <w:p w14:paraId="080D15E0" w14:textId="77777777" w:rsidR="00082D3B" w:rsidRPr="00A02B4F" w:rsidRDefault="00082D3B" w:rsidP="00082D3B">
      <w:pPr>
        <w:pStyle w:val="ListParagraph"/>
        <w:numPr>
          <w:ilvl w:val="0"/>
          <w:numId w:val="144"/>
        </w:numPr>
        <w:rPr>
          <w:rFonts w:ascii="Calibri" w:hAnsi="Calibri"/>
          <w:sz w:val="20"/>
          <w:szCs w:val="20"/>
        </w:rPr>
      </w:pPr>
      <w:r w:rsidRPr="00A02B4F">
        <w:rPr>
          <w:rFonts w:ascii="Calibri" w:hAnsi="Calibri"/>
          <w:sz w:val="20"/>
          <w:szCs w:val="20"/>
        </w:rPr>
        <w:t xml:space="preserve">Province </w:t>
      </w:r>
      <w:r w:rsidRPr="00A02B4F">
        <w:rPr>
          <w:rFonts w:ascii="Calibri" w:hAnsi="Calibri"/>
          <w:sz w:val="20"/>
          <w:szCs w:val="20"/>
          <w:u w:val="single"/>
        </w:rPr>
        <w:t>cannot</w:t>
      </w:r>
      <w:r w:rsidRPr="00A02B4F">
        <w:rPr>
          <w:rFonts w:ascii="Calibri" w:hAnsi="Calibri"/>
          <w:sz w:val="20"/>
          <w:szCs w:val="20"/>
        </w:rPr>
        <w:t xml:space="preserve"> extinguish Aboriginal title or rights, but </w:t>
      </w:r>
      <w:r w:rsidRPr="00A02B4F">
        <w:rPr>
          <w:rFonts w:ascii="Calibri" w:hAnsi="Calibri"/>
          <w:sz w:val="20"/>
          <w:szCs w:val="20"/>
          <w:u w:val="single"/>
        </w:rPr>
        <w:t>can</w:t>
      </w:r>
      <w:r w:rsidRPr="00A02B4F">
        <w:rPr>
          <w:rFonts w:ascii="Calibri" w:hAnsi="Calibri"/>
          <w:sz w:val="20"/>
          <w:szCs w:val="20"/>
        </w:rPr>
        <w:t xml:space="preserve"> justifiably infringe</w:t>
      </w:r>
    </w:p>
    <w:p w14:paraId="790CE313" w14:textId="77777777" w:rsidR="00082D3B" w:rsidRPr="00A02B4F" w:rsidRDefault="00082D3B" w:rsidP="00082D3B">
      <w:pPr>
        <w:pStyle w:val="ListParagraph"/>
        <w:numPr>
          <w:ilvl w:val="0"/>
          <w:numId w:val="144"/>
        </w:numPr>
        <w:rPr>
          <w:rFonts w:ascii="Calibri" w:hAnsi="Calibri"/>
          <w:sz w:val="20"/>
          <w:szCs w:val="20"/>
        </w:rPr>
      </w:pPr>
      <w:r w:rsidRPr="00A02B4F">
        <w:rPr>
          <w:rFonts w:ascii="Calibri" w:hAnsi="Calibri"/>
          <w:sz w:val="20"/>
          <w:szCs w:val="20"/>
        </w:rPr>
        <w:t>Federal gov’t under s. 91(24) can extinguish Aboriginal title (</w:t>
      </w:r>
      <w:r w:rsidRPr="00A02B4F">
        <w:rPr>
          <w:rFonts w:ascii="Calibri" w:hAnsi="Calibri"/>
          <w:color w:val="0000FF"/>
          <w:sz w:val="20"/>
          <w:szCs w:val="20"/>
        </w:rPr>
        <w:t>Delgamuukw)</w:t>
      </w:r>
      <w:r w:rsidRPr="00A02B4F">
        <w:rPr>
          <w:rFonts w:ascii="Calibri" w:hAnsi="Calibri"/>
          <w:sz w:val="20"/>
          <w:szCs w:val="20"/>
        </w:rPr>
        <w:t xml:space="preserve"> but only through treaty negotiations or agreement with the particular Aboriginal group or band</w:t>
      </w:r>
    </w:p>
    <w:p w14:paraId="7E7052A6" w14:textId="77777777" w:rsidR="00082D3B" w:rsidRPr="00A02B4F" w:rsidRDefault="00082D3B" w:rsidP="00082D3B">
      <w:pPr>
        <w:pStyle w:val="ListParagraph"/>
        <w:numPr>
          <w:ilvl w:val="0"/>
          <w:numId w:val="144"/>
        </w:numPr>
        <w:rPr>
          <w:rFonts w:ascii="Calibri" w:hAnsi="Calibri"/>
          <w:sz w:val="20"/>
          <w:szCs w:val="20"/>
        </w:rPr>
      </w:pPr>
      <w:r w:rsidRPr="00A02B4F">
        <w:rPr>
          <w:rFonts w:ascii="Calibri" w:hAnsi="Calibri"/>
          <w:sz w:val="20"/>
          <w:szCs w:val="20"/>
        </w:rPr>
        <w:t>Both governments can infringe aboriginal title if justified via “substantial and compelling public objectives” (</w:t>
      </w:r>
      <w:r w:rsidRPr="00A02B4F">
        <w:rPr>
          <w:rFonts w:ascii="Calibri" w:hAnsi="Calibri"/>
          <w:color w:val="0000FF"/>
          <w:sz w:val="20"/>
          <w:szCs w:val="20"/>
        </w:rPr>
        <w:t>Mitchell</w:t>
      </w:r>
      <w:r>
        <w:rPr>
          <w:rFonts w:ascii="Calibri" w:hAnsi="Calibri"/>
          <w:color w:val="0000FF"/>
          <w:sz w:val="20"/>
          <w:szCs w:val="20"/>
        </w:rPr>
        <w:t xml:space="preserve"> v MNR</w:t>
      </w:r>
      <w:r w:rsidRPr="00A02B4F">
        <w:rPr>
          <w:rFonts w:ascii="Calibri" w:hAnsi="Calibri"/>
          <w:sz w:val="20"/>
          <w:szCs w:val="20"/>
        </w:rPr>
        <w:t>)</w:t>
      </w:r>
    </w:p>
    <w:p w14:paraId="361FA929" w14:textId="77777777" w:rsidR="00082D3B" w:rsidRPr="00A02B4F" w:rsidRDefault="00082D3B" w:rsidP="00082D3B">
      <w:pPr>
        <w:rPr>
          <w:rFonts w:ascii="Calibri" w:hAnsi="Calibri"/>
          <w:sz w:val="20"/>
          <w:szCs w:val="20"/>
        </w:rPr>
      </w:pPr>
    </w:p>
    <w:p w14:paraId="77A9514C" w14:textId="77777777" w:rsidR="00082D3B" w:rsidRPr="00A02B4F" w:rsidRDefault="00082D3B" w:rsidP="00082D3B">
      <w:pPr>
        <w:rPr>
          <w:rFonts w:ascii="Calibri" w:hAnsi="Calibri"/>
          <w:sz w:val="20"/>
          <w:szCs w:val="20"/>
        </w:rPr>
      </w:pPr>
      <w:r w:rsidRPr="00A02B4F">
        <w:rPr>
          <w:rFonts w:ascii="Calibri" w:hAnsi="Calibri"/>
          <w:sz w:val="20"/>
          <w:szCs w:val="20"/>
        </w:rPr>
        <w:t>Justifying Infringement</w:t>
      </w:r>
    </w:p>
    <w:p w14:paraId="35A0D4C9" w14:textId="77777777" w:rsidR="00082D3B" w:rsidRPr="00A02B4F" w:rsidRDefault="00082D3B" w:rsidP="00082D3B">
      <w:pPr>
        <w:pStyle w:val="ListParagraph"/>
        <w:numPr>
          <w:ilvl w:val="0"/>
          <w:numId w:val="166"/>
        </w:numPr>
        <w:rPr>
          <w:rFonts w:ascii="Calibri" w:hAnsi="Calibri"/>
          <w:sz w:val="20"/>
          <w:szCs w:val="20"/>
        </w:rPr>
      </w:pPr>
      <w:r w:rsidRPr="00A02B4F">
        <w:rPr>
          <w:rFonts w:ascii="Calibri" w:hAnsi="Calibri"/>
          <w:sz w:val="20"/>
          <w:szCs w:val="20"/>
        </w:rPr>
        <w:t xml:space="preserve">Infringement must be consistent w/ fiduciary relationship </w:t>
      </w:r>
      <w:r w:rsidRPr="00A02B4F">
        <w:rPr>
          <w:rFonts w:ascii="Calibri" w:hAnsi="Calibri"/>
          <w:sz w:val="20"/>
          <w:szCs w:val="20"/>
        </w:rPr>
        <w:sym w:font="Wingdings" w:char="F0E0"/>
      </w:r>
      <w:r w:rsidRPr="00A02B4F">
        <w:rPr>
          <w:rFonts w:ascii="Calibri" w:hAnsi="Calibri"/>
          <w:sz w:val="20"/>
          <w:szCs w:val="20"/>
        </w:rPr>
        <w:t xml:space="preserve"> </w:t>
      </w:r>
      <w:r>
        <w:rPr>
          <w:rFonts w:ascii="Calibri" w:hAnsi="Calibri"/>
          <w:sz w:val="20"/>
          <w:szCs w:val="20"/>
        </w:rPr>
        <w:t xml:space="preserve">via </w:t>
      </w:r>
      <w:r w:rsidRPr="00A02B4F">
        <w:rPr>
          <w:rFonts w:ascii="Calibri" w:hAnsi="Calibri"/>
          <w:sz w:val="20"/>
          <w:szCs w:val="20"/>
        </w:rPr>
        <w:t xml:space="preserve">opportunities to participate </w:t>
      </w:r>
    </w:p>
    <w:p w14:paraId="760FE661" w14:textId="77777777" w:rsidR="00082D3B" w:rsidRPr="00A02B4F" w:rsidRDefault="00082D3B" w:rsidP="00082D3B">
      <w:pPr>
        <w:pStyle w:val="ListParagraph"/>
        <w:numPr>
          <w:ilvl w:val="0"/>
          <w:numId w:val="166"/>
        </w:numPr>
        <w:rPr>
          <w:rFonts w:ascii="Calibri" w:hAnsi="Calibri"/>
          <w:sz w:val="20"/>
          <w:szCs w:val="20"/>
        </w:rPr>
      </w:pPr>
      <w:r w:rsidRPr="00A02B4F">
        <w:rPr>
          <w:rFonts w:ascii="Calibri" w:hAnsi="Calibri"/>
          <w:sz w:val="20"/>
          <w:szCs w:val="20"/>
        </w:rPr>
        <w:t>Federal and provincial governments owe a duty to consult and accommodate (</w:t>
      </w:r>
      <w:r w:rsidRPr="00A02B4F">
        <w:rPr>
          <w:rFonts w:ascii="Calibri" w:hAnsi="Calibri"/>
          <w:color w:val="0000FF"/>
          <w:sz w:val="20"/>
          <w:szCs w:val="20"/>
        </w:rPr>
        <w:t>Haida Nation</w:t>
      </w:r>
      <w:r w:rsidRPr="00A02B4F">
        <w:rPr>
          <w:rFonts w:ascii="Calibri" w:hAnsi="Calibri"/>
          <w:sz w:val="20"/>
          <w:szCs w:val="20"/>
        </w:rPr>
        <w:t xml:space="preserve">) </w:t>
      </w:r>
    </w:p>
    <w:p w14:paraId="5B05FC64" w14:textId="77777777" w:rsidR="00082D3B" w:rsidRPr="00A02B4F" w:rsidRDefault="00082D3B" w:rsidP="00082D3B">
      <w:pPr>
        <w:pStyle w:val="ListParagraph"/>
        <w:numPr>
          <w:ilvl w:val="0"/>
          <w:numId w:val="166"/>
        </w:numPr>
        <w:rPr>
          <w:rFonts w:ascii="Calibri" w:hAnsi="Calibri"/>
          <w:sz w:val="20"/>
          <w:szCs w:val="20"/>
        </w:rPr>
      </w:pPr>
      <w:r>
        <w:rPr>
          <w:rFonts w:ascii="Calibri" w:hAnsi="Calibri"/>
          <w:sz w:val="20"/>
          <w:szCs w:val="20"/>
        </w:rPr>
        <w:t>If FD interpreted as priority (</w:t>
      </w:r>
      <w:r w:rsidRPr="00624BB7">
        <w:rPr>
          <w:rFonts w:ascii="Calibri" w:hAnsi="Calibri"/>
          <w:color w:val="0000FF"/>
          <w:sz w:val="20"/>
          <w:szCs w:val="20"/>
        </w:rPr>
        <w:t>Sparrow</w:t>
      </w:r>
      <w:r>
        <w:rPr>
          <w:rFonts w:ascii="Calibri" w:hAnsi="Calibri"/>
          <w:sz w:val="20"/>
          <w:szCs w:val="20"/>
        </w:rPr>
        <w:t>), then t</w:t>
      </w:r>
      <w:r w:rsidRPr="00A02B4F">
        <w:rPr>
          <w:rFonts w:ascii="Calibri" w:hAnsi="Calibri"/>
          <w:sz w:val="20"/>
          <w:szCs w:val="20"/>
        </w:rPr>
        <w:t xml:space="preserve">he </w:t>
      </w:r>
      <w:r w:rsidRPr="00A02B4F">
        <w:rPr>
          <w:rFonts w:ascii="Calibri" w:hAnsi="Calibri"/>
          <w:sz w:val="20"/>
          <w:szCs w:val="20"/>
          <w:u w:val="single"/>
        </w:rPr>
        <w:t>right to exclusive use and occupation</w:t>
      </w:r>
      <w:r w:rsidRPr="00A02B4F">
        <w:rPr>
          <w:rFonts w:ascii="Calibri" w:hAnsi="Calibri"/>
          <w:sz w:val="20"/>
          <w:szCs w:val="20"/>
        </w:rPr>
        <w:t xml:space="preserve"> </w:t>
      </w:r>
      <w:r>
        <w:rPr>
          <w:rFonts w:ascii="Calibri" w:hAnsi="Calibri"/>
          <w:sz w:val="20"/>
          <w:szCs w:val="20"/>
        </w:rPr>
        <w:t>cannot be applied strictly</w:t>
      </w:r>
    </w:p>
    <w:p w14:paraId="0FB06A90" w14:textId="77777777" w:rsidR="00082D3B" w:rsidRPr="00A02B4F" w:rsidRDefault="00082D3B" w:rsidP="00082D3B">
      <w:pPr>
        <w:pStyle w:val="ListParagraph"/>
        <w:numPr>
          <w:ilvl w:val="1"/>
          <w:numId w:val="166"/>
        </w:numPr>
        <w:rPr>
          <w:rFonts w:ascii="Calibri" w:hAnsi="Calibri"/>
          <w:sz w:val="20"/>
          <w:szCs w:val="20"/>
        </w:rPr>
      </w:pPr>
      <w:r w:rsidRPr="00A02B4F">
        <w:rPr>
          <w:rFonts w:ascii="Calibri" w:hAnsi="Calibri"/>
          <w:sz w:val="20"/>
          <w:szCs w:val="20"/>
        </w:rPr>
        <w:t xml:space="preserve">Gov’t must show resource allocation process &amp; </w:t>
      </w:r>
      <w:r w:rsidRPr="00A02B4F">
        <w:rPr>
          <w:rFonts w:ascii="Calibri" w:hAnsi="Calibri"/>
          <w:i/>
          <w:sz w:val="20"/>
          <w:szCs w:val="20"/>
        </w:rPr>
        <w:t xml:space="preserve">actual </w:t>
      </w:r>
      <w:r w:rsidRPr="00A02B4F">
        <w:rPr>
          <w:rFonts w:ascii="Calibri" w:hAnsi="Calibri"/>
          <w:sz w:val="20"/>
          <w:szCs w:val="20"/>
        </w:rPr>
        <w:t xml:space="preserve">allocation reflect the prior interest of AT holders = </w:t>
      </w:r>
      <w:r w:rsidRPr="00A02B4F">
        <w:rPr>
          <w:rFonts w:ascii="Calibri" w:hAnsi="Calibri"/>
          <w:sz w:val="20"/>
          <w:szCs w:val="20"/>
          <w:u w:val="single"/>
        </w:rPr>
        <w:t>duty to accommodate</w:t>
      </w:r>
    </w:p>
    <w:p w14:paraId="7DF4CECE" w14:textId="77777777" w:rsidR="00082D3B" w:rsidRPr="00A02B4F" w:rsidRDefault="00082D3B" w:rsidP="00082D3B">
      <w:pPr>
        <w:pStyle w:val="ListParagraph"/>
        <w:numPr>
          <w:ilvl w:val="0"/>
          <w:numId w:val="166"/>
        </w:numPr>
        <w:rPr>
          <w:rFonts w:ascii="Calibri" w:hAnsi="Calibri"/>
          <w:sz w:val="20"/>
          <w:szCs w:val="20"/>
        </w:rPr>
      </w:pPr>
      <w:r>
        <w:rPr>
          <w:rFonts w:ascii="Calibri" w:hAnsi="Calibri"/>
          <w:sz w:val="20"/>
          <w:szCs w:val="20"/>
        </w:rPr>
        <w:t>If FD in another form, must</w:t>
      </w:r>
      <w:r w:rsidRPr="00A02B4F">
        <w:rPr>
          <w:rFonts w:ascii="Calibri" w:hAnsi="Calibri"/>
          <w:sz w:val="20"/>
          <w:szCs w:val="20"/>
        </w:rPr>
        <w:t xml:space="preserve"> consider AT </w:t>
      </w:r>
      <w:r w:rsidRPr="00A02B4F">
        <w:rPr>
          <w:rFonts w:ascii="Calibri" w:hAnsi="Calibri"/>
          <w:sz w:val="20"/>
          <w:szCs w:val="20"/>
          <w:u w:val="single"/>
        </w:rPr>
        <w:t>right to choose land use</w:t>
      </w:r>
      <w:r w:rsidRPr="00A02B4F">
        <w:rPr>
          <w:rFonts w:ascii="Calibri" w:hAnsi="Calibri"/>
          <w:sz w:val="20"/>
          <w:szCs w:val="20"/>
        </w:rPr>
        <w:t xml:space="preserve"> – duty to consult with respect to decisions re: lands, </w:t>
      </w:r>
    </w:p>
    <w:p w14:paraId="33AEB364" w14:textId="77777777" w:rsidR="00082D3B" w:rsidRPr="00A02B4F" w:rsidRDefault="00082D3B" w:rsidP="00082D3B">
      <w:pPr>
        <w:pStyle w:val="ListParagraph"/>
        <w:numPr>
          <w:ilvl w:val="1"/>
          <w:numId w:val="166"/>
        </w:numPr>
        <w:rPr>
          <w:rFonts w:ascii="Calibri" w:hAnsi="Calibri"/>
          <w:sz w:val="20"/>
          <w:szCs w:val="20"/>
        </w:rPr>
      </w:pPr>
      <w:r>
        <w:rPr>
          <w:rFonts w:ascii="Calibri" w:hAnsi="Calibri"/>
          <w:sz w:val="20"/>
          <w:szCs w:val="20"/>
        </w:rPr>
        <w:t>N</w:t>
      </w:r>
      <w:r w:rsidRPr="00A02B4F">
        <w:rPr>
          <w:rFonts w:ascii="Calibri" w:hAnsi="Calibri"/>
          <w:sz w:val="20"/>
          <w:szCs w:val="20"/>
        </w:rPr>
        <w:t xml:space="preserve">ature &amp; scope </w:t>
      </w:r>
      <w:r>
        <w:rPr>
          <w:rFonts w:ascii="Calibri" w:hAnsi="Calibri"/>
          <w:sz w:val="20"/>
          <w:szCs w:val="20"/>
        </w:rPr>
        <w:t xml:space="preserve">of consultation </w:t>
      </w:r>
      <w:r w:rsidRPr="00A02B4F">
        <w:rPr>
          <w:rFonts w:ascii="Calibri" w:hAnsi="Calibri"/>
          <w:sz w:val="20"/>
          <w:szCs w:val="20"/>
        </w:rPr>
        <w:t xml:space="preserve">varies but always </w:t>
      </w:r>
      <w:r w:rsidRPr="00A02B4F">
        <w:rPr>
          <w:rFonts w:ascii="Calibri" w:hAnsi="Calibri"/>
          <w:i/>
          <w:sz w:val="20"/>
          <w:szCs w:val="20"/>
        </w:rPr>
        <w:t>in good faith</w:t>
      </w:r>
    </w:p>
    <w:p w14:paraId="5024D539" w14:textId="77777777" w:rsidR="00082D3B" w:rsidRPr="00A02B4F" w:rsidRDefault="00082D3B" w:rsidP="00082D3B">
      <w:pPr>
        <w:pStyle w:val="ListParagraph"/>
        <w:numPr>
          <w:ilvl w:val="1"/>
          <w:numId w:val="166"/>
        </w:numPr>
        <w:rPr>
          <w:rFonts w:ascii="Calibri" w:hAnsi="Calibri"/>
          <w:sz w:val="20"/>
          <w:szCs w:val="20"/>
        </w:rPr>
      </w:pPr>
      <w:r w:rsidRPr="00A02B4F">
        <w:rPr>
          <w:rFonts w:ascii="Calibri" w:hAnsi="Calibri"/>
          <w:sz w:val="20"/>
          <w:szCs w:val="20"/>
        </w:rPr>
        <w:t>≠ veto over development projects</w:t>
      </w:r>
    </w:p>
    <w:p w14:paraId="3014DA01" w14:textId="77777777" w:rsidR="00082D3B" w:rsidRPr="00A02B4F" w:rsidRDefault="00082D3B" w:rsidP="00082D3B">
      <w:pPr>
        <w:pStyle w:val="ListParagraph"/>
        <w:numPr>
          <w:ilvl w:val="0"/>
          <w:numId w:val="166"/>
        </w:numPr>
        <w:rPr>
          <w:rFonts w:ascii="Calibri" w:hAnsi="Calibri"/>
          <w:sz w:val="20"/>
          <w:szCs w:val="20"/>
        </w:rPr>
      </w:pPr>
      <w:r w:rsidRPr="00A02B4F">
        <w:rPr>
          <w:rFonts w:ascii="Calibri" w:hAnsi="Calibri"/>
          <w:sz w:val="20"/>
          <w:szCs w:val="20"/>
        </w:rPr>
        <w:t>FD ordinarily requires fair compensation for infringement &amp; breach of FD: based on economic aspect of AT</w:t>
      </w:r>
      <w:r>
        <w:rPr>
          <w:rFonts w:ascii="Calibri" w:hAnsi="Calibri"/>
          <w:sz w:val="20"/>
          <w:szCs w:val="20"/>
        </w:rPr>
        <w:t xml:space="preserve"> (</w:t>
      </w:r>
      <w:r w:rsidRPr="00E36427">
        <w:rPr>
          <w:rFonts w:ascii="Calibri" w:hAnsi="Calibri"/>
          <w:color w:val="0000FF"/>
          <w:sz w:val="20"/>
          <w:szCs w:val="20"/>
        </w:rPr>
        <w:t>Delgamuukw</w:t>
      </w:r>
      <w:r>
        <w:rPr>
          <w:rFonts w:ascii="Calibri" w:hAnsi="Calibri"/>
          <w:sz w:val="20"/>
          <w:szCs w:val="20"/>
        </w:rPr>
        <w:t>)</w:t>
      </w:r>
    </w:p>
    <w:p w14:paraId="2AFC1A3A" w14:textId="77777777" w:rsidR="00082D3B" w:rsidRPr="00A02B4F" w:rsidRDefault="00082D3B" w:rsidP="00082D3B">
      <w:pPr>
        <w:rPr>
          <w:rFonts w:ascii="Calibri" w:hAnsi="Calibri"/>
          <w:sz w:val="20"/>
          <w:szCs w:val="20"/>
        </w:rPr>
      </w:pPr>
    </w:p>
    <w:p w14:paraId="2486EFF3" w14:textId="77777777" w:rsidR="00082D3B" w:rsidRPr="00A02B4F" w:rsidRDefault="00082D3B" w:rsidP="00082D3B">
      <w:pPr>
        <w:rPr>
          <w:rFonts w:ascii="Calibri" w:hAnsi="Calibri"/>
          <w:sz w:val="20"/>
          <w:szCs w:val="20"/>
        </w:rPr>
      </w:pPr>
      <w:r w:rsidRPr="00A02B4F">
        <w:rPr>
          <w:rFonts w:ascii="Calibri" w:hAnsi="Calibri"/>
          <w:sz w:val="20"/>
          <w:szCs w:val="20"/>
        </w:rPr>
        <w:t>Encouraging Settlement through Negotiations (</w:t>
      </w:r>
      <w:r w:rsidRPr="00A02B4F">
        <w:rPr>
          <w:rFonts w:ascii="Calibri" w:hAnsi="Calibri"/>
          <w:color w:val="0000FF"/>
          <w:sz w:val="20"/>
          <w:szCs w:val="20"/>
        </w:rPr>
        <w:t>Delgamuukw</w:t>
      </w:r>
      <w:r w:rsidRPr="00A02B4F">
        <w:rPr>
          <w:rFonts w:ascii="Calibri" w:hAnsi="Calibri"/>
          <w:sz w:val="20"/>
          <w:szCs w:val="20"/>
        </w:rPr>
        <w:t>)</w:t>
      </w:r>
    </w:p>
    <w:p w14:paraId="67AFFEB0" w14:textId="77777777" w:rsidR="00082D3B" w:rsidRPr="00A02B4F" w:rsidRDefault="00082D3B" w:rsidP="00082D3B">
      <w:pPr>
        <w:pStyle w:val="ListParagraph"/>
        <w:numPr>
          <w:ilvl w:val="0"/>
          <w:numId w:val="167"/>
        </w:numPr>
        <w:rPr>
          <w:rFonts w:ascii="Calibri" w:hAnsi="Calibri"/>
          <w:b/>
          <w:sz w:val="20"/>
          <w:szCs w:val="20"/>
        </w:rPr>
      </w:pPr>
      <w:r w:rsidRPr="00A02B4F">
        <w:rPr>
          <w:rFonts w:ascii="Calibri" w:hAnsi="Calibri"/>
          <w:b/>
          <w:sz w:val="20"/>
          <w:szCs w:val="20"/>
        </w:rPr>
        <w:t xml:space="preserve">Recommendations </w:t>
      </w:r>
    </w:p>
    <w:p w14:paraId="65CA95BB" w14:textId="77777777" w:rsidR="00082D3B" w:rsidRPr="00A02B4F" w:rsidRDefault="00082D3B" w:rsidP="00082D3B">
      <w:pPr>
        <w:pStyle w:val="ListParagraph"/>
        <w:numPr>
          <w:ilvl w:val="1"/>
          <w:numId w:val="167"/>
        </w:numPr>
        <w:rPr>
          <w:rFonts w:ascii="Calibri" w:hAnsi="Calibri"/>
          <w:b/>
          <w:sz w:val="20"/>
          <w:szCs w:val="20"/>
        </w:rPr>
      </w:pPr>
      <w:r w:rsidRPr="00A02B4F">
        <w:rPr>
          <w:rFonts w:ascii="Calibri" w:hAnsi="Calibri"/>
          <w:sz w:val="20"/>
          <w:szCs w:val="20"/>
        </w:rPr>
        <w:t>Involve other FNs with stake in territory claimed.</w:t>
      </w:r>
    </w:p>
    <w:p w14:paraId="27DF0113" w14:textId="77777777" w:rsidR="00082D3B" w:rsidRPr="00A02B4F" w:rsidRDefault="00082D3B" w:rsidP="00082D3B">
      <w:pPr>
        <w:pStyle w:val="ListParagraph"/>
        <w:numPr>
          <w:ilvl w:val="1"/>
          <w:numId w:val="167"/>
        </w:numPr>
        <w:rPr>
          <w:rFonts w:ascii="Calibri" w:hAnsi="Calibri"/>
          <w:b/>
          <w:sz w:val="20"/>
          <w:szCs w:val="20"/>
        </w:rPr>
      </w:pPr>
      <w:r w:rsidRPr="00A02B4F">
        <w:rPr>
          <w:rFonts w:ascii="Calibri" w:hAnsi="Calibri"/>
          <w:sz w:val="20"/>
          <w:szCs w:val="20"/>
        </w:rPr>
        <w:t xml:space="preserve">Crown has </w:t>
      </w:r>
      <w:r w:rsidRPr="00A02B4F">
        <w:rPr>
          <w:rFonts w:ascii="Calibri" w:hAnsi="Calibri"/>
          <w:sz w:val="20"/>
          <w:szCs w:val="20"/>
          <w:u w:val="single"/>
        </w:rPr>
        <w:t>moral</w:t>
      </w:r>
      <w:r w:rsidRPr="00A02B4F">
        <w:rPr>
          <w:rFonts w:ascii="Calibri" w:hAnsi="Calibri"/>
          <w:sz w:val="20"/>
          <w:szCs w:val="20"/>
        </w:rPr>
        <w:t xml:space="preserve">, if not </w:t>
      </w:r>
      <w:r w:rsidRPr="00A02B4F">
        <w:rPr>
          <w:rFonts w:ascii="Calibri" w:hAnsi="Calibri"/>
          <w:sz w:val="20"/>
          <w:szCs w:val="20"/>
          <w:u w:val="single"/>
        </w:rPr>
        <w:t>legal</w:t>
      </w:r>
      <w:r w:rsidRPr="00A02B4F">
        <w:rPr>
          <w:rFonts w:ascii="Calibri" w:hAnsi="Calibri"/>
          <w:sz w:val="20"/>
          <w:szCs w:val="20"/>
        </w:rPr>
        <w:t xml:space="preserve"> duty to enter into &amp; conduct negotiations in good faith</w:t>
      </w:r>
      <w:r>
        <w:rPr>
          <w:rFonts w:ascii="Calibri" w:hAnsi="Calibri"/>
          <w:sz w:val="20"/>
          <w:szCs w:val="20"/>
        </w:rPr>
        <w:t xml:space="preserve"> (“honour of the Crown”)</w:t>
      </w:r>
    </w:p>
    <w:p w14:paraId="3138FD16" w14:textId="77777777" w:rsidR="00082D3B" w:rsidRPr="00A02B4F" w:rsidRDefault="00082D3B" w:rsidP="00082D3B">
      <w:pPr>
        <w:pStyle w:val="ListParagraph"/>
        <w:numPr>
          <w:ilvl w:val="1"/>
          <w:numId w:val="167"/>
        </w:numPr>
        <w:rPr>
          <w:rFonts w:ascii="Calibri" w:hAnsi="Calibri"/>
          <w:b/>
          <w:sz w:val="20"/>
          <w:szCs w:val="20"/>
        </w:rPr>
      </w:pPr>
      <w:r w:rsidRPr="00A02B4F">
        <w:rPr>
          <w:rFonts w:ascii="Calibri" w:hAnsi="Calibri"/>
          <w:sz w:val="20"/>
          <w:szCs w:val="20"/>
        </w:rPr>
        <w:t>Reconciliation ultimately achieved through treaty process</w:t>
      </w:r>
    </w:p>
    <w:p w14:paraId="7251FDE5" w14:textId="77777777" w:rsidR="00082D3B" w:rsidRPr="00A02B4F" w:rsidRDefault="00082D3B" w:rsidP="00082D3B">
      <w:pPr>
        <w:pStyle w:val="ListParagraph"/>
        <w:numPr>
          <w:ilvl w:val="0"/>
          <w:numId w:val="167"/>
        </w:numPr>
        <w:rPr>
          <w:rFonts w:ascii="Calibri" w:hAnsi="Calibri"/>
          <w:b/>
          <w:sz w:val="20"/>
          <w:szCs w:val="20"/>
        </w:rPr>
      </w:pPr>
      <w:r w:rsidRPr="00A02B4F">
        <w:rPr>
          <w:rFonts w:ascii="Calibri" w:hAnsi="Calibri"/>
          <w:b/>
          <w:sz w:val="20"/>
          <w:szCs w:val="20"/>
        </w:rPr>
        <w:t>Current Status of Treaty Negotiations:</w:t>
      </w:r>
    </w:p>
    <w:p w14:paraId="4E863047" w14:textId="77777777" w:rsidR="00082D3B" w:rsidRPr="00A02B4F" w:rsidRDefault="00082D3B" w:rsidP="00082D3B">
      <w:pPr>
        <w:pStyle w:val="ListParagraph"/>
        <w:numPr>
          <w:ilvl w:val="1"/>
          <w:numId w:val="167"/>
        </w:numPr>
        <w:rPr>
          <w:rFonts w:ascii="Calibri" w:hAnsi="Calibri"/>
          <w:sz w:val="20"/>
          <w:szCs w:val="20"/>
        </w:rPr>
      </w:pPr>
      <w:r w:rsidRPr="00A02B4F">
        <w:rPr>
          <w:rFonts w:ascii="Calibri" w:hAnsi="Calibri"/>
          <w:sz w:val="20"/>
          <w:szCs w:val="20"/>
        </w:rPr>
        <w:t>Only four modern treaties have been struck since Delgamuukw</w:t>
      </w:r>
    </w:p>
    <w:p w14:paraId="0CF6F7D3" w14:textId="77777777" w:rsidR="00082D3B" w:rsidRPr="00A02B4F" w:rsidRDefault="00082D3B" w:rsidP="00082D3B">
      <w:pPr>
        <w:pStyle w:val="ListParagraph"/>
        <w:numPr>
          <w:ilvl w:val="1"/>
          <w:numId w:val="167"/>
        </w:numPr>
        <w:rPr>
          <w:rFonts w:ascii="Calibri" w:hAnsi="Calibri"/>
          <w:sz w:val="20"/>
          <w:szCs w:val="20"/>
        </w:rPr>
      </w:pPr>
      <w:r w:rsidRPr="00A02B4F">
        <w:rPr>
          <w:rFonts w:ascii="Calibri" w:hAnsi="Calibri"/>
          <w:color w:val="0000FF"/>
          <w:sz w:val="20"/>
          <w:szCs w:val="20"/>
        </w:rPr>
        <w:t>Williams</w:t>
      </w:r>
      <w:r>
        <w:rPr>
          <w:rFonts w:ascii="Calibri" w:hAnsi="Calibri"/>
          <w:color w:val="0000FF"/>
          <w:sz w:val="20"/>
          <w:szCs w:val="20"/>
        </w:rPr>
        <w:t xml:space="preserve"> v BC</w:t>
      </w:r>
      <w:r w:rsidRPr="00A02B4F">
        <w:rPr>
          <w:rFonts w:ascii="Calibri" w:hAnsi="Calibri"/>
          <w:b/>
          <w:i/>
          <w:sz w:val="20"/>
          <w:szCs w:val="20"/>
        </w:rPr>
        <w:t xml:space="preserve">: </w:t>
      </w:r>
      <w:r w:rsidRPr="00A02B4F">
        <w:rPr>
          <w:rFonts w:ascii="Calibri" w:hAnsi="Calibri"/>
          <w:sz w:val="20"/>
          <w:szCs w:val="20"/>
        </w:rPr>
        <w:t>left status of AT unclear – negotiations ground to a halt</w:t>
      </w:r>
      <w:r>
        <w:rPr>
          <w:rFonts w:ascii="Calibri" w:hAnsi="Calibri"/>
          <w:sz w:val="20"/>
          <w:szCs w:val="20"/>
        </w:rPr>
        <w:t xml:space="preserve"> (leave to SCC granted)</w:t>
      </w:r>
    </w:p>
    <w:p w14:paraId="798E1FEF" w14:textId="77777777" w:rsidR="00082D3B" w:rsidRDefault="00082D3B" w:rsidP="00082D3B">
      <w:pPr>
        <w:pStyle w:val="ListParagraph"/>
        <w:numPr>
          <w:ilvl w:val="1"/>
          <w:numId w:val="167"/>
        </w:numPr>
        <w:rPr>
          <w:rFonts w:ascii="Calibri" w:hAnsi="Calibri"/>
          <w:sz w:val="20"/>
          <w:szCs w:val="20"/>
        </w:rPr>
      </w:pPr>
      <w:r w:rsidRPr="00A02B4F">
        <w:rPr>
          <w:rFonts w:ascii="Calibri" w:hAnsi="Calibri"/>
          <w:b/>
          <w:sz w:val="20"/>
          <w:szCs w:val="20"/>
        </w:rPr>
        <w:t xml:space="preserve">Conflicts of Interest: </w:t>
      </w:r>
      <w:r w:rsidRPr="00A02B4F">
        <w:rPr>
          <w:rFonts w:ascii="Calibri" w:hAnsi="Calibri"/>
          <w:sz w:val="20"/>
          <w:szCs w:val="20"/>
        </w:rPr>
        <w:t>Feds have fiduciary duty, but are party to the negotiation. Prov lending money to Ab bands to pay for legal costs of treaty negotiation</w:t>
      </w:r>
      <w:r>
        <w:rPr>
          <w:rFonts w:ascii="Calibri" w:hAnsi="Calibri"/>
          <w:sz w:val="20"/>
          <w:szCs w:val="20"/>
        </w:rPr>
        <w:t>.</w:t>
      </w:r>
    </w:p>
    <w:p w14:paraId="5C6BFC33" w14:textId="77777777" w:rsidR="00082D3B" w:rsidRDefault="00082D3B" w:rsidP="00082D3B">
      <w:pPr>
        <w:rPr>
          <w:rFonts w:ascii="Calibri" w:hAnsi="Calibri"/>
          <w:sz w:val="20"/>
          <w:szCs w:val="20"/>
        </w:rPr>
      </w:pPr>
    </w:p>
    <w:p w14:paraId="35B70B6B" w14:textId="77777777" w:rsidR="00082D3B" w:rsidRDefault="00082D3B" w:rsidP="00082D3B">
      <w:pPr>
        <w:rPr>
          <w:rFonts w:ascii="Calibri" w:hAnsi="Calibri"/>
          <w:sz w:val="20"/>
          <w:szCs w:val="20"/>
        </w:rPr>
      </w:pPr>
      <w:r w:rsidRPr="00AE1ACE">
        <w:rPr>
          <w:rFonts w:ascii="Calibri" w:hAnsi="Calibri"/>
          <w:color w:val="0000FF"/>
          <w:sz w:val="20"/>
          <w:szCs w:val="20"/>
        </w:rPr>
        <w:t>Delgamuukw</w:t>
      </w:r>
      <w:r>
        <w:rPr>
          <w:rFonts w:ascii="Calibri" w:hAnsi="Calibri"/>
          <w:sz w:val="20"/>
          <w:szCs w:val="20"/>
        </w:rPr>
        <w:t xml:space="preserve"> Summary:</w:t>
      </w:r>
    </w:p>
    <w:p w14:paraId="4A3DC802" w14:textId="77777777" w:rsidR="00082D3B" w:rsidRPr="00205E24" w:rsidRDefault="00082D3B" w:rsidP="00082D3B">
      <w:pPr>
        <w:pStyle w:val="ListParagraph"/>
        <w:numPr>
          <w:ilvl w:val="0"/>
          <w:numId w:val="181"/>
        </w:numPr>
        <w:rPr>
          <w:rFonts w:ascii="Calibri" w:hAnsi="Calibri"/>
          <w:sz w:val="20"/>
          <w:szCs w:val="20"/>
        </w:rPr>
      </w:pPr>
      <w:r w:rsidRPr="00205E24">
        <w:rPr>
          <w:rFonts w:ascii="Calibri" w:hAnsi="Calibri"/>
          <w:b/>
          <w:sz w:val="20"/>
          <w:szCs w:val="20"/>
        </w:rPr>
        <w:t>Recognized the existence of Aboriginal title</w:t>
      </w:r>
      <w:r w:rsidRPr="00205E24">
        <w:rPr>
          <w:rFonts w:ascii="Calibri" w:hAnsi="Calibri"/>
          <w:sz w:val="20"/>
          <w:szCs w:val="20"/>
        </w:rPr>
        <w:t xml:space="preserve"> – a right in land – exclusive use and occupation for purposes, with limit that activities can’t be irreconcilable with nature of attachment to land. Characteristics: </w:t>
      </w:r>
      <w:r w:rsidRPr="00205E24">
        <w:rPr>
          <w:rFonts w:ascii="Calibri" w:hAnsi="Calibri"/>
          <w:i/>
          <w:sz w:val="20"/>
          <w:szCs w:val="20"/>
        </w:rPr>
        <w:t xml:space="preserve">sui generis, </w:t>
      </w:r>
      <w:r w:rsidRPr="00205E24">
        <w:rPr>
          <w:rFonts w:ascii="Calibri" w:hAnsi="Calibri"/>
          <w:sz w:val="20"/>
          <w:szCs w:val="20"/>
        </w:rPr>
        <w:t>inalienable, communally held, source is prior occupation, “inherent” limit</w:t>
      </w:r>
    </w:p>
    <w:p w14:paraId="3F2EE126" w14:textId="77777777" w:rsidR="00082D3B" w:rsidRPr="00205E24" w:rsidRDefault="00082D3B" w:rsidP="00082D3B">
      <w:pPr>
        <w:pStyle w:val="ListParagraph"/>
        <w:numPr>
          <w:ilvl w:val="0"/>
          <w:numId w:val="181"/>
        </w:numPr>
        <w:rPr>
          <w:rFonts w:ascii="Calibri" w:hAnsi="Calibri"/>
          <w:sz w:val="20"/>
          <w:szCs w:val="20"/>
        </w:rPr>
      </w:pPr>
      <w:r w:rsidRPr="00205E24">
        <w:rPr>
          <w:rFonts w:ascii="Calibri" w:hAnsi="Calibri"/>
          <w:b/>
          <w:sz w:val="20"/>
          <w:szCs w:val="20"/>
        </w:rPr>
        <w:t xml:space="preserve">Established the test for proof of Aboriginal title </w:t>
      </w:r>
      <w:r w:rsidRPr="00205E24">
        <w:rPr>
          <w:rFonts w:ascii="Calibri" w:hAnsi="Calibri"/>
          <w:sz w:val="20"/>
          <w:szCs w:val="20"/>
        </w:rPr>
        <w:t>– requires proof of prior occupation before the Crown asserted sovereignty (1846), continuity and exclusivity</w:t>
      </w:r>
    </w:p>
    <w:p w14:paraId="04804247" w14:textId="77777777" w:rsidR="00082D3B" w:rsidRPr="00303DD7" w:rsidRDefault="00082D3B" w:rsidP="00082D3B">
      <w:pPr>
        <w:pStyle w:val="ListParagraph"/>
        <w:numPr>
          <w:ilvl w:val="0"/>
          <w:numId w:val="181"/>
        </w:numPr>
        <w:rPr>
          <w:rFonts w:ascii="Calibri" w:hAnsi="Calibri"/>
          <w:sz w:val="20"/>
          <w:szCs w:val="20"/>
        </w:rPr>
      </w:pPr>
      <w:r w:rsidRPr="00205E24">
        <w:rPr>
          <w:rFonts w:ascii="Calibri" w:hAnsi="Calibri"/>
          <w:b/>
          <w:sz w:val="20"/>
          <w:szCs w:val="20"/>
        </w:rPr>
        <w:t>Established a framework for justifiable government infringement of Aboriginal rights</w:t>
      </w:r>
      <w:r w:rsidRPr="00205E24">
        <w:rPr>
          <w:rFonts w:ascii="Calibri" w:hAnsi="Calibri"/>
          <w:sz w:val="20"/>
          <w:szCs w:val="20"/>
        </w:rPr>
        <w:t xml:space="preserve"> – requires a ‘pressing and substantial’ legislative objective and must be in accordance with fiduciary duty</w:t>
      </w:r>
    </w:p>
    <w:p w14:paraId="477B5E9B" w14:textId="77777777" w:rsidR="00082D3B" w:rsidRPr="00303DD7" w:rsidRDefault="00082D3B" w:rsidP="00082D3B">
      <w:pPr>
        <w:pStyle w:val="ListParagraph"/>
        <w:numPr>
          <w:ilvl w:val="1"/>
          <w:numId w:val="182"/>
        </w:numPr>
        <w:rPr>
          <w:rFonts w:ascii="Calibri" w:hAnsi="Calibri"/>
          <w:sz w:val="20"/>
          <w:szCs w:val="20"/>
        </w:rPr>
      </w:pPr>
      <w:r w:rsidRPr="00303DD7">
        <w:rPr>
          <w:rFonts w:ascii="Calibri" w:hAnsi="Calibri"/>
          <w:sz w:val="20"/>
          <w:szCs w:val="20"/>
        </w:rPr>
        <w:t>The Court encouraged settlement by treaty negotiation as preferable to litigation</w:t>
      </w:r>
    </w:p>
    <w:p w14:paraId="62E93EB7" w14:textId="77777777" w:rsidR="00082D3B" w:rsidRPr="00303DD7" w:rsidRDefault="00082D3B" w:rsidP="00082D3B">
      <w:pPr>
        <w:pStyle w:val="ListParagraph"/>
        <w:numPr>
          <w:ilvl w:val="0"/>
          <w:numId w:val="181"/>
        </w:numPr>
        <w:rPr>
          <w:rFonts w:ascii="Calibri" w:hAnsi="Calibri"/>
          <w:sz w:val="20"/>
          <w:szCs w:val="20"/>
        </w:rPr>
      </w:pPr>
      <w:r w:rsidRPr="00205E24">
        <w:rPr>
          <w:rFonts w:ascii="Calibri" w:hAnsi="Calibri"/>
          <w:b/>
          <w:sz w:val="20"/>
          <w:szCs w:val="20"/>
        </w:rPr>
        <w:t>Set precedent through the admissibility of oral history</w:t>
      </w:r>
      <w:r w:rsidRPr="00205E24">
        <w:rPr>
          <w:rFonts w:ascii="Calibri" w:hAnsi="Calibri"/>
          <w:sz w:val="20"/>
          <w:szCs w:val="20"/>
        </w:rPr>
        <w:t xml:space="preserve"> – Aboriginal perspective should be given “equal and due treatment” </w:t>
      </w:r>
    </w:p>
    <w:p w14:paraId="2917ED97" w14:textId="77777777" w:rsidR="00082D3B" w:rsidRPr="00A02B4F" w:rsidRDefault="00082D3B" w:rsidP="00082D3B">
      <w:pPr>
        <w:rPr>
          <w:rFonts w:ascii="Calibri" w:hAnsi="Calibri"/>
          <w:sz w:val="20"/>
          <w:szCs w:val="20"/>
        </w:rPr>
      </w:pPr>
    </w:p>
    <w:p w14:paraId="16027E0B" w14:textId="77777777" w:rsidR="00082D3B" w:rsidRPr="00A02B4F" w:rsidRDefault="00082D3B" w:rsidP="00082D3B">
      <w:pPr>
        <w:rPr>
          <w:rFonts w:ascii="Calibri" w:hAnsi="Calibri"/>
          <w:sz w:val="20"/>
          <w:szCs w:val="20"/>
        </w:rPr>
      </w:pPr>
      <w:r w:rsidRPr="00A02B4F">
        <w:rPr>
          <w:rFonts w:ascii="Calibri" w:hAnsi="Calibri"/>
          <w:sz w:val="20"/>
          <w:szCs w:val="20"/>
        </w:rPr>
        <w:t>a) Aboriginal Title</w:t>
      </w:r>
    </w:p>
    <w:p w14:paraId="78AA2AB5"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i/>
          <w:sz w:val="20"/>
          <w:szCs w:val="20"/>
        </w:rPr>
        <w:t>A right in the land</w:t>
      </w:r>
      <w:r w:rsidRPr="00A02B4F">
        <w:rPr>
          <w:rFonts w:ascii="Calibri" w:hAnsi="Calibri"/>
          <w:sz w:val="20"/>
          <w:szCs w:val="20"/>
        </w:rPr>
        <w:t>; not merely an Aboriginal right with a site specific component (such as hunting or fishing)</w:t>
      </w:r>
    </w:p>
    <w:p w14:paraId="3335633B"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 xml:space="preserve">Per the equitable doctrine </w:t>
      </w:r>
      <w:r w:rsidRPr="00A02B4F">
        <w:rPr>
          <w:rFonts w:ascii="Calibri" w:hAnsi="Calibri"/>
          <w:i/>
          <w:sz w:val="20"/>
          <w:szCs w:val="20"/>
        </w:rPr>
        <w:t>nemo dat quod non habet</w:t>
      </w:r>
      <w:r w:rsidRPr="00A02B4F">
        <w:rPr>
          <w:rFonts w:ascii="Calibri" w:hAnsi="Calibri"/>
          <w:sz w:val="20"/>
          <w:szCs w:val="20"/>
        </w:rPr>
        <w:t xml:space="preserve"> (first in time, first in right), Aboriginal title is derived from exclusive occupation of the land preceding Crown sovereignty in 1846</w:t>
      </w:r>
    </w:p>
    <w:p w14:paraId="222CA37B" w14:textId="77777777" w:rsidR="00082D3B" w:rsidRPr="00A02B4F" w:rsidRDefault="00082D3B" w:rsidP="00082D3B">
      <w:pPr>
        <w:pStyle w:val="ListParagraph"/>
        <w:numPr>
          <w:ilvl w:val="1"/>
          <w:numId w:val="145"/>
        </w:numPr>
        <w:rPr>
          <w:rFonts w:ascii="Calibri" w:hAnsi="Calibri"/>
          <w:sz w:val="20"/>
          <w:szCs w:val="20"/>
        </w:rPr>
      </w:pPr>
      <w:r>
        <w:rPr>
          <w:rFonts w:ascii="Calibri" w:hAnsi="Calibri"/>
          <w:sz w:val="20"/>
          <w:szCs w:val="20"/>
        </w:rPr>
        <w:t>H</w:t>
      </w:r>
      <w:r w:rsidRPr="00A02B4F">
        <w:rPr>
          <w:rFonts w:ascii="Calibri" w:hAnsi="Calibri"/>
          <w:sz w:val="20"/>
          <w:szCs w:val="20"/>
        </w:rPr>
        <w:t xml:space="preserve">as been viewed by the </w:t>
      </w:r>
      <w:r>
        <w:rPr>
          <w:rFonts w:ascii="Calibri" w:hAnsi="Calibri"/>
          <w:sz w:val="20"/>
          <w:szCs w:val="20"/>
        </w:rPr>
        <w:t>CL</w:t>
      </w:r>
      <w:r w:rsidRPr="00A02B4F">
        <w:rPr>
          <w:rFonts w:ascii="Calibri" w:hAnsi="Calibri"/>
          <w:sz w:val="20"/>
          <w:szCs w:val="20"/>
        </w:rPr>
        <w:t xml:space="preserve"> as a burden on Crown title and any subsequent Crown grants</w:t>
      </w:r>
      <w:r>
        <w:rPr>
          <w:rFonts w:ascii="Calibri" w:hAnsi="Calibri"/>
          <w:sz w:val="20"/>
          <w:szCs w:val="20"/>
        </w:rPr>
        <w:t>; “encumbers” Crown title</w:t>
      </w:r>
    </w:p>
    <w:p w14:paraId="25885F61" w14:textId="77777777" w:rsidR="00082D3B" w:rsidRPr="00A02B4F" w:rsidRDefault="00082D3B" w:rsidP="00082D3B">
      <w:pPr>
        <w:pStyle w:val="ListParagraph"/>
        <w:numPr>
          <w:ilvl w:val="1"/>
          <w:numId w:val="145"/>
        </w:numPr>
        <w:rPr>
          <w:rFonts w:ascii="Calibri" w:hAnsi="Calibri"/>
          <w:sz w:val="20"/>
          <w:szCs w:val="20"/>
        </w:rPr>
      </w:pPr>
      <w:r w:rsidRPr="00A02B4F">
        <w:rPr>
          <w:rFonts w:ascii="Calibri" w:hAnsi="Calibri"/>
          <w:sz w:val="20"/>
          <w:szCs w:val="20"/>
        </w:rPr>
        <w:t>It automatically binds successors to title from Crown without assignment (“runs with the land”)</w:t>
      </w:r>
    </w:p>
    <w:p w14:paraId="7BBFE0D4"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 xml:space="preserve">What does </w:t>
      </w:r>
      <w:r w:rsidRPr="00A02B4F">
        <w:rPr>
          <w:rFonts w:ascii="Calibri" w:hAnsi="Calibri"/>
          <w:i/>
          <w:sz w:val="20"/>
          <w:szCs w:val="20"/>
        </w:rPr>
        <w:t>sui generis</w:t>
      </w:r>
      <w:r w:rsidRPr="00A02B4F">
        <w:rPr>
          <w:rFonts w:ascii="Calibri" w:hAnsi="Calibri"/>
          <w:sz w:val="20"/>
          <w:szCs w:val="20"/>
        </w:rPr>
        <w:t xml:space="preserve"> mean?</w:t>
      </w:r>
    </w:p>
    <w:p w14:paraId="0B2127FE" w14:textId="77777777" w:rsidR="00082D3B" w:rsidRDefault="00082D3B" w:rsidP="00082D3B">
      <w:pPr>
        <w:pStyle w:val="ListParagraph"/>
        <w:numPr>
          <w:ilvl w:val="1"/>
          <w:numId w:val="146"/>
        </w:numPr>
        <w:rPr>
          <w:rFonts w:ascii="Calibri" w:hAnsi="Calibri"/>
          <w:sz w:val="20"/>
          <w:szCs w:val="20"/>
        </w:rPr>
      </w:pPr>
      <w:r w:rsidRPr="00A02B4F">
        <w:rPr>
          <w:rFonts w:ascii="Calibri" w:hAnsi="Calibri"/>
          <w:b/>
          <w:sz w:val="20"/>
          <w:szCs w:val="20"/>
        </w:rPr>
        <w:t>Inalienable</w:t>
      </w:r>
      <w:r w:rsidRPr="00A02B4F">
        <w:rPr>
          <w:rFonts w:ascii="Calibri" w:hAnsi="Calibri"/>
          <w:sz w:val="20"/>
          <w:szCs w:val="20"/>
        </w:rPr>
        <w:t xml:space="preserve"> (incapable of sale) to 3</w:t>
      </w:r>
      <w:r w:rsidRPr="00A02B4F">
        <w:rPr>
          <w:rFonts w:ascii="Calibri" w:hAnsi="Calibri"/>
          <w:sz w:val="20"/>
          <w:szCs w:val="20"/>
          <w:vertAlign w:val="superscript"/>
        </w:rPr>
        <w:t>rd</w:t>
      </w:r>
      <w:r w:rsidRPr="00A02B4F">
        <w:rPr>
          <w:rFonts w:ascii="Calibri" w:hAnsi="Calibri"/>
          <w:sz w:val="20"/>
          <w:szCs w:val="20"/>
        </w:rPr>
        <w:t xml:space="preserve"> persons, can only be surrendered to the federal Crown by treaty</w:t>
      </w:r>
    </w:p>
    <w:p w14:paraId="1208023C" w14:textId="77777777" w:rsidR="00082D3B" w:rsidRPr="00A02B4F" w:rsidRDefault="00082D3B" w:rsidP="00082D3B">
      <w:pPr>
        <w:pStyle w:val="ListParagraph"/>
        <w:numPr>
          <w:ilvl w:val="2"/>
          <w:numId w:val="146"/>
        </w:numPr>
        <w:rPr>
          <w:rFonts w:ascii="Calibri" w:hAnsi="Calibri"/>
          <w:sz w:val="20"/>
          <w:szCs w:val="20"/>
        </w:rPr>
      </w:pPr>
      <w:r w:rsidRPr="00A02B4F">
        <w:rPr>
          <w:rFonts w:ascii="Calibri" w:hAnsi="Calibri"/>
          <w:sz w:val="20"/>
          <w:szCs w:val="20"/>
          <w:lang w:val="en-US"/>
        </w:rPr>
        <w:t>Whereas purpose of Torrens is to facilitate the marketability and sale/transfer of land</w:t>
      </w:r>
      <w:r>
        <w:rPr>
          <w:rFonts w:ascii="Calibri" w:hAnsi="Calibri"/>
          <w:sz w:val="20"/>
          <w:szCs w:val="20"/>
          <w:lang w:val="en-US"/>
        </w:rPr>
        <w:t xml:space="preserve"> (</w:t>
      </w:r>
      <w:r w:rsidRPr="00A4739A">
        <w:rPr>
          <w:rFonts w:ascii="Calibri" w:hAnsi="Calibri"/>
          <w:color w:val="0000FF"/>
          <w:sz w:val="20"/>
          <w:szCs w:val="20"/>
          <w:lang w:val="en-US"/>
        </w:rPr>
        <w:t>Skeetchesn</w:t>
      </w:r>
      <w:r>
        <w:rPr>
          <w:rFonts w:ascii="Calibri" w:hAnsi="Calibri"/>
          <w:sz w:val="20"/>
          <w:szCs w:val="20"/>
          <w:lang w:val="en-US"/>
        </w:rPr>
        <w:t>)</w:t>
      </w:r>
    </w:p>
    <w:p w14:paraId="584A6BCC" w14:textId="77777777" w:rsidR="00082D3B" w:rsidRPr="00A02B4F" w:rsidRDefault="00082D3B" w:rsidP="00082D3B">
      <w:pPr>
        <w:pStyle w:val="ListParagraph"/>
        <w:numPr>
          <w:ilvl w:val="1"/>
          <w:numId w:val="146"/>
        </w:numPr>
        <w:rPr>
          <w:rFonts w:ascii="Calibri" w:hAnsi="Calibri"/>
          <w:sz w:val="20"/>
          <w:szCs w:val="20"/>
        </w:rPr>
      </w:pPr>
      <w:r w:rsidRPr="00A02B4F">
        <w:rPr>
          <w:rFonts w:ascii="Calibri" w:hAnsi="Calibri"/>
          <w:b/>
          <w:sz w:val="20"/>
          <w:szCs w:val="20"/>
        </w:rPr>
        <w:t>Held collectively by the band</w:t>
      </w:r>
      <w:r w:rsidRPr="00A02B4F">
        <w:rPr>
          <w:rFonts w:ascii="Calibri" w:hAnsi="Calibri"/>
          <w:sz w:val="20"/>
          <w:szCs w:val="20"/>
        </w:rPr>
        <w:t>; no individual holds the interest in the land</w:t>
      </w:r>
    </w:p>
    <w:p w14:paraId="3A164D32" w14:textId="77777777" w:rsidR="00082D3B" w:rsidRPr="00D24ACE" w:rsidRDefault="00082D3B" w:rsidP="00082D3B">
      <w:pPr>
        <w:pStyle w:val="ListParagraph"/>
        <w:numPr>
          <w:ilvl w:val="2"/>
          <w:numId w:val="146"/>
        </w:numPr>
        <w:rPr>
          <w:rFonts w:ascii="Calibri" w:hAnsi="Calibri"/>
          <w:sz w:val="20"/>
          <w:szCs w:val="20"/>
        </w:rPr>
      </w:pPr>
      <w:r>
        <w:rPr>
          <w:rFonts w:ascii="Calibri" w:hAnsi="Calibri"/>
          <w:sz w:val="20"/>
          <w:szCs w:val="20"/>
        </w:rPr>
        <w:t>Form of</w:t>
      </w:r>
      <w:r w:rsidRPr="00A02B4F">
        <w:rPr>
          <w:rFonts w:ascii="Calibri" w:hAnsi="Calibri"/>
          <w:sz w:val="20"/>
          <w:szCs w:val="20"/>
        </w:rPr>
        <w:t xml:space="preserve"> communal stewardship</w:t>
      </w:r>
      <w:r>
        <w:rPr>
          <w:rFonts w:ascii="Calibri" w:hAnsi="Calibri"/>
          <w:sz w:val="20"/>
          <w:szCs w:val="20"/>
        </w:rPr>
        <w:t xml:space="preserve">; held </w:t>
      </w:r>
      <w:r w:rsidRPr="00A02B4F">
        <w:rPr>
          <w:rFonts w:ascii="Calibri" w:hAnsi="Calibri"/>
          <w:sz w:val="20"/>
          <w:szCs w:val="20"/>
          <w:lang w:val="en-US"/>
        </w:rPr>
        <w:t>for the benefit of current and future band members</w:t>
      </w:r>
    </w:p>
    <w:p w14:paraId="049C5A13" w14:textId="77777777" w:rsidR="00082D3B" w:rsidRPr="00A02B4F" w:rsidRDefault="00082D3B" w:rsidP="00082D3B">
      <w:pPr>
        <w:pStyle w:val="ListParagraph"/>
        <w:numPr>
          <w:ilvl w:val="2"/>
          <w:numId w:val="146"/>
        </w:numPr>
        <w:rPr>
          <w:rFonts w:ascii="Calibri" w:hAnsi="Calibri"/>
          <w:sz w:val="20"/>
          <w:szCs w:val="20"/>
        </w:rPr>
      </w:pPr>
      <w:r w:rsidRPr="00A02B4F">
        <w:rPr>
          <w:rFonts w:ascii="Calibri" w:hAnsi="Calibri"/>
          <w:sz w:val="20"/>
          <w:szCs w:val="20"/>
          <w:lang w:val="en-US"/>
        </w:rPr>
        <w:t>Does not conform to common law system of individual ownership (Cadastral concept), transferability and benefit for the current owners (not for future generalizations)</w:t>
      </w:r>
    </w:p>
    <w:p w14:paraId="7D383562" w14:textId="77777777" w:rsidR="00082D3B" w:rsidRPr="00A02B4F" w:rsidRDefault="00082D3B" w:rsidP="00082D3B">
      <w:pPr>
        <w:pStyle w:val="ListParagraph"/>
        <w:numPr>
          <w:ilvl w:val="1"/>
          <w:numId w:val="146"/>
        </w:numPr>
        <w:rPr>
          <w:rFonts w:ascii="Calibri" w:hAnsi="Calibri"/>
          <w:sz w:val="20"/>
          <w:szCs w:val="20"/>
        </w:rPr>
      </w:pPr>
      <w:r w:rsidRPr="00A02B4F">
        <w:rPr>
          <w:rFonts w:ascii="Calibri" w:hAnsi="Calibri"/>
          <w:b/>
          <w:sz w:val="20"/>
          <w:szCs w:val="20"/>
        </w:rPr>
        <w:t xml:space="preserve">Arises from prior occupation before assertion of British sovereignty </w:t>
      </w:r>
      <w:r w:rsidRPr="00A02B4F">
        <w:rPr>
          <w:rFonts w:ascii="Calibri" w:hAnsi="Calibri"/>
          <w:sz w:val="20"/>
          <w:szCs w:val="20"/>
        </w:rPr>
        <w:t>(1846 in BC)</w:t>
      </w:r>
    </w:p>
    <w:p w14:paraId="7064F06D" w14:textId="77777777" w:rsidR="00082D3B" w:rsidRDefault="00082D3B" w:rsidP="00082D3B">
      <w:pPr>
        <w:pStyle w:val="ListParagraph"/>
        <w:numPr>
          <w:ilvl w:val="2"/>
          <w:numId w:val="145"/>
        </w:numPr>
        <w:rPr>
          <w:rFonts w:ascii="Calibri" w:hAnsi="Calibri"/>
          <w:sz w:val="20"/>
          <w:szCs w:val="20"/>
        </w:rPr>
      </w:pPr>
      <w:r>
        <w:rPr>
          <w:rFonts w:ascii="Calibri" w:hAnsi="Calibri"/>
          <w:sz w:val="20"/>
          <w:szCs w:val="20"/>
        </w:rPr>
        <w:t>Precedes Crown sovereignty and the implementation of the Torrens system</w:t>
      </w:r>
    </w:p>
    <w:p w14:paraId="6B68814D"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 xml:space="preserve">Applies only to land of </w:t>
      </w:r>
      <w:r w:rsidRPr="00A02B4F">
        <w:rPr>
          <w:rFonts w:ascii="Calibri" w:hAnsi="Calibri"/>
          <w:sz w:val="20"/>
          <w:szCs w:val="20"/>
          <w:u w:val="single"/>
        </w:rPr>
        <w:t>central significance</w:t>
      </w:r>
      <w:r w:rsidRPr="00A02B4F">
        <w:rPr>
          <w:rFonts w:ascii="Calibri" w:hAnsi="Calibri"/>
          <w:sz w:val="20"/>
          <w:szCs w:val="20"/>
        </w:rPr>
        <w:t xml:space="preserve"> to their distinctive culture</w:t>
      </w:r>
    </w:p>
    <w:p w14:paraId="233562FB"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 xml:space="preserve">Requires </w:t>
      </w:r>
      <w:r w:rsidRPr="00A02B4F">
        <w:rPr>
          <w:rFonts w:ascii="Calibri" w:hAnsi="Calibri"/>
          <w:sz w:val="20"/>
          <w:szCs w:val="20"/>
          <w:u w:val="single"/>
        </w:rPr>
        <w:t>exclusive occupation</w:t>
      </w:r>
      <w:r w:rsidRPr="00A02B4F">
        <w:rPr>
          <w:rFonts w:ascii="Calibri" w:hAnsi="Calibri"/>
          <w:sz w:val="20"/>
          <w:szCs w:val="20"/>
        </w:rPr>
        <w:t xml:space="preserve"> – “Physical occupation may be established in a variety of ways, ranging from the construction of dwellings through cultivation and enclosure of fields to regular use of definite tracts of land for hunting, fishing or otherwise exploiting its resources…”</w:t>
      </w:r>
    </w:p>
    <w:p w14:paraId="52230256" w14:textId="77777777" w:rsidR="00082D3B" w:rsidRPr="00A02B4F" w:rsidRDefault="00082D3B" w:rsidP="00082D3B">
      <w:pPr>
        <w:pStyle w:val="ListParagraph"/>
        <w:numPr>
          <w:ilvl w:val="3"/>
          <w:numId w:val="145"/>
        </w:numPr>
        <w:rPr>
          <w:rFonts w:ascii="Calibri" w:hAnsi="Calibri"/>
          <w:sz w:val="20"/>
          <w:szCs w:val="20"/>
        </w:rPr>
      </w:pPr>
      <w:r w:rsidRPr="00A02B4F">
        <w:rPr>
          <w:rFonts w:ascii="Calibri" w:hAnsi="Calibri"/>
          <w:b/>
          <w:sz w:val="20"/>
          <w:szCs w:val="20"/>
        </w:rPr>
        <w:t>Q:</w:t>
      </w:r>
      <w:r w:rsidRPr="00A02B4F">
        <w:rPr>
          <w:rFonts w:ascii="Calibri" w:hAnsi="Calibri"/>
          <w:sz w:val="20"/>
          <w:szCs w:val="20"/>
        </w:rPr>
        <w:t xml:space="preserve"> To what extent is the concept of “exclusive occupation” derived entirely from the common law? Likely that aboriginal groups do not define this the same way. Does not adequately account for “aboriginal perspectives”.</w:t>
      </w:r>
    </w:p>
    <w:p w14:paraId="241D7E34"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 xml:space="preserve">Types of Claims: “site specific” v. “territorial basis” per </w:t>
      </w:r>
      <w:r w:rsidRPr="00A02B4F">
        <w:rPr>
          <w:rFonts w:ascii="Calibri" w:hAnsi="Calibri"/>
          <w:color w:val="0000FF"/>
          <w:sz w:val="20"/>
          <w:szCs w:val="20"/>
        </w:rPr>
        <w:t>William</w:t>
      </w:r>
      <w:r>
        <w:rPr>
          <w:rFonts w:ascii="Calibri" w:hAnsi="Calibri"/>
          <w:color w:val="0000FF"/>
          <w:sz w:val="20"/>
          <w:szCs w:val="20"/>
        </w:rPr>
        <w:t xml:space="preserve"> v BC</w:t>
      </w:r>
    </w:p>
    <w:p w14:paraId="1A7F4604" w14:textId="77777777" w:rsidR="00082D3B" w:rsidRPr="00A02B4F" w:rsidRDefault="00082D3B" w:rsidP="00082D3B">
      <w:pPr>
        <w:pStyle w:val="ListParagraph"/>
        <w:numPr>
          <w:ilvl w:val="3"/>
          <w:numId w:val="145"/>
        </w:numPr>
        <w:rPr>
          <w:rFonts w:ascii="Calibri" w:hAnsi="Calibri"/>
          <w:sz w:val="20"/>
          <w:szCs w:val="20"/>
        </w:rPr>
      </w:pPr>
      <w:r w:rsidRPr="00A02B4F">
        <w:rPr>
          <w:rFonts w:ascii="Calibri" w:hAnsi="Calibri"/>
          <w:sz w:val="20"/>
          <w:szCs w:val="20"/>
        </w:rPr>
        <w:t>Emphasis should be on smaller, site specific claims; rather than broad territorial claims (too difficult to establish exclusive occupation)</w:t>
      </w:r>
    </w:p>
    <w:p w14:paraId="1FADD8FA" w14:textId="77777777" w:rsidR="00082D3B" w:rsidRPr="00A02B4F" w:rsidRDefault="00082D3B" w:rsidP="00082D3B">
      <w:pPr>
        <w:pStyle w:val="ListParagraph"/>
        <w:numPr>
          <w:ilvl w:val="3"/>
          <w:numId w:val="145"/>
        </w:numPr>
        <w:rPr>
          <w:rFonts w:ascii="Calibri" w:hAnsi="Calibri"/>
          <w:sz w:val="20"/>
          <w:szCs w:val="20"/>
        </w:rPr>
      </w:pPr>
      <w:r w:rsidRPr="00A02B4F">
        <w:rPr>
          <w:rFonts w:ascii="Calibri" w:hAnsi="Calibri"/>
          <w:sz w:val="20"/>
          <w:szCs w:val="20"/>
        </w:rPr>
        <w:t>This has significant implications for nomadic and semi-nomadic peoples</w:t>
      </w:r>
    </w:p>
    <w:p w14:paraId="6B69BA45" w14:textId="77777777" w:rsidR="00082D3B" w:rsidRPr="00A02B4F" w:rsidRDefault="00082D3B" w:rsidP="00082D3B">
      <w:pPr>
        <w:pStyle w:val="ListParagraph"/>
        <w:numPr>
          <w:ilvl w:val="1"/>
          <w:numId w:val="146"/>
        </w:numPr>
        <w:rPr>
          <w:rFonts w:ascii="Calibri" w:hAnsi="Calibri"/>
          <w:sz w:val="20"/>
          <w:szCs w:val="20"/>
        </w:rPr>
      </w:pPr>
      <w:r w:rsidRPr="00A02B4F">
        <w:rPr>
          <w:rFonts w:ascii="Calibri" w:hAnsi="Calibri"/>
          <w:b/>
          <w:sz w:val="20"/>
          <w:szCs w:val="20"/>
        </w:rPr>
        <w:t>Contains an “inherent” limit”</w:t>
      </w:r>
    </w:p>
    <w:p w14:paraId="521BE5E5"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Rights of use are not “frozen in time” to strictly traditional uses (possibility of new uses)</w:t>
      </w:r>
    </w:p>
    <w:p w14:paraId="134F73B6" w14:textId="77777777" w:rsidR="00082D3B" w:rsidRDefault="00082D3B" w:rsidP="00082D3B">
      <w:pPr>
        <w:pStyle w:val="ListParagraph"/>
        <w:numPr>
          <w:ilvl w:val="2"/>
          <w:numId w:val="145"/>
        </w:numPr>
        <w:rPr>
          <w:rFonts w:ascii="Calibri" w:hAnsi="Calibri"/>
          <w:sz w:val="20"/>
          <w:szCs w:val="20"/>
        </w:rPr>
      </w:pPr>
      <w:r w:rsidRPr="00A02B4F">
        <w:rPr>
          <w:rFonts w:ascii="Calibri" w:hAnsi="Calibri"/>
          <w:sz w:val="20"/>
          <w:szCs w:val="20"/>
        </w:rPr>
        <w:t xml:space="preserve">But </w:t>
      </w:r>
      <w:r>
        <w:rPr>
          <w:rFonts w:ascii="Calibri" w:hAnsi="Calibri"/>
          <w:sz w:val="20"/>
          <w:szCs w:val="20"/>
        </w:rPr>
        <w:t xml:space="preserve">uses must be </w:t>
      </w:r>
      <w:r w:rsidRPr="00A02B4F">
        <w:rPr>
          <w:rFonts w:ascii="Calibri" w:hAnsi="Calibri"/>
          <w:sz w:val="20"/>
          <w:szCs w:val="20"/>
        </w:rPr>
        <w:t>reconcilable with the nature of the claimed attachment to the land (traditional use)</w:t>
      </w:r>
    </w:p>
    <w:p w14:paraId="6A16C7B5" w14:textId="77777777" w:rsidR="00082D3B" w:rsidRDefault="00082D3B" w:rsidP="00082D3B">
      <w:pPr>
        <w:pStyle w:val="ListParagraph"/>
        <w:numPr>
          <w:ilvl w:val="0"/>
          <w:numId w:val="110"/>
        </w:numPr>
        <w:rPr>
          <w:rFonts w:ascii="Calibri" w:hAnsi="Calibri"/>
          <w:sz w:val="20"/>
          <w:szCs w:val="20"/>
          <w:lang w:val="en-US"/>
        </w:rPr>
      </w:pPr>
      <w:r>
        <w:rPr>
          <w:rFonts w:ascii="Calibri" w:hAnsi="Calibri"/>
          <w:sz w:val="20"/>
          <w:szCs w:val="20"/>
          <w:lang w:val="en-US"/>
        </w:rPr>
        <w:t>Why could it not function through some other method?</w:t>
      </w:r>
    </w:p>
    <w:p w14:paraId="06F86C9C" w14:textId="77777777" w:rsidR="00082D3B" w:rsidRPr="006F3F3C" w:rsidRDefault="00082D3B" w:rsidP="00082D3B">
      <w:pPr>
        <w:pStyle w:val="ListParagraph"/>
        <w:numPr>
          <w:ilvl w:val="1"/>
          <w:numId w:val="110"/>
        </w:numPr>
        <w:rPr>
          <w:rFonts w:ascii="Calibri" w:hAnsi="Calibri"/>
          <w:sz w:val="20"/>
          <w:szCs w:val="20"/>
          <w:lang w:val="en-US"/>
        </w:rPr>
      </w:pPr>
      <w:r w:rsidRPr="00A02B4F">
        <w:rPr>
          <w:rFonts w:ascii="Calibri" w:hAnsi="Calibri"/>
          <w:sz w:val="20"/>
          <w:szCs w:val="20"/>
          <w:lang w:val="en-US"/>
        </w:rPr>
        <w:t xml:space="preserve">Per </w:t>
      </w:r>
      <w:r w:rsidRPr="00A02B4F">
        <w:rPr>
          <w:rFonts w:ascii="Calibri" w:hAnsi="Calibri"/>
          <w:color w:val="0000FF"/>
          <w:sz w:val="20"/>
          <w:szCs w:val="20"/>
          <w:lang w:val="en-US"/>
        </w:rPr>
        <w:t>Skeetchestn</w:t>
      </w:r>
      <w:r w:rsidRPr="00A02B4F">
        <w:rPr>
          <w:rFonts w:ascii="Calibri" w:hAnsi="Calibri"/>
          <w:sz w:val="20"/>
          <w:szCs w:val="20"/>
          <w:lang w:val="en-US"/>
        </w:rPr>
        <w:t>, it is not an exception or reservation from Crown grant</w:t>
      </w:r>
      <w:r w:rsidRPr="006F3F3C">
        <w:rPr>
          <w:rFonts w:ascii="Calibri" w:hAnsi="Calibri"/>
          <w:sz w:val="20"/>
          <w:szCs w:val="20"/>
          <w:lang w:val="en-US"/>
        </w:rPr>
        <w:t xml:space="preserve"> per </w:t>
      </w:r>
      <w:r>
        <w:rPr>
          <w:rFonts w:ascii="Calibri" w:hAnsi="Calibri"/>
          <w:sz w:val="20"/>
          <w:szCs w:val="20"/>
          <w:lang w:val="en-US"/>
        </w:rPr>
        <w:t xml:space="preserve">LTA, </w:t>
      </w:r>
      <w:r w:rsidRPr="006F3F3C">
        <w:rPr>
          <w:rFonts w:ascii="Calibri" w:hAnsi="Calibri"/>
          <w:sz w:val="20"/>
          <w:szCs w:val="20"/>
          <w:lang w:val="en-US"/>
        </w:rPr>
        <w:t>s. 23(2)(a)</w:t>
      </w:r>
    </w:p>
    <w:p w14:paraId="036B47D6" w14:textId="77777777" w:rsidR="00082D3B" w:rsidRPr="00A02B4F" w:rsidRDefault="00082D3B" w:rsidP="00082D3B">
      <w:pPr>
        <w:pStyle w:val="ListParagraph"/>
        <w:numPr>
          <w:ilvl w:val="2"/>
          <w:numId w:val="110"/>
        </w:numPr>
        <w:rPr>
          <w:rFonts w:ascii="Calibri" w:hAnsi="Calibri"/>
          <w:sz w:val="20"/>
          <w:szCs w:val="20"/>
          <w:lang w:val="en-US"/>
        </w:rPr>
      </w:pPr>
      <w:r w:rsidRPr="00A02B4F">
        <w:rPr>
          <w:rFonts w:ascii="Calibri" w:hAnsi="Calibri"/>
          <w:sz w:val="20"/>
          <w:szCs w:val="20"/>
          <w:lang w:val="en-US"/>
        </w:rPr>
        <w:t>Reservations require the fee simple holder to retain some interest in the land; in order to retain the interest they must have held it in the first place</w:t>
      </w:r>
    </w:p>
    <w:p w14:paraId="45AF81D5" w14:textId="77777777" w:rsidR="00082D3B" w:rsidRPr="00A02B4F" w:rsidRDefault="00082D3B" w:rsidP="00082D3B">
      <w:pPr>
        <w:pStyle w:val="ListParagraph"/>
        <w:numPr>
          <w:ilvl w:val="1"/>
          <w:numId w:val="110"/>
        </w:numPr>
        <w:rPr>
          <w:rFonts w:ascii="Calibri" w:hAnsi="Calibri"/>
          <w:sz w:val="20"/>
          <w:szCs w:val="20"/>
          <w:lang w:val="en-US"/>
        </w:rPr>
      </w:pPr>
      <w:r w:rsidRPr="00A02B4F">
        <w:rPr>
          <w:rFonts w:ascii="Calibri" w:hAnsi="Calibri"/>
          <w:sz w:val="20"/>
          <w:szCs w:val="20"/>
          <w:lang w:val="en-US"/>
        </w:rPr>
        <w:t xml:space="preserve">Per </w:t>
      </w:r>
      <w:r w:rsidRPr="00A02B4F">
        <w:rPr>
          <w:rFonts w:ascii="Calibri" w:hAnsi="Calibri"/>
          <w:color w:val="0000FF"/>
          <w:sz w:val="20"/>
          <w:szCs w:val="20"/>
          <w:lang w:val="en-US"/>
        </w:rPr>
        <w:t>Skeetchestn</w:t>
      </w:r>
      <w:r w:rsidRPr="00A02B4F">
        <w:rPr>
          <w:rFonts w:ascii="Calibri" w:hAnsi="Calibri"/>
          <w:sz w:val="20"/>
          <w:szCs w:val="20"/>
          <w:lang w:val="en-US"/>
        </w:rPr>
        <w:t>, it is not an “encumbrance”</w:t>
      </w:r>
    </w:p>
    <w:p w14:paraId="79149ED8" w14:textId="77777777" w:rsidR="00082D3B" w:rsidRPr="00A02B4F" w:rsidRDefault="00082D3B" w:rsidP="00082D3B">
      <w:pPr>
        <w:pStyle w:val="ListParagraph"/>
        <w:numPr>
          <w:ilvl w:val="2"/>
          <w:numId w:val="110"/>
        </w:numPr>
        <w:rPr>
          <w:rFonts w:ascii="Calibri" w:hAnsi="Calibri"/>
          <w:sz w:val="20"/>
          <w:szCs w:val="20"/>
          <w:lang w:val="en-US"/>
        </w:rPr>
      </w:pPr>
      <w:r w:rsidRPr="00A02B4F">
        <w:rPr>
          <w:rFonts w:ascii="Calibri" w:hAnsi="Calibri"/>
          <w:sz w:val="20"/>
          <w:szCs w:val="20"/>
          <w:lang w:val="en-US"/>
        </w:rPr>
        <w:t>LTA s. 1 requires that “encumbrance” emanate from the fee simple or be specifically authorized by legislation</w:t>
      </w:r>
    </w:p>
    <w:p w14:paraId="271EB5D6" w14:textId="77777777" w:rsidR="00082D3B" w:rsidRPr="00F45A37" w:rsidRDefault="00082D3B" w:rsidP="00082D3B">
      <w:pPr>
        <w:rPr>
          <w:rFonts w:ascii="Calibri" w:hAnsi="Calibri"/>
          <w:sz w:val="20"/>
          <w:szCs w:val="20"/>
        </w:rPr>
      </w:pPr>
    </w:p>
    <w:p w14:paraId="6032A5D6" w14:textId="77777777" w:rsidR="00082D3B" w:rsidRPr="00A02B4F" w:rsidRDefault="00082D3B" w:rsidP="00082D3B">
      <w:pPr>
        <w:rPr>
          <w:rFonts w:ascii="Calibri" w:hAnsi="Calibri"/>
          <w:sz w:val="20"/>
          <w:szCs w:val="20"/>
        </w:rPr>
      </w:pPr>
      <w:r w:rsidRPr="00A02B4F">
        <w:rPr>
          <w:rFonts w:ascii="Calibri" w:hAnsi="Calibri"/>
          <w:sz w:val="20"/>
          <w:szCs w:val="20"/>
        </w:rPr>
        <w:t>b) Proof of Aboriginal Title</w:t>
      </w:r>
    </w:p>
    <w:p w14:paraId="1210ED71"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What is required to established Aboriginal title:</w:t>
      </w:r>
    </w:p>
    <w:p w14:paraId="2E71D4B4" w14:textId="77777777" w:rsidR="00082D3B" w:rsidRPr="00A02B4F" w:rsidRDefault="00082D3B" w:rsidP="00082D3B">
      <w:pPr>
        <w:pStyle w:val="ListParagraph"/>
        <w:numPr>
          <w:ilvl w:val="1"/>
          <w:numId w:val="147"/>
        </w:numPr>
        <w:rPr>
          <w:rFonts w:ascii="Calibri" w:hAnsi="Calibri"/>
          <w:b/>
          <w:sz w:val="20"/>
          <w:szCs w:val="20"/>
        </w:rPr>
      </w:pPr>
      <w:r w:rsidRPr="00A02B4F">
        <w:rPr>
          <w:rFonts w:ascii="Calibri" w:hAnsi="Calibri"/>
          <w:b/>
          <w:sz w:val="20"/>
          <w:szCs w:val="20"/>
        </w:rPr>
        <w:t>Prior occupation before the Crown asserted sovereignty</w:t>
      </w:r>
    </w:p>
    <w:p w14:paraId="5FF9D042" w14:textId="77777777" w:rsidR="00082D3B" w:rsidRPr="00A02B4F" w:rsidRDefault="00082D3B" w:rsidP="00082D3B">
      <w:pPr>
        <w:pStyle w:val="ListParagraph"/>
        <w:numPr>
          <w:ilvl w:val="1"/>
          <w:numId w:val="147"/>
        </w:numPr>
        <w:rPr>
          <w:rFonts w:ascii="Calibri" w:hAnsi="Calibri"/>
          <w:b/>
          <w:sz w:val="20"/>
          <w:szCs w:val="20"/>
        </w:rPr>
      </w:pPr>
      <w:r w:rsidRPr="00A02B4F">
        <w:rPr>
          <w:rFonts w:ascii="Calibri" w:hAnsi="Calibri"/>
          <w:b/>
          <w:sz w:val="20"/>
          <w:szCs w:val="20"/>
        </w:rPr>
        <w:t>Continuity</w:t>
      </w:r>
    </w:p>
    <w:p w14:paraId="0DB77023"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Where descendants’ present occupation can be relied upon</w:t>
      </w:r>
    </w:p>
    <w:p w14:paraId="5155A15E"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Can be interrupted –</w:t>
      </w:r>
      <w:r>
        <w:rPr>
          <w:rFonts w:ascii="Calibri" w:hAnsi="Calibri"/>
          <w:sz w:val="20"/>
          <w:szCs w:val="20"/>
        </w:rPr>
        <w:t xml:space="preserve"> </w:t>
      </w:r>
      <w:r w:rsidRPr="00A02B4F">
        <w:rPr>
          <w:rFonts w:ascii="Calibri" w:hAnsi="Calibri"/>
          <w:sz w:val="20"/>
          <w:szCs w:val="20"/>
        </w:rPr>
        <w:t>many Aboriginal groups in Canada were removed or relocated by the government</w:t>
      </w:r>
    </w:p>
    <w:p w14:paraId="5D1C64E5"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Requires only “substantial maintenance of the connection”</w:t>
      </w:r>
    </w:p>
    <w:p w14:paraId="2557858D" w14:textId="77777777" w:rsidR="00082D3B" w:rsidRPr="00A02B4F" w:rsidRDefault="00082D3B" w:rsidP="00082D3B">
      <w:pPr>
        <w:pStyle w:val="ListParagraph"/>
        <w:numPr>
          <w:ilvl w:val="1"/>
          <w:numId w:val="147"/>
        </w:numPr>
        <w:rPr>
          <w:rFonts w:ascii="Calibri" w:hAnsi="Calibri"/>
          <w:b/>
          <w:sz w:val="20"/>
          <w:szCs w:val="20"/>
        </w:rPr>
      </w:pPr>
      <w:r w:rsidRPr="00A02B4F">
        <w:rPr>
          <w:rFonts w:ascii="Calibri" w:hAnsi="Calibri"/>
          <w:b/>
          <w:sz w:val="20"/>
          <w:szCs w:val="20"/>
        </w:rPr>
        <w:t>Exclusivity</w:t>
      </w:r>
    </w:p>
    <w:p w14:paraId="29AB3C54"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Band must show exclusive use and possession of the land</w:t>
      </w:r>
    </w:p>
    <w:p w14:paraId="29362EA5" w14:textId="77777777" w:rsidR="00082D3B" w:rsidRDefault="00082D3B" w:rsidP="00082D3B">
      <w:pPr>
        <w:rPr>
          <w:rFonts w:ascii="Calibri" w:hAnsi="Calibri"/>
          <w:sz w:val="20"/>
          <w:szCs w:val="20"/>
        </w:rPr>
      </w:pPr>
    </w:p>
    <w:p w14:paraId="1EA83866" w14:textId="77777777" w:rsidR="00082D3B" w:rsidRPr="00A02B4F" w:rsidRDefault="00082D3B" w:rsidP="00082D3B">
      <w:pPr>
        <w:rPr>
          <w:rFonts w:ascii="Calibri" w:hAnsi="Calibri"/>
          <w:sz w:val="20"/>
          <w:szCs w:val="20"/>
        </w:rPr>
      </w:pPr>
      <w:r w:rsidRPr="00A02B4F">
        <w:rPr>
          <w:rFonts w:ascii="Calibri" w:hAnsi="Calibri"/>
          <w:sz w:val="20"/>
          <w:szCs w:val="20"/>
        </w:rPr>
        <w:t>c) Infringement and</w:t>
      </w:r>
      <w:r>
        <w:rPr>
          <w:rFonts w:ascii="Calibri" w:hAnsi="Calibri"/>
          <w:sz w:val="20"/>
          <w:szCs w:val="20"/>
        </w:rPr>
        <w:t xml:space="preserve"> Extinguishing Aboriginal Title</w:t>
      </w:r>
    </w:p>
    <w:p w14:paraId="36886D55"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 xml:space="preserve">When can governments </w:t>
      </w:r>
      <w:r w:rsidRPr="00A02B4F">
        <w:rPr>
          <w:rFonts w:ascii="Calibri" w:hAnsi="Calibri"/>
          <w:sz w:val="20"/>
          <w:szCs w:val="20"/>
          <w:u w:val="single"/>
        </w:rPr>
        <w:t>infringe on</w:t>
      </w:r>
      <w:r w:rsidRPr="00A02B4F">
        <w:rPr>
          <w:rFonts w:ascii="Calibri" w:hAnsi="Calibri"/>
          <w:sz w:val="20"/>
          <w:szCs w:val="20"/>
        </w:rPr>
        <w:t xml:space="preserve"> Aboriginal title?</w:t>
      </w:r>
    </w:p>
    <w:p w14:paraId="2AD72C46" w14:textId="77777777" w:rsidR="00082D3B" w:rsidRPr="00A02B4F" w:rsidRDefault="00082D3B" w:rsidP="00082D3B">
      <w:pPr>
        <w:pStyle w:val="ListParagraph"/>
        <w:numPr>
          <w:ilvl w:val="1"/>
          <w:numId w:val="145"/>
        </w:numPr>
        <w:rPr>
          <w:rFonts w:ascii="Calibri" w:hAnsi="Calibri"/>
          <w:sz w:val="20"/>
          <w:szCs w:val="20"/>
          <w:lang w:val="en-US"/>
        </w:rPr>
      </w:pPr>
      <w:r w:rsidRPr="00A02B4F">
        <w:rPr>
          <w:rFonts w:ascii="Calibri" w:hAnsi="Calibri"/>
          <w:sz w:val="20"/>
          <w:szCs w:val="20"/>
          <w:lang w:val="en-US"/>
        </w:rPr>
        <w:t>Bands must be consulted and accommodated; granted the opportunity to participate in development</w:t>
      </w:r>
    </w:p>
    <w:p w14:paraId="1BCA3D78" w14:textId="77777777" w:rsidR="00082D3B" w:rsidRPr="00A02B4F" w:rsidRDefault="00082D3B" w:rsidP="00082D3B">
      <w:pPr>
        <w:pStyle w:val="ListParagraph"/>
        <w:numPr>
          <w:ilvl w:val="1"/>
          <w:numId w:val="145"/>
        </w:numPr>
        <w:rPr>
          <w:rFonts w:ascii="Calibri" w:hAnsi="Calibri"/>
          <w:sz w:val="20"/>
          <w:szCs w:val="20"/>
          <w:lang w:val="en-US"/>
        </w:rPr>
      </w:pPr>
      <w:r w:rsidRPr="00A02B4F">
        <w:rPr>
          <w:rFonts w:ascii="Calibri" w:hAnsi="Calibri"/>
          <w:sz w:val="20"/>
          <w:szCs w:val="20"/>
          <w:lang w:val="en-US"/>
        </w:rPr>
        <w:t>Does not entail a right to veto any government development</w:t>
      </w:r>
    </w:p>
    <w:p w14:paraId="38A4D55F" w14:textId="77777777" w:rsidR="00082D3B" w:rsidRPr="00A02B4F" w:rsidRDefault="00082D3B" w:rsidP="00082D3B">
      <w:pPr>
        <w:pStyle w:val="ListParagraph"/>
        <w:numPr>
          <w:ilvl w:val="2"/>
          <w:numId w:val="145"/>
        </w:numPr>
        <w:rPr>
          <w:rFonts w:ascii="Calibri" w:hAnsi="Calibri"/>
          <w:sz w:val="20"/>
          <w:szCs w:val="20"/>
          <w:lang w:val="en-US"/>
        </w:rPr>
      </w:pPr>
      <w:r w:rsidRPr="00A02B4F">
        <w:rPr>
          <w:rFonts w:ascii="Calibri" w:hAnsi="Calibri"/>
          <w:sz w:val="20"/>
          <w:szCs w:val="20"/>
          <w:lang w:val="en-US"/>
        </w:rPr>
        <w:t xml:space="preserve">However, governments must make a </w:t>
      </w:r>
      <w:r w:rsidRPr="00A02B4F">
        <w:rPr>
          <w:rFonts w:ascii="Calibri" w:hAnsi="Calibri"/>
          <w:sz w:val="20"/>
          <w:szCs w:val="20"/>
          <w:u w:val="single"/>
          <w:lang w:val="en-US"/>
        </w:rPr>
        <w:t>reasonable and good faith effort</w:t>
      </w:r>
      <w:r w:rsidRPr="00A02B4F">
        <w:rPr>
          <w:rFonts w:ascii="Calibri" w:hAnsi="Calibri"/>
          <w:sz w:val="20"/>
          <w:szCs w:val="20"/>
          <w:lang w:val="en-US"/>
        </w:rPr>
        <w:t xml:space="preserve"> to consult and accommodate bands in order for projects to go ahead</w:t>
      </w:r>
    </w:p>
    <w:p w14:paraId="269A80DE" w14:textId="77777777" w:rsidR="00082D3B" w:rsidRPr="00A02B4F" w:rsidRDefault="00082D3B" w:rsidP="00082D3B">
      <w:pPr>
        <w:pStyle w:val="ListParagraph"/>
        <w:numPr>
          <w:ilvl w:val="1"/>
          <w:numId w:val="145"/>
        </w:numPr>
        <w:rPr>
          <w:rFonts w:ascii="Calibri" w:hAnsi="Calibri"/>
          <w:sz w:val="20"/>
          <w:szCs w:val="20"/>
          <w:lang w:val="en-US"/>
        </w:rPr>
      </w:pPr>
      <w:r w:rsidRPr="00A02B4F">
        <w:rPr>
          <w:rFonts w:ascii="Calibri" w:hAnsi="Calibri"/>
          <w:sz w:val="20"/>
          <w:szCs w:val="20"/>
          <w:lang w:val="en-US"/>
        </w:rPr>
        <w:t xml:space="preserve">As a part of their </w:t>
      </w:r>
      <w:r w:rsidRPr="00A02B4F">
        <w:rPr>
          <w:rFonts w:ascii="Calibri" w:hAnsi="Calibri"/>
          <w:b/>
          <w:sz w:val="20"/>
          <w:szCs w:val="20"/>
          <w:lang w:val="en-US"/>
        </w:rPr>
        <w:t>fiduciary duty</w:t>
      </w:r>
      <w:r w:rsidRPr="00A02B4F">
        <w:rPr>
          <w:rFonts w:ascii="Calibri" w:hAnsi="Calibri"/>
          <w:sz w:val="20"/>
          <w:szCs w:val="20"/>
          <w:lang w:val="en-US"/>
        </w:rPr>
        <w:t>, governments have a duty to provide fair compensation</w:t>
      </w:r>
    </w:p>
    <w:p w14:paraId="104E98F2" w14:textId="77777777" w:rsidR="00082D3B" w:rsidRPr="00A02B4F" w:rsidRDefault="00082D3B" w:rsidP="00082D3B">
      <w:pPr>
        <w:pStyle w:val="ListParagraph"/>
        <w:numPr>
          <w:ilvl w:val="0"/>
          <w:numId w:val="145"/>
        </w:numPr>
        <w:rPr>
          <w:rFonts w:ascii="Calibri" w:hAnsi="Calibri"/>
          <w:sz w:val="20"/>
          <w:szCs w:val="20"/>
          <w:lang w:val="en-US"/>
        </w:rPr>
      </w:pPr>
      <w:r w:rsidRPr="00A02B4F">
        <w:rPr>
          <w:rFonts w:ascii="Calibri" w:hAnsi="Calibri"/>
          <w:sz w:val="20"/>
          <w:szCs w:val="20"/>
          <w:lang w:val="en-US"/>
        </w:rPr>
        <w:t xml:space="preserve">When can governments </w:t>
      </w:r>
      <w:r w:rsidRPr="00A02B4F">
        <w:rPr>
          <w:rFonts w:ascii="Calibri" w:hAnsi="Calibri"/>
          <w:sz w:val="20"/>
          <w:szCs w:val="20"/>
          <w:u w:val="single"/>
          <w:lang w:val="en-US"/>
        </w:rPr>
        <w:t>extinguish</w:t>
      </w:r>
      <w:r w:rsidRPr="00A02B4F">
        <w:rPr>
          <w:rFonts w:ascii="Calibri" w:hAnsi="Calibri"/>
          <w:sz w:val="20"/>
          <w:szCs w:val="20"/>
          <w:lang w:val="en-US"/>
        </w:rPr>
        <w:t xml:space="preserve"> Aboriginal title?</w:t>
      </w:r>
    </w:p>
    <w:p w14:paraId="324E3CA7" w14:textId="77777777" w:rsidR="00082D3B" w:rsidRPr="00A02B4F" w:rsidRDefault="00082D3B" w:rsidP="00082D3B">
      <w:pPr>
        <w:pStyle w:val="ListParagraph"/>
        <w:numPr>
          <w:ilvl w:val="1"/>
          <w:numId w:val="145"/>
        </w:numPr>
        <w:rPr>
          <w:rFonts w:ascii="Calibri" w:hAnsi="Calibri"/>
          <w:sz w:val="20"/>
          <w:szCs w:val="20"/>
          <w:lang w:val="en-US"/>
        </w:rPr>
      </w:pPr>
      <w:r w:rsidRPr="00A02B4F">
        <w:rPr>
          <w:rFonts w:ascii="Calibri" w:hAnsi="Calibri"/>
          <w:sz w:val="20"/>
          <w:szCs w:val="20"/>
          <w:lang w:val="en-US"/>
        </w:rPr>
        <w:t>Pre-1982, “plaint and clear intent” is required to extinguish Aboriginal title</w:t>
      </w:r>
    </w:p>
    <w:p w14:paraId="7E79AA1B" w14:textId="77777777" w:rsidR="00082D3B" w:rsidRPr="00A02B4F" w:rsidRDefault="00082D3B" w:rsidP="00082D3B">
      <w:pPr>
        <w:pStyle w:val="ListParagraph"/>
        <w:numPr>
          <w:ilvl w:val="1"/>
          <w:numId w:val="145"/>
        </w:numPr>
        <w:rPr>
          <w:rFonts w:ascii="Calibri" w:hAnsi="Calibri"/>
          <w:sz w:val="20"/>
          <w:szCs w:val="20"/>
          <w:lang w:val="en-US"/>
        </w:rPr>
      </w:pPr>
      <w:r w:rsidRPr="00A02B4F">
        <w:rPr>
          <w:rFonts w:ascii="Calibri" w:hAnsi="Calibri"/>
          <w:sz w:val="20"/>
          <w:szCs w:val="20"/>
          <w:lang w:val="en-US"/>
        </w:rPr>
        <w:t xml:space="preserve">Post-1982, </w:t>
      </w:r>
      <w:r w:rsidRPr="004F7B96">
        <w:rPr>
          <w:rFonts w:ascii="Calibri" w:hAnsi="Calibri"/>
          <w:b/>
          <w:sz w:val="20"/>
          <w:szCs w:val="20"/>
          <w:lang w:val="en-US"/>
        </w:rPr>
        <w:t>only the federal government</w:t>
      </w:r>
      <w:r w:rsidRPr="00A02B4F">
        <w:rPr>
          <w:rFonts w:ascii="Calibri" w:hAnsi="Calibri"/>
          <w:sz w:val="20"/>
          <w:szCs w:val="20"/>
          <w:lang w:val="en-US"/>
        </w:rPr>
        <w:t xml:space="preserve"> can extinguish Aboriginal title through treaty making</w:t>
      </w:r>
    </w:p>
    <w:p w14:paraId="1C7FCD0A" w14:textId="77777777" w:rsidR="00082D3B" w:rsidRPr="00A02B4F" w:rsidRDefault="00082D3B" w:rsidP="00082D3B">
      <w:pPr>
        <w:pStyle w:val="ListParagraph"/>
        <w:numPr>
          <w:ilvl w:val="0"/>
          <w:numId w:val="145"/>
        </w:numPr>
        <w:rPr>
          <w:rFonts w:ascii="Calibri" w:hAnsi="Calibri"/>
          <w:b/>
          <w:sz w:val="20"/>
          <w:szCs w:val="20"/>
          <w:lang w:val="en-US"/>
        </w:rPr>
      </w:pPr>
      <w:r w:rsidRPr="00A02B4F">
        <w:rPr>
          <w:rFonts w:ascii="Calibri" w:hAnsi="Calibri"/>
          <w:b/>
          <w:sz w:val="20"/>
          <w:szCs w:val="20"/>
          <w:lang w:val="en-US"/>
        </w:rPr>
        <w:t>II Part Test for Justifying Infringement:</w:t>
      </w:r>
    </w:p>
    <w:p w14:paraId="6DE9BC97" w14:textId="77777777" w:rsidR="00082D3B" w:rsidRPr="00A02B4F" w:rsidRDefault="00082D3B" w:rsidP="00082D3B">
      <w:pPr>
        <w:pStyle w:val="ListParagraph"/>
        <w:numPr>
          <w:ilvl w:val="1"/>
          <w:numId w:val="168"/>
        </w:numPr>
        <w:rPr>
          <w:rFonts w:ascii="Calibri" w:hAnsi="Calibri"/>
          <w:sz w:val="20"/>
          <w:szCs w:val="20"/>
        </w:rPr>
      </w:pPr>
      <w:r w:rsidRPr="00A02B4F">
        <w:rPr>
          <w:rFonts w:ascii="Calibri" w:hAnsi="Calibri"/>
          <w:sz w:val="20"/>
          <w:szCs w:val="20"/>
        </w:rPr>
        <w:t>Justifiable if aimed at further ‘pressing and substantial’ legislative objective: either recognition of prio</w:t>
      </w:r>
      <w:r>
        <w:rPr>
          <w:rFonts w:ascii="Calibri" w:hAnsi="Calibri"/>
          <w:sz w:val="20"/>
          <w:szCs w:val="20"/>
        </w:rPr>
        <w:t>r occupation or reconciliation</w:t>
      </w:r>
    </w:p>
    <w:p w14:paraId="3AF4E365" w14:textId="77777777" w:rsidR="00082D3B" w:rsidRPr="00A02B4F" w:rsidRDefault="00082D3B" w:rsidP="00082D3B">
      <w:pPr>
        <w:pStyle w:val="ListParagraph"/>
        <w:numPr>
          <w:ilvl w:val="1"/>
          <w:numId w:val="168"/>
        </w:numPr>
        <w:rPr>
          <w:rFonts w:ascii="Calibri" w:hAnsi="Calibri"/>
          <w:sz w:val="20"/>
          <w:szCs w:val="20"/>
          <w:lang w:val="en-US"/>
        </w:rPr>
      </w:pPr>
      <w:r w:rsidRPr="00A02B4F">
        <w:rPr>
          <w:rFonts w:ascii="Calibri" w:hAnsi="Calibri"/>
          <w:sz w:val="20"/>
          <w:szCs w:val="20"/>
        </w:rPr>
        <w:t xml:space="preserve">Must be consistent with </w:t>
      </w:r>
      <w:r w:rsidRPr="00A02B4F">
        <w:rPr>
          <w:rFonts w:ascii="Calibri" w:hAnsi="Calibri"/>
          <w:b/>
          <w:sz w:val="20"/>
          <w:szCs w:val="20"/>
        </w:rPr>
        <w:t>fiduciary relationship</w:t>
      </w:r>
      <w:r w:rsidRPr="00A02B4F">
        <w:rPr>
          <w:rFonts w:ascii="Calibri" w:hAnsi="Calibri"/>
          <w:sz w:val="20"/>
          <w:szCs w:val="20"/>
        </w:rPr>
        <w:t xml:space="preserve"> (determine form &amp; standard of scrutiny)</w:t>
      </w:r>
    </w:p>
    <w:p w14:paraId="5FC45AF4"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Negotiation preferable to litigation; s. 35 is about “reconciliation”</w:t>
      </w:r>
    </w:p>
    <w:p w14:paraId="0AE22480" w14:textId="77777777" w:rsidR="00082D3B" w:rsidRPr="00A02B4F" w:rsidRDefault="00082D3B" w:rsidP="00082D3B">
      <w:pPr>
        <w:pStyle w:val="ListParagraph"/>
        <w:numPr>
          <w:ilvl w:val="1"/>
          <w:numId w:val="145"/>
        </w:numPr>
        <w:rPr>
          <w:rFonts w:ascii="Calibri" w:hAnsi="Calibri"/>
          <w:sz w:val="20"/>
          <w:szCs w:val="20"/>
        </w:rPr>
      </w:pPr>
      <w:r w:rsidRPr="00A02B4F">
        <w:rPr>
          <w:rFonts w:ascii="Calibri" w:hAnsi="Calibri"/>
          <w:sz w:val="20"/>
          <w:szCs w:val="20"/>
        </w:rPr>
        <w:t>However, nearly 40% of bands in BC have refused to enter into treaty negotiations.  The evolving area of law has created a disincentive to entering into permanent treaties.</w:t>
      </w:r>
    </w:p>
    <w:p w14:paraId="209EFE85" w14:textId="77777777" w:rsidR="00082D3B" w:rsidRDefault="00082D3B" w:rsidP="00082D3B">
      <w:pPr>
        <w:rPr>
          <w:rFonts w:ascii="Calibri" w:hAnsi="Calibri"/>
          <w:sz w:val="20"/>
          <w:szCs w:val="20"/>
        </w:rPr>
      </w:pPr>
    </w:p>
    <w:p w14:paraId="0E96FAC1" w14:textId="77777777" w:rsidR="00082D3B" w:rsidRPr="00A02B4F" w:rsidRDefault="00082D3B" w:rsidP="00082D3B">
      <w:pPr>
        <w:rPr>
          <w:rFonts w:ascii="Calibri" w:hAnsi="Calibri"/>
          <w:sz w:val="20"/>
          <w:szCs w:val="20"/>
        </w:rPr>
      </w:pPr>
      <w:r w:rsidRPr="00A02B4F">
        <w:rPr>
          <w:rFonts w:ascii="Calibri" w:hAnsi="Calibri"/>
          <w:sz w:val="20"/>
          <w:szCs w:val="20"/>
        </w:rPr>
        <w:t>d) Admissibility of Oral Evidence</w:t>
      </w:r>
    </w:p>
    <w:p w14:paraId="511E67B3" w14:textId="77777777" w:rsidR="00082D3B" w:rsidRPr="00A02B4F" w:rsidRDefault="00082D3B" w:rsidP="00082D3B">
      <w:pPr>
        <w:pStyle w:val="ListParagraph"/>
        <w:numPr>
          <w:ilvl w:val="0"/>
          <w:numId w:val="145"/>
        </w:numPr>
        <w:rPr>
          <w:rFonts w:ascii="Calibri" w:hAnsi="Calibri"/>
          <w:sz w:val="20"/>
          <w:szCs w:val="20"/>
        </w:rPr>
      </w:pPr>
      <w:r w:rsidRPr="00A02B4F">
        <w:rPr>
          <w:rFonts w:ascii="Calibri" w:hAnsi="Calibri"/>
          <w:sz w:val="20"/>
          <w:szCs w:val="20"/>
        </w:rPr>
        <w:t>Must give equal weight to the Aboriginal perspective; adapt rules of evidence to put Aboriginal history/legal systems on an ‘equal footing’; courts must admit “hearsay evidence”</w:t>
      </w:r>
      <w:r>
        <w:rPr>
          <w:rFonts w:ascii="Calibri" w:hAnsi="Calibri"/>
          <w:sz w:val="20"/>
          <w:szCs w:val="20"/>
        </w:rPr>
        <w:t xml:space="preserve"> </w:t>
      </w:r>
    </w:p>
    <w:p w14:paraId="167D109A" w14:textId="77777777" w:rsidR="00082D3B" w:rsidRPr="00A02B4F" w:rsidRDefault="00082D3B" w:rsidP="00082D3B">
      <w:pPr>
        <w:pStyle w:val="ListParagraph"/>
        <w:numPr>
          <w:ilvl w:val="1"/>
          <w:numId w:val="145"/>
        </w:numPr>
        <w:rPr>
          <w:rFonts w:ascii="Calibri" w:hAnsi="Calibri"/>
          <w:sz w:val="20"/>
          <w:szCs w:val="20"/>
        </w:rPr>
      </w:pPr>
      <w:r w:rsidRPr="00A02B4F">
        <w:rPr>
          <w:rFonts w:ascii="Calibri" w:hAnsi="Calibri"/>
          <w:sz w:val="20"/>
          <w:szCs w:val="20"/>
        </w:rPr>
        <w:t>Inadmissible at common law (known as the hearsay rules)</w:t>
      </w:r>
    </w:p>
    <w:p w14:paraId="56F29DDD" w14:textId="77777777" w:rsidR="00082D3B" w:rsidRPr="00A02B4F" w:rsidRDefault="00082D3B" w:rsidP="00082D3B">
      <w:pPr>
        <w:pStyle w:val="ListParagraph"/>
        <w:numPr>
          <w:ilvl w:val="1"/>
          <w:numId w:val="145"/>
        </w:numPr>
        <w:rPr>
          <w:rFonts w:ascii="Calibri" w:hAnsi="Calibri"/>
          <w:sz w:val="20"/>
          <w:szCs w:val="20"/>
          <w:lang w:val="en-US"/>
        </w:rPr>
      </w:pPr>
      <w:r w:rsidRPr="00E554D4">
        <w:rPr>
          <w:rFonts w:ascii="Calibri" w:hAnsi="Calibri"/>
          <w:b/>
          <w:sz w:val="20"/>
          <w:szCs w:val="20"/>
        </w:rPr>
        <w:t>Hearsay Evidence</w:t>
      </w:r>
      <w:r w:rsidRPr="00A02B4F">
        <w:rPr>
          <w:rFonts w:ascii="Calibri" w:hAnsi="Calibri"/>
          <w:sz w:val="20"/>
          <w:szCs w:val="20"/>
        </w:rPr>
        <w:t xml:space="preserve">: </w:t>
      </w:r>
      <w:r w:rsidRPr="00A02B4F">
        <w:rPr>
          <w:rFonts w:ascii="Calibri" w:hAnsi="Calibri"/>
          <w:sz w:val="20"/>
          <w:szCs w:val="20"/>
          <w:lang w:val="en-US"/>
        </w:rPr>
        <w:t xml:space="preserve">Information gathered by one person from another person concerning some event, condition, or thing of which the first </w:t>
      </w:r>
      <w:r>
        <w:rPr>
          <w:rFonts w:ascii="Calibri" w:hAnsi="Calibri"/>
          <w:sz w:val="20"/>
          <w:szCs w:val="20"/>
          <w:lang w:val="en-US"/>
        </w:rPr>
        <w:t>person had no direct experience; evidence must be from original source</w:t>
      </w:r>
    </w:p>
    <w:p w14:paraId="349F10C9" w14:textId="77777777" w:rsidR="00082D3B" w:rsidRPr="00A02B4F" w:rsidRDefault="00082D3B" w:rsidP="00082D3B">
      <w:pPr>
        <w:pStyle w:val="ListParagraph"/>
        <w:numPr>
          <w:ilvl w:val="2"/>
          <w:numId w:val="145"/>
        </w:numPr>
        <w:rPr>
          <w:rFonts w:ascii="Calibri" w:hAnsi="Calibri"/>
          <w:sz w:val="20"/>
          <w:szCs w:val="20"/>
        </w:rPr>
      </w:pPr>
      <w:r w:rsidRPr="00A02B4F">
        <w:rPr>
          <w:rFonts w:ascii="Calibri" w:hAnsi="Calibri"/>
          <w:sz w:val="20"/>
          <w:szCs w:val="20"/>
        </w:rPr>
        <w:t>Considered to be unreliable and the appropriate weight to be given to is difficult to assess</w:t>
      </w:r>
    </w:p>
    <w:p w14:paraId="5553BF44" w14:textId="77777777" w:rsidR="00082D3B" w:rsidRDefault="00082D3B" w:rsidP="00082D3B">
      <w:pPr>
        <w:pStyle w:val="ListParagraph"/>
        <w:numPr>
          <w:ilvl w:val="0"/>
          <w:numId w:val="145"/>
        </w:numPr>
        <w:rPr>
          <w:rFonts w:ascii="Calibri" w:hAnsi="Calibri"/>
          <w:sz w:val="20"/>
          <w:szCs w:val="20"/>
        </w:rPr>
      </w:pPr>
      <w:r w:rsidRPr="00A02B4F">
        <w:rPr>
          <w:rFonts w:ascii="Calibri" w:hAnsi="Calibri"/>
          <w:sz w:val="20"/>
          <w:szCs w:val="20"/>
        </w:rPr>
        <w:t>In the case of litigation regarding Aboriginal title and rights (under s. 35), a statutory and common law exception exists – based on a respect for the oral traditions of other societies</w:t>
      </w:r>
    </w:p>
    <w:p w14:paraId="08DD8227" w14:textId="77777777" w:rsidR="00082D3B" w:rsidRPr="00E06AC3" w:rsidRDefault="00082D3B" w:rsidP="00082D3B">
      <w:pPr>
        <w:pStyle w:val="ListParagraph"/>
        <w:numPr>
          <w:ilvl w:val="1"/>
          <w:numId w:val="145"/>
        </w:numPr>
        <w:rPr>
          <w:rFonts w:ascii="Calibri" w:hAnsi="Calibri"/>
          <w:sz w:val="20"/>
          <w:szCs w:val="20"/>
        </w:rPr>
      </w:pPr>
      <w:r w:rsidRPr="00A02B4F">
        <w:rPr>
          <w:rFonts w:ascii="Calibri" w:hAnsi="Calibri"/>
          <w:sz w:val="20"/>
          <w:szCs w:val="20"/>
        </w:rPr>
        <w:t>Including spoken words (stories and songs)</w:t>
      </w:r>
    </w:p>
    <w:p w14:paraId="34D6BB9B" w14:textId="77777777" w:rsidR="00082D3B" w:rsidRPr="00A02B4F" w:rsidRDefault="00082D3B" w:rsidP="00082D3B">
      <w:pPr>
        <w:rPr>
          <w:rFonts w:ascii="Calibri" w:hAnsi="Calibri"/>
          <w:sz w:val="20"/>
          <w:szCs w:val="20"/>
        </w:rPr>
      </w:pPr>
    </w:p>
    <w:p w14:paraId="2CE7EDF2" w14:textId="77777777" w:rsidR="00082D3B" w:rsidRPr="00A02B4F" w:rsidRDefault="00082D3B" w:rsidP="00082D3B">
      <w:pPr>
        <w:rPr>
          <w:rFonts w:ascii="Calibri" w:hAnsi="Calibri"/>
          <w:b/>
          <w:sz w:val="20"/>
          <w:szCs w:val="20"/>
        </w:rPr>
      </w:pPr>
      <w:r w:rsidRPr="00A02B4F">
        <w:rPr>
          <w:rFonts w:ascii="Calibri" w:hAnsi="Calibri"/>
          <w:b/>
          <w:sz w:val="20"/>
          <w:szCs w:val="20"/>
        </w:rPr>
        <w:t>Admissibility of Oral Evidence Revisited</w:t>
      </w:r>
      <w:r>
        <w:rPr>
          <w:rFonts w:ascii="Calibri" w:hAnsi="Calibri"/>
          <w:b/>
          <w:sz w:val="20"/>
          <w:szCs w:val="20"/>
        </w:rPr>
        <w:t xml:space="preserve"> </w:t>
      </w:r>
      <w:r>
        <w:rPr>
          <w:rFonts w:ascii="Calibri" w:hAnsi="Calibri"/>
          <w:sz w:val="20"/>
          <w:szCs w:val="20"/>
        </w:rPr>
        <w:t>(</w:t>
      </w:r>
      <w:r w:rsidRPr="00A02B4F">
        <w:rPr>
          <w:rFonts w:ascii="Calibri" w:hAnsi="Calibri"/>
          <w:color w:val="0000FF"/>
          <w:sz w:val="20"/>
          <w:szCs w:val="20"/>
        </w:rPr>
        <w:t>Mitchell v MNR</w:t>
      </w:r>
      <w:r>
        <w:rPr>
          <w:rFonts w:ascii="Calibri" w:hAnsi="Calibri"/>
          <w:sz w:val="20"/>
          <w:szCs w:val="20"/>
        </w:rPr>
        <w:t>)</w:t>
      </w:r>
    </w:p>
    <w:p w14:paraId="58A01F13" w14:textId="77777777" w:rsidR="00082D3B" w:rsidRPr="00A02B4F" w:rsidRDefault="00082D3B" w:rsidP="00082D3B">
      <w:pPr>
        <w:pStyle w:val="ListParagraph"/>
        <w:numPr>
          <w:ilvl w:val="0"/>
          <w:numId w:val="148"/>
        </w:numPr>
        <w:rPr>
          <w:rFonts w:ascii="Calibri" w:hAnsi="Calibri"/>
          <w:sz w:val="20"/>
          <w:szCs w:val="20"/>
        </w:rPr>
      </w:pPr>
      <w:r w:rsidRPr="00A02B4F">
        <w:rPr>
          <w:rFonts w:ascii="Calibri" w:hAnsi="Calibri"/>
          <w:sz w:val="20"/>
          <w:szCs w:val="20"/>
        </w:rPr>
        <w:t xml:space="preserve">Despite </w:t>
      </w:r>
      <w:r w:rsidRPr="00A02B4F">
        <w:rPr>
          <w:rFonts w:ascii="Calibri" w:hAnsi="Calibri"/>
          <w:color w:val="0000FF"/>
          <w:sz w:val="20"/>
          <w:szCs w:val="20"/>
        </w:rPr>
        <w:t>Delgamuukw</w:t>
      </w:r>
      <w:r w:rsidRPr="00A02B4F">
        <w:rPr>
          <w:rFonts w:ascii="Calibri" w:hAnsi="Calibri"/>
          <w:sz w:val="20"/>
          <w:szCs w:val="20"/>
        </w:rPr>
        <w:t xml:space="preserve">, court sets out a </w:t>
      </w:r>
      <w:r w:rsidRPr="00A02B4F">
        <w:rPr>
          <w:rFonts w:ascii="Calibri" w:hAnsi="Calibri"/>
          <w:b/>
          <w:sz w:val="20"/>
          <w:szCs w:val="20"/>
        </w:rPr>
        <w:t>common law formula</w:t>
      </w:r>
      <w:r w:rsidRPr="00A02B4F">
        <w:rPr>
          <w:rFonts w:ascii="Calibri" w:hAnsi="Calibri"/>
          <w:sz w:val="20"/>
          <w:szCs w:val="20"/>
        </w:rPr>
        <w:t xml:space="preserve"> for admissibility of evidence</w:t>
      </w:r>
    </w:p>
    <w:p w14:paraId="11D504A8" w14:textId="77777777" w:rsidR="00082D3B" w:rsidRPr="00A02B4F" w:rsidRDefault="00082D3B" w:rsidP="00082D3B">
      <w:pPr>
        <w:pStyle w:val="ListParagraph"/>
        <w:numPr>
          <w:ilvl w:val="1"/>
          <w:numId w:val="149"/>
        </w:numPr>
        <w:rPr>
          <w:rFonts w:ascii="Calibri" w:hAnsi="Calibri"/>
          <w:sz w:val="20"/>
          <w:szCs w:val="20"/>
        </w:rPr>
      </w:pPr>
      <w:r w:rsidRPr="00A02B4F">
        <w:rPr>
          <w:rFonts w:ascii="Calibri" w:hAnsi="Calibri"/>
          <w:sz w:val="20"/>
          <w:szCs w:val="20"/>
        </w:rPr>
        <w:t>Admissibility (Law)</w:t>
      </w:r>
    </w:p>
    <w:p w14:paraId="342051F6" w14:textId="77777777" w:rsidR="00082D3B" w:rsidRPr="00A02B4F" w:rsidRDefault="00082D3B" w:rsidP="00082D3B">
      <w:pPr>
        <w:pStyle w:val="ListParagraph"/>
        <w:numPr>
          <w:ilvl w:val="2"/>
          <w:numId w:val="169"/>
        </w:numPr>
        <w:rPr>
          <w:rFonts w:ascii="Calibri" w:hAnsi="Calibri"/>
          <w:sz w:val="20"/>
          <w:szCs w:val="20"/>
        </w:rPr>
      </w:pPr>
      <w:r w:rsidRPr="00A02B4F">
        <w:rPr>
          <w:rFonts w:ascii="Calibri" w:hAnsi="Calibri"/>
          <w:sz w:val="20"/>
          <w:szCs w:val="20"/>
        </w:rPr>
        <w:t>Useful – must be relevant and of probative value</w:t>
      </w:r>
    </w:p>
    <w:p w14:paraId="56F5154B" w14:textId="77777777" w:rsidR="00082D3B" w:rsidRPr="00A02B4F" w:rsidRDefault="00082D3B" w:rsidP="00082D3B">
      <w:pPr>
        <w:pStyle w:val="ListParagraph"/>
        <w:numPr>
          <w:ilvl w:val="2"/>
          <w:numId w:val="169"/>
        </w:numPr>
        <w:rPr>
          <w:rFonts w:ascii="Calibri" w:hAnsi="Calibri"/>
          <w:sz w:val="20"/>
          <w:szCs w:val="20"/>
        </w:rPr>
      </w:pPr>
      <w:r w:rsidRPr="00A02B4F">
        <w:rPr>
          <w:rFonts w:ascii="Calibri" w:hAnsi="Calibri"/>
          <w:sz w:val="20"/>
          <w:szCs w:val="20"/>
        </w:rPr>
        <w:t>Reasonably Reliable – “unreliable evidence may hinder the search for the truth, rather than help”</w:t>
      </w:r>
    </w:p>
    <w:p w14:paraId="133ED0AA" w14:textId="77777777" w:rsidR="00082D3B" w:rsidRPr="00A02B4F" w:rsidRDefault="00082D3B" w:rsidP="00082D3B">
      <w:pPr>
        <w:pStyle w:val="ListParagraph"/>
        <w:numPr>
          <w:ilvl w:val="2"/>
          <w:numId w:val="169"/>
        </w:numPr>
        <w:rPr>
          <w:rFonts w:ascii="Calibri" w:hAnsi="Calibri"/>
          <w:sz w:val="20"/>
          <w:szCs w:val="20"/>
        </w:rPr>
      </w:pPr>
      <w:r w:rsidRPr="00A02B4F">
        <w:rPr>
          <w:rFonts w:ascii="Calibri" w:hAnsi="Calibri"/>
          <w:sz w:val="20"/>
          <w:szCs w:val="20"/>
        </w:rPr>
        <w:t xml:space="preserve">Judicial Discretion – TJ may exclude evidence where </w:t>
      </w:r>
      <w:r w:rsidRPr="00A02B4F">
        <w:rPr>
          <w:rFonts w:ascii="Calibri" w:hAnsi="Calibri"/>
          <w:sz w:val="20"/>
          <w:szCs w:val="20"/>
          <w:lang w:val="en-US"/>
        </w:rPr>
        <w:t>prejudicial effect exceeds probative value</w:t>
      </w:r>
    </w:p>
    <w:p w14:paraId="6BD7CB3E" w14:textId="77777777" w:rsidR="00082D3B" w:rsidRPr="00A02B4F" w:rsidRDefault="00082D3B" w:rsidP="00082D3B">
      <w:pPr>
        <w:pStyle w:val="ListParagraph"/>
        <w:numPr>
          <w:ilvl w:val="1"/>
          <w:numId w:val="149"/>
        </w:numPr>
        <w:rPr>
          <w:rFonts w:ascii="Calibri" w:hAnsi="Calibri"/>
          <w:sz w:val="20"/>
          <w:szCs w:val="20"/>
        </w:rPr>
      </w:pPr>
      <w:r w:rsidRPr="00A02B4F">
        <w:rPr>
          <w:rFonts w:ascii="Calibri" w:hAnsi="Calibri"/>
          <w:sz w:val="20"/>
          <w:szCs w:val="20"/>
        </w:rPr>
        <w:t>Weight Evidence (Fact)</w:t>
      </w:r>
    </w:p>
    <w:p w14:paraId="509D0049" w14:textId="77777777" w:rsidR="00082D3B" w:rsidRPr="00A02B4F" w:rsidRDefault="00082D3B" w:rsidP="00082D3B">
      <w:pPr>
        <w:pStyle w:val="ListParagraph"/>
        <w:numPr>
          <w:ilvl w:val="2"/>
          <w:numId w:val="148"/>
        </w:numPr>
        <w:rPr>
          <w:rFonts w:ascii="Calibri" w:hAnsi="Calibri"/>
          <w:sz w:val="20"/>
          <w:szCs w:val="20"/>
        </w:rPr>
      </w:pPr>
      <w:r w:rsidRPr="00A02B4F">
        <w:rPr>
          <w:rFonts w:ascii="Calibri" w:hAnsi="Calibri"/>
          <w:sz w:val="20"/>
          <w:szCs w:val="20"/>
        </w:rPr>
        <w:t>Oral evidence should be given “equal and due treatment” (</w:t>
      </w:r>
      <w:r w:rsidRPr="00A02B4F">
        <w:rPr>
          <w:rFonts w:ascii="Calibri" w:hAnsi="Calibri"/>
          <w:color w:val="0000FF"/>
          <w:sz w:val="20"/>
          <w:szCs w:val="20"/>
        </w:rPr>
        <w:t>Delgamuukw</w:t>
      </w:r>
      <w:r w:rsidRPr="00A02B4F">
        <w:rPr>
          <w:rFonts w:ascii="Calibri" w:hAnsi="Calibri"/>
          <w:sz w:val="20"/>
          <w:szCs w:val="20"/>
        </w:rPr>
        <w:t>) based on the “general principles of common sense”</w:t>
      </w:r>
    </w:p>
    <w:p w14:paraId="3220C69D" w14:textId="77777777" w:rsidR="00082D3B" w:rsidRPr="00A02B4F" w:rsidRDefault="00082D3B" w:rsidP="00082D3B">
      <w:pPr>
        <w:pStyle w:val="ListParagraph"/>
        <w:numPr>
          <w:ilvl w:val="3"/>
          <w:numId w:val="148"/>
        </w:numPr>
        <w:rPr>
          <w:rFonts w:ascii="Calibri" w:hAnsi="Calibri"/>
          <w:sz w:val="20"/>
          <w:szCs w:val="20"/>
        </w:rPr>
      </w:pPr>
      <w:r w:rsidRPr="00A02B4F">
        <w:rPr>
          <w:rFonts w:ascii="Calibri" w:hAnsi="Calibri"/>
          <w:sz w:val="20"/>
          <w:szCs w:val="20"/>
        </w:rPr>
        <w:t>Where common sense is derived from Eurocentric ideas</w:t>
      </w:r>
    </w:p>
    <w:p w14:paraId="2E704390" w14:textId="77777777" w:rsidR="00082D3B" w:rsidRPr="00A02B4F" w:rsidRDefault="00082D3B" w:rsidP="00082D3B">
      <w:pPr>
        <w:pStyle w:val="ListParagraph"/>
        <w:numPr>
          <w:ilvl w:val="2"/>
          <w:numId w:val="148"/>
        </w:numPr>
        <w:rPr>
          <w:rFonts w:ascii="Calibri" w:hAnsi="Calibri"/>
          <w:sz w:val="20"/>
          <w:szCs w:val="20"/>
        </w:rPr>
      </w:pPr>
      <w:r>
        <w:rPr>
          <w:rFonts w:ascii="Calibri" w:hAnsi="Calibri"/>
          <w:sz w:val="20"/>
          <w:szCs w:val="20"/>
        </w:rPr>
        <w:t xml:space="preserve">Though Aboriginal perspective is </w:t>
      </w:r>
      <w:r w:rsidRPr="00A02B4F">
        <w:rPr>
          <w:rFonts w:ascii="Calibri" w:hAnsi="Calibri"/>
          <w:sz w:val="20"/>
          <w:szCs w:val="20"/>
        </w:rPr>
        <w:t xml:space="preserve">valued; </w:t>
      </w:r>
      <w:r>
        <w:rPr>
          <w:rFonts w:ascii="Calibri" w:hAnsi="Calibri"/>
          <w:sz w:val="20"/>
          <w:szCs w:val="20"/>
        </w:rPr>
        <w:t>cannot</w:t>
      </w:r>
      <w:r w:rsidRPr="00A02B4F">
        <w:rPr>
          <w:rFonts w:ascii="Calibri" w:hAnsi="Calibri"/>
          <w:sz w:val="20"/>
          <w:szCs w:val="20"/>
        </w:rPr>
        <w:t xml:space="preserve"> artificially strain its evidentiary value</w:t>
      </w:r>
    </w:p>
    <w:p w14:paraId="23DCAC94" w14:textId="77777777" w:rsidR="00082D3B" w:rsidRPr="00A02B4F" w:rsidRDefault="00082D3B" w:rsidP="00082D3B">
      <w:pPr>
        <w:pStyle w:val="ListParagraph"/>
        <w:numPr>
          <w:ilvl w:val="0"/>
          <w:numId w:val="148"/>
        </w:numPr>
        <w:rPr>
          <w:rFonts w:ascii="Calibri" w:hAnsi="Calibri"/>
          <w:sz w:val="20"/>
          <w:szCs w:val="20"/>
        </w:rPr>
      </w:pPr>
      <w:r w:rsidRPr="00A02B4F">
        <w:rPr>
          <w:rFonts w:ascii="Calibri" w:hAnsi="Calibri"/>
          <w:sz w:val="20"/>
          <w:szCs w:val="20"/>
        </w:rPr>
        <w:t>Ability of Appellate Courts to Interfere With Fact</w:t>
      </w:r>
    </w:p>
    <w:p w14:paraId="63D56542" w14:textId="77777777" w:rsidR="00082D3B" w:rsidRPr="00A02B4F" w:rsidRDefault="00082D3B" w:rsidP="00082D3B">
      <w:pPr>
        <w:pStyle w:val="ListParagraph"/>
        <w:numPr>
          <w:ilvl w:val="1"/>
          <w:numId w:val="148"/>
        </w:numPr>
        <w:rPr>
          <w:rFonts w:ascii="Calibri" w:hAnsi="Calibri"/>
          <w:sz w:val="20"/>
          <w:szCs w:val="20"/>
        </w:rPr>
      </w:pPr>
      <w:r w:rsidRPr="00A02B4F">
        <w:rPr>
          <w:rFonts w:ascii="Calibri" w:hAnsi="Calibri"/>
          <w:sz w:val="20"/>
          <w:szCs w:val="20"/>
        </w:rPr>
        <w:t>SCC establishes that deference is not necessarily shown to the TJ’s finding of fact in s. 35 jurisprudence due to the nature of the cases</w:t>
      </w:r>
    </w:p>
    <w:p w14:paraId="0C9A775C" w14:textId="77777777" w:rsidR="00082D3B" w:rsidRPr="00A02B4F" w:rsidRDefault="00082D3B" w:rsidP="00082D3B">
      <w:pPr>
        <w:pStyle w:val="ListParagraph"/>
        <w:numPr>
          <w:ilvl w:val="2"/>
          <w:numId w:val="148"/>
        </w:numPr>
        <w:rPr>
          <w:rFonts w:ascii="Calibri" w:hAnsi="Calibri"/>
          <w:sz w:val="20"/>
          <w:szCs w:val="20"/>
        </w:rPr>
      </w:pPr>
      <w:r w:rsidRPr="00A02B4F">
        <w:rPr>
          <w:rFonts w:ascii="Calibri" w:hAnsi="Calibri"/>
          <w:sz w:val="20"/>
          <w:szCs w:val="20"/>
        </w:rPr>
        <w:t>“This practice was not on the evidence a ‘defining feature of the Mohawk culture’ or ‘vital to the Mohawk’s collective identity’ in pre-contact times.”; reject Aboriginal rights claim</w:t>
      </w:r>
    </w:p>
    <w:p w14:paraId="1CE1CADB" w14:textId="77777777" w:rsidR="00082D3B" w:rsidRDefault="00082D3B" w:rsidP="00082D3B">
      <w:pPr>
        <w:pStyle w:val="ListParagraph"/>
        <w:numPr>
          <w:ilvl w:val="1"/>
          <w:numId w:val="148"/>
        </w:numPr>
        <w:rPr>
          <w:rFonts w:ascii="Calibri" w:hAnsi="Calibri"/>
          <w:color w:val="FF6600"/>
          <w:sz w:val="20"/>
          <w:szCs w:val="20"/>
        </w:rPr>
      </w:pPr>
      <w:r w:rsidRPr="00A02B4F">
        <w:rPr>
          <w:rFonts w:ascii="Calibri" w:hAnsi="Calibri"/>
          <w:color w:val="FF6600"/>
          <w:sz w:val="20"/>
          <w:szCs w:val="20"/>
        </w:rPr>
        <w:t>Case appears to demand a “higher standard of proof” and gives the appellate courts the ability to re-weigh the findings of the TJ in these cases</w:t>
      </w:r>
    </w:p>
    <w:p w14:paraId="1D300382" w14:textId="77777777" w:rsidR="00082D3B" w:rsidRPr="00A02B4F" w:rsidRDefault="00082D3B" w:rsidP="00082D3B">
      <w:pPr>
        <w:pStyle w:val="ListParagraph"/>
        <w:numPr>
          <w:ilvl w:val="0"/>
          <w:numId w:val="148"/>
        </w:numPr>
        <w:rPr>
          <w:rFonts w:ascii="Calibri" w:hAnsi="Calibri"/>
          <w:sz w:val="20"/>
          <w:szCs w:val="20"/>
        </w:rPr>
      </w:pPr>
      <w:r w:rsidRPr="00A02B4F">
        <w:rPr>
          <w:rFonts w:ascii="Calibri" w:hAnsi="Calibri"/>
          <w:i/>
          <w:sz w:val="20"/>
          <w:szCs w:val="20"/>
        </w:rPr>
        <w:t>Mitchell seems to tilt towards to the common law side of the balance</w:t>
      </w:r>
      <w:r w:rsidRPr="00A02B4F">
        <w:rPr>
          <w:rFonts w:ascii="Calibri" w:hAnsi="Calibri"/>
          <w:sz w:val="20"/>
          <w:szCs w:val="20"/>
        </w:rPr>
        <w:t>; case demonstrates the courts lack of commitment to incorporating aboriginal perspectives</w:t>
      </w:r>
    </w:p>
    <w:p w14:paraId="560364CC" w14:textId="77777777" w:rsidR="00082D3B" w:rsidRPr="001270C0" w:rsidRDefault="00082D3B" w:rsidP="00082D3B">
      <w:pPr>
        <w:pStyle w:val="ListParagraph"/>
        <w:numPr>
          <w:ilvl w:val="1"/>
          <w:numId w:val="148"/>
        </w:numPr>
        <w:rPr>
          <w:rFonts w:ascii="Calibri" w:hAnsi="Calibri"/>
          <w:sz w:val="20"/>
          <w:szCs w:val="20"/>
        </w:rPr>
      </w:pPr>
      <w:r w:rsidRPr="001270C0">
        <w:rPr>
          <w:rFonts w:ascii="Calibri" w:hAnsi="Calibri"/>
          <w:sz w:val="20"/>
          <w:szCs w:val="20"/>
        </w:rPr>
        <w:t>Admissibility requirements may curtail the ability of Aboriginal bands to prove their cases; broadens the courts ability to limit evidence</w:t>
      </w:r>
    </w:p>
    <w:p w14:paraId="5B3EC664" w14:textId="77777777" w:rsidR="00082D3B" w:rsidRPr="00A02B4F" w:rsidRDefault="00082D3B" w:rsidP="00082D3B">
      <w:pPr>
        <w:rPr>
          <w:rFonts w:ascii="Calibri" w:hAnsi="Calibri"/>
          <w:sz w:val="20"/>
          <w:szCs w:val="20"/>
        </w:rPr>
      </w:pPr>
    </w:p>
    <w:p w14:paraId="124DD3D5" w14:textId="77777777" w:rsidR="00082D3B" w:rsidRPr="00A02B4F" w:rsidRDefault="00082D3B" w:rsidP="00082D3B">
      <w:pPr>
        <w:rPr>
          <w:rFonts w:ascii="Calibri" w:hAnsi="Calibri"/>
          <w:sz w:val="20"/>
          <w:szCs w:val="20"/>
        </w:rPr>
      </w:pPr>
      <w:r w:rsidRPr="00A02B4F">
        <w:rPr>
          <w:rFonts w:ascii="Calibri" w:hAnsi="Calibri"/>
          <w:sz w:val="20"/>
          <w:szCs w:val="20"/>
        </w:rPr>
        <w:t>Relationship with Sovereignty (Binnie J Dissent)</w:t>
      </w:r>
    </w:p>
    <w:p w14:paraId="4EC43C43" w14:textId="77777777" w:rsidR="00082D3B" w:rsidRPr="00A02B4F" w:rsidRDefault="00082D3B" w:rsidP="00082D3B">
      <w:pPr>
        <w:pStyle w:val="ListParagraph"/>
        <w:numPr>
          <w:ilvl w:val="0"/>
          <w:numId w:val="148"/>
        </w:numPr>
        <w:rPr>
          <w:rFonts w:ascii="Calibri" w:hAnsi="Calibri"/>
          <w:sz w:val="20"/>
          <w:szCs w:val="20"/>
        </w:rPr>
      </w:pPr>
      <w:r w:rsidRPr="00A02B4F">
        <w:rPr>
          <w:rFonts w:ascii="Calibri" w:hAnsi="Calibri"/>
          <w:sz w:val="20"/>
          <w:szCs w:val="20"/>
        </w:rPr>
        <w:t>International trading/mobility right claimed by Mohawk is incompatible with/contradicts Canadian sovereignty</w:t>
      </w:r>
    </w:p>
    <w:p w14:paraId="5948C4C8" w14:textId="77777777" w:rsidR="00082D3B" w:rsidRPr="00A02B4F" w:rsidRDefault="00082D3B" w:rsidP="00082D3B">
      <w:pPr>
        <w:pStyle w:val="ListParagraph"/>
        <w:numPr>
          <w:ilvl w:val="1"/>
          <w:numId w:val="148"/>
        </w:numPr>
        <w:rPr>
          <w:rFonts w:ascii="Calibri" w:hAnsi="Calibri"/>
          <w:sz w:val="20"/>
          <w:szCs w:val="20"/>
        </w:rPr>
      </w:pPr>
      <w:r w:rsidRPr="00A02B4F">
        <w:rPr>
          <w:rFonts w:ascii="Calibri" w:hAnsi="Calibri"/>
          <w:sz w:val="20"/>
          <w:szCs w:val="20"/>
        </w:rPr>
        <w:t>Borders are essential to national sovereignty; including territorial integrity and the sanctity of international borders</w:t>
      </w:r>
    </w:p>
    <w:p w14:paraId="57B222D1" w14:textId="77777777" w:rsidR="00082D3B" w:rsidRPr="00A02B4F" w:rsidRDefault="00082D3B" w:rsidP="00082D3B">
      <w:pPr>
        <w:pStyle w:val="ListParagraph"/>
        <w:numPr>
          <w:ilvl w:val="2"/>
          <w:numId w:val="148"/>
        </w:numPr>
        <w:rPr>
          <w:rFonts w:ascii="Calibri" w:hAnsi="Calibri"/>
          <w:sz w:val="20"/>
          <w:szCs w:val="20"/>
        </w:rPr>
      </w:pPr>
      <w:r w:rsidRPr="00A02B4F">
        <w:rPr>
          <w:rFonts w:ascii="Calibri" w:hAnsi="Calibri"/>
          <w:sz w:val="20"/>
          <w:szCs w:val="20"/>
        </w:rPr>
        <w:t>Flow of people and goods over borders</w:t>
      </w:r>
    </w:p>
    <w:p w14:paraId="67EE96EC" w14:textId="77777777" w:rsidR="00082D3B" w:rsidRPr="002154DE" w:rsidRDefault="00082D3B" w:rsidP="00082D3B">
      <w:pPr>
        <w:pStyle w:val="ListParagraph"/>
        <w:numPr>
          <w:ilvl w:val="2"/>
          <w:numId w:val="148"/>
        </w:numPr>
        <w:rPr>
          <w:rFonts w:ascii="Calibri" w:hAnsi="Calibri"/>
          <w:sz w:val="20"/>
          <w:szCs w:val="20"/>
        </w:rPr>
      </w:pPr>
      <w:r w:rsidRPr="00A02B4F">
        <w:rPr>
          <w:rFonts w:ascii="Calibri" w:hAnsi="Calibri"/>
          <w:color w:val="FF6600"/>
          <w:sz w:val="20"/>
          <w:szCs w:val="20"/>
        </w:rPr>
        <w:t>Canadian sovereignty prevails over and extinguishes Aboriginal rights</w:t>
      </w:r>
    </w:p>
    <w:p w14:paraId="4720C442" w14:textId="77777777" w:rsidR="00082D3B" w:rsidRPr="002154DE" w:rsidRDefault="00082D3B" w:rsidP="00082D3B">
      <w:pPr>
        <w:pStyle w:val="ListParagraph"/>
        <w:numPr>
          <w:ilvl w:val="1"/>
          <w:numId w:val="148"/>
        </w:numPr>
        <w:rPr>
          <w:rFonts w:ascii="Calibri" w:hAnsi="Calibri"/>
          <w:sz w:val="20"/>
          <w:szCs w:val="20"/>
        </w:rPr>
      </w:pPr>
      <w:r w:rsidRPr="002154DE">
        <w:rPr>
          <w:rFonts w:ascii="Calibri" w:hAnsi="Calibri"/>
          <w:sz w:val="20"/>
          <w:szCs w:val="20"/>
        </w:rPr>
        <w:t>Section 35(1) must have a constitutional limitation</w:t>
      </w:r>
    </w:p>
    <w:p w14:paraId="4F1600BA" w14:textId="77777777" w:rsidR="00082D3B" w:rsidRPr="00A02B4F" w:rsidRDefault="00082D3B" w:rsidP="00082D3B">
      <w:pPr>
        <w:pStyle w:val="ListParagraph"/>
        <w:numPr>
          <w:ilvl w:val="1"/>
          <w:numId w:val="148"/>
        </w:numPr>
        <w:rPr>
          <w:rFonts w:ascii="Calibri" w:hAnsi="Calibri"/>
          <w:sz w:val="20"/>
          <w:szCs w:val="20"/>
        </w:rPr>
      </w:pPr>
      <w:r w:rsidRPr="00E2348E">
        <w:rPr>
          <w:rFonts w:ascii="Calibri" w:hAnsi="Calibri"/>
          <w:b/>
          <w:sz w:val="20"/>
          <w:szCs w:val="20"/>
        </w:rPr>
        <w:t>Meaning:</w:t>
      </w:r>
      <w:r w:rsidRPr="00A02B4F">
        <w:rPr>
          <w:rFonts w:ascii="Calibri" w:hAnsi="Calibri"/>
          <w:sz w:val="20"/>
          <w:szCs w:val="20"/>
        </w:rPr>
        <w:t xml:space="preserve"> Aboriginal rights claims may be extinguished for the purposes of sovereignty</w:t>
      </w:r>
    </w:p>
    <w:p w14:paraId="1A26B6DD" w14:textId="77777777" w:rsidR="00082D3B" w:rsidRPr="00A02B4F" w:rsidRDefault="00082D3B" w:rsidP="00082D3B">
      <w:pPr>
        <w:pStyle w:val="ListParagraph"/>
        <w:numPr>
          <w:ilvl w:val="2"/>
          <w:numId w:val="148"/>
        </w:numPr>
        <w:rPr>
          <w:rFonts w:ascii="Calibri" w:hAnsi="Calibri"/>
          <w:sz w:val="20"/>
          <w:szCs w:val="20"/>
        </w:rPr>
      </w:pPr>
      <w:r>
        <w:rPr>
          <w:rFonts w:ascii="Calibri" w:hAnsi="Calibri"/>
          <w:sz w:val="20"/>
          <w:szCs w:val="20"/>
        </w:rPr>
        <w:t>If an</w:t>
      </w:r>
      <w:r w:rsidRPr="00A02B4F">
        <w:rPr>
          <w:rFonts w:ascii="Calibri" w:hAnsi="Calibri"/>
          <w:sz w:val="20"/>
          <w:szCs w:val="20"/>
        </w:rPr>
        <w:t xml:space="preserve"> Aboriginal right had been demonstrated, it would have been extinguished by Canadian sovereignty </w:t>
      </w:r>
    </w:p>
    <w:p w14:paraId="5A420736" w14:textId="77777777" w:rsidR="00082D3B" w:rsidRPr="00A02B4F" w:rsidRDefault="00082D3B" w:rsidP="00082D3B">
      <w:pPr>
        <w:pStyle w:val="ListParagraph"/>
        <w:numPr>
          <w:ilvl w:val="0"/>
          <w:numId w:val="148"/>
        </w:numPr>
        <w:rPr>
          <w:rFonts w:ascii="Calibri" w:hAnsi="Calibri"/>
          <w:sz w:val="20"/>
          <w:szCs w:val="20"/>
        </w:rPr>
      </w:pPr>
      <w:r>
        <w:rPr>
          <w:rFonts w:ascii="Calibri" w:hAnsi="Calibri"/>
          <w:sz w:val="20"/>
          <w:szCs w:val="20"/>
        </w:rPr>
        <w:t>Chief Mitchell brought case to</w:t>
      </w:r>
      <w:r w:rsidRPr="00A02B4F">
        <w:rPr>
          <w:rFonts w:ascii="Calibri" w:hAnsi="Calibri"/>
          <w:sz w:val="20"/>
          <w:szCs w:val="20"/>
        </w:rPr>
        <w:t xml:space="preserve"> Inter-American Commission on Human Rights under the </w:t>
      </w:r>
      <w:r>
        <w:rPr>
          <w:rFonts w:ascii="Calibri" w:hAnsi="Calibri"/>
          <w:sz w:val="20"/>
          <w:szCs w:val="20"/>
        </w:rPr>
        <w:t>Organization of American States</w:t>
      </w:r>
    </w:p>
    <w:p w14:paraId="321B9509" w14:textId="77777777" w:rsidR="00082D3B" w:rsidRPr="00A02B4F" w:rsidRDefault="00082D3B" w:rsidP="00082D3B">
      <w:pPr>
        <w:pStyle w:val="ListParagraph"/>
        <w:numPr>
          <w:ilvl w:val="1"/>
          <w:numId w:val="148"/>
        </w:numPr>
        <w:rPr>
          <w:rFonts w:ascii="Calibri" w:hAnsi="Calibri"/>
          <w:sz w:val="20"/>
          <w:szCs w:val="20"/>
        </w:rPr>
      </w:pPr>
      <w:r w:rsidRPr="00A02B4F">
        <w:rPr>
          <w:rFonts w:ascii="Calibri" w:hAnsi="Calibri"/>
          <w:sz w:val="20"/>
          <w:szCs w:val="20"/>
        </w:rPr>
        <w:t>International forum governing countries in the Americas, Canada is not a signatory</w:t>
      </w:r>
    </w:p>
    <w:p w14:paraId="67313BC1" w14:textId="77777777" w:rsidR="00082D3B" w:rsidRPr="00A02B4F" w:rsidRDefault="00082D3B" w:rsidP="00082D3B">
      <w:pPr>
        <w:pStyle w:val="ListParagraph"/>
        <w:numPr>
          <w:ilvl w:val="1"/>
          <w:numId w:val="148"/>
        </w:numPr>
        <w:rPr>
          <w:rFonts w:ascii="Calibri" w:hAnsi="Calibri"/>
          <w:sz w:val="20"/>
          <w:szCs w:val="20"/>
        </w:rPr>
      </w:pPr>
      <w:r w:rsidRPr="00A02B4F">
        <w:rPr>
          <w:rFonts w:ascii="Calibri" w:hAnsi="Calibri"/>
          <w:sz w:val="20"/>
          <w:szCs w:val="20"/>
        </w:rPr>
        <w:t>Meant to resolve disputes between indigenous peoples and sovereign governments</w:t>
      </w:r>
    </w:p>
    <w:p w14:paraId="66CE51DF" w14:textId="77777777" w:rsidR="00082D3B" w:rsidRDefault="00082D3B" w:rsidP="00082D3B">
      <w:pPr>
        <w:pStyle w:val="ListParagraph"/>
        <w:numPr>
          <w:ilvl w:val="1"/>
          <w:numId w:val="148"/>
        </w:numPr>
        <w:rPr>
          <w:rFonts w:ascii="Calibri" w:hAnsi="Calibri"/>
          <w:sz w:val="20"/>
          <w:szCs w:val="20"/>
        </w:rPr>
      </w:pPr>
      <w:r w:rsidRPr="00A02B4F">
        <w:rPr>
          <w:rFonts w:ascii="Calibri" w:hAnsi="Calibri"/>
          <w:sz w:val="20"/>
          <w:szCs w:val="20"/>
        </w:rPr>
        <w:t>Found that non-discriminatory taxes on imported goods did not violate petitioner’s “right to culture”</w:t>
      </w:r>
    </w:p>
    <w:p w14:paraId="1427D465" w14:textId="77777777" w:rsidR="00082D3B" w:rsidRDefault="00082D3B" w:rsidP="00082D3B">
      <w:pPr>
        <w:rPr>
          <w:rFonts w:ascii="Calibri" w:hAnsi="Calibri"/>
          <w:sz w:val="20"/>
          <w:szCs w:val="20"/>
        </w:rPr>
      </w:pPr>
    </w:p>
    <w:p w14:paraId="570BEE3F" w14:textId="77777777" w:rsidR="00082D3B" w:rsidRDefault="00082D3B" w:rsidP="00082D3B">
      <w:pPr>
        <w:rPr>
          <w:rFonts w:ascii="Calibri" w:hAnsi="Calibri"/>
          <w:sz w:val="20"/>
          <w:szCs w:val="20"/>
        </w:rPr>
      </w:pPr>
      <w:r>
        <w:rPr>
          <w:rFonts w:ascii="Calibri" w:hAnsi="Calibri"/>
          <w:sz w:val="20"/>
          <w:szCs w:val="20"/>
        </w:rPr>
        <w:t>Standard of Occupation (</w:t>
      </w:r>
      <w:r>
        <w:rPr>
          <w:rFonts w:ascii="Calibri" w:hAnsi="Calibri"/>
          <w:color w:val="0000FF"/>
          <w:sz w:val="20"/>
          <w:szCs w:val="20"/>
        </w:rPr>
        <w:t>Marshall &amp; Bernard</w:t>
      </w:r>
      <w:r>
        <w:rPr>
          <w:rFonts w:ascii="Calibri" w:hAnsi="Calibri"/>
          <w:sz w:val="20"/>
          <w:szCs w:val="20"/>
        </w:rPr>
        <w:t>)</w:t>
      </w:r>
    </w:p>
    <w:p w14:paraId="7FBFD2A1" w14:textId="77777777" w:rsidR="00082D3B" w:rsidRDefault="00082D3B" w:rsidP="00082D3B">
      <w:pPr>
        <w:pStyle w:val="ListParagraph"/>
        <w:numPr>
          <w:ilvl w:val="0"/>
          <w:numId w:val="183"/>
        </w:numPr>
        <w:rPr>
          <w:rFonts w:ascii="Calibri" w:hAnsi="Calibri"/>
          <w:sz w:val="20"/>
          <w:szCs w:val="20"/>
        </w:rPr>
      </w:pPr>
      <w:r>
        <w:rPr>
          <w:rFonts w:ascii="Calibri" w:hAnsi="Calibri"/>
          <w:sz w:val="20"/>
          <w:szCs w:val="20"/>
        </w:rPr>
        <w:t>Exclusive Possession – need intention and capacity to control; requires regular and intensive physical occupation</w:t>
      </w:r>
    </w:p>
    <w:p w14:paraId="7D007254" w14:textId="77777777" w:rsidR="00082D3B" w:rsidRDefault="00082D3B" w:rsidP="00082D3B">
      <w:pPr>
        <w:pStyle w:val="ListParagraph"/>
        <w:numPr>
          <w:ilvl w:val="0"/>
          <w:numId w:val="183"/>
        </w:numPr>
        <w:rPr>
          <w:rFonts w:ascii="Calibri" w:hAnsi="Calibri"/>
          <w:sz w:val="20"/>
          <w:szCs w:val="20"/>
        </w:rPr>
      </w:pPr>
      <w:r>
        <w:rPr>
          <w:rFonts w:ascii="Calibri" w:hAnsi="Calibri"/>
          <w:sz w:val="20"/>
          <w:szCs w:val="20"/>
        </w:rPr>
        <w:t xml:space="preserve">Continuity – </w:t>
      </w:r>
      <w:r w:rsidRPr="00A02B4F">
        <w:rPr>
          <w:rFonts w:ascii="Calibri" w:hAnsi="Calibri"/>
          <w:sz w:val="20"/>
          <w:szCs w:val="20"/>
        </w:rPr>
        <w:t>connection to land of central significance to culture – can show through ‘substantial connection’ to land</w:t>
      </w:r>
    </w:p>
    <w:p w14:paraId="152F0CDC" w14:textId="77777777" w:rsidR="00082D3B" w:rsidRDefault="00082D3B" w:rsidP="00082D3B">
      <w:pPr>
        <w:pStyle w:val="ListParagraph"/>
        <w:numPr>
          <w:ilvl w:val="0"/>
          <w:numId w:val="183"/>
        </w:numPr>
        <w:rPr>
          <w:rFonts w:ascii="Calibri" w:hAnsi="Calibri"/>
          <w:sz w:val="20"/>
          <w:szCs w:val="20"/>
        </w:rPr>
      </w:pPr>
      <w:r>
        <w:rPr>
          <w:rFonts w:ascii="Calibri" w:hAnsi="Calibri"/>
          <w:sz w:val="20"/>
          <w:szCs w:val="20"/>
        </w:rPr>
        <w:t>Case seems to reject any potentially for territorial claims to land and claims by nomadic/semi-nomadic peoples</w:t>
      </w:r>
    </w:p>
    <w:p w14:paraId="490D0FA4" w14:textId="77777777" w:rsidR="00082D3B" w:rsidRDefault="00082D3B" w:rsidP="00082D3B">
      <w:pPr>
        <w:pStyle w:val="ListParagraph"/>
        <w:numPr>
          <w:ilvl w:val="1"/>
          <w:numId w:val="183"/>
        </w:numPr>
        <w:rPr>
          <w:rFonts w:ascii="Calibri" w:hAnsi="Calibri"/>
          <w:sz w:val="20"/>
          <w:szCs w:val="20"/>
        </w:rPr>
      </w:pPr>
      <w:r w:rsidRPr="00A02B4F">
        <w:rPr>
          <w:rFonts w:ascii="Calibri" w:hAnsi="Calibri"/>
          <w:sz w:val="20"/>
          <w:szCs w:val="20"/>
        </w:rPr>
        <w:t>“Not every nomadic passage or use will ground title to land”</w:t>
      </w:r>
    </w:p>
    <w:p w14:paraId="151DD781" w14:textId="77777777" w:rsidR="00082D3B" w:rsidRDefault="00082D3B" w:rsidP="00082D3B">
      <w:pPr>
        <w:pStyle w:val="ListParagraph"/>
        <w:numPr>
          <w:ilvl w:val="0"/>
          <w:numId w:val="183"/>
        </w:numPr>
        <w:rPr>
          <w:rFonts w:ascii="Calibri" w:hAnsi="Calibri"/>
          <w:sz w:val="20"/>
          <w:szCs w:val="20"/>
        </w:rPr>
      </w:pPr>
      <w:r>
        <w:rPr>
          <w:rFonts w:ascii="Calibri" w:hAnsi="Calibri"/>
          <w:sz w:val="20"/>
          <w:szCs w:val="20"/>
        </w:rPr>
        <w:t xml:space="preserve">Must be able to translate an Aboriginal practice, custom or traditional into a modern legal right; must look </w:t>
      </w:r>
      <w:r w:rsidRPr="00A02B4F">
        <w:rPr>
          <w:rFonts w:ascii="Calibri" w:hAnsi="Calibri"/>
          <w:sz w:val="20"/>
          <w:szCs w:val="20"/>
        </w:rPr>
        <w:t>for equivalent indicia of common law title in aboriginal culture</w:t>
      </w:r>
    </w:p>
    <w:p w14:paraId="34E129EF" w14:textId="77777777" w:rsidR="00082D3B" w:rsidRDefault="00082D3B" w:rsidP="00082D3B">
      <w:pPr>
        <w:rPr>
          <w:rFonts w:ascii="Calibri" w:hAnsi="Calibri"/>
          <w:sz w:val="20"/>
          <w:szCs w:val="20"/>
        </w:rPr>
      </w:pPr>
    </w:p>
    <w:p w14:paraId="3D1286E6" w14:textId="77777777" w:rsidR="00082D3B" w:rsidRDefault="00082D3B" w:rsidP="00082D3B">
      <w:pPr>
        <w:rPr>
          <w:rFonts w:ascii="Calibri" w:hAnsi="Calibri"/>
          <w:sz w:val="20"/>
          <w:szCs w:val="20"/>
        </w:rPr>
      </w:pPr>
      <w:r>
        <w:rPr>
          <w:rFonts w:ascii="Calibri" w:hAnsi="Calibri"/>
          <w:sz w:val="20"/>
          <w:szCs w:val="20"/>
        </w:rPr>
        <w:t>Territorial vs. Site Specific Claims (</w:t>
      </w:r>
      <w:r>
        <w:rPr>
          <w:rFonts w:ascii="Calibri" w:hAnsi="Calibri"/>
          <w:color w:val="0000FF"/>
          <w:sz w:val="20"/>
          <w:szCs w:val="20"/>
        </w:rPr>
        <w:t>Williams v BC</w:t>
      </w:r>
      <w:r>
        <w:rPr>
          <w:rFonts w:ascii="Calibri" w:hAnsi="Calibri"/>
          <w:sz w:val="20"/>
          <w:szCs w:val="20"/>
        </w:rPr>
        <w:t>)</w:t>
      </w:r>
    </w:p>
    <w:p w14:paraId="0ACDED90" w14:textId="77777777" w:rsidR="00082D3B" w:rsidRDefault="00082D3B" w:rsidP="00082D3B">
      <w:pPr>
        <w:pStyle w:val="ListParagraph"/>
        <w:numPr>
          <w:ilvl w:val="0"/>
          <w:numId w:val="184"/>
        </w:numPr>
        <w:rPr>
          <w:rFonts w:ascii="Calibri" w:hAnsi="Calibri"/>
          <w:sz w:val="20"/>
          <w:szCs w:val="20"/>
        </w:rPr>
      </w:pPr>
      <w:r w:rsidRPr="00A02B4F">
        <w:rPr>
          <w:rFonts w:ascii="Calibri" w:hAnsi="Calibri"/>
          <w:sz w:val="20"/>
          <w:szCs w:val="20"/>
        </w:rPr>
        <w:t>Eliminates basis for territorial claims to Aboriginal title; must be site specific</w:t>
      </w:r>
    </w:p>
    <w:p w14:paraId="191F7625" w14:textId="77777777" w:rsidR="00082D3B" w:rsidRDefault="00082D3B" w:rsidP="00082D3B">
      <w:pPr>
        <w:pStyle w:val="ListParagraph"/>
        <w:numPr>
          <w:ilvl w:val="1"/>
          <w:numId w:val="184"/>
        </w:numPr>
        <w:rPr>
          <w:rFonts w:ascii="Calibri" w:hAnsi="Calibri"/>
          <w:sz w:val="20"/>
          <w:szCs w:val="20"/>
        </w:rPr>
      </w:pPr>
      <w:r>
        <w:rPr>
          <w:rFonts w:ascii="Calibri" w:hAnsi="Calibri"/>
          <w:sz w:val="20"/>
          <w:szCs w:val="20"/>
        </w:rPr>
        <w:t>P</w:t>
      </w:r>
      <w:r w:rsidRPr="00A02B4F">
        <w:rPr>
          <w:rFonts w:ascii="Calibri" w:hAnsi="Calibri"/>
          <w:sz w:val="20"/>
          <w:szCs w:val="20"/>
        </w:rPr>
        <w:t xml:space="preserve">roof of </w:t>
      </w:r>
      <w:r w:rsidRPr="00A02B4F">
        <w:rPr>
          <w:rFonts w:ascii="Calibri" w:hAnsi="Calibri"/>
          <w:sz w:val="20"/>
          <w:szCs w:val="20"/>
          <w:u w:val="single"/>
        </w:rPr>
        <w:t>defined boundaries</w:t>
      </w:r>
      <w:r w:rsidRPr="00A02B4F">
        <w:rPr>
          <w:rFonts w:ascii="Calibri" w:hAnsi="Calibri"/>
          <w:sz w:val="20"/>
          <w:szCs w:val="20"/>
        </w:rPr>
        <w:t xml:space="preserve"> &amp; regular or intensive occupation of a particular area. Difficult standard of proo</w:t>
      </w:r>
      <w:r>
        <w:rPr>
          <w:rFonts w:ascii="Calibri" w:hAnsi="Calibri"/>
          <w:sz w:val="20"/>
          <w:szCs w:val="20"/>
        </w:rPr>
        <w:t>f.</w:t>
      </w:r>
    </w:p>
    <w:p w14:paraId="67043232" w14:textId="77777777" w:rsidR="00082D3B" w:rsidRDefault="00082D3B" w:rsidP="00082D3B">
      <w:pPr>
        <w:pStyle w:val="ListParagraph"/>
        <w:numPr>
          <w:ilvl w:val="1"/>
          <w:numId w:val="184"/>
        </w:numPr>
        <w:rPr>
          <w:rFonts w:ascii="Calibri" w:hAnsi="Calibri"/>
          <w:sz w:val="20"/>
          <w:szCs w:val="20"/>
        </w:rPr>
      </w:pPr>
      <w:r>
        <w:rPr>
          <w:rFonts w:ascii="Calibri" w:hAnsi="Calibri"/>
          <w:sz w:val="20"/>
          <w:szCs w:val="20"/>
        </w:rPr>
        <w:t>Results in a “postage stamp” view of Aboriginal title</w:t>
      </w:r>
    </w:p>
    <w:p w14:paraId="27069051" w14:textId="77777777" w:rsidR="00082D3B" w:rsidRDefault="00082D3B" w:rsidP="00082D3B">
      <w:pPr>
        <w:pStyle w:val="ListParagraph"/>
        <w:numPr>
          <w:ilvl w:val="0"/>
          <w:numId w:val="184"/>
        </w:numPr>
        <w:rPr>
          <w:rFonts w:ascii="Calibri" w:hAnsi="Calibri"/>
          <w:sz w:val="20"/>
          <w:szCs w:val="20"/>
        </w:rPr>
      </w:pPr>
      <w:r>
        <w:rPr>
          <w:rFonts w:ascii="Calibri" w:hAnsi="Calibri"/>
          <w:sz w:val="20"/>
          <w:szCs w:val="20"/>
        </w:rPr>
        <w:t>Rejects on three grounds:</w:t>
      </w:r>
    </w:p>
    <w:p w14:paraId="41DB3956" w14:textId="77777777" w:rsidR="00082D3B" w:rsidRDefault="00082D3B" w:rsidP="00082D3B">
      <w:pPr>
        <w:pStyle w:val="ListParagraph"/>
        <w:numPr>
          <w:ilvl w:val="1"/>
          <w:numId w:val="184"/>
        </w:numPr>
        <w:rPr>
          <w:rFonts w:ascii="Calibri" w:hAnsi="Calibri"/>
          <w:sz w:val="20"/>
          <w:szCs w:val="20"/>
        </w:rPr>
      </w:pPr>
      <w:r w:rsidRPr="00A02B4F">
        <w:rPr>
          <w:rFonts w:ascii="Calibri" w:hAnsi="Calibri"/>
          <w:sz w:val="20"/>
          <w:szCs w:val="20"/>
        </w:rPr>
        <w:t xml:space="preserve">A territorial claim for AT does not met the test </w:t>
      </w:r>
      <w:r w:rsidRPr="004866B6">
        <w:rPr>
          <w:rFonts w:ascii="Calibri" w:hAnsi="Calibri"/>
          <w:sz w:val="20"/>
          <w:szCs w:val="20"/>
        </w:rPr>
        <w:t>in Delgamuukw and</w:t>
      </w:r>
      <w:r>
        <w:rPr>
          <w:rFonts w:ascii="Calibri" w:hAnsi="Calibri"/>
          <w:sz w:val="20"/>
          <w:szCs w:val="20"/>
        </w:rPr>
        <w:t xml:space="preserve"> in Marshall &amp; </w:t>
      </w:r>
      <w:r w:rsidRPr="00A02B4F">
        <w:rPr>
          <w:rFonts w:ascii="Calibri" w:hAnsi="Calibri"/>
          <w:sz w:val="20"/>
          <w:szCs w:val="20"/>
        </w:rPr>
        <w:t>Bernard</w:t>
      </w:r>
    </w:p>
    <w:p w14:paraId="12335DC7" w14:textId="77777777" w:rsidR="00082D3B" w:rsidRDefault="00082D3B" w:rsidP="00082D3B">
      <w:pPr>
        <w:pStyle w:val="ListParagraph"/>
        <w:numPr>
          <w:ilvl w:val="2"/>
          <w:numId w:val="184"/>
        </w:numPr>
        <w:rPr>
          <w:rFonts w:ascii="Calibri" w:hAnsi="Calibri"/>
          <w:sz w:val="20"/>
          <w:szCs w:val="20"/>
        </w:rPr>
      </w:pPr>
      <w:r>
        <w:rPr>
          <w:rFonts w:ascii="Calibri" w:hAnsi="Calibri"/>
          <w:sz w:val="20"/>
          <w:szCs w:val="20"/>
        </w:rPr>
        <w:t>Must show “exclusive” occupation</w:t>
      </w:r>
    </w:p>
    <w:p w14:paraId="57A16459" w14:textId="77777777" w:rsidR="00082D3B" w:rsidRDefault="00082D3B" w:rsidP="00082D3B">
      <w:pPr>
        <w:pStyle w:val="ListParagraph"/>
        <w:numPr>
          <w:ilvl w:val="1"/>
          <w:numId w:val="184"/>
        </w:numPr>
        <w:rPr>
          <w:rFonts w:ascii="Calibri" w:hAnsi="Calibri"/>
          <w:sz w:val="20"/>
          <w:szCs w:val="20"/>
        </w:rPr>
      </w:pPr>
      <w:r w:rsidRPr="00A02B4F">
        <w:rPr>
          <w:rFonts w:ascii="Calibri" w:hAnsi="Calibri"/>
          <w:sz w:val="20"/>
          <w:szCs w:val="20"/>
        </w:rPr>
        <w:t>“I do not see a broad territorial claim as fitting within the purposes behind s. 35 or the rational for the common law’s recognition of A”</w:t>
      </w:r>
    </w:p>
    <w:p w14:paraId="659387FE" w14:textId="77777777" w:rsidR="00082D3B" w:rsidRDefault="00082D3B" w:rsidP="00082D3B">
      <w:pPr>
        <w:pStyle w:val="ListParagraph"/>
        <w:numPr>
          <w:ilvl w:val="1"/>
          <w:numId w:val="184"/>
        </w:numPr>
        <w:rPr>
          <w:rFonts w:ascii="Calibri" w:hAnsi="Calibri"/>
          <w:sz w:val="20"/>
          <w:szCs w:val="20"/>
        </w:rPr>
      </w:pPr>
      <w:r>
        <w:rPr>
          <w:rFonts w:ascii="Calibri" w:hAnsi="Calibri"/>
          <w:sz w:val="20"/>
          <w:szCs w:val="20"/>
        </w:rPr>
        <w:t>Claim is antithetical to the goals of reconciliation; cannot place unnecessary limitations on the Crown or Canadian society at large</w:t>
      </w:r>
    </w:p>
    <w:p w14:paraId="67D4F70F" w14:textId="77777777" w:rsidR="00082D3B" w:rsidRPr="00821069" w:rsidRDefault="00082D3B" w:rsidP="00082D3B">
      <w:pPr>
        <w:pStyle w:val="ListParagraph"/>
        <w:numPr>
          <w:ilvl w:val="0"/>
          <w:numId w:val="184"/>
        </w:numPr>
        <w:rPr>
          <w:rFonts w:ascii="Calibri" w:hAnsi="Calibri"/>
          <w:sz w:val="20"/>
          <w:szCs w:val="20"/>
        </w:rPr>
      </w:pPr>
      <w:r>
        <w:rPr>
          <w:rFonts w:ascii="Calibri" w:hAnsi="Calibri"/>
          <w:sz w:val="20"/>
          <w:szCs w:val="20"/>
        </w:rPr>
        <w:t>Again shifts strongly towards the CL perspective</w:t>
      </w:r>
    </w:p>
    <w:p w14:paraId="44611BA1" w14:textId="77777777" w:rsidR="00082D3B" w:rsidRPr="00082D3B" w:rsidRDefault="00082D3B" w:rsidP="00082D3B">
      <w:pPr>
        <w:rPr>
          <w:rFonts w:ascii="Calibri" w:hAnsi="Calibri"/>
          <w:sz w:val="20"/>
          <w:szCs w:val="20"/>
        </w:rPr>
      </w:pPr>
      <w:bookmarkStart w:id="3" w:name="_GoBack"/>
      <w:bookmarkEnd w:id="3"/>
    </w:p>
    <w:sectPr w:rsidR="00082D3B" w:rsidRPr="00082D3B" w:rsidSect="00842704">
      <w:type w:val="continuous"/>
      <w:pgSz w:w="12240" w:h="15840"/>
      <w:pgMar w:top="720" w:right="720" w:bottom="720" w:left="720" w:header="708" w:footer="45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8CC18" w14:textId="77777777" w:rsidR="0084316E" w:rsidRDefault="0084316E" w:rsidP="00C86A2E">
      <w:r>
        <w:separator/>
      </w:r>
    </w:p>
  </w:endnote>
  <w:endnote w:type="continuationSeparator" w:id="0">
    <w:p w14:paraId="35F76BCF" w14:textId="77777777" w:rsidR="0084316E" w:rsidRDefault="0084316E" w:rsidP="00C8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C1FF" w14:textId="10E21856" w:rsidR="0084316E" w:rsidRPr="00DC5862" w:rsidRDefault="0084316E" w:rsidP="00091C93">
    <w:pPr>
      <w:pStyle w:val="Footer"/>
      <w:jc w:val="right"/>
      <w:rPr>
        <w:rFonts w:ascii="Calibri" w:hAnsi="Calibri"/>
        <w:sz w:val="18"/>
        <w:szCs w:val="18"/>
      </w:rPr>
    </w:pPr>
    <w:r w:rsidRPr="00DC5862">
      <w:rPr>
        <w:rStyle w:val="PageNumber"/>
        <w:rFonts w:ascii="Calibri" w:hAnsi="Calibri"/>
        <w:sz w:val="18"/>
        <w:szCs w:val="18"/>
      </w:rPr>
      <w:fldChar w:fldCharType="begin"/>
    </w:r>
    <w:r w:rsidRPr="00DC5862">
      <w:rPr>
        <w:rStyle w:val="PageNumber"/>
        <w:rFonts w:ascii="Calibri" w:hAnsi="Calibri"/>
        <w:sz w:val="18"/>
        <w:szCs w:val="18"/>
      </w:rPr>
      <w:instrText xml:space="preserve"> PAGE </w:instrText>
    </w:r>
    <w:r w:rsidRPr="00DC5862">
      <w:rPr>
        <w:rStyle w:val="PageNumber"/>
        <w:rFonts w:ascii="Calibri" w:hAnsi="Calibri"/>
        <w:sz w:val="18"/>
        <w:szCs w:val="18"/>
      </w:rPr>
      <w:fldChar w:fldCharType="separate"/>
    </w:r>
    <w:r w:rsidR="004B524A">
      <w:rPr>
        <w:rStyle w:val="PageNumber"/>
        <w:rFonts w:ascii="Calibri" w:hAnsi="Calibri"/>
        <w:noProof/>
        <w:sz w:val="18"/>
        <w:szCs w:val="18"/>
      </w:rPr>
      <w:t>1</w:t>
    </w:r>
    <w:r w:rsidRPr="00DC5862">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8F5B" w14:textId="77777777" w:rsidR="0084316E" w:rsidRDefault="0084316E" w:rsidP="00C86A2E">
      <w:r>
        <w:separator/>
      </w:r>
    </w:p>
  </w:footnote>
  <w:footnote w:type="continuationSeparator" w:id="0">
    <w:p w14:paraId="301F9F8A" w14:textId="77777777" w:rsidR="0084316E" w:rsidRDefault="0084316E" w:rsidP="00C86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776F" w14:textId="73D95B90" w:rsidR="0084316E" w:rsidRPr="00DC5862" w:rsidRDefault="0084316E" w:rsidP="00C86A2E">
    <w:pPr>
      <w:pStyle w:val="Header"/>
      <w:jc w:val="right"/>
      <w:rPr>
        <w:rFonts w:ascii="Calibri" w:hAnsi="Calibri"/>
        <w:sz w:val="18"/>
        <w:szCs w:val="18"/>
      </w:rPr>
    </w:pPr>
    <w:r w:rsidRPr="00DC5862">
      <w:rPr>
        <w:rFonts w:ascii="Calibri" w:hAnsi="Calibri"/>
        <w:sz w:val="18"/>
        <w:szCs w:val="18"/>
      </w:rPr>
      <w:t>LAW 130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C4AB0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7F33DF"/>
    <w:multiLevelType w:val="hybridMultilevel"/>
    <w:tmpl w:val="C27A764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B0F76"/>
    <w:multiLevelType w:val="hybridMultilevel"/>
    <w:tmpl w:val="886E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832D1"/>
    <w:multiLevelType w:val="hybridMultilevel"/>
    <w:tmpl w:val="3952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D2C75"/>
    <w:multiLevelType w:val="hybridMultilevel"/>
    <w:tmpl w:val="A0E4DF9E"/>
    <w:lvl w:ilvl="0" w:tplc="89F6385A">
      <w:start w:val="1"/>
      <w:numFmt w:val="lowerLetter"/>
      <w:lvlText w:val="(%1)"/>
      <w:lvlJc w:val="left"/>
      <w:pPr>
        <w:ind w:left="4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C3D0E"/>
    <w:multiLevelType w:val="hybridMultilevel"/>
    <w:tmpl w:val="0B3EA1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61656"/>
    <w:multiLevelType w:val="hybridMultilevel"/>
    <w:tmpl w:val="2AB8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E66A61"/>
    <w:multiLevelType w:val="hybridMultilevel"/>
    <w:tmpl w:val="A5A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82522"/>
    <w:multiLevelType w:val="hybridMultilevel"/>
    <w:tmpl w:val="E9D051DE"/>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AE7696"/>
    <w:multiLevelType w:val="hybridMultilevel"/>
    <w:tmpl w:val="2E501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6DD0658"/>
    <w:multiLevelType w:val="hybridMultilevel"/>
    <w:tmpl w:val="0840C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23C35"/>
    <w:multiLevelType w:val="hybridMultilevel"/>
    <w:tmpl w:val="F9388112"/>
    <w:lvl w:ilvl="0" w:tplc="005ABFFA">
      <w:start w:val="1"/>
      <w:numFmt w:val="bullet"/>
      <w:lvlText w:val=""/>
      <w:lvlJc w:val="left"/>
      <w:pPr>
        <w:ind w:left="720" w:hanging="360"/>
      </w:pPr>
      <w:rPr>
        <w:rFonts w:ascii="Symbol" w:hAnsi="Symbol" w:hint="default"/>
        <w:sz w:val="20"/>
        <w:szCs w:val="20"/>
      </w:rPr>
    </w:lvl>
    <w:lvl w:ilvl="1" w:tplc="B2AABD7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265C28"/>
    <w:multiLevelType w:val="hybridMultilevel"/>
    <w:tmpl w:val="831C3F6A"/>
    <w:lvl w:ilvl="0" w:tplc="AF84D08E">
      <w:start w:val="1"/>
      <w:numFmt w:val="bullet"/>
      <w:lvlText w:val=""/>
      <w:lvlJc w:val="left"/>
      <w:pPr>
        <w:ind w:left="720" w:hanging="360"/>
      </w:pPr>
      <w:rPr>
        <w:rFonts w:ascii="Symbol" w:hAnsi="Symbol" w:hint="default"/>
        <w:sz w:val="21"/>
        <w:szCs w:val="21"/>
      </w:rPr>
    </w:lvl>
    <w:lvl w:ilvl="1" w:tplc="B2AABD76">
      <w:start w:val="1"/>
      <w:numFmt w:val="decimal"/>
      <w:lvlText w:val="(%2)"/>
      <w:lvlJc w:val="left"/>
      <w:pPr>
        <w:ind w:left="28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053CC"/>
    <w:multiLevelType w:val="hybridMultilevel"/>
    <w:tmpl w:val="22A441B6"/>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1D9"/>
    <w:multiLevelType w:val="hybridMultilevel"/>
    <w:tmpl w:val="D8C0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FD736D"/>
    <w:multiLevelType w:val="hybridMultilevel"/>
    <w:tmpl w:val="E2FA554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866DED"/>
    <w:multiLevelType w:val="hybridMultilevel"/>
    <w:tmpl w:val="E402E1C2"/>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9F31AA"/>
    <w:multiLevelType w:val="hybridMultilevel"/>
    <w:tmpl w:val="27621CDA"/>
    <w:lvl w:ilvl="0" w:tplc="A7946108">
      <w:start w:val="1"/>
      <w:numFmt w:val="bullet"/>
      <w:lvlText w:val="o"/>
      <w:lvlJc w:val="left"/>
      <w:pPr>
        <w:ind w:left="1440" w:hanging="360"/>
      </w:pPr>
      <w:rPr>
        <w:rFonts w:ascii="Courier New" w:hAnsi="Courier New"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4A530A"/>
    <w:multiLevelType w:val="hybridMultilevel"/>
    <w:tmpl w:val="F2065C1C"/>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521C16"/>
    <w:multiLevelType w:val="hybridMultilevel"/>
    <w:tmpl w:val="5E9021FE"/>
    <w:lvl w:ilvl="0" w:tplc="2B408A90">
      <w:start w:val="1"/>
      <w:numFmt w:val="bullet"/>
      <w:lvlText w:val=""/>
      <w:lvlJc w:val="left"/>
      <w:pPr>
        <w:ind w:left="720" w:hanging="360"/>
      </w:pPr>
      <w:rPr>
        <w:rFonts w:ascii="Symbol" w:hAnsi="Symbol" w:hint="default"/>
        <w:sz w:val="18"/>
        <w:szCs w:val="18"/>
      </w:rPr>
    </w:lvl>
    <w:lvl w:ilvl="1" w:tplc="B704BFF8">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0B4F62"/>
    <w:multiLevelType w:val="hybridMultilevel"/>
    <w:tmpl w:val="C7940B00"/>
    <w:lvl w:ilvl="0" w:tplc="0409000F">
      <w:start w:val="1"/>
      <w:numFmt w:val="decimal"/>
      <w:lvlText w:val="%1."/>
      <w:lvlJc w:val="left"/>
      <w:pPr>
        <w:ind w:left="720" w:hanging="360"/>
      </w:pPr>
      <w:rPr>
        <w:rFonts w:hint="default"/>
        <w:sz w:val="22"/>
        <w:szCs w:val="22"/>
      </w:rPr>
    </w:lvl>
    <w:lvl w:ilvl="1" w:tplc="4C76C81E">
      <w:start w:val="1"/>
      <w:numFmt w:val="lowerLetter"/>
      <w:lvlText w:val="%2."/>
      <w:lvlJc w:val="left"/>
      <w:pPr>
        <w:ind w:left="1440" w:hanging="360"/>
      </w:pPr>
      <w:rPr>
        <w:rFonts w:asciiTheme="majorHAnsi" w:hAnsiTheme="majorHAnsi" w:hint="default"/>
        <w:b/>
        <w:bCs/>
        <w:i w:val="0"/>
        <w:iCs w:val="0"/>
        <w:caps w:val="0"/>
        <w:strike w:val="0"/>
        <w:dstrike w:val="0"/>
        <w:vanish w:val="0"/>
        <w:sz w:val="22"/>
        <w:szCs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167C19"/>
    <w:multiLevelType w:val="hybridMultilevel"/>
    <w:tmpl w:val="4A483C76"/>
    <w:lvl w:ilvl="0" w:tplc="B704BFF8">
      <w:start w:val="1"/>
      <w:numFmt w:val="decimal"/>
      <w:lvlText w:val="%1)"/>
      <w:lvlJc w:val="left"/>
      <w:pPr>
        <w:ind w:left="720" w:hanging="360"/>
      </w:pPr>
      <w:rPr>
        <w:rFonts w:hint="default"/>
        <w:sz w:val="20"/>
        <w:szCs w:val="20"/>
      </w:rPr>
    </w:lvl>
    <w:lvl w:ilvl="1" w:tplc="C9A8BAEA">
      <w:start w:val="1"/>
      <w:numFmt w:val="bullet"/>
      <w:lvlText w:val="o"/>
      <w:lvlJc w:val="left"/>
      <w:pPr>
        <w:ind w:left="1440" w:hanging="360"/>
      </w:pPr>
      <w:rPr>
        <w:rFonts w:ascii="Courier New" w:hAnsi="Courier New"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2C2159"/>
    <w:multiLevelType w:val="hybridMultilevel"/>
    <w:tmpl w:val="0AEE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8167E2"/>
    <w:multiLevelType w:val="hybridMultilevel"/>
    <w:tmpl w:val="30F22D2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A11E45"/>
    <w:multiLevelType w:val="hybridMultilevel"/>
    <w:tmpl w:val="C7D497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A243BD"/>
    <w:multiLevelType w:val="hybridMultilevel"/>
    <w:tmpl w:val="D338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F00664"/>
    <w:multiLevelType w:val="hybridMultilevel"/>
    <w:tmpl w:val="997EF9A6"/>
    <w:lvl w:ilvl="0" w:tplc="2B408A90">
      <w:start w:val="1"/>
      <w:numFmt w:val="bullet"/>
      <w:lvlText w:val=""/>
      <w:lvlJc w:val="left"/>
      <w:pPr>
        <w:ind w:left="720" w:hanging="360"/>
      </w:pPr>
      <w:rPr>
        <w:rFonts w:ascii="Symbol" w:hAnsi="Symbol"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9E12AA"/>
    <w:multiLevelType w:val="hybridMultilevel"/>
    <w:tmpl w:val="5FDA9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DD0648"/>
    <w:multiLevelType w:val="hybridMultilevel"/>
    <w:tmpl w:val="70F2501A"/>
    <w:lvl w:ilvl="0" w:tplc="89F6385A">
      <w:start w:val="1"/>
      <w:numFmt w:val="lowerLetter"/>
      <w:lvlText w:val="(%1)"/>
      <w:lvlJc w:val="left"/>
      <w:pPr>
        <w:ind w:left="460" w:hanging="360"/>
      </w:pPr>
      <w:rPr>
        <w:rFonts w:hint="default"/>
      </w:rPr>
    </w:lvl>
    <w:lvl w:ilvl="1" w:tplc="A7946108">
      <w:start w:val="1"/>
      <w:numFmt w:val="bullet"/>
      <w:lvlText w:val="o"/>
      <w:lvlJc w:val="left"/>
      <w:pPr>
        <w:ind w:left="1440" w:hanging="360"/>
      </w:pPr>
      <w:rPr>
        <w:rFonts w:ascii="Courier New" w:hAnsi="Courier New"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0F0EC4"/>
    <w:multiLevelType w:val="hybridMultilevel"/>
    <w:tmpl w:val="6B26F3BA"/>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2F4642"/>
    <w:multiLevelType w:val="hybridMultilevel"/>
    <w:tmpl w:val="CA965B10"/>
    <w:lvl w:ilvl="0" w:tplc="F990B3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3500DD"/>
    <w:multiLevelType w:val="hybridMultilevel"/>
    <w:tmpl w:val="B824D6D0"/>
    <w:lvl w:ilvl="0" w:tplc="F990B3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A12B86"/>
    <w:multiLevelType w:val="hybridMultilevel"/>
    <w:tmpl w:val="C030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535CBF"/>
    <w:multiLevelType w:val="hybridMultilevel"/>
    <w:tmpl w:val="C6C4F41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6051B6"/>
    <w:multiLevelType w:val="hybridMultilevel"/>
    <w:tmpl w:val="D2D83F94"/>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465C66"/>
    <w:multiLevelType w:val="hybridMultilevel"/>
    <w:tmpl w:val="E5DE01F6"/>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5C1E8C"/>
    <w:multiLevelType w:val="hybridMultilevel"/>
    <w:tmpl w:val="13A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005F15"/>
    <w:multiLevelType w:val="hybridMultilevel"/>
    <w:tmpl w:val="D7825222"/>
    <w:lvl w:ilvl="0" w:tplc="F990B30E">
      <w:start w:val="1"/>
      <w:numFmt w:val="lowerLetter"/>
      <w:lvlText w:val="(%1)"/>
      <w:lvlJc w:val="left"/>
      <w:pPr>
        <w:ind w:left="720" w:hanging="360"/>
      </w:pPr>
      <w:rPr>
        <w:rFonts w:hint="default"/>
      </w:rPr>
    </w:lvl>
    <w:lvl w:ilvl="1" w:tplc="A7946108">
      <w:start w:val="1"/>
      <w:numFmt w:val="bullet"/>
      <w:lvlText w:val="o"/>
      <w:lvlJc w:val="left"/>
      <w:pPr>
        <w:ind w:left="1440" w:hanging="360"/>
      </w:pPr>
      <w:rPr>
        <w:rFonts w:ascii="Courier New" w:hAnsi="Courier New"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92552F"/>
    <w:multiLevelType w:val="hybridMultilevel"/>
    <w:tmpl w:val="5C742866"/>
    <w:lvl w:ilvl="0" w:tplc="F8A0D892">
      <w:start w:val="1"/>
      <w:numFmt w:val="bullet"/>
      <w:lvlText w:val=""/>
      <w:lvlJc w:val="left"/>
      <w:pPr>
        <w:ind w:left="720" w:hanging="360"/>
      </w:pPr>
      <w:rPr>
        <w:rFonts w:ascii="Symbol" w:hAnsi="Symbol" w:hint="default"/>
        <w:sz w:val="18"/>
        <w:szCs w:val="18"/>
      </w:rPr>
    </w:lvl>
    <w:lvl w:ilvl="1" w:tplc="73A60BEC">
      <w:start w:val="1"/>
      <w:numFmt w:val="bullet"/>
      <w:lvlText w:val=""/>
      <w:lvlJc w:val="left"/>
      <w:pPr>
        <w:ind w:left="2160" w:hanging="360"/>
      </w:pPr>
      <w:rPr>
        <w:rFonts w:ascii="Wingdings" w:hAnsi="Wingdings"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A7B1C6F"/>
    <w:multiLevelType w:val="hybridMultilevel"/>
    <w:tmpl w:val="04663B3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D522A5"/>
    <w:multiLevelType w:val="hybridMultilevel"/>
    <w:tmpl w:val="BBD0D0D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1B7CC3"/>
    <w:multiLevelType w:val="hybridMultilevel"/>
    <w:tmpl w:val="431E64BA"/>
    <w:lvl w:ilvl="0" w:tplc="3F168A2E">
      <w:start w:val="1"/>
      <w:numFmt w:val="bullet"/>
      <w:lvlText w:val=""/>
      <w:lvlJc w:val="left"/>
      <w:pPr>
        <w:ind w:left="720" w:hanging="360"/>
      </w:pPr>
      <w:rPr>
        <w:rFonts w:ascii="Symbol" w:hAnsi="Symbol" w:hint="default"/>
        <w:sz w:val="22"/>
        <w:szCs w:val="22"/>
      </w:rPr>
    </w:lvl>
    <w:lvl w:ilvl="1" w:tplc="F990B30E">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AE64DC"/>
    <w:multiLevelType w:val="hybridMultilevel"/>
    <w:tmpl w:val="38CAE9CE"/>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B84C51"/>
    <w:multiLevelType w:val="hybridMultilevel"/>
    <w:tmpl w:val="08063EA6"/>
    <w:lvl w:ilvl="0" w:tplc="04090001">
      <w:start w:val="1"/>
      <w:numFmt w:val="bullet"/>
      <w:lvlText w:val=""/>
      <w:lvlJc w:val="left"/>
      <w:pPr>
        <w:ind w:left="720" w:hanging="360"/>
      </w:pPr>
      <w:rPr>
        <w:rFonts w:ascii="Symbol" w:hAnsi="Symbol" w:hint="default"/>
      </w:rPr>
    </w:lvl>
    <w:lvl w:ilvl="1" w:tplc="F990B30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E167D4"/>
    <w:multiLevelType w:val="hybridMultilevel"/>
    <w:tmpl w:val="F9C0D8BE"/>
    <w:lvl w:ilvl="0" w:tplc="F990B30E">
      <w:start w:val="1"/>
      <w:numFmt w:val="lowerLetter"/>
      <w:lvlText w:val="(%1)"/>
      <w:lvlJc w:val="left"/>
      <w:pPr>
        <w:ind w:left="720" w:hanging="360"/>
      </w:pPr>
      <w:rPr>
        <w:rFonts w:hint="default"/>
      </w:rPr>
    </w:lvl>
    <w:lvl w:ilvl="1" w:tplc="A7946108">
      <w:start w:val="1"/>
      <w:numFmt w:val="bullet"/>
      <w:lvlText w:val="o"/>
      <w:lvlJc w:val="left"/>
      <w:pPr>
        <w:ind w:left="1440" w:hanging="360"/>
      </w:pPr>
      <w:rPr>
        <w:rFonts w:ascii="Courier New" w:hAnsi="Courier New"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615BC0"/>
    <w:multiLevelType w:val="hybridMultilevel"/>
    <w:tmpl w:val="173844C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B961CF"/>
    <w:multiLevelType w:val="hybridMultilevel"/>
    <w:tmpl w:val="07F8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D94D2E"/>
    <w:multiLevelType w:val="hybridMultilevel"/>
    <w:tmpl w:val="4D1EF88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4C08E8"/>
    <w:multiLevelType w:val="hybridMultilevel"/>
    <w:tmpl w:val="AF98EE96"/>
    <w:lvl w:ilvl="0" w:tplc="F8A0D89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FC6508"/>
    <w:multiLevelType w:val="hybridMultilevel"/>
    <w:tmpl w:val="0496715C"/>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954841"/>
    <w:multiLevelType w:val="hybridMultilevel"/>
    <w:tmpl w:val="3B70A3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244A625D"/>
    <w:multiLevelType w:val="hybridMultilevel"/>
    <w:tmpl w:val="C2A0F4D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976006"/>
    <w:multiLevelType w:val="hybridMultilevel"/>
    <w:tmpl w:val="01D8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9B0AD5"/>
    <w:multiLevelType w:val="hybridMultilevel"/>
    <w:tmpl w:val="958229C2"/>
    <w:lvl w:ilvl="0" w:tplc="0409000F">
      <w:start w:val="1"/>
      <w:numFmt w:val="decimal"/>
      <w:lvlText w:val="%1."/>
      <w:lvlJc w:val="left"/>
      <w:pPr>
        <w:ind w:left="720" w:hanging="360"/>
      </w:pPr>
    </w:lvl>
    <w:lvl w:ilvl="1" w:tplc="4C76C81E">
      <w:start w:val="1"/>
      <w:numFmt w:val="lowerLetter"/>
      <w:lvlText w:val="%2."/>
      <w:lvlJc w:val="left"/>
      <w:pPr>
        <w:ind w:left="1440" w:hanging="360"/>
      </w:pPr>
      <w:rPr>
        <w:rFonts w:asciiTheme="majorHAnsi" w:hAnsiTheme="majorHAnsi" w:hint="default"/>
        <w:b/>
        <w:bCs/>
        <w:i w:val="0"/>
        <w:iCs w:val="0"/>
        <w:caps w:val="0"/>
        <w:strike w:val="0"/>
        <w:dstrike w:val="0"/>
        <w:vanish w:val="0"/>
        <w:sz w:val="22"/>
        <w:szCs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23742B"/>
    <w:multiLevelType w:val="hybridMultilevel"/>
    <w:tmpl w:val="7E3C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2AABD76">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3512CF"/>
    <w:multiLevelType w:val="hybridMultilevel"/>
    <w:tmpl w:val="93D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565BA7"/>
    <w:multiLevelType w:val="hybridMultilevel"/>
    <w:tmpl w:val="E4F06454"/>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BB13C6"/>
    <w:multiLevelType w:val="hybridMultilevel"/>
    <w:tmpl w:val="48D440C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900C00"/>
    <w:multiLevelType w:val="hybridMultilevel"/>
    <w:tmpl w:val="39143D1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F990B30E">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D55452"/>
    <w:multiLevelType w:val="hybridMultilevel"/>
    <w:tmpl w:val="493868FA"/>
    <w:lvl w:ilvl="0" w:tplc="A7946108">
      <w:start w:val="1"/>
      <w:numFmt w:val="bullet"/>
      <w:lvlText w:val="o"/>
      <w:lvlJc w:val="left"/>
      <w:pPr>
        <w:ind w:left="1440" w:hanging="360"/>
      </w:pPr>
      <w:rPr>
        <w:rFonts w:ascii="Courier New" w:hAnsi="Courier New" w:hint="default"/>
        <w:sz w:val="20"/>
        <w:szCs w:val="2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89B755A"/>
    <w:multiLevelType w:val="hybridMultilevel"/>
    <w:tmpl w:val="89865838"/>
    <w:lvl w:ilvl="0" w:tplc="2B408A90">
      <w:start w:val="1"/>
      <w:numFmt w:val="bullet"/>
      <w:lvlText w:val=""/>
      <w:lvlJc w:val="left"/>
      <w:pPr>
        <w:ind w:left="720" w:hanging="360"/>
      </w:pPr>
      <w:rPr>
        <w:rFonts w:ascii="Symbol" w:hAnsi="Symbol" w:hint="default"/>
        <w:sz w:val="18"/>
        <w:szCs w:val="18"/>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93F0EB6"/>
    <w:multiLevelType w:val="hybridMultilevel"/>
    <w:tmpl w:val="F11AF24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7403D8"/>
    <w:multiLevelType w:val="hybridMultilevel"/>
    <w:tmpl w:val="6B8415A8"/>
    <w:lvl w:ilvl="0" w:tplc="89F6385A">
      <w:start w:val="1"/>
      <w:numFmt w:val="lowerLetter"/>
      <w:lvlText w:val="(%1)"/>
      <w:lvlJc w:val="left"/>
      <w:pPr>
        <w:ind w:left="460" w:hanging="360"/>
      </w:pPr>
      <w:rPr>
        <w:rFonts w:hint="default"/>
      </w:rPr>
    </w:lvl>
    <w:lvl w:ilvl="1" w:tplc="A7946108">
      <w:start w:val="1"/>
      <w:numFmt w:val="bullet"/>
      <w:lvlText w:val="o"/>
      <w:lvlJc w:val="left"/>
      <w:pPr>
        <w:ind w:left="1440" w:hanging="360"/>
      </w:pPr>
      <w:rPr>
        <w:rFonts w:ascii="Courier New" w:hAnsi="Courier New"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4011EF"/>
    <w:multiLevelType w:val="hybridMultilevel"/>
    <w:tmpl w:val="77D21A3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A9F46E1"/>
    <w:multiLevelType w:val="hybridMultilevel"/>
    <w:tmpl w:val="ACB8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C17177E"/>
    <w:multiLevelType w:val="hybridMultilevel"/>
    <w:tmpl w:val="BFC210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5149CA"/>
    <w:multiLevelType w:val="hybridMultilevel"/>
    <w:tmpl w:val="5D226C8E"/>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B601B4"/>
    <w:multiLevelType w:val="hybridMultilevel"/>
    <w:tmpl w:val="CA965B10"/>
    <w:lvl w:ilvl="0" w:tplc="F990B3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DA640F"/>
    <w:multiLevelType w:val="hybridMultilevel"/>
    <w:tmpl w:val="DD1C08C4"/>
    <w:lvl w:ilvl="0" w:tplc="A7946108">
      <w:start w:val="1"/>
      <w:numFmt w:val="bullet"/>
      <w:lvlText w:val="o"/>
      <w:lvlJc w:val="left"/>
      <w:pPr>
        <w:ind w:left="2203" w:hanging="360"/>
      </w:pPr>
      <w:rPr>
        <w:rFonts w:ascii="Courier New" w:hAnsi="Courier New" w:hint="default"/>
        <w:sz w:val="20"/>
        <w:szCs w:val="20"/>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69">
    <w:nsid w:val="2D0436A2"/>
    <w:multiLevelType w:val="hybridMultilevel"/>
    <w:tmpl w:val="52249594"/>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FC462E"/>
    <w:multiLevelType w:val="hybridMultilevel"/>
    <w:tmpl w:val="40E28B78"/>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635178"/>
    <w:multiLevelType w:val="hybridMultilevel"/>
    <w:tmpl w:val="64D22A0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2EBB6659"/>
    <w:multiLevelType w:val="hybridMultilevel"/>
    <w:tmpl w:val="5BB81F76"/>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1F4E79"/>
    <w:multiLevelType w:val="hybridMultilevel"/>
    <w:tmpl w:val="86C2621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2D7127"/>
    <w:multiLevelType w:val="hybridMultilevel"/>
    <w:tmpl w:val="8DFA1D80"/>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0672CA3"/>
    <w:multiLevelType w:val="hybridMultilevel"/>
    <w:tmpl w:val="8EFE3FC2"/>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0B12333"/>
    <w:multiLevelType w:val="hybridMultilevel"/>
    <w:tmpl w:val="A056A232"/>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2C179D"/>
    <w:multiLevelType w:val="hybridMultilevel"/>
    <w:tmpl w:val="4742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BC433D"/>
    <w:multiLevelType w:val="hybridMultilevel"/>
    <w:tmpl w:val="FB9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911726"/>
    <w:multiLevelType w:val="hybridMultilevel"/>
    <w:tmpl w:val="68D0581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2BF7B74"/>
    <w:multiLevelType w:val="hybridMultilevel"/>
    <w:tmpl w:val="D8E2DEE0"/>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4EF639D"/>
    <w:multiLevelType w:val="hybridMultilevel"/>
    <w:tmpl w:val="B8D6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BD502B"/>
    <w:multiLevelType w:val="hybridMultilevel"/>
    <w:tmpl w:val="ADDC479C"/>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62D25F5"/>
    <w:multiLevelType w:val="hybridMultilevel"/>
    <w:tmpl w:val="C34CD822"/>
    <w:lvl w:ilvl="0" w:tplc="F990B30E">
      <w:start w:val="1"/>
      <w:numFmt w:val="lowerLetter"/>
      <w:lvlText w:val="(%1)"/>
      <w:lvlJc w:val="left"/>
      <w:pPr>
        <w:ind w:left="720" w:hanging="360"/>
      </w:pPr>
      <w:rPr>
        <w:rFonts w:hint="default"/>
      </w:rPr>
    </w:lvl>
    <w:lvl w:ilvl="1" w:tplc="A0705DA0">
      <w:start w:val="1"/>
      <w:numFmt w:val="bullet"/>
      <w:lvlText w:val="o"/>
      <w:lvlJc w:val="left"/>
      <w:pPr>
        <w:ind w:left="1440" w:hanging="360"/>
      </w:pPr>
      <w:rPr>
        <w:rFonts w:ascii="Courier New" w:hAnsi="Courier New"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EB142C"/>
    <w:multiLevelType w:val="hybridMultilevel"/>
    <w:tmpl w:val="2A3CA57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8234742"/>
    <w:multiLevelType w:val="hybridMultilevel"/>
    <w:tmpl w:val="E7BC94A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9D2769F"/>
    <w:multiLevelType w:val="hybridMultilevel"/>
    <w:tmpl w:val="E6F4A3D0"/>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3A963E84"/>
    <w:multiLevelType w:val="hybridMultilevel"/>
    <w:tmpl w:val="04EADC8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B173163"/>
    <w:multiLevelType w:val="hybridMultilevel"/>
    <w:tmpl w:val="D05A9C48"/>
    <w:lvl w:ilvl="0" w:tplc="005ABFFA">
      <w:start w:val="1"/>
      <w:numFmt w:val="bullet"/>
      <w:lvlText w:val=""/>
      <w:lvlJc w:val="left"/>
      <w:pPr>
        <w:ind w:left="720" w:hanging="360"/>
      </w:pPr>
      <w:rPr>
        <w:rFonts w:ascii="Symbol" w:hAnsi="Symbol" w:hint="default"/>
        <w:sz w:val="20"/>
        <w:szCs w:val="20"/>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C1352A7"/>
    <w:multiLevelType w:val="hybridMultilevel"/>
    <w:tmpl w:val="FFC027DA"/>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217F62"/>
    <w:multiLevelType w:val="hybridMultilevel"/>
    <w:tmpl w:val="3508CE6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DBD3665"/>
    <w:multiLevelType w:val="hybridMultilevel"/>
    <w:tmpl w:val="F174882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5033F3"/>
    <w:multiLevelType w:val="hybridMultilevel"/>
    <w:tmpl w:val="8166C78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401476A9"/>
    <w:multiLevelType w:val="hybridMultilevel"/>
    <w:tmpl w:val="F256823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0B1135F"/>
    <w:multiLevelType w:val="hybridMultilevel"/>
    <w:tmpl w:val="9FF4D354"/>
    <w:lvl w:ilvl="0" w:tplc="F990B30E">
      <w:start w:val="1"/>
      <w:numFmt w:val="lowerLetter"/>
      <w:lvlText w:val="(%1)"/>
      <w:lvlJc w:val="left"/>
      <w:pPr>
        <w:ind w:left="720" w:hanging="360"/>
      </w:pPr>
      <w:rPr>
        <w:rFonts w:hint="default"/>
      </w:rPr>
    </w:lvl>
    <w:lvl w:ilvl="1" w:tplc="7A8A65AE">
      <w:start w:val="1"/>
      <w:numFmt w:val="bullet"/>
      <w:lvlText w:val="o"/>
      <w:lvlJc w:val="left"/>
      <w:pPr>
        <w:ind w:left="1440" w:hanging="360"/>
      </w:pPr>
      <w:rPr>
        <w:rFonts w:ascii="Courier New" w:hAnsi="Courier New"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2B30314"/>
    <w:multiLevelType w:val="hybridMultilevel"/>
    <w:tmpl w:val="A97A3EAC"/>
    <w:lvl w:ilvl="0" w:tplc="C43E04A2">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DD3A54"/>
    <w:multiLevelType w:val="hybridMultilevel"/>
    <w:tmpl w:val="B6E89BD4"/>
    <w:lvl w:ilvl="0" w:tplc="A7946108">
      <w:start w:val="1"/>
      <w:numFmt w:val="bullet"/>
      <w:lvlText w:val="o"/>
      <w:lvlJc w:val="left"/>
      <w:pPr>
        <w:ind w:left="1440" w:hanging="360"/>
      </w:pPr>
      <w:rPr>
        <w:rFonts w:ascii="Courier New" w:hAnsi="Courier New"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3F30864"/>
    <w:multiLevelType w:val="hybridMultilevel"/>
    <w:tmpl w:val="206AC27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AD1DF1"/>
    <w:multiLevelType w:val="hybridMultilevel"/>
    <w:tmpl w:val="83083FA6"/>
    <w:lvl w:ilvl="0" w:tplc="2B408A90">
      <w:start w:val="1"/>
      <w:numFmt w:val="bullet"/>
      <w:lvlText w:val=""/>
      <w:lvlJc w:val="left"/>
      <w:pPr>
        <w:ind w:left="720" w:hanging="360"/>
      </w:pPr>
      <w:rPr>
        <w:rFonts w:ascii="Symbol" w:hAnsi="Symbol" w:hint="default"/>
        <w:sz w:val="18"/>
        <w:szCs w:val="18"/>
      </w:rPr>
    </w:lvl>
    <w:lvl w:ilvl="1" w:tplc="B73C0E58">
      <w:start w:val="1"/>
      <w:numFmt w:val="lowerLetter"/>
      <w:lvlText w:val="(%2)"/>
      <w:lvlJc w:val="left"/>
      <w:pPr>
        <w:ind w:left="1440" w:hanging="360"/>
      </w:pPr>
      <w:rPr>
        <w:rFonts w:hint="default"/>
        <w:b w:val="0"/>
        <w:bCs w:val="0"/>
        <w:i/>
        <w:iCs/>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AF6AB9"/>
    <w:multiLevelType w:val="hybridMultilevel"/>
    <w:tmpl w:val="FB5481B6"/>
    <w:lvl w:ilvl="0" w:tplc="3F168A2E">
      <w:start w:val="1"/>
      <w:numFmt w:val="bullet"/>
      <w:lvlText w:val=""/>
      <w:lvlJc w:val="left"/>
      <w:pPr>
        <w:ind w:left="720" w:hanging="360"/>
      </w:pPr>
      <w:rPr>
        <w:rFonts w:ascii="Symbol" w:hAnsi="Symbol" w:hint="default"/>
        <w:sz w:val="22"/>
        <w:szCs w:val="22"/>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B263B0"/>
    <w:multiLevelType w:val="hybridMultilevel"/>
    <w:tmpl w:val="A080D70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DD4037"/>
    <w:multiLevelType w:val="hybridMultilevel"/>
    <w:tmpl w:val="082CE74E"/>
    <w:lvl w:ilvl="0" w:tplc="0409000F">
      <w:start w:val="1"/>
      <w:numFmt w:val="decimal"/>
      <w:lvlText w:val="%1."/>
      <w:lvlJc w:val="left"/>
      <w:pPr>
        <w:ind w:left="1440" w:hanging="360"/>
      </w:pPr>
    </w:lvl>
    <w:lvl w:ilvl="1" w:tplc="73A60BEC">
      <w:start w:val="1"/>
      <w:numFmt w:val="bullet"/>
      <w:lvlText w:val=""/>
      <w:lvlJc w:val="left"/>
      <w:pPr>
        <w:ind w:left="2160" w:hanging="360"/>
      </w:pPr>
      <w:rPr>
        <w:rFonts w:ascii="Wingdings" w:hAnsi="Wingdings"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47135E6D"/>
    <w:multiLevelType w:val="hybridMultilevel"/>
    <w:tmpl w:val="8ECA63F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5C546F"/>
    <w:multiLevelType w:val="hybridMultilevel"/>
    <w:tmpl w:val="E55472CE"/>
    <w:lvl w:ilvl="0" w:tplc="C43E04A2">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9450D8A"/>
    <w:multiLevelType w:val="hybridMultilevel"/>
    <w:tmpl w:val="2250BB46"/>
    <w:lvl w:ilvl="0" w:tplc="005ABFFA">
      <w:start w:val="1"/>
      <w:numFmt w:val="bullet"/>
      <w:lvlText w:val=""/>
      <w:lvlJc w:val="left"/>
      <w:pPr>
        <w:ind w:left="720" w:hanging="360"/>
      </w:pPr>
      <w:rPr>
        <w:rFonts w:ascii="Symbol" w:hAnsi="Symbol" w:hint="default"/>
        <w:sz w:val="20"/>
        <w:szCs w:val="20"/>
      </w:rPr>
    </w:lvl>
    <w:lvl w:ilvl="1" w:tplc="7A8A65AE">
      <w:start w:val="1"/>
      <w:numFmt w:val="bullet"/>
      <w:lvlText w:val="o"/>
      <w:lvlJc w:val="left"/>
      <w:pPr>
        <w:ind w:left="1440" w:hanging="360"/>
      </w:pPr>
      <w:rPr>
        <w:rFonts w:ascii="Courier New" w:hAnsi="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B606799"/>
    <w:multiLevelType w:val="hybridMultilevel"/>
    <w:tmpl w:val="6ED2E1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4B72190B"/>
    <w:multiLevelType w:val="hybridMultilevel"/>
    <w:tmpl w:val="F080FA9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9B5026"/>
    <w:multiLevelType w:val="hybridMultilevel"/>
    <w:tmpl w:val="1024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E550F6"/>
    <w:multiLevelType w:val="hybridMultilevel"/>
    <w:tmpl w:val="7F7E6D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4C0F28B9"/>
    <w:multiLevelType w:val="hybridMultilevel"/>
    <w:tmpl w:val="B7A84FD6"/>
    <w:lvl w:ilvl="0" w:tplc="F8A0D892">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8E1B71"/>
    <w:multiLevelType w:val="hybridMultilevel"/>
    <w:tmpl w:val="C31821F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CC555C0"/>
    <w:multiLevelType w:val="hybridMultilevel"/>
    <w:tmpl w:val="C7CC58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4CE955B7"/>
    <w:multiLevelType w:val="hybridMultilevel"/>
    <w:tmpl w:val="DE642F0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CEF2FC9"/>
    <w:multiLevelType w:val="hybridMultilevel"/>
    <w:tmpl w:val="E1D07574"/>
    <w:lvl w:ilvl="0" w:tplc="0409000F">
      <w:start w:val="1"/>
      <w:numFmt w:val="decimal"/>
      <w:lvlText w:val="%1."/>
      <w:lvlJc w:val="left"/>
      <w:pPr>
        <w:ind w:left="720" w:hanging="360"/>
      </w:pPr>
    </w:lvl>
    <w:lvl w:ilvl="1" w:tplc="A7946108">
      <w:start w:val="1"/>
      <w:numFmt w:val="bullet"/>
      <w:lvlText w:val="o"/>
      <w:lvlJc w:val="left"/>
      <w:pPr>
        <w:ind w:left="1440" w:hanging="360"/>
      </w:pPr>
      <w:rPr>
        <w:rFonts w:ascii="Courier New" w:hAnsi="Courier New"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DFB6A83"/>
    <w:multiLevelType w:val="hybridMultilevel"/>
    <w:tmpl w:val="0F6CE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EA25BCD"/>
    <w:multiLevelType w:val="hybridMultilevel"/>
    <w:tmpl w:val="FEFCB9E8"/>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EF429C5"/>
    <w:multiLevelType w:val="hybridMultilevel"/>
    <w:tmpl w:val="576E6E9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FB34160"/>
    <w:multiLevelType w:val="hybridMultilevel"/>
    <w:tmpl w:val="A34C305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7B2612"/>
    <w:multiLevelType w:val="hybridMultilevel"/>
    <w:tmpl w:val="935A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18B07E1"/>
    <w:multiLevelType w:val="hybridMultilevel"/>
    <w:tmpl w:val="F9CC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19F0F9E"/>
    <w:multiLevelType w:val="hybridMultilevel"/>
    <w:tmpl w:val="457AD184"/>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1CD66ED"/>
    <w:multiLevelType w:val="hybridMultilevel"/>
    <w:tmpl w:val="BC824B78"/>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2A25EB5"/>
    <w:multiLevelType w:val="hybridMultilevel"/>
    <w:tmpl w:val="2C9A78BE"/>
    <w:lvl w:ilvl="0" w:tplc="04090001">
      <w:start w:val="1"/>
      <w:numFmt w:val="bullet"/>
      <w:lvlText w:val=""/>
      <w:lvlJc w:val="left"/>
      <w:pPr>
        <w:ind w:left="720" w:hanging="360"/>
      </w:pPr>
      <w:rPr>
        <w:rFonts w:ascii="Symbol" w:hAnsi="Symbol" w:hint="default"/>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30B217B"/>
    <w:multiLevelType w:val="hybridMultilevel"/>
    <w:tmpl w:val="676CF900"/>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3DC7169"/>
    <w:multiLevelType w:val="hybridMultilevel"/>
    <w:tmpl w:val="1E6216B8"/>
    <w:lvl w:ilvl="0" w:tplc="04090005">
      <w:start w:val="1"/>
      <w:numFmt w:val="bullet"/>
      <w:lvlText w:val=""/>
      <w:lvlJc w:val="left"/>
      <w:pPr>
        <w:ind w:left="2160" w:hanging="360"/>
      </w:pPr>
      <w:rPr>
        <w:rFonts w:ascii="Wingdings" w:hAnsi="Wingdings" w:hint="default"/>
      </w:rPr>
    </w:lvl>
    <w:lvl w:ilvl="1" w:tplc="B2AABD76">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545046C5"/>
    <w:multiLevelType w:val="hybridMultilevel"/>
    <w:tmpl w:val="8402D18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5387BA6"/>
    <w:multiLevelType w:val="hybridMultilevel"/>
    <w:tmpl w:val="BA8C0A2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58758B6"/>
    <w:multiLevelType w:val="hybridMultilevel"/>
    <w:tmpl w:val="FE968EA0"/>
    <w:lvl w:ilvl="0" w:tplc="C9A8BAEA">
      <w:start w:val="1"/>
      <w:numFmt w:val="bullet"/>
      <w:lvlText w:val="o"/>
      <w:lvlJc w:val="left"/>
      <w:pPr>
        <w:ind w:left="720"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64E2430"/>
    <w:multiLevelType w:val="hybridMultilevel"/>
    <w:tmpl w:val="0354F24A"/>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66B046E"/>
    <w:multiLevelType w:val="hybridMultilevel"/>
    <w:tmpl w:val="1E82EC0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F641DB"/>
    <w:multiLevelType w:val="hybridMultilevel"/>
    <w:tmpl w:val="7638AD8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nsid w:val="59945C47"/>
    <w:multiLevelType w:val="hybridMultilevel"/>
    <w:tmpl w:val="92A8995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A9778D"/>
    <w:multiLevelType w:val="hybridMultilevel"/>
    <w:tmpl w:val="6B9E0574"/>
    <w:lvl w:ilvl="0" w:tplc="B704BFF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9B82DBB"/>
    <w:multiLevelType w:val="hybridMultilevel"/>
    <w:tmpl w:val="4612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870B0F0">
      <w:start w:val="1"/>
      <w:numFmt w:val="lowerRoman"/>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9D472BD"/>
    <w:multiLevelType w:val="hybridMultilevel"/>
    <w:tmpl w:val="0234E050"/>
    <w:lvl w:ilvl="0" w:tplc="F990B30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B081764"/>
    <w:multiLevelType w:val="hybridMultilevel"/>
    <w:tmpl w:val="B19C4940"/>
    <w:lvl w:ilvl="0" w:tplc="F990B30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AC0F9A"/>
    <w:multiLevelType w:val="hybridMultilevel"/>
    <w:tmpl w:val="86365482"/>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E1E7966"/>
    <w:multiLevelType w:val="hybridMultilevel"/>
    <w:tmpl w:val="D248978C"/>
    <w:lvl w:ilvl="0" w:tplc="F990B30E">
      <w:start w:val="1"/>
      <w:numFmt w:val="lowerLetter"/>
      <w:lvlText w:val="(%1)"/>
      <w:lvlJc w:val="left"/>
      <w:pPr>
        <w:ind w:left="720" w:hanging="360"/>
      </w:pPr>
      <w:rPr>
        <w:rFonts w:hint="default"/>
      </w:rPr>
    </w:lvl>
    <w:lvl w:ilvl="1" w:tplc="C9A8BAEA">
      <w:start w:val="1"/>
      <w:numFmt w:val="bullet"/>
      <w:lvlText w:val="o"/>
      <w:lvlJc w:val="left"/>
      <w:pPr>
        <w:ind w:left="1440" w:hanging="360"/>
      </w:pPr>
      <w:rPr>
        <w:rFonts w:ascii="Courier New" w:hAnsi="Courier New" w:hint="default"/>
        <w:sz w:val="18"/>
        <w:szCs w:val="1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EBD3CE6"/>
    <w:multiLevelType w:val="hybridMultilevel"/>
    <w:tmpl w:val="2BD27BCC"/>
    <w:lvl w:ilvl="0" w:tplc="C9A8BAEA">
      <w:start w:val="1"/>
      <w:numFmt w:val="bullet"/>
      <w:lvlText w:val="o"/>
      <w:lvlJc w:val="left"/>
      <w:pPr>
        <w:ind w:left="1440" w:hanging="360"/>
      </w:pPr>
      <w:rPr>
        <w:rFonts w:ascii="Courier New" w:hAnsi="Courier New" w:hint="default"/>
        <w:sz w:val="18"/>
        <w:szCs w:val="18"/>
      </w:rPr>
    </w:lvl>
    <w:lvl w:ilvl="1" w:tplc="8D3252BC">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5EF40145"/>
    <w:multiLevelType w:val="hybridMultilevel"/>
    <w:tmpl w:val="A8C40A7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05266B8"/>
    <w:multiLevelType w:val="hybridMultilevel"/>
    <w:tmpl w:val="A5E848E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0EE5F85"/>
    <w:multiLevelType w:val="hybridMultilevel"/>
    <w:tmpl w:val="824AB80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15F4DD2"/>
    <w:multiLevelType w:val="hybridMultilevel"/>
    <w:tmpl w:val="675C96E8"/>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37192E"/>
    <w:multiLevelType w:val="hybridMultilevel"/>
    <w:tmpl w:val="49B65330"/>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4CA744E"/>
    <w:multiLevelType w:val="hybridMultilevel"/>
    <w:tmpl w:val="871CB3C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4F44284"/>
    <w:multiLevelType w:val="hybridMultilevel"/>
    <w:tmpl w:val="E2E281EE"/>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5787693"/>
    <w:multiLevelType w:val="hybridMultilevel"/>
    <w:tmpl w:val="5F78EE72"/>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214A26"/>
    <w:multiLevelType w:val="hybridMultilevel"/>
    <w:tmpl w:val="5434B86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8123874"/>
    <w:multiLevelType w:val="hybridMultilevel"/>
    <w:tmpl w:val="FBDE1F1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9245FDD"/>
    <w:multiLevelType w:val="hybridMultilevel"/>
    <w:tmpl w:val="D146049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9426619"/>
    <w:multiLevelType w:val="hybridMultilevel"/>
    <w:tmpl w:val="3BF82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9F63F44"/>
    <w:multiLevelType w:val="hybridMultilevel"/>
    <w:tmpl w:val="953A7A16"/>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BF90623"/>
    <w:multiLevelType w:val="hybridMultilevel"/>
    <w:tmpl w:val="3D8C9DD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C19523E"/>
    <w:multiLevelType w:val="hybridMultilevel"/>
    <w:tmpl w:val="D9AC572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D244C05"/>
    <w:multiLevelType w:val="hybridMultilevel"/>
    <w:tmpl w:val="24764E8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D4E15DB"/>
    <w:multiLevelType w:val="hybridMultilevel"/>
    <w:tmpl w:val="6620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DB45BCA"/>
    <w:multiLevelType w:val="hybridMultilevel"/>
    <w:tmpl w:val="161814A6"/>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E0572A6"/>
    <w:multiLevelType w:val="hybridMultilevel"/>
    <w:tmpl w:val="3874026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E311BB8"/>
    <w:multiLevelType w:val="hybridMultilevel"/>
    <w:tmpl w:val="4C165F5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FEF6490"/>
    <w:multiLevelType w:val="hybridMultilevel"/>
    <w:tmpl w:val="66F654EC"/>
    <w:lvl w:ilvl="0" w:tplc="B2AAB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04139CD"/>
    <w:multiLevelType w:val="hybridMultilevel"/>
    <w:tmpl w:val="39FAA6C0"/>
    <w:lvl w:ilvl="0" w:tplc="04090019">
      <w:start w:val="1"/>
      <w:numFmt w:val="lowerLetter"/>
      <w:lvlText w:val="%1."/>
      <w:lvlJc w:val="left"/>
      <w:pPr>
        <w:ind w:left="720" w:hanging="360"/>
      </w:pPr>
    </w:lvl>
    <w:lvl w:ilvl="1" w:tplc="C9A8BAEA">
      <w:start w:val="1"/>
      <w:numFmt w:val="bullet"/>
      <w:lvlText w:val="o"/>
      <w:lvlJc w:val="left"/>
      <w:pPr>
        <w:ind w:left="1440" w:hanging="360"/>
      </w:pPr>
      <w:rPr>
        <w:rFonts w:ascii="Courier New" w:hAnsi="Courier New"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15F2B77"/>
    <w:multiLevelType w:val="hybridMultilevel"/>
    <w:tmpl w:val="6DA4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1855224"/>
    <w:multiLevelType w:val="hybridMultilevel"/>
    <w:tmpl w:val="EBA80C4C"/>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2E9364C"/>
    <w:multiLevelType w:val="hybridMultilevel"/>
    <w:tmpl w:val="068ECC10"/>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4774347"/>
    <w:multiLevelType w:val="hybridMultilevel"/>
    <w:tmpl w:val="9ED6002C"/>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4ED7A8A"/>
    <w:multiLevelType w:val="hybridMultilevel"/>
    <w:tmpl w:val="B0901A5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5877F26"/>
    <w:multiLevelType w:val="hybridMultilevel"/>
    <w:tmpl w:val="7862BCD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618559E"/>
    <w:multiLevelType w:val="hybridMultilevel"/>
    <w:tmpl w:val="AED6BFA0"/>
    <w:lvl w:ilvl="0" w:tplc="2B408A90">
      <w:start w:val="1"/>
      <w:numFmt w:val="bullet"/>
      <w:lvlText w:val=""/>
      <w:lvlJc w:val="left"/>
      <w:pPr>
        <w:ind w:left="720" w:hanging="360"/>
      </w:pPr>
      <w:rPr>
        <w:rFonts w:ascii="Symbol" w:hAnsi="Symbol" w:hint="default"/>
        <w:sz w:val="18"/>
        <w:szCs w:val="18"/>
      </w:rPr>
    </w:lvl>
    <w:lvl w:ilvl="1" w:tplc="B704BFF8">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6C94146"/>
    <w:multiLevelType w:val="hybridMultilevel"/>
    <w:tmpl w:val="CE9E322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7721243"/>
    <w:multiLevelType w:val="hybridMultilevel"/>
    <w:tmpl w:val="752A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8D54992"/>
    <w:multiLevelType w:val="hybridMultilevel"/>
    <w:tmpl w:val="34EA6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78E957FD"/>
    <w:multiLevelType w:val="hybridMultilevel"/>
    <w:tmpl w:val="AB0C853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945191A"/>
    <w:multiLevelType w:val="hybridMultilevel"/>
    <w:tmpl w:val="4A389558"/>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9AC0D75"/>
    <w:multiLevelType w:val="hybridMultilevel"/>
    <w:tmpl w:val="FB9C4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7FA3622">
      <w:start w:val="1"/>
      <w:numFmt w:val="lowerRoman"/>
      <w:lvlText w:val="%3)"/>
      <w:lvlJc w:val="left"/>
      <w:pPr>
        <w:ind w:left="2160" w:hanging="360"/>
      </w:pPr>
      <w:rPr>
        <w:rFont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A364F0D"/>
    <w:multiLevelType w:val="hybridMultilevel"/>
    <w:tmpl w:val="D072533E"/>
    <w:lvl w:ilvl="0" w:tplc="F990B30E">
      <w:start w:val="1"/>
      <w:numFmt w:val="lowerLetter"/>
      <w:lvlText w:val="(%1)"/>
      <w:lvlJc w:val="left"/>
      <w:pPr>
        <w:ind w:left="720" w:hanging="360"/>
      </w:pPr>
      <w:rPr>
        <w:rFonts w:hint="default"/>
      </w:rPr>
    </w:lvl>
    <w:lvl w:ilvl="1" w:tplc="C9A8BAEA">
      <w:start w:val="1"/>
      <w:numFmt w:val="bullet"/>
      <w:lvlText w:val="o"/>
      <w:lvlJc w:val="left"/>
      <w:pPr>
        <w:ind w:left="1440" w:hanging="360"/>
      </w:pPr>
      <w:rPr>
        <w:rFonts w:ascii="Courier New" w:hAnsi="Courier New" w:hint="default"/>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B03797B"/>
    <w:multiLevelType w:val="hybridMultilevel"/>
    <w:tmpl w:val="DF9638B0"/>
    <w:lvl w:ilvl="0" w:tplc="F990B30E">
      <w:start w:val="1"/>
      <w:numFmt w:val="lowerLetter"/>
      <w:lvlText w:val="(%1)"/>
      <w:lvlJc w:val="left"/>
      <w:pPr>
        <w:ind w:left="720" w:hanging="360"/>
      </w:pPr>
      <w:rPr>
        <w:rFonts w:hint="default"/>
      </w:rPr>
    </w:lvl>
    <w:lvl w:ilvl="1" w:tplc="A7946108">
      <w:start w:val="1"/>
      <w:numFmt w:val="bullet"/>
      <w:lvlText w:val="o"/>
      <w:lvlJc w:val="left"/>
      <w:pPr>
        <w:ind w:left="1440" w:hanging="360"/>
      </w:pPr>
      <w:rPr>
        <w:rFonts w:ascii="Courier New" w:hAnsi="Courier New" w:hint="default"/>
        <w:sz w:val="20"/>
        <w:szCs w:val="20"/>
      </w:rPr>
    </w:lvl>
    <w:lvl w:ilvl="2" w:tplc="3F168A2E">
      <w:start w:val="1"/>
      <w:numFmt w:val="bullet"/>
      <w:lvlText w:val=""/>
      <w:lvlJc w:val="left"/>
      <w:pPr>
        <w:ind w:left="2160" w:hanging="360"/>
      </w:pPr>
      <w:rPr>
        <w:rFonts w:ascii="Symbol" w:hAnsi="Symbo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B0C427C"/>
    <w:multiLevelType w:val="hybridMultilevel"/>
    <w:tmpl w:val="A4109C2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B5F4E5F"/>
    <w:multiLevelType w:val="hybridMultilevel"/>
    <w:tmpl w:val="9B6C066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B84435A"/>
    <w:multiLevelType w:val="hybridMultilevel"/>
    <w:tmpl w:val="326E120A"/>
    <w:lvl w:ilvl="0" w:tplc="F8A0D8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CE76E5D"/>
    <w:multiLevelType w:val="hybridMultilevel"/>
    <w:tmpl w:val="0D0CEAAC"/>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CE813A7"/>
    <w:multiLevelType w:val="hybridMultilevel"/>
    <w:tmpl w:val="224C113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E00117A"/>
    <w:multiLevelType w:val="hybridMultilevel"/>
    <w:tmpl w:val="66228D6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E7B7853"/>
    <w:multiLevelType w:val="hybridMultilevel"/>
    <w:tmpl w:val="B650967C"/>
    <w:lvl w:ilvl="0" w:tplc="3F168A2E">
      <w:start w:val="1"/>
      <w:numFmt w:val="bullet"/>
      <w:lvlText w:val=""/>
      <w:lvlJc w:val="left"/>
      <w:pPr>
        <w:ind w:left="720" w:hanging="360"/>
      </w:pPr>
      <w:rPr>
        <w:rFonts w:ascii="Symbol" w:hAnsi="Symbol" w:hint="default"/>
        <w:sz w:val="22"/>
        <w:szCs w:val="22"/>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ED922FE"/>
    <w:multiLevelType w:val="hybridMultilevel"/>
    <w:tmpl w:val="634CDF2E"/>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64"/>
  </w:num>
  <w:num w:numId="4">
    <w:abstractNumId w:val="77"/>
  </w:num>
  <w:num w:numId="5">
    <w:abstractNumId w:val="22"/>
  </w:num>
  <w:num w:numId="6">
    <w:abstractNumId w:val="122"/>
  </w:num>
  <w:num w:numId="7">
    <w:abstractNumId w:val="181"/>
  </w:num>
  <w:num w:numId="8">
    <w:abstractNumId w:val="69"/>
  </w:num>
  <w:num w:numId="9">
    <w:abstractNumId w:val="0"/>
  </w:num>
  <w:num w:numId="10">
    <w:abstractNumId w:val="110"/>
  </w:num>
  <w:num w:numId="11">
    <w:abstractNumId w:val="107"/>
  </w:num>
  <w:num w:numId="12">
    <w:abstractNumId w:val="78"/>
  </w:num>
  <w:num w:numId="13">
    <w:abstractNumId w:val="46"/>
  </w:num>
  <w:num w:numId="14">
    <w:abstractNumId w:val="113"/>
  </w:num>
  <w:num w:numId="15">
    <w:abstractNumId w:val="58"/>
  </w:num>
  <w:num w:numId="16">
    <w:abstractNumId w:val="93"/>
  </w:num>
  <w:num w:numId="17">
    <w:abstractNumId w:val="4"/>
  </w:num>
  <w:num w:numId="18">
    <w:abstractNumId w:val="3"/>
  </w:num>
  <w:num w:numId="19">
    <w:abstractNumId w:val="6"/>
  </w:num>
  <w:num w:numId="20">
    <w:abstractNumId w:val="114"/>
  </w:num>
  <w:num w:numId="21">
    <w:abstractNumId w:val="28"/>
  </w:num>
  <w:num w:numId="22">
    <w:abstractNumId w:val="62"/>
  </w:num>
  <w:num w:numId="23">
    <w:abstractNumId w:val="17"/>
  </w:num>
  <w:num w:numId="24">
    <w:abstractNumId w:val="50"/>
  </w:num>
  <w:num w:numId="25">
    <w:abstractNumId w:val="111"/>
  </w:num>
  <w:num w:numId="26">
    <w:abstractNumId w:val="149"/>
  </w:num>
  <w:num w:numId="27">
    <w:abstractNumId w:val="180"/>
  </w:num>
  <w:num w:numId="28">
    <w:abstractNumId w:val="183"/>
  </w:num>
  <w:num w:numId="29">
    <w:abstractNumId w:val="118"/>
  </w:num>
  <w:num w:numId="30">
    <w:abstractNumId w:val="31"/>
  </w:num>
  <w:num w:numId="31">
    <w:abstractNumId w:val="30"/>
  </w:num>
  <w:num w:numId="32">
    <w:abstractNumId w:val="135"/>
  </w:num>
  <w:num w:numId="33">
    <w:abstractNumId w:val="140"/>
  </w:num>
  <w:num w:numId="34">
    <w:abstractNumId w:val="96"/>
  </w:num>
  <w:num w:numId="35">
    <w:abstractNumId w:val="108"/>
  </w:num>
  <w:num w:numId="36">
    <w:abstractNumId w:val="59"/>
  </w:num>
  <w:num w:numId="37">
    <w:abstractNumId w:val="44"/>
  </w:num>
  <w:num w:numId="38">
    <w:abstractNumId w:val="37"/>
  </w:num>
  <w:num w:numId="39">
    <w:abstractNumId w:val="130"/>
  </w:num>
  <w:num w:numId="40">
    <w:abstractNumId w:val="56"/>
  </w:num>
  <w:num w:numId="41">
    <w:abstractNumId w:val="105"/>
  </w:num>
  <w:num w:numId="42">
    <w:abstractNumId w:val="92"/>
  </w:num>
  <w:num w:numId="43">
    <w:abstractNumId w:val="124"/>
  </w:num>
  <w:num w:numId="44">
    <w:abstractNumId w:val="83"/>
  </w:num>
  <w:num w:numId="45">
    <w:abstractNumId w:val="71"/>
  </w:num>
  <w:num w:numId="46">
    <w:abstractNumId w:val="134"/>
  </w:num>
  <w:num w:numId="47">
    <w:abstractNumId w:val="84"/>
  </w:num>
  <w:num w:numId="48">
    <w:abstractNumId w:val="141"/>
  </w:num>
  <w:num w:numId="49">
    <w:abstractNumId w:val="179"/>
  </w:num>
  <w:num w:numId="50">
    <w:abstractNumId w:val="12"/>
  </w:num>
  <w:num w:numId="51">
    <w:abstractNumId w:val="163"/>
  </w:num>
  <w:num w:numId="52">
    <w:abstractNumId w:val="132"/>
  </w:num>
  <w:num w:numId="53">
    <w:abstractNumId w:val="75"/>
  </w:num>
  <w:num w:numId="54">
    <w:abstractNumId w:val="67"/>
  </w:num>
  <w:num w:numId="55">
    <w:abstractNumId w:val="97"/>
  </w:num>
  <w:num w:numId="56">
    <w:abstractNumId w:val="11"/>
  </w:num>
  <w:num w:numId="57">
    <w:abstractNumId w:val="104"/>
  </w:num>
  <w:num w:numId="58">
    <w:abstractNumId w:val="94"/>
  </w:num>
  <w:num w:numId="59">
    <w:abstractNumId w:val="157"/>
  </w:num>
  <w:num w:numId="60">
    <w:abstractNumId w:val="89"/>
  </w:num>
  <w:num w:numId="61">
    <w:abstractNumId w:val="88"/>
  </w:num>
  <w:num w:numId="62">
    <w:abstractNumId w:val="72"/>
  </w:num>
  <w:num w:numId="63">
    <w:abstractNumId w:val="99"/>
  </w:num>
  <w:num w:numId="64">
    <w:abstractNumId w:val="33"/>
  </w:num>
  <w:num w:numId="65">
    <w:abstractNumId w:val="177"/>
  </w:num>
  <w:num w:numId="66">
    <w:abstractNumId w:val="145"/>
  </w:num>
  <w:num w:numId="67">
    <w:abstractNumId w:val="170"/>
  </w:num>
  <w:num w:numId="68">
    <w:abstractNumId w:val="101"/>
  </w:num>
  <w:num w:numId="69">
    <w:abstractNumId w:val="70"/>
  </w:num>
  <w:num w:numId="70">
    <w:abstractNumId w:val="51"/>
  </w:num>
  <w:num w:numId="71">
    <w:abstractNumId w:val="178"/>
  </w:num>
  <w:num w:numId="72">
    <w:abstractNumId w:val="16"/>
  </w:num>
  <w:num w:numId="73">
    <w:abstractNumId w:val="128"/>
  </w:num>
  <w:num w:numId="74">
    <w:abstractNumId w:val="123"/>
  </w:num>
  <w:num w:numId="75">
    <w:abstractNumId w:val="49"/>
  </w:num>
  <w:num w:numId="76">
    <w:abstractNumId w:val="116"/>
  </w:num>
  <w:num w:numId="77">
    <w:abstractNumId w:val="15"/>
  </w:num>
  <w:num w:numId="78">
    <w:abstractNumId w:val="150"/>
  </w:num>
  <w:num w:numId="79">
    <w:abstractNumId w:val="5"/>
  </w:num>
  <w:num w:numId="80">
    <w:abstractNumId w:val="82"/>
  </w:num>
  <w:num w:numId="81">
    <w:abstractNumId w:val="174"/>
  </w:num>
  <w:num w:numId="82">
    <w:abstractNumId w:val="109"/>
  </w:num>
  <w:num w:numId="83">
    <w:abstractNumId w:val="175"/>
  </w:num>
  <w:num w:numId="84">
    <w:abstractNumId w:val="146"/>
  </w:num>
  <w:num w:numId="85">
    <w:abstractNumId w:val="156"/>
  </w:num>
  <w:num w:numId="86">
    <w:abstractNumId w:val="13"/>
  </w:num>
  <w:num w:numId="87">
    <w:abstractNumId w:val="21"/>
  </w:num>
  <w:num w:numId="88">
    <w:abstractNumId w:val="138"/>
  </w:num>
  <w:num w:numId="89">
    <w:abstractNumId w:val="142"/>
  </w:num>
  <w:num w:numId="90">
    <w:abstractNumId w:val="74"/>
  </w:num>
  <w:num w:numId="91">
    <w:abstractNumId w:val="38"/>
  </w:num>
  <w:num w:numId="92">
    <w:abstractNumId w:val="35"/>
  </w:num>
  <w:num w:numId="93">
    <w:abstractNumId w:val="172"/>
  </w:num>
  <w:num w:numId="94">
    <w:abstractNumId w:val="121"/>
  </w:num>
  <w:num w:numId="95">
    <w:abstractNumId w:val="115"/>
  </w:num>
  <w:num w:numId="96">
    <w:abstractNumId w:val="159"/>
  </w:num>
  <w:num w:numId="97">
    <w:abstractNumId w:val="41"/>
  </w:num>
  <w:num w:numId="98">
    <w:abstractNumId w:val="136"/>
  </w:num>
  <w:num w:numId="99">
    <w:abstractNumId w:val="48"/>
  </w:num>
  <w:num w:numId="100">
    <w:abstractNumId w:val="42"/>
  </w:num>
  <w:num w:numId="101">
    <w:abstractNumId w:val="143"/>
  </w:num>
  <w:num w:numId="102">
    <w:abstractNumId w:val="166"/>
  </w:num>
  <w:num w:numId="103">
    <w:abstractNumId w:val="137"/>
  </w:num>
  <w:num w:numId="104">
    <w:abstractNumId w:val="95"/>
  </w:num>
  <w:num w:numId="105">
    <w:abstractNumId w:val="8"/>
  </w:num>
  <w:num w:numId="106">
    <w:abstractNumId w:val="127"/>
  </w:num>
  <w:num w:numId="107">
    <w:abstractNumId w:val="79"/>
  </w:num>
  <w:num w:numId="108">
    <w:abstractNumId w:val="76"/>
  </w:num>
  <w:num w:numId="109">
    <w:abstractNumId w:val="86"/>
  </w:num>
  <w:num w:numId="110">
    <w:abstractNumId w:val="182"/>
  </w:num>
  <w:num w:numId="111">
    <w:abstractNumId w:val="34"/>
  </w:num>
  <w:num w:numId="112">
    <w:abstractNumId w:val="36"/>
  </w:num>
  <w:num w:numId="113">
    <w:abstractNumId w:val="119"/>
  </w:num>
  <w:num w:numId="114">
    <w:abstractNumId w:val="155"/>
  </w:num>
  <w:num w:numId="115">
    <w:abstractNumId w:val="7"/>
  </w:num>
  <w:num w:numId="116">
    <w:abstractNumId w:val="14"/>
  </w:num>
  <w:num w:numId="117">
    <w:abstractNumId w:val="43"/>
  </w:num>
  <w:num w:numId="118">
    <w:abstractNumId w:val="2"/>
  </w:num>
  <w:num w:numId="119">
    <w:abstractNumId w:val="24"/>
  </w:num>
  <w:num w:numId="120">
    <w:abstractNumId w:val="9"/>
  </w:num>
  <w:num w:numId="121">
    <w:abstractNumId w:val="23"/>
  </w:num>
  <w:num w:numId="122">
    <w:abstractNumId w:val="162"/>
  </w:num>
  <w:num w:numId="123">
    <w:abstractNumId w:val="152"/>
  </w:num>
  <w:num w:numId="124">
    <w:abstractNumId w:val="18"/>
  </w:num>
  <w:num w:numId="125">
    <w:abstractNumId w:val="26"/>
  </w:num>
  <w:num w:numId="126">
    <w:abstractNumId w:val="161"/>
  </w:num>
  <w:num w:numId="127">
    <w:abstractNumId w:val="165"/>
  </w:num>
  <w:num w:numId="128">
    <w:abstractNumId w:val="131"/>
  </w:num>
  <w:num w:numId="129">
    <w:abstractNumId w:val="57"/>
  </w:num>
  <w:num w:numId="130">
    <w:abstractNumId w:val="129"/>
  </w:num>
  <w:num w:numId="131">
    <w:abstractNumId w:val="164"/>
  </w:num>
  <w:num w:numId="132">
    <w:abstractNumId w:val="147"/>
  </w:num>
  <w:num w:numId="133">
    <w:abstractNumId w:val="125"/>
  </w:num>
  <w:num w:numId="134">
    <w:abstractNumId w:val="126"/>
  </w:num>
  <w:num w:numId="135">
    <w:abstractNumId w:val="139"/>
  </w:num>
  <w:num w:numId="136">
    <w:abstractNumId w:val="1"/>
  </w:num>
  <w:num w:numId="137">
    <w:abstractNumId w:val="85"/>
  </w:num>
  <w:num w:numId="138">
    <w:abstractNumId w:val="63"/>
  </w:num>
  <w:num w:numId="139">
    <w:abstractNumId w:val="90"/>
  </w:num>
  <w:num w:numId="140">
    <w:abstractNumId w:val="29"/>
  </w:num>
  <w:num w:numId="141">
    <w:abstractNumId w:val="61"/>
  </w:num>
  <w:num w:numId="142">
    <w:abstractNumId w:val="158"/>
  </w:num>
  <w:num w:numId="143">
    <w:abstractNumId w:val="112"/>
  </w:num>
  <w:num w:numId="144">
    <w:abstractNumId w:val="176"/>
  </w:num>
  <w:num w:numId="145">
    <w:abstractNumId w:val="153"/>
  </w:num>
  <w:num w:numId="146">
    <w:abstractNumId w:val="120"/>
  </w:num>
  <w:num w:numId="147">
    <w:abstractNumId w:val="66"/>
  </w:num>
  <w:num w:numId="148">
    <w:abstractNumId w:val="81"/>
  </w:num>
  <w:num w:numId="149">
    <w:abstractNumId w:val="54"/>
  </w:num>
  <w:num w:numId="150">
    <w:abstractNumId w:val="52"/>
  </w:num>
  <w:num w:numId="151">
    <w:abstractNumId w:val="87"/>
  </w:num>
  <w:num w:numId="152">
    <w:abstractNumId w:val="20"/>
  </w:num>
  <w:num w:numId="153">
    <w:abstractNumId w:val="53"/>
  </w:num>
  <w:num w:numId="154">
    <w:abstractNumId w:val="68"/>
  </w:num>
  <w:num w:numId="155">
    <w:abstractNumId w:val="39"/>
  </w:num>
  <w:num w:numId="156">
    <w:abstractNumId w:val="47"/>
  </w:num>
  <w:num w:numId="157">
    <w:abstractNumId w:val="102"/>
  </w:num>
  <w:num w:numId="158">
    <w:abstractNumId w:val="154"/>
  </w:num>
  <w:num w:numId="159">
    <w:abstractNumId w:val="91"/>
  </w:num>
  <w:num w:numId="160">
    <w:abstractNumId w:val="60"/>
  </w:num>
  <w:num w:numId="161">
    <w:abstractNumId w:val="98"/>
  </w:num>
  <w:num w:numId="162">
    <w:abstractNumId w:val="45"/>
  </w:num>
  <w:num w:numId="163">
    <w:abstractNumId w:val="144"/>
  </w:num>
  <w:num w:numId="164">
    <w:abstractNumId w:val="103"/>
  </w:num>
  <w:num w:numId="165">
    <w:abstractNumId w:val="167"/>
  </w:num>
  <w:num w:numId="166">
    <w:abstractNumId w:val="73"/>
  </w:num>
  <w:num w:numId="167">
    <w:abstractNumId w:val="117"/>
  </w:num>
  <w:num w:numId="168">
    <w:abstractNumId w:val="80"/>
  </w:num>
  <w:num w:numId="169">
    <w:abstractNumId w:val="133"/>
  </w:num>
  <w:num w:numId="170">
    <w:abstractNumId w:val="169"/>
  </w:num>
  <w:num w:numId="171">
    <w:abstractNumId w:val="10"/>
  </w:num>
  <w:num w:numId="172">
    <w:abstractNumId w:val="55"/>
  </w:num>
  <w:num w:numId="173">
    <w:abstractNumId w:val="27"/>
  </w:num>
  <w:num w:numId="174">
    <w:abstractNumId w:val="106"/>
  </w:num>
  <w:num w:numId="175">
    <w:abstractNumId w:val="40"/>
  </w:num>
  <w:num w:numId="176">
    <w:abstractNumId w:val="100"/>
  </w:num>
  <w:num w:numId="177">
    <w:abstractNumId w:val="151"/>
  </w:num>
  <w:num w:numId="178">
    <w:abstractNumId w:val="173"/>
  </w:num>
  <w:num w:numId="179">
    <w:abstractNumId w:val="19"/>
  </w:num>
  <w:num w:numId="180">
    <w:abstractNumId w:val="148"/>
  </w:num>
  <w:num w:numId="181">
    <w:abstractNumId w:val="65"/>
  </w:num>
  <w:num w:numId="182">
    <w:abstractNumId w:val="160"/>
  </w:num>
  <w:num w:numId="183">
    <w:abstractNumId w:val="168"/>
  </w:num>
  <w:num w:numId="184">
    <w:abstractNumId w:val="17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efaultTabStop w:val="720"/>
  <w:drawingGridHorizontalSpacing w:val="57"/>
  <w:drawingGridVerticalSpacing w:val="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2E"/>
    <w:rsid w:val="000001D3"/>
    <w:rsid w:val="00002251"/>
    <w:rsid w:val="00002FE2"/>
    <w:rsid w:val="00003B03"/>
    <w:rsid w:val="00004B42"/>
    <w:rsid w:val="00004EBC"/>
    <w:rsid w:val="00005CC4"/>
    <w:rsid w:val="000064E9"/>
    <w:rsid w:val="00007A95"/>
    <w:rsid w:val="00007B66"/>
    <w:rsid w:val="00007E22"/>
    <w:rsid w:val="000111BB"/>
    <w:rsid w:val="00011CAE"/>
    <w:rsid w:val="000123EB"/>
    <w:rsid w:val="00012783"/>
    <w:rsid w:val="00012D9C"/>
    <w:rsid w:val="00013613"/>
    <w:rsid w:val="00013D9E"/>
    <w:rsid w:val="00014A47"/>
    <w:rsid w:val="00014EAE"/>
    <w:rsid w:val="000151FB"/>
    <w:rsid w:val="000158ED"/>
    <w:rsid w:val="000159BD"/>
    <w:rsid w:val="00016760"/>
    <w:rsid w:val="000169AE"/>
    <w:rsid w:val="00017539"/>
    <w:rsid w:val="00017E7B"/>
    <w:rsid w:val="00017F3E"/>
    <w:rsid w:val="0002055E"/>
    <w:rsid w:val="00021517"/>
    <w:rsid w:val="00022E9B"/>
    <w:rsid w:val="00023E07"/>
    <w:rsid w:val="00024489"/>
    <w:rsid w:val="000244DF"/>
    <w:rsid w:val="0002543D"/>
    <w:rsid w:val="00025534"/>
    <w:rsid w:val="0002591D"/>
    <w:rsid w:val="00025A7A"/>
    <w:rsid w:val="00026A26"/>
    <w:rsid w:val="00026DEF"/>
    <w:rsid w:val="000271A6"/>
    <w:rsid w:val="000272C9"/>
    <w:rsid w:val="00027EDC"/>
    <w:rsid w:val="000301D1"/>
    <w:rsid w:val="000308EB"/>
    <w:rsid w:val="00030D25"/>
    <w:rsid w:val="0003127A"/>
    <w:rsid w:val="0003136F"/>
    <w:rsid w:val="00031DF1"/>
    <w:rsid w:val="0003294D"/>
    <w:rsid w:val="00034954"/>
    <w:rsid w:val="00035197"/>
    <w:rsid w:val="0003557C"/>
    <w:rsid w:val="0003572E"/>
    <w:rsid w:val="000357D3"/>
    <w:rsid w:val="000357F0"/>
    <w:rsid w:val="0003765A"/>
    <w:rsid w:val="00040FBA"/>
    <w:rsid w:val="000415E4"/>
    <w:rsid w:val="000415F3"/>
    <w:rsid w:val="00041784"/>
    <w:rsid w:val="00041D60"/>
    <w:rsid w:val="00041F69"/>
    <w:rsid w:val="00042B6D"/>
    <w:rsid w:val="00043435"/>
    <w:rsid w:val="00044E69"/>
    <w:rsid w:val="00045141"/>
    <w:rsid w:val="00045570"/>
    <w:rsid w:val="00046131"/>
    <w:rsid w:val="000476B0"/>
    <w:rsid w:val="00050797"/>
    <w:rsid w:val="00051FBF"/>
    <w:rsid w:val="000523E2"/>
    <w:rsid w:val="00052E49"/>
    <w:rsid w:val="0005345F"/>
    <w:rsid w:val="0005386B"/>
    <w:rsid w:val="0005412B"/>
    <w:rsid w:val="0005422D"/>
    <w:rsid w:val="00054750"/>
    <w:rsid w:val="000548A9"/>
    <w:rsid w:val="00054DAD"/>
    <w:rsid w:val="000554FC"/>
    <w:rsid w:val="00055867"/>
    <w:rsid w:val="00056245"/>
    <w:rsid w:val="00056760"/>
    <w:rsid w:val="00056E11"/>
    <w:rsid w:val="00057324"/>
    <w:rsid w:val="0005761E"/>
    <w:rsid w:val="00057934"/>
    <w:rsid w:val="000606C9"/>
    <w:rsid w:val="00060791"/>
    <w:rsid w:val="00061711"/>
    <w:rsid w:val="000617F5"/>
    <w:rsid w:val="00061CE0"/>
    <w:rsid w:val="00061EFF"/>
    <w:rsid w:val="00062087"/>
    <w:rsid w:val="0006249B"/>
    <w:rsid w:val="0006310F"/>
    <w:rsid w:val="000633E6"/>
    <w:rsid w:val="00063DF8"/>
    <w:rsid w:val="00063E3E"/>
    <w:rsid w:val="000647E9"/>
    <w:rsid w:val="00064F30"/>
    <w:rsid w:val="000658E8"/>
    <w:rsid w:val="0006707A"/>
    <w:rsid w:val="0006799B"/>
    <w:rsid w:val="00067E6D"/>
    <w:rsid w:val="00070023"/>
    <w:rsid w:val="00071068"/>
    <w:rsid w:val="00071633"/>
    <w:rsid w:val="0007201F"/>
    <w:rsid w:val="000736D4"/>
    <w:rsid w:val="00073EC9"/>
    <w:rsid w:val="00074B17"/>
    <w:rsid w:val="00074E39"/>
    <w:rsid w:val="00075C5D"/>
    <w:rsid w:val="000768E1"/>
    <w:rsid w:val="00077AB4"/>
    <w:rsid w:val="00077B5B"/>
    <w:rsid w:val="00080E60"/>
    <w:rsid w:val="000826AF"/>
    <w:rsid w:val="00082D3B"/>
    <w:rsid w:val="0008301A"/>
    <w:rsid w:val="00084441"/>
    <w:rsid w:val="0008460B"/>
    <w:rsid w:val="00084C36"/>
    <w:rsid w:val="00085797"/>
    <w:rsid w:val="00085B3A"/>
    <w:rsid w:val="00085F1D"/>
    <w:rsid w:val="00086228"/>
    <w:rsid w:val="00086372"/>
    <w:rsid w:val="00087065"/>
    <w:rsid w:val="00087524"/>
    <w:rsid w:val="0008796B"/>
    <w:rsid w:val="0009130E"/>
    <w:rsid w:val="000917EE"/>
    <w:rsid w:val="000919E6"/>
    <w:rsid w:val="00091C93"/>
    <w:rsid w:val="000920A2"/>
    <w:rsid w:val="000927C9"/>
    <w:rsid w:val="00094512"/>
    <w:rsid w:val="000948CB"/>
    <w:rsid w:val="00094A1D"/>
    <w:rsid w:val="00094DA7"/>
    <w:rsid w:val="0009575D"/>
    <w:rsid w:val="00095C70"/>
    <w:rsid w:val="00096AA7"/>
    <w:rsid w:val="000A047D"/>
    <w:rsid w:val="000A184E"/>
    <w:rsid w:val="000A200C"/>
    <w:rsid w:val="000A33BC"/>
    <w:rsid w:val="000A3478"/>
    <w:rsid w:val="000A40B2"/>
    <w:rsid w:val="000A4412"/>
    <w:rsid w:val="000A6219"/>
    <w:rsid w:val="000A6F05"/>
    <w:rsid w:val="000B0029"/>
    <w:rsid w:val="000B0298"/>
    <w:rsid w:val="000B04B7"/>
    <w:rsid w:val="000B0BDB"/>
    <w:rsid w:val="000B0E44"/>
    <w:rsid w:val="000B26E9"/>
    <w:rsid w:val="000B2B42"/>
    <w:rsid w:val="000B2EA0"/>
    <w:rsid w:val="000B3030"/>
    <w:rsid w:val="000B3C0E"/>
    <w:rsid w:val="000B4340"/>
    <w:rsid w:val="000B445C"/>
    <w:rsid w:val="000B554B"/>
    <w:rsid w:val="000B5C4E"/>
    <w:rsid w:val="000B69A4"/>
    <w:rsid w:val="000B69C3"/>
    <w:rsid w:val="000B73FB"/>
    <w:rsid w:val="000C1377"/>
    <w:rsid w:val="000C388A"/>
    <w:rsid w:val="000C3ED7"/>
    <w:rsid w:val="000C58BB"/>
    <w:rsid w:val="000D0AA8"/>
    <w:rsid w:val="000D0D1B"/>
    <w:rsid w:val="000D0D9A"/>
    <w:rsid w:val="000D1585"/>
    <w:rsid w:val="000D2936"/>
    <w:rsid w:val="000D3BBF"/>
    <w:rsid w:val="000D3EFE"/>
    <w:rsid w:val="000D4A67"/>
    <w:rsid w:val="000D4DC0"/>
    <w:rsid w:val="000D5DF7"/>
    <w:rsid w:val="000D5EC4"/>
    <w:rsid w:val="000D6A2E"/>
    <w:rsid w:val="000D72F0"/>
    <w:rsid w:val="000D7D93"/>
    <w:rsid w:val="000E0F78"/>
    <w:rsid w:val="000E1AB9"/>
    <w:rsid w:val="000E2904"/>
    <w:rsid w:val="000E2AE1"/>
    <w:rsid w:val="000E3069"/>
    <w:rsid w:val="000E4AF5"/>
    <w:rsid w:val="000E4F70"/>
    <w:rsid w:val="000E5525"/>
    <w:rsid w:val="000E556B"/>
    <w:rsid w:val="000E5D52"/>
    <w:rsid w:val="000E6115"/>
    <w:rsid w:val="000E63E2"/>
    <w:rsid w:val="000E7246"/>
    <w:rsid w:val="000E77D9"/>
    <w:rsid w:val="000E7B25"/>
    <w:rsid w:val="000F0CF3"/>
    <w:rsid w:val="000F4AFD"/>
    <w:rsid w:val="000F532C"/>
    <w:rsid w:val="000F5963"/>
    <w:rsid w:val="000F6456"/>
    <w:rsid w:val="000F6C4A"/>
    <w:rsid w:val="000F7010"/>
    <w:rsid w:val="00100D26"/>
    <w:rsid w:val="0010190F"/>
    <w:rsid w:val="0010259B"/>
    <w:rsid w:val="00102C11"/>
    <w:rsid w:val="00102D74"/>
    <w:rsid w:val="0010353A"/>
    <w:rsid w:val="00103931"/>
    <w:rsid w:val="00103AB8"/>
    <w:rsid w:val="0010471A"/>
    <w:rsid w:val="00104E46"/>
    <w:rsid w:val="00105D9A"/>
    <w:rsid w:val="00105E23"/>
    <w:rsid w:val="00106233"/>
    <w:rsid w:val="001067A3"/>
    <w:rsid w:val="00106DAA"/>
    <w:rsid w:val="001078A9"/>
    <w:rsid w:val="00107C70"/>
    <w:rsid w:val="00107D2C"/>
    <w:rsid w:val="00107FF5"/>
    <w:rsid w:val="0011049E"/>
    <w:rsid w:val="00110CC4"/>
    <w:rsid w:val="00110D71"/>
    <w:rsid w:val="00110F37"/>
    <w:rsid w:val="00111888"/>
    <w:rsid w:val="001127C2"/>
    <w:rsid w:val="001147A8"/>
    <w:rsid w:val="001153B8"/>
    <w:rsid w:val="001160B9"/>
    <w:rsid w:val="001178ED"/>
    <w:rsid w:val="00120226"/>
    <w:rsid w:val="001208C8"/>
    <w:rsid w:val="00120B2B"/>
    <w:rsid w:val="00121B4C"/>
    <w:rsid w:val="00121F5C"/>
    <w:rsid w:val="00122C89"/>
    <w:rsid w:val="001246D6"/>
    <w:rsid w:val="00125C5C"/>
    <w:rsid w:val="00125ED6"/>
    <w:rsid w:val="00125F72"/>
    <w:rsid w:val="001260B2"/>
    <w:rsid w:val="001263E9"/>
    <w:rsid w:val="00126709"/>
    <w:rsid w:val="001272C8"/>
    <w:rsid w:val="00130C9D"/>
    <w:rsid w:val="00130C9E"/>
    <w:rsid w:val="00130EA1"/>
    <w:rsid w:val="001334BB"/>
    <w:rsid w:val="0013415C"/>
    <w:rsid w:val="00134311"/>
    <w:rsid w:val="00134D00"/>
    <w:rsid w:val="00135770"/>
    <w:rsid w:val="00135CBB"/>
    <w:rsid w:val="001367BE"/>
    <w:rsid w:val="001374F1"/>
    <w:rsid w:val="00137E3F"/>
    <w:rsid w:val="00140B4C"/>
    <w:rsid w:val="00141702"/>
    <w:rsid w:val="00141BCD"/>
    <w:rsid w:val="00141C93"/>
    <w:rsid w:val="00142548"/>
    <w:rsid w:val="001432E5"/>
    <w:rsid w:val="00143B4E"/>
    <w:rsid w:val="001448AD"/>
    <w:rsid w:val="001452C0"/>
    <w:rsid w:val="001460AD"/>
    <w:rsid w:val="00146FD0"/>
    <w:rsid w:val="001503BF"/>
    <w:rsid w:val="00150846"/>
    <w:rsid w:val="001517E9"/>
    <w:rsid w:val="00151D57"/>
    <w:rsid w:val="00152AF9"/>
    <w:rsid w:val="00153013"/>
    <w:rsid w:val="001530B6"/>
    <w:rsid w:val="0015346C"/>
    <w:rsid w:val="00153969"/>
    <w:rsid w:val="00154620"/>
    <w:rsid w:val="00154D59"/>
    <w:rsid w:val="00154FEF"/>
    <w:rsid w:val="00155455"/>
    <w:rsid w:val="00155754"/>
    <w:rsid w:val="00156596"/>
    <w:rsid w:val="00157105"/>
    <w:rsid w:val="00157685"/>
    <w:rsid w:val="00160A05"/>
    <w:rsid w:val="00162042"/>
    <w:rsid w:val="0016276A"/>
    <w:rsid w:val="00162B97"/>
    <w:rsid w:val="001643B3"/>
    <w:rsid w:val="0016469F"/>
    <w:rsid w:val="00164ECA"/>
    <w:rsid w:val="001661FD"/>
    <w:rsid w:val="00166415"/>
    <w:rsid w:val="00171F4C"/>
    <w:rsid w:val="00172D41"/>
    <w:rsid w:val="00173F42"/>
    <w:rsid w:val="00174428"/>
    <w:rsid w:val="001745AE"/>
    <w:rsid w:val="00176155"/>
    <w:rsid w:val="00177470"/>
    <w:rsid w:val="00180E97"/>
    <w:rsid w:val="00181105"/>
    <w:rsid w:val="00181893"/>
    <w:rsid w:val="001819EE"/>
    <w:rsid w:val="00182450"/>
    <w:rsid w:val="00182853"/>
    <w:rsid w:val="00184479"/>
    <w:rsid w:val="00184A3A"/>
    <w:rsid w:val="00185D4C"/>
    <w:rsid w:val="00185DAF"/>
    <w:rsid w:val="00186C36"/>
    <w:rsid w:val="00187D83"/>
    <w:rsid w:val="00187FF0"/>
    <w:rsid w:val="00190449"/>
    <w:rsid w:val="00190625"/>
    <w:rsid w:val="00191266"/>
    <w:rsid w:val="0019147B"/>
    <w:rsid w:val="00191955"/>
    <w:rsid w:val="00192C7A"/>
    <w:rsid w:val="001931CF"/>
    <w:rsid w:val="001941A4"/>
    <w:rsid w:val="00194544"/>
    <w:rsid w:val="00194A4E"/>
    <w:rsid w:val="00194A8C"/>
    <w:rsid w:val="00194AD3"/>
    <w:rsid w:val="0019563A"/>
    <w:rsid w:val="001960BE"/>
    <w:rsid w:val="00196333"/>
    <w:rsid w:val="001967F8"/>
    <w:rsid w:val="00196CB3"/>
    <w:rsid w:val="00197A67"/>
    <w:rsid w:val="00197C61"/>
    <w:rsid w:val="001A04E7"/>
    <w:rsid w:val="001A09E2"/>
    <w:rsid w:val="001A0BE0"/>
    <w:rsid w:val="001A1303"/>
    <w:rsid w:val="001A31A3"/>
    <w:rsid w:val="001A3A4E"/>
    <w:rsid w:val="001A3BC2"/>
    <w:rsid w:val="001A41E4"/>
    <w:rsid w:val="001A4204"/>
    <w:rsid w:val="001A4B24"/>
    <w:rsid w:val="001A5559"/>
    <w:rsid w:val="001A7D28"/>
    <w:rsid w:val="001B07B4"/>
    <w:rsid w:val="001B0DF3"/>
    <w:rsid w:val="001B1041"/>
    <w:rsid w:val="001B1615"/>
    <w:rsid w:val="001B1F78"/>
    <w:rsid w:val="001B2130"/>
    <w:rsid w:val="001B2365"/>
    <w:rsid w:val="001B2404"/>
    <w:rsid w:val="001B27D1"/>
    <w:rsid w:val="001B2AC9"/>
    <w:rsid w:val="001B5D82"/>
    <w:rsid w:val="001B61A7"/>
    <w:rsid w:val="001B6213"/>
    <w:rsid w:val="001B65D3"/>
    <w:rsid w:val="001B7394"/>
    <w:rsid w:val="001C08E2"/>
    <w:rsid w:val="001C0D84"/>
    <w:rsid w:val="001C0FFE"/>
    <w:rsid w:val="001C1A65"/>
    <w:rsid w:val="001C1C99"/>
    <w:rsid w:val="001C2092"/>
    <w:rsid w:val="001C2B01"/>
    <w:rsid w:val="001C2C39"/>
    <w:rsid w:val="001C33C3"/>
    <w:rsid w:val="001C437D"/>
    <w:rsid w:val="001C4AE7"/>
    <w:rsid w:val="001C4AF4"/>
    <w:rsid w:val="001C6097"/>
    <w:rsid w:val="001C6371"/>
    <w:rsid w:val="001C69B1"/>
    <w:rsid w:val="001C6FA3"/>
    <w:rsid w:val="001C720B"/>
    <w:rsid w:val="001C721D"/>
    <w:rsid w:val="001C7714"/>
    <w:rsid w:val="001C7A8E"/>
    <w:rsid w:val="001D002E"/>
    <w:rsid w:val="001D0C62"/>
    <w:rsid w:val="001D0F0E"/>
    <w:rsid w:val="001D12E7"/>
    <w:rsid w:val="001D13C6"/>
    <w:rsid w:val="001D1EB6"/>
    <w:rsid w:val="001D2AB1"/>
    <w:rsid w:val="001D3327"/>
    <w:rsid w:val="001D3841"/>
    <w:rsid w:val="001D45B7"/>
    <w:rsid w:val="001D6F10"/>
    <w:rsid w:val="001D723B"/>
    <w:rsid w:val="001D7AF3"/>
    <w:rsid w:val="001E1B76"/>
    <w:rsid w:val="001E267C"/>
    <w:rsid w:val="001E2DE7"/>
    <w:rsid w:val="001E308A"/>
    <w:rsid w:val="001E4E11"/>
    <w:rsid w:val="001E5279"/>
    <w:rsid w:val="001E58AA"/>
    <w:rsid w:val="001E5B74"/>
    <w:rsid w:val="001E651B"/>
    <w:rsid w:val="001E6FFF"/>
    <w:rsid w:val="001E7817"/>
    <w:rsid w:val="001F04DF"/>
    <w:rsid w:val="001F0891"/>
    <w:rsid w:val="001F1A81"/>
    <w:rsid w:val="001F1E34"/>
    <w:rsid w:val="001F2480"/>
    <w:rsid w:val="001F25BF"/>
    <w:rsid w:val="001F34CF"/>
    <w:rsid w:val="001F39F7"/>
    <w:rsid w:val="001F3A51"/>
    <w:rsid w:val="001F4130"/>
    <w:rsid w:val="001F4191"/>
    <w:rsid w:val="001F43B9"/>
    <w:rsid w:val="001F4DD8"/>
    <w:rsid w:val="001F5229"/>
    <w:rsid w:val="001F5BD5"/>
    <w:rsid w:val="001F6138"/>
    <w:rsid w:val="001F73B0"/>
    <w:rsid w:val="001F7770"/>
    <w:rsid w:val="001F7FED"/>
    <w:rsid w:val="00201DC7"/>
    <w:rsid w:val="00202233"/>
    <w:rsid w:val="00202E41"/>
    <w:rsid w:val="00203A7A"/>
    <w:rsid w:val="00203C86"/>
    <w:rsid w:val="00203CAB"/>
    <w:rsid w:val="00203E63"/>
    <w:rsid w:val="002055C2"/>
    <w:rsid w:val="0020585F"/>
    <w:rsid w:val="00205878"/>
    <w:rsid w:val="0020617A"/>
    <w:rsid w:val="0020619C"/>
    <w:rsid w:val="00206958"/>
    <w:rsid w:val="00207775"/>
    <w:rsid w:val="00207A43"/>
    <w:rsid w:val="00207C84"/>
    <w:rsid w:val="00214079"/>
    <w:rsid w:val="0021415D"/>
    <w:rsid w:val="002151FA"/>
    <w:rsid w:val="00215268"/>
    <w:rsid w:val="00215789"/>
    <w:rsid w:val="00215923"/>
    <w:rsid w:val="00215D90"/>
    <w:rsid w:val="00220710"/>
    <w:rsid w:val="002229C9"/>
    <w:rsid w:val="00223EB5"/>
    <w:rsid w:val="00226054"/>
    <w:rsid w:val="00227026"/>
    <w:rsid w:val="0022782B"/>
    <w:rsid w:val="002278E9"/>
    <w:rsid w:val="00230A7E"/>
    <w:rsid w:val="002315D9"/>
    <w:rsid w:val="002322D2"/>
    <w:rsid w:val="0023317F"/>
    <w:rsid w:val="00233E23"/>
    <w:rsid w:val="00234C27"/>
    <w:rsid w:val="00235259"/>
    <w:rsid w:val="00235267"/>
    <w:rsid w:val="00237BDD"/>
    <w:rsid w:val="002401A9"/>
    <w:rsid w:val="00240A62"/>
    <w:rsid w:val="00240DA7"/>
    <w:rsid w:val="00241030"/>
    <w:rsid w:val="00241034"/>
    <w:rsid w:val="0024154C"/>
    <w:rsid w:val="00241559"/>
    <w:rsid w:val="00242572"/>
    <w:rsid w:val="00244A8E"/>
    <w:rsid w:val="002458FA"/>
    <w:rsid w:val="00245F2A"/>
    <w:rsid w:val="00246961"/>
    <w:rsid w:val="00246F2A"/>
    <w:rsid w:val="00247CFB"/>
    <w:rsid w:val="00250859"/>
    <w:rsid w:val="002508DD"/>
    <w:rsid w:val="00250B8F"/>
    <w:rsid w:val="00251D65"/>
    <w:rsid w:val="0025387F"/>
    <w:rsid w:val="002543C3"/>
    <w:rsid w:val="00254563"/>
    <w:rsid w:val="00254C4C"/>
    <w:rsid w:val="00254DBB"/>
    <w:rsid w:val="00255148"/>
    <w:rsid w:val="00255308"/>
    <w:rsid w:val="002556A0"/>
    <w:rsid w:val="00256186"/>
    <w:rsid w:val="00256EEA"/>
    <w:rsid w:val="002609CB"/>
    <w:rsid w:val="00260C9C"/>
    <w:rsid w:val="00261550"/>
    <w:rsid w:val="00262722"/>
    <w:rsid w:val="00264F03"/>
    <w:rsid w:val="002666DE"/>
    <w:rsid w:val="00266779"/>
    <w:rsid w:val="002668A8"/>
    <w:rsid w:val="00267F98"/>
    <w:rsid w:val="0027341C"/>
    <w:rsid w:val="002739D7"/>
    <w:rsid w:val="00273D1E"/>
    <w:rsid w:val="00273F58"/>
    <w:rsid w:val="002751FE"/>
    <w:rsid w:val="0027543E"/>
    <w:rsid w:val="0027638F"/>
    <w:rsid w:val="00276931"/>
    <w:rsid w:val="00276E7C"/>
    <w:rsid w:val="00277DFC"/>
    <w:rsid w:val="00277E1C"/>
    <w:rsid w:val="00280174"/>
    <w:rsid w:val="002820E3"/>
    <w:rsid w:val="0028344D"/>
    <w:rsid w:val="00283568"/>
    <w:rsid w:val="00284A1B"/>
    <w:rsid w:val="00284D70"/>
    <w:rsid w:val="00285D0A"/>
    <w:rsid w:val="002861FD"/>
    <w:rsid w:val="002873CE"/>
    <w:rsid w:val="00287A9A"/>
    <w:rsid w:val="002900FA"/>
    <w:rsid w:val="00294AAB"/>
    <w:rsid w:val="00294C43"/>
    <w:rsid w:val="00294D1D"/>
    <w:rsid w:val="002952F0"/>
    <w:rsid w:val="00296065"/>
    <w:rsid w:val="00297C42"/>
    <w:rsid w:val="002A2988"/>
    <w:rsid w:val="002A2B92"/>
    <w:rsid w:val="002A3B26"/>
    <w:rsid w:val="002A3D90"/>
    <w:rsid w:val="002A4AB6"/>
    <w:rsid w:val="002A5ED3"/>
    <w:rsid w:val="002A65EE"/>
    <w:rsid w:val="002A6AB0"/>
    <w:rsid w:val="002A6B5D"/>
    <w:rsid w:val="002A7470"/>
    <w:rsid w:val="002B0F3C"/>
    <w:rsid w:val="002B2238"/>
    <w:rsid w:val="002B38D7"/>
    <w:rsid w:val="002B4134"/>
    <w:rsid w:val="002B47E4"/>
    <w:rsid w:val="002B4D36"/>
    <w:rsid w:val="002B5264"/>
    <w:rsid w:val="002B5A9C"/>
    <w:rsid w:val="002B5ACA"/>
    <w:rsid w:val="002B5C46"/>
    <w:rsid w:val="002B64AC"/>
    <w:rsid w:val="002B7531"/>
    <w:rsid w:val="002B76B3"/>
    <w:rsid w:val="002C05BD"/>
    <w:rsid w:val="002C0633"/>
    <w:rsid w:val="002C0F11"/>
    <w:rsid w:val="002C180F"/>
    <w:rsid w:val="002C2517"/>
    <w:rsid w:val="002C4922"/>
    <w:rsid w:val="002C4CA1"/>
    <w:rsid w:val="002C5170"/>
    <w:rsid w:val="002C6613"/>
    <w:rsid w:val="002C7073"/>
    <w:rsid w:val="002C72B5"/>
    <w:rsid w:val="002C7443"/>
    <w:rsid w:val="002C7C41"/>
    <w:rsid w:val="002C7F98"/>
    <w:rsid w:val="002D057E"/>
    <w:rsid w:val="002D19EB"/>
    <w:rsid w:val="002D240A"/>
    <w:rsid w:val="002D2469"/>
    <w:rsid w:val="002D2617"/>
    <w:rsid w:val="002D407B"/>
    <w:rsid w:val="002D4E0C"/>
    <w:rsid w:val="002D66AC"/>
    <w:rsid w:val="002D7406"/>
    <w:rsid w:val="002D7742"/>
    <w:rsid w:val="002E090F"/>
    <w:rsid w:val="002E13E7"/>
    <w:rsid w:val="002E2E15"/>
    <w:rsid w:val="002E3475"/>
    <w:rsid w:val="002E40D7"/>
    <w:rsid w:val="002E4638"/>
    <w:rsid w:val="002E481E"/>
    <w:rsid w:val="002E4BD0"/>
    <w:rsid w:val="002E5087"/>
    <w:rsid w:val="002E50CF"/>
    <w:rsid w:val="002E70D8"/>
    <w:rsid w:val="002E726A"/>
    <w:rsid w:val="002F0855"/>
    <w:rsid w:val="002F0E35"/>
    <w:rsid w:val="002F2311"/>
    <w:rsid w:val="002F2387"/>
    <w:rsid w:val="002F2AA8"/>
    <w:rsid w:val="002F2BC9"/>
    <w:rsid w:val="002F31D3"/>
    <w:rsid w:val="002F3E72"/>
    <w:rsid w:val="002F411C"/>
    <w:rsid w:val="002F48DE"/>
    <w:rsid w:val="002F5112"/>
    <w:rsid w:val="002F6D70"/>
    <w:rsid w:val="002F72C5"/>
    <w:rsid w:val="002F7612"/>
    <w:rsid w:val="002F7FC7"/>
    <w:rsid w:val="00300D30"/>
    <w:rsid w:val="00304840"/>
    <w:rsid w:val="003076FD"/>
    <w:rsid w:val="00310B46"/>
    <w:rsid w:val="00311038"/>
    <w:rsid w:val="003111D9"/>
    <w:rsid w:val="0031126D"/>
    <w:rsid w:val="003126B0"/>
    <w:rsid w:val="0031283C"/>
    <w:rsid w:val="003137E9"/>
    <w:rsid w:val="00314025"/>
    <w:rsid w:val="00314077"/>
    <w:rsid w:val="00314452"/>
    <w:rsid w:val="00314696"/>
    <w:rsid w:val="003162B6"/>
    <w:rsid w:val="00316AEF"/>
    <w:rsid w:val="003177AE"/>
    <w:rsid w:val="0031793E"/>
    <w:rsid w:val="003213F0"/>
    <w:rsid w:val="00321AE4"/>
    <w:rsid w:val="00323584"/>
    <w:rsid w:val="00323B7E"/>
    <w:rsid w:val="00323E31"/>
    <w:rsid w:val="00324138"/>
    <w:rsid w:val="00324438"/>
    <w:rsid w:val="0032568E"/>
    <w:rsid w:val="00325D3B"/>
    <w:rsid w:val="00326123"/>
    <w:rsid w:val="00326E9A"/>
    <w:rsid w:val="003279B0"/>
    <w:rsid w:val="00330027"/>
    <w:rsid w:val="00330703"/>
    <w:rsid w:val="0033093C"/>
    <w:rsid w:val="00330DBF"/>
    <w:rsid w:val="003314CB"/>
    <w:rsid w:val="003319C7"/>
    <w:rsid w:val="00331B0B"/>
    <w:rsid w:val="00331BC4"/>
    <w:rsid w:val="00331CA3"/>
    <w:rsid w:val="00332DF8"/>
    <w:rsid w:val="00332E97"/>
    <w:rsid w:val="00332FA1"/>
    <w:rsid w:val="003336B2"/>
    <w:rsid w:val="00333701"/>
    <w:rsid w:val="00333DCE"/>
    <w:rsid w:val="00334249"/>
    <w:rsid w:val="0033433E"/>
    <w:rsid w:val="00334BB6"/>
    <w:rsid w:val="00335BA0"/>
    <w:rsid w:val="003365BF"/>
    <w:rsid w:val="00337556"/>
    <w:rsid w:val="00340306"/>
    <w:rsid w:val="00340543"/>
    <w:rsid w:val="00342164"/>
    <w:rsid w:val="00342C9E"/>
    <w:rsid w:val="00343706"/>
    <w:rsid w:val="0034487B"/>
    <w:rsid w:val="0034545A"/>
    <w:rsid w:val="003456F3"/>
    <w:rsid w:val="00345B2F"/>
    <w:rsid w:val="00345C7E"/>
    <w:rsid w:val="003466C0"/>
    <w:rsid w:val="00346B81"/>
    <w:rsid w:val="00346BD5"/>
    <w:rsid w:val="00346E0A"/>
    <w:rsid w:val="00347051"/>
    <w:rsid w:val="00347557"/>
    <w:rsid w:val="003477E5"/>
    <w:rsid w:val="0034784C"/>
    <w:rsid w:val="0034784F"/>
    <w:rsid w:val="00350299"/>
    <w:rsid w:val="00351494"/>
    <w:rsid w:val="003524A7"/>
    <w:rsid w:val="003532A4"/>
    <w:rsid w:val="00355A11"/>
    <w:rsid w:val="00355B2A"/>
    <w:rsid w:val="00355BC2"/>
    <w:rsid w:val="00355FBF"/>
    <w:rsid w:val="003564C5"/>
    <w:rsid w:val="00356607"/>
    <w:rsid w:val="00356BA0"/>
    <w:rsid w:val="00356CDD"/>
    <w:rsid w:val="0035729D"/>
    <w:rsid w:val="0035766E"/>
    <w:rsid w:val="0036019C"/>
    <w:rsid w:val="003602F9"/>
    <w:rsid w:val="003606E3"/>
    <w:rsid w:val="00361CFF"/>
    <w:rsid w:val="00361D64"/>
    <w:rsid w:val="0036257D"/>
    <w:rsid w:val="00362A5F"/>
    <w:rsid w:val="003640AE"/>
    <w:rsid w:val="00364CE7"/>
    <w:rsid w:val="003663F8"/>
    <w:rsid w:val="00366471"/>
    <w:rsid w:val="0036672F"/>
    <w:rsid w:val="00366C59"/>
    <w:rsid w:val="0036742A"/>
    <w:rsid w:val="003675A0"/>
    <w:rsid w:val="0037023C"/>
    <w:rsid w:val="003708A0"/>
    <w:rsid w:val="00370DE3"/>
    <w:rsid w:val="00371E4E"/>
    <w:rsid w:val="00372A16"/>
    <w:rsid w:val="003731B6"/>
    <w:rsid w:val="00373ABC"/>
    <w:rsid w:val="00373C48"/>
    <w:rsid w:val="003766C5"/>
    <w:rsid w:val="00376F4C"/>
    <w:rsid w:val="00377175"/>
    <w:rsid w:val="003778AD"/>
    <w:rsid w:val="00377C7F"/>
    <w:rsid w:val="00377DDC"/>
    <w:rsid w:val="00377FF8"/>
    <w:rsid w:val="00380BF7"/>
    <w:rsid w:val="00381494"/>
    <w:rsid w:val="0038154A"/>
    <w:rsid w:val="00381FA0"/>
    <w:rsid w:val="00382D77"/>
    <w:rsid w:val="0038362E"/>
    <w:rsid w:val="0038399B"/>
    <w:rsid w:val="00385075"/>
    <w:rsid w:val="003853C1"/>
    <w:rsid w:val="003856AA"/>
    <w:rsid w:val="00385E0A"/>
    <w:rsid w:val="00387735"/>
    <w:rsid w:val="00387BF4"/>
    <w:rsid w:val="0039027E"/>
    <w:rsid w:val="00390514"/>
    <w:rsid w:val="00391B1D"/>
    <w:rsid w:val="00391F14"/>
    <w:rsid w:val="00392A41"/>
    <w:rsid w:val="00393264"/>
    <w:rsid w:val="00393D9A"/>
    <w:rsid w:val="003952A2"/>
    <w:rsid w:val="0039551D"/>
    <w:rsid w:val="003956B8"/>
    <w:rsid w:val="0039684C"/>
    <w:rsid w:val="00397AFE"/>
    <w:rsid w:val="00397EDE"/>
    <w:rsid w:val="00397FBE"/>
    <w:rsid w:val="003A0350"/>
    <w:rsid w:val="003A1692"/>
    <w:rsid w:val="003A19A9"/>
    <w:rsid w:val="003A2342"/>
    <w:rsid w:val="003A240D"/>
    <w:rsid w:val="003A242D"/>
    <w:rsid w:val="003A2457"/>
    <w:rsid w:val="003A3B70"/>
    <w:rsid w:val="003A3BFD"/>
    <w:rsid w:val="003A45F4"/>
    <w:rsid w:val="003A470A"/>
    <w:rsid w:val="003A4E2B"/>
    <w:rsid w:val="003A5282"/>
    <w:rsid w:val="003A56A7"/>
    <w:rsid w:val="003A5C15"/>
    <w:rsid w:val="003A7B84"/>
    <w:rsid w:val="003A7DA9"/>
    <w:rsid w:val="003B0101"/>
    <w:rsid w:val="003B0267"/>
    <w:rsid w:val="003B072E"/>
    <w:rsid w:val="003B1F55"/>
    <w:rsid w:val="003B223F"/>
    <w:rsid w:val="003B25F4"/>
    <w:rsid w:val="003B31A9"/>
    <w:rsid w:val="003B5695"/>
    <w:rsid w:val="003B57F1"/>
    <w:rsid w:val="003B5FB7"/>
    <w:rsid w:val="003B6658"/>
    <w:rsid w:val="003B67D0"/>
    <w:rsid w:val="003B748E"/>
    <w:rsid w:val="003B761D"/>
    <w:rsid w:val="003C01D9"/>
    <w:rsid w:val="003C03BC"/>
    <w:rsid w:val="003C10E3"/>
    <w:rsid w:val="003C14EF"/>
    <w:rsid w:val="003C1A82"/>
    <w:rsid w:val="003C27D0"/>
    <w:rsid w:val="003C2DD8"/>
    <w:rsid w:val="003C2F5E"/>
    <w:rsid w:val="003C33D9"/>
    <w:rsid w:val="003C37CE"/>
    <w:rsid w:val="003C3A29"/>
    <w:rsid w:val="003C45CF"/>
    <w:rsid w:val="003C580D"/>
    <w:rsid w:val="003C6A93"/>
    <w:rsid w:val="003C7126"/>
    <w:rsid w:val="003D2B14"/>
    <w:rsid w:val="003D2DA1"/>
    <w:rsid w:val="003D317B"/>
    <w:rsid w:val="003D3354"/>
    <w:rsid w:val="003D5C75"/>
    <w:rsid w:val="003D6853"/>
    <w:rsid w:val="003D6CBB"/>
    <w:rsid w:val="003D6D38"/>
    <w:rsid w:val="003D6EA4"/>
    <w:rsid w:val="003D7104"/>
    <w:rsid w:val="003D7148"/>
    <w:rsid w:val="003D71E3"/>
    <w:rsid w:val="003D7271"/>
    <w:rsid w:val="003D7E1C"/>
    <w:rsid w:val="003E138F"/>
    <w:rsid w:val="003E1C18"/>
    <w:rsid w:val="003E2010"/>
    <w:rsid w:val="003E236E"/>
    <w:rsid w:val="003E2AA2"/>
    <w:rsid w:val="003E372B"/>
    <w:rsid w:val="003E4052"/>
    <w:rsid w:val="003E4D44"/>
    <w:rsid w:val="003E7395"/>
    <w:rsid w:val="003E79B6"/>
    <w:rsid w:val="003F0028"/>
    <w:rsid w:val="003F018E"/>
    <w:rsid w:val="003F05DA"/>
    <w:rsid w:val="003F0753"/>
    <w:rsid w:val="003F106C"/>
    <w:rsid w:val="003F1319"/>
    <w:rsid w:val="003F1DD0"/>
    <w:rsid w:val="003F21A6"/>
    <w:rsid w:val="003F3E97"/>
    <w:rsid w:val="003F46D2"/>
    <w:rsid w:val="003F4D22"/>
    <w:rsid w:val="003F4E93"/>
    <w:rsid w:val="003F5227"/>
    <w:rsid w:val="003F5B8A"/>
    <w:rsid w:val="003F5C14"/>
    <w:rsid w:val="003F6233"/>
    <w:rsid w:val="003F7B00"/>
    <w:rsid w:val="00400770"/>
    <w:rsid w:val="00400AA6"/>
    <w:rsid w:val="00400C78"/>
    <w:rsid w:val="004018CE"/>
    <w:rsid w:val="00401C53"/>
    <w:rsid w:val="00402E69"/>
    <w:rsid w:val="004041AD"/>
    <w:rsid w:val="00404F5C"/>
    <w:rsid w:val="004058DB"/>
    <w:rsid w:val="00405E3A"/>
    <w:rsid w:val="00406334"/>
    <w:rsid w:val="00407AF6"/>
    <w:rsid w:val="00407EC5"/>
    <w:rsid w:val="00407EFB"/>
    <w:rsid w:val="004100ED"/>
    <w:rsid w:val="004111E9"/>
    <w:rsid w:val="00413378"/>
    <w:rsid w:val="00413AD5"/>
    <w:rsid w:val="00415E1C"/>
    <w:rsid w:val="004163B7"/>
    <w:rsid w:val="004166FA"/>
    <w:rsid w:val="004168D3"/>
    <w:rsid w:val="00420916"/>
    <w:rsid w:val="00421317"/>
    <w:rsid w:val="004213F0"/>
    <w:rsid w:val="004226EA"/>
    <w:rsid w:val="00422776"/>
    <w:rsid w:val="0042321C"/>
    <w:rsid w:val="00423524"/>
    <w:rsid w:val="004238D8"/>
    <w:rsid w:val="00424D97"/>
    <w:rsid w:val="00425721"/>
    <w:rsid w:val="00425C10"/>
    <w:rsid w:val="00427AF5"/>
    <w:rsid w:val="0043033C"/>
    <w:rsid w:val="004305A2"/>
    <w:rsid w:val="00430713"/>
    <w:rsid w:val="00431424"/>
    <w:rsid w:val="0043262A"/>
    <w:rsid w:val="004326E4"/>
    <w:rsid w:val="00432B38"/>
    <w:rsid w:val="00433F9A"/>
    <w:rsid w:val="00435181"/>
    <w:rsid w:val="0043540E"/>
    <w:rsid w:val="004355C8"/>
    <w:rsid w:val="004359FC"/>
    <w:rsid w:val="00436157"/>
    <w:rsid w:val="00436B58"/>
    <w:rsid w:val="00437443"/>
    <w:rsid w:val="00437C71"/>
    <w:rsid w:val="004407BE"/>
    <w:rsid w:val="00441519"/>
    <w:rsid w:val="00441CE9"/>
    <w:rsid w:val="0044272D"/>
    <w:rsid w:val="004436E1"/>
    <w:rsid w:val="00444525"/>
    <w:rsid w:val="00444527"/>
    <w:rsid w:val="004449D9"/>
    <w:rsid w:val="0044536D"/>
    <w:rsid w:val="00446BD0"/>
    <w:rsid w:val="00452E56"/>
    <w:rsid w:val="00452E79"/>
    <w:rsid w:val="00453922"/>
    <w:rsid w:val="00455A58"/>
    <w:rsid w:val="00455E20"/>
    <w:rsid w:val="00455F2B"/>
    <w:rsid w:val="0045633A"/>
    <w:rsid w:val="00456909"/>
    <w:rsid w:val="00457ADC"/>
    <w:rsid w:val="0046058D"/>
    <w:rsid w:val="0046070E"/>
    <w:rsid w:val="004608A1"/>
    <w:rsid w:val="00460E20"/>
    <w:rsid w:val="0046107C"/>
    <w:rsid w:val="004611C3"/>
    <w:rsid w:val="00461E6E"/>
    <w:rsid w:val="004627EE"/>
    <w:rsid w:val="00462906"/>
    <w:rsid w:val="00462DEC"/>
    <w:rsid w:val="00462ECA"/>
    <w:rsid w:val="004638FB"/>
    <w:rsid w:val="00463E4B"/>
    <w:rsid w:val="00463FD4"/>
    <w:rsid w:val="00464BFA"/>
    <w:rsid w:val="004651CF"/>
    <w:rsid w:val="004677F0"/>
    <w:rsid w:val="004703CC"/>
    <w:rsid w:val="004703F9"/>
    <w:rsid w:val="0047129D"/>
    <w:rsid w:val="0047140E"/>
    <w:rsid w:val="004722A5"/>
    <w:rsid w:val="00472436"/>
    <w:rsid w:val="00472F71"/>
    <w:rsid w:val="00474750"/>
    <w:rsid w:val="0047512F"/>
    <w:rsid w:val="004756D0"/>
    <w:rsid w:val="00477ADC"/>
    <w:rsid w:val="00477B9D"/>
    <w:rsid w:val="00480F4C"/>
    <w:rsid w:val="00481D5A"/>
    <w:rsid w:val="00481D6D"/>
    <w:rsid w:val="004828ED"/>
    <w:rsid w:val="00483AE7"/>
    <w:rsid w:val="00483F1C"/>
    <w:rsid w:val="0048424A"/>
    <w:rsid w:val="00484505"/>
    <w:rsid w:val="0048453E"/>
    <w:rsid w:val="00484B23"/>
    <w:rsid w:val="004851D5"/>
    <w:rsid w:val="004852DB"/>
    <w:rsid w:val="00485885"/>
    <w:rsid w:val="00486359"/>
    <w:rsid w:val="004864D0"/>
    <w:rsid w:val="00487EB0"/>
    <w:rsid w:val="00490AC0"/>
    <w:rsid w:val="004910A4"/>
    <w:rsid w:val="00492B99"/>
    <w:rsid w:val="00492CA0"/>
    <w:rsid w:val="00494240"/>
    <w:rsid w:val="00494999"/>
    <w:rsid w:val="004950BA"/>
    <w:rsid w:val="004956CE"/>
    <w:rsid w:val="00496954"/>
    <w:rsid w:val="00496C4D"/>
    <w:rsid w:val="00497182"/>
    <w:rsid w:val="00497C6A"/>
    <w:rsid w:val="004A020E"/>
    <w:rsid w:val="004A0368"/>
    <w:rsid w:val="004A06CE"/>
    <w:rsid w:val="004A0EEB"/>
    <w:rsid w:val="004A140D"/>
    <w:rsid w:val="004A1B51"/>
    <w:rsid w:val="004A2367"/>
    <w:rsid w:val="004A2495"/>
    <w:rsid w:val="004A4855"/>
    <w:rsid w:val="004A6C10"/>
    <w:rsid w:val="004A71D7"/>
    <w:rsid w:val="004A727B"/>
    <w:rsid w:val="004A7974"/>
    <w:rsid w:val="004A7DCE"/>
    <w:rsid w:val="004B00A0"/>
    <w:rsid w:val="004B09C3"/>
    <w:rsid w:val="004B2594"/>
    <w:rsid w:val="004B27A0"/>
    <w:rsid w:val="004B4ABA"/>
    <w:rsid w:val="004B5120"/>
    <w:rsid w:val="004B524A"/>
    <w:rsid w:val="004B594D"/>
    <w:rsid w:val="004B5A14"/>
    <w:rsid w:val="004B66BD"/>
    <w:rsid w:val="004B6E0D"/>
    <w:rsid w:val="004B7ED7"/>
    <w:rsid w:val="004B7FFC"/>
    <w:rsid w:val="004C0561"/>
    <w:rsid w:val="004C09F6"/>
    <w:rsid w:val="004C0E68"/>
    <w:rsid w:val="004C12DD"/>
    <w:rsid w:val="004C1BD2"/>
    <w:rsid w:val="004C29D7"/>
    <w:rsid w:val="004C2CA3"/>
    <w:rsid w:val="004C3CF4"/>
    <w:rsid w:val="004C427C"/>
    <w:rsid w:val="004C45D7"/>
    <w:rsid w:val="004C5DF0"/>
    <w:rsid w:val="004C63E1"/>
    <w:rsid w:val="004C6CD0"/>
    <w:rsid w:val="004C6DB5"/>
    <w:rsid w:val="004C7571"/>
    <w:rsid w:val="004D0C89"/>
    <w:rsid w:val="004D1C75"/>
    <w:rsid w:val="004D1D02"/>
    <w:rsid w:val="004D1DA3"/>
    <w:rsid w:val="004D2043"/>
    <w:rsid w:val="004D3207"/>
    <w:rsid w:val="004D37E8"/>
    <w:rsid w:val="004D4137"/>
    <w:rsid w:val="004D4477"/>
    <w:rsid w:val="004D4954"/>
    <w:rsid w:val="004D4EE0"/>
    <w:rsid w:val="004D52F6"/>
    <w:rsid w:val="004D6798"/>
    <w:rsid w:val="004D797F"/>
    <w:rsid w:val="004D79E6"/>
    <w:rsid w:val="004D7FD1"/>
    <w:rsid w:val="004E0292"/>
    <w:rsid w:val="004E0F94"/>
    <w:rsid w:val="004E2A47"/>
    <w:rsid w:val="004E46B1"/>
    <w:rsid w:val="004E5CE1"/>
    <w:rsid w:val="004E6833"/>
    <w:rsid w:val="004E6D2C"/>
    <w:rsid w:val="004E754D"/>
    <w:rsid w:val="004E78B7"/>
    <w:rsid w:val="004F2208"/>
    <w:rsid w:val="004F24AA"/>
    <w:rsid w:val="004F2779"/>
    <w:rsid w:val="004F395A"/>
    <w:rsid w:val="004F3B60"/>
    <w:rsid w:val="004F4568"/>
    <w:rsid w:val="004F53B7"/>
    <w:rsid w:val="004F555B"/>
    <w:rsid w:val="004F5EF8"/>
    <w:rsid w:val="004F5F63"/>
    <w:rsid w:val="004F6AF2"/>
    <w:rsid w:val="004F6B59"/>
    <w:rsid w:val="004F6EBB"/>
    <w:rsid w:val="004F7205"/>
    <w:rsid w:val="004F7229"/>
    <w:rsid w:val="004F742F"/>
    <w:rsid w:val="004F7649"/>
    <w:rsid w:val="00500135"/>
    <w:rsid w:val="0050049B"/>
    <w:rsid w:val="0050109F"/>
    <w:rsid w:val="005019CA"/>
    <w:rsid w:val="00502C1D"/>
    <w:rsid w:val="00503410"/>
    <w:rsid w:val="005040EF"/>
    <w:rsid w:val="00504334"/>
    <w:rsid w:val="005053AA"/>
    <w:rsid w:val="00505463"/>
    <w:rsid w:val="005055E0"/>
    <w:rsid w:val="00505948"/>
    <w:rsid w:val="0050636B"/>
    <w:rsid w:val="00506767"/>
    <w:rsid w:val="00506AC4"/>
    <w:rsid w:val="00506CB8"/>
    <w:rsid w:val="00506FC0"/>
    <w:rsid w:val="00507106"/>
    <w:rsid w:val="00507C04"/>
    <w:rsid w:val="0051053C"/>
    <w:rsid w:val="00510990"/>
    <w:rsid w:val="00510C62"/>
    <w:rsid w:val="005120A0"/>
    <w:rsid w:val="0051231A"/>
    <w:rsid w:val="00512389"/>
    <w:rsid w:val="0051301A"/>
    <w:rsid w:val="005131EF"/>
    <w:rsid w:val="005137D3"/>
    <w:rsid w:val="00513B89"/>
    <w:rsid w:val="00513EF7"/>
    <w:rsid w:val="005150AA"/>
    <w:rsid w:val="005155DE"/>
    <w:rsid w:val="00516B9E"/>
    <w:rsid w:val="00517C05"/>
    <w:rsid w:val="0052026B"/>
    <w:rsid w:val="00521CCF"/>
    <w:rsid w:val="00521E26"/>
    <w:rsid w:val="00522461"/>
    <w:rsid w:val="0052248B"/>
    <w:rsid w:val="00523360"/>
    <w:rsid w:val="005234B4"/>
    <w:rsid w:val="00523DEA"/>
    <w:rsid w:val="005247A3"/>
    <w:rsid w:val="0052798E"/>
    <w:rsid w:val="00527D81"/>
    <w:rsid w:val="00527F43"/>
    <w:rsid w:val="0053155F"/>
    <w:rsid w:val="00531D71"/>
    <w:rsid w:val="00532386"/>
    <w:rsid w:val="00534530"/>
    <w:rsid w:val="0053546B"/>
    <w:rsid w:val="00535BF7"/>
    <w:rsid w:val="0053724D"/>
    <w:rsid w:val="0053748D"/>
    <w:rsid w:val="005374D4"/>
    <w:rsid w:val="00540C55"/>
    <w:rsid w:val="00540E07"/>
    <w:rsid w:val="00541DEB"/>
    <w:rsid w:val="0054259F"/>
    <w:rsid w:val="005425B3"/>
    <w:rsid w:val="005428C6"/>
    <w:rsid w:val="00543113"/>
    <w:rsid w:val="00543247"/>
    <w:rsid w:val="005437EA"/>
    <w:rsid w:val="00543ED2"/>
    <w:rsid w:val="005442D7"/>
    <w:rsid w:val="005445F6"/>
    <w:rsid w:val="005458F1"/>
    <w:rsid w:val="00546539"/>
    <w:rsid w:val="00546A4B"/>
    <w:rsid w:val="00546D35"/>
    <w:rsid w:val="00546F9C"/>
    <w:rsid w:val="005500B3"/>
    <w:rsid w:val="00550DA4"/>
    <w:rsid w:val="0055102B"/>
    <w:rsid w:val="00551474"/>
    <w:rsid w:val="005515DF"/>
    <w:rsid w:val="00551AC3"/>
    <w:rsid w:val="00551B7C"/>
    <w:rsid w:val="00551ECC"/>
    <w:rsid w:val="0055241E"/>
    <w:rsid w:val="0055323B"/>
    <w:rsid w:val="00555175"/>
    <w:rsid w:val="00555AA8"/>
    <w:rsid w:val="00560A20"/>
    <w:rsid w:val="00560AFF"/>
    <w:rsid w:val="00560DCC"/>
    <w:rsid w:val="0056152C"/>
    <w:rsid w:val="00561EAE"/>
    <w:rsid w:val="0056239D"/>
    <w:rsid w:val="00562B65"/>
    <w:rsid w:val="005640E7"/>
    <w:rsid w:val="005644DF"/>
    <w:rsid w:val="005648B6"/>
    <w:rsid w:val="00565FF5"/>
    <w:rsid w:val="0056600E"/>
    <w:rsid w:val="00566039"/>
    <w:rsid w:val="00566206"/>
    <w:rsid w:val="00566CF3"/>
    <w:rsid w:val="00566D9D"/>
    <w:rsid w:val="00567217"/>
    <w:rsid w:val="00567F3A"/>
    <w:rsid w:val="00571265"/>
    <w:rsid w:val="00571340"/>
    <w:rsid w:val="0057239E"/>
    <w:rsid w:val="005724FA"/>
    <w:rsid w:val="005725D4"/>
    <w:rsid w:val="00572625"/>
    <w:rsid w:val="00572BF5"/>
    <w:rsid w:val="0057334D"/>
    <w:rsid w:val="005736EA"/>
    <w:rsid w:val="00573E4A"/>
    <w:rsid w:val="00574838"/>
    <w:rsid w:val="00574BE8"/>
    <w:rsid w:val="0057582B"/>
    <w:rsid w:val="00575AB5"/>
    <w:rsid w:val="0057746C"/>
    <w:rsid w:val="0057754D"/>
    <w:rsid w:val="0057765B"/>
    <w:rsid w:val="00577677"/>
    <w:rsid w:val="00577926"/>
    <w:rsid w:val="00577C55"/>
    <w:rsid w:val="005806A3"/>
    <w:rsid w:val="005822E8"/>
    <w:rsid w:val="0058473F"/>
    <w:rsid w:val="0058498F"/>
    <w:rsid w:val="00584ED0"/>
    <w:rsid w:val="005858D1"/>
    <w:rsid w:val="00585B16"/>
    <w:rsid w:val="005863AE"/>
    <w:rsid w:val="00586BCC"/>
    <w:rsid w:val="005872D9"/>
    <w:rsid w:val="00587FB7"/>
    <w:rsid w:val="00592282"/>
    <w:rsid w:val="005936C6"/>
    <w:rsid w:val="0059398F"/>
    <w:rsid w:val="0059423E"/>
    <w:rsid w:val="005943DA"/>
    <w:rsid w:val="00595D6B"/>
    <w:rsid w:val="0059660E"/>
    <w:rsid w:val="005966D2"/>
    <w:rsid w:val="005967F2"/>
    <w:rsid w:val="00596B11"/>
    <w:rsid w:val="005972C5"/>
    <w:rsid w:val="005976F6"/>
    <w:rsid w:val="00597A8A"/>
    <w:rsid w:val="005A07DB"/>
    <w:rsid w:val="005A19E1"/>
    <w:rsid w:val="005A1C4A"/>
    <w:rsid w:val="005A3B25"/>
    <w:rsid w:val="005A3C3A"/>
    <w:rsid w:val="005A49C0"/>
    <w:rsid w:val="005A4C54"/>
    <w:rsid w:val="005A50F0"/>
    <w:rsid w:val="005A5B74"/>
    <w:rsid w:val="005A5D28"/>
    <w:rsid w:val="005A5D36"/>
    <w:rsid w:val="005A6627"/>
    <w:rsid w:val="005A7403"/>
    <w:rsid w:val="005A7E86"/>
    <w:rsid w:val="005B0D27"/>
    <w:rsid w:val="005B173F"/>
    <w:rsid w:val="005B1867"/>
    <w:rsid w:val="005B1D32"/>
    <w:rsid w:val="005B255C"/>
    <w:rsid w:val="005B2713"/>
    <w:rsid w:val="005B2974"/>
    <w:rsid w:val="005B2DD7"/>
    <w:rsid w:val="005B3095"/>
    <w:rsid w:val="005B7B06"/>
    <w:rsid w:val="005C088A"/>
    <w:rsid w:val="005C0A3C"/>
    <w:rsid w:val="005C0C05"/>
    <w:rsid w:val="005C1A5E"/>
    <w:rsid w:val="005C1B2A"/>
    <w:rsid w:val="005C21AE"/>
    <w:rsid w:val="005C27DE"/>
    <w:rsid w:val="005C2A2E"/>
    <w:rsid w:val="005C34FB"/>
    <w:rsid w:val="005C4C0E"/>
    <w:rsid w:val="005C553E"/>
    <w:rsid w:val="005C587F"/>
    <w:rsid w:val="005C5A6D"/>
    <w:rsid w:val="005C67D0"/>
    <w:rsid w:val="005C6DBE"/>
    <w:rsid w:val="005C7083"/>
    <w:rsid w:val="005C7CE8"/>
    <w:rsid w:val="005D05A4"/>
    <w:rsid w:val="005D0BFC"/>
    <w:rsid w:val="005D1B71"/>
    <w:rsid w:val="005D1BA5"/>
    <w:rsid w:val="005D306B"/>
    <w:rsid w:val="005D38FA"/>
    <w:rsid w:val="005D3CDE"/>
    <w:rsid w:val="005D4975"/>
    <w:rsid w:val="005D4D92"/>
    <w:rsid w:val="005D6D4B"/>
    <w:rsid w:val="005D7B5D"/>
    <w:rsid w:val="005E0226"/>
    <w:rsid w:val="005E0345"/>
    <w:rsid w:val="005E040F"/>
    <w:rsid w:val="005E1119"/>
    <w:rsid w:val="005E16BE"/>
    <w:rsid w:val="005E1895"/>
    <w:rsid w:val="005E29B4"/>
    <w:rsid w:val="005E2D21"/>
    <w:rsid w:val="005E3B7C"/>
    <w:rsid w:val="005E4271"/>
    <w:rsid w:val="005E4373"/>
    <w:rsid w:val="005E538B"/>
    <w:rsid w:val="005E5B10"/>
    <w:rsid w:val="005E6CA8"/>
    <w:rsid w:val="005E7631"/>
    <w:rsid w:val="005E7C49"/>
    <w:rsid w:val="005E7C86"/>
    <w:rsid w:val="005F0110"/>
    <w:rsid w:val="005F1A5C"/>
    <w:rsid w:val="005F2274"/>
    <w:rsid w:val="005F2B54"/>
    <w:rsid w:val="005F310E"/>
    <w:rsid w:val="005F34C0"/>
    <w:rsid w:val="005F487D"/>
    <w:rsid w:val="005F5135"/>
    <w:rsid w:val="005F5796"/>
    <w:rsid w:val="005F5D9A"/>
    <w:rsid w:val="005F5F23"/>
    <w:rsid w:val="005F6936"/>
    <w:rsid w:val="00600055"/>
    <w:rsid w:val="006007F1"/>
    <w:rsid w:val="00600B05"/>
    <w:rsid w:val="00601F86"/>
    <w:rsid w:val="006024F6"/>
    <w:rsid w:val="006025B6"/>
    <w:rsid w:val="00602AE7"/>
    <w:rsid w:val="00602F07"/>
    <w:rsid w:val="006033EE"/>
    <w:rsid w:val="00604DB4"/>
    <w:rsid w:val="00605624"/>
    <w:rsid w:val="00606851"/>
    <w:rsid w:val="00607809"/>
    <w:rsid w:val="00607832"/>
    <w:rsid w:val="00607A37"/>
    <w:rsid w:val="00607CDD"/>
    <w:rsid w:val="00610DE3"/>
    <w:rsid w:val="006110EA"/>
    <w:rsid w:val="006111F7"/>
    <w:rsid w:val="006112B8"/>
    <w:rsid w:val="00611B46"/>
    <w:rsid w:val="00611CD1"/>
    <w:rsid w:val="0061232F"/>
    <w:rsid w:val="006134E0"/>
    <w:rsid w:val="00613E8A"/>
    <w:rsid w:val="00613E97"/>
    <w:rsid w:val="0061404D"/>
    <w:rsid w:val="0061584D"/>
    <w:rsid w:val="006167E6"/>
    <w:rsid w:val="006170CF"/>
    <w:rsid w:val="00617366"/>
    <w:rsid w:val="0061755D"/>
    <w:rsid w:val="006207D8"/>
    <w:rsid w:val="00620935"/>
    <w:rsid w:val="006210EB"/>
    <w:rsid w:val="00621646"/>
    <w:rsid w:val="00622063"/>
    <w:rsid w:val="0062228C"/>
    <w:rsid w:val="00622359"/>
    <w:rsid w:val="006226FC"/>
    <w:rsid w:val="00624246"/>
    <w:rsid w:val="006259B4"/>
    <w:rsid w:val="00625F8F"/>
    <w:rsid w:val="0062618D"/>
    <w:rsid w:val="00626386"/>
    <w:rsid w:val="00626582"/>
    <w:rsid w:val="0062660B"/>
    <w:rsid w:val="00627067"/>
    <w:rsid w:val="0062725F"/>
    <w:rsid w:val="00627A50"/>
    <w:rsid w:val="006302A4"/>
    <w:rsid w:val="00631A26"/>
    <w:rsid w:val="00631B37"/>
    <w:rsid w:val="00632E7B"/>
    <w:rsid w:val="00633056"/>
    <w:rsid w:val="006331F9"/>
    <w:rsid w:val="00633D70"/>
    <w:rsid w:val="00634A74"/>
    <w:rsid w:val="00634BA9"/>
    <w:rsid w:val="00635317"/>
    <w:rsid w:val="006355E5"/>
    <w:rsid w:val="00635870"/>
    <w:rsid w:val="006359DC"/>
    <w:rsid w:val="00636017"/>
    <w:rsid w:val="00636158"/>
    <w:rsid w:val="006412D1"/>
    <w:rsid w:val="00641BBC"/>
    <w:rsid w:val="00641FE2"/>
    <w:rsid w:val="006420A4"/>
    <w:rsid w:val="0064213C"/>
    <w:rsid w:val="0064270D"/>
    <w:rsid w:val="00643FB3"/>
    <w:rsid w:val="00644095"/>
    <w:rsid w:val="006447B7"/>
    <w:rsid w:val="006459F5"/>
    <w:rsid w:val="006471E4"/>
    <w:rsid w:val="00647A0F"/>
    <w:rsid w:val="0065171A"/>
    <w:rsid w:val="00653A8E"/>
    <w:rsid w:val="006556E7"/>
    <w:rsid w:val="00655722"/>
    <w:rsid w:val="00656006"/>
    <w:rsid w:val="00657139"/>
    <w:rsid w:val="0065731F"/>
    <w:rsid w:val="0066016C"/>
    <w:rsid w:val="0066063B"/>
    <w:rsid w:val="006606D4"/>
    <w:rsid w:val="0066109A"/>
    <w:rsid w:val="00661757"/>
    <w:rsid w:val="0066201A"/>
    <w:rsid w:val="00662CDE"/>
    <w:rsid w:val="00665941"/>
    <w:rsid w:val="0066608B"/>
    <w:rsid w:val="0066625F"/>
    <w:rsid w:val="00666F84"/>
    <w:rsid w:val="00670C36"/>
    <w:rsid w:val="00670D64"/>
    <w:rsid w:val="0067429E"/>
    <w:rsid w:val="00674BE7"/>
    <w:rsid w:val="006752DE"/>
    <w:rsid w:val="006753B8"/>
    <w:rsid w:val="0067670C"/>
    <w:rsid w:val="00676984"/>
    <w:rsid w:val="00676D28"/>
    <w:rsid w:val="0067741B"/>
    <w:rsid w:val="006775BB"/>
    <w:rsid w:val="006800DF"/>
    <w:rsid w:val="00680875"/>
    <w:rsid w:val="00682139"/>
    <w:rsid w:val="006828CA"/>
    <w:rsid w:val="00683B3F"/>
    <w:rsid w:val="006840BA"/>
    <w:rsid w:val="0068492E"/>
    <w:rsid w:val="0068513E"/>
    <w:rsid w:val="006856DA"/>
    <w:rsid w:val="00686C0B"/>
    <w:rsid w:val="00690749"/>
    <w:rsid w:val="00691AA9"/>
    <w:rsid w:val="00692711"/>
    <w:rsid w:val="0069339D"/>
    <w:rsid w:val="00693EEC"/>
    <w:rsid w:val="006942FE"/>
    <w:rsid w:val="00694A1E"/>
    <w:rsid w:val="006958B5"/>
    <w:rsid w:val="00696AA8"/>
    <w:rsid w:val="00697557"/>
    <w:rsid w:val="00697713"/>
    <w:rsid w:val="00697BD5"/>
    <w:rsid w:val="00697E74"/>
    <w:rsid w:val="006A008A"/>
    <w:rsid w:val="006A1FB5"/>
    <w:rsid w:val="006A24C5"/>
    <w:rsid w:val="006A24FB"/>
    <w:rsid w:val="006A264F"/>
    <w:rsid w:val="006A3202"/>
    <w:rsid w:val="006A3AD2"/>
    <w:rsid w:val="006A3FFD"/>
    <w:rsid w:val="006A4FAF"/>
    <w:rsid w:val="006A53B7"/>
    <w:rsid w:val="006A5BC2"/>
    <w:rsid w:val="006A675C"/>
    <w:rsid w:val="006A693B"/>
    <w:rsid w:val="006A6CD1"/>
    <w:rsid w:val="006A6D6E"/>
    <w:rsid w:val="006A7643"/>
    <w:rsid w:val="006A7FFC"/>
    <w:rsid w:val="006B1E8E"/>
    <w:rsid w:val="006B1FC2"/>
    <w:rsid w:val="006B210B"/>
    <w:rsid w:val="006B2707"/>
    <w:rsid w:val="006B3336"/>
    <w:rsid w:val="006B38B2"/>
    <w:rsid w:val="006B3975"/>
    <w:rsid w:val="006B5734"/>
    <w:rsid w:val="006B57A1"/>
    <w:rsid w:val="006B6F7F"/>
    <w:rsid w:val="006C07FC"/>
    <w:rsid w:val="006C1FDD"/>
    <w:rsid w:val="006C2367"/>
    <w:rsid w:val="006C4072"/>
    <w:rsid w:val="006C4E5C"/>
    <w:rsid w:val="006C5283"/>
    <w:rsid w:val="006C61B1"/>
    <w:rsid w:val="006C6CCB"/>
    <w:rsid w:val="006C71B6"/>
    <w:rsid w:val="006D0A13"/>
    <w:rsid w:val="006D1024"/>
    <w:rsid w:val="006D1BE9"/>
    <w:rsid w:val="006D2F97"/>
    <w:rsid w:val="006D4698"/>
    <w:rsid w:val="006D4994"/>
    <w:rsid w:val="006D49C2"/>
    <w:rsid w:val="006D699A"/>
    <w:rsid w:val="006D77E3"/>
    <w:rsid w:val="006E0AAE"/>
    <w:rsid w:val="006E14CB"/>
    <w:rsid w:val="006E18DC"/>
    <w:rsid w:val="006E220A"/>
    <w:rsid w:val="006E38D1"/>
    <w:rsid w:val="006E434F"/>
    <w:rsid w:val="006E4598"/>
    <w:rsid w:val="006E4F79"/>
    <w:rsid w:val="006E5935"/>
    <w:rsid w:val="006E6201"/>
    <w:rsid w:val="006E6AB0"/>
    <w:rsid w:val="006E7652"/>
    <w:rsid w:val="006F0304"/>
    <w:rsid w:val="006F13D9"/>
    <w:rsid w:val="006F1887"/>
    <w:rsid w:val="006F2219"/>
    <w:rsid w:val="006F409C"/>
    <w:rsid w:val="006F4941"/>
    <w:rsid w:val="006F4C92"/>
    <w:rsid w:val="006F683E"/>
    <w:rsid w:val="006F6910"/>
    <w:rsid w:val="006F7665"/>
    <w:rsid w:val="006F7D85"/>
    <w:rsid w:val="006F7FAD"/>
    <w:rsid w:val="007000E9"/>
    <w:rsid w:val="00700893"/>
    <w:rsid w:val="00701D50"/>
    <w:rsid w:val="007029B3"/>
    <w:rsid w:val="00702B59"/>
    <w:rsid w:val="00703056"/>
    <w:rsid w:val="00704271"/>
    <w:rsid w:val="007047B9"/>
    <w:rsid w:val="00704A2F"/>
    <w:rsid w:val="00704ED0"/>
    <w:rsid w:val="0070557A"/>
    <w:rsid w:val="0070722C"/>
    <w:rsid w:val="00707372"/>
    <w:rsid w:val="00707CBC"/>
    <w:rsid w:val="00711526"/>
    <w:rsid w:val="00711B48"/>
    <w:rsid w:val="00711C50"/>
    <w:rsid w:val="00712C54"/>
    <w:rsid w:val="00714AEA"/>
    <w:rsid w:val="00715CBC"/>
    <w:rsid w:val="00716D14"/>
    <w:rsid w:val="00716E82"/>
    <w:rsid w:val="00717842"/>
    <w:rsid w:val="00717C92"/>
    <w:rsid w:val="00720587"/>
    <w:rsid w:val="00720BD9"/>
    <w:rsid w:val="00722D56"/>
    <w:rsid w:val="007236E2"/>
    <w:rsid w:val="00723F15"/>
    <w:rsid w:val="0072418B"/>
    <w:rsid w:val="0072438C"/>
    <w:rsid w:val="0072691A"/>
    <w:rsid w:val="00730431"/>
    <w:rsid w:val="007304D9"/>
    <w:rsid w:val="00730849"/>
    <w:rsid w:val="00730C93"/>
    <w:rsid w:val="007311E5"/>
    <w:rsid w:val="0073137D"/>
    <w:rsid w:val="007314EC"/>
    <w:rsid w:val="00731545"/>
    <w:rsid w:val="00731C23"/>
    <w:rsid w:val="00733D5B"/>
    <w:rsid w:val="00734291"/>
    <w:rsid w:val="00736A87"/>
    <w:rsid w:val="00737949"/>
    <w:rsid w:val="0074092D"/>
    <w:rsid w:val="00740F26"/>
    <w:rsid w:val="00741363"/>
    <w:rsid w:val="007415AD"/>
    <w:rsid w:val="007419FC"/>
    <w:rsid w:val="007451C6"/>
    <w:rsid w:val="007458DD"/>
    <w:rsid w:val="00746CEF"/>
    <w:rsid w:val="0074751D"/>
    <w:rsid w:val="007475A4"/>
    <w:rsid w:val="00747854"/>
    <w:rsid w:val="00747C90"/>
    <w:rsid w:val="00750330"/>
    <w:rsid w:val="007515E7"/>
    <w:rsid w:val="007523A6"/>
    <w:rsid w:val="00752939"/>
    <w:rsid w:val="00752C46"/>
    <w:rsid w:val="00754BF6"/>
    <w:rsid w:val="007557CE"/>
    <w:rsid w:val="0075681C"/>
    <w:rsid w:val="00760204"/>
    <w:rsid w:val="00760507"/>
    <w:rsid w:val="00760CB1"/>
    <w:rsid w:val="0076141F"/>
    <w:rsid w:val="0076246E"/>
    <w:rsid w:val="0076286D"/>
    <w:rsid w:val="007633F0"/>
    <w:rsid w:val="0076361E"/>
    <w:rsid w:val="0076378B"/>
    <w:rsid w:val="00763F81"/>
    <w:rsid w:val="00764B64"/>
    <w:rsid w:val="0076517A"/>
    <w:rsid w:val="00765B99"/>
    <w:rsid w:val="00766A1B"/>
    <w:rsid w:val="00767851"/>
    <w:rsid w:val="0077065A"/>
    <w:rsid w:val="007708CF"/>
    <w:rsid w:val="007713CA"/>
    <w:rsid w:val="00771819"/>
    <w:rsid w:val="007718C6"/>
    <w:rsid w:val="00772F62"/>
    <w:rsid w:val="00773CC7"/>
    <w:rsid w:val="0077440E"/>
    <w:rsid w:val="00775207"/>
    <w:rsid w:val="00775BFD"/>
    <w:rsid w:val="0077604F"/>
    <w:rsid w:val="00776238"/>
    <w:rsid w:val="00777550"/>
    <w:rsid w:val="00781B21"/>
    <w:rsid w:val="00782106"/>
    <w:rsid w:val="0078307C"/>
    <w:rsid w:val="00783711"/>
    <w:rsid w:val="00783CE7"/>
    <w:rsid w:val="0078400A"/>
    <w:rsid w:val="007841F5"/>
    <w:rsid w:val="007843E9"/>
    <w:rsid w:val="00784FA6"/>
    <w:rsid w:val="00785A65"/>
    <w:rsid w:val="007864EF"/>
    <w:rsid w:val="007869E0"/>
    <w:rsid w:val="00786AC3"/>
    <w:rsid w:val="00787205"/>
    <w:rsid w:val="00787247"/>
    <w:rsid w:val="007872D7"/>
    <w:rsid w:val="00787938"/>
    <w:rsid w:val="007909C4"/>
    <w:rsid w:val="00791365"/>
    <w:rsid w:val="00792582"/>
    <w:rsid w:val="007928C8"/>
    <w:rsid w:val="00792DAC"/>
    <w:rsid w:val="00793960"/>
    <w:rsid w:val="00794159"/>
    <w:rsid w:val="007949EF"/>
    <w:rsid w:val="00794CA2"/>
    <w:rsid w:val="00795ABC"/>
    <w:rsid w:val="00795C6B"/>
    <w:rsid w:val="00795F71"/>
    <w:rsid w:val="007961C2"/>
    <w:rsid w:val="007970A3"/>
    <w:rsid w:val="00797688"/>
    <w:rsid w:val="0079777F"/>
    <w:rsid w:val="007A002D"/>
    <w:rsid w:val="007A008F"/>
    <w:rsid w:val="007A0310"/>
    <w:rsid w:val="007A0D04"/>
    <w:rsid w:val="007A2C85"/>
    <w:rsid w:val="007A3B12"/>
    <w:rsid w:val="007A4BEE"/>
    <w:rsid w:val="007A4BFF"/>
    <w:rsid w:val="007A4C00"/>
    <w:rsid w:val="007A5598"/>
    <w:rsid w:val="007A6046"/>
    <w:rsid w:val="007A6BE9"/>
    <w:rsid w:val="007A6E45"/>
    <w:rsid w:val="007A7106"/>
    <w:rsid w:val="007A7233"/>
    <w:rsid w:val="007A7761"/>
    <w:rsid w:val="007B0BA3"/>
    <w:rsid w:val="007B4C11"/>
    <w:rsid w:val="007B5486"/>
    <w:rsid w:val="007B559F"/>
    <w:rsid w:val="007B76DD"/>
    <w:rsid w:val="007C0C9E"/>
    <w:rsid w:val="007C1BF1"/>
    <w:rsid w:val="007C2138"/>
    <w:rsid w:val="007C2465"/>
    <w:rsid w:val="007C2A1A"/>
    <w:rsid w:val="007C2A9C"/>
    <w:rsid w:val="007C3FE0"/>
    <w:rsid w:val="007C5330"/>
    <w:rsid w:val="007C67E9"/>
    <w:rsid w:val="007C6CCA"/>
    <w:rsid w:val="007C76E1"/>
    <w:rsid w:val="007C78EB"/>
    <w:rsid w:val="007C79BC"/>
    <w:rsid w:val="007D065C"/>
    <w:rsid w:val="007D0724"/>
    <w:rsid w:val="007D17AA"/>
    <w:rsid w:val="007D1944"/>
    <w:rsid w:val="007D1BC9"/>
    <w:rsid w:val="007D33BC"/>
    <w:rsid w:val="007D3535"/>
    <w:rsid w:val="007D4010"/>
    <w:rsid w:val="007D4019"/>
    <w:rsid w:val="007D44A1"/>
    <w:rsid w:val="007D5D09"/>
    <w:rsid w:val="007D5E0C"/>
    <w:rsid w:val="007E126A"/>
    <w:rsid w:val="007E12B6"/>
    <w:rsid w:val="007E30D5"/>
    <w:rsid w:val="007E4413"/>
    <w:rsid w:val="007E4701"/>
    <w:rsid w:val="007E5049"/>
    <w:rsid w:val="007E5BE5"/>
    <w:rsid w:val="007E6424"/>
    <w:rsid w:val="007E6838"/>
    <w:rsid w:val="007E6952"/>
    <w:rsid w:val="007E697E"/>
    <w:rsid w:val="007E79C8"/>
    <w:rsid w:val="007F0C01"/>
    <w:rsid w:val="007F11F0"/>
    <w:rsid w:val="007F266F"/>
    <w:rsid w:val="007F4438"/>
    <w:rsid w:val="007F47C8"/>
    <w:rsid w:val="007F5FCA"/>
    <w:rsid w:val="007F75E2"/>
    <w:rsid w:val="007F75F1"/>
    <w:rsid w:val="00800323"/>
    <w:rsid w:val="0080065B"/>
    <w:rsid w:val="00800941"/>
    <w:rsid w:val="0080259A"/>
    <w:rsid w:val="00802A04"/>
    <w:rsid w:val="00804968"/>
    <w:rsid w:val="00804B85"/>
    <w:rsid w:val="00804EA6"/>
    <w:rsid w:val="00805F2F"/>
    <w:rsid w:val="00806474"/>
    <w:rsid w:val="00806C24"/>
    <w:rsid w:val="00806FF0"/>
    <w:rsid w:val="00807B7A"/>
    <w:rsid w:val="00807CE7"/>
    <w:rsid w:val="00810535"/>
    <w:rsid w:val="00810F05"/>
    <w:rsid w:val="0081178D"/>
    <w:rsid w:val="008125B1"/>
    <w:rsid w:val="00812F99"/>
    <w:rsid w:val="00813525"/>
    <w:rsid w:val="00813DDB"/>
    <w:rsid w:val="00813DFC"/>
    <w:rsid w:val="00814048"/>
    <w:rsid w:val="00814860"/>
    <w:rsid w:val="00814CEC"/>
    <w:rsid w:val="00816180"/>
    <w:rsid w:val="008165F9"/>
    <w:rsid w:val="00816D35"/>
    <w:rsid w:val="00816EB4"/>
    <w:rsid w:val="00817740"/>
    <w:rsid w:val="008177B0"/>
    <w:rsid w:val="00822A6B"/>
    <w:rsid w:val="00823FF3"/>
    <w:rsid w:val="0082418C"/>
    <w:rsid w:val="0082498E"/>
    <w:rsid w:val="008249C1"/>
    <w:rsid w:val="00825074"/>
    <w:rsid w:val="0082547C"/>
    <w:rsid w:val="008261FA"/>
    <w:rsid w:val="0083094B"/>
    <w:rsid w:val="008311EF"/>
    <w:rsid w:val="00831DC8"/>
    <w:rsid w:val="0083241E"/>
    <w:rsid w:val="00833609"/>
    <w:rsid w:val="0083364C"/>
    <w:rsid w:val="00835561"/>
    <w:rsid w:val="008361A4"/>
    <w:rsid w:val="008364FF"/>
    <w:rsid w:val="008368D9"/>
    <w:rsid w:val="00836B6B"/>
    <w:rsid w:val="00840218"/>
    <w:rsid w:val="008408A7"/>
    <w:rsid w:val="00842492"/>
    <w:rsid w:val="008424FD"/>
    <w:rsid w:val="00842704"/>
    <w:rsid w:val="00842B01"/>
    <w:rsid w:val="00842ED5"/>
    <w:rsid w:val="0084316E"/>
    <w:rsid w:val="008431F2"/>
    <w:rsid w:val="00843BC8"/>
    <w:rsid w:val="00844B1D"/>
    <w:rsid w:val="00844E5A"/>
    <w:rsid w:val="00844F63"/>
    <w:rsid w:val="00845106"/>
    <w:rsid w:val="008471ED"/>
    <w:rsid w:val="0085192C"/>
    <w:rsid w:val="00851B83"/>
    <w:rsid w:val="0085275C"/>
    <w:rsid w:val="00852B3E"/>
    <w:rsid w:val="00853862"/>
    <w:rsid w:val="00853A68"/>
    <w:rsid w:val="00853D61"/>
    <w:rsid w:val="00854BC5"/>
    <w:rsid w:val="00854D6B"/>
    <w:rsid w:val="00855594"/>
    <w:rsid w:val="008557B6"/>
    <w:rsid w:val="00856DFA"/>
    <w:rsid w:val="00857381"/>
    <w:rsid w:val="00857E45"/>
    <w:rsid w:val="00860206"/>
    <w:rsid w:val="00860844"/>
    <w:rsid w:val="008612E7"/>
    <w:rsid w:val="00861462"/>
    <w:rsid w:val="008618AA"/>
    <w:rsid w:val="00861C5A"/>
    <w:rsid w:val="0086210A"/>
    <w:rsid w:val="00862C2E"/>
    <w:rsid w:val="0086398D"/>
    <w:rsid w:val="00864408"/>
    <w:rsid w:val="0086496D"/>
    <w:rsid w:val="00864A1F"/>
    <w:rsid w:val="00864C17"/>
    <w:rsid w:val="0086564D"/>
    <w:rsid w:val="00866054"/>
    <w:rsid w:val="00866BB9"/>
    <w:rsid w:val="00866EF2"/>
    <w:rsid w:val="0086744A"/>
    <w:rsid w:val="00867C02"/>
    <w:rsid w:val="00867CE2"/>
    <w:rsid w:val="00870967"/>
    <w:rsid w:val="00870EAF"/>
    <w:rsid w:val="00871734"/>
    <w:rsid w:val="00871845"/>
    <w:rsid w:val="008725C9"/>
    <w:rsid w:val="008725FB"/>
    <w:rsid w:val="00872CA6"/>
    <w:rsid w:val="00872FDF"/>
    <w:rsid w:val="00873CCF"/>
    <w:rsid w:val="008747D4"/>
    <w:rsid w:val="00875FF9"/>
    <w:rsid w:val="0087611C"/>
    <w:rsid w:val="00876239"/>
    <w:rsid w:val="008765F0"/>
    <w:rsid w:val="00876BE7"/>
    <w:rsid w:val="008774AF"/>
    <w:rsid w:val="008778FD"/>
    <w:rsid w:val="00877C95"/>
    <w:rsid w:val="008801A7"/>
    <w:rsid w:val="00880288"/>
    <w:rsid w:val="00881CBA"/>
    <w:rsid w:val="00881E75"/>
    <w:rsid w:val="008839B8"/>
    <w:rsid w:val="008843DD"/>
    <w:rsid w:val="00885441"/>
    <w:rsid w:val="00885A0B"/>
    <w:rsid w:val="00885E2F"/>
    <w:rsid w:val="00886803"/>
    <w:rsid w:val="008868D3"/>
    <w:rsid w:val="0088690C"/>
    <w:rsid w:val="00887ABB"/>
    <w:rsid w:val="00887AD0"/>
    <w:rsid w:val="00890B54"/>
    <w:rsid w:val="00890EBD"/>
    <w:rsid w:val="008912AB"/>
    <w:rsid w:val="0089193C"/>
    <w:rsid w:val="0089266B"/>
    <w:rsid w:val="00892673"/>
    <w:rsid w:val="008936C8"/>
    <w:rsid w:val="00893990"/>
    <w:rsid w:val="0089734C"/>
    <w:rsid w:val="008977EA"/>
    <w:rsid w:val="008A0534"/>
    <w:rsid w:val="008A0CA0"/>
    <w:rsid w:val="008A1FC1"/>
    <w:rsid w:val="008A2166"/>
    <w:rsid w:val="008A2C01"/>
    <w:rsid w:val="008A3DB7"/>
    <w:rsid w:val="008A498B"/>
    <w:rsid w:val="008A6BBC"/>
    <w:rsid w:val="008A747B"/>
    <w:rsid w:val="008A7EDB"/>
    <w:rsid w:val="008A7F73"/>
    <w:rsid w:val="008A7FC5"/>
    <w:rsid w:val="008B33B9"/>
    <w:rsid w:val="008B3E77"/>
    <w:rsid w:val="008B4201"/>
    <w:rsid w:val="008B426E"/>
    <w:rsid w:val="008B5851"/>
    <w:rsid w:val="008B6642"/>
    <w:rsid w:val="008B6BDB"/>
    <w:rsid w:val="008B77E6"/>
    <w:rsid w:val="008C008A"/>
    <w:rsid w:val="008C0654"/>
    <w:rsid w:val="008C0FA7"/>
    <w:rsid w:val="008C15D1"/>
    <w:rsid w:val="008C2CBB"/>
    <w:rsid w:val="008C33C5"/>
    <w:rsid w:val="008C44FB"/>
    <w:rsid w:val="008C474B"/>
    <w:rsid w:val="008C5210"/>
    <w:rsid w:val="008C60C2"/>
    <w:rsid w:val="008C62EC"/>
    <w:rsid w:val="008C6D32"/>
    <w:rsid w:val="008C70DF"/>
    <w:rsid w:val="008C740B"/>
    <w:rsid w:val="008C7F59"/>
    <w:rsid w:val="008D1AAD"/>
    <w:rsid w:val="008D1C9A"/>
    <w:rsid w:val="008D3786"/>
    <w:rsid w:val="008D4D92"/>
    <w:rsid w:val="008D56FD"/>
    <w:rsid w:val="008D5D5D"/>
    <w:rsid w:val="008D6C27"/>
    <w:rsid w:val="008D6CCF"/>
    <w:rsid w:val="008E1403"/>
    <w:rsid w:val="008E16F4"/>
    <w:rsid w:val="008E2A81"/>
    <w:rsid w:val="008E2C5D"/>
    <w:rsid w:val="008E43F7"/>
    <w:rsid w:val="008E4B63"/>
    <w:rsid w:val="008E559D"/>
    <w:rsid w:val="008E5D42"/>
    <w:rsid w:val="008E67DF"/>
    <w:rsid w:val="008E7B0D"/>
    <w:rsid w:val="008F0013"/>
    <w:rsid w:val="008F0782"/>
    <w:rsid w:val="008F0CAF"/>
    <w:rsid w:val="008F119B"/>
    <w:rsid w:val="008F2C15"/>
    <w:rsid w:val="008F2CC7"/>
    <w:rsid w:val="008F2E2C"/>
    <w:rsid w:val="008F30DF"/>
    <w:rsid w:val="008F3533"/>
    <w:rsid w:val="008F3740"/>
    <w:rsid w:val="008F3EAC"/>
    <w:rsid w:val="008F5689"/>
    <w:rsid w:val="008F6578"/>
    <w:rsid w:val="008F67A5"/>
    <w:rsid w:val="008F6EFD"/>
    <w:rsid w:val="009000A0"/>
    <w:rsid w:val="00902329"/>
    <w:rsid w:val="00902431"/>
    <w:rsid w:val="009033BE"/>
    <w:rsid w:val="00903A5A"/>
    <w:rsid w:val="00904AA0"/>
    <w:rsid w:val="00904BEA"/>
    <w:rsid w:val="00904DD5"/>
    <w:rsid w:val="00906FE8"/>
    <w:rsid w:val="0090714F"/>
    <w:rsid w:val="009073B9"/>
    <w:rsid w:val="009103AC"/>
    <w:rsid w:val="00911E0D"/>
    <w:rsid w:val="009121F3"/>
    <w:rsid w:val="0091286A"/>
    <w:rsid w:val="00912D38"/>
    <w:rsid w:val="00913A0C"/>
    <w:rsid w:val="00913A2A"/>
    <w:rsid w:val="009147DD"/>
    <w:rsid w:val="00914BAE"/>
    <w:rsid w:val="00915CF6"/>
    <w:rsid w:val="00915FD8"/>
    <w:rsid w:val="00915FE4"/>
    <w:rsid w:val="00916BB7"/>
    <w:rsid w:val="009174FD"/>
    <w:rsid w:val="0092111D"/>
    <w:rsid w:val="009216B4"/>
    <w:rsid w:val="00922B89"/>
    <w:rsid w:val="009231E7"/>
    <w:rsid w:val="00923D36"/>
    <w:rsid w:val="00925EB5"/>
    <w:rsid w:val="00927A74"/>
    <w:rsid w:val="00927E9A"/>
    <w:rsid w:val="009308EE"/>
    <w:rsid w:val="00930B9E"/>
    <w:rsid w:val="00930E71"/>
    <w:rsid w:val="0093227F"/>
    <w:rsid w:val="009324BB"/>
    <w:rsid w:val="00932D23"/>
    <w:rsid w:val="0093322E"/>
    <w:rsid w:val="0093378D"/>
    <w:rsid w:val="00933DC6"/>
    <w:rsid w:val="00933F95"/>
    <w:rsid w:val="00936D3B"/>
    <w:rsid w:val="009370FF"/>
    <w:rsid w:val="009377B6"/>
    <w:rsid w:val="00937928"/>
    <w:rsid w:val="00937FD8"/>
    <w:rsid w:val="00940825"/>
    <w:rsid w:val="00940AB9"/>
    <w:rsid w:val="0094130E"/>
    <w:rsid w:val="0094141E"/>
    <w:rsid w:val="00942C1B"/>
    <w:rsid w:val="00942C71"/>
    <w:rsid w:val="00944206"/>
    <w:rsid w:val="00944371"/>
    <w:rsid w:val="00945983"/>
    <w:rsid w:val="00945BA9"/>
    <w:rsid w:val="00947BD3"/>
    <w:rsid w:val="0095015B"/>
    <w:rsid w:val="009522FB"/>
    <w:rsid w:val="0095306B"/>
    <w:rsid w:val="00954964"/>
    <w:rsid w:val="009559DD"/>
    <w:rsid w:val="00956506"/>
    <w:rsid w:val="0095759D"/>
    <w:rsid w:val="00957694"/>
    <w:rsid w:val="009576F7"/>
    <w:rsid w:val="00960715"/>
    <w:rsid w:val="00960820"/>
    <w:rsid w:val="00960F05"/>
    <w:rsid w:val="009613F8"/>
    <w:rsid w:val="00962B78"/>
    <w:rsid w:val="009638AD"/>
    <w:rsid w:val="00963C3D"/>
    <w:rsid w:val="00963C68"/>
    <w:rsid w:val="00964223"/>
    <w:rsid w:val="009647ED"/>
    <w:rsid w:val="00964C74"/>
    <w:rsid w:val="009658F2"/>
    <w:rsid w:val="00966103"/>
    <w:rsid w:val="00966178"/>
    <w:rsid w:val="0096639F"/>
    <w:rsid w:val="00967C22"/>
    <w:rsid w:val="0097020B"/>
    <w:rsid w:val="00971742"/>
    <w:rsid w:val="00972606"/>
    <w:rsid w:val="00973128"/>
    <w:rsid w:val="00973753"/>
    <w:rsid w:val="00973844"/>
    <w:rsid w:val="00973BC1"/>
    <w:rsid w:val="009740C7"/>
    <w:rsid w:val="009744E7"/>
    <w:rsid w:val="00974721"/>
    <w:rsid w:val="009754B4"/>
    <w:rsid w:val="009762BC"/>
    <w:rsid w:val="00977134"/>
    <w:rsid w:val="00977DFB"/>
    <w:rsid w:val="009801BB"/>
    <w:rsid w:val="00980F91"/>
    <w:rsid w:val="00981272"/>
    <w:rsid w:val="00981415"/>
    <w:rsid w:val="00983D7E"/>
    <w:rsid w:val="00984735"/>
    <w:rsid w:val="00985065"/>
    <w:rsid w:val="00985217"/>
    <w:rsid w:val="0098524B"/>
    <w:rsid w:val="0098627F"/>
    <w:rsid w:val="009867CB"/>
    <w:rsid w:val="00986801"/>
    <w:rsid w:val="00986D84"/>
    <w:rsid w:val="00986FC3"/>
    <w:rsid w:val="00987442"/>
    <w:rsid w:val="009922E0"/>
    <w:rsid w:val="009924B2"/>
    <w:rsid w:val="00992B8C"/>
    <w:rsid w:val="00995281"/>
    <w:rsid w:val="0099648F"/>
    <w:rsid w:val="0099673B"/>
    <w:rsid w:val="00996ED9"/>
    <w:rsid w:val="009A01B8"/>
    <w:rsid w:val="009A069C"/>
    <w:rsid w:val="009A0C79"/>
    <w:rsid w:val="009A0E7B"/>
    <w:rsid w:val="009A106D"/>
    <w:rsid w:val="009A2D1D"/>
    <w:rsid w:val="009A33F9"/>
    <w:rsid w:val="009A3A25"/>
    <w:rsid w:val="009A3AE3"/>
    <w:rsid w:val="009A3E1E"/>
    <w:rsid w:val="009A437B"/>
    <w:rsid w:val="009A519B"/>
    <w:rsid w:val="009A52AC"/>
    <w:rsid w:val="009A55CB"/>
    <w:rsid w:val="009A5B8C"/>
    <w:rsid w:val="009A608E"/>
    <w:rsid w:val="009A666A"/>
    <w:rsid w:val="009A7167"/>
    <w:rsid w:val="009A7764"/>
    <w:rsid w:val="009B08C8"/>
    <w:rsid w:val="009B0A4B"/>
    <w:rsid w:val="009B0D0E"/>
    <w:rsid w:val="009B1682"/>
    <w:rsid w:val="009B1BF2"/>
    <w:rsid w:val="009B2432"/>
    <w:rsid w:val="009B393A"/>
    <w:rsid w:val="009B5159"/>
    <w:rsid w:val="009B5C9C"/>
    <w:rsid w:val="009B6666"/>
    <w:rsid w:val="009B6AA9"/>
    <w:rsid w:val="009B7914"/>
    <w:rsid w:val="009B7A80"/>
    <w:rsid w:val="009C0C2B"/>
    <w:rsid w:val="009C0D12"/>
    <w:rsid w:val="009C0F09"/>
    <w:rsid w:val="009C0FE6"/>
    <w:rsid w:val="009C1AF4"/>
    <w:rsid w:val="009C21B9"/>
    <w:rsid w:val="009C2883"/>
    <w:rsid w:val="009C3C2C"/>
    <w:rsid w:val="009C437E"/>
    <w:rsid w:val="009C5186"/>
    <w:rsid w:val="009C541A"/>
    <w:rsid w:val="009C5BD2"/>
    <w:rsid w:val="009C6C90"/>
    <w:rsid w:val="009C6E03"/>
    <w:rsid w:val="009C71C6"/>
    <w:rsid w:val="009C72B1"/>
    <w:rsid w:val="009C7746"/>
    <w:rsid w:val="009C7D12"/>
    <w:rsid w:val="009C7D6A"/>
    <w:rsid w:val="009D18A1"/>
    <w:rsid w:val="009D1A7A"/>
    <w:rsid w:val="009D1D24"/>
    <w:rsid w:val="009D1D90"/>
    <w:rsid w:val="009D256C"/>
    <w:rsid w:val="009D287A"/>
    <w:rsid w:val="009D30E1"/>
    <w:rsid w:val="009D37CF"/>
    <w:rsid w:val="009D4089"/>
    <w:rsid w:val="009D4454"/>
    <w:rsid w:val="009D6057"/>
    <w:rsid w:val="009D696A"/>
    <w:rsid w:val="009D722A"/>
    <w:rsid w:val="009D73DC"/>
    <w:rsid w:val="009D7B73"/>
    <w:rsid w:val="009D7B91"/>
    <w:rsid w:val="009D7D17"/>
    <w:rsid w:val="009D7D90"/>
    <w:rsid w:val="009D7E24"/>
    <w:rsid w:val="009D7E9F"/>
    <w:rsid w:val="009E0177"/>
    <w:rsid w:val="009E03DC"/>
    <w:rsid w:val="009E0709"/>
    <w:rsid w:val="009E088E"/>
    <w:rsid w:val="009E2031"/>
    <w:rsid w:val="009E2155"/>
    <w:rsid w:val="009E39D5"/>
    <w:rsid w:val="009E3A2E"/>
    <w:rsid w:val="009E4C4F"/>
    <w:rsid w:val="009E632B"/>
    <w:rsid w:val="009E67AA"/>
    <w:rsid w:val="009E7164"/>
    <w:rsid w:val="009E7EB7"/>
    <w:rsid w:val="009F174D"/>
    <w:rsid w:val="009F1F1B"/>
    <w:rsid w:val="009F3D44"/>
    <w:rsid w:val="009F45D4"/>
    <w:rsid w:val="009F4DB2"/>
    <w:rsid w:val="009F4F7C"/>
    <w:rsid w:val="009F56C7"/>
    <w:rsid w:val="009F6778"/>
    <w:rsid w:val="009F6839"/>
    <w:rsid w:val="009F6B45"/>
    <w:rsid w:val="009F703A"/>
    <w:rsid w:val="009F746C"/>
    <w:rsid w:val="009F7ADE"/>
    <w:rsid w:val="00A00533"/>
    <w:rsid w:val="00A00745"/>
    <w:rsid w:val="00A010ED"/>
    <w:rsid w:val="00A01748"/>
    <w:rsid w:val="00A0186D"/>
    <w:rsid w:val="00A03367"/>
    <w:rsid w:val="00A03858"/>
    <w:rsid w:val="00A041E1"/>
    <w:rsid w:val="00A04ED1"/>
    <w:rsid w:val="00A061BD"/>
    <w:rsid w:val="00A06309"/>
    <w:rsid w:val="00A07652"/>
    <w:rsid w:val="00A0787A"/>
    <w:rsid w:val="00A10342"/>
    <w:rsid w:val="00A10540"/>
    <w:rsid w:val="00A11B01"/>
    <w:rsid w:val="00A12335"/>
    <w:rsid w:val="00A124CD"/>
    <w:rsid w:val="00A13223"/>
    <w:rsid w:val="00A1490D"/>
    <w:rsid w:val="00A14A92"/>
    <w:rsid w:val="00A1534C"/>
    <w:rsid w:val="00A158A5"/>
    <w:rsid w:val="00A15F3E"/>
    <w:rsid w:val="00A164CD"/>
    <w:rsid w:val="00A16880"/>
    <w:rsid w:val="00A17B04"/>
    <w:rsid w:val="00A22321"/>
    <w:rsid w:val="00A233A4"/>
    <w:rsid w:val="00A235FC"/>
    <w:rsid w:val="00A24241"/>
    <w:rsid w:val="00A24EA6"/>
    <w:rsid w:val="00A253F9"/>
    <w:rsid w:val="00A25ACF"/>
    <w:rsid w:val="00A25BC5"/>
    <w:rsid w:val="00A3076E"/>
    <w:rsid w:val="00A3142F"/>
    <w:rsid w:val="00A323A6"/>
    <w:rsid w:val="00A33C23"/>
    <w:rsid w:val="00A344FE"/>
    <w:rsid w:val="00A34C90"/>
    <w:rsid w:val="00A35FEE"/>
    <w:rsid w:val="00A366DB"/>
    <w:rsid w:val="00A377C3"/>
    <w:rsid w:val="00A37EDF"/>
    <w:rsid w:val="00A401E1"/>
    <w:rsid w:val="00A4057B"/>
    <w:rsid w:val="00A40CFC"/>
    <w:rsid w:val="00A4148A"/>
    <w:rsid w:val="00A414F3"/>
    <w:rsid w:val="00A41B0A"/>
    <w:rsid w:val="00A439EB"/>
    <w:rsid w:val="00A44181"/>
    <w:rsid w:val="00A4485B"/>
    <w:rsid w:val="00A4526E"/>
    <w:rsid w:val="00A45D0C"/>
    <w:rsid w:val="00A46923"/>
    <w:rsid w:val="00A46DBA"/>
    <w:rsid w:val="00A47741"/>
    <w:rsid w:val="00A4779E"/>
    <w:rsid w:val="00A4798E"/>
    <w:rsid w:val="00A47BE2"/>
    <w:rsid w:val="00A521F2"/>
    <w:rsid w:val="00A52271"/>
    <w:rsid w:val="00A5273A"/>
    <w:rsid w:val="00A53AB9"/>
    <w:rsid w:val="00A53FAB"/>
    <w:rsid w:val="00A556C6"/>
    <w:rsid w:val="00A561CD"/>
    <w:rsid w:val="00A5659D"/>
    <w:rsid w:val="00A56CFE"/>
    <w:rsid w:val="00A5734A"/>
    <w:rsid w:val="00A60427"/>
    <w:rsid w:val="00A61843"/>
    <w:rsid w:val="00A62578"/>
    <w:rsid w:val="00A636C8"/>
    <w:rsid w:val="00A63ADB"/>
    <w:rsid w:val="00A6414C"/>
    <w:rsid w:val="00A644BF"/>
    <w:rsid w:val="00A651AA"/>
    <w:rsid w:val="00A66BA1"/>
    <w:rsid w:val="00A66D20"/>
    <w:rsid w:val="00A670CE"/>
    <w:rsid w:val="00A673F5"/>
    <w:rsid w:val="00A67500"/>
    <w:rsid w:val="00A6760F"/>
    <w:rsid w:val="00A702ED"/>
    <w:rsid w:val="00A70786"/>
    <w:rsid w:val="00A70D66"/>
    <w:rsid w:val="00A727B4"/>
    <w:rsid w:val="00A72BD6"/>
    <w:rsid w:val="00A73D94"/>
    <w:rsid w:val="00A748D7"/>
    <w:rsid w:val="00A75F0D"/>
    <w:rsid w:val="00A770BB"/>
    <w:rsid w:val="00A80902"/>
    <w:rsid w:val="00A80DA8"/>
    <w:rsid w:val="00A8139A"/>
    <w:rsid w:val="00A82014"/>
    <w:rsid w:val="00A82432"/>
    <w:rsid w:val="00A82CD2"/>
    <w:rsid w:val="00A8337D"/>
    <w:rsid w:val="00A84B25"/>
    <w:rsid w:val="00A8529A"/>
    <w:rsid w:val="00A858AC"/>
    <w:rsid w:val="00A85A4D"/>
    <w:rsid w:val="00A85E54"/>
    <w:rsid w:val="00A86168"/>
    <w:rsid w:val="00A86C13"/>
    <w:rsid w:val="00A87658"/>
    <w:rsid w:val="00A879B6"/>
    <w:rsid w:val="00A90252"/>
    <w:rsid w:val="00A91985"/>
    <w:rsid w:val="00A91D01"/>
    <w:rsid w:val="00A92900"/>
    <w:rsid w:val="00A92F2C"/>
    <w:rsid w:val="00A9320C"/>
    <w:rsid w:val="00A948CB"/>
    <w:rsid w:val="00A94C1A"/>
    <w:rsid w:val="00A94C6C"/>
    <w:rsid w:val="00A94D60"/>
    <w:rsid w:val="00A94F24"/>
    <w:rsid w:val="00A9665A"/>
    <w:rsid w:val="00AA173D"/>
    <w:rsid w:val="00AA1D9C"/>
    <w:rsid w:val="00AA28FF"/>
    <w:rsid w:val="00AA3503"/>
    <w:rsid w:val="00AA423F"/>
    <w:rsid w:val="00AA4275"/>
    <w:rsid w:val="00AA4633"/>
    <w:rsid w:val="00AA47C7"/>
    <w:rsid w:val="00AA53B8"/>
    <w:rsid w:val="00AA589E"/>
    <w:rsid w:val="00AA604F"/>
    <w:rsid w:val="00AA6EC9"/>
    <w:rsid w:val="00AA6FF1"/>
    <w:rsid w:val="00AA74C6"/>
    <w:rsid w:val="00AA75BD"/>
    <w:rsid w:val="00AA7D10"/>
    <w:rsid w:val="00AB10A2"/>
    <w:rsid w:val="00AB1538"/>
    <w:rsid w:val="00AB1559"/>
    <w:rsid w:val="00AB1E43"/>
    <w:rsid w:val="00AB2768"/>
    <w:rsid w:val="00AB4A1B"/>
    <w:rsid w:val="00AB6BE6"/>
    <w:rsid w:val="00AB7FD5"/>
    <w:rsid w:val="00AC1064"/>
    <w:rsid w:val="00AC19EF"/>
    <w:rsid w:val="00AC1E4C"/>
    <w:rsid w:val="00AC2BFC"/>
    <w:rsid w:val="00AC2D89"/>
    <w:rsid w:val="00AC3C59"/>
    <w:rsid w:val="00AC67EA"/>
    <w:rsid w:val="00AC705B"/>
    <w:rsid w:val="00AC7AA5"/>
    <w:rsid w:val="00AC7CC9"/>
    <w:rsid w:val="00AC7CF7"/>
    <w:rsid w:val="00AD0564"/>
    <w:rsid w:val="00AD286F"/>
    <w:rsid w:val="00AD2D74"/>
    <w:rsid w:val="00AD3482"/>
    <w:rsid w:val="00AD36C8"/>
    <w:rsid w:val="00AD5041"/>
    <w:rsid w:val="00AD51D2"/>
    <w:rsid w:val="00AD55A3"/>
    <w:rsid w:val="00AD61CC"/>
    <w:rsid w:val="00AD64C1"/>
    <w:rsid w:val="00AD7FC6"/>
    <w:rsid w:val="00AE184C"/>
    <w:rsid w:val="00AE2677"/>
    <w:rsid w:val="00AE3126"/>
    <w:rsid w:val="00AE339B"/>
    <w:rsid w:val="00AE408C"/>
    <w:rsid w:val="00AE4470"/>
    <w:rsid w:val="00AE4D25"/>
    <w:rsid w:val="00AE5A43"/>
    <w:rsid w:val="00AE6870"/>
    <w:rsid w:val="00AE7013"/>
    <w:rsid w:val="00AF0319"/>
    <w:rsid w:val="00AF0412"/>
    <w:rsid w:val="00AF0791"/>
    <w:rsid w:val="00AF0DAC"/>
    <w:rsid w:val="00AF1196"/>
    <w:rsid w:val="00AF1C63"/>
    <w:rsid w:val="00AF2F95"/>
    <w:rsid w:val="00AF3C3A"/>
    <w:rsid w:val="00AF45E4"/>
    <w:rsid w:val="00AF6211"/>
    <w:rsid w:val="00AF7F38"/>
    <w:rsid w:val="00B017C2"/>
    <w:rsid w:val="00B02606"/>
    <w:rsid w:val="00B029AE"/>
    <w:rsid w:val="00B063C6"/>
    <w:rsid w:val="00B06670"/>
    <w:rsid w:val="00B06A76"/>
    <w:rsid w:val="00B06CAC"/>
    <w:rsid w:val="00B0718D"/>
    <w:rsid w:val="00B079F4"/>
    <w:rsid w:val="00B1019A"/>
    <w:rsid w:val="00B1078B"/>
    <w:rsid w:val="00B10B4E"/>
    <w:rsid w:val="00B11496"/>
    <w:rsid w:val="00B12BBE"/>
    <w:rsid w:val="00B12C35"/>
    <w:rsid w:val="00B13182"/>
    <w:rsid w:val="00B133EA"/>
    <w:rsid w:val="00B1441F"/>
    <w:rsid w:val="00B14C47"/>
    <w:rsid w:val="00B14D89"/>
    <w:rsid w:val="00B153F9"/>
    <w:rsid w:val="00B1657F"/>
    <w:rsid w:val="00B16CE5"/>
    <w:rsid w:val="00B20E4D"/>
    <w:rsid w:val="00B21729"/>
    <w:rsid w:val="00B22B05"/>
    <w:rsid w:val="00B22C76"/>
    <w:rsid w:val="00B22D6F"/>
    <w:rsid w:val="00B23768"/>
    <w:rsid w:val="00B2483F"/>
    <w:rsid w:val="00B24876"/>
    <w:rsid w:val="00B24C28"/>
    <w:rsid w:val="00B24E57"/>
    <w:rsid w:val="00B3049E"/>
    <w:rsid w:val="00B30757"/>
    <w:rsid w:val="00B30AFE"/>
    <w:rsid w:val="00B30F7B"/>
    <w:rsid w:val="00B310F0"/>
    <w:rsid w:val="00B31419"/>
    <w:rsid w:val="00B31A29"/>
    <w:rsid w:val="00B32112"/>
    <w:rsid w:val="00B32224"/>
    <w:rsid w:val="00B32922"/>
    <w:rsid w:val="00B33234"/>
    <w:rsid w:val="00B33636"/>
    <w:rsid w:val="00B34E4D"/>
    <w:rsid w:val="00B363EA"/>
    <w:rsid w:val="00B37128"/>
    <w:rsid w:val="00B37222"/>
    <w:rsid w:val="00B41098"/>
    <w:rsid w:val="00B415E9"/>
    <w:rsid w:val="00B41F72"/>
    <w:rsid w:val="00B422B9"/>
    <w:rsid w:val="00B42DC9"/>
    <w:rsid w:val="00B42F87"/>
    <w:rsid w:val="00B43922"/>
    <w:rsid w:val="00B43EF4"/>
    <w:rsid w:val="00B44B79"/>
    <w:rsid w:val="00B4540E"/>
    <w:rsid w:val="00B4546A"/>
    <w:rsid w:val="00B465FB"/>
    <w:rsid w:val="00B466E2"/>
    <w:rsid w:val="00B4770B"/>
    <w:rsid w:val="00B47970"/>
    <w:rsid w:val="00B51F02"/>
    <w:rsid w:val="00B52399"/>
    <w:rsid w:val="00B52780"/>
    <w:rsid w:val="00B52AB9"/>
    <w:rsid w:val="00B52F75"/>
    <w:rsid w:val="00B5324C"/>
    <w:rsid w:val="00B5339E"/>
    <w:rsid w:val="00B53ADC"/>
    <w:rsid w:val="00B54295"/>
    <w:rsid w:val="00B55604"/>
    <w:rsid w:val="00B561C2"/>
    <w:rsid w:val="00B6053C"/>
    <w:rsid w:val="00B614C3"/>
    <w:rsid w:val="00B623B1"/>
    <w:rsid w:val="00B634F6"/>
    <w:rsid w:val="00B63BB7"/>
    <w:rsid w:val="00B64E9E"/>
    <w:rsid w:val="00B6593A"/>
    <w:rsid w:val="00B66825"/>
    <w:rsid w:val="00B6699B"/>
    <w:rsid w:val="00B66A44"/>
    <w:rsid w:val="00B66ACD"/>
    <w:rsid w:val="00B7087E"/>
    <w:rsid w:val="00B70FAE"/>
    <w:rsid w:val="00B71BC4"/>
    <w:rsid w:val="00B72366"/>
    <w:rsid w:val="00B725AF"/>
    <w:rsid w:val="00B7288E"/>
    <w:rsid w:val="00B7381E"/>
    <w:rsid w:val="00B73FBA"/>
    <w:rsid w:val="00B744F9"/>
    <w:rsid w:val="00B7547E"/>
    <w:rsid w:val="00B755AD"/>
    <w:rsid w:val="00B755FF"/>
    <w:rsid w:val="00B75D17"/>
    <w:rsid w:val="00B75E68"/>
    <w:rsid w:val="00B77DF7"/>
    <w:rsid w:val="00B80361"/>
    <w:rsid w:val="00B8176C"/>
    <w:rsid w:val="00B81D95"/>
    <w:rsid w:val="00B82302"/>
    <w:rsid w:val="00B8251D"/>
    <w:rsid w:val="00B837BC"/>
    <w:rsid w:val="00B847A4"/>
    <w:rsid w:val="00B84A92"/>
    <w:rsid w:val="00B84FC2"/>
    <w:rsid w:val="00B8546E"/>
    <w:rsid w:val="00B854C7"/>
    <w:rsid w:val="00B85529"/>
    <w:rsid w:val="00B85D49"/>
    <w:rsid w:val="00B864CC"/>
    <w:rsid w:val="00B86EBC"/>
    <w:rsid w:val="00B87E16"/>
    <w:rsid w:val="00B87E51"/>
    <w:rsid w:val="00B916FF"/>
    <w:rsid w:val="00B91EB2"/>
    <w:rsid w:val="00B930D0"/>
    <w:rsid w:val="00B93478"/>
    <w:rsid w:val="00B948D1"/>
    <w:rsid w:val="00B96835"/>
    <w:rsid w:val="00B96A33"/>
    <w:rsid w:val="00B9706F"/>
    <w:rsid w:val="00B9748B"/>
    <w:rsid w:val="00B97C71"/>
    <w:rsid w:val="00BA0C12"/>
    <w:rsid w:val="00BA2204"/>
    <w:rsid w:val="00BA2ADF"/>
    <w:rsid w:val="00BA45E9"/>
    <w:rsid w:val="00BA4FF6"/>
    <w:rsid w:val="00BA5348"/>
    <w:rsid w:val="00BA5DF0"/>
    <w:rsid w:val="00BA703B"/>
    <w:rsid w:val="00BA70A1"/>
    <w:rsid w:val="00BA70A8"/>
    <w:rsid w:val="00BA7963"/>
    <w:rsid w:val="00BB09EB"/>
    <w:rsid w:val="00BB0DB1"/>
    <w:rsid w:val="00BB1494"/>
    <w:rsid w:val="00BB1D36"/>
    <w:rsid w:val="00BB2EE2"/>
    <w:rsid w:val="00BB3CD4"/>
    <w:rsid w:val="00BB4432"/>
    <w:rsid w:val="00BB6263"/>
    <w:rsid w:val="00BB63E3"/>
    <w:rsid w:val="00BB6458"/>
    <w:rsid w:val="00BB6EE7"/>
    <w:rsid w:val="00BB7889"/>
    <w:rsid w:val="00BB7DEF"/>
    <w:rsid w:val="00BC0B5E"/>
    <w:rsid w:val="00BC0C49"/>
    <w:rsid w:val="00BC173E"/>
    <w:rsid w:val="00BC305D"/>
    <w:rsid w:val="00BC3106"/>
    <w:rsid w:val="00BC34FC"/>
    <w:rsid w:val="00BC39AD"/>
    <w:rsid w:val="00BC39EB"/>
    <w:rsid w:val="00BC3E5D"/>
    <w:rsid w:val="00BC4447"/>
    <w:rsid w:val="00BC44BE"/>
    <w:rsid w:val="00BC532D"/>
    <w:rsid w:val="00BC5C96"/>
    <w:rsid w:val="00BC5F68"/>
    <w:rsid w:val="00BC6D5F"/>
    <w:rsid w:val="00BC7C38"/>
    <w:rsid w:val="00BC7D21"/>
    <w:rsid w:val="00BC7F75"/>
    <w:rsid w:val="00BD017C"/>
    <w:rsid w:val="00BD047C"/>
    <w:rsid w:val="00BD1000"/>
    <w:rsid w:val="00BD221B"/>
    <w:rsid w:val="00BD35A6"/>
    <w:rsid w:val="00BD3656"/>
    <w:rsid w:val="00BD3666"/>
    <w:rsid w:val="00BD366E"/>
    <w:rsid w:val="00BD3C97"/>
    <w:rsid w:val="00BD3E55"/>
    <w:rsid w:val="00BD536E"/>
    <w:rsid w:val="00BD583D"/>
    <w:rsid w:val="00BE003A"/>
    <w:rsid w:val="00BE1290"/>
    <w:rsid w:val="00BE1AD5"/>
    <w:rsid w:val="00BE23CB"/>
    <w:rsid w:val="00BE2A4A"/>
    <w:rsid w:val="00BE3298"/>
    <w:rsid w:val="00BE368C"/>
    <w:rsid w:val="00BE4E57"/>
    <w:rsid w:val="00BE5D19"/>
    <w:rsid w:val="00BE6C8C"/>
    <w:rsid w:val="00BE7235"/>
    <w:rsid w:val="00BE7632"/>
    <w:rsid w:val="00BE7EEA"/>
    <w:rsid w:val="00BF0162"/>
    <w:rsid w:val="00BF0BE4"/>
    <w:rsid w:val="00BF213F"/>
    <w:rsid w:val="00BF2F87"/>
    <w:rsid w:val="00BF3AB3"/>
    <w:rsid w:val="00BF3E00"/>
    <w:rsid w:val="00BF453F"/>
    <w:rsid w:val="00BF54BB"/>
    <w:rsid w:val="00BF6532"/>
    <w:rsid w:val="00BF6A40"/>
    <w:rsid w:val="00BF6EE7"/>
    <w:rsid w:val="00BF6F83"/>
    <w:rsid w:val="00BF74FB"/>
    <w:rsid w:val="00BF7CBA"/>
    <w:rsid w:val="00C00C1B"/>
    <w:rsid w:val="00C012C4"/>
    <w:rsid w:val="00C02656"/>
    <w:rsid w:val="00C03353"/>
    <w:rsid w:val="00C034B7"/>
    <w:rsid w:val="00C03E15"/>
    <w:rsid w:val="00C04070"/>
    <w:rsid w:val="00C040A3"/>
    <w:rsid w:val="00C05069"/>
    <w:rsid w:val="00C0534F"/>
    <w:rsid w:val="00C0626F"/>
    <w:rsid w:val="00C07F3B"/>
    <w:rsid w:val="00C1037F"/>
    <w:rsid w:val="00C1101E"/>
    <w:rsid w:val="00C1149D"/>
    <w:rsid w:val="00C12002"/>
    <w:rsid w:val="00C12472"/>
    <w:rsid w:val="00C1307F"/>
    <w:rsid w:val="00C1335D"/>
    <w:rsid w:val="00C13C5B"/>
    <w:rsid w:val="00C1405D"/>
    <w:rsid w:val="00C146C5"/>
    <w:rsid w:val="00C14C84"/>
    <w:rsid w:val="00C150FE"/>
    <w:rsid w:val="00C16ACE"/>
    <w:rsid w:val="00C17F32"/>
    <w:rsid w:val="00C20128"/>
    <w:rsid w:val="00C22015"/>
    <w:rsid w:val="00C22AD7"/>
    <w:rsid w:val="00C23C07"/>
    <w:rsid w:val="00C2565C"/>
    <w:rsid w:val="00C26128"/>
    <w:rsid w:val="00C272C0"/>
    <w:rsid w:val="00C300C5"/>
    <w:rsid w:val="00C30629"/>
    <w:rsid w:val="00C30BE8"/>
    <w:rsid w:val="00C3133B"/>
    <w:rsid w:val="00C3182B"/>
    <w:rsid w:val="00C320F7"/>
    <w:rsid w:val="00C321F3"/>
    <w:rsid w:val="00C326D2"/>
    <w:rsid w:val="00C33B0F"/>
    <w:rsid w:val="00C34E43"/>
    <w:rsid w:val="00C3553E"/>
    <w:rsid w:val="00C36FA1"/>
    <w:rsid w:val="00C372D4"/>
    <w:rsid w:val="00C377ED"/>
    <w:rsid w:val="00C40548"/>
    <w:rsid w:val="00C40C4E"/>
    <w:rsid w:val="00C41214"/>
    <w:rsid w:val="00C4207D"/>
    <w:rsid w:val="00C4245C"/>
    <w:rsid w:val="00C42F8E"/>
    <w:rsid w:val="00C431C2"/>
    <w:rsid w:val="00C4380A"/>
    <w:rsid w:val="00C43C3E"/>
    <w:rsid w:val="00C43F8E"/>
    <w:rsid w:val="00C441F7"/>
    <w:rsid w:val="00C44567"/>
    <w:rsid w:val="00C44FE9"/>
    <w:rsid w:val="00C47294"/>
    <w:rsid w:val="00C47432"/>
    <w:rsid w:val="00C47E37"/>
    <w:rsid w:val="00C50005"/>
    <w:rsid w:val="00C509D1"/>
    <w:rsid w:val="00C50B75"/>
    <w:rsid w:val="00C517D9"/>
    <w:rsid w:val="00C51A69"/>
    <w:rsid w:val="00C5271E"/>
    <w:rsid w:val="00C52A34"/>
    <w:rsid w:val="00C52C4B"/>
    <w:rsid w:val="00C53A70"/>
    <w:rsid w:val="00C53CD8"/>
    <w:rsid w:val="00C547CF"/>
    <w:rsid w:val="00C5512E"/>
    <w:rsid w:val="00C575C5"/>
    <w:rsid w:val="00C57BF5"/>
    <w:rsid w:val="00C60F1C"/>
    <w:rsid w:val="00C616E2"/>
    <w:rsid w:val="00C62EDA"/>
    <w:rsid w:val="00C63069"/>
    <w:rsid w:val="00C630AD"/>
    <w:rsid w:val="00C632B4"/>
    <w:rsid w:val="00C646D8"/>
    <w:rsid w:val="00C64950"/>
    <w:rsid w:val="00C65BC4"/>
    <w:rsid w:val="00C65C6D"/>
    <w:rsid w:val="00C65E16"/>
    <w:rsid w:val="00C6649A"/>
    <w:rsid w:val="00C66659"/>
    <w:rsid w:val="00C66E4D"/>
    <w:rsid w:val="00C6745E"/>
    <w:rsid w:val="00C67744"/>
    <w:rsid w:val="00C6785D"/>
    <w:rsid w:val="00C67CDC"/>
    <w:rsid w:val="00C70C8D"/>
    <w:rsid w:val="00C71162"/>
    <w:rsid w:val="00C714FB"/>
    <w:rsid w:val="00C71604"/>
    <w:rsid w:val="00C71CE7"/>
    <w:rsid w:val="00C72142"/>
    <w:rsid w:val="00C7247A"/>
    <w:rsid w:val="00C73F96"/>
    <w:rsid w:val="00C73FBC"/>
    <w:rsid w:val="00C74B7A"/>
    <w:rsid w:val="00C754B6"/>
    <w:rsid w:val="00C764C2"/>
    <w:rsid w:val="00C764E9"/>
    <w:rsid w:val="00C77DF3"/>
    <w:rsid w:val="00C77E45"/>
    <w:rsid w:val="00C80893"/>
    <w:rsid w:val="00C80AA1"/>
    <w:rsid w:val="00C80C3D"/>
    <w:rsid w:val="00C822EC"/>
    <w:rsid w:val="00C8389F"/>
    <w:rsid w:val="00C8550A"/>
    <w:rsid w:val="00C8676A"/>
    <w:rsid w:val="00C86A2E"/>
    <w:rsid w:val="00C87456"/>
    <w:rsid w:val="00C91742"/>
    <w:rsid w:val="00C91805"/>
    <w:rsid w:val="00C91A0D"/>
    <w:rsid w:val="00C928E5"/>
    <w:rsid w:val="00C92AD0"/>
    <w:rsid w:val="00C93A7A"/>
    <w:rsid w:val="00C93C56"/>
    <w:rsid w:val="00C959AE"/>
    <w:rsid w:val="00C95BD1"/>
    <w:rsid w:val="00C95C56"/>
    <w:rsid w:val="00C95D9C"/>
    <w:rsid w:val="00C9637E"/>
    <w:rsid w:val="00C97214"/>
    <w:rsid w:val="00C97333"/>
    <w:rsid w:val="00CA0344"/>
    <w:rsid w:val="00CA1959"/>
    <w:rsid w:val="00CA2563"/>
    <w:rsid w:val="00CA26FC"/>
    <w:rsid w:val="00CA31AA"/>
    <w:rsid w:val="00CA40EF"/>
    <w:rsid w:val="00CA4178"/>
    <w:rsid w:val="00CA47C7"/>
    <w:rsid w:val="00CA484C"/>
    <w:rsid w:val="00CA5BC6"/>
    <w:rsid w:val="00CA5DD7"/>
    <w:rsid w:val="00CA6829"/>
    <w:rsid w:val="00CA69F5"/>
    <w:rsid w:val="00CA6DA1"/>
    <w:rsid w:val="00CA783E"/>
    <w:rsid w:val="00CB04E6"/>
    <w:rsid w:val="00CB0D1B"/>
    <w:rsid w:val="00CB1069"/>
    <w:rsid w:val="00CB16DE"/>
    <w:rsid w:val="00CB30A4"/>
    <w:rsid w:val="00CB3CE7"/>
    <w:rsid w:val="00CB3D9E"/>
    <w:rsid w:val="00CB4D6F"/>
    <w:rsid w:val="00CB57EC"/>
    <w:rsid w:val="00CB6ACA"/>
    <w:rsid w:val="00CB6ADE"/>
    <w:rsid w:val="00CB6E7B"/>
    <w:rsid w:val="00CC00D0"/>
    <w:rsid w:val="00CC17CD"/>
    <w:rsid w:val="00CC28FE"/>
    <w:rsid w:val="00CC2B7E"/>
    <w:rsid w:val="00CC3507"/>
    <w:rsid w:val="00CC4096"/>
    <w:rsid w:val="00CC75DE"/>
    <w:rsid w:val="00CD0353"/>
    <w:rsid w:val="00CD0B93"/>
    <w:rsid w:val="00CD0E7F"/>
    <w:rsid w:val="00CD3164"/>
    <w:rsid w:val="00CD36B8"/>
    <w:rsid w:val="00CD3A09"/>
    <w:rsid w:val="00CD3AA9"/>
    <w:rsid w:val="00CD43A6"/>
    <w:rsid w:val="00CD4EF8"/>
    <w:rsid w:val="00CD5D3C"/>
    <w:rsid w:val="00CE00A2"/>
    <w:rsid w:val="00CE065A"/>
    <w:rsid w:val="00CE097A"/>
    <w:rsid w:val="00CE1D88"/>
    <w:rsid w:val="00CE360F"/>
    <w:rsid w:val="00CE3A8D"/>
    <w:rsid w:val="00CE44BA"/>
    <w:rsid w:val="00CE5136"/>
    <w:rsid w:val="00CE5B32"/>
    <w:rsid w:val="00CE5C66"/>
    <w:rsid w:val="00CE7024"/>
    <w:rsid w:val="00CE721A"/>
    <w:rsid w:val="00CF06D4"/>
    <w:rsid w:val="00CF0903"/>
    <w:rsid w:val="00CF0DF2"/>
    <w:rsid w:val="00CF108A"/>
    <w:rsid w:val="00CF1108"/>
    <w:rsid w:val="00CF1BE3"/>
    <w:rsid w:val="00CF4654"/>
    <w:rsid w:val="00CF4AE7"/>
    <w:rsid w:val="00CF4C6C"/>
    <w:rsid w:val="00CF5B4D"/>
    <w:rsid w:val="00CF6AD6"/>
    <w:rsid w:val="00D020DC"/>
    <w:rsid w:val="00D02B29"/>
    <w:rsid w:val="00D0314C"/>
    <w:rsid w:val="00D0385B"/>
    <w:rsid w:val="00D03877"/>
    <w:rsid w:val="00D0485B"/>
    <w:rsid w:val="00D04E3D"/>
    <w:rsid w:val="00D06743"/>
    <w:rsid w:val="00D0724A"/>
    <w:rsid w:val="00D1054F"/>
    <w:rsid w:val="00D10917"/>
    <w:rsid w:val="00D11856"/>
    <w:rsid w:val="00D1331A"/>
    <w:rsid w:val="00D13434"/>
    <w:rsid w:val="00D14036"/>
    <w:rsid w:val="00D1444A"/>
    <w:rsid w:val="00D14EAD"/>
    <w:rsid w:val="00D15FD9"/>
    <w:rsid w:val="00D16060"/>
    <w:rsid w:val="00D166A7"/>
    <w:rsid w:val="00D16915"/>
    <w:rsid w:val="00D21308"/>
    <w:rsid w:val="00D222F8"/>
    <w:rsid w:val="00D224CA"/>
    <w:rsid w:val="00D2314B"/>
    <w:rsid w:val="00D235E5"/>
    <w:rsid w:val="00D23719"/>
    <w:rsid w:val="00D238E3"/>
    <w:rsid w:val="00D24A35"/>
    <w:rsid w:val="00D24A9F"/>
    <w:rsid w:val="00D25D4B"/>
    <w:rsid w:val="00D269EA"/>
    <w:rsid w:val="00D26F33"/>
    <w:rsid w:val="00D30F23"/>
    <w:rsid w:val="00D316F8"/>
    <w:rsid w:val="00D32C57"/>
    <w:rsid w:val="00D33089"/>
    <w:rsid w:val="00D337F0"/>
    <w:rsid w:val="00D34D66"/>
    <w:rsid w:val="00D369E4"/>
    <w:rsid w:val="00D36E0E"/>
    <w:rsid w:val="00D37A9B"/>
    <w:rsid w:val="00D37E15"/>
    <w:rsid w:val="00D40375"/>
    <w:rsid w:val="00D407EB"/>
    <w:rsid w:val="00D407FF"/>
    <w:rsid w:val="00D40E21"/>
    <w:rsid w:val="00D40F57"/>
    <w:rsid w:val="00D41E4F"/>
    <w:rsid w:val="00D42B2E"/>
    <w:rsid w:val="00D43CF8"/>
    <w:rsid w:val="00D44611"/>
    <w:rsid w:val="00D4467E"/>
    <w:rsid w:val="00D44965"/>
    <w:rsid w:val="00D4532B"/>
    <w:rsid w:val="00D4601A"/>
    <w:rsid w:val="00D4663C"/>
    <w:rsid w:val="00D47F73"/>
    <w:rsid w:val="00D5000A"/>
    <w:rsid w:val="00D50E98"/>
    <w:rsid w:val="00D5106C"/>
    <w:rsid w:val="00D5108B"/>
    <w:rsid w:val="00D51C83"/>
    <w:rsid w:val="00D52AB6"/>
    <w:rsid w:val="00D52DB7"/>
    <w:rsid w:val="00D52E68"/>
    <w:rsid w:val="00D5340C"/>
    <w:rsid w:val="00D547FF"/>
    <w:rsid w:val="00D548BA"/>
    <w:rsid w:val="00D55549"/>
    <w:rsid w:val="00D57EAB"/>
    <w:rsid w:val="00D57EE2"/>
    <w:rsid w:val="00D6108B"/>
    <w:rsid w:val="00D62134"/>
    <w:rsid w:val="00D62768"/>
    <w:rsid w:val="00D627AF"/>
    <w:rsid w:val="00D62F51"/>
    <w:rsid w:val="00D6311A"/>
    <w:rsid w:val="00D634C3"/>
    <w:rsid w:val="00D63E7F"/>
    <w:rsid w:val="00D642BD"/>
    <w:rsid w:val="00D648FC"/>
    <w:rsid w:val="00D650E4"/>
    <w:rsid w:val="00D65CAE"/>
    <w:rsid w:val="00D66024"/>
    <w:rsid w:val="00D677DE"/>
    <w:rsid w:val="00D70431"/>
    <w:rsid w:val="00D70AFD"/>
    <w:rsid w:val="00D71C35"/>
    <w:rsid w:val="00D7237E"/>
    <w:rsid w:val="00D73BBF"/>
    <w:rsid w:val="00D73BEE"/>
    <w:rsid w:val="00D75869"/>
    <w:rsid w:val="00D75E4D"/>
    <w:rsid w:val="00D75FE1"/>
    <w:rsid w:val="00D765B6"/>
    <w:rsid w:val="00D7777F"/>
    <w:rsid w:val="00D8084A"/>
    <w:rsid w:val="00D80C53"/>
    <w:rsid w:val="00D81506"/>
    <w:rsid w:val="00D822FB"/>
    <w:rsid w:val="00D825D2"/>
    <w:rsid w:val="00D839C9"/>
    <w:rsid w:val="00D83CC2"/>
    <w:rsid w:val="00D83EB1"/>
    <w:rsid w:val="00D83F45"/>
    <w:rsid w:val="00D84948"/>
    <w:rsid w:val="00D86324"/>
    <w:rsid w:val="00D86346"/>
    <w:rsid w:val="00D90128"/>
    <w:rsid w:val="00D90757"/>
    <w:rsid w:val="00D91D1F"/>
    <w:rsid w:val="00D9203C"/>
    <w:rsid w:val="00D927A7"/>
    <w:rsid w:val="00D935AC"/>
    <w:rsid w:val="00D93ED3"/>
    <w:rsid w:val="00D94FB8"/>
    <w:rsid w:val="00D97B3F"/>
    <w:rsid w:val="00DA0D7B"/>
    <w:rsid w:val="00DA2B3D"/>
    <w:rsid w:val="00DA578E"/>
    <w:rsid w:val="00DA57DB"/>
    <w:rsid w:val="00DA60A8"/>
    <w:rsid w:val="00DA60E8"/>
    <w:rsid w:val="00DA6D32"/>
    <w:rsid w:val="00DA7308"/>
    <w:rsid w:val="00DB0485"/>
    <w:rsid w:val="00DB077C"/>
    <w:rsid w:val="00DB12B2"/>
    <w:rsid w:val="00DB3D70"/>
    <w:rsid w:val="00DB3E54"/>
    <w:rsid w:val="00DB44EB"/>
    <w:rsid w:val="00DB4E79"/>
    <w:rsid w:val="00DB53A6"/>
    <w:rsid w:val="00DB55BE"/>
    <w:rsid w:val="00DB570D"/>
    <w:rsid w:val="00DB57CD"/>
    <w:rsid w:val="00DB6E47"/>
    <w:rsid w:val="00DB7DC4"/>
    <w:rsid w:val="00DC01D8"/>
    <w:rsid w:val="00DC07AC"/>
    <w:rsid w:val="00DC0F93"/>
    <w:rsid w:val="00DC1124"/>
    <w:rsid w:val="00DC3693"/>
    <w:rsid w:val="00DC53AF"/>
    <w:rsid w:val="00DC5480"/>
    <w:rsid w:val="00DC5862"/>
    <w:rsid w:val="00DC59F3"/>
    <w:rsid w:val="00DC5BE8"/>
    <w:rsid w:val="00DC5D46"/>
    <w:rsid w:val="00DC6C32"/>
    <w:rsid w:val="00DC732F"/>
    <w:rsid w:val="00DC7438"/>
    <w:rsid w:val="00DC7689"/>
    <w:rsid w:val="00DC7AB4"/>
    <w:rsid w:val="00DC7BD4"/>
    <w:rsid w:val="00DD0184"/>
    <w:rsid w:val="00DD06C0"/>
    <w:rsid w:val="00DD0738"/>
    <w:rsid w:val="00DD1502"/>
    <w:rsid w:val="00DD164E"/>
    <w:rsid w:val="00DD1E90"/>
    <w:rsid w:val="00DD34F1"/>
    <w:rsid w:val="00DD3576"/>
    <w:rsid w:val="00DD3847"/>
    <w:rsid w:val="00DD4722"/>
    <w:rsid w:val="00DD4909"/>
    <w:rsid w:val="00DD4FFD"/>
    <w:rsid w:val="00DD50FD"/>
    <w:rsid w:val="00DD52C8"/>
    <w:rsid w:val="00DD57F4"/>
    <w:rsid w:val="00DD611B"/>
    <w:rsid w:val="00DD6426"/>
    <w:rsid w:val="00DD7519"/>
    <w:rsid w:val="00DE095E"/>
    <w:rsid w:val="00DE1A51"/>
    <w:rsid w:val="00DE310D"/>
    <w:rsid w:val="00DE33A9"/>
    <w:rsid w:val="00DE34FE"/>
    <w:rsid w:val="00DE3852"/>
    <w:rsid w:val="00DE3AC9"/>
    <w:rsid w:val="00DE4E31"/>
    <w:rsid w:val="00DE5093"/>
    <w:rsid w:val="00DE578F"/>
    <w:rsid w:val="00DE5ECA"/>
    <w:rsid w:val="00DE729D"/>
    <w:rsid w:val="00DE7BF8"/>
    <w:rsid w:val="00DF0214"/>
    <w:rsid w:val="00DF03A9"/>
    <w:rsid w:val="00DF08DA"/>
    <w:rsid w:val="00DF1B86"/>
    <w:rsid w:val="00DF3039"/>
    <w:rsid w:val="00DF4246"/>
    <w:rsid w:val="00DF547A"/>
    <w:rsid w:val="00DF59F7"/>
    <w:rsid w:val="00DF639D"/>
    <w:rsid w:val="00DF65ED"/>
    <w:rsid w:val="00E0032F"/>
    <w:rsid w:val="00E00570"/>
    <w:rsid w:val="00E02A25"/>
    <w:rsid w:val="00E03193"/>
    <w:rsid w:val="00E054A1"/>
    <w:rsid w:val="00E05877"/>
    <w:rsid w:val="00E05A26"/>
    <w:rsid w:val="00E05A6E"/>
    <w:rsid w:val="00E06966"/>
    <w:rsid w:val="00E06F62"/>
    <w:rsid w:val="00E076A7"/>
    <w:rsid w:val="00E07789"/>
    <w:rsid w:val="00E078A2"/>
    <w:rsid w:val="00E102B5"/>
    <w:rsid w:val="00E111E2"/>
    <w:rsid w:val="00E1144F"/>
    <w:rsid w:val="00E119BA"/>
    <w:rsid w:val="00E122CE"/>
    <w:rsid w:val="00E122FA"/>
    <w:rsid w:val="00E12887"/>
    <w:rsid w:val="00E1297F"/>
    <w:rsid w:val="00E12D8F"/>
    <w:rsid w:val="00E133E8"/>
    <w:rsid w:val="00E135B7"/>
    <w:rsid w:val="00E1371A"/>
    <w:rsid w:val="00E14209"/>
    <w:rsid w:val="00E143B0"/>
    <w:rsid w:val="00E14E98"/>
    <w:rsid w:val="00E15059"/>
    <w:rsid w:val="00E152E1"/>
    <w:rsid w:val="00E16694"/>
    <w:rsid w:val="00E167C5"/>
    <w:rsid w:val="00E210C4"/>
    <w:rsid w:val="00E21E89"/>
    <w:rsid w:val="00E22309"/>
    <w:rsid w:val="00E22D05"/>
    <w:rsid w:val="00E23618"/>
    <w:rsid w:val="00E236D3"/>
    <w:rsid w:val="00E24E3C"/>
    <w:rsid w:val="00E26D77"/>
    <w:rsid w:val="00E2789C"/>
    <w:rsid w:val="00E30088"/>
    <w:rsid w:val="00E3143F"/>
    <w:rsid w:val="00E31A21"/>
    <w:rsid w:val="00E31AB7"/>
    <w:rsid w:val="00E31B7D"/>
    <w:rsid w:val="00E31D5F"/>
    <w:rsid w:val="00E328D4"/>
    <w:rsid w:val="00E330D9"/>
    <w:rsid w:val="00E3374A"/>
    <w:rsid w:val="00E33EE9"/>
    <w:rsid w:val="00E341D0"/>
    <w:rsid w:val="00E3529D"/>
    <w:rsid w:val="00E3742A"/>
    <w:rsid w:val="00E4229F"/>
    <w:rsid w:val="00E422BE"/>
    <w:rsid w:val="00E4286D"/>
    <w:rsid w:val="00E42EA0"/>
    <w:rsid w:val="00E4386A"/>
    <w:rsid w:val="00E43D3A"/>
    <w:rsid w:val="00E43D53"/>
    <w:rsid w:val="00E444AA"/>
    <w:rsid w:val="00E454DF"/>
    <w:rsid w:val="00E45FC8"/>
    <w:rsid w:val="00E46997"/>
    <w:rsid w:val="00E47D3C"/>
    <w:rsid w:val="00E515A6"/>
    <w:rsid w:val="00E5256F"/>
    <w:rsid w:val="00E52AB5"/>
    <w:rsid w:val="00E52D6B"/>
    <w:rsid w:val="00E52F46"/>
    <w:rsid w:val="00E52FCA"/>
    <w:rsid w:val="00E53FD2"/>
    <w:rsid w:val="00E54089"/>
    <w:rsid w:val="00E5454D"/>
    <w:rsid w:val="00E54ECC"/>
    <w:rsid w:val="00E571D3"/>
    <w:rsid w:val="00E57C68"/>
    <w:rsid w:val="00E60405"/>
    <w:rsid w:val="00E61597"/>
    <w:rsid w:val="00E61727"/>
    <w:rsid w:val="00E6252D"/>
    <w:rsid w:val="00E6394F"/>
    <w:rsid w:val="00E64008"/>
    <w:rsid w:val="00E64244"/>
    <w:rsid w:val="00E64469"/>
    <w:rsid w:val="00E64A1F"/>
    <w:rsid w:val="00E6552A"/>
    <w:rsid w:val="00E6558B"/>
    <w:rsid w:val="00E65635"/>
    <w:rsid w:val="00E65737"/>
    <w:rsid w:val="00E65AAF"/>
    <w:rsid w:val="00E661AD"/>
    <w:rsid w:val="00E67BDF"/>
    <w:rsid w:val="00E70173"/>
    <w:rsid w:val="00E70578"/>
    <w:rsid w:val="00E70D7A"/>
    <w:rsid w:val="00E722C4"/>
    <w:rsid w:val="00E732B5"/>
    <w:rsid w:val="00E7353F"/>
    <w:rsid w:val="00E73C37"/>
    <w:rsid w:val="00E74248"/>
    <w:rsid w:val="00E74CB3"/>
    <w:rsid w:val="00E75905"/>
    <w:rsid w:val="00E75ADA"/>
    <w:rsid w:val="00E8278A"/>
    <w:rsid w:val="00E83016"/>
    <w:rsid w:val="00E831DE"/>
    <w:rsid w:val="00E834E4"/>
    <w:rsid w:val="00E83611"/>
    <w:rsid w:val="00E83C05"/>
    <w:rsid w:val="00E84005"/>
    <w:rsid w:val="00E845BA"/>
    <w:rsid w:val="00E847F2"/>
    <w:rsid w:val="00E857F7"/>
    <w:rsid w:val="00E867CD"/>
    <w:rsid w:val="00E87501"/>
    <w:rsid w:val="00E90616"/>
    <w:rsid w:val="00E9092F"/>
    <w:rsid w:val="00E926BA"/>
    <w:rsid w:val="00E92E0D"/>
    <w:rsid w:val="00E92FE2"/>
    <w:rsid w:val="00E9333F"/>
    <w:rsid w:val="00E9389C"/>
    <w:rsid w:val="00E93A10"/>
    <w:rsid w:val="00E93B41"/>
    <w:rsid w:val="00E949FE"/>
    <w:rsid w:val="00E94A4B"/>
    <w:rsid w:val="00E95C4B"/>
    <w:rsid w:val="00E95E22"/>
    <w:rsid w:val="00E9622E"/>
    <w:rsid w:val="00E96DB4"/>
    <w:rsid w:val="00E972C0"/>
    <w:rsid w:val="00E976E2"/>
    <w:rsid w:val="00EA1680"/>
    <w:rsid w:val="00EA16E3"/>
    <w:rsid w:val="00EA1A63"/>
    <w:rsid w:val="00EA2E85"/>
    <w:rsid w:val="00EA3A0D"/>
    <w:rsid w:val="00EA46A1"/>
    <w:rsid w:val="00EA4C01"/>
    <w:rsid w:val="00EA7A4B"/>
    <w:rsid w:val="00EB02ED"/>
    <w:rsid w:val="00EB07F9"/>
    <w:rsid w:val="00EB0813"/>
    <w:rsid w:val="00EB1C92"/>
    <w:rsid w:val="00EB1E5A"/>
    <w:rsid w:val="00EB207A"/>
    <w:rsid w:val="00EB2214"/>
    <w:rsid w:val="00EB27CD"/>
    <w:rsid w:val="00EB2F31"/>
    <w:rsid w:val="00EB3424"/>
    <w:rsid w:val="00EB4413"/>
    <w:rsid w:val="00EB46DA"/>
    <w:rsid w:val="00EB48F3"/>
    <w:rsid w:val="00EB4ED0"/>
    <w:rsid w:val="00EB656E"/>
    <w:rsid w:val="00EB691D"/>
    <w:rsid w:val="00EB73FE"/>
    <w:rsid w:val="00EC0994"/>
    <w:rsid w:val="00EC0EC5"/>
    <w:rsid w:val="00EC1DF4"/>
    <w:rsid w:val="00EC2376"/>
    <w:rsid w:val="00EC27DA"/>
    <w:rsid w:val="00EC29EB"/>
    <w:rsid w:val="00EC2EAD"/>
    <w:rsid w:val="00EC35DE"/>
    <w:rsid w:val="00EC3BC4"/>
    <w:rsid w:val="00EC42B8"/>
    <w:rsid w:val="00EC64A0"/>
    <w:rsid w:val="00EC6631"/>
    <w:rsid w:val="00EC79C7"/>
    <w:rsid w:val="00ED12C9"/>
    <w:rsid w:val="00ED1601"/>
    <w:rsid w:val="00ED25CB"/>
    <w:rsid w:val="00ED2CD2"/>
    <w:rsid w:val="00ED5CC5"/>
    <w:rsid w:val="00EE2379"/>
    <w:rsid w:val="00EE338C"/>
    <w:rsid w:val="00EE561E"/>
    <w:rsid w:val="00EE7CC2"/>
    <w:rsid w:val="00EF0953"/>
    <w:rsid w:val="00EF1607"/>
    <w:rsid w:val="00EF2046"/>
    <w:rsid w:val="00EF3D76"/>
    <w:rsid w:val="00EF46B6"/>
    <w:rsid w:val="00EF4E2C"/>
    <w:rsid w:val="00EF50BE"/>
    <w:rsid w:val="00EF640F"/>
    <w:rsid w:val="00EF7277"/>
    <w:rsid w:val="00F00C0A"/>
    <w:rsid w:val="00F01A7B"/>
    <w:rsid w:val="00F01C69"/>
    <w:rsid w:val="00F027F7"/>
    <w:rsid w:val="00F043C7"/>
    <w:rsid w:val="00F045FD"/>
    <w:rsid w:val="00F0599F"/>
    <w:rsid w:val="00F0622E"/>
    <w:rsid w:val="00F066D6"/>
    <w:rsid w:val="00F078C6"/>
    <w:rsid w:val="00F118EE"/>
    <w:rsid w:val="00F11974"/>
    <w:rsid w:val="00F12F51"/>
    <w:rsid w:val="00F14FCE"/>
    <w:rsid w:val="00F15A32"/>
    <w:rsid w:val="00F15A39"/>
    <w:rsid w:val="00F15CBD"/>
    <w:rsid w:val="00F16BCB"/>
    <w:rsid w:val="00F16EF8"/>
    <w:rsid w:val="00F17748"/>
    <w:rsid w:val="00F179B9"/>
    <w:rsid w:val="00F203CC"/>
    <w:rsid w:val="00F20CE0"/>
    <w:rsid w:val="00F21E52"/>
    <w:rsid w:val="00F22009"/>
    <w:rsid w:val="00F22776"/>
    <w:rsid w:val="00F2279B"/>
    <w:rsid w:val="00F22FA9"/>
    <w:rsid w:val="00F235AE"/>
    <w:rsid w:val="00F235B9"/>
    <w:rsid w:val="00F239C3"/>
    <w:rsid w:val="00F23E50"/>
    <w:rsid w:val="00F25D24"/>
    <w:rsid w:val="00F2655D"/>
    <w:rsid w:val="00F26577"/>
    <w:rsid w:val="00F27A75"/>
    <w:rsid w:val="00F30720"/>
    <w:rsid w:val="00F308A0"/>
    <w:rsid w:val="00F30F71"/>
    <w:rsid w:val="00F31200"/>
    <w:rsid w:val="00F320F8"/>
    <w:rsid w:val="00F322F4"/>
    <w:rsid w:val="00F32579"/>
    <w:rsid w:val="00F329C9"/>
    <w:rsid w:val="00F33928"/>
    <w:rsid w:val="00F346CD"/>
    <w:rsid w:val="00F34C5F"/>
    <w:rsid w:val="00F34DA0"/>
    <w:rsid w:val="00F34F87"/>
    <w:rsid w:val="00F351B4"/>
    <w:rsid w:val="00F356BE"/>
    <w:rsid w:val="00F358D4"/>
    <w:rsid w:val="00F366D3"/>
    <w:rsid w:val="00F36C73"/>
    <w:rsid w:val="00F404B8"/>
    <w:rsid w:val="00F4098E"/>
    <w:rsid w:val="00F414BE"/>
    <w:rsid w:val="00F414C8"/>
    <w:rsid w:val="00F41BB7"/>
    <w:rsid w:val="00F41ED5"/>
    <w:rsid w:val="00F42054"/>
    <w:rsid w:val="00F43796"/>
    <w:rsid w:val="00F44293"/>
    <w:rsid w:val="00F454FB"/>
    <w:rsid w:val="00F45D73"/>
    <w:rsid w:val="00F45F47"/>
    <w:rsid w:val="00F462C5"/>
    <w:rsid w:val="00F4692E"/>
    <w:rsid w:val="00F46F47"/>
    <w:rsid w:val="00F50B2E"/>
    <w:rsid w:val="00F51936"/>
    <w:rsid w:val="00F51E92"/>
    <w:rsid w:val="00F53F46"/>
    <w:rsid w:val="00F54256"/>
    <w:rsid w:val="00F54654"/>
    <w:rsid w:val="00F5574A"/>
    <w:rsid w:val="00F5581E"/>
    <w:rsid w:val="00F55D6F"/>
    <w:rsid w:val="00F55E2F"/>
    <w:rsid w:val="00F569CE"/>
    <w:rsid w:val="00F56D0E"/>
    <w:rsid w:val="00F57006"/>
    <w:rsid w:val="00F60D0D"/>
    <w:rsid w:val="00F60E72"/>
    <w:rsid w:val="00F63094"/>
    <w:rsid w:val="00F63DB4"/>
    <w:rsid w:val="00F6545F"/>
    <w:rsid w:val="00F65E66"/>
    <w:rsid w:val="00F66DEA"/>
    <w:rsid w:val="00F6702B"/>
    <w:rsid w:val="00F708AD"/>
    <w:rsid w:val="00F70FD5"/>
    <w:rsid w:val="00F71A87"/>
    <w:rsid w:val="00F72507"/>
    <w:rsid w:val="00F732BB"/>
    <w:rsid w:val="00F73A27"/>
    <w:rsid w:val="00F73B2F"/>
    <w:rsid w:val="00F73C9A"/>
    <w:rsid w:val="00F746D7"/>
    <w:rsid w:val="00F75F93"/>
    <w:rsid w:val="00F76E5A"/>
    <w:rsid w:val="00F777A7"/>
    <w:rsid w:val="00F8049B"/>
    <w:rsid w:val="00F80A33"/>
    <w:rsid w:val="00F80D88"/>
    <w:rsid w:val="00F8181C"/>
    <w:rsid w:val="00F81CD8"/>
    <w:rsid w:val="00F820E7"/>
    <w:rsid w:val="00F8291D"/>
    <w:rsid w:val="00F83E85"/>
    <w:rsid w:val="00F84194"/>
    <w:rsid w:val="00F8673C"/>
    <w:rsid w:val="00F87683"/>
    <w:rsid w:val="00F87882"/>
    <w:rsid w:val="00F87D89"/>
    <w:rsid w:val="00F9012F"/>
    <w:rsid w:val="00F90728"/>
    <w:rsid w:val="00F908DD"/>
    <w:rsid w:val="00F90F44"/>
    <w:rsid w:val="00F912DE"/>
    <w:rsid w:val="00F91736"/>
    <w:rsid w:val="00F91A61"/>
    <w:rsid w:val="00F91B21"/>
    <w:rsid w:val="00F91E22"/>
    <w:rsid w:val="00F9278C"/>
    <w:rsid w:val="00F92E98"/>
    <w:rsid w:val="00F939C2"/>
    <w:rsid w:val="00F94809"/>
    <w:rsid w:val="00F95DE2"/>
    <w:rsid w:val="00F971EF"/>
    <w:rsid w:val="00FA09B5"/>
    <w:rsid w:val="00FA1630"/>
    <w:rsid w:val="00FA225D"/>
    <w:rsid w:val="00FA233B"/>
    <w:rsid w:val="00FA23B6"/>
    <w:rsid w:val="00FA24D8"/>
    <w:rsid w:val="00FA2546"/>
    <w:rsid w:val="00FA28FB"/>
    <w:rsid w:val="00FA2CDF"/>
    <w:rsid w:val="00FA3D6C"/>
    <w:rsid w:val="00FA49F3"/>
    <w:rsid w:val="00FA4CD5"/>
    <w:rsid w:val="00FA5130"/>
    <w:rsid w:val="00FA51AB"/>
    <w:rsid w:val="00FA5599"/>
    <w:rsid w:val="00FA59D2"/>
    <w:rsid w:val="00FA5E58"/>
    <w:rsid w:val="00FA631C"/>
    <w:rsid w:val="00FA663A"/>
    <w:rsid w:val="00FA6EF8"/>
    <w:rsid w:val="00FA6F40"/>
    <w:rsid w:val="00FA6FEC"/>
    <w:rsid w:val="00FB041B"/>
    <w:rsid w:val="00FB09D5"/>
    <w:rsid w:val="00FB1B67"/>
    <w:rsid w:val="00FB40F3"/>
    <w:rsid w:val="00FB4281"/>
    <w:rsid w:val="00FB4516"/>
    <w:rsid w:val="00FB45DF"/>
    <w:rsid w:val="00FB5DA9"/>
    <w:rsid w:val="00FB6835"/>
    <w:rsid w:val="00FB6947"/>
    <w:rsid w:val="00FB6CAD"/>
    <w:rsid w:val="00FB72AC"/>
    <w:rsid w:val="00FB74CB"/>
    <w:rsid w:val="00FB7CF6"/>
    <w:rsid w:val="00FC14E1"/>
    <w:rsid w:val="00FC1F35"/>
    <w:rsid w:val="00FC1F4E"/>
    <w:rsid w:val="00FC350D"/>
    <w:rsid w:val="00FC3997"/>
    <w:rsid w:val="00FC45D5"/>
    <w:rsid w:val="00FC4AB9"/>
    <w:rsid w:val="00FC4DC1"/>
    <w:rsid w:val="00FC4EA5"/>
    <w:rsid w:val="00FC5113"/>
    <w:rsid w:val="00FC53BD"/>
    <w:rsid w:val="00FC6F56"/>
    <w:rsid w:val="00FC77F6"/>
    <w:rsid w:val="00FD031D"/>
    <w:rsid w:val="00FD09BA"/>
    <w:rsid w:val="00FD0A7C"/>
    <w:rsid w:val="00FD19BC"/>
    <w:rsid w:val="00FD4815"/>
    <w:rsid w:val="00FD509E"/>
    <w:rsid w:val="00FD539A"/>
    <w:rsid w:val="00FD5674"/>
    <w:rsid w:val="00FD581A"/>
    <w:rsid w:val="00FD7666"/>
    <w:rsid w:val="00FD7C24"/>
    <w:rsid w:val="00FE0932"/>
    <w:rsid w:val="00FE0ABB"/>
    <w:rsid w:val="00FE1152"/>
    <w:rsid w:val="00FE133C"/>
    <w:rsid w:val="00FE1533"/>
    <w:rsid w:val="00FE2817"/>
    <w:rsid w:val="00FE311A"/>
    <w:rsid w:val="00FE4318"/>
    <w:rsid w:val="00FE4A01"/>
    <w:rsid w:val="00FE596C"/>
    <w:rsid w:val="00FE7096"/>
    <w:rsid w:val="00FF04A3"/>
    <w:rsid w:val="00FF102F"/>
    <w:rsid w:val="00FF1DCE"/>
    <w:rsid w:val="00FF2A5B"/>
    <w:rsid w:val="00FF360A"/>
    <w:rsid w:val="00FF3988"/>
    <w:rsid w:val="00FF3D08"/>
    <w:rsid w:val="00FF4CAF"/>
    <w:rsid w:val="00FF6643"/>
    <w:rsid w:val="00FF6E04"/>
    <w:rsid w:val="00FF7191"/>
    <w:rsid w:val="00FF7E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0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2E"/>
    <w:pPr>
      <w:tabs>
        <w:tab w:val="center" w:pos="4320"/>
        <w:tab w:val="right" w:pos="8640"/>
      </w:tabs>
    </w:pPr>
  </w:style>
  <w:style w:type="character" w:customStyle="1" w:styleId="HeaderChar">
    <w:name w:val="Header Char"/>
    <w:basedOn w:val="DefaultParagraphFont"/>
    <w:link w:val="Header"/>
    <w:uiPriority w:val="99"/>
    <w:rsid w:val="00C86A2E"/>
    <w:rPr>
      <w:lang w:val="en-CA"/>
    </w:rPr>
  </w:style>
  <w:style w:type="paragraph" w:styleId="Footer">
    <w:name w:val="footer"/>
    <w:basedOn w:val="Normal"/>
    <w:link w:val="FooterChar"/>
    <w:uiPriority w:val="99"/>
    <w:unhideWhenUsed/>
    <w:rsid w:val="00C86A2E"/>
    <w:pPr>
      <w:tabs>
        <w:tab w:val="center" w:pos="4320"/>
        <w:tab w:val="right" w:pos="8640"/>
      </w:tabs>
    </w:pPr>
  </w:style>
  <w:style w:type="character" w:customStyle="1" w:styleId="FooterChar">
    <w:name w:val="Footer Char"/>
    <w:basedOn w:val="DefaultParagraphFont"/>
    <w:link w:val="Footer"/>
    <w:uiPriority w:val="99"/>
    <w:rsid w:val="00C86A2E"/>
    <w:rPr>
      <w:lang w:val="en-CA"/>
    </w:rPr>
  </w:style>
  <w:style w:type="paragraph" w:styleId="ListParagraph">
    <w:name w:val="List Paragraph"/>
    <w:basedOn w:val="Normal"/>
    <w:uiPriority w:val="34"/>
    <w:qFormat/>
    <w:rsid w:val="000158ED"/>
    <w:pPr>
      <w:ind w:left="720"/>
      <w:contextualSpacing/>
    </w:pPr>
  </w:style>
  <w:style w:type="character" w:styleId="Emphasis">
    <w:name w:val="Emphasis"/>
    <w:basedOn w:val="DefaultParagraphFont"/>
    <w:uiPriority w:val="20"/>
    <w:qFormat/>
    <w:rsid w:val="003A3B70"/>
    <w:rPr>
      <w:i/>
      <w:iCs/>
    </w:rPr>
  </w:style>
  <w:style w:type="paragraph" w:styleId="BalloonText">
    <w:name w:val="Balloon Text"/>
    <w:basedOn w:val="Normal"/>
    <w:link w:val="BalloonTextChar"/>
    <w:uiPriority w:val="99"/>
    <w:semiHidden/>
    <w:unhideWhenUsed/>
    <w:rsid w:val="00944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206"/>
    <w:rPr>
      <w:rFonts w:ascii="Lucida Grande" w:hAnsi="Lucida Grande"/>
      <w:sz w:val="18"/>
      <w:szCs w:val="18"/>
      <w:lang w:val="en-CA"/>
    </w:rPr>
  </w:style>
  <w:style w:type="character" w:customStyle="1" w:styleId="apple-converted-space">
    <w:name w:val="apple-converted-space"/>
    <w:basedOn w:val="DefaultParagraphFont"/>
    <w:rsid w:val="008261FA"/>
  </w:style>
  <w:style w:type="character" w:styleId="PageNumber">
    <w:name w:val="page number"/>
    <w:basedOn w:val="DefaultParagraphFont"/>
    <w:uiPriority w:val="99"/>
    <w:semiHidden/>
    <w:unhideWhenUsed/>
    <w:rsid w:val="00091C93"/>
  </w:style>
  <w:style w:type="paragraph" w:styleId="NoteLevel1">
    <w:name w:val="Note Level 1"/>
    <w:basedOn w:val="Normal"/>
    <w:uiPriority w:val="99"/>
    <w:unhideWhenUsed/>
    <w:rsid w:val="00A07652"/>
    <w:pPr>
      <w:keepNext/>
      <w:numPr>
        <w:numId w:val="9"/>
      </w:numPr>
      <w:contextualSpacing/>
      <w:outlineLvl w:val="0"/>
    </w:pPr>
    <w:rPr>
      <w:rFonts w:ascii="Verdana" w:hAnsi="Verdana"/>
    </w:rPr>
  </w:style>
  <w:style w:type="paragraph" w:styleId="NoteLevel2">
    <w:name w:val="Note Level 2"/>
    <w:basedOn w:val="Normal"/>
    <w:uiPriority w:val="99"/>
    <w:unhideWhenUsed/>
    <w:rsid w:val="00A07652"/>
    <w:pPr>
      <w:keepNext/>
      <w:numPr>
        <w:ilvl w:val="1"/>
        <w:numId w:val="9"/>
      </w:numPr>
      <w:contextualSpacing/>
      <w:outlineLvl w:val="1"/>
    </w:pPr>
    <w:rPr>
      <w:rFonts w:ascii="Verdana" w:hAnsi="Verdana"/>
    </w:rPr>
  </w:style>
  <w:style w:type="paragraph" w:styleId="NoteLevel3">
    <w:name w:val="Note Level 3"/>
    <w:basedOn w:val="Normal"/>
    <w:uiPriority w:val="99"/>
    <w:semiHidden/>
    <w:unhideWhenUsed/>
    <w:rsid w:val="00A07652"/>
    <w:pPr>
      <w:keepNext/>
      <w:numPr>
        <w:ilvl w:val="2"/>
        <w:numId w:val="9"/>
      </w:numPr>
      <w:contextualSpacing/>
      <w:outlineLvl w:val="2"/>
    </w:pPr>
    <w:rPr>
      <w:rFonts w:ascii="Verdana" w:hAnsi="Verdana"/>
    </w:rPr>
  </w:style>
  <w:style w:type="paragraph" w:styleId="NoteLevel4">
    <w:name w:val="Note Level 4"/>
    <w:basedOn w:val="Normal"/>
    <w:uiPriority w:val="99"/>
    <w:unhideWhenUsed/>
    <w:rsid w:val="00A07652"/>
    <w:pPr>
      <w:keepNext/>
      <w:numPr>
        <w:ilvl w:val="3"/>
        <w:numId w:val="9"/>
      </w:numPr>
      <w:contextualSpacing/>
      <w:outlineLvl w:val="3"/>
    </w:pPr>
    <w:rPr>
      <w:rFonts w:ascii="Verdana" w:hAnsi="Verdana"/>
    </w:rPr>
  </w:style>
  <w:style w:type="paragraph" w:styleId="NoteLevel5">
    <w:name w:val="Note Level 5"/>
    <w:basedOn w:val="Normal"/>
    <w:uiPriority w:val="99"/>
    <w:unhideWhenUsed/>
    <w:rsid w:val="00A07652"/>
    <w:pPr>
      <w:keepNext/>
      <w:numPr>
        <w:ilvl w:val="4"/>
        <w:numId w:val="9"/>
      </w:numPr>
      <w:contextualSpacing/>
      <w:outlineLvl w:val="4"/>
    </w:pPr>
    <w:rPr>
      <w:rFonts w:ascii="Verdana" w:hAnsi="Verdana"/>
    </w:rPr>
  </w:style>
  <w:style w:type="paragraph" w:styleId="NoteLevel6">
    <w:name w:val="Note Level 6"/>
    <w:basedOn w:val="Normal"/>
    <w:uiPriority w:val="99"/>
    <w:semiHidden/>
    <w:unhideWhenUsed/>
    <w:rsid w:val="00A07652"/>
    <w:pPr>
      <w:keepNext/>
      <w:numPr>
        <w:ilvl w:val="5"/>
        <w:numId w:val="9"/>
      </w:numPr>
      <w:contextualSpacing/>
      <w:outlineLvl w:val="5"/>
    </w:pPr>
    <w:rPr>
      <w:rFonts w:ascii="Verdana" w:hAnsi="Verdana"/>
    </w:rPr>
  </w:style>
  <w:style w:type="paragraph" w:styleId="NoteLevel7">
    <w:name w:val="Note Level 7"/>
    <w:basedOn w:val="Normal"/>
    <w:uiPriority w:val="99"/>
    <w:semiHidden/>
    <w:unhideWhenUsed/>
    <w:rsid w:val="00A07652"/>
    <w:pPr>
      <w:keepNext/>
      <w:numPr>
        <w:ilvl w:val="6"/>
        <w:numId w:val="9"/>
      </w:numPr>
      <w:contextualSpacing/>
      <w:outlineLvl w:val="6"/>
    </w:pPr>
    <w:rPr>
      <w:rFonts w:ascii="Verdana" w:hAnsi="Verdana"/>
    </w:rPr>
  </w:style>
  <w:style w:type="paragraph" w:styleId="NoteLevel8">
    <w:name w:val="Note Level 8"/>
    <w:basedOn w:val="Normal"/>
    <w:uiPriority w:val="99"/>
    <w:semiHidden/>
    <w:unhideWhenUsed/>
    <w:rsid w:val="00A07652"/>
    <w:pPr>
      <w:keepNext/>
      <w:numPr>
        <w:ilvl w:val="7"/>
        <w:numId w:val="9"/>
      </w:numPr>
      <w:contextualSpacing/>
      <w:outlineLvl w:val="7"/>
    </w:pPr>
    <w:rPr>
      <w:rFonts w:ascii="Verdana" w:hAnsi="Verdana"/>
    </w:rPr>
  </w:style>
  <w:style w:type="paragraph" w:styleId="NoteLevel9">
    <w:name w:val="Note Level 9"/>
    <w:basedOn w:val="Normal"/>
    <w:uiPriority w:val="99"/>
    <w:semiHidden/>
    <w:unhideWhenUsed/>
    <w:rsid w:val="00A07652"/>
    <w:pPr>
      <w:keepNext/>
      <w:numPr>
        <w:ilvl w:val="8"/>
        <w:numId w:val="9"/>
      </w:numPr>
      <w:contextualSpacing/>
      <w:outlineLvl w:val="8"/>
    </w:pPr>
    <w:rPr>
      <w:rFonts w:ascii="Verdana" w:hAnsi="Verdana"/>
    </w:rPr>
  </w:style>
  <w:style w:type="paragraph" w:styleId="Caption">
    <w:name w:val="caption"/>
    <w:basedOn w:val="Normal"/>
    <w:next w:val="Normal"/>
    <w:uiPriority w:val="35"/>
    <w:unhideWhenUsed/>
    <w:qFormat/>
    <w:rsid w:val="00717842"/>
    <w:pPr>
      <w:spacing w:after="200"/>
    </w:pPr>
    <w:rPr>
      <w:b/>
      <w:bCs/>
      <w:color w:val="4F81BD" w:themeColor="accent1"/>
      <w:sz w:val="18"/>
      <w:szCs w:val="18"/>
    </w:rPr>
  </w:style>
  <w:style w:type="character" w:styleId="Hyperlink">
    <w:name w:val="Hyperlink"/>
    <w:basedOn w:val="DefaultParagraphFont"/>
    <w:uiPriority w:val="99"/>
    <w:unhideWhenUsed/>
    <w:rsid w:val="009216B4"/>
    <w:rPr>
      <w:color w:val="0000FF" w:themeColor="hyperlink"/>
      <w:u w:val="single"/>
    </w:rPr>
  </w:style>
  <w:style w:type="table" w:styleId="TableGrid">
    <w:name w:val="Table Grid"/>
    <w:basedOn w:val="TableNormal"/>
    <w:uiPriority w:val="59"/>
    <w:rsid w:val="0008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2D3B"/>
    <w:rPr>
      <w:color w:val="800080" w:themeColor="followedHyperlink"/>
      <w:u w:val="single"/>
    </w:rPr>
  </w:style>
  <w:style w:type="paragraph" w:customStyle="1" w:styleId="Default">
    <w:name w:val="Default"/>
    <w:rsid w:val="00082D3B"/>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082D3B"/>
  </w:style>
  <w:style w:type="character" w:customStyle="1" w:styleId="FootnoteTextChar">
    <w:name w:val="Footnote Text Char"/>
    <w:basedOn w:val="DefaultParagraphFont"/>
    <w:link w:val="FootnoteText"/>
    <w:uiPriority w:val="99"/>
    <w:rsid w:val="00082D3B"/>
    <w:rPr>
      <w:lang w:val="en-CA"/>
    </w:rPr>
  </w:style>
  <w:style w:type="character" w:styleId="FootnoteReference">
    <w:name w:val="footnote reference"/>
    <w:basedOn w:val="DefaultParagraphFont"/>
    <w:uiPriority w:val="99"/>
    <w:unhideWhenUsed/>
    <w:rsid w:val="00082D3B"/>
    <w:rPr>
      <w:vertAlign w:val="superscript"/>
    </w:rPr>
  </w:style>
  <w:style w:type="paragraph" w:styleId="NormalWeb">
    <w:name w:val="Normal (Web)"/>
    <w:basedOn w:val="Normal"/>
    <w:uiPriority w:val="99"/>
    <w:semiHidden/>
    <w:unhideWhenUsed/>
    <w:rsid w:val="00082D3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2E"/>
    <w:pPr>
      <w:tabs>
        <w:tab w:val="center" w:pos="4320"/>
        <w:tab w:val="right" w:pos="8640"/>
      </w:tabs>
    </w:pPr>
  </w:style>
  <w:style w:type="character" w:customStyle="1" w:styleId="HeaderChar">
    <w:name w:val="Header Char"/>
    <w:basedOn w:val="DefaultParagraphFont"/>
    <w:link w:val="Header"/>
    <w:uiPriority w:val="99"/>
    <w:rsid w:val="00C86A2E"/>
    <w:rPr>
      <w:lang w:val="en-CA"/>
    </w:rPr>
  </w:style>
  <w:style w:type="paragraph" w:styleId="Footer">
    <w:name w:val="footer"/>
    <w:basedOn w:val="Normal"/>
    <w:link w:val="FooterChar"/>
    <w:uiPriority w:val="99"/>
    <w:unhideWhenUsed/>
    <w:rsid w:val="00C86A2E"/>
    <w:pPr>
      <w:tabs>
        <w:tab w:val="center" w:pos="4320"/>
        <w:tab w:val="right" w:pos="8640"/>
      </w:tabs>
    </w:pPr>
  </w:style>
  <w:style w:type="character" w:customStyle="1" w:styleId="FooterChar">
    <w:name w:val="Footer Char"/>
    <w:basedOn w:val="DefaultParagraphFont"/>
    <w:link w:val="Footer"/>
    <w:uiPriority w:val="99"/>
    <w:rsid w:val="00C86A2E"/>
    <w:rPr>
      <w:lang w:val="en-CA"/>
    </w:rPr>
  </w:style>
  <w:style w:type="paragraph" w:styleId="ListParagraph">
    <w:name w:val="List Paragraph"/>
    <w:basedOn w:val="Normal"/>
    <w:uiPriority w:val="34"/>
    <w:qFormat/>
    <w:rsid w:val="000158ED"/>
    <w:pPr>
      <w:ind w:left="720"/>
      <w:contextualSpacing/>
    </w:pPr>
  </w:style>
  <w:style w:type="character" w:styleId="Emphasis">
    <w:name w:val="Emphasis"/>
    <w:basedOn w:val="DefaultParagraphFont"/>
    <w:uiPriority w:val="20"/>
    <w:qFormat/>
    <w:rsid w:val="003A3B70"/>
    <w:rPr>
      <w:i/>
      <w:iCs/>
    </w:rPr>
  </w:style>
  <w:style w:type="paragraph" w:styleId="BalloonText">
    <w:name w:val="Balloon Text"/>
    <w:basedOn w:val="Normal"/>
    <w:link w:val="BalloonTextChar"/>
    <w:uiPriority w:val="99"/>
    <w:semiHidden/>
    <w:unhideWhenUsed/>
    <w:rsid w:val="00944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206"/>
    <w:rPr>
      <w:rFonts w:ascii="Lucida Grande" w:hAnsi="Lucida Grande"/>
      <w:sz w:val="18"/>
      <w:szCs w:val="18"/>
      <w:lang w:val="en-CA"/>
    </w:rPr>
  </w:style>
  <w:style w:type="character" w:customStyle="1" w:styleId="apple-converted-space">
    <w:name w:val="apple-converted-space"/>
    <w:basedOn w:val="DefaultParagraphFont"/>
    <w:rsid w:val="008261FA"/>
  </w:style>
  <w:style w:type="character" w:styleId="PageNumber">
    <w:name w:val="page number"/>
    <w:basedOn w:val="DefaultParagraphFont"/>
    <w:uiPriority w:val="99"/>
    <w:semiHidden/>
    <w:unhideWhenUsed/>
    <w:rsid w:val="00091C93"/>
  </w:style>
  <w:style w:type="paragraph" w:styleId="NoteLevel1">
    <w:name w:val="Note Level 1"/>
    <w:basedOn w:val="Normal"/>
    <w:uiPriority w:val="99"/>
    <w:unhideWhenUsed/>
    <w:rsid w:val="00A07652"/>
    <w:pPr>
      <w:keepNext/>
      <w:numPr>
        <w:numId w:val="9"/>
      </w:numPr>
      <w:contextualSpacing/>
      <w:outlineLvl w:val="0"/>
    </w:pPr>
    <w:rPr>
      <w:rFonts w:ascii="Verdana" w:hAnsi="Verdana"/>
    </w:rPr>
  </w:style>
  <w:style w:type="paragraph" w:styleId="NoteLevel2">
    <w:name w:val="Note Level 2"/>
    <w:basedOn w:val="Normal"/>
    <w:uiPriority w:val="99"/>
    <w:unhideWhenUsed/>
    <w:rsid w:val="00A07652"/>
    <w:pPr>
      <w:keepNext/>
      <w:numPr>
        <w:ilvl w:val="1"/>
        <w:numId w:val="9"/>
      </w:numPr>
      <w:contextualSpacing/>
      <w:outlineLvl w:val="1"/>
    </w:pPr>
    <w:rPr>
      <w:rFonts w:ascii="Verdana" w:hAnsi="Verdana"/>
    </w:rPr>
  </w:style>
  <w:style w:type="paragraph" w:styleId="NoteLevel3">
    <w:name w:val="Note Level 3"/>
    <w:basedOn w:val="Normal"/>
    <w:uiPriority w:val="99"/>
    <w:semiHidden/>
    <w:unhideWhenUsed/>
    <w:rsid w:val="00A07652"/>
    <w:pPr>
      <w:keepNext/>
      <w:numPr>
        <w:ilvl w:val="2"/>
        <w:numId w:val="9"/>
      </w:numPr>
      <w:contextualSpacing/>
      <w:outlineLvl w:val="2"/>
    </w:pPr>
    <w:rPr>
      <w:rFonts w:ascii="Verdana" w:hAnsi="Verdana"/>
    </w:rPr>
  </w:style>
  <w:style w:type="paragraph" w:styleId="NoteLevel4">
    <w:name w:val="Note Level 4"/>
    <w:basedOn w:val="Normal"/>
    <w:uiPriority w:val="99"/>
    <w:unhideWhenUsed/>
    <w:rsid w:val="00A07652"/>
    <w:pPr>
      <w:keepNext/>
      <w:numPr>
        <w:ilvl w:val="3"/>
        <w:numId w:val="9"/>
      </w:numPr>
      <w:contextualSpacing/>
      <w:outlineLvl w:val="3"/>
    </w:pPr>
    <w:rPr>
      <w:rFonts w:ascii="Verdana" w:hAnsi="Verdana"/>
    </w:rPr>
  </w:style>
  <w:style w:type="paragraph" w:styleId="NoteLevel5">
    <w:name w:val="Note Level 5"/>
    <w:basedOn w:val="Normal"/>
    <w:uiPriority w:val="99"/>
    <w:unhideWhenUsed/>
    <w:rsid w:val="00A07652"/>
    <w:pPr>
      <w:keepNext/>
      <w:numPr>
        <w:ilvl w:val="4"/>
        <w:numId w:val="9"/>
      </w:numPr>
      <w:contextualSpacing/>
      <w:outlineLvl w:val="4"/>
    </w:pPr>
    <w:rPr>
      <w:rFonts w:ascii="Verdana" w:hAnsi="Verdana"/>
    </w:rPr>
  </w:style>
  <w:style w:type="paragraph" w:styleId="NoteLevel6">
    <w:name w:val="Note Level 6"/>
    <w:basedOn w:val="Normal"/>
    <w:uiPriority w:val="99"/>
    <w:semiHidden/>
    <w:unhideWhenUsed/>
    <w:rsid w:val="00A07652"/>
    <w:pPr>
      <w:keepNext/>
      <w:numPr>
        <w:ilvl w:val="5"/>
        <w:numId w:val="9"/>
      </w:numPr>
      <w:contextualSpacing/>
      <w:outlineLvl w:val="5"/>
    </w:pPr>
    <w:rPr>
      <w:rFonts w:ascii="Verdana" w:hAnsi="Verdana"/>
    </w:rPr>
  </w:style>
  <w:style w:type="paragraph" w:styleId="NoteLevel7">
    <w:name w:val="Note Level 7"/>
    <w:basedOn w:val="Normal"/>
    <w:uiPriority w:val="99"/>
    <w:semiHidden/>
    <w:unhideWhenUsed/>
    <w:rsid w:val="00A07652"/>
    <w:pPr>
      <w:keepNext/>
      <w:numPr>
        <w:ilvl w:val="6"/>
        <w:numId w:val="9"/>
      </w:numPr>
      <w:contextualSpacing/>
      <w:outlineLvl w:val="6"/>
    </w:pPr>
    <w:rPr>
      <w:rFonts w:ascii="Verdana" w:hAnsi="Verdana"/>
    </w:rPr>
  </w:style>
  <w:style w:type="paragraph" w:styleId="NoteLevel8">
    <w:name w:val="Note Level 8"/>
    <w:basedOn w:val="Normal"/>
    <w:uiPriority w:val="99"/>
    <w:semiHidden/>
    <w:unhideWhenUsed/>
    <w:rsid w:val="00A07652"/>
    <w:pPr>
      <w:keepNext/>
      <w:numPr>
        <w:ilvl w:val="7"/>
        <w:numId w:val="9"/>
      </w:numPr>
      <w:contextualSpacing/>
      <w:outlineLvl w:val="7"/>
    </w:pPr>
    <w:rPr>
      <w:rFonts w:ascii="Verdana" w:hAnsi="Verdana"/>
    </w:rPr>
  </w:style>
  <w:style w:type="paragraph" w:styleId="NoteLevel9">
    <w:name w:val="Note Level 9"/>
    <w:basedOn w:val="Normal"/>
    <w:uiPriority w:val="99"/>
    <w:semiHidden/>
    <w:unhideWhenUsed/>
    <w:rsid w:val="00A07652"/>
    <w:pPr>
      <w:keepNext/>
      <w:numPr>
        <w:ilvl w:val="8"/>
        <w:numId w:val="9"/>
      </w:numPr>
      <w:contextualSpacing/>
      <w:outlineLvl w:val="8"/>
    </w:pPr>
    <w:rPr>
      <w:rFonts w:ascii="Verdana" w:hAnsi="Verdana"/>
    </w:rPr>
  </w:style>
  <w:style w:type="paragraph" w:styleId="Caption">
    <w:name w:val="caption"/>
    <w:basedOn w:val="Normal"/>
    <w:next w:val="Normal"/>
    <w:uiPriority w:val="35"/>
    <w:unhideWhenUsed/>
    <w:qFormat/>
    <w:rsid w:val="00717842"/>
    <w:pPr>
      <w:spacing w:after="200"/>
    </w:pPr>
    <w:rPr>
      <w:b/>
      <w:bCs/>
      <w:color w:val="4F81BD" w:themeColor="accent1"/>
      <w:sz w:val="18"/>
      <w:szCs w:val="18"/>
    </w:rPr>
  </w:style>
  <w:style w:type="character" w:styleId="Hyperlink">
    <w:name w:val="Hyperlink"/>
    <w:basedOn w:val="DefaultParagraphFont"/>
    <w:uiPriority w:val="99"/>
    <w:unhideWhenUsed/>
    <w:rsid w:val="009216B4"/>
    <w:rPr>
      <w:color w:val="0000FF" w:themeColor="hyperlink"/>
      <w:u w:val="single"/>
    </w:rPr>
  </w:style>
  <w:style w:type="table" w:styleId="TableGrid">
    <w:name w:val="Table Grid"/>
    <w:basedOn w:val="TableNormal"/>
    <w:uiPriority w:val="59"/>
    <w:rsid w:val="0008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2D3B"/>
    <w:rPr>
      <w:color w:val="800080" w:themeColor="followedHyperlink"/>
      <w:u w:val="single"/>
    </w:rPr>
  </w:style>
  <w:style w:type="paragraph" w:customStyle="1" w:styleId="Default">
    <w:name w:val="Default"/>
    <w:rsid w:val="00082D3B"/>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082D3B"/>
  </w:style>
  <w:style w:type="character" w:customStyle="1" w:styleId="FootnoteTextChar">
    <w:name w:val="Footnote Text Char"/>
    <w:basedOn w:val="DefaultParagraphFont"/>
    <w:link w:val="FootnoteText"/>
    <w:uiPriority w:val="99"/>
    <w:rsid w:val="00082D3B"/>
    <w:rPr>
      <w:lang w:val="en-CA"/>
    </w:rPr>
  </w:style>
  <w:style w:type="character" w:styleId="FootnoteReference">
    <w:name w:val="footnote reference"/>
    <w:basedOn w:val="DefaultParagraphFont"/>
    <w:uiPriority w:val="99"/>
    <w:unhideWhenUsed/>
    <w:rsid w:val="00082D3B"/>
    <w:rPr>
      <w:vertAlign w:val="superscript"/>
    </w:rPr>
  </w:style>
  <w:style w:type="paragraph" w:styleId="NormalWeb">
    <w:name w:val="Normal (Web)"/>
    <w:basedOn w:val="Normal"/>
    <w:uiPriority w:val="99"/>
    <w:semiHidden/>
    <w:unhideWhenUsed/>
    <w:rsid w:val="00082D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4025">
      <w:bodyDiv w:val="1"/>
      <w:marLeft w:val="0"/>
      <w:marRight w:val="0"/>
      <w:marTop w:val="0"/>
      <w:marBottom w:val="0"/>
      <w:divBdr>
        <w:top w:val="none" w:sz="0" w:space="0" w:color="auto"/>
        <w:left w:val="none" w:sz="0" w:space="0" w:color="auto"/>
        <w:bottom w:val="none" w:sz="0" w:space="0" w:color="auto"/>
        <w:right w:val="none" w:sz="0" w:space="0" w:color="auto"/>
      </w:divBdr>
    </w:div>
    <w:div w:id="690494534">
      <w:bodyDiv w:val="1"/>
      <w:marLeft w:val="0"/>
      <w:marRight w:val="0"/>
      <w:marTop w:val="0"/>
      <w:marBottom w:val="0"/>
      <w:divBdr>
        <w:top w:val="none" w:sz="0" w:space="0" w:color="auto"/>
        <w:left w:val="none" w:sz="0" w:space="0" w:color="auto"/>
        <w:bottom w:val="none" w:sz="0" w:space="0" w:color="auto"/>
        <w:right w:val="none" w:sz="0" w:space="0" w:color="auto"/>
      </w:divBdr>
    </w:div>
    <w:div w:id="1037967765">
      <w:bodyDiv w:val="1"/>
      <w:marLeft w:val="0"/>
      <w:marRight w:val="0"/>
      <w:marTop w:val="0"/>
      <w:marBottom w:val="0"/>
      <w:divBdr>
        <w:top w:val="none" w:sz="0" w:space="0" w:color="auto"/>
        <w:left w:val="none" w:sz="0" w:space="0" w:color="auto"/>
        <w:bottom w:val="none" w:sz="0" w:space="0" w:color="auto"/>
        <w:right w:val="none" w:sz="0" w:space="0" w:color="auto"/>
      </w:divBdr>
    </w:div>
    <w:div w:id="1193807403">
      <w:bodyDiv w:val="1"/>
      <w:marLeft w:val="0"/>
      <w:marRight w:val="0"/>
      <w:marTop w:val="0"/>
      <w:marBottom w:val="0"/>
      <w:divBdr>
        <w:top w:val="none" w:sz="0" w:space="0" w:color="auto"/>
        <w:left w:val="none" w:sz="0" w:space="0" w:color="auto"/>
        <w:bottom w:val="none" w:sz="0" w:space="0" w:color="auto"/>
        <w:right w:val="none" w:sz="0" w:space="0" w:color="auto"/>
      </w:divBdr>
    </w:div>
    <w:div w:id="1354575950">
      <w:bodyDiv w:val="1"/>
      <w:marLeft w:val="0"/>
      <w:marRight w:val="0"/>
      <w:marTop w:val="0"/>
      <w:marBottom w:val="0"/>
      <w:divBdr>
        <w:top w:val="none" w:sz="0" w:space="0" w:color="auto"/>
        <w:left w:val="none" w:sz="0" w:space="0" w:color="auto"/>
        <w:bottom w:val="none" w:sz="0" w:space="0" w:color="auto"/>
        <w:right w:val="none" w:sz="0" w:space="0" w:color="auto"/>
      </w:divBdr>
    </w:div>
    <w:div w:id="1765029897">
      <w:bodyDiv w:val="1"/>
      <w:marLeft w:val="0"/>
      <w:marRight w:val="0"/>
      <w:marTop w:val="0"/>
      <w:marBottom w:val="0"/>
      <w:divBdr>
        <w:top w:val="none" w:sz="0" w:space="0" w:color="auto"/>
        <w:left w:val="none" w:sz="0" w:space="0" w:color="auto"/>
        <w:bottom w:val="none" w:sz="0" w:space="0" w:color="auto"/>
        <w:right w:val="none" w:sz="0" w:space="0" w:color="auto"/>
      </w:divBdr>
    </w:div>
    <w:div w:id="1972860775">
      <w:bodyDiv w:val="1"/>
      <w:marLeft w:val="0"/>
      <w:marRight w:val="0"/>
      <w:marTop w:val="0"/>
      <w:marBottom w:val="0"/>
      <w:divBdr>
        <w:top w:val="none" w:sz="0" w:space="0" w:color="auto"/>
        <w:left w:val="none" w:sz="0" w:space="0" w:color="auto"/>
        <w:bottom w:val="none" w:sz="0" w:space="0" w:color="auto"/>
        <w:right w:val="none" w:sz="0" w:space="0" w:color="auto"/>
      </w:divBdr>
    </w:div>
    <w:div w:id="2038654275">
      <w:bodyDiv w:val="1"/>
      <w:marLeft w:val="0"/>
      <w:marRight w:val="0"/>
      <w:marTop w:val="0"/>
      <w:marBottom w:val="0"/>
      <w:divBdr>
        <w:top w:val="none" w:sz="0" w:space="0" w:color="auto"/>
        <w:left w:val="none" w:sz="0" w:space="0" w:color="auto"/>
        <w:bottom w:val="none" w:sz="0" w:space="0" w:color="auto"/>
        <w:right w:val="none" w:sz="0" w:space="0" w:color="auto"/>
      </w:divBdr>
    </w:div>
    <w:div w:id="2114323808">
      <w:bodyDiv w:val="1"/>
      <w:marLeft w:val="0"/>
      <w:marRight w:val="0"/>
      <w:marTop w:val="0"/>
      <w:marBottom w:val="0"/>
      <w:divBdr>
        <w:top w:val="none" w:sz="0" w:space="0" w:color="auto"/>
        <w:left w:val="none" w:sz="0" w:space="0" w:color="auto"/>
        <w:bottom w:val="none" w:sz="0" w:space="0" w:color="auto"/>
        <w:right w:val="none" w:sz="0" w:space="0" w:color="auto"/>
      </w:divBdr>
    </w:div>
    <w:div w:id="2137016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19462</Words>
  <Characters>110936</Characters>
  <Application>Microsoft Macintosh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Manager/>
  <Company>University of Manitoba</Company>
  <LinksUpToDate>false</LinksUpToDate>
  <CharactersWithSpaces>130138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5</cp:revision>
  <cp:lastPrinted>2012-10-24T17:02:00Z</cp:lastPrinted>
  <dcterms:created xsi:type="dcterms:W3CDTF">2014-09-08T22:29:00Z</dcterms:created>
  <dcterms:modified xsi:type="dcterms:W3CDTF">2014-09-08T22:30:00Z</dcterms:modified>
  <cp:category/>
</cp:coreProperties>
</file>