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EE0A0" w14:textId="77777777" w:rsidR="00803F5E" w:rsidRPr="0039779F" w:rsidRDefault="00803F5E" w:rsidP="00AA0E2C">
      <w:pPr>
        <w:jc w:val="center"/>
        <w:rPr>
          <w:b/>
          <w:sz w:val="44"/>
        </w:rPr>
      </w:pPr>
      <w:r w:rsidRPr="0039779F">
        <w:rPr>
          <w:b/>
          <w:sz w:val="44"/>
        </w:rPr>
        <w:t>Property CAN</w:t>
      </w:r>
    </w:p>
    <w:p w14:paraId="328C164B" w14:textId="77777777" w:rsidR="00803F5E" w:rsidRPr="0039779F" w:rsidRDefault="00803F5E" w:rsidP="00803F5E">
      <w:pPr>
        <w:jc w:val="center"/>
        <w:rPr>
          <w:sz w:val="32"/>
          <w:szCs w:val="32"/>
        </w:rPr>
      </w:pPr>
      <w:r w:rsidRPr="0039779F">
        <w:rPr>
          <w:sz w:val="32"/>
          <w:szCs w:val="32"/>
        </w:rPr>
        <w:t>Law 231</w:t>
      </w:r>
    </w:p>
    <w:p w14:paraId="2A0C2721" w14:textId="35CC3A7E" w:rsidR="00803F5E" w:rsidRDefault="009517D1" w:rsidP="00803F5E">
      <w:pPr>
        <w:jc w:val="center"/>
        <w:rPr>
          <w:sz w:val="32"/>
        </w:rPr>
      </w:pPr>
      <w:r>
        <w:rPr>
          <w:sz w:val="32"/>
        </w:rPr>
        <w:t>Fall 2016</w:t>
      </w:r>
    </w:p>
    <w:p w14:paraId="0C1487D2" w14:textId="77777777" w:rsidR="00603AD0" w:rsidRDefault="00603AD0" w:rsidP="00803F5E">
      <w:pPr>
        <w:jc w:val="center"/>
        <w:rPr>
          <w:sz w:val="32"/>
        </w:rPr>
      </w:pPr>
    </w:p>
    <w:p w14:paraId="0AAB43CE" w14:textId="77777777" w:rsidR="00603AD0" w:rsidRPr="0039779F" w:rsidRDefault="00603AD0" w:rsidP="00803F5E">
      <w:pPr>
        <w:jc w:val="center"/>
        <w:rPr>
          <w:sz w:val="32"/>
        </w:rPr>
      </w:pPr>
    </w:p>
    <w:p w14:paraId="62F01D4C" w14:textId="77777777" w:rsidR="00C842B5" w:rsidRDefault="00204A93" w:rsidP="00603AD0">
      <w:pPr>
        <w:pStyle w:val="TOC1"/>
        <w:rPr>
          <w:rFonts w:asciiTheme="minorHAnsi" w:hAnsiTheme="minorHAnsi"/>
          <w:lang w:val="en-CA" w:eastAsia="ja-JP"/>
        </w:rPr>
      </w:pPr>
      <w:r w:rsidRPr="0039779F">
        <w:fldChar w:fldCharType="begin"/>
      </w:r>
      <w:r w:rsidRPr="0039779F">
        <w:instrText xml:space="preserve"> TOC \t "Heading 1,2,Heading 2,3,Heading 3,4,Title,1" </w:instrText>
      </w:r>
      <w:r w:rsidRPr="0039779F">
        <w:fldChar w:fldCharType="separate"/>
      </w:r>
      <w:r w:rsidR="00C842B5">
        <w:t>General Property Law Notes</w:t>
      </w:r>
      <w:r w:rsidR="00C842B5">
        <w:tab/>
      </w:r>
      <w:r w:rsidR="00C842B5">
        <w:fldChar w:fldCharType="begin"/>
      </w:r>
      <w:r w:rsidR="00C842B5">
        <w:instrText xml:space="preserve"> PAGEREF _Toc343433645 \h </w:instrText>
      </w:r>
      <w:r w:rsidR="00C842B5">
        <w:fldChar w:fldCharType="separate"/>
      </w:r>
      <w:r w:rsidR="00603AD0">
        <w:t>1</w:t>
      </w:r>
      <w:r w:rsidR="00C842B5">
        <w:fldChar w:fldCharType="end"/>
      </w:r>
    </w:p>
    <w:p w14:paraId="30A0E03A" w14:textId="77777777" w:rsidR="00C842B5" w:rsidRPr="00603AD0" w:rsidRDefault="00C842B5" w:rsidP="00603AD0">
      <w:pPr>
        <w:pStyle w:val="TOC1"/>
        <w:rPr>
          <w:rFonts w:asciiTheme="minorHAnsi" w:hAnsiTheme="minorHAnsi"/>
          <w:lang w:val="en-CA" w:eastAsia="ja-JP"/>
        </w:rPr>
      </w:pPr>
      <w:r w:rsidRPr="00603AD0">
        <w:t>Airspace</w:t>
      </w:r>
      <w:r w:rsidRPr="00603AD0">
        <w:tab/>
      </w:r>
      <w:r w:rsidRPr="00603AD0">
        <w:fldChar w:fldCharType="begin"/>
      </w:r>
      <w:r w:rsidRPr="00603AD0">
        <w:instrText xml:space="preserve"> PAGEREF _Toc343433646 \h </w:instrText>
      </w:r>
      <w:r w:rsidRPr="00603AD0">
        <w:fldChar w:fldCharType="separate"/>
      </w:r>
      <w:r w:rsidR="00603AD0">
        <w:t>4</w:t>
      </w:r>
      <w:r w:rsidRPr="00603AD0">
        <w:fldChar w:fldCharType="end"/>
      </w:r>
    </w:p>
    <w:p w14:paraId="26C6CEF7" w14:textId="77777777" w:rsidR="00C842B5" w:rsidRDefault="00C842B5" w:rsidP="00603AD0">
      <w:pPr>
        <w:pStyle w:val="TOC1"/>
        <w:rPr>
          <w:rFonts w:asciiTheme="minorHAnsi" w:hAnsiTheme="minorHAnsi"/>
          <w:lang w:val="en-CA" w:eastAsia="ja-JP"/>
        </w:rPr>
      </w:pPr>
      <w:r w:rsidRPr="00052305">
        <w:t>Strata Property</w:t>
      </w:r>
      <w:r>
        <w:tab/>
      </w:r>
      <w:r>
        <w:fldChar w:fldCharType="begin"/>
      </w:r>
      <w:r>
        <w:instrText xml:space="preserve"> PAGEREF _Toc343433647 \h </w:instrText>
      </w:r>
      <w:r>
        <w:fldChar w:fldCharType="separate"/>
      </w:r>
      <w:r w:rsidR="00603AD0">
        <w:t>5</w:t>
      </w:r>
      <w:r>
        <w:fldChar w:fldCharType="end"/>
      </w:r>
    </w:p>
    <w:p w14:paraId="33FE8E8E" w14:textId="77777777" w:rsidR="00C842B5" w:rsidRDefault="00C842B5" w:rsidP="00603AD0">
      <w:pPr>
        <w:pStyle w:val="TOC1"/>
        <w:rPr>
          <w:rFonts w:asciiTheme="minorHAnsi" w:hAnsiTheme="minorHAnsi"/>
          <w:lang w:val="en-CA" w:eastAsia="ja-JP"/>
        </w:rPr>
      </w:pPr>
      <w:r w:rsidRPr="00052305">
        <w:t>Fixtures &amp; Chattels</w:t>
      </w:r>
      <w:r>
        <w:tab/>
      </w:r>
      <w:r>
        <w:fldChar w:fldCharType="begin"/>
      </w:r>
      <w:r>
        <w:instrText xml:space="preserve"> PAGEREF _Toc343433648 \h </w:instrText>
      </w:r>
      <w:r>
        <w:fldChar w:fldCharType="separate"/>
      </w:r>
      <w:r w:rsidR="00603AD0">
        <w:t>6</w:t>
      </w:r>
      <w:r>
        <w:fldChar w:fldCharType="end"/>
      </w:r>
    </w:p>
    <w:p w14:paraId="47AFB999" w14:textId="77777777" w:rsidR="00C842B5" w:rsidRDefault="00C842B5" w:rsidP="00603AD0">
      <w:pPr>
        <w:pStyle w:val="TOC1"/>
        <w:rPr>
          <w:rFonts w:asciiTheme="minorHAnsi" w:hAnsiTheme="minorHAnsi"/>
          <w:lang w:val="en-CA" w:eastAsia="ja-JP"/>
        </w:rPr>
      </w:pPr>
      <w:r w:rsidRPr="00052305">
        <w:t>Water Rights</w:t>
      </w:r>
      <w:r>
        <w:tab/>
      </w:r>
      <w:r>
        <w:fldChar w:fldCharType="begin"/>
      </w:r>
      <w:r>
        <w:instrText xml:space="preserve"> PAGEREF _Toc343433649 \h </w:instrText>
      </w:r>
      <w:r>
        <w:fldChar w:fldCharType="separate"/>
      </w:r>
      <w:r w:rsidR="00603AD0">
        <w:t>8</w:t>
      </w:r>
      <w:r>
        <w:fldChar w:fldCharType="end"/>
      </w:r>
    </w:p>
    <w:p w14:paraId="3B6FFE85" w14:textId="77777777" w:rsidR="00C842B5" w:rsidRDefault="00C842B5" w:rsidP="00603AD0">
      <w:pPr>
        <w:pStyle w:val="TOC1"/>
        <w:rPr>
          <w:rFonts w:asciiTheme="minorHAnsi" w:hAnsiTheme="minorHAnsi"/>
          <w:lang w:val="en-CA" w:eastAsia="ja-JP"/>
        </w:rPr>
      </w:pPr>
      <w:r w:rsidRPr="00052305">
        <w:t>Accretion and Erosion</w:t>
      </w:r>
      <w:r>
        <w:tab/>
      </w:r>
      <w:r>
        <w:fldChar w:fldCharType="begin"/>
      </w:r>
      <w:r>
        <w:instrText xml:space="preserve"> PAGEREF _Toc343433650 \h </w:instrText>
      </w:r>
      <w:r>
        <w:fldChar w:fldCharType="separate"/>
      </w:r>
      <w:r w:rsidR="00603AD0">
        <w:t>12</w:t>
      </w:r>
      <w:r>
        <w:fldChar w:fldCharType="end"/>
      </w:r>
    </w:p>
    <w:p w14:paraId="52840949" w14:textId="77777777" w:rsidR="00C842B5" w:rsidRDefault="00C842B5" w:rsidP="00603AD0">
      <w:pPr>
        <w:pStyle w:val="TOC1"/>
        <w:rPr>
          <w:rFonts w:asciiTheme="minorHAnsi" w:hAnsiTheme="minorHAnsi"/>
          <w:lang w:val="en-CA" w:eastAsia="ja-JP"/>
        </w:rPr>
      </w:pPr>
      <w:r w:rsidRPr="00052305">
        <w:t>Support</w:t>
      </w:r>
      <w:r>
        <w:tab/>
      </w:r>
      <w:r>
        <w:fldChar w:fldCharType="begin"/>
      </w:r>
      <w:r>
        <w:instrText xml:space="preserve"> PAGEREF _Toc343433651 \h </w:instrText>
      </w:r>
      <w:r>
        <w:fldChar w:fldCharType="separate"/>
      </w:r>
      <w:r w:rsidR="00603AD0">
        <w:t>13</w:t>
      </w:r>
      <w:r>
        <w:fldChar w:fldCharType="end"/>
      </w:r>
    </w:p>
    <w:p w14:paraId="2E650E9C" w14:textId="77777777" w:rsidR="00C842B5" w:rsidRDefault="00C842B5" w:rsidP="00603AD0">
      <w:pPr>
        <w:pStyle w:val="TOC1"/>
        <w:rPr>
          <w:rFonts w:asciiTheme="minorHAnsi" w:hAnsiTheme="minorHAnsi"/>
          <w:lang w:val="en-CA" w:eastAsia="ja-JP"/>
        </w:rPr>
      </w:pPr>
      <w:r>
        <w:t>Equity</w:t>
      </w:r>
      <w:r>
        <w:tab/>
      </w:r>
      <w:r>
        <w:fldChar w:fldCharType="begin"/>
      </w:r>
      <w:r>
        <w:instrText xml:space="preserve"> PAGEREF _Toc343433652 \h </w:instrText>
      </w:r>
      <w:r>
        <w:fldChar w:fldCharType="separate"/>
      </w:r>
      <w:r w:rsidR="00603AD0">
        <w:t>14</w:t>
      </w:r>
      <w:r>
        <w:fldChar w:fldCharType="end"/>
      </w:r>
    </w:p>
    <w:p w14:paraId="09FF4673" w14:textId="77777777" w:rsidR="00C842B5" w:rsidRDefault="00C842B5" w:rsidP="00603AD0">
      <w:pPr>
        <w:pStyle w:val="TOC1"/>
        <w:rPr>
          <w:rFonts w:asciiTheme="minorHAnsi" w:hAnsiTheme="minorHAnsi"/>
          <w:lang w:val="en-CA" w:eastAsia="ja-JP"/>
        </w:rPr>
      </w:pPr>
      <w:r w:rsidRPr="00052305">
        <w:t>Freedom of Alienation</w:t>
      </w:r>
      <w:r>
        <w:tab/>
      </w:r>
      <w:r>
        <w:fldChar w:fldCharType="begin"/>
      </w:r>
      <w:r>
        <w:instrText xml:space="preserve"> PAGEREF _Toc343433655 \h </w:instrText>
      </w:r>
      <w:r>
        <w:fldChar w:fldCharType="separate"/>
      </w:r>
      <w:r w:rsidR="00603AD0">
        <w:t>15</w:t>
      </w:r>
      <w:r>
        <w:fldChar w:fldCharType="end"/>
      </w:r>
    </w:p>
    <w:p w14:paraId="4F7516E3" w14:textId="77777777" w:rsidR="00C842B5" w:rsidRDefault="00C842B5" w:rsidP="00603AD0">
      <w:pPr>
        <w:pStyle w:val="TOC1"/>
        <w:rPr>
          <w:rFonts w:asciiTheme="minorHAnsi" w:hAnsiTheme="minorHAnsi"/>
          <w:lang w:val="en-CA" w:eastAsia="ja-JP"/>
        </w:rPr>
      </w:pPr>
      <w:r w:rsidRPr="00052305">
        <w:t>Crown Grant</w:t>
      </w:r>
      <w:r>
        <w:tab/>
      </w:r>
      <w:r>
        <w:fldChar w:fldCharType="begin"/>
      </w:r>
      <w:r>
        <w:instrText xml:space="preserve"> PAGEREF _Toc343433658 \h </w:instrText>
      </w:r>
      <w:r>
        <w:fldChar w:fldCharType="separate"/>
      </w:r>
      <w:r w:rsidR="00603AD0">
        <w:t>16</w:t>
      </w:r>
      <w:r>
        <w:fldChar w:fldCharType="end"/>
      </w:r>
    </w:p>
    <w:p w14:paraId="30505637" w14:textId="77777777" w:rsidR="00C842B5" w:rsidRDefault="00C842B5" w:rsidP="00603AD0">
      <w:pPr>
        <w:pStyle w:val="TOC1"/>
        <w:rPr>
          <w:rFonts w:asciiTheme="minorHAnsi" w:hAnsiTheme="minorHAnsi"/>
          <w:lang w:val="en-CA" w:eastAsia="ja-JP"/>
        </w:rPr>
      </w:pPr>
      <w:r w:rsidRPr="00052305">
        <w:t>Sale of Land</w:t>
      </w:r>
      <w:r>
        <w:tab/>
      </w:r>
      <w:r>
        <w:fldChar w:fldCharType="begin"/>
      </w:r>
      <w:r>
        <w:instrText xml:space="preserve"> PAGEREF _Toc343433660 \h </w:instrText>
      </w:r>
      <w:r>
        <w:fldChar w:fldCharType="separate"/>
      </w:r>
      <w:r w:rsidR="00603AD0">
        <w:t>17</w:t>
      </w:r>
      <w:r>
        <w:fldChar w:fldCharType="end"/>
      </w:r>
    </w:p>
    <w:p w14:paraId="35D44814" w14:textId="77777777" w:rsidR="00C842B5" w:rsidRDefault="00C842B5" w:rsidP="00603AD0">
      <w:pPr>
        <w:pStyle w:val="TOC1"/>
        <w:rPr>
          <w:rFonts w:asciiTheme="minorHAnsi" w:hAnsiTheme="minorHAnsi"/>
          <w:lang w:val="en-CA" w:eastAsia="ja-JP"/>
        </w:rPr>
      </w:pPr>
      <w:r w:rsidRPr="00052305">
        <w:t>Inter Vivos Trusts / Gifts (between living people)</w:t>
      </w:r>
      <w:r>
        <w:tab/>
      </w:r>
      <w:r>
        <w:fldChar w:fldCharType="begin"/>
      </w:r>
      <w:r>
        <w:instrText xml:space="preserve"> PAGEREF _Toc343433664 \h </w:instrText>
      </w:r>
      <w:r>
        <w:fldChar w:fldCharType="separate"/>
      </w:r>
      <w:r w:rsidR="00603AD0">
        <w:t>18</w:t>
      </w:r>
      <w:r>
        <w:fldChar w:fldCharType="end"/>
      </w:r>
    </w:p>
    <w:p w14:paraId="2BDDE828" w14:textId="77777777" w:rsidR="00C842B5" w:rsidRDefault="00C842B5" w:rsidP="00603AD0">
      <w:pPr>
        <w:pStyle w:val="TOC1"/>
        <w:rPr>
          <w:rFonts w:asciiTheme="minorHAnsi" w:hAnsiTheme="minorHAnsi"/>
          <w:lang w:val="en-CA" w:eastAsia="ja-JP"/>
        </w:rPr>
      </w:pPr>
      <w:r w:rsidRPr="00052305">
        <w:t>Incomplete Gifts</w:t>
      </w:r>
      <w:r>
        <w:tab/>
      </w:r>
      <w:r>
        <w:fldChar w:fldCharType="begin"/>
      </w:r>
      <w:r>
        <w:instrText xml:space="preserve"> PAGEREF _Toc343433665 \h </w:instrText>
      </w:r>
      <w:r>
        <w:fldChar w:fldCharType="separate"/>
      </w:r>
      <w:r w:rsidR="00603AD0">
        <w:t>19</w:t>
      </w:r>
      <w:r>
        <w:fldChar w:fldCharType="end"/>
      </w:r>
    </w:p>
    <w:p w14:paraId="7B20058B" w14:textId="77777777" w:rsidR="00C842B5" w:rsidRDefault="00C842B5" w:rsidP="00603AD0">
      <w:pPr>
        <w:pStyle w:val="TOC1"/>
        <w:rPr>
          <w:rFonts w:asciiTheme="minorHAnsi" w:hAnsiTheme="minorHAnsi"/>
          <w:lang w:val="en-CA" w:eastAsia="ja-JP"/>
        </w:rPr>
      </w:pPr>
      <w:r w:rsidRPr="00052305">
        <w:t>Testate (with a will)</w:t>
      </w:r>
      <w:r>
        <w:tab/>
      </w:r>
      <w:r>
        <w:fldChar w:fldCharType="begin"/>
      </w:r>
      <w:r>
        <w:instrText xml:space="preserve"> PAGEREF _Toc343433666 \h </w:instrText>
      </w:r>
      <w:r>
        <w:fldChar w:fldCharType="separate"/>
      </w:r>
      <w:r w:rsidR="00603AD0">
        <w:t>20</w:t>
      </w:r>
      <w:r>
        <w:fldChar w:fldCharType="end"/>
      </w:r>
    </w:p>
    <w:p w14:paraId="3299AA3A" w14:textId="77777777" w:rsidR="00C842B5" w:rsidRDefault="00C842B5" w:rsidP="00603AD0">
      <w:pPr>
        <w:pStyle w:val="TOC1"/>
        <w:rPr>
          <w:rFonts w:asciiTheme="minorHAnsi" w:hAnsiTheme="minorHAnsi"/>
          <w:lang w:val="en-CA" w:eastAsia="ja-JP"/>
        </w:rPr>
      </w:pPr>
      <w:r>
        <w:t>Intestate Disposition</w:t>
      </w:r>
      <w:r>
        <w:tab/>
      </w:r>
      <w:r>
        <w:fldChar w:fldCharType="begin"/>
      </w:r>
      <w:r>
        <w:instrText xml:space="preserve"> PAGEREF _Toc343433672 \h </w:instrText>
      </w:r>
      <w:r>
        <w:fldChar w:fldCharType="separate"/>
      </w:r>
      <w:r w:rsidR="00603AD0">
        <w:t>20</w:t>
      </w:r>
      <w:r>
        <w:fldChar w:fldCharType="end"/>
      </w:r>
    </w:p>
    <w:p w14:paraId="0CFB98DE" w14:textId="77777777" w:rsidR="00C842B5" w:rsidRDefault="00C842B5" w:rsidP="00603AD0">
      <w:pPr>
        <w:pStyle w:val="TOC1"/>
        <w:rPr>
          <w:rFonts w:asciiTheme="minorHAnsi" w:hAnsiTheme="minorHAnsi"/>
          <w:lang w:val="en-CA" w:eastAsia="ja-JP"/>
        </w:rPr>
      </w:pPr>
      <w:r w:rsidRPr="00052305">
        <w:t>Proprietary Estoppel</w:t>
      </w:r>
      <w:r>
        <w:tab/>
      </w:r>
      <w:r>
        <w:fldChar w:fldCharType="begin"/>
      </w:r>
      <w:r>
        <w:instrText xml:space="preserve"> PAGEREF _Toc343433675 \h </w:instrText>
      </w:r>
      <w:r>
        <w:fldChar w:fldCharType="separate"/>
      </w:r>
      <w:r w:rsidR="00603AD0">
        <w:t>21</w:t>
      </w:r>
      <w:r>
        <w:fldChar w:fldCharType="end"/>
      </w:r>
    </w:p>
    <w:p w14:paraId="7B49290D" w14:textId="77777777" w:rsidR="00C842B5" w:rsidRDefault="00C842B5" w:rsidP="00603AD0">
      <w:pPr>
        <w:pStyle w:val="TOC1"/>
        <w:rPr>
          <w:rFonts w:asciiTheme="minorHAnsi" w:hAnsiTheme="minorHAnsi"/>
          <w:lang w:val="en-CA" w:eastAsia="ja-JP"/>
        </w:rPr>
      </w:pPr>
      <w:r w:rsidRPr="00052305">
        <w:t>Remedies</w:t>
      </w:r>
      <w:r>
        <w:tab/>
      </w:r>
      <w:r>
        <w:fldChar w:fldCharType="begin"/>
      </w:r>
      <w:r>
        <w:instrText xml:space="preserve"> PAGEREF _Toc343433679 \h </w:instrText>
      </w:r>
      <w:r>
        <w:fldChar w:fldCharType="separate"/>
      </w:r>
      <w:r w:rsidR="00603AD0">
        <w:t>23</w:t>
      </w:r>
      <w:r>
        <w:fldChar w:fldCharType="end"/>
      </w:r>
    </w:p>
    <w:p w14:paraId="10F14A4C" w14:textId="77777777" w:rsidR="00C842B5" w:rsidRDefault="00C842B5" w:rsidP="00603AD0">
      <w:pPr>
        <w:pStyle w:val="TOC1"/>
        <w:rPr>
          <w:rFonts w:asciiTheme="minorHAnsi" w:hAnsiTheme="minorHAnsi"/>
          <w:lang w:val="en-CA" w:eastAsia="ja-JP"/>
        </w:rPr>
      </w:pPr>
      <w:r w:rsidRPr="00052305">
        <w:rPr>
          <w:bCs/>
        </w:rPr>
        <w:t>The Torrens System</w:t>
      </w:r>
      <w:r>
        <w:tab/>
      </w:r>
      <w:r>
        <w:fldChar w:fldCharType="begin"/>
      </w:r>
      <w:r>
        <w:instrText xml:space="preserve"> PAGEREF _Toc343433685 \h </w:instrText>
      </w:r>
      <w:r>
        <w:fldChar w:fldCharType="separate"/>
      </w:r>
      <w:r w:rsidR="00603AD0">
        <w:t>24</w:t>
      </w:r>
      <w:r>
        <w:fldChar w:fldCharType="end"/>
      </w:r>
    </w:p>
    <w:p w14:paraId="273F563F" w14:textId="77777777" w:rsidR="00C842B5" w:rsidRDefault="00C842B5" w:rsidP="00603AD0">
      <w:pPr>
        <w:pStyle w:val="TOC1"/>
        <w:rPr>
          <w:rFonts w:asciiTheme="minorHAnsi" w:hAnsiTheme="minorHAnsi"/>
          <w:lang w:val="en-CA" w:eastAsia="ja-JP"/>
        </w:rPr>
      </w:pPr>
      <w:r w:rsidRPr="00052305">
        <w:t>Registrable Charges</w:t>
      </w:r>
      <w:r>
        <w:tab/>
      </w:r>
      <w:r>
        <w:fldChar w:fldCharType="begin"/>
      </w:r>
      <w:r>
        <w:instrText xml:space="preserve"> PAGEREF _Toc343433695 \h </w:instrText>
      </w:r>
      <w:r>
        <w:fldChar w:fldCharType="separate"/>
      </w:r>
      <w:r w:rsidR="00603AD0">
        <w:t>27</w:t>
      </w:r>
      <w:r>
        <w:fldChar w:fldCharType="end"/>
      </w:r>
    </w:p>
    <w:p w14:paraId="159F882E" w14:textId="176CB7EC" w:rsidR="00C842B5" w:rsidRPr="009517D1" w:rsidRDefault="00C842B5" w:rsidP="00603AD0">
      <w:pPr>
        <w:pStyle w:val="TOC1"/>
        <w:rPr>
          <w:rFonts w:asciiTheme="minorHAnsi" w:hAnsiTheme="minorHAnsi"/>
          <w:lang w:val="en-CA" w:eastAsia="ja-JP"/>
        </w:rPr>
      </w:pPr>
      <w:r>
        <w:t>Fee Simple</w:t>
      </w:r>
      <w:r>
        <w:tab/>
      </w:r>
      <w:r>
        <w:fldChar w:fldCharType="begin"/>
      </w:r>
      <w:r>
        <w:instrText xml:space="preserve"> PAGEREF _Toc343433700 \h </w:instrText>
      </w:r>
      <w:r>
        <w:fldChar w:fldCharType="separate"/>
      </w:r>
      <w:r w:rsidR="00603AD0">
        <w:t>28</w:t>
      </w:r>
      <w:r>
        <w:fldChar w:fldCharType="end"/>
      </w:r>
    </w:p>
    <w:p w14:paraId="367E2E43" w14:textId="51CC3FA8" w:rsidR="00CC1366" w:rsidRDefault="00204A93" w:rsidP="00603AD0">
      <w:pPr>
        <w:pStyle w:val="Subtitle"/>
        <w:rPr>
          <w:color w:val="17365D" w:themeColor="text2" w:themeShade="BF"/>
          <w:spacing w:val="5"/>
          <w:kern w:val="28"/>
          <w:sz w:val="36"/>
          <w:szCs w:val="52"/>
        </w:rPr>
      </w:pPr>
      <w:r w:rsidRPr="0039779F">
        <w:fldChar w:fldCharType="end"/>
      </w:r>
    </w:p>
    <w:p w14:paraId="4DAABF86" w14:textId="3BBF78C6" w:rsidR="00EC3622" w:rsidRDefault="0072376C" w:rsidP="00AA6718">
      <w:pPr>
        <w:pStyle w:val="Title"/>
        <w:keepNext/>
      </w:pPr>
      <w:bookmarkStart w:id="0" w:name="_Toc343432786"/>
      <w:bookmarkStart w:id="1" w:name="_Toc343433645"/>
      <w:r>
        <w:lastRenderedPageBreak/>
        <w:t>General Property Law Notes</w:t>
      </w:r>
      <w:bookmarkEnd w:id="0"/>
      <w:bookmarkEnd w:id="1"/>
    </w:p>
    <w:p w14:paraId="43433696" w14:textId="77777777" w:rsidR="004B18A1" w:rsidRPr="004211B2" w:rsidRDefault="004B18A1" w:rsidP="00AA6718">
      <w:pPr>
        <w:pStyle w:val="NoteLevel1"/>
        <w:numPr>
          <w:ilvl w:val="0"/>
          <w:numId w:val="0"/>
        </w:numPr>
        <w:rPr>
          <w:rFonts w:ascii="Arial" w:hAnsi="Arial" w:cs="Arial"/>
          <w:b/>
          <w:sz w:val="18"/>
          <w:szCs w:val="18"/>
        </w:rPr>
      </w:pPr>
      <w:r w:rsidRPr="004211B2">
        <w:rPr>
          <w:rFonts w:ascii="Arial" w:hAnsi="Arial" w:cs="Arial"/>
          <w:b/>
          <w:sz w:val="18"/>
          <w:szCs w:val="18"/>
        </w:rPr>
        <w:t xml:space="preserve">Property </w:t>
      </w:r>
    </w:p>
    <w:p w14:paraId="0491F602" w14:textId="77777777" w:rsidR="004B18A1" w:rsidRPr="004211B2" w:rsidRDefault="004B18A1" w:rsidP="009C6AD4">
      <w:pPr>
        <w:pStyle w:val="NoteLevel2"/>
        <w:numPr>
          <w:ilvl w:val="0"/>
          <w:numId w:val="5"/>
        </w:numPr>
        <w:rPr>
          <w:rFonts w:ascii="Arial" w:hAnsi="Arial" w:cs="Arial"/>
          <w:sz w:val="18"/>
          <w:szCs w:val="18"/>
        </w:rPr>
      </w:pPr>
      <w:r w:rsidRPr="004211B2">
        <w:rPr>
          <w:rFonts w:ascii="Arial" w:hAnsi="Arial" w:cs="Arial"/>
          <w:sz w:val="18"/>
          <w:szCs w:val="18"/>
        </w:rPr>
        <w:t>Ordinary meaning - ownership of things</w:t>
      </w:r>
    </w:p>
    <w:p w14:paraId="6E975236" w14:textId="77777777" w:rsidR="004B18A1" w:rsidRPr="004211B2" w:rsidRDefault="004B18A1" w:rsidP="004B18A1">
      <w:pPr>
        <w:pStyle w:val="NoteLevel2"/>
        <w:numPr>
          <w:ilvl w:val="0"/>
          <w:numId w:val="5"/>
        </w:numPr>
        <w:rPr>
          <w:rFonts w:ascii="Arial" w:hAnsi="Arial" w:cs="Arial"/>
          <w:sz w:val="18"/>
          <w:szCs w:val="18"/>
        </w:rPr>
      </w:pPr>
      <w:r w:rsidRPr="004211B2">
        <w:rPr>
          <w:rFonts w:ascii="Arial" w:hAnsi="Arial" w:cs="Arial"/>
          <w:sz w:val="18"/>
          <w:szCs w:val="18"/>
        </w:rPr>
        <w:t>Legal meaning - rights in things</w:t>
      </w:r>
    </w:p>
    <w:p w14:paraId="3E39D741" w14:textId="77777777" w:rsidR="004B18A1" w:rsidRPr="004211B2" w:rsidRDefault="004B18A1" w:rsidP="004B18A1">
      <w:pPr>
        <w:pStyle w:val="NoteLevel2"/>
        <w:numPr>
          <w:ilvl w:val="0"/>
          <w:numId w:val="5"/>
        </w:numPr>
        <w:rPr>
          <w:rFonts w:ascii="Arial" w:hAnsi="Arial" w:cs="Arial"/>
          <w:sz w:val="18"/>
          <w:szCs w:val="18"/>
        </w:rPr>
      </w:pPr>
      <w:r w:rsidRPr="004211B2">
        <w:rPr>
          <w:rFonts w:ascii="Arial" w:hAnsi="Arial" w:cs="Arial"/>
          <w:sz w:val="18"/>
          <w:szCs w:val="18"/>
        </w:rPr>
        <w:t xml:space="preserve">Rights continue indefinitely “in perpetuity” </w:t>
      </w:r>
    </w:p>
    <w:p w14:paraId="4C03B958" w14:textId="77777777" w:rsidR="004B18A1" w:rsidRPr="004211B2" w:rsidRDefault="004B18A1" w:rsidP="004B18A1">
      <w:pPr>
        <w:pStyle w:val="NoteLevel2"/>
        <w:numPr>
          <w:ilvl w:val="0"/>
          <w:numId w:val="5"/>
        </w:numPr>
        <w:rPr>
          <w:rFonts w:ascii="Arial" w:hAnsi="Arial" w:cs="Arial"/>
          <w:sz w:val="18"/>
          <w:szCs w:val="18"/>
        </w:rPr>
      </w:pPr>
      <w:r w:rsidRPr="004211B2">
        <w:rPr>
          <w:rFonts w:ascii="Arial" w:hAnsi="Arial" w:cs="Arial"/>
          <w:sz w:val="18"/>
          <w:szCs w:val="18"/>
        </w:rPr>
        <w:t>LAND ownership - Goes up in the air, down under the surface</w:t>
      </w:r>
    </w:p>
    <w:p w14:paraId="45EA51EA" w14:textId="77777777" w:rsidR="004B18A1" w:rsidRPr="004211B2" w:rsidRDefault="004B18A1" w:rsidP="004B18A1">
      <w:pPr>
        <w:pStyle w:val="NoteLevel2"/>
        <w:numPr>
          <w:ilvl w:val="0"/>
          <w:numId w:val="5"/>
        </w:numPr>
        <w:rPr>
          <w:rFonts w:ascii="Arial" w:hAnsi="Arial" w:cs="Arial"/>
          <w:sz w:val="18"/>
          <w:szCs w:val="18"/>
        </w:rPr>
      </w:pPr>
      <w:r w:rsidRPr="004211B2">
        <w:rPr>
          <w:rFonts w:ascii="Arial" w:hAnsi="Arial" w:cs="Arial"/>
          <w:sz w:val="18"/>
          <w:szCs w:val="18"/>
        </w:rPr>
        <w:t>EASEMENT – access to your property by way of another person’s property</w:t>
      </w:r>
    </w:p>
    <w:p w14:paraId="7F83C9E8" w14:textId="77777777" w:rsidR="0072376C" w:rsidRPr="004211B2" w:rsidRDefault="0072376C" w:rsidP="00940F36">
      <w:pPr>
        <w:pStyle w:val="NoteLevel1"/>
        <w:numPr>
          <w:ilvl w:val="0"/>
          <w:numId w:val="0"/>
        </w:numPr>
        <w:rPr>
          <w:rFonts w:ascii="Arial" w:hAnsi="Arial" w:cs="Arial"/>
          <w:sz w:val="18"/>
          <w:szCs w:val="18"/>
        </w:rPr>
      </w:pPr>
    </w:p>
    <w:p w14:paraId="63E09B76" w14:textId="77777777" w:rsidR="00501E96" w:rsidRPr="004211B2" w:rsidRDefault="00501E96" w:rsidP="00940F36">
      <w:pPr>
        <w:pStyle w:val="NoteLevel1"/>
        <w:numPr>
          <w:ilvl w:val="0"/>
          <w:numId w:val="0"/>
        </w:numPr>
        <w:rPr>
          <w:rFonts w:ascii="Arial" w:hAnsi="Arial" w:cs="Arial"/>
          <w:b/>
          <w:sz w:val="18"/>
          <w:szCs w:val="18"/>
        </w:rPr>
      </w:pPr>
      <w:r w:rsidRPr="004211B2">
        <w:rPr>
          <w:rFonts w:ascii="Arial" w:hAnsi="Arial" w:cs="Arial"/>
          <w:b/>
          <w:sz w:val="18"/>
          <w:szCs w:val="18"/>
        </w:rPr>
        <w:t>Types of property</w:t>
      </w:r>
    </w:p>
    <w:p w14:paraId="3AB8F6BA" w14:textId="77777777" w:rsidR="00501E96" w:rsidRPr="004211B2" w:rsidRDefault="00501E96" w:rsidP="006849AB">
      <w:pPr>
        <w:pStyle w:val="NoteLevel2"/>
        <w:numPr>
          <w:ilvl w:val="0"/>
          <w:numId w:val="5"/>
        </w:numPr>
        <w:rPr>
          <w:rFonts w:ascii="Arial" w:hAnsi="Arial" w:cs="Arial"/>
          <w:sz w:val="18"/>
          <w:szCs w:val="18"/>
        </w:rPr>
      </w:pPr>
      <w:r w:rsidRPr="004211B2">
        <w:rPr>
          <w:rFonts w:ascii="Arial" w:hAnsi="Arial" w:cs="Arial"/>
          <w:sz w:val="18"/>
          <w:szCs w:val="18"/>
        </w:rPr>
        <w:t>Real property – tangible and intangible</w:t>
      </w:r>
    </w:p>
    <w:p w14:paraId="64DE16E2" w14:textId="09CB0347" w:rsidR="00501E96" w:rsidRPr="004211B2" w:rsidRDefault="006B5337" w:rsidP="006849AB">
      <w:pPr>
        <w:pStyle w:val="NoteLevel3"/>
        <w:numPr>
          <w:ilvl w:val="1"/>
          <w:numId w:val="5"/>
        </w:numPr>
        <w:rPr>
          <w:rFonts w:ascii="Arial" w:hAnsi="Arial" w:cs="Arial"/>
          <w:sz w:val="18"/>
          <w:szCs w:val="18"/>
        </w:rPr>
      </w:pPr>
      <w:r w:rsidRPr="004211B2">
        <w:rPr>
          <w:rFonts w:ascii="Arial" w:hAnsi="Arial" w:cs="Arial"/>
          <w:sz w:val="18"/>
          <w:szCs w:val="18"/>
        </w:rPr>
        <w:t xml:space="preserve">Land, real estate, </w:t>
      </w:r>
      <w:proofErr w:type="spellStart"/>
      <w:r w:rsidRPr="004211B2">
        <w:rPr>
          <w:rFonts w:ascii="Arial" w:hAnsi="Arial" w:cs="Arial"/>
          <w:sz w:val="18"/>
          <w:szCs w:val="18"/>
        </w:rPr>
        <w:t>immovables</w:t>
      </w:r>
      <w:proofErr w:type="spellEnd"/>
    </w:p>
    <w:p w14:paraId="3720C9B9" w14:textId="77777777" w:rsidR="00501E96" w:rsidRPr="004211B2" w:rsidRDefault="00501E96" w:rsidP="006849AB">
      <w:pPr>
        <w:pStyle w:val="NoteLevel3"/>
        <w:numPr>
          <w:ilvl w:val="1"/>
          <w:numId w:val="5"/>
        </w:numPr>
        <w:rPr>
          <w:rFonts w:ascii="Arial" w:hAnsi="Arial" w:cs="Arial"/>
          <w:sz w:val="18"/>
          <w:szCs w:val="18"/>
        </w:rPr>
      </w:pPr>
      <w:r w:rsidRPr="004211B2">
        <w:rPr>
          <w:rFonts w:ascii="Arial" w:hAnsi="Arial" w:cs="Arial"/>
          <w:sz w:val="18"/>
          <w:szCs w:val="18"/>
        </w:rPr>
        <w:t>Things attached to land (fixtures, buildings, structures)</w:t>
      </w:r>
    </w:p>
    <w:p w14:paraId="7142873B" w14:textId="1F208015" w:rsidR="00501E96" w:rsidRPr="004211B2" w:rsidRDefault="00501E96" w:rsidP="006849AB">
      <w:pPr>
        <w:pStyle w:val="NoteLevel3"/>
        <w:numPr>
          <w:ilvl w:val="1"/>
          <w:numId w:val="5"/>
        </w:numPr>
        <w:rPr>
          <w:rFonts w:ascii="Arial" w:hAnsi="Arial" w:cs="Arial"/>
          <w:sz w:val="18"/>
          <w:szCs w:val="18"/>
        </w:rPr>
      </w:pPr>
      <w:r w:rsidRPr="004211B2">
        <w:rPr>
          <w:rFonts w:ascii="Arial" w:hAnsi="Arial" w:cs="Arial"/>
          <w:sz w:val="18"/>
          <w:szCs w:val="18"/>
        </w:rPr>
        <w:t>Rights to air, surface, and minerals exist</w:t>
      </w:r>
    </w:p>
    <w:p w14:paraId="204AC6EA" w14:textId="77777777" w:rsidR="00501E96" w:rsidRPr="004211B2" w:rsidRDefault="00501E96" w:rsidP="006849AB">
      <w:pPr>
        <w:pStyle w:val="NoteLevel2"/>
        <w:numPr>
          <w:ilvl w:val="0"/>
          <w:numId w:val="5"/>
        </w:numPr>
        <w:rPr>
          <w:rFonts w:ascii="Arial" w:hAnsi="Arial" w:cs="Arial"/>
          <w:sz w:val="18"/>
          <w:szCs w:val="18"/>
        </w:rPr>
      </w:pPr>
      <w:r w:rsidRPr="004211B2">
        <w:rPr>
          <w:rFonts w:ascii="Arial" w:hAnsi="Arial" w:cs="Arial"/>
          <w:sz w:val="18"/>
          <w:szCs w:val="18"/>
        </w:rPr>
        <w:t xml:space="preserve">Personal property </w:t>
      </w:r>
    </w:p>
    <w:p w14:paraId="56CF56DD" w14:textId="3B0538A2" w:rsidR="006C14F6" w:rsidRPr="004211B2" w:rsidRDefault="006C14F6" w:rsidP="006849AB">
      <w:pPr>
        <w:pStyle w:val="NoteLevel3"/>
        <w:numPr>
          <w:ilvl w:val="1"/>
          <w:numId w:val="5"/>
        </w:numPr>
        <w:rPr>
          <w:rFonts w:ascii="Arial" w:hAnsi="Arial" w:cs="Arial"/>
          <w:sz w:val="18"/>
          <w:szCs w:val="18"/>
        </w:rPr>
      </w:pPr>
      <w:r w:rsidRPr="004211B2">
        <w:rPr>
          <w:rFonts w:ascii="Arial" w:hAnsi="Arial" w:cs="Arial"/>
          <w:sz w:val="18"/>
          <w:szCs w:val="18"/>
        </w:rPr>
        <w:t>Chattels -</w:t>
      </w:r>
      <w:r w:rsidR="00501E96" w:rsidRPr="004211B2">
        <w:rPr>
          <w:rFonts w:ascii="Arial" w:hAnsi="Arial" w:cs="Arial"/>
          <w:sz w:val="18"/>
          <w:szCs w:val="18"/>
        </w:rPr>
        <w:t xml:space="preserve"> movable</w:t>
      </w:r>
      <w:r w:rsidRPr="004211B2">
        <w:rPr>
          <w:rFonts w:ascii="Arial" w:hAnsi="Arial" w:cs="Arial"/>
          <w:sz w:val="18"/>
          <w:szCs w:val="18"/>
        </w:rPr>
        <w:t xml:space="preserve">, </w:t>
      </w:r>
      <w:r w:rsidR="00DE1BE2" w:rsidRPr="004211B2">
        <w:rPr>
          <w:rFonts w:ascii="Arial" w:hAnsi="Arial" w:cs="Arial"/>
          <w:sz w:val="18"/>
          <w:szCs w:val="18"/>
        </w:rPr>
        <w:t xml:space="preserve">not permanently fixed, </w:t>
      </w:r>
      <w:r w:rsidRPr="004211B2">
        <w:rPr>
          <w:rFonts w:ascii="Arial" w:hAnsi="Arial" w:cs="Arial"/>
          <w:sz w:val="18"/>
          <w:szCs w:val="18"/>
        </w:rPr>
        <w:t>res</w:t>
      </w:r>
      <w:r w:rsidR="00DE1BE2" w:rsidRPr="004211B2">
        <w:rPr>
          <w:rFonts w:ascii="Arial" w:hAnsi="Arial" w:cs="Arial"/>
          <w:sz w:val="18"/>
          <w:szCs w:val="18"/>
        </w:rPr>
        <w:t>ting on the floor</w:t>
      </w:r>
    </w:p>
    <w:p w14:paraId="13067FA7" w14:textId="7DEBABE0" w:rsidR="00501E96" w:rsidRPr="004211B2" w:rsidRDefault="0027188E" w:rsidP="006849AB">
      <w:pPr>
        <w:pStyle w:val="NoteLevel3"/>
        <w:numPr>
          <w:ilvl w:val="1"/>
          <w:numId w:val="5"/>
        </w:numPr>
        <w:rPr>
          <w:rFonts w:ascii="Arial" w:hAnsi="Arial" w:cs="Arial"/>
          <w:b/>
          <w:sz w:val="18"/>
          <w:szCs w:val="18"/>
        </w:rPr>
      </w:pPr>
      <w:r w:rsidRPr="004211B2">
        <w:rPr>
          <w:rFonts w:ascii="Arial" w:hAnsi="Arial" w:cs="Arial"/>
          <w:b/>
          <w:sz w:val="18"/>
          <w:szCs w:val="18"/>
        </w:rPr>
        <w:t>R</w:t>
      </w:r>
      <w:r w:rsidR="00501E96" w:rsidRPr="004211B2">
        <w:rPr>
          <w:rFonts w:ascii="Arial" w:hAnsi="Arial" w:cs="Arial"/>
          <w:b/>
          <w:sz w:val="18"/>
          <w:szCs w:val="18"/>
        </w:rPr>
        <w:t>ules governing real property generally apply to personal property</w:t>
      </w:r>
    </w:p>
    <w:p w14:paraId="11BD9DE5" w14:textId="552DA809" w:rsidR="00501E96" w:rsidRPr="004211B2" w:rsidRDefault="00501E96" w:rsidP="006849AB">
      <w:pPr>
        <w:pStyle w:val="NoteLevel3"/>
        <w:numPr>
          <w:ilvl w:val="1"/>
          <w:numId w:val="5"/>
        </w:numPr>
        <w:rPr>
          <w:rFonts w:ascii="Arial" w:hAnsi="Arial" w:cs="Arial"/>
          <w:b/>
          <w:sz w:val="18"/>
          <w:szCs w:val="18"/>
        </w:rPr>
      </w:pPr>
      <w:r w:rsidRPr="004211B2">
        <w:rPr>
          <w:rFonts w:ascii="Arial" w:hAnsi="Arial" w:cs="Arial"/>
          <w:sz w:val="18"/>
          <w:szCs w:val="18"/>
        </w:rPr>
        <w:t>Intangible – goodwill, trademarks, cash, patents, software, intellectual property</w:t>
      </w:r>
    </w:p>
    <w:p w14:paraId="4C496EA5" w14:textId="05FF183B" w:rsidR="006B5337" w:rsidRPr="004211B2" w:rsidRDefault="006B5337" w:rsidP="006849AB">
      <w:pPr>
        <w:pStyle w:val="NoteLevel3"/>
        <w:numPr>
          <w:ilvl w:val="0"/>
          <w:numId w:val="5"/>
        </w:numPr>
        <w:rPr>
          <w:rFonts w:ascii="Arial" w:hAnsi="Arial" w:cs="Arial"/>
          <w:sz w:val="18"/>
          <w:szCs w:val="18"/>
        </w:rPr>
      </w:pPr>
      <w:r w:rsidRPr="004211B2">
        <w:rPr>
          <w:rFonts w:ascii="Arial" w:hAnsi="Arial" w:cs="Arial"/>
          <w:sz w:val="18"/>
          <w:szCs w:val="18"/>
        </w:rPr>
        <w:t>Leaseholds – element of c</w:t>
      </w:r>
      <w:r w:rsidR="00CD7656" w:rsidRPr="004211B2">
        <w:rPr>
          <w:rFonts w:ascii="Arial" w:hAnsi="Arial" w:cs="Arial"/>
          <w:sz w:val="18"/>
          <w:szCs w:val="18"/>
        </w:rPr>
        <w:t xml:space="preserve">ontract, “a </w:t>
      </w:r>
      <w:proofErr w:type="spellStart"/>
      <w:r w:rsidR="00CD7656" w:rsidRPr="004211B2">
        <w:rPr>
          <w:rFonts w:ascii="Arial" w:hAnsi="Arial" w:cs="Arial"/>
          <w:sz w:val="18"/>
          <w:szCs w:val="18"/>
        </w:rPr>
        <w:t>chattle</w:t>
      </w:r>
      <w:proofErr w:type="spellEnd"/>
      <w:r w:rsidR="00CD7656" w:rsidRPr="004211B2">
        <w:rPr>
          <w:rFonts w:ascii="Arial" w:hAnsi="Arial" w:cs="Arial"/>
          <w:sz w:val="18"/>
          <w:szCs w:val="18"/>
        </w:rPr>
        <w:t xml:space="preserve"> real” straddling both personal prop and real prop</w:t>
      </w:r>
    </w:p>
    <w:p w14:paraId="01AFA67E" w14:textId="41AE74A0" w:rsidR="00BA3106" w:rsidRPr="004211B2" w:rsidRDefault="00BA3106" w:rsidP="006849AB">
      <w:pPr>
        <w:pStyle w:val="NoteLevel3"/>
        <w:numPr>
          <w:ilvl w:val="0"/>
          <w:numId w:val="5"/>
        </w:numPr>
        <w:rPr>
          <w:rFonts w:ascii="Arial" w:hAnsi="Arial" w:cs="Arial"/>
          <w:b/>
          <w:sz w:val="18"/>
          <w:szCs w:val="18"/>
        </w:rPr>
      </w:pPr>
      <w:r w:rsidRPr="00132AA7">
        <w:rPr>
          <w:rFonts w:ascii="Arial" w:hAnsi="Arial" w:cs="Arial"/>
          <w:i/>
          <w:color w:val="0000FF"/>
          <w:sz w:val="18"/>
          <w:szCs w:val="18"/>
        </w:rPr>
        <w:t>Interpretation Act</w:t>
      </w:r>
      <w:r w:rsidRPr="00132AA7">
        <w:rPr>
          <w:rFonts w:ascii="Arial" w:hAnsi="Arial" w:cs="Arial"/>
          <w:color w:val="0000FF"/>
          <w:sz w:val="18"/>
          <w:szCs w:val="18"/>
        </w:rPr>
        <w:t xml:space="preserve"> BC</w:t>
      </w:r>
      <w:r w:rsidRPr="004211B2">
        <w:rPr>
          <w:rFonts w:ascii="Arial" w:hAnsi="Arial" w:cs="Arial"/>
          <w:sz w:val="18"/>
          <w:szCs w:val="18"/>
        </w:rPr>
        <w:t xml:space="preserve"> s. 29 “land” includes any interest in land, including any right, title or estate in it of any tenure, with all buildings and houses unless there are words to exclude buildings and houses, or to restrict the meaning</w:t>
      </w:r>
    </w:p>
    <w:p w14:paraId="7946F113" w14:textId="77777777" w:rsidR="00940F36" w:rsidRPr="004211B2" w:rsidRDefault="00940F36" w:rsidP="00940F36">
      <w:pPr>
        <w:pStyle w:val="NoteLevel1"/>
        <w:numPr>
          <w:ilvl w:val="0"/>
          <w:numId w:val="0"/>
        </w:numPr>
        <w:rPr>
          <w:rFonts w:ascii="Arial" w:hAnsi="Arial" w:cs="Arial"/>
          <w:b/>
          <w:sz w:val="18"/>
          <w:szCs w:val="18"/>
        </w:rPr>
      </w:pPr>
    </w:p>
    <w:p w14:paraId="325F23FF" w14:textId="77777777" w:rsidR="00501E96" w:rsidRPr="004211B2" w:rsidRDefault="00501E96" w:rsidP="00940F36">
      <w:pPr>
        <w:pStyle w:val="NoteLevel1"/>
        <w:numPr>
          <w:ilvl w:val="0"/>
          <w:numId w:val="0"/>
        </w:numPr>
        <w:rPr>
          <w:rFonts w:ascii="Arial" w:hAnsi="Arial" w:cs="Arial"/>
          <w:sz w:val="18"/>
          <w:szCs w:val="18"/>
        </w:rPr>
      </w:pPr>
      <w:r w:rsidRPr="004211B2">
        <w:rPr>
          <w:rFonts w:ascii="Arial" w:hAnsi="Arial" w:cs="Arial"/>
          <w:b/>
          <w:sz w:val="18"/>
          <w:szCs w:val="18"/>
        </w:rPr>
        <w:t>Bundle of Rights of Property Owners</w:t>
      </w:r>
      <w:r w:rsidRPr="004211B2">
        <w:rPr>
          <w:rFonts w:ascii="Arial" w:hAnsi="Arial" w:cs="Arial"/>
          <w:sz w:val="18"/>
          <w:szCs w:val="18"/>
        </w:rPr>
        <w:t>:</w:t>
      </w:r>
    </w:p>
    <w:p w14:paraId="06F4C442" w14:textId="77777777" w:rsidR="00501E96" w:rsidRPr="004211B2" w:rsidRDefault="00501E96" w:rsidP="006849AB">
      <w:pPr>
        <w:pStyle w:val="NoteLevel2"/>
        <w:numPr>
          <w:ilvl w:val="0"/>
          <w:numId w:val="5"/>
        </w:numPr>
        <w:rPr>
          <w:rFonts w:ascii="Arial" w:hAnsi="Arial" w:cs="Arial"/>
          <w:sz w:val="18"/>
          <w:szCs w:val="18"/>
        </w:rPr>
      </w:pPr>
      <w:r w:rsidRPr="004211B2">
        <w:rPr>
          <w:rFonts w:ascii="Arial" w:hAnsi="Arial" w:cs="Arial"/>
          <w:i/>
          <w:sz w:val="18"/>
          <w:szCs w:val="18"/>
        </w:rPr>
        <w:t>Possession</w:t>
      </w:r>
      <w:r w:rsidRPr="004211B2">
        <w:rPr>
          <w:rFonts w:ascii="Arial" w:hAnsi="Arial" w:cs="Arial"/>
          <w:sz w:val="18"/>
          <w:szCs w:val="18"/>
        </w:rPr>
        <w:t xml:space="preserve"> – owned by whomever holds title</w:t>
      </w:r>
    </w:p>
    <w:p w14:paraId="7719CA8D" w14:textId="77777777" w:rsidR="00501E96" w:rsidRPr="004211B2" w:rsidRDefault="00501E96" w:rsidP="006849AB">
      <w:pPr>
        <w:pStyle w:val="NoteLevel2"/>
        <w:numPr>
          <w:ilvl w:val="0"/>
          <w:numId w:val="5"/>
        </w:numPr>
        <w:rPr>
          <w:rFonts w:ascii="Arial" w:hAnsi="Arial" w:cs="Arial"/>
          <w:sz w:val="18"/>
          <w:szCs w:val="18"/>
        </w:rPr>
      </w:pPr>
      <w:r w:rsidRPr="004211B2">
        <w:rPr>
          <w:rFonts w:ascii="Arial" w:hAnsi="Arial" w:cs="Arial"/>
          <w:i/>
          <w:sz w:val="18"/>
          <w:szCs w:val="18"/>
        </w:rPr>
        <w:t>Control</w:t>
      </w:r>
      <w:r w:rsidRPr="004211B2">
        <w:rPr>
          <w:rFonts w:ascii="Arial" w:hAnsi="Arial" w:cs="Arial"/>
          <w:sz w:val="18"/>
          <w:szCs w:val="18"/>
        </w:rPr>
        <w:t xml:space="preserve"> – controls use of property</w:t>
      </w:r>
    </w:p>
    <w:p w14:paraId="337C745E" w14:textId="77777777" w:rsidR="00501E96" w:rsidRPr="004211B2" w:rsidRDefault="00501E96" w:rsidP="006849AB">
      <w:pPr>
        <w:pStyle w:val="NoteLevel2"/>
        <w:numPr>
          <w:ilvl w:val="0"/>
          <w:numId w:val="5"/>
        </w:numPr>
        <w:rPr>
          <w:rFonts w:ascii="Arial" w:hAnsi="Arial" w:cs="Arial"/>
          <w:sz w:val="18"/>
          <w:szCs w:val="18"/>
        </w:rPr>
      </w:pPr>
      <w:r w:rsidRPr="004211B2">
        <w:rPr>
          <w:rFonts w:ascii="Arial" w:hAnsi="Arial" w:cs="Arial"/>
          <w:i/>
          <w:sz w:val="18"/>
          <w:szCs w:val="18"/>
        </w:rPr>
        <w:t>Exclusion</w:t>
      </w:r>
      <w:r w:rsidRPr="004211B2">
        <w:rPr>
          <w:rFonts w:ascii="Arial" w:hAnsi="Arial" w:cs="Arial"/>
          <w:sz w:val="18"/>
          <w:szCs w:val="18"/>
        </w:rPr>
        <w:t xml:space="preserve"> – others can be excluded</w:t>
      </w:r>
    </w:p>
    <w:p w14:paraId="4888F86A" w14:textId="77777777" w:rsidR="00501E96" w:rsidRPr="004211B2" w:rsidRDefault="00501E96" w:rsidP="006849AB">
      <w:pPr>
        <w:pStyle w:val="NoteLevel2"/>
        <w:numPr>
          <w:ilvl w:val="0"/>
          <w:numId w:val="5"/>
        </w:numPr>
        <w:rPr>
          <w:rFonts w:ascii="Arial" w:hAnsi="Arial" w:cs="Arial"/>
          <w:sz w:val="18"/>
          <w:szCs w:val="18"/>
        </w:rPr>
      </w:pPr>
      <w:r w:rsidRPr="004211B2">
        <w:rPr>
          <w:rFonts w:ascii="Arial" w:hAnsi="Arial" w:cs="Arial"/>
          <w:i/>
          <w:sz w:val="18"/>
          <w:szCs w:val="18"/>
        </w:rPr>
        <w:t>Enjoyment</w:t>
      </w:r>
      <w:r w:rsidRPr="004211B2">
        <w:rPr>
          <w:rFonts w:ascii="Arial" w:hAnsi="Arial" w:cs="Arial"/>
          <w:sz w:val="18"/>
          <w:szCs w:val="18"/>
        </w:rPr>
        <w:t xml:space="preserve"> – use the property in any legal manner</w:t>
      </w:r>
    </w:p>
    <w:p w14:paraId="52C1CFC1" w14:textId="18EBDD63" w:rsidR="00501E96" w:rsidRPr="004211B2" w:rsidRDefault="00501E96" w:rsidP="006849AB">
      <w:pPr>
        <w:pStyle w:val="NoteLevel2"/>
        <w:numPr>
          <w:ilvl w:val="0"/>
          <w:numId w:val="5"/>
        </w:numPr>
        <w:rPr>
          <w:rFonts w:ascii="Arial" w:hAnsi="Arial" w:cs="Arial"/>
          <w:sz w:val="18"/>
          <w:szCs w:val="18"/>
        </w:rPr>
      </w:pPr>
      <w:r w:rsidRPr="004211B2">
        <w:rPr>
          <w:rFonts w:ascii="Arial" w:hAnsi="Arial" w:cs="Arial"/>
          <w:i/>
          <w:sz w:val="18"/>
          <w:szCs w:val="18"/>
        </w:rPr>
        <w:t>Disposition</w:t>
      </w:r>
      <w:r w:rsidRPr="004211B2">
        <w:rPr>
          <w:rFonts w:ascii="Arial" w:hAnsi="Arial" w:cs="Arial"/>
          <w:sz w:val="18"/>
          <w:szCs w:val="18"/>
        </w:rPr>
        <w:t xml:space="preserve"> – can sell, rent, or transfer ownership</w:t>
      </w:r>
    </w:p>
    <w:p w14:paraId="78A187FD" w14:textId="77777777" w:rsidR="00262751" w:rsidRPr="004211B2" w:rsidRDefault="00262751" w:rsidP="00262751">
      <w:pPr>
        <w:pStyle w:val="NoteLevel1"/>
        <w:numPr>
          <w:ilvl w:val="0"/>
          <w:numId w:val="0"/>
        </w:numPr>
        <w:rPr>
          <w:rFonts w:ascii="Arial" w:hAnsi="Arial" w:cs="Arial"/>
          <w:b/>
          <w:sz w:val="18"/>
          <w:szCs w:val="18"/>
        </w:rPr>
      </w:pPr>
    </w:p>
    <w:p w14:paraId="704BFCEC" w14:textId="77777777" w:rsidR="00501E96" w:rsidRPr="004211B2" w:rsidRDefault="00501E96" w:rsidP="00262751">
      <w:pPr>
        <w:pStyle w:val="NoteLevel1"/>
        <w:numPr>
          <w:ilvl w:val="0"/>
          <w:numId w:val="0"/>
        </w:numPr>
        <w:rPr>
          <w:rFonts w:ascii="Arial" w:hAnsi="Arial" w:cs="Arial"/>
          <w:b/>
          <w:sz w:val="18"/>
          <w:szCs w:val="18"/>
        </w:rPr>
      </w:pPr>
      <w:r w:rsidRPr="004211B2">
        <w:rPr>
          <w:rFonts w:ascii="Arial" w:hAnsi="Arial" w:cs="Arial"/>
          <w:b/>
          <w:sz w:val="18"/>
          <w:szCs w:val="18"/>
        </w:rPr>
        <w:t>Property Law</w:t>
      </w:r>
    </w:p>
    <w:p w14:paraId="2E32D376" w14:textId="77777777" w:rsidR="00501E96" w:rsidRPr="004211B2" w:rsidRDefault="00501E96" w:rsidP="006849AB">
      <w:pPr>
        <w:pStyle w:val="NoteLevel2"/>
        <w:numPr>
          <w:ilvl w:val="0"/>
          <w:numId w:val="5"/>
        </w:numPr>
        <w:rPr>
          <w:rFonts w:ascii="Arial" w:hAnsi="Arial" w:cs="Arial"/>
          <w:sz w:val="18"/>
          <w:szCs w:val="18"/>
        </w:rPr>
      </w:pPr>
      <w:r w:rsidRPr="004211B2">
        <w:rPr>
          <w:rFonts w:ascii="Arial" w:hAnsi="Arial" w:cs="Arial"/>
          <w:sz w:val="18"/>
          <w:szCs w:val="18"/>
        </w:rPr>
        <w:t>Regulates ownership and use of property</w:t>
      </w:r>
    </w:p>
    <w:p w14:paraId="2DED99AC" w14:textId="77777777" w:rsidR="009D02FB" w:rsidRPr="004211B2" w:rsidRDefault="00501E96" w:rsidP="006849AB">
      <w:pPr>
        <w:pStyle w:val="NoteLevel2"/>
        <w:numPr>
          <w:ilvl w:val="0"/>
          <w:numId w:val="5"/>
        </w:numPr>
        <w:rPr>
          <w:rFonts w:ascii="Arial" w:hAnsi="Arial" w:cs="Arial"/>
          <w:sz w:val="18"/>
          <w:szCs w:val="18"/>
        </w:rPr>
      </w:pPr>
      <w:r w:rsidRPr="004211B2">
        <w:rPr>
          <w:rFonts w:ascii="Arial" w:hAnsi="Arial" w:cs="Arial"/>
          <w:sz w:val="18"/>
          <w:szCs w:val="18"/>
        </w:rPr>
        <w:t xml:space="preserve">Sources of law: </w:t>
      </w:r>
    </w:p>
    <w:p w14:paraId="2A2AFA33" w14:textId="77777777" w:rsidR="009D02FB" w:rsidRPr="004211B2" w:rsidRDefault="00501E96" w:rsidP="006849AB">
      <w:pPr>
        <w:pStyle w:val="NoteLevel2"/>
        <w:numPr>
          <w:ilvl w:val="1"/>
          <w:numId w:val="5"/>
        </w:numPr>
        <w:rPr>
          <w:rFonts w:ascii="Arial" w:hAnsi="Arial" w:cs="Arial"/>
          <w:sz w:val="18"/>
          <w:szCs w:val="18"/>
        </w:rPr>
      </w:pPr>
      <w:proofErr w:type="gramStart"/>
      <w:r w:rsidRPr="004211B2">
        <w:rPr>
          <w:rFonts w:ascii="Arial" w:hAnsi="Arial" w:cs="Arial"/>
          <w:sz w:val="18"/>
          <w:szCs w:val="18"/>
        </w:rPr>
        <w:t>common</w:t>
      </w:r>
      <w:proofErr w:type="gramEnd"/>
      <w:r w:rsidRPr="004211B2">
        <w:rPr>
          <w:rFonts w:ascii="Arial" w:hAnsi="Arial" w:cs="Arial"/>
          <w:sz w:val="18"/>
          <w:szCs w:val="18"/>
        </w:rPr>
        <w:t xml:space="preserve"> law</w:t>
      </w:r>
      <w:r w:rsidR="009D02FB" w:rsidRPr="004211B2">
        <w:rPr>
          <w:rFonts w:ascii="Arial" w:hAnsi="Arial" w:cs="Arial"/>
          <w:sz w:val="18"/>
          <w:szCs w:val="18"/>
        </w:rPr>
        <w:t xml:space="preserve"> – legal rights and remedies, damages in compensation</w:t>
      </w:r>
    </w:p>
    <w:p w14:paraId="6EE714BB" w14:textId="1C0E8FB3" w:rsidR="00501E96" w:rsidRPr="004211B2" w:rsidRDefault="00501E96" w:rsidP="006849AB">
      <w:pPr>
        <w:pStyle w:val="NoteLevel2"/>
        <w:numPr>
          <w:ilvl w:val="1"/>
          <w:numId w:val="5"/>
        </w:numPr>
        <w:rPr>
          <w:rFonts w:ascii="Arial" w:hAnsi="Arial" w:cs="Arial"/>
          <w:sz w:val="18"/>
          <w:szCs w:val="18"/>
        </w:rPr>
      </w:pPr>
      <w:proofErr w:type="gramStart"/>
      <w:r w:rsidRPr="004211B2">
        <w:rPr>
          <w:rFonts w:ascii="Arial" w:hAnsi="Arial" w:cs="Arial"/>
          <w:sz w:val="18"/>
          <w:szCs w:val="18"/>
        </w:rPr>
        <w:t>equity</w:t>
      </w:r>
      <w:proofErr w:type="gramEnd"/>
      <w:r w:rsidR="009D02FB" w:rsidRPr="004211B2">
        <w:rPr>
          <w:rFonts w:ascii="Arial" w:hAnsi="Arial" w:cs="Arial"/>
          <w:sz w:val="18"/>
          <w:szCs w:val="18"/>
        </w:rPr>
        <w:t xml:space="preserve"> – principle of fairness in law, damages in prohibitory or mandatory injunction, specific performance</w:t>
      </w:r>
    </w:p>
    <w:p w14:paraId="4FE57715" w14:textId="0A742B65" w:rsidR="00EC3622" w:rsidRPr="00132AA7" w:rsidRDefault="004B58D8" w:rsidP="00E13322">
      <w:pPr>
        <w:pStyle w:val="NoteLevel2"/>
        <w:numPr>
          <w:ilvl w:val="0"/>
          <w:numId w:val="5"/>
        </w:numPr>
        <w:rPr>
          <w:rFonts w:ascii="Arial" w:hAnsi="Arial" w:cs="Arial"/>
          <w:b/>
          <w:color w:val="0000FF"/>
          <w:sz w:val="18"/>
          <w:szCs w:val="18"/>
        </w:rPr>
      </w:pPr>
      <w:r w:rsidRPr="00132AA7">
        <w:rPr>
          <w:rFonts w:ascii="Arial" w:hAnsi="Arial" w:cs="Arial"/>
          <w:b/>
          <w:color w:val="0000FF"/>
          <w:sz w:val="18"/>
          <w:szCs w:val="18"/>
        </w:rPr>
        <w:t>Principle: If there is a conflict between common law and equity, equitable approach prevails.</w:t>
      </w:r>
    </w:p>
    <w:p w14:paraId="311642DC" w14:textId="77777777" w:rsidR="00EC3622" w:rsidRPr="00132AA7" w:rsidRDefault="00EC3622" w:rsidP="000343C7">
      <w:pPr>
        <w:pStyle w:val="NoteLevel1"/>
        <w:numPr>
          <w:ilvl w:val="0"/>
          <w:numId w:val="0"/>
        </w:numPr>
        <w:ind w:left="360"/>
        <w:rPr>
          <w:rFonts w:ascii="Arial" w:hAnsi="Arial" w:cs="Arial"/>
          <w:b/>
          <w:color w:val="0000FF"/>
          <w:sz w:val="18"/>
          <w:szCs w:val="18"/>
        </w:rPr>
      </w:pPr>
    </w:p>
    <w:p w14:paraId="2597BA80" w14:textId="77777777" w:rsidR="00501E96" w:rsidRPr="004211B2" w:rsidRDefault="00501E96" w:rsidP="000343C7">
      <w:pPr>
        <w:pStyle w:val="NoteLevel1"/>
        <w:numPr>
          <w:ilvl w:val="0"/>
          <w:numId w:val="0"/>
        </w:numPr>
        <w:rPr>
          <w:rFonts w:ascii="Arial" w:hAnsi="Arial" w:cs="Arial"/>
          <w:b/>
          <w:sz w:val="18"/>
          <w:szCs w:val="18"/>
        </w:rPr>
      </w:pPr>
      <w:r w:rsidRPr="004211B2">
        <w:rPr>
          <w:rFonts w:ascii="Arial" w:hAnsi="Arial" w:cs="Arial"/>
          <w:b/>
          <w:sz w:val="18"/>
          <w:szCs w:val="18"/>
        </w:rPr>
        <w:t>Philosophical views:</w:t>
      </w:r>
    </w:p>
    <w:p w14:paraId="48DA88E1" w14:textId="77777777" w:rsidR="00501E96" w:rsidRPr="004211B2" w:rsidRDefault="00501E96" w:rsidP="006849AB">
      <w:pPr>
        <w:pStyle w:val="NoteLevel2"/>
        <w:numPr>
          <w:ilvl w:val="0"/>
          <w:numId w:val="5"/>
        </w:numPr>
        <w:rPr>
          <w:rFonts w:ascii="Arial" w:hAnsi="Arial" w:cs="Arial"/>
          <w:sz w:val="18"/>
          <w:szCs w:val="18"/>
        </w:rPr>
      </w:pPr>
      <w:r w:rsidRPr="004211B2">
        <w:rPr>
          <w:rFonts w:ascii="Arial" w:hAnsi="Arial" w:cs="Arial"/>
          <w:b/>
          <w:sz w:val="18"/>
          <w:szCs w:val="18"/>
        </w:rPr>
        <w:t>Legal positivism</w:t>
      </w:r>
      <w:r w:rsidRPr="004211B2">
        <w:rPr>
          <w:rFonts w:ascii="Arial" w:hAnsi="Arial" w:cs="Arial"/>
          <w:sz w:val="18"/>
          <w:szCs w:val="18"/>
        </w:rPr>
        <w:t xml:space="preserve"> – property rights created by govt (legislature and court).  Laws should only be enforceable.</w:t>
      </w:r>
    </w:p>
    <w:p w14:paraId="02C20B6A" w14:textId="77777777" w:rsidR="00501E96" w:rsidRPr="004211B2" w:rsidRDefault="00501E96" w:rsidP="006849AB">
      <w:pPr>
        <w:pStyle w:val="NoteLevel2"/>
        <w:numPr>
          <w:ilvl w:val="0"/>
          <w:numId w:val="5"/>
        </w:numPr>
        <w:rPr>
          <w:rFonts w:ascii="Arial" w:hAnsi="Arial" w:cs="Arial"/>
          <w:sz w:val="18"/>
          <w:szCs w:val="18"/>
        </w:rPr>
      </w:pPr>
      <w:r w:rsidRPr="004211B2">
        <w:rPr>
          <w:rFonts w:ascii="Arial" w:hAnsi="Arial" w:cs="Arial"/>
          <w:b/>
          <w:sz w:val="18"/>
          <w:szCs w:val="18"/>
        </w:rPr>
        <w:t>Natural law theory</w:t>
      </w:r>
      <w:r w:rsidRPr="004211B2">
        <w:rPr>
          <w:rFonts w:ascii="Arial" w:hAnsi="Arial" w:cs="Arial"/>
          <w:sz w:val="18"/>
          <w:szCs w:val="18"/>
        </w:rPr>
        <w:t xml:space="preserve"> – property rights arise in nature as a matter of fundamental justice. We have certain fundamental rights as humans, so we naturally get the rights of property ownership. Laws could be unenforceable if immoral or harming man. Dignity, constitutional rights, </w:t>
      </w:r>
    </w:p>
    <w:p w14:paraId="58272F8E" w14:textId="700C2D1E" w:rsidR="005D44AA" w:rsidRPr="004211B2" w:rsidRDefault="00501E96" w:rsidP="00EC3622">
      <w:pPr>
        <w:pStyle w:val="NoteLevel2"/>
        <w:numPr>
          <w:ilvl w:val="0"/>
          <w:numId w:val="5"/>
        </w:numPr>
        <w:rPr>
          <w:rFonts w:ascii="Arial" w:hAnsi="Arial" w:cs="Arial"/>
          <w:sz w:val="18"/>
          <w:szCs w:val="18"/>
        </w:rPr>
      </w:pPr>
      <w:r w:rsidRPr="004211B2">
        <w:rPr>
          <w:rFonts w:ascii="Arial" w:hAnsi="Arial" w:cs="Arial"/>
          <w:b/>
          <w:sz w:val="18"/>
          <w:szCs w:val="18"/>
        </w:rPr>
        <w:t>Utilitarianism</w:t>
      </w:r>
      <w:r w:rsidRPr="004211B2">
        <w:rPr>
          <w:rFonts w:ascii="Arial" w:hAnsi="Arial" w:cs="Arial"/>
          <w:sz w:val="18"/>
          <w:szCs w:val="18"/>
        </w:rPr>
        <w:t xml:space="preserve"> – property rights serve a useful societal purpose. Jeremy Bentham “The greatest good for the greatest number”. Laws can be unenforceable if they obstruct social development or not in public interest.</w:t>
      </w:r>
    </w:p>
    <w:p w14:paraId="13293900" w14:textId="77777777" w:rsidR="00104948" w:rsidRDefault="00104948" w:rsidP="00104948">
      <w:pPr>
        <w:pStyle w:val="NoteLevel2"/>
        <w:numPr>
          <w:ilvl w:val="0"/>
          <w:numId w:val="0"/>
        </w:numPr>
        <w:ind w:left="360"/>
        <w:rPr>
          <w:rFonts w:asciiTheme="majorHAnsi" w:hAnsiTheme="majorHAnsi"/>
          <w:b/>
          <w:sz w:val="22"/>
          <w:szCs w:val="22"/>
        </w:rPr>
      </w:pPr>
    </w:p>
    <w:p w14:paraId="14977378" w14:textId="77777777" w:rsidR="004211B2" w:rsidRDefault="004211B2">
      <w:pPr>
        <w:rPr>
          <w:b/>
          <w:bCs/>
          <w:i/>
          <w:iCs/>
          <w:color w:val="4F81BD" w:themeColor="accent1"/>
        </w:rPr>
      </w:pPr>
      <w:r>
        <w:br w:type="page"/>
      </w:r>
    </w:p>
    <w:p w14:paraId="313DC2F4" w14:textId="41E16C69" w:rsidR="0064519A" w:rsidRPr="004211B2" w:rsidRDefault="00701407" w:rsidP="00C842B5">
      <w:pPr>
        <w:pStyle w:val="Title"/>
        <w:keepNext/>
      </w:pPr>
      <w:r w:rsidRPr="004211B2">
        <w:t>Torrens</w:t>
      </w:r>
      <w:r w:rsidR="005D44AA" w:rsidRPr="004211B2">
        <w:t xml:space="preserve"> </w:t>
      </w:r>
      <w:r w:rsidR="005F7A51" w:rsidRPr="004211B2">
        <w:t xml:space="preserve">(transfer) </w:t>
      </w:r>
      <w:r w:rsidR="00B5562F" w:rsidRPr="004211B2">
        <w:t xml:space="preserve">system </w:t>
      </w:r>
    </w:p>
    <w:p w14:paraId="4A986B19" w14:textId="77777777" w:rsidR="004339E4" w:rsidRPr="004211B2" w:rsidRDefault="007B2408" w:rsidP="004211B2">
      <w:pPr>
        <w:pStyle w:val="NoteLevel2"/>
        <w:numPr>
          <w:ilvl w:val="0"/>
          <w:numId w:val="0"/>
        </w:numPr>
        <w:rPr>
          <w:rFonts w:asciiTheme="majorHAnsi" w:hAnsiTheme="majorHAnsi"/>
          <w:sz w:val="18"/>
          <w:szCs w:val="18"/>
        </w:rPr>
      </w:pPr>
      <w:r w:rsidRPr="004211B2">
        <w:rPr>
          <w:rFonts w:asciiTheme="majorHAnsi" w:hAnsiTheme="majorHAnsi"/>
          <w:b/>
          <w:sz w:val="20"/>
          <w:szCs w:val="20"/>
        </w:rPr>
        <w:t>Dispositions</w:t>
      </w:r>
      <w:r w:rsidRPr="004211B2">
        <w:rPr>
          <w:rFonts w:asciiTheme="majorHAnsi" w:hAnsiTheme="majorHAnsi"/>
          <w:sz w:val="18"/>
          <w:szCs w:val="18"/>
        </w:rPr>
        <w:t xml:space="preserve"> </w:t>
      </w:r>
    </w:p>
    <w:p w14:paraId="5DF48C8B" w14:textId="77777777" w:rsidR="004C743A" w:rsidRPr="00B006B7" w:rsidRDefault="00E4403A" w:rsidP="004339E4">
      <w:pPr>
        <w:pStyle w:val="NoteLevel2"/>
        <w:numPr>
          <w:ilvl w:val="0"/>
          <w:numId w:val="5"/>
        </w:numPr>
        <w:rPr>
          <w:rFonts w:asciiTheme="majorHAnsi" w:hAnsiTheme="majorHAnsi"/>
          <w:b/>
          <w:color w:val="0000FF"/>
          <w:sz w:val="20"/>
          <w:szCs w:val="20"/>
        </w:rPr>
      </w:pPr>
      <w:r w:rsidRPr="00B006B7">
        <w:rPr>
          <w:rFonts w:asciiTheme="majorHAnsi" w:hAnsiTheme="majorHAnsi"/>
          <w:b/>
          <w:color w:val="0000FF"/>
          <w:sz w:val="20"/>
          <w:szCs w:val="20"/>
        </w:rPr>
        <w:t>T</w:t>
      </w:r>
      <w:r w:rsidR="007B2408" w:rsidRPr="00B006B7">
        <w:rPr>
          <w:rFonts w:asciiTheme="majorHAnsi" w:hAnsiTheme="majorHAnsi"/>
          <w:b/>
          <w:color w:val="0000FF"/>
          <w:sz w:val="20"/>
          <w:szCs w:val="20"/>
        </w:rPr>
        <w:t xml:space="preserve">ransfer of property interest either through </w:t>
      </w:r>
    </w:p>
    <w:p w14:paraId="0ADF470B" w14:textId="77777777" w:rsidR="004C743A" w:rsidRPr="004211B2" w:rsidRDefault="007B2408" w:rsidP="004C743A">
      <w:pPr>
        <w:pStyle w:val="NoteLevel2"/>
        <w:numPr>
          <w:ilvl w:val="1"/>
          <w:numId w:val="5"/>
        </w:numPr>
        <w:rPr>
          <w:rFonts w:asciiTheme="majorHAnsi" w:hAnsiTheme="majorHAnsi"/>
          <w:sz w:val="20"/>
          <w:szCs w:val="20"/>
        </w:rPr>
      </w:pPr>
      <w:proofErr w:type="gramStart"/>
      <w:r w:rsidRPr="004211B2">
        <w:rPr>
          <w:rFonts w:asciiTheme="majorHAnsi" w:hAnsiTheme="majorHAnsi"/>
          <w:sz w:val="20"/>
          <w:szCs w:val="20"/>
        </w:rPr>
        <w:t>transaction</w:t>
      </w:r>
      <w:proofErr w:type="gramEnd"/>
      <w:r w:rsidRPr="004211B2">
        <w:rPr>
          <w:rFonts w:asciiTheme="majorHAnsi" w:hAnsiTheme="majorHAnsi"/>
          <w:sz w:val="20"/>
          <w:szCs w:val="20"/>
        </w:rPr>
        <w:t xml:space="preserve"> </w:t>
      </w:r>
      <w:r w:rsidR="00653364" w:rsidRPr="004211B2">
        <w:rPr>
          <w:rFonts w:asciiTheme="majorHAnsi" w:hAnsiTheme="majorHAnsi"/>
          <w:sz w:val="20"/>
          <w:szCs w:val="20"/>
        </w:rPr>
        <w:t xml:space="preserve">(gift or sale) </w:t>
      </w:r>
      <w:r w:rsidR="004C743A" w:rsidRPr="004211B2">
        <w:rPr>
          <w:rFonts w:asciiTheme="majorHAnsi" w:hAnsiTheme="majorHAnsi"/>
          <w:sz w:val="20"/>
          <w:szCs w:val="20"/>
        </w:rPr>
        <w:t>OR</w:t>
      </w:r>
      <w:r w:rsidRPr="004211B2">
        <w:rPr>
          <w:rFonts w:asciiTheme="majorHAnsi" w:hAnsiTheme="majorHAnsi"/>
          <w:sz w:val="20"/>
          <w:szCs w:val="20"/>
        </w:rPr>
        <w:t xml:space="preserve"> </w:t>
      </w:r>
    </w:p>
    <w:p w14:paraId="56C61476" w14:textId="4EC796FE" w:rsidR="00701407" w:rsidRPr="004211B2" w:rsidRDefault="007B2408" w:rsidP="004C743A">
      <w:pPr>
        <w:pStyle w:val="NoteLevel2"/>
        <w:numPr>
          <w:ilvl w:val="1"/>
          <w:numId w:val="5"/>
        </w:numPr>
        <w:rPr>
          <w:rFonts w:asciiTheme="majorHAnsi" w:hAnsiTheme="majorHAnsi"/>
          <w:sz w:val="20"/>
          <w:szCs w:val="20"/>
        </w:rPr>
      </w:pPr>
      <w:proofErr w:type="gramStart"/>
      <w:r w:rsidRPr="004211B2">
        <w:rPr>
          <w:rFonts w:asciiTheme="majorHAnsi" w:hAnsiTheme="majorHAnsi"/>
          <w:sz w:val="20"/>
          <w:szCs w:val="20"/>
        </w:rPr>
        <w:t>on</w:t>
      </w:r>
      <w:proofErr w:type="gramEnd"/>
      <w:r w:rsidRPr="004211B2">
        <w:rPr>
          <w:rFonts w:asciiTheme="majorHAnsi" w:hAnsiTheme="majorHAnsi"/>
          <w:sz w:val="20"/>
          <w:szCs w:val="20"/>
        </w:rPr>
        <w:t xml:space="preserve"> death</w:t>
      </w:r>
      <w:r w:rsidR="004C743A" w:rsidRPr="004211B2">
        <w:rPr>
          <w:rFonts w:asciiTheme="majorHAnsi" w:hAnsiTheme="majorHAnsi"/>
          <w:sz w:val="20"/>
          <w:szCs w:val="20"/>
        </w:rPr>
        <w:t xml:space="preserve"> (will, intestacy - estate without will, joint tenancy by right of survivorship</w:t>
      </w:r>
    </w:p>
    <w:p w14:paraId="5678FA5C" w14:textId="3469737C" w:rsidR="00AE1463" w:rsidRPr="00B006B7" w:rsidRDefault="005E4BA6" w:rsidP="00AE1463">
      <w:pPr>
        <w:pStyle w:val="NoteLevel2"/>
        <w:numPr>
          <w:ilvl w:val="0"/>
          <w:numId w:val="5"/>
        </w:numPr>
        <w:rPr>
          <w:rFonts w:asciiTheme="majorHAnsi" w:hAnsiTheme="majorHAnsi"/>
          <w:b/>
          <w:color w:val="0000FF"/>
          <w:sz w:val="20"/>
          <w:szCs w:val="20"/>
        </w:rPr>
      </w:pPr>
      <w:r w:rsidRPr="00B006B7">
        <w:rPr>
          <w:rFonts w:asciiTheme="majorHAnsi" w:hAnsiTheme="majorHAnsi"/>
          <w:b/>
          <w:color w:val="0000FF"/>
          <w:sz w:val="20"/>
          <w:szCs w:val="20"/>
        </w:rPr>
        <w:t>Ownership of property with other</w:t>
      </w:r>
    </w:p>
    <w:p w14:paraId="58DD1487" w14:textId="0B9BB2B7" w:rsidR="005E4BA6" w:rsidRPr="004211B2" w:rsidRDefault="005E4BA6" w:rsidP="005E4BA6">
      <w:pPr>
        <w:pStyle w:val="NoteLevel2"/>
        <w:numPr>
          <w:ilvl w:val="1"/>
          <w:numId w:val="5"/>
        </w:numPr>
        <w:rPr>
          <w:rFonts w:asciiTheme="majorHAnsi" w:hAnsiTheme="majorHAnsi"/>
          <w:sz w:val="20"/>
          <w:szCs w:val="20"/>
        </w:rPr>
      </w:pPr>
      <w:r w:rsidRPr="00B006B7">
        <w:rPr>
          <w:rFonts w:asciiTheme="majorHAnsi" w:hAnsiTheme="majorHAnsi"/>
          <w:b/>
          <w:sz w:val="20"/>
          <w:szCs w:val="20"/>
        </w:rPr>
        <w:t>Joint tenants</w:t>
      </w:r>
      <w:r w:rsidRPr="004211B2">
        <w:rPr>
          <w:rFonts w:asciiTheme="majorHAnsi" w:hAnsiTheme="majorHAnsi"/>
          <w:sz w:val="20"/>
          <w:szCs w:val="20"/>
        </w:rPr>
        <w:t xml:space="preserve"> – each shares ownership of the whole property (</w:t>
      </w:r>
      <w:proofErr w:type="spellStart"/>
      <w:r w:rsidRPr="004211B2">
        <w:rPr>
          <w:rFonts w:asciiTheme="majorHAnsi" w:hAnsiTheme="majorHAnsi"/>
          <w:sz w:val="20"/>
          <w:szCs w:val="20"/>
        </w:rPr>
        <w:t>ie</w:t>
      </w:r>
      <w:proofErr w:type="spellEnd"/>
      <w:r w:rsidRPr="004211B2">
        <w:rPr>
          <w:rFonts w:asciiTheme="majorHAnsi" w:hAnsiTheme="majorHAnsi"/>
          <w:sz w:val="20"/>
          <w:szCs w:val="20"/>
        </w:rPr>
        <w:t xml:space="preserve"> spouses)</w:t>
      </w:r>
    </w:p>
    <w:p w14:paraId="5A7DD410" w14:textId="3BBC9D24" w:rsidR="005E4BA6" w:rsidRPr="004211B2" w:rsidRDefault="005E4BA6" w:rsidP="005E4BA6">
      <w:pPr>
        <w:pStyle w:val="NoteLevel2"/>
        <w:numPr>
          <w:ilvl w:val="2"/>
          <w:numId w:val="5"/>
        </w:numPr>
        <w:rPr>
          <w:rFonts w:asciiTheme="majorHAnsi" w:hAnsiTheme="majorHAnsi"/>
          <w:sz w:val="20"/>
          <w:szCs w:val="20"/>
        </w:rPr>
      </w:pPr>
      <w:r w:rsidRPr="004211B2">
        <w:rPr>
          <w:rFonts w:asciiTheme="majorHAnsi" w:hAnsiTheme="majorHAnsi"/>
          <w:sz w:val="20"/>
          <w:szCs w:val="20"/>
        </w:rPr>
        <w:t>On death one person’s share passes to the other joint tenants</w:t>
      </w:r>
    </w:p>
    <w:p w14:paraId="1F18D98C" w14:textId="701B9CAF" w:rsidR="00FD7072" w:rsidRPr="004211B2" w:rsidRDefault="00FD7072" w:rsidP="005E4BA6">
      <w:pPr>
        <w:pStyle w:val="NoteLevel2"/>
        <w:numPr>
          <w:ilvl w:val="2"/>
          <w:numId w:val="5"/>
        </w:numPr>
        <w:rPr>
          <w:rFonts w:asciiTheme="majorHAnsi" w:hAnsiTheme="majorHAnsi"/>
          <w:sz w:val="20"/>
          <w:szCs w:val="20"/>
        </w:rPr>
      </w:pPr>
      <w:r w:rsidRPr="004211B2">
        <w:rPr>
          <w:rFonts w:asciiTheme="majorHAnsi" w:hAnsiTheme="majorHAnsi"/>
          <w:sz w:val="20"/>
          <w:szCs w:val="20"/>
        </w:rPr>
        <w:t>Cannot leave to another party by will or estate</w:t>
      </w:r>
    </w:p>
    <w:p w14:paraId="4DE54E96" w14:textId="0B1D8C79" w:rsidR="005E4BA6" w:rsidRPr="004211B2" w:rsidRDefault="005E4BA6" w:rsidP="005E4BA6">
      <w:pPr>
        <w:pStyle w:val="NoteLevel2"/>
        <w:numPr>
          <w:ilvl w:val="1"/>
          <w:numId w:val="5"/>
        </w:numPr>
        <w:rPr>
          <w:rFonts w:asciiTheme="majorHAnsi" w:hAnsiTheme="majorHAnsi"/>
          <w:sz w:val="20"/>
          <w:szCs w:val="20"/>
        </w:rPr>
      </w:pPr>
      <w:r w:rsidRPr="00B006B7">
        <w:rPr>
          <w:rFonts w:asciiTheme="majorHAnsi" w:hAnsiTheme="majorHAnsi"/>
          <w:b/>
          <w:sz w:val="20"/>
          <w:szCs w:val="20"/>
        </w:rPr>
        <w:t>Tenants in common</w:t>
      </w:r>
      <w:r w:rsidRPr="004211B2">
        <w:rPr>
          <w:rFonts w:asciiTheme="majorHAnsi" w:hAnsiTheme="majorHAnsi"/>
          <w:sz w:val="20"/>
          <w:szCs w:val="20"/>
        </w:rPr>
        <w:t xml:space="preserve"> – each owns a defined portion of the whole</w:t>
      </w:r>
    </w:p>
    <w:p w14:paraId="07A2BBB4" w14:textId="09078F48" w:rsidR="005E4BA6" w:rsidRPr="004211B2" w:rsidRDefault="005E4BA6" w:rsidP="005E4BA6">
      <w:pPr>
        <w:pStyle w:val="NoteLevel2"/>
        <w:numPr>
          <w:ilvl w:val="2"/>
          <w:numId w:val="5"/>
        </w:numPr>
        <w:rPr>
          <w:rFonts w:asciiTheme="majorHAnsi" w:hAnsiTheme="majorHAnsi"/>
          <w:sz w:val="20"/>
          <w:szCs w:val="20"/>
        </w:rPr>
      </w:pPr>
      <w:r w:rsidRPr="004211B2">
        <w:rPr>
          <w:rFonts w:asciiTheme="majorHAnsi" w:hAnsiTheme="majorHAnsi"/>
          <w:sz w:val="20"/>
          <w:szCs w:val="20"/>
        </w:rPr>
        <w:t>On death, their share passes to whoever their will states, or on the rules of intestate succession</w:t>
      </w:r>
    </w:p>
    <w:p w14:paraId="21C021F1" w14:textId="43959477" w:rsidR="002A6B38" w:rsidRPr="004211B2" w:rsidRDefault="00E231BB" w:rsidP="002A6B38">
      <w:pPr>
        <w:pStyle w:val="NoteLevel2"/>
        <w:numPr>
          <w:ilvl w:val="0"/>
          <w:numId w:val="0"/>
        </w:numPr>
        <w:rPr>
          <w:rFonts w:asciiTheme="majorHAnsi" w:hAnsiTheme="majorHAnsi"/>
          <w:b/>
          <w:sz w:val="20"/>
          <w:szCs w:val="20"/>
        </w:rPr>
      </w:pPr>
      <w:r w:rsidRPr="004211B2">
        <w:rPr>
          <w:rFonts w:asciiTheme="majorHAnsi" w:hAnsiTheme="majorHAnsi"/>
          <w:b/>
          <w:sz w:val="20"/>
          <w:szCs w:val="20"/>
        </w:rPr>
        <w:t>Use of Land</w:t>
      </w:r>
    </w:p>
    <w:p w14:paraId="1315BA37" w14:textId="481F99ED" w:rsidR="00E231BB" w:rsidRPr="004211B2" w:rsidRDefault="00E231BB" w:rsidP="00296ED4">
      <w:pPr>
        <w:pStyle w:val="NoteLevel2"/>
        <w:numPr>
          <w:ilvl w:val="0"/>
          <w:numId w:val="105"/>
        </w:numPr>
        <w:rPr>
          <w:rFonts w:asciiTheme="majorHAnsi" w:hAnsiTheme="majorHAnsi"/>
          <w:sz w:val="20"/>
          <w:szCs w:val="20"/>
        </w:rPr>
      </w:pPr>
      <w:r w:rsidRPr="004211B2">
        <w:rPr>
          <w:rFonts w:asciiTheme="majorHAnsi" w:hAnsiTheme="majorHAnsi"/>
          <w:sz w:val="20"/>
          <w:szCs w:val="20"/>
        </w:rPr>
        <w:t>Ownership of land conveys right to use it</w:t>
      </w:r>
    </w:p>
    <w:p w14:paraId="723A7822" w14:textId="27C733C9" w:rsidR="00E231BB" w:rsidRPr="004211B2" w:rsidRDefault="00E231BB" w:rsidP="00296ED4">
      <w:pPr>
        <w:pStyle w:val="NoteLevel2"/>
        <w:numPr>
          <w:ilvl w:val="0"/>
          <w:numId w:val="105"/>
        </w:numPr>
        <w:rPr>
          <w:rFonts w:asciiTheme="majorHAnsi" w:hAnsiTheme="majorHAnsi"/>
          <w:sz w:val="20"/>
          <w:szCs w:val="20"/>
        </w:rPr>
      </w:pPr>
      <w:r w:rsidRPr="004211B2">
        <w:rPr>
          <w:rFonts w:asciiTheme="majorHAnsi" w:hAnsiTheme="majorHAnsi"/>
          <w:sz w:val="20"/>
          <w:szCs w:val="20"/>
        </w:rPr>
        <w:t>Limits on use – preventing interference with others use of their property</w:t>
      </w:r>
    </w:p>
    <w:p w14:paraId="7F9C3C6E" w14:textId="67881A04" w:rsidR="00E231BB" w:rsidRPr="004211B2" w:rsidRDefault="001618A5" w:rsidP="00296ED4">
      <w:pPr>
        <w:pStyle w:val="NoteLevel2"/>
        <w:numPr>
          <w:ilvl w:val="1"/>
          <w:numId w:val="105"/>
        </w:numPr>
        <w:rPr>
          <w:rFonts w:asciiTheme="majorHAnsi" w:hAnsiTheme="majorHAnsi"/>
          <w:sz w:val="20"/>
          <w:szCs w:val="20"/>
        </w:rPr>
      </w:pPr>
      <w:r w:rsidRPr="004211B2">
        <w:rPr>
          <w:rFonts w:asciiTheme="majorHAnsi" w:hAnsiTheme="majorHAnsi"/>
          <w:b/>
          <w:sz w:val="20"/>
          <w:szCs w:val="20"/>
        </w:rPr>
        <w:t>Common law</w:t>
      </w:r>
      <w:r w:rsidRPr="004211B2">
        <w:rPr>
          <w:rFonts w:asciiTheme="majorHAnsi" w:hAnsiTheme="majorHAnsi"/>
          <w:sz w:val="20"/>
          <w:szCs w:val="20"/>
        </w:rPr>
        <w:t xml:space="preserve"> - </w:t>
      </w:r>
      <w:r w:rsidR="00E231BB" w:rsidRPr="004211B2">
        <w:rPr>
          <w:rFonts w:asciiTheme="majorHAnsi" w:hAnsiTheme="majorHAnsi"/>
          <w:sz w:val="20"/>
          <w:szCs w:val="20"/>
        </w:rPr>
        <w:t xml:space="preserve">Torts of nuisance </w:t>
      </w:r>
      <w:proofErr w:type="spellStart"/>
      <w:r w:rsidR="00E231BB" w:rsidRPr="004211B2">
        <w:rPr>
          <w:rFonts w:asciiTheme="majorHAnsi" w:hAnsiTheme="majorHAnsi"/>
          <w:sz w:val="20"/>
          <w:szCs w:val="20"/>
        </w:rPr>
        <w:t>etc</w:t>
      </w:r>
      <w:proofErr w:type="spellEnd"/>
      <w:r w:rsidR="00E231BB" w:rsidRPr="004211B2">
        <w:rPr>
          <w:rFonts w:asciiTheme="majorHAnsi" w:hAnsiTheme="majorHAnsi"/>
          <w:sz w:val="20"/>
          <w:szCs w:val="20"/>
        </w:rPr>
        <w:t xml:space="preserve"> for interfering with quiet enjoyment of p</w:t>
      </w:r>
      <w:r w:rsidR="006966EA" w:rsidRPr="004211B2">
        <w:rPr>
          <w:rFonts w:asciiTheme="majorHAnsi" w:hAnsiTheme="majorHAnsi"/>
          <w:sz w:val="20"/>
          <w:szCs w:val="20"/>
        </w:rPr>
        <w:t>r</w:t>
      </w:r>
      <w:r w:rsidR="00E231BB" w:rsidRPr="004211B2">
        <w:rPr>
          <w:rFonts w:asciiTheme="majorHAnsi" w:hAnsiTheme="majorHAnsi"/>
          <w:sz w:val="20"/>
          <w:szCs w:val="20"/>
        </w:rPr>
        <w:t>operty</w:t>
      </w:r>
      <w:r w:rsidR="003D3985" w:rsidRPr="004211B2">
        <w:rPr>
          <w:rFonts w:asciiTheme="majorHAnsi" w:hAnsiTheme="majorHAnsi"/>
          <w:sz w:val="20"/>
          <w:szCs w:val="20"/>
        </w:rPr>
        <w:t xml:space="preserve">. </w:t>
      </w:r>
      <w:r w:rsidR="003D3985" w:rsidRPr="004211B2">
        <w:rPr>
          <w:rFonts w:asciiTheme="majorHAnsi" w:hAnsiTheme="majorHAnsi"/>
          <w:color w:val="FF0000"/>
          <w:sz w:val="20"/>
          <w:szCs w:val="20"/>
        </w:rPr>
        <w:t xml:space="preserve">See </w:t>
      </w:r>
      <w:proofErr w:type="spellStart"/>
      <w:r w:rsidR="003D3985" w:rsidRPr="004211B2">
        <w:rPr>
          <w:rFonts w:asciiTheme="majorHAnsi" w:hAnsiTheme="majorHAnsi"/>
          <w:color w:val="FF0000"/>
          <w:sz w:val="20"/>
          <w:szCs w:val="20"/>
        </w:rPr>
        <w:t>Rylands</w:t>
      </w:r>
      <w:proofErr w:type="spellEnd"/>
      <w:r w:rsidR="003D3985" w:rsidRPr="004211B2">
        <w:rPr>
          <w:rFonts w:asciiTheme="majorHAnsi" w:hAnsiTheme="majorHAnsi"/>
          <w:color w:val="FF0000"/>
          <w:sz w:val="20"/>
          <w:szCs w:val="20"/>
        </w:rPr>
        <w:t xml:space="preserve"> v Fletcher 1868 LR HL 330</w:t>
      </w:r>
    </w:p>
    <w:p w14:paraId="5D0B8F95" w14:textId="30EFEB6D" w:rsidR="00D32E06" w:rsidRPr="00422738" w:rsidRDefault="001618A5" w:rsidP="00296ED4">
      <w:pPr>
        <w:pStyle w:val="NoteLevel2"/>
        <w:numPr>
          <w:ilvl w:val="1"/>
          <w:numId w:val="105"/>
        </w:numPr>
        <w:rPr>
          <w:rFonts w:asciiTheme="majorHAnsi" w:hAnsiTheme="majorHAnsi"/>
          <w:sz w:val="20"/>
          <w:szCs w:val="20"/>
        </w:rPr>
      </w:pPr>
      <w:r w:rsidRPr="004211B2">
        <w:rPr>
          <w:rFonts w:asciiTheme="majorHAnsi" w:hAnsiTheme="majorHAnsi"/>
          <w:b/>
          <w:sz w:val="20"/>
          <w:szCs w:val="20"/>
        </w:rPr>
        <w:t>Private arrangements</w:t>
      </w:r>
      <w:r w:rsidRPr="004211B2">
        <w:rPr>
          <w:rFonts w:asciiTheme="majorHAnsi" w:hAnsiTheme="majorHAnsi"/>
          <w:sz w:val="20"/>
          <w:szCs w:val="20"/>
        </w:rPr>
        <w:t xml:space="preserve"> (contracts)– </w:t>
      </w:r>
      <w:r w:rsidR="00212920" w:rsidRPr="004211B2">
        <w:rPr>
          <w:rFonts w:asciiTheme="majorHAnsi" w:hAnsiTheme="majorHAnsi"/>
          <w:sz w:val="20"/>
          <w:szCs w:val="20"/>
        </w:rPr>
        <w:t xml:space="preserve">personal rights - </w:t>
      </w:r>
      <w:r w:rsidRPr="004211B2">
        <w:rPr>
          <w:rFonts w:asciiTheme="majorHAnsi" w:hAnsiTheme="majorHAnsi"/>
          <w:sz w:val="20"/>
          <w:szCs w:val="20"/>
        </w:rPr>
        <w:t>only binding between two people in the contract</w:t>
      </w:r>
      <w:r w:rsidR="00D32E06" w:rsidRPr="004211B2">
        <w:rPr>
          <w:rFonts w:asciiTheme="majorHAnsi" w:hAnsiTheme="majorHAnsi"/>
          <w:sz w:val="20"/>
          <w:szCs w:val="20"/>
        </w:rPr>
        <w:t xml:space="preserve"> – have no effect on 3</w:t>
      </w:r>
      <w:r w:rsidR="00D32E06" w:rsidRPr="004211B2">
        <w:rPr>
          <w:rFonts w:asciiTheme="majorHAnsi" w:hAnsiTheme="majorHAnsi"/>
          <w:sz w:val="20"/>
          <w:szCs w:val="20"/>
          <w:vertAlign w:val="superscript"/>
        </w:rPr>
        <w:t>rd</w:t>
      </w:r>
      <w:r w:rsidR="00D32E06" w:rsidRPr="004211B2">
        <w:rPr>
          <w:rFonts w:asciiTheme="majorHAnsi" w:hAnsiTheme="majorHAnsi"/>
          <w:sz w:val="20"/>
          <w:szCs w:val="20"/>
        </w:rPr>
        <w:t xml:space="preserve"> parties – would not be binding on a purchaser of a property UNLESS it is registered on title</w:t>
      </w:r>
      <w:r w:rsidR="00C432DD" w:rsidRPr="004211B2">
        <w:rPr>
          <w:rFonts w:asciiTheme="majorHAnsi" w:hAnsiTheme="majorHAnsi"/>
          <w:sz w:val="20"/>
          <w:szCs w:val="20"/>
        </w:rPr>
        <w:t xml:space="preserve"> as a </w:t>
      </w:r>
      <w:r w:rsidR="00C432DD" w:rsidRPr="004211B2">
        <w:rPr>
          <w:rFonts w:asciiTheme="majorHAnsi" w:hAnsiTheme="majorHAnsi"/>
          <w:b/>
          <w:sz w:val="20"/>
          <w:szCs w:val="20"/>
        </w:rPr>
        <w:t>legal easement</w:t>
      </w:r>
      <w:r w:rsidR="00C432DD" w:rsidRPr="004211B2">
        <w:rPr>
          <w:rFonts w:asciiTheme="majorHAnsi" w:hAnsiTheme="majorHAnsi"/>
          <w:sz w:val="20"/>
          <w:szCs w:val="20"/>
        </w:rPr>
        <w:t xml:space="preserve"> </w:t>
      </w:r>
      <w:r w:rsidR="00413D1C" w:rsidRPr="004211B2">
        <w:rPr>
          <w:rFonts w:asciiTheme="majorHAnsi" w:hAnsiTheme="majorHAnsi"/>
          <w:sz w:val="20"/>
          <w:szCs w:val="20"/>
        </w:rPr>
        <w:t>(permission to use another</w:t>
      </w:r>
      <w:r w:rsidR="00422738">
        <w:rPr>
          <w:rFonts w:asciiTheme="majorHAnsi" w:hAnsiTheme="majorHAnsi"/>
          <w:sz w:val="20"/>
          <w:szCs w:val="20"/>
        </w:rPr>
        <w:t>’</w:t>
      </w:r>
      <w:r w:rsidR="00413D1C" w:rsidRPr="00422738">
        <w:rPr>
          <w:rFonts w:asciiTheme="majorHAnsi" w:hAnsiTheme="majorHAnsi"/>
          <w:sz w:val="20"/>
          <w:szCs w:val="20"/>
        </w:rPr>
        <w:t xml:space="preserve">s property </w:t>
      </w:r>
      <w:proofErr w:type="spellStart"/>
      <w:r w:rsidR="00413D1C" w:rsidRPr="00422738">
        <w:rPr>
          <w:rFonts w:asciiTheme="majorHAnsi" w:hAnsiTheme="majorHAnsi"/>
          <w:sz w:val="20"/>
          <w:szCs w:val="20"/>
        </w:rPr>
        <w:t>ie</w:t>
      </w:r>
      <w:proofErr w:type="spellEnd"/>
      <w:r w:rsidR="00413D1C" w:rsidRPr="00422738">
        <w:rPr>
          <w:rFonts w:asciiTheme="majorHAnsi" w:hAnsiTheme="majorHAnsi"/>
          <w:sz w:val="20"/>
          <w:szCs w:val="20"/>
        </w:rPr>
        <w:t xml:space="preserve"> beach path or driveway) </w:t>
      </w:r>
      <w:r w:rsidR="00C432DD" w:rsidRPr="00422738">
        <w:rPr>
          <w:rFonts w:asciiTheme="majorHAnsi" w:hAnsiTheme="majorHAnsi"/>
          <w:sz w:val="20"/>
          <w:szCs w:val="20"/>
        </w:rPr>
        <w:t xml:space="preserve">or </w:t>
      </w:r>
      <w:r w:rsidR="00C432DD" w:rsidRPr="00422738">
        <w:rPr>
          <w:rFonts w:asciiTheme="majorHAnsi" w:hAnsiTheme="majorHAnsi"/>
          <w:b/>
          <w:sz w:val="20"/>
          <w:szCs w:val="20"/>
        </w:rPr>
        <w:t>restrictive covenant</w:t>
      </w:r>
      <w:r w:rsidR="00413D1C" w:rsidRPr="00422738">
        <w:rPr>
          <w:rFonts w:asciiTheme="majorHAnsi" w:hAnsiTheme="majorHAnsi"/>
          <w:b/>
          <w:sz w:val="20"/>
          <w:szCs w:val="20"/>
        </w:rPr>
        <w:t xml:space="preserve"> </w:t>
      </w:r>
      <w:r w:rsidR="00413D1C" w:rsidRPr="00422738">
        <w:rPr>
          <w:rFonts w:asciiTheme="majorHAnsi" w:hAnsiTheme="majorHAnsi"/>
          <w:sz w:val="20"/>
          <w:szCs w:val="20"/>
        </w:rPr>
        <w:t>(agreement to restrict the use of your property)</w:t>
      </w:r>
    </w:p>
    <w:p w14:paraId="0395D528" w14:textId="7CBF8B25" w:rsidR="00871ECE" w:rsidRPr="004211B2" w:rsidRDefault="00E86F24" w:rsidP="00296ED4">
      <w:pPr>
        <w:pStyle w:val="NoteLevel2"/>
        <w:numPr>
          <w:ilvl w:val="1"/>
          <w:numId w:val="105"/>
        </w:numPr>
        <w:rPr>
          <w:rFonts w:asciiTheme="majorHAnsi" w:hAnsiTheme="majorHAnsi"/>
          <w:sz w:val="20"/>
          <w:szCs w:val="20"/>
        </w:rPr>
      </w:pPr>
      <w:r w:rsidRPr="004211B2">
        <w:rPr>
          <w:rFonts w:asciiTheme="majorHAnsi" w:hAnsiTheme="majorHAnsi"/>
          <w:b/>
          <w:sz w:val="20"/>
          <w:szCs w:val="20"/>
        </w:rPr>
        <w:t>Legislation</w:t>
      </w:r>
      <w:r w:rsidRPr="004211B2">
        <w:rPr>
          <w:rFonts w:asciiTheme="majorHAnsi" w:hAnsiTheme="majorHAnsi"/>
          <w:sz w:val="20"/>
          <w:szCs w:val="20"/>
        </w:rPr>
        <w:t xml:space="preserve"> </w:t>
      </w:r>
      <w:r w:rsidR="0068522F" w:rsidRPr="004211B2">
        <w:rPr>
          <w:rFonts w:asciiTheme="majorHAnsi" w:hAnsiTheme="majorHAnsi"/>
          <w:sz w:val="20"/>
          <w:szCs w:val="20"/>
        </w:rPr>
        <w:t>–</w:t>
      </w:r>
      <w:r w:rsidRPr="004211B2">
        <w:rPr>
          <w:rFonts w:asciiTheme="majorHAnsi" w:hAnsiTheme="majorHAnsi"/>
          <w:sz w:val="20"/>
          <w:szCs w:val="20"/>
        </w:rPr>
        <w:t xml:space="preserve"> </w:t>
      </w:r>
      <w:r w:rsidR="0068522F" w:rsidRPr="004211B2">
        <w:rPr>
          <w:rFonts w:asciiTheme="majorHAnsi" w:hAnsiTheme="majorHAnsi"/>
          <w:sz w:val="20"/>
          <w:szCs w:val="20"/>
        </w:rPr>
        <w:t xml:space="preserve">federal and provincial statutory restraints on use of land, municipal zoning laws, </w:t>
      </w:r>
      <w:r w:rsidR="00607EC3" w:rsidRPr="004211B2">
        <w:rPr>
          <w:rFonts w:asciiTheme="majorHAnsi" w:hAnsiTheme="majorHAnsi"/>
          <w:i/>
          <w:color w:val="FF0000"/>
          <w:sz w:val="20"/>
          <w:szCs w:val="20"/>
        </w:rPr>
        <w:t>Agricultural Land Commission Act SBC 2002 c 36</w:t>
      </w:r>
      <w:r w:rsidR="00661231" w:rsidRPr="004211B2">
        <w:rPr>
          <w:rFonts w:asciiTheme="majorHAnsi" w:hAnsiTheme="majorHAnsi"/>
          <w:i/>
          <w:color w:val="FF0000"/>
          <w:sz w:val="20"/>
          <w:szCs w:val="20"/>
        </w:rPr>
        <w:t xml:space="preserve"> </w:t>
      </w:r>
      <w:r w:rsidR="00661231" w:rsidRPr="004211B2">
        <w:rPr>
          <w:rFonts w:asciiTheme="majorHAnsi" w:hAnsiTheme="majorHAnsi"/>
          <w:sz w:val="20"/>
          <w:szCs w:val="20"/>
        </w:rPr>
        <w:t xml:space="preserve">designates land as </w:t>
      </w:r>
      <w:r w:rsidR="0032156B" w:rsidRPr="004211B2">
        <w:rPr>
          <w:rFonts w:asciiTheme="majorHAnsi" w:hAnsiTheme="majorHAnsi"/>
          <w:sz w:val="20"/>
          <w:szCs w:val="20"/>
        </w:rPr>
        <w:t>“</w:t>
      </w:r>
      <w:r w:rsidR="00661231" w:rsidRPr="004211B2">
        <w:rPr>
          <w:rFonts w:asciiTheme="majorHAnsi" w:hAnsiTheme="majorHAnsi"/>
          <w:sz w:val="20"/>
          <w:szCs w:val="20"/>
        </w:rPr>
        <w:t>agricultural land reserve”, cannot be used for other purposes.</w:t>
      </w:r>
    </w:p>
    <w:p w14:paraId="3D01E8E3" w14:textId="77777777" w:rsidR="00494192" w:rsidRPr="004211B2" w:rsidRDefault="00494192" w:rsidP="00494192">
      <w:pPr>
        <w:pStyle w:val="NoteLevel2"/>
        <w:numPr>
          <w:ilvl w:val="0"/>
          <w:numId w:val="0"/>
        </w:numPr>
        <w:rPr>
          <w:rFonts w:asciiTheme="majorHAnsi" w:hAnsiTheme="majorHAnsi"/>
          <w:b/>
          <w:sz w:val="18"/>
          <w:szCs w:val="18"/>
        </w:rPr>
      </w:pPr>
    </w:p>
    <w:p w14:paraId="0D501DEA" w14:textId="516DE25C" w:rsidR="00494192" w:rsidRPr="004211B2" w:rsidRDefault="00494192" w:rsidP="00494192">
      <w:pPr>
        <w:pStyle w:val="NoteLevel2"/>
        <w:numPr>
          <w:ilvl w:val="0"/>
          <w:numId w:val="0"/>
        </w:numPr>
        <w:rPr>
          <w:rFonts w:asciiTheme="majorHAnsi" w:hAnsiTheme="majorHAnsi"/>
          <w:b/>
          <w:sz w:val="20"/>
          <w:szCs w:val="20"/>
        </w:rPr>
      </w:pPr>
      <w:r w:rsidRPr="004211B2">
        <w:rPr>
          <w:rFonts w:asciiTheme="majorHAnsi" w:hAnsiTheme="majorHAnsi"/>
          <w:b/>
          <w:sz w:val="20"/>
          <w:szCs w:val="20"/>
        </w:rPr>
        <w:t>Principles of Land Law</w:t>
      </w:r>
    </w:p>
    <w:p w14:paraId="2DA1E87B" w14:textId="77777777" w:rsidR="00172F2A" w:rsidRPr="004211B2" w:rsidRDefault="00172F2A" w:rsidP="00494192">
      <w:pPr>
        <w:pStyle w:val="NoteLevel2"/>
        <w:numPr>
          <w:ilvl w:val="0"/>
          <w:numId w:val="0"/>
        </w:numPr>
        <w:rPr>
          <w:rFonts w:asciiTheme="majorHAnsi" w:hAnsiTheme="majorHAnsi"/>
          <w:b/>
          <w:sz w:val="18"/>
          <w:szCs w:val="18"/>
        </w:rPr>
      </w:pPr>
    </w:p>
    <w:p w14:paraId="55985E7E" w14:textId="0D288AD5" w:rsidR="00494192" w:rsidRPr="004211B2" w:rsidRDefault="00494192" w:rsidP="00296ED4">
      <w:pPr>
        <w:pStyle w:val="NoteLevel2"/>
        <w:numPr>
          <w:ilvl w:val="0"/>
          <w:numId w:val="106"/>
        </w:numPr>
        <w:rPr>
          <w:rFonts w:asciiTheme="majorHAnsi" w:hAnsiTheme="majorHAnsi"/>
          <w:b/>
          <w:sz w:val="20"/>
          <w:szCs w:val="20"/>
        </w:rPr>
      </w:pPr>
      <w:r w:rsidRPr="004211B2">
        <w:rPr>
          <w:rFonts w:asciiTheme="majorHAnsi" w:hAnsiTheme="majorHAnsi"/>
          <w:b/>
          <w:sz w:val="20"/>
          <w:szCs w:val="20"/>
        </w:rPr>
        <w:t>Tenure</w:t>
      </w:r>
      <w:r w:rsidR="004A0150" w:rsidRPr="004211B2">
        <w:rPr>
          <w:rFonts w:asciiTheme="majorHAnsi" w:hAnsiTheme="majorHAnsi"/>
          <w:b/>
          <w:sz w:val="20"/>
          <w:szCs w:val="20"/>
        </w:rPr>
        <w:t xml:space="preserve"> </w:t>
      </w:r>
      <w:r w:rsidR="004A0150" w:rsidRPr="004211B2">
        <w:rPr>
          <w:rFonts w:asciiTheme="majorHAnsi" w:hAnsiTheme="majorHAnsi"/>
          <w:sz w:val="20"/>
          <w:szCs w:val="20"/>
        </w:rPr>
        <w:t xml:space="preserve">– </w:t>
      </w:r>
      <w:r w:rsidR="004A0150" w:rsidRPr="004211B2">
        <w:rPr>
          <w:rFonts w:asciiTheme="majorHAnsi" w:hAnsiTheme="majorHAnsi"/>
          <w:b/>
          <w:sz w:val="20"/>
          <w:szCs w:val="20"/>
        </w:rPr>
        <w:t>Crown is absolute owner of land</w:t>
      </w:r>
    </w:p>
    <w:p w14:paraId="576CEEE1" w14:textId="77777777" w:rsidR="00C0214F" w:rsidRPr="004211B2" w:rsidRDefault="005C5CA2" w:rsidP="00296ED4">
      <w:pPr>
        <w:pStyle w:val="NoteLevel2"/>
        <w:numPr>
          <w:ilvl w:val="1"/>
          <w:numId w:val="106"/>
        </w:numPr>
        <w:rPr>
          <w:rFonts w:asciiTheme="majorHAnsi" w:hAnsiTheme="majorHAnsi"/>
          <w:sz w:val="20"/>
          <w:szCs w:val="20"/>
        </w:rPr>
      </w:pPr>
      <w:r w:rsidRPr="004211B2">
        <w:rPr>
          <w:rFonts w:asciiTheme="majorHAnsi" w:hAnsiTheme="majorHAnsi"/>
          <w:sz w:val="20"/>
          <w:szCs w:val="20"/>
        </w:rPr>
        <w:t>System of how land was</w:t>
      </w:r>
      <w:r w:rsidR="00A41D5D" w:rsidRPr="004211B2">
        <w:rPr>
          <w:rFonts w:asciiTheme="majorHAnsi" w:hAnsiTheme="majorHAnsi"/>
          <w:sz w:val="20"/>
          <w:szCs w:val="20"/>
        </w:rPr>
        <w:t xml:space="preserve"> held (owned</w:t>
      </w:r>
      <w:r w:rsidRPr="004211B2">
        <w:rPr>
          <w:rFonts w:asciiTheme="majorHAnsi" w:hAnsiTheme="majorHAnsi"/>
          <w:sz w:val="20"/>
          <w:szCs w:val="20"/>
        </w:rPr>
        <w:t>, parceled, given out by King</w:t>
      </w:r>
      <w:r w:rsidR="00A41D5D" w:rsidRPr="004211B2">
        <w:rPr>
          <w:rFonts w:asciiTheme="majorHAnsi" w:hAnsiTheme="majorHAnsi"/>
          <w:sz w:val="20"/>
          <w:szCs w:val="20"/>
        </w:rPr>
        <w:t>)</w:t>
      </w:r>
      <w:r w:rsidR="007C1BFE" w:rsidRPr="004211B2">
        <w:rPr>
          <w:rFonts w:asciiTheme="majorHAnsi" w:hAnsiTheme="majorHAnsi"/>
          <w:sz w:val="20"/>
          <w:szCs w:val="20"/>
        </w:rPr>
        <w:t xml:space="preserve"> – </w:t>
      </w:r>
      <w:r w:rsidR="00085DA5" w:rsidRPr="004211B2">
        <w:rPr>
          <w:rFonts w:asciiTheme="majorHAnsi" w:hAnsiTheme="majorHAnsi"/>
          <w:sz w:val="20"/>
          <w:szCs w:val="20"/>
        </w:rPr>
        <w:t>related to feudalism</w:t>
      </w:r>
      <w:r w:rsidR="003B3B3B" w:rsidRPr="004211B2">
        <w:rPr>
          <w:rFonts w:asciiTheme="majorHAnsi" w:hAnsiTheme="majorHAnsi"/>
          <w:sz w:val="20"/>
          <w:szCs w:val="20"/>
        </w:rPr>
        <w:t xml:space="preserve"> – main social bond is between Lord and man – Lord gives protection, man gives reverence and service </w:t>
      </w:r>
    </w:p>
    <w:p w14:paraId="3E4E8953" w14:textId="22EF401D" w:rsidR="00CC6C2B" w:rsidRPr="004211B2" w:rsidRDefault="00085DA5" w:rsidP="00296ED4">
      <w:pPr>
        <w:pStyle w:val="NoteLevel2"/>
        <w:numPr>
          <w:ilvl w:val="1"/>
          <w:numId w:val="106"/>
        </w:numPr>
        <w:rPr>
          <w:rFonts w:asciiTheme="majorHAnsi" w:hAnsiTheme="majorHAnsi"/>
          <w:sz w:val="20"/>
          <w:szCs w:val="20"/>
        </w:rPr>
      </w:pPr>
      <w:r w:rsidRPr="004211B2">
        <w:rPr>
          <w:rFonts w:asciiTheme="majorHAnsi" w:hAnsiTheme="majorHAnsi"/>
          <w:sz w:val="20"/>
          <w:szCs w:val="20"/>
        </w:rPr>
        <w:t xml:space="preserve">Crown takes </w:t>
      </w:r>
      <w:r w:rsidR="00A14B2C" w:rsidRPr="004211B2">
        <w:rPr>
          <w:rFonts w:asciiTheme="majorHAnsi" w:hAnsiTheme="majorHAnsi"/>
          <w:sz w:val="20"/>
          <w:szCs w:val="20"/>
        </w:rPr>
        <w:t>ownership</w:t>
      </w:r>
      <w:r w:rsidR="00C0214F" w:rsidRPr="004211B2">
        <w:rPr>
          <w:rFonts w:asciiTheme="majorHAnsi" w:hAnsiTheme="majorHAnsi"/>
          <w:sz w:val="20"/>
          <w:szCs w:val="20"/>
        </w:rPr>
        <w:t xml:space="preserve"> – tenure owner has an interest in land </w:t>
      </w:r>
      <w:r w:rsidR="00C0214F" w:rsidRPr="004211B2">
        <w:rPr>
          <w:rFonts w:asciiTheme="majorHAnsi" w:hAnsiTheme="majorHAnsi"/>
          <w:i/>
          <w:sz w:val="20"/>
          <w:szCs w:val="20"/>
        </w:rPr>
        <w:t>for a time</w:t>
      </w:r>
    </w:p>
    <w:p w14:paraId="30A328B5" w14:textId="06DE913C" w:rsidR="00F15669" w:rsidRPr="004211B2" w:rsidRDefault="00F15669" w:rsidP="00296ED4">
      <w:pPr>
        <w:pStyle w:val="NoteLevel2"/>
        <w:numPr>
          <w:ilvl w:val="1"/>
          <w:numId w:val="106"/>
        </w:numPr>
        <w:rPr>
          <w:rFonts w:asciiTheme="majorHAnsi" w:hAnsiTheme="majorHAnsi"/>
          <w:sz w:val="20"/>
          <w:szCs w:val="20"/>
        </w:rPr>
      </w:pPr>
      <w:r w:rsidRPr="004211B2">
        <w:rPr>
          <w:rFonts w:asciiTheme="majorHAnsi" w:hAnsiTheme="majorHAnsi"/>
          <w:sz w:val="20"/>
          <w:szCs w:val="20"/>
        </w:rPr>
        <w:t xml:space="preserve">Theoretical basis of land law today </w:t>
      </w:r>
    </w:p>
    <w:p w14:paraId="19B2312F" w14:textId="0896BF8A" w:rsidR="00E06782" w:rsidRPr="004211B2" w:rsidRDefault="00097069" w:rsidP="00296ED4">
      <w:pPr>
        <w:pStyle w:val="NoteLevel2"/>
        <w:numPr>
          <w:ilvl w:val="1"/>
          <w:numId w:val="106"/>
        </w:numPr>
        <w:rPr>
          <w:rFonts w:asciiTheme="majorHAnsi" w:hAnsiTheme="majorHAnsi"/>
          <w:sz w:val="20"/>
          <w:szCs w:val="20"/>
        </w:rPr>
      </w:pPr>
      <w:r w:rsidRPr="004211B2">
        <w:rPr>
          <w:rFonts w:asciiTheme="majorHAnsi" w:hAnsiTheme="majorHAnsi"/>
          <w:i/>
          <w:sz w:val="20"/>
          <w:szCs w:val="20"/>
        </w:rPr>
        <w:t>Tenure</w:t>
      </w:r>
      <w:r w:rsidR="00E06782" w:rsidRPr="004211B2">
        <w:rPr>
          <w:rFonts w:asciiTheme="majorHAnsi" w:hAnsiTheme="majorHAnsi"/>
          <w:i/>
          <w:sz w:val="20"/>
          <w:szCs w:val="20"/>
        </w:rPr>
        <w:t xml:space="preserve"> Abolition Act</w:t>
      </w:r>
      <w:r w:rsidR="00E06782" w:rsidRPr="004211B2">
        <w:rPr>
          <w:rFonts w:asciiTheme="majorHAnsi" w:hAnsiTheme="majorHAnsi"/>
          <w:sz w:val="20"/>
          <w:szCs w:val="20"/>
        </w:rPr>
        <w:t>, 1660, replaced tenure with taxation</w:t>
      </w:r>
      <w:r w:rsidR="006E10D6" w:rsidRPr="004211B2">
        <w:rPr>
          <w:rFonts w:asciiTheme="majorHAnsi" w:hAnsiTheme="majorHAnsi"/>
          <w:sz w:val="20"/>
          <w:szCs w:val="20"/>
        </w:rPr>
        <w:br/>
      </w:r>
    </w:p>
    <w:p w14:paraId="65F71CED" w14:textId="4EB9F2FF" w:rsidR="00CC6C2B" w:rsidRPr="004211B2" w:rsidRDefault="00CC6C2B" w:rsidP="00296ED4">
      <w:pPr>
        <w:pStyle w:val="NoteLevel2"/>
        <w:numPr>
          <w:ilvl w:val="0"/>
          <w:numId w:val="106"/>
        </w:numPr>
        <w:rPr>
          <w:rFonts w:asciiTheme="majorHAnsi" w:hAnsiTheme="majorHAnsi"/>
          <w:sz w:val="20"/>
          <w:szCs w:val="20"/>
        </w:rPr>
      </w:pPr>
      <w:r w:rsidRPr="004211B2">
        <w:rPr>
          <w:rFonts w:asciiTheme="majorHAnsi" w:hAnsiTheme="majorHAnsi"/>
          <w:b/>
          <w:sz w:val="20"/>
          <w:szCs w:val="20"/>
        </w:rPr>
        <w:t xml:space="preserve">Corporeal Interests – </w:t>
      </w:r>
      <w:r w:rsidR="001C0737" w:rsidRPr="004211B2">
        <w:rPr>
          <w:rFonts w:asciiTheme="majorHAnsi" w:hAnsiTheme="majorHAnsi"/>
          <w:b/>
          <w:sz w:val="20"/>
          <w:szCs w:val="20"/>
        </w:rPr>
        <w:t>possession of</w:t>
      </w:r>
      <w:r w:rsidRPr="004211B2">
        <w:rPr>
          <w:rFonts w:asciiTheme="majorHAnsi" w:hAnsiTheme="majorHAnsi"/>
          <w:b/>
          <w:sz w:val="20"/>
          <w:szCs w:val="20"/>
        </w:rPr>
        <w:t xml:space="preserve"> land</w:t>
      </w:r>
      <w:r w:rsidRPr="004211B2">
        <w:rPr>
          <w:rFonts w:asciiTheme="majorHAnsi" w:hAnsiTheme="majorHAnsi"/>
          <w:sz w:val="20"/>
          <w:szCs w:val="20"/>
        </w:rPr>
        <w:t xml:space="preserve"> </w:t>
      </w:r>
    </w:p>
    <w:p w14:paraId="4828F6A5" w14:textId="172BBF1E" w:rsidR="000B32C0" w:rsidRPr="004211B2" w:rsidRDefault="000B32C0" w:rsidP="00296ED4">
      <w:pPr>
        <w:pStyle w:val="NoteLevel2"/>
        <w:numPr>
          <w:ilvl w:val="1"/>
          <w:numId w:val="106"/>
        </w:numPr>
        <w:rPr>
          <w:rFonts w:asciiTheme="majorHAnsi" w:hAnsiTheme="majorHAnsi"/>
          <w:sz w:val="20"/>
          <w:szCs w:val="20"/>
        </w:rPr>
      </w:pPr>
      <w:r w:rsidRPr="00132AA7">
        <w:rPr>
          <w:rFonts w:asciiTheme="majorHAnsi" w:hAnsiTheme="majorHAnsi"/>
          <w:i/>
          <w:color w:val="0000FF"/>
          <w:sz w:val="20"/>
          <w:szCs w:val="20"/>
        </w:rPr>
        <w:t>“The land itself is one thing, and the estate in the land is another thing, for an estate in the land is a time in the land, or land for a time</w:t>
      </w:r>
      <w:r w:rsidRPr="004211B2">
        <w:rPr>
          <w:rFonts w:asciiTheme="majorHAnsi" w:hAnsiTheme="majorHAnsi"/>
          <w:i/>
          <w:color w:val="4F81BD" w:themeColor="accent1"/>
          <w:sz w:val="20"/>
          <w:szCs w:val="20"/>
        </w:rPr>
        <w:t>”</w:t>
      </w:r>
      <w:r w:rsidRPr="004211B2">
        <w:rPr>
          <w:rFonts w:asciiTheme="majorHAnsi" w:hAnsiTheme="majorHAnsi"/>
          <w:sz w:val="20"/>
          <w:szCs w:val="20"/>
        </w:rPr>
        <w:t xml:space="preserve"> – </w:t>
      </w:r>
      <w:proofErr w:type="spellStart"/>
      <w:r w:rsidRPr="004211B2">
        <w:rPr>
          <w:rFonts w:asciiTheme="majorHAnsi" w:hAnsiTheme="majorHAnsi"/>
          <w:i/>
          <w:color w:val="FF0000"/>
          <w:sz w:val="20"/>
          <w:szCs w:val="20"/>
        </w:rPr>
        <w:t>Walsingham’s</w:t>
      </w:r>
      <w:proofErr w:type="spellEnd"/>
      <w:r w:rsidRPr="004211B2">
        <w:rPr>
          <w:rFonts w:asciiTheme="majorHAnsi" w:hAnsiTheme="majorHAnsi"/>
          <w:i/>
          <w:color w:val="FF0000"/>
          <w:sz w:val="20"/>
          <w:szCs w:val="20"/>
        </w:rPr>
        <w:t xml:space="preserve"> Case 1579</w:t>
      </w:r>
      <w:r w:rsidRPr="004211B2">
        <w:rPr>
          <w:rFonts w:asciiTheme="majorHAnsi" w:hAnsiTheme="majorHAnsi"/>
          <w:sz w:val="20"/>
          <w:szCs w:val="20"/>
        </w:rPr>
        <w:t xml:space="preserve"> – you get to hold land, for a time, but the Crown is the absolute owner of land.</w:t>
      </w:r>
      <w:r w:rsidRPr="004211B2">
        <w:rPr>
          <w:rFonts w:asciiTheme="majorHAnsi" w:hAnsiTheme="majorHAnsi"/>
          <w:b/>
          <w:sz w:val="20"/>
          <w:szCs w:val="20"/>
        </w:rPr>
        <w:t xml:space="preserve"> </w:t>
      </w:r>
    </w:p>
    <w:p w14:paraId="7FFFDB59" w14:textId="77777777" w:rsidR="00D22095" w:rsidRPr="004211B2" w:rsidRDefault="00CC6C2B" w:rsidP="00296ED4">
      <w:pPr>
        <w:pStyle w:val="NoteLevel2"/>
        <w:numPr>
          <w:ilvl w:val="1"/>
          <w:numId w:val="106"/>
        </w:numPr>
        <w:rPr>
          <w:rFonts w:asciiTheme="majorHAnsi" w:hAnsiTheme="majorHAnsi"/>
          <w:sz w:val="20"/>
          <w:szCs w:val="20"/>
        </w:rPr>
      </w:pPr>
      <w:r w:rsidRPr="00132AA7">
        <w:rPr>
          <w:rFonts w:asciiTheme="majorHAnsi" w:hAnsiTheme="majorHAnsi"/>
          <w:b/>
          <w:color w:val="0000FF"/>
          <w:sz w:val="20"/>
          <w:szCs w:val="20"/>
        </w:rPr>
        <w:t>Fee Simple Ownership (freehold)</w:t>
      </w:r>
      <w:r w:rsidRPr="004211B2">
        <w:rPr>
          <w:rFonts w:asciiTheme="majorHAnsi" w:hAnsiTheme="majorHAnsi"/>
          <w:sz w:val="20"/>
          <w:szCs w:val="20"/>
        </w:rPr>
        <w:t xml:space="preserve"> - Land is owned until the end of time, can be passed from one to another through estate, sale, etc.  If person did not dispose of estate by will</w:t>
      </w:r>
      <w:proofErr w:type="gramStart"/>
      <w:r w:rsidRPr="004211B2">
        <w:rPr>
          <w:rFonts w:asciiTheme="majorHAnsi" w:hAnsiTheme="majorHAnsi"/>
          <w:sz w:val="20"/>
          <w:szCs w:val="20"/>
        </w:rPr>
        <w:t>,</w:t>
      </w:r>
      <w:proofErr w:type="gramEnd"/>
      <w:r w:rsidRPr="004211B2">
        <w:rPr>
          <w:rFonts w:asciiTheme="majorHAnsi" w:hAnsiTheme="majorHAnsi"/>
          <w:sz w:val="20"/>
          <w:szCs w:val="20"/>
        </w:rPr>
        <w:t xml:space="preserve"> it would revert to ownership of Crown.</w:t>
      </w:r>
      <w:r w:rsidR="00D22095" w:rsidRPr="004211B2">
        <w:rPr>
          <w:rFonts w:asciiTheme="majorHAnsi" w:hAnsiTheme="majorHAnsi"/>
          <w:sz w:val="20"/>
          <w:szCs w:val="20"/>
        </w:rPr>
        <w:t xml:space="preserve"> </w:t>
      </w:r>
    </w:p>
    <w:p w14:paraId="541D9FE4" w14:textId="0E0873E1" w:rsidR="00CC6C2B" w:rsidRPr="004211B2" w:rsidRDefault="00D22095" w:rsidP="00296ED4">
      <w:pPr>
        <w:pStyle w:val="NoteLevel2"/>
        <w:numPr>
          <w:ilvl w:val="2"/>
          <w:numId w:val="106"/>
        </w:numPr>
        <w:rPr>
          <w:rFonts w:asciiTheme="majorHAnsi" w:hAnsiTheme="majorHAnsi"/>
          <w:sz w:val="20"/>
          <w:szCs w:val="20"/>
        </w:rPr>
      </w:pPr>
      <w:r w:rsidRPr="004211B2">
        <w:rPr>
          <w:rFonts w:asciiTheme="majorHAnsi" w:hAnsiTheme="majorHAnsi"/>
          <w:b/>
          <w:sz w:val="20"/>
          <w:szCs w:val="20"/>
        </w:rPr>
        <w:t>Indefeasibility</w:t>
      </w:r>
      <w:r w:rsidRPr="004211B2">
        <w:rPr>
          <w:rFonts w:asciiTheme="majorHAnsi" w:hAnsiTheme="majorHAnsi"/>
          <w:sz w:val="20"/>
          <w:szCs w:val="20"/>
        </w:rPr>
        <w:t xml:space="preserve"> – you don’t have to worry about the defects</w:t>
      </w:r>
      <w:r w:rsidR="00CF53CB" w:rsidRPr="004211B2">
        <w:rPr>
          <w:rFonts w:asciiTheme="majorHAnsi" w:hAnsiTheme="majorHAnsi"/>
          <w:sz w:val="20"/>
          <w:szCs w:val="20"/>
        </w:rPr>
        <w:t xml:space="preserve"> of</w:t>
      </w:r>
      <w:r w:rsidRPr="004211B2">
        <w:rPr>
          <w:rFonts w:asciiTheme="majorHAnsi" w:hAnsiTheme="majorHAnsi"/>
          <w:sz w:val="20"/>
          <w:szCs w:val="20"/>
        </w:rPr>
        <w:t xml:space="preserve"> the previous title hol</w:t>
      </w:r>
      <w:r w:rsidR="00CF53CB" w:rsidRPr="004211B2">
        <w:rPr>
          <w:rFonts w:asciiTheme="majorHAnsi" w:hAnsiTheme="majorHAnsi"/>
          <w:sz w:val="20"/>
          <w:szCs w:val="20"/>
        </w:rPr>
        <w:t>der, you get a clean new title when you are the newly registered owner</w:t>
      </w:r>
    </w:p>
    <w:p w14:paraId="0F8BC7F8" w14:textId="77777777" w:rsidR="00CC6C2B" w:rsidRPr="004211B2" w:rsidRDefault="00CC6C2B" w:rsidP="00296ED4">
      <w:pPr>
        <w:pStyle w:val="NoteLevel2"/>
        <w:numPr>
          <w:ilvl w:val="1"/>
          <w:numId w:val="106"/>
        </w:numPr>
        <w:rPr>
          <w:rFonts w:asciiTheme="majorHAnsi" w:hAnsiTheme="majorHAnsi"/>
          <w:sz w:val="20"/>
          <w:szCs w:val="20"/>
        </w:rPr>
      </w:pPr>
      <w:r w:rsidRPr="00132AA7">
        <w:rPr>
          <w:rFonts w:asciiTheme="majorHAnsi" w:hAnsiTheme="majorHAnsi"/>
          <w:b/>
          <w:color w:val="0000FF"/>
          <w:sz w:val="20"/>
          <w:szCs w:val="20"/>
        </w:rPr>
        <w:t>Life estate (freehold</w:t>
      </w:r>
      <w:r w:rsidRPr="004211B2">
        <w:rPr>
          <w:rFonts w:asciiTheme="majorHAnsi" w:hAnsiTheme="majorHAnsi"/>
          <w:b/>
          <w:color w:val="4F81BD" w:themeColor="accent1"/>
          <w:sz w:val="20"/>
          <w:szCs w:val="20"/>
        </w:rPr>
        <w:t>)</w:t>
      </w:r>
      <w:r w:rsidRPr="004211B2">
        <w:rPr>
          <w:rFonts w:asciiTheme="majorHAnsi" w:hAnsiTheme="majorHAnsi"/>
          <w:sz w:val="20"/>
          <w:szCs w:val="20"/>
        </w:rPr>
        <w:t xml:space="preserve"> – time in the land for the lifetime of the holder of the estate, comes to an end at death.</w:t>
      </w:r>
    </w:p>
    <w:p w14:paraId="00833C48" w14:textId="77777777" w:rsidR="00CC6C2B" w:rsidRPr="004211B2" w:rsidRDefault="00CC6C2B" w:rsidP="00296ED4">
      <w:pPr>
        <w:pStyle w:val="NoteLevel2"/>
        <w:numPr>
          <w:ilvl w:val="1"/>
          <w:numId w:val="106"/>
        </w:numPr>
        <w:rPr>
          <w:rFonts w:asciiTheme="majorHAnsi" w:hAnsiTheme="majorHAnsi"/>
          <w:sz w:val="20"/>
          <w:szCs w:val="20"/>
        </w:rPr>
      </w:pPr>
      <w:r w:rsidRPr="00132AA7">
        <w:rPr>
          <w:rFonts w:asciiTheme="majorHAnsi" w:hAnsiTheme="majorHAnsi"/>
          <w:b/>
          <w:color w:val="0000FF"/>
          <w:sz w:val="20"/>
          <w:szCs w:val="20"/>
        </w:rPr>
        <w:t xml:space="preserve">Estate </w:t>
      </w:r>
      <w:proofErr w:type="spellStart"/>
      <w:r w:rsidRPr="00132AA7">
        <w:rPr>
          <w:rFonts w:asciiTheme="majorHAnsi" w:hAnsiTheme="majorHAnsi"/>
          <w:b/>
          <w:color w:val="0000FF"/>
          <w:sz w:val="20"/>
          <w:szCs w:val="20"/>
        </w:rPr>
        <w:t>pur</w:t>
      </w:r>
      <w:proofErr w:type="spellEnd"/>
      <w:r w:rsidRPr="00132AA7">
        <w:rPr>
          <w:rFonts w:asciiTheme="majorHAnsi" w:hAnsiTheme="majorHAnsi"/>
          <w:b/>
          <w:color w:val="0000FF"/>
          <w:sz w:val="20"/>
          <w:szCs w:val="20"/>
        </w:rPr>
        <w:t xml:space="preserve"> </w:t>
      </w:r>
      <w:proofErr w:type="spellStart"/>
      <w:r w:rsidRPr="00132AA7">
        <w:rPr>
          <w:rFonts w:asciiTheme="majorHAnsi" w:hAnsiTheme="majorHAnsi"/>
          <w:b/>
          <w:color w:val="0000FF"/>
          <w:sz w:val="20"/>
          <w:szCs w:val="20"/>
        </w:rPr>
        <w:t>ature</w:t>
      </w:r>
      <w:proofErr w:type="spellEnd"/>
      <w:r w:rsidRPr="00132AA7">
        <w:rPr>
          <w:rFonts w:asciiTheme="majorHAnsi" w:hAnsiTheme="majorHAnsi"/>
          <w:b/>
          <w:color w:val="0000FF"/>
          <w:sz w:val="20"/>
          <w:szCs w:val="20"/>
        </w:rPr>
        <w:t xml:space="preserve"> vie (freehold</w:t>
      </w:r>
      <w:r w:rsidRPr="004211B2">
        <w:rPr>
          <w:rFonts w:asciiTheme="majorHAnsi" w:hAnsiTheme="majorHAnsi"/>
          <w:b/>
          <w:color w:val="4F81BD" w:themeColor="accent1"/>
          <w:sz w:val="20"/>
          <w:szCs w:val="20"/>
        </w:rPr>
        <w:t>)</w:t>
      </w:r>
      <w:r w:rsidRPr="004211B2">
        <w:rPr>
          <w:rFonts w:asciiTheme="majorHAnsi" w:hAnsiTheme="majorHAnsi"/>
          <w:sz w:val="20"/>
          <w:szCs w:val="20"/>
        </w:rPr>
        <w:t xml:space="preserve"> – variation of life estate – time in the land for the length of the life of another person.</w:t>
      </w:r>
    </w:p>
    <w:p w14:paraId="45AC38B3" w14:textId="77777777" w:rsidR="00CC6C2B" w:rsidRPr="004211B2" w:rsidRDefault="00CC6C2B" w:rsidP="00296ED4">
      <w:pPr>
        <w:pStyle w:val="NoteLevel2"/>
        <w:numPr>
          <w:ilvl w:val="1"/>
          <w:numId w:val="106"/>
        </w:numPr>
        <w:rPr>
          <w:rFonts w:asciiTheme="majorHAnsi" w:hAnsiTheme="majorHAnsi"/>
          <w:sz w:val="20"/>
          <w:szCs w:val="20"/>
        </w:rPr>
      </w:pPr>
      <w:r w:rsidRPr="00132AA7">
        <w:rPr>
          <w:rFonts w:asciiTheme="majorHAnsi" w:hAnsiTheme="majorHAnsi"/>
          <w:b/>
          <w:color w:val="0000FF"/>
          <w:sz w:val="20"/>
          <w:szCs w:val="20"/>
        </w:rPr>
        <w:t>Leasehold</w:t>
      </w:r>
      <w:r w:rsidRPr="00132AA7">
        <w:rPr>
          <w:rFonts w:asciiTheme="majorHAnsi" w:hAnsiTheme="majorHAnsi"/>
          <w:color w:val="0000FF"/>
          <w:sz w:val="20"/>
          <w:szCs w:val="20"/>
        </w:rPr>
        <w:t xml:space="preserve"> </w:t>
      </w:r>
      <w:r w:rsidRPr="00132AA7">
        <w:rPr>
          <w:rFonts w:asciiTheme="majorHAnsi" w:hAnsiTheme="majorHAnsi"/>
          <w:b/>
          <w:color w:val="0000FF"/>
          <w:sz w:val="20"/>
          <w:szCs w:val="20"/>
        </w:rPr>
        <w:t>estates</w:t>
      </w:r>
      <w:r w:rsidRPr="004211B2">
        <w:rPr>
          <w:rFonts w:asciiTheme="majorHAnsi" w:hAnsiTheme="majorHAnsi"/>
          <w:sz w:val="20"/>
          <w:szCs w:val="20"/>
        </w:rPr>
        <w:t xml:space="preserve"> – fixed term of possession of property</w:t>
      </w:r>
    </w:p>
    <w:p w14:paraId="3F1A2254" w14:textId="293C98CA" w:rsidR="009624E8" w:rsidRPr="004211B2" w:rsidRDefault="00CC6C2B" w:rsidP="00296ED4">
      <w:pPr>
        <w:pStyle w:val="NoteLevel2"/>
        <w:numPr>
          <w:ilvl w:val="1"/>
          <w:numId w:val="106"/>
        </w:numPr>
        <w:rPr>
          <w:rFonts w:asciiTheme="majorHAnsi" w:hAnsiTheme="majorHAnsi"/>
          <w:sz w:val="20"/>
          <w:szCs w:val="20"/>
        </w:rPr>
      </w:pPr>
      <w:r w:rsidRPr="00132AA7">
        <w:rPr>
          <w:rFonts w:asciiTheme="majorHAnsi" w:hAnsiTheme="majorHAnsi"/>
          <w:b/>
          <w:color w:val="0000FF"/>
          <w:sz w:val="20"/>
          <w:szCs w:val="20"/>
        </w:rPr>
        <w:t>Fee tail</w:t>
      </w:r>
      <w:r w:rsidRPr="004211B2">
        <w:rPr>
          <w:rFonts w:asciiTheme="majorHAnsi" w:hAnsiTheme="majorHAnsi"/>
          <w:b/>
          <w:color w:val="4F81BD" w:themeColor="accent1"/>
          <w:sz w:val="20"/>
          <w:szCs w:val="20"/>
        </w:rPr>
        <w:t xml:space="preserve"> </w:t>
      </w:r>
      <w:r w:rsidR="009624E8" w:rsidRPr="004211B2">
        <w:rPr>
          <w:rFonts w:asciiTheme="majorHAnsi" w:hAnsiTheme="majorHAnsi"/>
          <w:sz w:val="20"/>
          <w:szCs w:val="20"/>
        </w:rPr>
        <w:t>–</w:t>
      </w:r>
      <w:r w:rsidRPr="004211B2">
        <w:rPr>
          <w:rFonts w:asciiTheme="majorHAnsi" w:hAnsiTheme="majorHAnsi"/>
          <w:sz w:val="20"/>
          <w:szCs w:val="20"/>
        </w:rPr>
        <w:t xml:space="preserve"> abolished</w:t>
      </w:r>
    </w:p>
    <w:p w14:paraId="67ABA10E" w14:textId="317E611C" w:rsidR="00CC6C2B" w:rsidRPr="004211B2" w:rsidRDefault="009624E8" w:rsidP="00296ED4">
      <w:pPr>
        <w:pStyle w:val="NoteLevel2"/>
        <w:numPr>
          <w:ilvl w:val="0"/>
          <w:numId w:val="106"/>
        </w:numPr>
        <w:rPr>
          <w:rFonts w:asciiTheme="majorHAnsi" w:hAnsiTheme="majorHAnsi"/>
          <w:sz w:val="20"/>
          <w:szCs w:val="20"/>
        </w:rPr>
      </w:pPr>
      <w:r w:rsidRPr="004211B2">
        <w:rPr>
          <w:rFonts w:asciiTheme="majorHAnsi" w:hAnsiTheme="majorHAnsi"/>
          <w:b/>
          <w:sz w:val="20"/>
          <w:szCs w:val="20"/>
        </w:rPr>
        <w:t>Incorporeal</w:t>
      </w:r>
      <w:r w:rsidRPr="004211B2">
        <w:rPr>
          <w:rFonts w:asciiTheme="majorHAnsi" w:hAnsiTheme="majorHAnsi"/>
          <w:sz w:val="20"/>
          <w:szCs w:val="20"/>
        </w:rPr>
        <w:t xml:space="preserve"> </w:t>
      </w:r>
      <w:r w:rsidRPr="004211B2">
        <w:rPr>
          <w:rFonts w:asciiTheme="majorHAnsi" w:hAnsiTheme="majorHAnsi"/>
          <w:b/>
          <w:sz w:val="20"/>
          <w:szCs w:val="20"/>
        </w:rPr>
        <w:t>interests</w:t>
      </w:r>
      <w:r w:rsidRPr="004211B2">
        <w:rPr>
          <w:rFonts w:asciiTheme="majorHAnsi" w:hAnsiTheme="majorHAnsi"/>
          <w:sz w:val="20"/>
          <w:szCs w:val="20"/>
        </w:rPr>
        <w:t xml:space="preserve"> – </w:t>
      </w:r>
      <w:r w:rsidR="008455BD" w:rsidRPr="004211B2">
        <w:rPr>
          <w:rFonts w:asciiTheme="majorHAnsi" w:hAnsiTheme="majorHAnsi"/>
          <w:sz w:val="20"/>
          <w:szCs w:val="20"/>
        </w:rPr>
        <w:t>easement or restrictive covenant</w:t>
      </w:r>
      <w:r w:rsidR="008455BD" w:rsidRPr="004211B2">
        <w:rPr>
          <w:rFonts w:asciiTheme="majorHAnsi" w:hAnsiTheme="majorHAnsi"/>
          <w:sz w:val="20"/>
          <w:szCs w:val="20"/>
        </w:rPr>
        <w:br/>
      </w:r>
      <w:r w:rsidR="008940EF" w:rsidRPr="004211B2">
        <w:rPr>
          <w:rFonts w:asciiTheme="majorHAnsi" w:hAnsiTheme="majorHAnsi"/>
          <w:sz w:val="20"/>
          <w:szCs w:val="20"/>
        </w:rPr>
        <w:t>-</w:t>
      </w:r>
      <w:r w:rsidRPr="004211B2">
        <w:rPr>
          <w:rFonts w:asciiTheme="majorHAnsi" w:hAnsiTheme="majorHAnsi"/>
          <w:sz w:val="20"/>
          <w:szCs w:val="20"/>
        </w:rPr>
        <w:t xml:space="preserve"> a temporary right to use, NOT the estate or right of pos</w:t>
      </w:r>
      <w:r w:rsidR="003C73E7" w:rsidRPr="004211B2">
        <w:rPr>
          <w:rFonts w:asciiTheme="majorHAnsi" w:hAnsiTheme="majorHAnsi"/>
          <w:sz w:val="20"/>
          <w:szCs w:val="20"/>
        </w:rPr>
        <w:t>session of property</w:t>
      </w:r>
      <w:r w:rsidR="00EC186E" w:rsidRPr="004211B2">
        <w:rPr>
          <w:rFonts w:asciiTheme="majorHAnsi" w:hAnsiTheme="majorHAnsi"/>
          <w:sz w:val="20"/>
          <w:szCs w:val="20"/>
        </w:rPr>
        <w:t xml:space="preserve"> (corporeal)</w:t>
      </w:r>
    </w:p>
    <w:p w14:paraId="2F99EAE2" w14:textId="77777777" w:rsidR="00172F2A" w:rsidRPr="004211B2" w:rsidRDefault="00172F2A" w:rsidP="00172F2A">
      <w:pPr>
        <w:pStyle w:val="NoteLevel2"/>
        <w:numPr>
          <w:ilvl w:val="0"/>
          <w:numId w:val="0"/>
        </w:numPr>
        <w:rPr>
          <w:rFonts w:asciiTheme="majorHAnsi" w:hAnsiTheme="majorHAnsi"/>
          <w:b/>
          <w:sz w:val="20"/>
          <w:szCs w:val="20"/>
        </w:rPr>
      </w:pPr>
      <w:r w:rsidRPr="004211B2">
        <w:rPr>
          <w:rFonts w:asciiTheme="majorHAnsi" w:hAnsiTheme="majorHAnsi"/>
          <w:b/>
          <w:sz w:val="20"/>
          <w:szCs w:val="20"/>
        </w:rPr>
        <w:tab/>
      </w:r>
      <w:r w:rsidRPr="004211B2">
        <w:rPr>
          <w:rFonts w:asciiTheme="majorHAnsi" w:hAnsiTheme="majorHAnsi"/>
          <w:b/>
          <w:sz w:val="20"/>
          <w:szCs w:val="20"/>
        </w:rPr>
        <w:tab/>
      </w:r>
    </w:p>
    <w:p w14:paraId="5303102A" w14:textId="77777777" w:rsidR="009517D1" w:rsidRDefault="009517D1" w:rsidP="00172F2A">
      <w:pPr>
        <w:pStyle w:val="NoteLevel2"/>
        <w:numPr>
          <w:ilvl w:val="0"/>
          <w:numId w:val="0"/>
        </w:numPr>
        <w:rPr>
          <w:rFonts w:asciiTheme="majorHAnsi" w:hAnsiTheme="majorHAnsi"/>
          <w:b/>
          <w:sz w:val="20"/>
          <w:szCs w:val="20"/>
        </w:rPr>
      </w:pPr>
    </w:p>
    <w:p w14:paraId="378FF134" w14:textId="77777777" w:rsidR="009517D1" w:rsidRDefault="009517D1" w:rsidP="00172F2A">
      <w:pPr>
        <w:pStyle w:val="NoteLevel2"/>
        <w:numPr>
          <w:ilvl w:val="0"/>
          <w:numId w:val="0"/>
        </w:numPr>
        <w:rPr>
          <w:rFonts w:asciiTheme="majorHAnsi" w:hAnsiTheme="majorHAnsi"/>
          <w:b/>
          <w:sz w:val="20"/>
          <w:szCs w:val="20"/>
        </w:rPr>
      </w:pPr>
    </w:p>
    <w:p w14:paraId="3FC643BB" w14:textId="3ED4A76F" w:rsidR="008E3B79" w:rsidRPr="004211B2" w:rsidRDefault="008E3B79" w:rsidP="00172F2A">
      <w:pPr>
        <w:pStyle w:val="NoteLevel2"/>
        <w:numPr>
          <w:ilvl w:val="0"/>
          <w:numId w:val="0"/>
        </w:numPr>
        <w:rPr>
          <w:rFonts w:asciiTheme="majorHAnsi" w:hAnsiTheme="majorHAnsi"/>
          <w:sz w:val="20"/>
          <w:szCs w:val="20"/>
        </w:rPr>
      </w:pPr>
      <w:r w:rsidRPr="004211B2">
        <w:rPr>
          <w:rFonts w:asciiTheme="majorHAnsi" w:hAnsiTheme="majorHAnsi"/>
          <w:b/>
          <w:sz w:val="20"/>
          <w:szCs w:val="20"/>
        </w:rPr>
        <w:t xml:space="preserve">Legal and Equitable Interests </w:t>
      </w:r>
      <w:r w:rsidR="00D76D86" w:rsidRPr="004211B2">
        <w:rPr>
          <w:rFonts w:asciiTheme="majorHAnsi" w:hAnsiTheme="majorHAnsi"/>
          <w:sz w:val="20"/>
          <w:szCs w:val="20"/>
        </w:rPr>
        <w:t>–</w:t>
      </w:r>
      <w:r w:rsidRPr="004211B2">
        <w:rPr>
          <w:rFonts w:asciiTheme="majorHAnsi" w:hAnsiTheme="majorHAnsi"/>
          <w:sz w:val="20"/>
          <w:szCs w:val="20"/>
        </w:rPr>
        <w:t xml:space="preserve"> </w:t>
      </w:r>
    </w:p>
    <w:p w14:paraId="7F28242A" w14:textId="77777777" w:rsidR="00172F2A" w:rsidRPr="004211B2" w:rsidRDefault="00172F2A" w:rsidP="00172F2A">
      <w:pPr>
        <w:pStyle w:val="NoteLevel2"/>
        <w:numPr>
          <w:ilvl w:val="0"/>
          <w:numId w:val="0"/>
        </w:numPr>
        <w:rPr>
          <w:rFonts w:asciiTheme="majorHAnsi" w:hAnsiTheme="majorHAnsi"/>
          <w:sz w:val="20"/>
          <w:szCs w:val="20"/>
        </w:rPr>
      </w:pPr>
    </w:p>
    <w:p w14:paraId="498CCCD4" w14:textId="77777777" w:rsidR="00D76D86" w:rsidRPr="004211B2" w:rsidRDefault="00D76D86" w:rsidP="00296ED4">
      <w:pPr>
        <w:pStyle w:val="NoteLevel2"/>
        <w:numPr>
          <w:ilvl w:val="0"/>
          <w:numId w:val="106"/>
        </w:numPr>
        <w:rPr>
          <w:rFonts w:asciiTheme="majorHAnsi" w:hAnsiTheme="majorHAnsi"/>
          <w:b/>
          <w:sz w:val="20"/>
          <w:szCs w:val="20"/>
          <w:u w:val="single"/>
        </w:rPr>
      </w:pPr>
      <w:r w:rsidRPr="004211B2">
        <w:rPr>
          <w:rFonts w:asciiTheme="majorHAnsi" w:hAnsiTheme="majorHAnsi"/>
          <w:b/>
          <w:sz w:val="20"/>
          <w:szCs w:val="20"/>
          <w:u w:val="single"/>
        </w:rPr>
        <w:t>Historical origins of property law:</w:t>
      </w:r>
    </w:p>
    <w:p w14:paraId="11753B1D" w14:textId="77777777" w:rsidR="00455588" w:rsidRPr="004211B2" w:rsidRDefault="00D76D86" w:rsidP="00296ED4">
      <w:pPr>
        <w:pStyle w:val="NoteLevel2"/>
        <w:numPr>
          <w:ilvl w:val="0"/>
          <w:numId w:val="106"/>
        </w:numPr>
        <w:rPr>
          <w:rFonts w:asciiTheme="majorHAnsi" w:hAnsiTheme="majorHAnsi"/>
          <w:sz w:val="20"/>
          <w:szCs w:val="20"/>
        </w:rPr>
      </w:pPr>
      <w:r w:rsidRPr="004211B2">
        <w:rPr>
          <w:rFonts w:asciiTheme="majorHAnsi" w:hAnsiTheme="majorHAnsi"/>
          <w:sz w:val="20"/>
          <w:szCs w:val="20"/>
        </w:rPr>
        <w:t>Two s</w:t>
      </w:r>
      <w:r w:rsidR="00165021" w:rsidRPr="004211B2">
        <w:rPr>
          <w:rFonts w:asciiTheme="majorHAnsi" w:hAnsiTheme="majorHAnsi"/>
          <w:sz w:val="20"/>
          <w:szCs w:val="20"/>
        </w:rPr>
        <w:t xml:space="preserve">eparate parallel courts, </w:t>
      </w:r>
      <w:r w:rsidRPr="004211B2">
        <w:rPr>
          <w:rFonts w:asciiTheme="majorHAnsi" w:hAnsiTheme="majorHAnsi"/>
          <w:sz w:val="20"/>
          <w:szCs w:val="20"/>
        </w:rPr>
        <w:t>merged in</w:t>
      </w:r>
      <w:r w:rsidR="00165021" w:rsidRPr="004211B2">
        <w:rPr>
          <w:rFonts w:asciiTheme="majorHAnsi" w:hAnsiTheme="majorHAnsi"/>
          <w:sz w:val="20"/>
          <w:szCs w:val="20"/>
        </w:rPr>
        <w:t>to</w:t>
      </w:r>
      <w:r w:rsidRPr="004211B2">
        <w:rPr>
          <w:rFonts w:asciiTheme="majorHAnsi" w:hAnsiTheme="majorHAnsi"/>
          <w:sz w:val="20"/>
          <w:szCs w:val="20"/>
        </w:rPr>
        <w:t xml:space="preserve"> one Superior court</w:t>
      </w:r>
      <w:r w:rsidR="0016383E" w:rsidRPr="004211B2">
        <w:rPr>
          <w:rFonts w:asciiTheme="majorHAnsi" w:hAnsiTheme="majorHAnsi"/>
          <w:sz w:val="20"/>
          <w:szCs w:val="20"/>
        </w:rPr>
        <w:t xml:space="preserve"> in 1873 (England) 1879 (BC)</w:t>
      </w:r>
      <w:r w:rsidR="000538DF" w:rsidRPr="004211B2">
        <w:rPr>
          <w:rFonts w:asciiTheme="majorHAnsi" w:hAnsiTheme="majorHAnsi"/>
          <w:sz w:val="20"/>
          <w:szCs w:val="20"/>
        </w:rPr>
        <w:t xml:space="preserve"> </w:t>
      </w:r>
    </w:p>
    <w:p w14:paraId="399ACC3D" w14:textId="3FF144A2" w:rsidR="00D76D86" w:rsidRPr="004211B2" w:rsidRDefault="000538DF" w:rsidP="00296ED4">
      <w:pPr>
        <w:pStyle w:val="NoteLevel2"/>
        <w:numPr>
          <w:ilvl w:val="0"/>
          <w:numId w:val="106"/>
        </w:numPr>
        <w:rPr>
          <w:rFonts w:asciiTheme="majorHAnsi" w:hAnsiTheme="majorHAnsi"/>
          <w:sz w:val="20"/>
          <w:szCs w:val="20"/>
        </w:rPr>
      </w:pPr>
      <w:proofErr w:type="spellStart"/>
      <w:r w:rsidRPr="004211B2">
        <w:rPr>
          <w:rFonts w:asciiTheme="majorHAnsi" w:hAnsiTheme="majorHAnsi"/>
          <w:i/>
          <w:color w:val="FF0000"/>
          <w:sz w:val="20"/>
          <w:szCs w:val="20"/>
        </w:rPr>
        <w:t>Kelsen</w:t>
      </w:r>
      <w:proofErr w:type="spellEnd"/>
      <w:r w:rsidRPr="004211B2">
        <w:rPr>
          <w:rFonts w:asciiTheme="majorHAnsi" w:hAnsiTheme="majorHAnsi"/>
          <w:sz w:val="20"/>
          <w:szCs w:val="20"/>
        </w:rPr>
        <w:t xml:space="preserve"> looks at the new combination of two courts in one – </w:t>
      </w:r>
      <w:r w:rsidR="00365642" w:rsidRPr="004211B2">
        <w:rPr>
          <w:rFonts w:asciiTheme="majorHAnsi" w:hAnsiTheme="majorHAnsi"/>
          <w:sz w:val="20"/>
          <w:szCs w:val="20"/>
        </w:rPr>
        <w:t>looked at whether legal or</w:t>
      </w:r>
      <w:r w:rsidRPr="004211B2">
        <w:rPr>
          <w:rFonts w:asciiTheme="majorHAnsi" w:hAnsiTheme="majorHAnsi"/>
          <w:sz w:val="20"/>
          <w:szCs w:val="20"/>
        </w:rPr>
        <w:t xml:space="preserve"> equitable remedy</w:t>
      </w:r>
      <w:r w:rsidR="00365642" w:rsidRPr="004211B2">
        <w:rPr>
          <w:rFonts w:asciiTheme="majorHAnsi" w:hAnsiTheme="majorHAnsi"/>
          <w:sz w:val="20"/>
          <w:szCs w:val="20"/>
        </w:rPr>
        <w:t xml:space="preserve"> – result equitable not damages</w:t>
      </w:r>
      <w:r w:rsidRPr="004211B2">
        <w:rPr>
          <w:rFonts w:asciiTheme="majorHAnsi" w:hAnsiTheme="majorHAnsi"/>
          <w:sz w:val="20"/>
          <w:szCs w:val="20"/>
        </w:rPr>
        <w:t xml:space="preserve"> (injunction removal of sign)</w:t>
      </w:r>
      <w:r w:rsidR="00165021" w:rsidRPr="004211B2">
        <w:rPr>
          <w:rFonts w:asciiTheme="majorHAnsi" w:hAnsiTheme="majorHAnsi"/>
          <w:sz w:val="20"/>
          <w:szCs w:val="20"/>
        </w:rPr>
        <w:t xml:space="preserve"> </w:t>
      </w:r>
    </w:p>
    <w:p w14:paraId="029A173B" w14:textId="35307127" w:rsidR="00D76D86" w:rsidRPr="0058687F" w:rsidRDefault="00D76D86" w:rsidP="00296ED4">
      <w:pPr>
        <w:pStyle w:val="NoteLevel2"/>
        <w:numPr>
          <w:ilvl w:val="0"/>
          <w:numId w:val="106"/>
        </w:numPr>
        <w:rPr>
          <w:rFonts w:asciiTheme="majorHAnsi" w:hAnsiTheme="majorHAnsi"/>
          <w:b/>
          <w:sz w:val="20"/>
          <w:szCs w:val="20"/>
          <w:highlight w:val="yellow"/>
        </w:rPr>
      </w:pPr>
      <w:r w:rsidRPr="0058687F">
        <w:rPr>
          <w:rFonts w:asciiTheme="majorHAnsi" w:hAnsiTheme="majorHAnsi"/>
          <w:b/>
          <w:i/>
          <w:sz w:val="20"/>
          <w:szCs w:val="20"/>
          <w:highlight w:val="yellow"/>
        </w:rPr>
        <w:t>If there is a conflict between common law and equity, equitable approach prevails</w:t>
      </w:r>
      <w:r w:rsidRPr="0058687F">
        <w:rPr>
          <w:rFonts w:asciiTheme="majorHAnsi" w:hAnsiTheme="majorHAnsi"/>
          <w:b/>
          <w:sz w:val="20"/>
          <w:szCs w:val="20"/>
          <w:highlight w:val="yellow"/>
        </w:rPr>
        <w:t>.</w:t>
      </w:r>
    </w:p>
    <w:p w14:paraId="6C79E874" w14:textId="49A95C60" w:rsidR="00D76D86" w:rsidRPr="004211B2" w:rsidRDefault="00D76D86" w:rsidP="00296ED4">
      <w:pPr>
        <w:pStyle w:val="NoteLevel2"/>
        <w:numPr>
          <w:ilvl w:val="1"/>
          <w:numId w:val="106"/>
        </w:numPr>
        <w:rPr>
          <w:rFonts w:asciiTheme="majorHAnsi" w:hAnsiTheme="majorHAnsi"/>
          <w:sz w:val="20"/>
          <w:szCs w:val="20"/>
        </w:rPr>
      </w:pPr>
      <w:r w:rsidRPr="004211B2">
        <w:rPr>
          <w:rFonts w:asciiTheme="majorHAnsi" w:hAnsiTheme="majorHAnsi"/>
          <w:b/>
          <w:sz w:val="20"/>
          <w:szCs w:val="20"/>
        </w:rPr>
        <w:t>Common law courts</w:t>
      </w:r>
      <w:r w:rsidRPr="004211B2">
        <w:rPr>
          <w:rFonts w:asciiTheme="majorHAnsi" w:hAnsiTheme="majorHAnsi"/>
          <w:sz w:val="20"/>
          <w:szCs w:val="20"/>
        </w:rPr>
        <w:t xml:space="preserve"> – </w:t>
      </w:r>
      <w:r w:rsidRPr="004211B2">
        <w:rPr>
          <w:rFonts w:asciiTheme="majorHAnsi" w:hAnsiTheme="majorHAnsi"/>
          <w:color w:val="FF0000"/>
          <w:sz w:val="20"/>
          <w:szCs w:val="20"/>
        </w:rPr>
        <w:t>Royal Courts of Justice</w:t>
      </w:r>
      <w:r w:rsidRPr="004211B2">
        <w:rPr>
          <w:rFonts w:asciiTheme="majorHAnsi" w:hAnsiTheme="majorHAnsi"/>
          <w:sz w:val="20"/>
          <w:szCs w:val="20"/>
        </w:rPr>
        <w:t xml:space="preserve"> </w:t>
      </w:r>
      <w:r w:rsidR="00112488" w:rsidRPr="004211B2">
        <w:rPr>
          <w:rFonts w:asciiTheme="majorHAnsi" w:hAnsiTheme="majorHAnsi"/>
          <w:sz w:val="20"/>
          <w:szCs w:val="20"/>
        </w:rPr>
        <w:t>12</w:t>
      </w:r>
      <w:r w:rsidR="00112488" w:rsidRPr="004211B2">
        <w:rPr>
          <w:rFonts w:asciiTheme="majorHAnsi" w:hAnsiTheme="majorHAnsi"/>
          <w:sz w:val="20"/>
          <w:szCs w:val="20"/>
          <w:vertAlign w:val="superscript"/>
        </w:rPr>
        <w:t>th</w:t>
      </w:r>
      <w:r w:rsidR="00112488" w:rsidRPr="004211B2">
        <w:rPr>
          <w:rFonts w:asciiTheme="majorHAnsi" w:hAnsiTheme="majorHAnsi"/>
          <w:sz w:val="20"/>
          <w:szCs w:val="20"/>
        </w:rPr>
        <w:t>-13</w:t>
      </w:r>
      <w:r w:rsidR="00112488" w:rsidRPr="004211B2">
        <w:rPr>
          <w:rFonts w:asciiTheme="majorHAnsi" w:hAnsiTheme="majorHAnsi"/>
          <w:sz w:val="20"/>
          <w:szCs w:val="20"/>
          <w:vertAlign w:val="superscript"/>
        </w:rPr>
        <w:t>th</w:t>
      </w:r>
      <w:r w:rsidR="00112488" w:rsidRPr="004211B2">
        <w:rPr>
          <w:rFonts w:asciiTheme="majorHAnsi" w:hAnsiTheme="majorHAnsi"/>
          <w:sz w:val="20"/>
          <w:szCs w:val="20"/>
        </w:rPr>
        <w:t xml:space="preserve"> centuries</w:t>
      </w:r>
    </w:p>
    <w:p w14:paraId="1BD7A8ED" w14:textId="77777777" w:rsidR="00D76D86" w:rsidRPr="004211B2" w:rsidRDefault="00D76D86" w:rsidP="00296ED4">
      <w:pPr>
        <w:pStyle w:val="NoteLevel3"/>
        <w:numPr>
          <w:ilvl w:val="2"/>
          <w:numId w:val="106"/>
        </w:numPr>
        <w:rPr>
          <w:rFonts w:asciiTheme="majorHAnsi" w:hAnsiTheme="majorHAnsi"/>
          <w:sz w:val="20"/>
          <w:szCs w:val="20"/>
        </w:rPr>
      </w:pPr>
      <w:proofErr w:type="gramStart"/>
      <w:r w:rsidRPr="004211B2">
        <w:rPr>
          <w:rFonts w:asciiTheme="majorHAnsi" w:hAnsiTheme="majorHAnsi"/>
          <w:sz w:val="20"/>
          <w:szCs w:val="20"/>
        </w:rPr>
        <w:t>legal</w:t>
      </w:r>
      <w:proofErr w:type="gramEnd"/>
      <w:r w:rsidRPr="004211B2">
        <w:rPr>
          <w:rFonts w:asciiTheme="majorHAnsi" w:hAnsiTheme="majorHAnsi"/>
          <w:sz w:val="20"/>
          <w:szCs w:val="20"/>
        </w:rPr>
        <w:t xml:space="preserve"> rights and remedies - damages</w:t>
      </w:r>
    </w:p>
    <w:p w14:paraId="3B783D2D" w14:textId="0EC7AB77" w:rsidR="00D76D86" w:rsidRPr="004211B2" w:rsidRDefault="00D76D86" w:rsidP="00296ED4">
      <w:pPr>
        <w:pStyle w:val="NoteLevel2"/>
        <w:numPr>
          <w:ilvl w:val="1"/>
          <w:numId w:val="106"/>
        </w:numPr>
        <w:rPr>
          <w:rFonts w:asciiTheme="majorHAnsi" w:hAnsiTheme="majorHAnsi"/>
          <w:sz w:val="20"/>
          <w:szCs w:val="20"/>
        </w:rPr>
      </w:pPr>
      <w:r w:rsidRPr="004211B2">
        <w:rPr>
          <w:rFonts w:asciiTheme="majorHAnsi" w:hAnsiTheme="majorHAnsi"/>
          <w:b/>
          <w:sz w:val="20"/>
          <w:szCs w:val="20"/>
        </w:rPr>
        <w:t>Equity courts</w:t>
      </w:r>
      <w:r w:rsidRPr="004211B2">
        <w:rPr>
          <w:rFonts w:asciiTheme="majorHAnsi" w:hAnsiTheme="majorHAnsi"/>
          <w:sz w:val="20"/>
          <w:szCs w:val="20"/>
        </w:rPr>
        <w:t xml:space="preserve"> – </w:t>
      </w:r>
      <w:r w:rsidRPr="004211B2">
        <w:rPr>
          <w:rFonts w:asciiTheme="majorHAnsi" w:hAnsiTheme="majorHAnsi"/>
          <w:color w:val="FF0000"/>
          <w:sz w:val="20"/>
          <w:szCs w:val="20"/>
        </w:rPr>
        <w:t>Court of Chancery</w:t>
      </w:r>
      <w:r w:rsidRPr="004211B2">
        <w:rPr>
          <w:rFonts w:asciiTheme="majorHAnsi" w:hAnsiTheme="majorHAnsi"/>
          <w:sz w:val="20"/>
          <w:szCs w:val="20"/>
        </w:rPr>
        <w:t xml:space="preserve"> </w:t>
      </w:r>
      <w:r w:rsidRPr="004211B2">
        <w:rPr>
          <w:rFonts w:asciiTheme="majorHAnsi" w:hAnsiTheme="majorHAnsi"/>
          <w:color w:val="FF0000"/>
          <w:sz w:val="20"/>
          <w:szCs w:val="20"/>
        </w:rPr>
        <w:t>“a court of conscience”</w:t>
      </w:r>
      <w:r w:rsidR="00112488" w:rsidRPr="004211B2">
        <w:rPr>
          <w:rFonts w:asciiTheme="majorHAnsi" w:hAnsiTheme="majorHAnsi"/>
          <w:color w:val="FF0000"/>
          <w:sz w:val="20"/>
          <w:szCs w:val="20"/>
        </w:rPr>
        <w:t xml:space="preserve"> </w:t>
      </w:r>
      <w:r w:rsidR="00112488" w:rsidRPr="004211B2">
        <w:rPr>
          <w:rFonts w:asciiTheme="majorHAnsi" w:hAnsiTheme="majorHAnsi"/>
          <w:sz w:val="20"/>
          <w:szCs w:val="20"/>
        </w:rPr>
        <w:t>14</w:t>
      </w:r>
      <w:r w:rsidR="00112488" w:rsidRPr="004211B2">
        <w:rPr>
          <w:rFonts w:asciiTheme="majorHAnsi" w:hAnsiTheme="majorHAnsi"/>
          <w:sz w:val="20"/>
          <w:szCs w:val="20"/>
          <w:vertAlign w:val="superscript"/>
        </w:rPr>
        <w:t>th</w:t>
      </w:r>
      <w:r w:rsidR="00112488" w:rsidRPr="004211B2">
        <w:rPr>
          <w:rFonts w:asciiTheme="majorHAnsi" w:hAnsiTheme="majorHAnsi"/>
          <w:sz w:val="20"/>
          <w:szCs w:val="20"/>
        </w:rPr>
        <w:t xml:space="preserve"> </w:t>
      </w:r>
      <w:r w:rsidR="002F6CE4" w:rsidRPr="004211B2">
        <w:rPr>
          <w:rFonts w:asciiTheme="majorHAnsi" w:hAnsiTheme="majorHAnsi"/>
          <w:sz w:val="20"/>
          <w:szCs w:val="20"/>
        </w:rPr>
        <w:t>cent</w:t>
      </w:r>
      <w:r w:rsidR="00112488" w:rsidRPr="004211B2">
        <w:rPr>
          <w:rFonts w:asciiTheme="majorHAnsi" w:hAnsiTheme="majorHAnsi"/>
          <w:sz w:val="20"/>
          <w:szCs w:val="20"/>
        </w:rPr>
        <w:t>ury</w:t>
      </w:r>
    </w:p>
    <w:p w14:paraId="0ECFC037" w14:textId="176231B2" w:rsidR="00D76D86" w:rsidRPr="004211B2" w:rsidRDefault="002F6CE4" w:rsidP="00296ED4">
      <w:pPr>
        <w:pStyle w:val="NoteLevel4"/>
        <w:numPr>
          <w:ilvl w:val="2"/>
          <w:numId w:val="106"/>
        </w:numPr>
        <w:rPr>
          <w:rFonts w:asciiTheme="majorHAnsi" w:hAnsiTheme="majorHAnsi"/>
          <w:sz w:val="20"/>
          <w:szCs w:val="20"/>
        </w:rPr>
      </w:pPr>
      <w:r w:rsidRPr="004211B2">
        <w:rPr>
          <w:rFonts w:asciiTheme="majorHAnsi" w:hAnsiTheme="majorHAnsi"/>
          <w:sz w:val="20"/>
          <w:szCs w:val="20"/>
        </w:rPr>
        <w:t>I</w:t>
      </w:r>
      <w:r w:rsidR="00D76D86" w:rsidRPr="004211B2">
        <w:rPr>
          <w:rFonts w:asciiTheme="majorHAnsi" w:hAnsiTheme="majorHAnsi"/>
          <w:sz w:val="20"/>
          <w:szCs w:val="20"/>
        </w:rPr>
        <w:t>ssues that people were unhappy with legal remedies of common law were referred to this court by king for consideration of equi</w:t>
      </w:r>
      <w:r w:rsidR="00635535" w:rsidRPr="004211B2">
        <w:rPr>
          <w:rFonts w:asciiTheme="majorHAnsi" w:hAnsiTheme="majorHAnsi"/>
          <w:sz w:val="20"/>
          <w:szCs w:val="20"/>
        </w:rPr>
        <w:t>table remedies</w:t>
      </w:r>
    </w:p>
    <w:p w14:paraId="32FD7E47" w14:textId="311862DC" w:rsidR="00F51DB6" w:rsidRPr="004211B2" w:rsidRDefault="00F51DB6" w:rsidP="00296ED4">
      <w:pPr>
        <w:pStyle w:val="NoteLevel4"/>
        <w:numPr>
          <w:ilvl w:val="2"/>
          <w:numId w:val="106"/>
        </w:numPr>
        <w:rPr>
          <w:rFonts w:asciiTheme="majorHAnsi" w:hAnsiTheme="majorHAnsi"/>
          <w:sz w:val="20"/>
          <w:szCs w:val="20"/>
        </w:rPr>
      </w:pPr>
      <w:r w:rsidRPr="004211B2">
        <w:rPr>
          <w:rFonts w:asciiTheme="majorHAnsi" w:hAnsiTheme="majorHAnsi"/>
          <w:sz w:val="20"/>
          <w:szCs w:val="20"/>
        </w:rPr>
        <w:t xml:space="preserve">Lord Chancellor would resolve these issues using equity to correct </w:t>
      </w:r>
      <w:r w:rsidR="00A77F32" w:rsidRPr="004211B2">
        <w:rPr>
          <w:rFonts w:asciiTheme="majorHAnsi" w:hAnsiTheme="majorHAnsi"/>
          <w:sz w:val="20"/>
          <w:szCs w:val="20"/>
        </w:rPr>
        <w:t>defects</w:t>
      </w:r>
      <w:r w:rsidRPr="004211B2">
        <w:rPr>
          <w:rFonts w:asciiTheme="majorHAnsi" w:hAnsiTheme="majorHAnsi"/>
          <w:sz w:val="20"/>
          <w:szCs w:val="20"/>
        </w:rPr>
        <w:t xml:space="preserve"> of common law</w:t>
      </w:r>
    </w:p>
    <w:p w14:paraId="530DC1CA" w14:textId="77777777" w:rsidR="00D76D86" w:rsidRPr="004211B2" w:rsidRDefault="00D76D86" w:rsidP="00296ED4">
      <w:pPr>
        <w:pStyle w:val="NoteLevel4"/>
        <w:numPr>
          <w:ilvl w:val="2"/>
          <w:numId w:val="106"/>
        </w:numPr>
        <w:rPr>
          <w:rFonts w:asciiTheme="majorHAnsi" w:hAnsiTheme="majorHAnsi"/>
          <w:sz w:val="20"/>
          <w:szCs w:val="20"/>
        </w:rPr>
      </w:pPr>
      <w:r w:rsidRPr="004211B2">
        <w:rPr>
          <w:rFonts w:asciiTheme="majorHAnsi" w:hAnsiTheme="majorHAnsi"/>
          <w:sz w:val="20"/>
          <w:szCs w:val="20"/>
        </w:rPr>
        <w:t>To mitigate harsh and inflexible rules of law</w:t>
      </w:r>
    </w:p>
    <w:p w14:paraId="51D04AFB" w14:textId="77777777" w:rsidR="00D76D86" w:rsidRPr="004211B2" w:rsidRDefault="00D76D86" w:rsidP="00296ED4">
      <w:pPr>
        <w:pStyle w:val="NoteLevel4"/>
        <w:numPr>
          <w:ilvl w:val="2"/>
          <w:numId w:val="106"/>
        </w:numPr>
        <w:rPr>
          <w:rFonts w:asciiTheme="majorHAnsi" w:hAnsiTheme="majorHAnsi"/>
          <w:sz w:val="20"/>
          <w:szCs w:val="20"/>
        </w:rPr>
      </w:pPr>
      <w:r w:rsidRPr="004211B2">
        <w:rPr>
          <w:rFonts w:asciiTheme="majorHAnsi" w:hAnsiTheme="majorHAnsi"/>
          <w:sz w:val="20"/>
          <w:szCs w:val="20"/>
        </w:rPr>
        <w:t>Created new and improved remedies for property law - can include injunction and specific performance</w:t>
      </w:r>
    </w:p>
    <w:p w14:paraId="3ED96EE7" w14:textId="77777777" w:rsidR="00D76D86" w:rsidRPr="004211B2" w:rsidRDefault="00D76D86" w:rsidP="00296ED4">
      <w:pPr>
        <w:pStyle w:val="NoteLevel4"/>
        <w:numPr>
          <w:ilvl w:val="2"/>
          <w:numId w:val="106"/>
        </w:numPr>
        <w:rPr>
          <w:rFonts w:asciiTheme="majorHAnsi" w:hAnsiTheme="majorHAnsi"/>
          <w:sz w:val="20"/>
          <w:szCs w:val="20"/>
        </w:rPr>
      </w:pPr>
      <w:r w:rsidRPr="004211B2">
        <w:rPr>
          <w:rFonts w:asciiTheme="majorHAnsi" w:hAnsiTheme="majorHAnsi"/>
          <w:sz w:val="20"/>
          <w:szCs w:val="20"/>
        </w:rPr>
        <w:t xml:space="preserve">Equitable damages under 1858 </w:t>
      </w:r>
      <w:r w:rsidRPr="004211B2">
        <w:rPr>
          <w:rFonts w:asciiTheme="majorHAnsi" w:hAnsiTheme="majorHAnsi"/>
          <w:i/>
          <w:color w:val="FF0000"/>
          <w:sz w:val="20"/>
          <w:szCs w:val="20"/>
        </w:rPr>
        <w:t xml:space="preserve">Lord </w:t>
      </w:r>
      <w:proofErr w:type="spellStart"/>
      <w:r w:rsidRPr="004211B2">
        <w:rPr>
          <w:rFonts w:asciiTheme="majorHAnsi" w:hAnsiTheme="majorHAnsi"/>
          <w:i/>
          <w:color w:val="FF0000"/>
          <w:sz w:val="20"/>
          <w:szCs w:val="20"/>
        </w:rPr>
        <w:t>Carins</w:t>
      </w:r>
      <w:proofErr w:type="spellEnd"/>
      <w:r w:rsidRPr="004211B2">
        <w:rPr>
          <w:rFonts w:asciiTheme="majorHAnsi" w:hAnsiTheme="majorHAnsi"/>
          <w:i/>
          <w:color w:val="FF0000"/>
          <w:sz w:val="20"/>
          <w:szCs w:val="20"/>
        </w:rPr>
        <w:t>’ Act</w:t>
      </w:r>
      <w:r w:rsidRPr="004211B2">
        <w:rPr>
          <w:rFonts w:asciiTheme="majorHAnsi" w:hAnsiTheme="majorHAnsi"/>
          <w:sz w:val="20"/>
          <w:szCs w:val="20"/>
        </w:rPr>
        <w:t xml:space="preserve"> s 2</w:t>
      </w:r>
    </w:p>
    <w:p w14:paraId="36806717" w14:textId="12BFB924" w:rsidR="00D76D86" w:rsidRPr="004211B2" w:rsidRDefault="00D76D86" w:rsidP="00296ED4">
      <w:pPr>
        <w:pStyle w:val="NoteLevel5"/>
        <w:numPr>
          <w:ilvl w:val="3"/>
          <w:numId w:val="106"/>
        </w:numPr>
        <w:rPr>
          <w:rFonts w:asciiTheme="majorHAnsi" w:hAnsiTheme="majorHAnsi"/>
          <w:sz w:val="20"/>
          <w:szCs w:val="20"/>
        </w:rPr>
      </w:pPr>
      <w:r w:rsidRPr="004211B2">
        <w:rPr>
          <w:rFonts w:asciiTheme="majorHAnsi" w:hAnsiTheme="majorHAnsi"/>
          <w:sz w:val="20"/>
          <w:szCs w:val="20"/>
        </w:rPr>
        <w:t>Equity court can award damages AND/OR inju</w:t>
      </w:r>
      <w:r w:rsidR="00986B4F" w:rsidRPr="004211B2">
        <w:rPr>
          <w:rFonts w:asciiTheme="majorHAnsi" w:hAnsiTheme="majorHAnsi"/>
          <w:sz w:val="20"/>
          <w:szCs w:val="20"/>
        </w:rPr>
        <w:t>n</w:t>
      </w:r>
      <w:r w:rsidRPr="004211B2">
        <w:rPr>
          <w:rFonts w:asciiTheme="majorHAnsi" w:hAnsiTheme="majorHAnsi"/>
          <w:sz w:val="20"/>
          <w:szCs w:val="20"/>
        </w:rPr>
        <w:t>ction or specific performance issues “and such damages may be assessed in such Manner as the Court shall direct”</w:t>
      </w:r>
    </w:p>
    <w:p w14:paraId="76FFA8A8" w14:textId="77777777" w:rsidR="00D76D86" w:rsidRPr="004211B2" w:rsidRDefault="00D76D86" w:rsidP="00296ED4">
      <w:pPr>
        <w:pStyle w:val="NoteLevel5"/>
        <w:numPr>
          <w:ilvl w:val="3"/>
          <w:numId w:val="106"/>
        </w:numPr>
        <w:rPr>
          <w:rFonts w:asciiTheme="majorHAnsi" w:hAnsiTheme="majorHAnsi"/>
          <w:sz w:val="20"/>
          <w:szCs w:val="20"/>
        </w:rPr>
      </w:pPr>
      <w:r w:rsidRPr="004211B2">
        <w:rPr>
          <w:rFonts w:asciiTheme="majorHAnsi" w:hAnsiTheme="majorHAnsi"/>
          <w:i/>
          <w:color w:val="FF0000"/>
          <w:sz w:val="20"/>
          <w:szCs w:val="20"/>
        </w:rPr>
        <w:t>Lord Cairns Act</w:t>
      </w:r>
      <w:r w:rsidRPr="004211B2">
        <w:rPr>
          <w:rFonts w:asciiTheme="majorHAnsi" w:hAnsiTheme="majorHAnsi"/>
          <w:sz w:val="20"/>
          <w:szCs w:val="20"/>
        </w:rPr>
        <w:t xml:space="preserve"> is part of BC’s </w:t>
      </w:r>
      <w:r w:rsidRPr="004211B2">
        <w:rPr>
          <w:rFonts w:asciiTheme="majorHAnsi" w:hAnsiTheme="majorHAnsi"/>
          <w:i/>
          <w:color w:val="FF0000"/>
          <w:sz w:val="20"/>
          <w:szCs w:val="20"/>
        </w:rPr>
        <w:t>Law and Equity Act</w:t>
      </w:r>
    </w:p>
    <w:p w14:paraId="48F623ED" w14:textId="77777777" w:rsidR="00D76D86" w:rsidRPr="004211B2" w:rsidRDefault="00D76D86" w:rsidP="00296ED4">
      <w:pPr>
        <w:pStyle w:val="NoteLevel5"/>
        <w:numPr>
          <w:ilvl w:val="3"/>
          <w:numId w:val="106"/>
        </w:numPr>
        <w:rPr>
          <w:rFonts w:asciiTheme="majorHAnsi" w:hAnsiTheme="majorHAnsi"/>
          <w:sz w:val="20"/>
          <w:szCs w:val="20"/>
        </w:rPr>
      </w:pPr>
      <w:r w:rsidRPr="004211B2">
        <w:rPr>
          <w:rFonts w:asciiTheme="majorHAnsi" w:hAnsiTheme="majorHAnsi"/>
          <w:sz w:val="20"/>
          <w:szCs w:val="20"/>
        </w:rPr>
        <w:t>Prohibitory injunction – quite easy to get – quit doing something</w:t>
      </w:r>
    </w:p>
    <w:p w14:paraId="4C63B4C7" w14:textId="77777777" w:rsidR="00C842B5" w:rsidRPr="00C842B5" w:rsidRDefault="00D76D86" w:rsidP="00296ED4">
      <w:pPr>
        <w:pStyle w:val="NoteLevel5"/>
        <w:numPr>
          <w:ilvl w:val="3"/>
          <w:numId w:val="106"/>
        </w:numPr>
        <w:rPr>
          <w:rFonts w:asciiTheme="majorHAnsi" w:hAnsiTheme="majorHAnsi"/>
          <w:sz w:val="22"/>
          <w:szCs w:val="22"/>
        </w:rPr>
      </w:pPr>
      <w:r w:rsidRPr="004211B2">
        <w:rPr>
          <w:rFonts w:asciiTheme="majorHAnsi" w:hAnsiTheme="majorHAnsi"/>
          <w:sz w:val="20"/>
          <w:szCs w:val="20"/>
        </w:rPr>
        <w:t>Mandatory injunction – must do something (will take effort and money)</w:t>
      </w:r>
      <w:bookmarkStart w:id="2" w:name="_Toc322376101"/>
      <w:bookmarkStart w:id="3" w:name="_Toc322681729"/>
      <w:bookmarkStart w:id="4" w:name="_Toc322687494"/>
      <w:bookmarkStart w:id="5" w:name="_Toc322720805"/>
    </w:p>
    <w:p w14:paraId="20E2CF3E" w14:textId="77777777" w:rsidR="00C842B5" w:rsidRDefault="00C842B5" w:rsidP="00C842B5">
      <w:pPr>
        <w:pStyle w:val="NoteLevel5"/>
        <w:numPr>
          <w:ilvl w:val="0"/>
          <w:numId w:val="0"/>
        </w:numPr>
        <w:ind w:left="3240" w:hanging="360"/>
        <w:rPr>
          <w:rFonts w:asciiTheme="majorHAnsi" w:hAnsiTheme="majorHAnsi"/>
          <w:sz w:val="20"/>
          <w:szCs w:val="20"/>
        </w:rPr>
      </w:pPr>
    </w:p>
    <w:p w14:paraId="0ABAB53C" w14:textId="77777777" w:rsidR="00C842B5" w:rsidRDefault="00C842B5" w:rsidP="00C842B5">
      <w:pPr>
        <w:pStyle w:val="NoteLevel5"/>
        <w:numPr>
          <w:ilvl w:val="0"/>
          <w:numId w:val="0"/>
        </w:numPr>
        <w:ind w:left="3240" w:hanging="360"/>
        <w:rPr>
          <w:rFonts w:asciiTheme="majorHAnsi" w:hAnsiTheme="majorHAnsi"/>
          <w:sz w:val="20"/>
          <w:szCs w:val="20"/>
        </w:rPr>
      </w:pPr>
    </w:p>
    <w:p w14:paraId="37C77D37" w14:textId="77777777" w:rsidR="00C842B5" w:rsidRPr="00C842B5" w:rsidRDefault="00C842B5" w:rsidP="00C842B5">
      <w:pPr>
        <w:pStyle w:val="NoteLevel5"/>
        <w:numPr>
          <w:ilvl w:val="0"/>
          <w:numId w:val="0"/>
        </w:numPr>
        <w:ind w:left="3240" w:hanging="360"/>
        <w:rPr>
          <w:rFonts w:asciiTheme="majorHAnsi" w:hAnsiTheme="majorHAnsi"/>
          <w:sz w:val="22"/>
          <w:szCs w:val="22"/>
        </w:rPr>
      </w:pPr>
    </w:p>
    <w:tbl>
      <w:tblPr>
        <w:tblStyle w:val="TableGrid"/>
        <w:tblW w:w="0" w:type="auto"/>
        <w:tblInd w:w="720" w:type="dxa"/>
        <w:tblLook w:val="04A0" w:firstRow="1" w:lastRow="0" w:firstColumn="1" w:lastColumn="0" w:noHBand="0" w:noVBand="1"/>
      </w:tblPr>
      <w:tblGrid>
        <w:gridCol w:w="3641"/>
        <w:gridCol w:w="3735"/>
      </w:tblGrid>
      <w:tr w:rsidR="00C842B5" w:rsidRPr="00422738" w14:paraId="3110DCF3" w14:textId="77777777" w:rsidTr="001A652C">
        <w:trPr>
          <w:trHeight w:val="1331"/>
        </w:trPr>
        <w:tc>
          <w:tcPr>
            <w:tcW w:w="7376" w:type="dxa"/>
            <w:gridSpan w:val="2"/>
          </w:tcPr>
          <w:p w14:paraId="1790E4A6" w14:textId="77777777" w:rsidR="001A652C" w:rsidRDefault="00C842B5" w:rsidP="00C842B5">
            <w:pPr>
              <w:pStyle w:val="NoteLevel2"/>
              <w:numPr>
                <w:ilvl w:val="0"/>
                <w:numId w:val="0"/>
              </w:numPr>
              <w:jc w:val="center"/>
              <w:rPr>
                <w:rFonts w:ascii="Arial" w:hAnsi="Arial" w:cs="Arial"/>
                <w:sz w:val="18"/>
                <w:szCs w:val="18"/>
              </w:rPr>
            </w:pPr>
            <w:r w:rsidRPr="001A652C">
              <w:rPr>
                <w:rFonts w:ascii="Arial" w:hAnsi="Arial" w:cs="Arial"/>
                <w:b/>
                <w:sz w:val="18"/>
                <w:szCs w:val="18"/>
              </w:rPr>
              <w:t>The Register</w:t>
            </w:r>
            <w:r w:rsidRPr="001A652C">
              <w:rPr>
                <w:rFonts w:ascii="Arial" w:hAnsi="Arial" w:cs="Arial"/>
                <w:sz w:val="18"/>
                <w:szCs w:val="18"/>
              </w:rPr>
              <w:t xml:space="preserve"> </w:t>
            </w:r>
          </w:p>
          <w:p w14:paraId="2F4CD0C9" w14:textId="2CA07798" w:rsidR="00C842B5" w:rsidRPr="001A652C" w:rsidRDefault="00C842B5" w:rsidP="00C842B5">
            <w:pPr>
              <w:pStyle w:val="NoteLevel2"/>
              <w:numPr>
                <w:ilvl w:val="0"/>
                <w:numId w:val="0"/>
              </w:numPr>
              <w:jc w:val="center"/>
              <w:rPr>
                <w:rFonts w:ascii="Arial" w:hAnsi="Arial" w:cs="Arial"/>
                <w:sz w:val="18"/>
                <w:szCs w:val="18"/>
              </w:rPr>
            </w:pPr>
            <w:r w:rsidRPr="001A652C">
              <w:rPr>
                <w:rFonts w:ascii="Arial" w:hAnsi="Arial" w:cs="Arial"/>
                <w:sz w:val="18"/>
                <w:szCs w:val="18"/>
              </w:rPr>
              <w:br/>
            </w:r>
            <w:proofErr w:type="gramStart"/>
            <w:r w:rsidRPr="001A652C">
              <w:rPr>
                <w:rFonts w:ascii="Arial" w:hAnsi="Arial" w:cs="Arial"/>
                <w:sz w:val="18"/>
                <w:szCs w:val="18"/>
              </w:rPr>
              <w:t>method</w:t>
            </w:r>
            <w:proofErr w:type="gramEnd"/>
            <w:r w:rsidRPr="001A652C">
              <w:rPr>
                <w:rFonts w:ascii="Arial" w:hAnsi="Arial" w:cs="Arial"/>
                <w:sz w:val="18"/>
                <w:szCs w:val="18"/>
              </w:rPr>
              <w:t xml:space="preserve"> of conveying property ownership (purchase, transfer)</w:t>
            </w:r>
          </w:p>
          <w:p w14:paraId="30F284D0" w14:textId="77777777" w:rsidR="00C842B5" w:rsidRPr="001A652C" w:rsidRDefault="00C842B5" w:rsidP="00C842B5">
            <w:pPr>
              <w:pStyle w:val="NoteLevel2"/>
              <w:numPr>
                <w:ilvl w:val="0"/>
                <w:numId w:val="0"/>
              </w:numPr>
              <w:jc w:val="center"/>
              <w:rPr>
                <w:rFonts w:ascii="Arial" w:hAnsi="Arial" w:cs="Arial"/>
                <w:sz w:val="18"/>
                <w:szCs w:val="18"/>
              </w:rPr>
            </w:pPr>
            <w:r w:rsidRPr="001A652C">
              <w:rPr>
                <w:rFonts w:ascii="Arial" w:hAnsi="Arial" w:cs="Arial"/>
                <w:sz w:val="18"/>
                <w:szCs w:val="18"/>
              </w:rPr>
              <w:t xml:space="preserve">Used by tax </w:t>
            </w:r>
            <w:proofErr w:type="spellStart"/>
            <w:r w:rsidRPr="001A652C">
              <w:rPr>
                <w:rFonts w:ascii="Arial" w:hAnsi="Arial" w:cs="Arial"/>
                <w:sz w:val="18"/>
                <w:szCs w:val="18"/>
              </w:rPr>
              <w:t>dept</w:t>
            </w:r>
            <w:proofErr w:type="spellEnd"/>
            <w:r w:rsidRPr="001A652C">
              <w:rPr>
                <w:rFonts w:ascii="Arial" w:hAnsi="Arial" w:cs="Arial"/>
                <w:sz w:val="18"/>
                <w:szCs w:val="18"/>
              </w:rPr>
              <w:t xml:space="preserve"> to determine tax owing</w:t>
            </w:r>
          </w:p>
          <w:p w14:paraId="62DDF893" w14:textId="77777777" w:rsidR="00C842B5" w:rsidRPr="001A652C" w:rsidRDefault="00C842B5" w:rsidP="00C842B5">
            <w:pPr>
              <w:pStyle w:val="NoteLevel2"/>
              <w:numPr>
                <w:ilvl w:val="0"/>
                <w:numId w:val="0"/>
              </w:numPr>
              <w:jc w:val="center"/>
              <w:rPr>
                <w:rFonts w:ascii="Arial" w:hAnsi="Arial" w:cs="Arial"/>
                <w:sz w:val="18"/>
                <w:szCs w:val="18"/>
              </w:rPr>
            </w:pPr>
            <w:r w:rsidRPr="001A652C">
              <w:rPr>
                <w:rFonts w:ascii="Arial" w:hAnsi="Arial" w:cs="Arial"/>
                <w:sz w:val="18"/>
                <w:szCs w:val="18"/>
              </w:rPr>
              <w:t>Title is searched for interests on property</w:t>
            </w:r>
          </w:p>
          <w:p w14:paraId="78961782" w14:textId="77777777" w:rsidR="00C842B5" w:rsidRPr="001A652C" w:rsidRDefault="00C842B5" w:rsidP="00C842B5">
            <w:pPr>
              <w:pStyle w:val="NoteLevel2"/>
              <w:numPr>
                <w:ilvl w:val="0"/>
                <w:numId w:val="0"/>
              </w:numPr>
              <w:jc w:val="center"/>
              <w:rPr>
                <w:rFonts w:ascii="Arial" w:hAnsi="Arial" w:cs="Arial"/>
                <w:sz w:val="18"/>
                <w:szCs w:val="18"/>
              </w:rPr>
            </w:pPr>
            <w:r w:rsidRPr="001A652C">
              <w:rPr>
                <w:rFonts w:ascii="Arial" w:hAnsi="Arial" w:cs="Arial"/>
                <w:sz w:val="18"/>
                <w:szCs w:val="18"/>
              </w:rPr>
              <w:t xml:space="preserve">Can buy title insurance (not used a lot in Canada) – mortgagee can get </w:t>
            </w:r>
          </w:p>
        </w:tc>
      </w:tr>
      <w:tr w:rsidR="00C842B5" w:rsidRPr="00422738" w14:paraId="116131C1" w14:textId="77777777" w:rsidTr="001A652C">
        <w:trPr>
          <w:trHeight w:val="1265"/>
        </w:trPr>
        <w:tc>
          <w:tcPr>
            <w:tcW w:w="7376" w:type="dxa"/>
            <w:gridSpan w:val="2"/>
          </w:tcPr>
          <w:p w14:paraId="6EF92087" w14:textId="2318BA0B" w:rsidR="00C842B5" w:rsidRDefault="00C842B5" w:rsidP="00C842B5">
            <w:pPr>
              <w:pStyle w:val="NoteLevel2"/>
              <w:numPr>
                <w:ilvl w:val="0"/>
                <w:numId w:val="0"/>
              </w:numPr>
              <w:jc w:val="center"/>
              <w:rPr>
                <w:rFonts w:ascii="Arial" w:hAnsi="Arial" w:cs="Arial"/>
                <w:sz w:val="18"/>
                <w:szCs w:val="18"/>
              </w:rPr>
            </w:pPr>
            <w:r w:rsidRPr="001A652C">
              <w:rPr>
                <w:rFonts w:ascii="Arial" w:hAnsi="Arial" w:cs="Arial"/>
                <w:b/>
                <w:sz w:val="18"/>
                <w:szCs w:val="18"/>
              </w:rPr>
              <w:t>Interests</w:t>
            </w:r>
            <w:r w:rsidR="001A652C">
              <w:rPr>
                <w:rFonts w:ascii="Arial" w:hAnsi="Arial" w:cs="Arial"/>
                <w:sz w:val="18"/>
                <w:szCs w:val="18"/>
              </w:rPr>
              <w:t xml:space="preserve"> </w:t>
            </w:r>
          </w:p>
          <w:p w14:paraId="06A5F7D7" w14:textId="28219D4B" w:rsidR="001A652C" w:rsidRPr="001A652C" w:rsidRDefault="001A652C" w:rsidP="00C842B5">
            <w:pPr>
              <w:pStyle w:val="NoteLevel2"/>
              <w:numPr>
                <w:ilvl w:val="0"/>
                <w:numId w:val="0"/>
              </w:numPr>
              <w:jc w:val="center"/>
              <w:rPr>
                <w:rFonts w:ascii="Arial" w:hAnsi="Arial" w:cs="Arial"/>
                <w:sz w:val="18"/>
                <w:szCs w:val="18"/>
              </w:rPr>
            </w:pPr>
          </w:p>
          <w:p w14:paraId="6661DB78" w14:textId="77777777" w:rsidR="00C842B5" w:rsidRPr="001A652C" w:rsidRDefault="00C842B5" w:rsidP="00C842B5">
            <w:pPr>
              <w:pStyle w:val="NoteLevel2"/>
              <w:numPr>
                <w:ilvl w:val="0"/>
                <w:numId w:val="0"/>
              </w:numPr>
              <w:jc w:val="center"/>
              <w:rPr>
                <w:rFonts w:ascii="Arial" w:hAnsi="Arial" w:cs="Arial"/>
                <w:sz w:val="18"/>
                <w:szCs w:val="18"/>
              </w:rPr>
            </w:pPr>
            <w:r w:rsidRPr="001A652C">
              <w:rPr>
                <w:rFonts w:ascii="Arial" w:hAnsi="Arial" w:cs="Arial"/>
                <w:sz w:val="18"/>
                <w:szCs w:val="18"/>
              </w:rPr>
              <w:t>Mortgage, other charges</w:t>
            </w:r>
          </w:p>
          <w:p w14:paraId="532D7152" w14:textId="77777777" w:rsidR="00C842B5" w:rsidRPr="001A652C" w:rsidRDefault="00C842B5" w:rsidP="00C842B5">
            <w:pPr>
              <w:pStyle w:val="NoteLevel2"/>
              <w:numPr>
                <w:ilvl w:val="0"/>
                <w:numId w:val="0"/>
              </w:numPr>
              <w:jc w:val="center"/>
              <w:rPr>
                <w:rFonts w:ascii="Arial" w:hAnsi="Arial" w:cs="Arial"/>
                <w:sz w:val="18"/>
                <w:szCs w:val="18"/>
              </w:rPr>
            </w:pPr>
            <w:r w:rsidRPr="001A652C">
              <w:rPr>
                <w:rFonts w:ascii="Arial" w:hAnsi="Arial" w:cs="Arial"/>
                <w:sz w:val="18"/>
                <w:szCs w:val="18"/>
              </w:rPr>
              <w:t>Failing to register a charge would be considered equitable interest, but likely to be SOL because new owner would be innocent being bona fide purchaser who paid for property without notice of your interest.</w:t>
            </w:r>
          </w:p>
        </w:tc>
      </w:tr>
      <w:tr w:rsidR="00C842B5" w:rsidRPr="00422738" w14:paraId="007821CE" w14:textId="77777777" w:rsidTr="00C842B5">
        <w:tc>
          <w:tcPr>
            <w:tcW w:w="3641" w:type="dxa"/>
          </w:tcPr>
          <w:p w14:paraId="58BE8038" w14:textId="77777777" w:rsidR="00C842B5" w:rsidRPr="001A652C" w:rsidRDefault="00C842B5" w:rsidP="00C842B5">
            <w:pPr>
              <w:rPr>
                <w:rFonts w:ascii="Arial" w:hAnsi="Arial" w:cs="Arial"/>
                <w:sz w:val="18"/>
                <w:szCs w:val="18"/>
              </w:rPr>
            </w:pPr>
            <w:r w:rsidRPr="001A652C">
              <w:rPr>
                <w:rFonts w:ascii="Arial" w:hAnsi="Arial" w:cs="Arial"/>
                <w:b/>
                <w:sz w:val="18"/>
                <w:szCs w:val="18"/>
              </w:rPr>
              <w:t>Indefeasibility</w:t>
            </w:r>
            <w:r w:rsidRPr="001A652C">
              <w:rPr>
                <w:rFonts w:ascii="Arial" w:hAnsi="Arial" w:cs="Arial"/>
                <w:sz w:val="18"/>
                <w:szCs w:val="18"/>
              </w:rPr>
              <w:t xml:space="preserve">  </w:t>
            </w:r>
            <w:r w:rsidRPr="001A652C">
              <w:rPr>
                <w:rFonts w:ascii="Arial" w:hAnsi="Arial" w:cs="Arial"/>
                <w:sz w:val="18"/>
                <w:szCs w:val="18"/>
              </w:rPr>
              <w:br/>
            </w:r>
          </w:p>
          <w:p w14:paraId="1F49CCA5" w14:textId="77777777" w:rsidR="00C842B5" w:rsidRPr="001A652C" w:rsidRDefault="00C842B5" w:rsidP="00C842B5">
            <w:pPr>
              <w:rPr>
                <w:rFonts w:ascii="Arial" w:hAnsi="Arial" w:cs="Arial"/>
                <w:b/>
                <w:sz w:val="18"/>
                <w:szCs w:val="18"/>
              </w:rPr>
            </w:pPr>
            <w:r w:rsidRPr="001A652C">
              <w:rPr>
                <w:rFonts w:ascii="Arial" w:hAnsi="Arial" w:cs="Arial"/>
                <w:sz w:val="18"/>
                <w:szCs w:val="18"/>
              </w:rPr>
              <w:t>Upon registration you are given a title that cannot be defeated (applies only to fee simple holder not those with interests in property (</w:t>
            </w:r>
            <w:proofErr w:type="spellStart"/>
            <w:r w:rsidRPr="001A652C">
              <w:rPr>
                <w:rFonts w:ascii="Arial" w:hAnsi="Arial" w:cs="Arial"/>
                <w:sz w:val="18"/>
                <w:szCs w:val="18"/>
              </w:rPr>
              <w:t>ie</w:t>
            </w:r>
            <w:proofErr w:type="spellEnd"/>
            <w:r w:rsidRPr="001A652C">
              <w:rPr>
                <w:rFonts w:ascii="Arial" w:hAnsi="Arial" w:cs="Arial"/>
                <w:sz w:val="18"/>
                <w:szCs w:val="18"/>
              </w:rPr>
              <w:t xml:space="preserve"> bank mortgagers)</w:t>
            </w:r>
            <w:r w:rsidRPr="001A652C">
              <w:rPr>
                <w:rFonts w:ascii="Arial" w:hAnsi="Arial" w:cs="Arial"/>
                <w:b/>
                <w:sz w:val="18"/>
                <w:szCs w:val="18"/>
              </w:rPr>
              <w:t xml:space="preserve"> </w:t>
            </w:r>
          </w:p>
          <w:p w14:paraId="6D3CA9C9" w14:textId="77777777" w:rsidR="00C842B5" w:rsidRPr="001A652C" w:rsidRDefault="00C842B5" w:rsidP="00C842B5">
            <w:pPr>
              <w:pStyle w:val="NoteLevel2"/>
              <w:numPr>
                <w:ilvl w:val="0"/>
                <w:numId w:val="0"/>
              </w:numPr>
              <w:rPr>
                <w:rFonts w:ascii="Arial" w:hAnsi="Arial" w:cs="Arial"/>
                <w:sz w:val="18"/>
                <w:szCs w:val="18"/>
              </w:rPr>
            </w:pPr>
          </w:p>
        </w:tc>
        <w:tc>
          <w:tcPr>
            <w:tcW w:w="3735" w:type="dxa"/>
          </w:tcPr>
          <w:p w14:paraId="2C9C03D7" w14:textId="77777777" w:rsidR="001A652C" w:rsidRDefault="00C842B5" w:rsidP="00C842B5">
            <w:pPr>
              <w:pStyle w:val="NoteLevel2"/>
              <w:numPr>
                <w:ilvl w:val="0"/>
                <w:numId w:val="0"/>
              </w:numPr>
              <w:rPr>
                <w:rFonts w:ascii="Arial" w:hAnsi="Arial" w:cs="Arial"/>
                <w:b/>
                <w:sz w:val="18"/>
                <w:szCs w:val="18"/>
              </w:rPr>
            </w:pPr>
            <w:r w:rsidRPr="001A652C">
              <w:rPr>
                <w:rFonts w:ascii="Arial" w:hAnsi="Arial" w:cs="Arial"/>
                <w:b/>
                <w:sz w:val="18"/>
                <w:szCs w:val="18"/>
              </w:rPr>
              <w:t xml:space="preserve">Priority </w:t>
            </w:r>
          </w:p>
          <w:p w14:paraId="4B4A67AC" w14:textId="784C0E6B" w:rsidR="00C842B5" w:rsidRPr="001A652C" w:rsidRDefault="00C842B5" w:rsidP="00C842B5">
            <w:pPr>
              <w:pStyle w:val="NoteLevel2"/>
              <w:numPr>
                <w:ilvl w:val="0"/>
                <w:numId w:val="0"/>
              </w:numPr>
              <w:rPr>
                <w:rFonts w:ascii="Arial" w:hAnsi="Arial" w:cs="Arial"/>
                <w:b/>
                <w:sz w:val="18"/>
                <w:szCs w:val="18"/>
              </w:rPr>
            </w:pPr>
            <w:r w:rsidRPr="001A652C">
              <w:rPr>
                <w:rFonts w:ascii="Arial" w:hAnsi="Arial" w:cs="Arial"/>
                <w:b/>
                <w:sz w:val="18"/>
                <w:szCs w:val="18"/>
              </w:rPr>
              <w:br/>
            </w:r>
            <w:r w:rsidRPr="001A652C">
              <w:rPr>
                <w:rFonts w:ascii="Arial" w:hAnsi="Arial" w:cs="Arial"/>
                <w:sz w:val="18"/>
                <w:szCs w:val="18"/>
              </w:rPr>
              <w:t>Ranking of all different interests in property. Land may not be worth enough to settle all interests on property</w:t>
            </w:r>
          </w:p>
        </w:tc>
      </w:tr>
    </w:tbl>
    <w:p w14:paraId="01F78198" w14:textId="1BB59A07" w:rsidR="0072376C" w:rsidRPr="0072376C" w:rsidRDefault="00C842B5" w:rsidP="00C842B5">
      <w:pPr>
        <w:pStyle w:val="NoteLevel5"/>
        <w:numPr>
          <w:ilvl w:val="0"/>
          <w:numId w:val="0"/>
        </w:numPr>
        <w:ind w:left="3240" w:hanging="360"/>
        <w:rPr>
          <w:rFonts w:asciiTheme="majorHAnsi" w:hAnsiTheme="majorHAnsi"/>
          <w:sz w:val="22"/>
          <w:szCs w:val="22"/>
        </w:rPr>
      </w:pPr>
      <w:r>
        <w:rPr>
          <w:rFonts w:ascii="Calibri" w:hAnsi="Calibri"/>
        </w:rPr>
        <w:t xml:space="preserve"> </w:t>
      </w:r>
      <w:r w:rsidR="0072376C">
        <w:rPr>
          <w:rFonts w:ascii="Calibri" w:hAnsi="Calibri"/>
        </w:rPr>
        <w:br w:type="page"/>
      </w:r>
    </w:p>
    <w:p w14:paraId="7942D458" w14:textId="7AE6C3EE" w:rsidR="00803F5E" w:rsidRPr="0039779F" w:rsidRDefault="00803F5E" w:rsidP="0012110A">
      <w:pPr>
        <w:pStyle w:val="Title"/>
        <w:rPr>
          <w:rFonts w:ascii="Calibri" w:hAnsi="Calibri"/>
        </w:rPr>
      </w:pPr>
      <w:bookmarkStart w:id="6" w:name="_Toc343432787"/>
      <w:bookmarkStart w:id="7" w:name="_Toc343433646"/>
      <w:r w:rsidRPr="0039779F">
        <w:rPr>
          <w:rFonts w:ascii="Calibri" w:hAnsi="Calibri"/>
        </w:rPr>
        <w:t>Airspace</w:t>
      </w:r>
      <w:bookmarkEnd w:id="2"/>
      <w:bookmarkEnd w:id="3"/>
      <w:bookmarkEnd w:id="4"/>
      <w:bookmarkEnd w:id="5"/>
      <w:bookmarkEnd w:id="6"/>
      <w:bookmarkEnd w:id="7"/>
      <w:r w:rsidRPr="0039779F">
        <w:rPr>
          <w:rFonts w:ascii="Calibri" w:hAnsi="Calibri"/>
        </w:rPr>
        <w:tab/>
      </w:r>
    </w:p>
    <w:p w14:paraId="13D93B11" w14:textId="77777777" w:rsidR="00803F5E" w:rsidRPr="004211B2" w:rsidRDefault="00803F5E" w:rsidP="00296ED4">
      <w:pPr>
        <w:pStyle w:val="ListParagraph"/>
        <w:numPr>
          <w:ilvl w:val="0"/>
          <w:numId w:val="99"/>
        </w:numPr>
        <w:rPr>
          <w:szCs w:val="20"/>
        </w:rPr>
      </w:pPr>
      <w:r w:rsidRPr="004211B2">
        <w:rPr>
          <w:szCs w:val="20"/>
        </w:rPr>
        <w:t>Airspace rights belong to owner of land below (</w:t>
      </w:r>
      <w:proofErr w:type="spellStart"/>
      <w:r w:rsidRPr="004211B2">
        <w:rPr>
          <w:color w:val="0000FF"/>
          <w:szCs w:val="20"/>
        </w:rPr>
        <w:t>Kelsen</w:t>
      </w:r>
      <w:proofErr w:type="spellEnd"/>
      <w:r w:rsidRPr="004211B2">
        <w:rPr>
          <w:szCs w:val="20"/>
        </w:rPr>
        <w:t>)</w:t>
      </w:r>
    </w:p>
    <w:p w14:paraId="0FBBC1D6" w14:textId="77777777" w:rsidR="00803F5E" w:rsidRPr="004211B2" w:rsidRDefault="00803F5E" w:rsidP="00296ED4">
      <w:pPr>
        <w:pStyle w:val="ListParagraph"/>
        <w:numPr>
          <w:ilvl w:val="0"/>
          <w:numId w:val="99"/>
        </w:numPr>
        <w:rPr>
          <w:szCs w:val="20"/>
        </w:rPr>
      </w:pPr>
      <w:r w:rsidRPr="004211B2">
        <w:rPr>
          <w:szCs w:val="20"/>
        </w:rPr>
        <w:t>Rights extend only to height of ordinary use and enjoyment (</w:t>
      </w:r>
      <w:r w:rsidRPr="004211B2">
        <w:rPr>
          <w:color w:val="0000FF"/>
          <w:szCs w:val="20"/>
        </w:rPr>
        <w:t>Bernstein</w:t>
      </w:r>
      <w:r w:rsidRPr="004211B2">
        <w:rPr>
          <w:szCs w:val="20"/>
        </w:rPr>
        <w:t>)</w:t>
      </w:r>
    </w:p>
    <w:p w14:paraId="3107ED3C" w14:textId="77777777" w:rsidR="00803F5E" w:rsidRPr="004211B2" w:rsidRDefault="00803F5E" w:rsidP="00296ED4">
      <w:pPr>
        <w:pStyle w:val="ListParagraph"/>
        <w:numPr>
          <w:ilvl w:val="0"/>
          <w:numId w:val="99"/>
        </w:numPr>
        <w:rPr>
          <w:szCs w:val="20"/>
        </w:rPr>
      </w:pPr>
      <w:r w:rsidRPr="004211B2">
        <w:rPr>
          <w:szCs w:val="20"/>
        </w:rPr>
        <w:t>Airspace is land, and may be sold, subdivided, etc. (</w:t>
      </w:r>
      <w:r w:rsidRPr="004211B2">
        <w:rPr>
          <w:color w:val="FF0000"/>
          <w:szCs w:val="20"/>
        </w:rPr>
        <w:t>Land Title Act</w:t>
      </w:r>
      <w:r w:rsidRPr="004211B2">
        <w:rPr>
          <w:szCs w:val="20"/>
        </w:rPr>
        <w:t xml:space="preserve"> - below)</w:t>
      </w:r>
    </w:p>
    <w:p w14:paraId="1824DD02" w14:textId="77777777" w:rsidR="00803F5E" w:rsidRPr="004211B2" w:rsidRDefault="00803F5E" w:rsidP="00803F5E">
      <w:pPr>
        <w:rPr>
          <w:szCs w:val="20"/>
        </w:rPr>
      </w:pPr>
    </w:p>
    <w:p w14:paraId="593F50C5" w14:textId="77777777" w:rsidR="00803F5E" w:rsidRPr="004211B2" w:rsidRDefault="00803F5E" w:rsidP="00803F5E">
      <w:pPr>
        <w:rPr>
          <w:szCs w:val="20"/>
        </w:rPr>
      </w:pPr>
      <w:r w:rsidRPr="004211B2">
        <w:rPr>
          <w:b/>
          <w:szCs w:val="20"/>
        </w:rPr>
        <w:t>Misc. class notes:</w:t>
      </w:r>
    </w:p>
    <w:p w14:paraId="452431A9" w14:textId="772591FF" w:rsidR="00803F5E" w:rsidRPr="00612F14" w:rsidRDefault="00803F5E" w:rsidP="006849AB">
      <w:pPr>
        <w:pStyle w:val="ListParagraph"/>
        <w:numPr>
          <w:ilvl w:val="0"/>
          <w:numId w:val="5"/>
        </w:numPr>
        <w:rPr>
          <w:szCs w:val="20"/>
        </w:rPr>
      </w:pPr>
      <w:r w:rsidRPr="004211B2">
        <w:rPr>
          <w:szCs w:val="20"/>
        </w:rPr>
        <w:t>Air space parcels may project over water (e.g. Vancouver terminal)</w:t>
      </w:r>
      <w:r w:rsidR="00612F14">
        <w:rPr>
          <w:szCs w:val="20"/>
        </w:rPr>
        <w:t xml:space="preserve"> or </w:t>
      </w:r>
      <w:r w:rsidRPr="00612F14">
        <w:rPr>
          <w:szCs w:val="20"/>
        </w:rPr>
        <w:t>may be underground</w:t>
      </w:r>
    </w:p>
    <w:p w14:paraId="1891EE3F" w14:textId="20AE6CA0" w:rsidR="00803F5E" w:rsidRPr="004211B2" w:rsidRDefault="00803F5E" w:rsidP="006849AB">
      <w:pPr>
        <w:pStyle w:val="ListParagraph"/>
        <w:numPr>
          <w:ilvl w:val="0"/>
          <w:numId w:val="5"/>
        </w:numPr>
        <w:rPr>
          <w:szCs w:val="20"/>
        </w:rPr>
      </w:pPr>
      <w:r w:rsidRPr="004211B2">
        <w:rPr>
          <w:szCs w:val="20"/>
        </w:rPr>
        <w:t>Thi</w:t>
      </w:r>
      <w:r w:rsidR="00166C69" w:rsidRPr="004211B2">
        <w:rPr>
          <w:szCs w:val="20"/>
        </w:rPr>
        <w:t>ngs that require easement/licens</w:t>
      </w:r>
      <w:r w:rsidRPr="004211B2">
        <w:rPr>
          <w:szCs w:val="20"/>
        </w:rPr>
        <w:t>e for use of airspace:</w:t>
      </w:r>
    </w:p>
    <w:p w14:paraId="5C47DE54" w14:textId="39A36EBB" w:rsidR="00803F5E" w:rsidRPr="00CC4813" w:rsidRDefault="00803F5E" w:rsidP="006849AB">
      <w:pPr>
        <w:pStyle w:val="ListParagraph"/>
        <w:numPr>
          <w:ilvl w:val="1"/>
          <w:numId w:val="5"/>
        </w:numPr>
        <w:rPr>
          <w:szCs w:val="20"/>
        </w:rPr>
      </w:pPr>
      <w:r w:rsidRPr="004211B2">
        <w:rPr>
          <w:szCs w:val="20"/>
        </w:rPr>
        <w:t xml:space="preserve">Signs </w:t>
      </w:r>
      <w:r w:rsidR="00CC4813">
        <w:rPr>
          <w:szCs w:val="20"/>
        </w:rPr>
        <w:t>over</w:t>
      </w:r>
      <w:r w:rsidRPr="004211B2">
        <w:rPr>
          <w:szCs w:val="20"/>
        </w:rPr>
        <w:t xml:space="preserve"> sidewalks</w:t>
      </w:r>
      <w:r w:rsidR="00CC4813">
        <w:rPr>
          <w:szCs w:val="20"/>
        </w:rPr>
        <w:t xml:space="preserve">, </w:t>
      </w:r>
      <w:r w:rsidRPr="00CC4813">
        <w:rPr>
          <w:szCs w:val="20"/>
        </w:rPr>
        <w:t>cranes above property</w:t>
      </w:r>
      <w:r w:rsidR="00CC4813">
        <w:rPr>
          <w:szCs w:val="20"/>
        </w:rPr>
        <w:t xml:space="preserve">, </w:t>
      </w:r>
      <w:r w:rsidRPr="00CC4813">
        <w:rPr>
          <w:szCs w:val="20"/>
        </w:rPr>
        <w:t>Utility lines (generally have statutory easements)</w:t>
      </w:r>
    </w:p>
    <w:p w14:paraId="4C2922A4" w14:textId="77777777" w:rsidR="00803F5E" w:rsidRPr="0039779F" w:rsidRDefault="00803F5E" w:rsidP="00803F5E"/>
    <w:tbl>
      <w:tblPr>
        <w:tblStyle w:val="TableGrid"/>
        <w:tblW w:w="9606" w:type="dxa"/>
        <w:tblLook w:val="04A0" w:firstRow="1" w:lastRow="0" w:firstColumn="1" w:lastColumn="0" w:noHBand="0" w:noVBand="1"/>
      </w:tblPr>
      <w:tblGrid>
        <w:gridCol w:w="9606"/>
      </w:tblGrid>
      <w:tr w:rsidR="00803F5E" w:rsidRPr="0039779F" w14:paraId="15C82482" w14:textId="77777777" w:rsidTr="00264B42">
        <w:trPr>
          <w:trHeight w:val="704"/>
        </w:trPr>
        <w:tc>
          <w:tcPr>
            <w:tcW w:w="9606" w:type="dxa"/>
            <w:shd w:val="clear" w:color="auto" w:fill="F3F3F3"/>
          </w:tcPr>
          <w:p w14:paraId="6122DD85" w14:textId="77777777" w:rsidR="00803F5E" w:rsidRPr="0039779F" w:rsidRDefault="00803F5E" w:rsidP="00612B48">
            <w:pPr>
              <w:pStyle w:val="CaseName"/>
            </w:pPr>
            <w:bookmarkStart w:id="8" w:name="_Toc322681730"/>
            <w:bookmarkStart w:id="9" w:name="_Toc322687495"/>
            <w:bookmarkStart w:id="10" w:name="_Toc322701195"/>
            <w:bookmarkStart w:id="11" w:name="_Toc322720806"/>
            <w:bookmarkStart w:id="12" w:name="_Toc343432788"/>
            <w:proofErr w:type="spellStart"/>
            <w:r w:rsidRPr="0039779F">
              <w:t>Kelsen</w:t>
            </w:r>
            <w:proofErr w:type="spellEnd"/>
            <w:r w:rsidRPr="0039779F">
              <w:t xml:space="preserve"> v Imperial Tobacco</w:t>
            </w:r>
            <w:bookmarkEnd w:id="8"/>
            <w:bookmarkEnd w:id="9"/>
            <w:bookmarkEnd w:id="10"/>
            <w:bookmarkEnd w:id="11"/>
            <w:bookmarkEnd w:id="12"/>
            <w:r w:rsidRPr="0039779F">
              <w:t xml:space="preserve"> </w:t>
            </w:r>
            <w:r w:rsidR="00612F14">
              <w:t xml:space="preserve">                </w:t>
            </w:r>
            <w:r w:rsidR="00612F14">
              <w:tab/>
            </w:r>
            <w:r w:rsidR="00612F14">
              <w:tab/>
            </w:r>
            <w:r w:rsidR="00612F14">
              <w:tab/>
            </w:r>
            <w:r w:rsidR="00612F14">
              <w:tab/>
            </w:r>
            <w:r w:rsidR="00612F14">
              <w:tab/>
            </w:r>
          </w:p>
          <w:p w14:paraId="3A5624A2" w14:textId="4287D857" w:rsidR="00803F5E" w:rsidRPr="0039779F" w:rsidRDefault="00803F5E" w:rsidP="00A5746B">
            <w:r w:rsidRPr="0039779F">
              <w:t>Tobacco shop sign; D had permission from owner, not lessee; injunction granted.</w:t>
            </w:r>
          </w:p>
        </w:tc>
      </w:tr>
      <w:tr w:rsidR="00803F5E" w:rsidRPr="0039779F" w14:paraId="466645C5" w14:textId="77777777" w:rsidTr="00A5746B">
        <w:trPr>
          <w:trHeight w:val="559"/>
        </w:trPr>
        <w:tc>
          <w:tcPr>
            <w:tcW w:w="9606" w:type="dxa"/>
            <w:vAlign w:val="center"/>
          </w:tcPr>
          <w:p w14:paraId="7A9731D0" w14:textId="77777777" w:rsidR="00612F14" w:rsidRPr="00501E96" w:rsidRDefault="00612F14" w:rsidP="00612F14">
            <w:pPr>
              <w:pStyle w:val="Ratio"/>
              <w:rPr>
                <w:color w:val="FF0000"/>
              </w:rPr>
            </w:pPr>
            <w:bookmarkStart w:id="13" w:name="_Toc322687496"/>
            <w:bookmarkStart w:id="14" w:name="_Toc322701196"/>
            <w:bookmarkStart w:id="15" w:name="_Toc322720807"/>
            <w:bookmarkStart w:id="16" w:name="_Toc343432789"/>
            <w:r w:rsidRPr="00501E96">
              <w:rPr>
                <w:color w:val="FF0000"/>
              </w:rPr>
              <w:t>Airspace rights belong to owner of land below</w:t>
            </w:r>
            <w:bookmarkEnd w:id="13"/>
            <w:bookmarkEnd w:id="14"/>
            <w:bookmarkEnd w:id="15"/>
            <w:bookmarkEnd w:id="16"/>
          </w:p>
          <w:p w14:paraId="1DBFDF43" w14:textId="77777777" w:rsidR="00803F5E" w:rsidRPr="0039779F" w:rsidRDefault="00803F5E" w:rsidP="00A5746B"/>
          <w:p w14:paraId="64E4D27F" w14:textId="77777777" w:rsidR="00803F5E" w:rsidRPr="0039779F" w:rsidRDefault="00803F5E" w:rsidP="00A5746B">
            <w:pPr>
              <w:rPr>
                <w:b/>
              </w:rPr>
            </w:pPr>
            <w:proofErr w:type="spellStart"/>
            <w:r w:rsidRPr="0039779F">
              <w:rPr>
                <w:b/>
              </w:rPr>
              <w:t>Shelfer</w:t>
            </w:r>
            <w:proofErr w:type="spellEnd"/>
            <w:r w:rsidRPr="0039779F">
              <w:rPr>
                <w:b/>
              </w:rPr>
              <w:t xml:space="preserve"> test to determine whether equitable damages should be substituted for an injunction or specific performance: </w:t>
            </w:r>
          </w:p>
          <w:p w14:paraId="396C4514" w14:textId="77777777" w:rsidR="00803F5E" w:rsidRPr="0039779F" w:rsidRDefault="00803F5E" w:rsidP="00A5746B">
            <w:pPr>
              <w:rPr>
                <w:b/>
              </w:rPr>
            </w:pPr>
            <w:r w:rsidRPr="0039779F">
              <w:t xml:space="preserve"> </w:t>
            </w:r>
          </w:p>
          <w:p w14:paraId="09A2DC2C" w14:textId="77777777" w:rsidR="00803F5E" w:rsidRPr="0039779F" w:rsidRDefault="00803F5E" w:rsidP="00296ED4">
            <w:pPr>
              <w:pStyle w:val="ListParagraph"/>
              <w:numPr>
                <w:ilvl w:val="0"/>
                <w:numId w:val="100"/>
              </w:numPr>
              <w:rPr>
                <w:lang w:val="en-CA"/>
              </w:rPr>
            </w:pPr>
            <w:r w:rsidRPr="0039779F">
              <w:rPr>
                <w:lang w:val="en-CA"/>
              </w:rPr>
              <w:t>Is the injury to the plaintiff's legal rights small? (Yes)</w:t>
            </w:r>
          </w:p>
          <w:p w14:paraId="47E53789" w14:textId="77777777" w:rsidR="00803F5E" w:rsidRPr="0039779F" w:rsidRDefault="00803F5E" w:rsidP="00296ED4">
            <w:pPr>
              <w:pStyle w:val="ListParagraph"/>
              <w:numPr>
                <w:ilvl w:val="0"/>
                <w:numId w:val="100"/>
              </w:numPr>
              <w:rPr>
                <w:lang w:val="en-CA"/>
              </w:rPr>
            </w:pPr>
            <w:r w:rsidRPr="0039779F">
              <w:rPr>
                <w:lang w:val="en-CA"/>
              </w:rPr>
              <w:t>Is it capable of being estimated in money? (Yes)</w:t>
            </w:r>
          </w:p>
          <w:p w14:paraId="3F905B69" w14:textId="77777777" w:rsidR="00803F5E" w:rsidRPr="0039779F" w:rsidRDefault="00803F5E" w:rsidP="00296ED4">
            <w:pPr>
              <w:pStyle w:val="ListParagraph"/>
              <w:numPr>
                <w:ilvl w:val="0"/>
                <w:numId w:val="100"/>
              </w:numPr>
              <w:rPr>
                <w:lang w:val="en-CA"/>
              </w:rPr>
            </w:pPr>
            <w:r w:rsidRPr="0039779F">
              <w:rPr>
                <w:lang w:val="en-CA"/>
              </w:rPr>
              <w:t>Can it be adequately compensated by a small money payment? (No)</w:t>
            </w:r>
          </w:p>
          <w:p w14:paraId="200FA06A" w14:textId="77777777" w:rsidR="00803F5E" w:rsidRPr="0039779F" w:rsidRDefault="00803F5E" w:rsidP="00296ED4">
            <w:pPr>
              <w:pStyle w:val="ListParagraph"/>
              <w:numPr>
                <w:ilvl w:val="0"/>
                <w:numId w:val="100"/>
              </w:numPr>
              <w:rPr>
                <w:lang w:val="en-CA"/>
              </w:rPr>
            </w:pPr>
            <w:r w:rsidRPr="0039779F">
              <w:rPr>
                <w:lang w:val="en-CA"/>
              </w:rPr>
              <w:t>Would it be oppressive to the defendant to grant an injunction? (No - Imperial Tobacco had received good value for its investment in the sign.)</w:t>
            </w:r>
          </w:p>
          <w:p w14:paraId="1289D11C" w14:textId="77777777" w:rsidR="00803F5E" w:rsidRPr="0039779F" w:rsidRDefault="00803F5E" w:rsidP="00A5746B">
            <w:pPr>
              <w:rPr>
                <w:lang w:val="en-CA"/>
              </w:rPr>
            </w:pPr>
            <w:r w:rsidRPr="0039779F">
              <w:rPr>
                <w:lang w:val="en-CA"/>
              </w:rPr>
              <w:t>All requirements must be met. Most cases where damages are granted are accidental trespasses.</w:t>
            </w:r>
          </w:p>
          <w:p w14:paraId="4C27E767" w14:textId="77777777" w:rsidR="00803F5E" w:rsidRPr="0039779F" w:rsidRDefault="00803F5E" w:rsidP="00A5746B">
            <w:pPr>
              <w:rPr>
                <w:lang w:val="en-CA"/>
              </w:rPr>
            </w:pPr>
          </w:p>
          <w:p w14:paraId="31E53828" w14:textId="1D6D056C" w:rsidR="00803F5E" w:rsidRPr="0039779F" w:rsidRDefault="00803F5E" w:rsidP="00A5746B">
            <w:r w:rsidRPr="0039779F">
              <w:rPr>
                <w:b/>
              </w:rPr>
              <w:t xml:space="preserve">Lord Cairn’s Act: </w:t>
            </w:r>
            <w:r w:rsidRPr="0039779F">
              <w:t xml:space="preserve">Equitable damages (damages that deal with the future and past) can </w:t>
            </w:r>
            <w:r w:rsidR="00CC4813">
              <w:t>substitute</w:t>
            </w:r>
            <w:r w:rsidRPr="0039779F">
              <w:t xml:space="preserve"> for an injunction. </w:t>
            </w:r>
          </w:p>
          <w:p w14:paraId="41A812EC" w14:textId="77777777" w:rsidR="00803F5E" w:rsidRPr="0039779F" w:rsidRDefault="00803F5E" w:rsidP="00A5746B">
            <w:pPr>
              <w:rPr>
                <w:lang w:val="en-CA"/>
              </w:rPr>
            </w:pPr>
          </w:p>
          <w:p w14:paraId="67EAD102" w14:textId="77777777" w:rsidR="00803F5E" w:rsidRPr="0039779F" w:rsidRDefault="00803F5E" w:rsidP="00A5746B">
            <w:pPr>
              <w:rPr>
                <w:lang w:val="en-CA"/>
              </w:rPr>
            </w:pPr>
            <w:r w:rsidRPr="0039779F">
              <w:rPr>
                <w:b/>
                <w:lang w:val="en-CA"/>
              </w:rPr>
              <w:t>Laches</w:t>
            </w:r>
            <w:r w:rsidRPr="0039779F">
              <w:rPr>
                <w:lang w:val="en-CA"/>
              </w:rPr>
              <w:t xml:space="preserve">: Because the situation had changed (from 4" to 8" encroachment), his delay was not unreasonable </w:t>
            </w:r>
            <w:r w:rsidRPr="0039779F">
              <w:rPr>
                <w:lang w:val="en-CA"/>
              </w:rPr>
              <w:sym w:font="Wingdings" w:char="F0E0"/>
            </w:r>
            <w:r w:rsidRPr="0039779F">
              <w:rPr>
                <w:lang w:val="en-CA"/>
              </w:rPr>
              <w:t xml:space="preserve"> waiting too long to have right remedied. </w:t>
            </w:r>
          </w:p>
          <w:p w14:paraId="36611B6F" w14:textId="77777777" w:rsidR="00803F5E" w:rsidRPr="0039779F" w:rsidRDefault="00803F5E" w:rsidP="00A5746B">
            <w:pPr>
              <w:rPr>
                <w:lang w:val="en-CA"/>
              </w:rPr>
            </w:pPr>
          </w:p>
        </w:tc>
      </w:tr>
    </w:tbl>
    <w:p w14:paraId="5C8F653D" w14:textId="77777777" w:rsidR="00803F5E" w:rsidRPr="0039779F" w:rsidRDefault="00803F5E" w:rsidP="00803F5E"/>
    <w:tbl>
      <w:tblPr>
        <w:tblStyle w:val="TableGrid"/>
        <w:tblW w:w="9606" w:type="dxa"/>
        <w:tblLook w:val="04A0" w:firstRow="1" w:lastRow="0" w:firstColumn="1" w:lastColumn="0" w:noHBand="0" w:noVBand="1"/>
      </w:tblPr>
      <w:tblGrid>
        <w:gridCol w:w="9606"/>
      </w:tblGrid>
      <w:tr w:rsidR="00803F5E" w:rsidRPr="0039779F" w14:paraId="0D0B91A1" w14:textId="77777777" w:rsidTr="00264B42">
        <w:trPr>
          <w:trHeight w:val="67"/>
        </w:trPr>
        <w:tc>
          <w:tcPr>
            <w:tcW w:w="9606" w:type="dxa"/>
            <w:shd w:val="clear" w:color="auto" w:fill="F3F3F3"/>
            <w:vAlign w:val="center"/>
          </w:tcPr>
          <w:p w14:paraId="042BCABA" w14:textId="77777777" w:rsidR="00803F5E" w:rsidRPr="0039779F" w:rsidRDefault="00803F5E" w:rsidP="00264B42">
            <w:pPr>
              <w:pStyle w:val="CaseName"/>
              <w:shd w:val="clear" w:color="auto" w:fill="F3F3F3"/>
            </w:pPr>
            <w:bookmarkStart w:id="17" w:name="_Toc322681731"/>
            <w:bookmarkStart w:id="18" w:name="_Toc322687497"/>
            <w:bookmarkStart w:id="19" w:name="_Toc322701197"/>
            <w:bookmarkStart w:id="20" w:name="_Toc322720808"/>
            <w:bookmarkStart w:id="21" w:name="_Toc343432790"/>
            <w:r w:rsidRPr="0039779F">
              <w:t xml:space="preserve">Bernstein v </w:t>
            </w:r>
            <w:proofErr w:type="spellStart"/>
            <w:r w:rsidRPr="0039779F">
              <w:t>Skyviews</w:t>
            </w:r>
            <w:bookmarkEnd w:id="17"/>
            <w:bookmarkEnd w:id="18"/>
            <w:bookmarkEnd w:id="19"/>
            <w:bookmarkEnd w:id="20"/>
            <w:bookmarkEnd w:id="21"/>
            <w:proofErr w:type="spellEnd"/>
          </w:p>
          <w:p w14:paraId="4F18FF6B" w14:textId="6EA7219E" w:rsidR="00803F5E" w:rsidRPr="0039779F" w:rsidRDefault="00803F5E" w:rsidP="00264B42">
            <w:pPr>
              <w:shd w:val="clear" w:color="auto" w:fill="F3F3F3"/>
            </w:pPr>
            <w:r w:rsidRPr="0039779F">
              <w:t>Aerial photos; P sues D for trespass; no trespass found.</w:t>
            </w:r>
          </w:p>
        </w:tc>
      </w:tr>
      <w:tr w:rsidR="00803F5E" w:rsidRPr="0039779F" w14:paraId="40084F94" w14:textId="77777777" w:rsidTr="00A5746B">
        <w:trPr>
          <w:trHeight w:val="695"/>
        </w:trPr>
        <w:tc>
          <w:tcPr>
            <w:tcW w:w="9606" w:type="dxa"/>
            <w:vAlign w:val="center"/>
          </w:tcPr>
          <w:p w14:paraId="0FDE743B" w14:textId="77777777" w:rsidR="00803F5E" w:rsidRPr="0039779F" w:rsidRDefault="00803F5E" w:rsidP="00A5746B"/>
          <w:p w14:paraId="641DAB63" w14:textId="54C17A48" w:rsidR="00803F5E" w:rsidRPr="00264B42" w:rsidRDefault="00803F5E" w:rsidP="00400B16">
            <w:pPr>
              <w:pStyle w:val="Ratio"/>
              <w:rPr>
                <w:b/>
                <w:color w:val="0000FF"/>
              </w:rPr>
            </w:pPr>
            <w:bookmarkStart w:id="22" w:name="_Toc322687498"/>
            <w:bookmarkStart w:id="23" w:name="_Toc322701198"/>
            <w:bookmarkStart w:id="24" w:name="_Toc322720809"/>
            <w:bookmarkStart w:id="25" w:name="_Toc343432791"/>
            <w:r w:rsidRPr="00264B42">
              <w:rPr>
                <w:b/>
                <w:color w:val="0000FF"/>
              </w:rPr>
              <w:t>Air space rights extend only to the height necessary for ordina</w:t>
            </w:r>
            <w:bookmarkStart w:id="26" w:name="_GoBack"/>
            <w:bookmarkEnd w:id="26"/>
            <w:r w:rsidRPr="00264B42">
              <w:rPr>
                <w:b/>
                <w:color w:val="0000FF"/>
              </w:rPr>
              <w:t>ry use and enjoyment of land and structures on it.</w:t>
            </w:r>
            <w:bookmarkEnd w:id="22"/>
            <w:bookmarkEnd w:id="23"/>
            <w:bookmarkEnd w:id="24"/>
            <w:bookmarkEnd w:id="25"/>
            <w:r w:rsidRPr="00264B42">
              <w:rPr>
                <w:b/>
                <w:color w:val="0000FF"/>
              </w:rPr>
              <w:t xml:space="preserve"> </w:t>
            </w:r>
          </w:p>
          <w:p w14:paraId="6144D865" w14:textId="77777777" w:rsidR="00803F5E" w:rsidRPr="0039779F" w:rsidRDefault="00803F5E" w:rsidP="00A5746B"/>
          <w:p w14:paraId="292E75F5" w14:textId="77777777" w:rsidR="00803F5E" w:rsidRPr="0039779F" w:rsidRDefault="00803F5E" w:rsidP="00A5746B">
            <w:r w:rsidRPr="0039779F">
              <w:t xml:space="preserve">Above that height, property owner has no greater right to the airspace than members of the general public. Vague standard. Above this limit, could be </w:t>
            </w:r>
            <w:r w:rsidRPr="0039779F">
              <w:rPr>
                <w:b/>
              </w:rPr>
              <w:t>nuisance</w:t>
            </w:r>
            <w:r w:rsidRPr="0039779F">
              <w:t>.</w:t>
            </w:r>
          </w:p>
          <w:p w14:paraId="766FF49E" w14:textId="77777777" w:rsidR="00803F5E" w:rsidRPr="0039779F" w:rsidRDefault="00803F5E" w:rsidP="00A5746B"/>
        </w:tc>
      </w:tr>
    </w:tbl>
    <w:p w14:paraId="19E1B61D" w14:textId="77777777" w:rsidR="00803F5E" w:rsidRPr="0039779F" w:rsidRDefault="00803F5E" w:rsidP="00803F5E"/>
    <w:tbl>
      <w:tblPr>
        <w:tblStyle w:val="TableGrid"/>
        <w:tblW w:w="9606" w:type="dxa"/>
        <w:tblLayout w:type="fixed"/>
        <w:tblLook w:val="04A0" w:firstRow="1" w:lastRow="0" w:firstColumn="1" w:lastColumn="0" w:noHBand="0" w:noVBand="1"/>
      </w:tblPr>
      <w:tblGrid>
        <w:gridCol w:w="9606"/>
      </w:tblGrid>
      <w:tr w:rsidR="00803F5E" w:rsidRPr="0039779F" w14:paraId="36F8AE22" w14:textId="77777777" w:rsidTr="00264B42">
        <w:trPr>
          <w:trHeight w:val="408"/>
        </w:trPr>
        <w:tc>
          <w:tcPr>
            <w:tcW w:w="9606" w:type="dxa"/>
            <w:shd w:val="clear" w:color="auto" w:fill="F3F3F3"/>
            <w:vAlign w:val="center"/>
          </w:tcPr>
          <w:p w14:paraId="031425BE" w14:textId="77777777" w:rsidR="00803F5E" w:rsidRPr="00264B42" w:rsidRDefault="00803F5E" w:rsidP="00264B42">
            <w:pPr>
              <w:pStyle w:val="CaseName"/>
              <w:shd w:val="clear" w:color="auto" w:fill="F3F3F3"/>
            </w:pPr>
            <w:bookmarkStart w:id="27" w:name="_Toc322681732"/>
            <w:bookmarkStart w:id="28" w:name="_Toc322687499"/>
            <w:bookmarkStart w:id="29" w:name="_Toc322701199"/>
            <w:bookmarkStart w:id="30" w:name="_Toc322720810"/>
            <w:r w:rsidRPr="00264B42">
              <w:t>Land Title Act</w:t>
            </w:r>
            <w:bookmarkEnd w:id="27"/>
            <w:bookmarkEnd w:id="28"/>
            <w:bookmarkEnd w:id="29"/>
            <w:bookmarkEnd w:id="30"/>
          </w:p>
        </w:tc>
      </w:tr>
      <w:tr w:rsidR="00803F5E" w:rsidRPr="0039779F" w14:paraId="66BD371B" w14:textId="77777777" w:rsidTr="00612F14">
        <w:trPr>
          <w:trHeight w:val="67"/>
        </w:trPr>
        <w:tc>
          <w:tcPr>
            <w:tcW w:w="9606" w:type="dxa"/>
            <w:vAlign w:val="center"/>
          </w:tcPr>
          <w:p w14:paraId="7D3D2C76" w14:textId="77777777" w:rsidR="00803F5E" w:rsidRPr="0039779F" w:rsidRDefault="00803F5E" w:rsidP="00A5746B"/>
          <w:p w14:paraId="2EDFA11B" w14:textId="77777777" w:rsidR="00803F5E" w:rsidRPr="0039779F" w:rsidRDefault="00803F5E" w:rsidP="00A5746B">
            <w:pPr>
              <w:rPr>
                <w:b/>
              </w:rPr>
            </w:pPr>
            <w:r w:rsidRPr="0039779F">
              <w:rPr>
                <w:b/>
              </w:rPr>
              <w:t>Air space parcels:</w:t>
            </w:r>
          </w:p>
          <w:p w14:paraId="5434548F" w14:textId="77777777" w:rsidR="00803F5E" w:rsidRPr="0039779F" w:rsidRDefault="00803F5E" w:rsidP="006849AB">
            <w:pPr>
              <w:pStyle w:val="ListParagraph"/>
              <w:numPr>
                <w:ilvl w:val="0"/>
                <w:numId w:val="11"/>
              </w:numPr>
            </w:pPr>
            <w:proofErr w:type="gramStart"/>
            <w:r w:rsidRPr="0039779F">
              <w:t>are</w:t>
            </w:r>
            <w:proofErr w:type="gramEnd"/>
            <w:r w:rsidRPr="0039779F">
              <w:t xml:space="preserve"> land (139)</w:t>
            </w:r>
          </w:p>
          <w:p w14:paraId="769CE449" w14:textId="77777777" w:rsidR="00803F5E" w:rsidRPr="0039779F" w:rsidRDefault="00803F5E" w:rsidP="006849AB">
            <w:pPr>
              <w:pStyle w:val="ListParagraph"/>
              <w:numPr>
                <w:ilvl w:val="0"/>
                <w:numId w:val="11"/>
              </w:numPr>
            </w:pPr>
            <w:proofErr w:type="gramStart"/>
            <w:r w:rsidRPr="0039779F">
              <w:t>do</w:t>
            </w:r>
            <w:proofErr w:type="gramEnd"/>
            <w:r w:rsidRPr="0039779F">
              <w:t xml:space="preserve"> not automatically grant an easement for access to parcel – </w:t>
            </w:r>
            <w:r w:rsidRPr="0039779F">
              <w:rPr>
                <w:u w:val="single"/>
              </w:rPr>
              <w:t>requires an easement</w:t>
            </w:r>
            <w:r w:rsidRPr="0039779F">
              <w:t xml:space="preserve"> (140)</w:t>
            </w:r>
          </w:p>
          <w:p w14:paraId="7BEECBC3" w14:textId="77777777" w:rsidR="00803F5E" w:rsidRPr="0039779F" w:rsidRDefault="00803F5E" w:rsidP="006849AB">
            <w:pPr>
              <w:pStyle w:val="ListParagraph"/>
              <w:numPr>
                <w:ilvl w:val="0"/>
                <w:numId w:val="11"/>
              </w:numPr>
            </w:pPr>
            <w:proofErr w:type="gramStart"/>
            <w:r w:rsidRPr="0039779F">
              <w:t>can</w:t>
            </w:r>
            <w:proofErr w:type="gramEnd"/>
            <w:r w:rsidRPr="0039779F">
              <w:t xml:space="preserve"> be created by registering plan (141(1))</w:t>
            </w:r>
          </w:p>
          <w:p w14:paraId="130BF2CD" w14:textId="77777777" w:rsidR="00803F5E" w:rsidRPr="0039779F" w:rsidRDefault="00803F5E" w:rsidP="006849AB">
            <w:pPr>
              <w:pStyle w:val="ListParagraph"/>
              <w:numPr>
                <w:ilvl w:val="0"/>
                <w:numId w:val="11"/>
              </w:numPr>
            </w:pPr>
            <w:proofErr w:type="gramStart"/>
            <w:r w:rsidRPr="0039779F">
              <w:t>may</w:t>
            </w:r>
            <w:proofErr w:type="gramEnd"/>
            <w:r w:rsidRPr="0039779F">
              <w:t xml:space="preserve"> be transferred, leased, mortgaged, etc. (141(2))</w:t>
            </w:r>
          </w:p>
          <w:p w14:paraId="4C6E58CC" w14:textId="77777777" w:rsidR="00803F5E" w:rsidRPr="0039779F" w:rsidRDefault="00803F5E" w:rsidP="006849AB">
            <w:pPr>
              <w:pStyle w:val="ListParagraph"/>
              <w:numPr>
                <w:ilvl w:val="0"/>
                <w:numId w:val="11"/>
              </w:numPr>
            </w:pPr>
            <w:proofErr w:type="gramStart"/>
            <w:r w:rsidRPr="0039779F">
              <w:t>may</w:t>
            </w:r>
            <w:proofErr w:type="gramEnd"/>
            <w:r w:rsidRPr="0039779F">
              <w:t xml:space="preserve"> be subdivided (141(3))</w:t>
            </w:r>
          </w:p>
          <w:p w14:paraId="40515809" w14:textId="77777777" w:rsidR="00803F5E" w:rsidRPr="0039779F" w:rsidRDefault="00803F5E" w:rsidP="006849AB">
            <w:pPr>
              <w:pStyle w:val="ListParagraph"/>
              <w:numPr>
                <w:ilvl w:val="0"/>
                <w:numId w:val="11"/>
              </w:numPr>
            </w:pPr>
            <w:proofErr w:type="gramStart"/>
            <w:r w:rsidRPr="0039779F">
              <w:t>may</w:t>
            </w:r>
            <w:proofErr w:type="gramEnd"/>
            <w:r w:rsidRPr="0039779F">
              <w:t xml:space="preserve"> be created above highways by the Crown (1) or municipality (2-3).</w:t>
            </w:r>
          </w:p>
          <w:p w14:paraId="4017A90D" w14:textId="155EE61D" w:rsidR="00803F5E" w:rsidRPr="00612F14" w:rsidRDefault="00803F5E" w:rsidP="00A5746B">
            <w:r w:rsidRPr="0039779F">
              <w:t>Rules for depositing an air space plan (143)</w:t>
            </w:r>
          </w:p>
        </w:tc>
      </w:tr>
    </w:tbl>
    <w:p w14:paraId="58C262D8" w14:textId="43024CE6" w:rsidR="00803F5E" w:rsidRPr="0039779F" w:rsidRDefault="00803F5E" w:rsidP="0012110A">
      <w:pPr>
        <w:pStyle w:val="Title"/>
        <w:rPr>
          <w:rFonts w:ascii="Calibri" w:hAnsi="Calibri"/>
        </w:rPr>
      </w:pPr>
      <w:bookmarkStart w:id="31" w:name="section140"/>
      <w:bookmarkStart w:id="32" w:name="section141"/>
      <w:bookmarkStart w:id="33" w:name="section142"/>
      <w:bookmarkStart w:id="34" w:name="d2e11304"/>
      <w:bookmarkStart w:id="35" w:name="d2e11314"/>
      <w:bookmarkStart w:id="36" w:name="section143"/>
      <w:bookmarkStart w:id="37" w:name="_Toc322681733"/>
      <w:bookmarkStart w:id="38" w:name="_Toc322687500"/>
      <w:bookmarkStart w:id="39" w:name="_Toc322720811"/>
      <w:bookmarkStart w:id="40" w:name="_Toc343432792"/>
      <w:bookmarkStart w:id="41" w:name="_Toc343433647"/>
      <w:bookmarkEnd w:id="31"/>
      <w:bookmarkEnd w:id="32"/>
      <w:bookmarkEnd w:id="33"/>
      <w:bookmarkEnd w:id="34"/>
      <w:bookmarkEnd w:id="35"/>
      <w:bookmarkEnd w:id="36"/>
      <w:r w:rsidRPr="0039779F">
        <w:rPr>
          <w:rFonts w:ascii="Calibri" w:hAnsi="Calibri"/>
        </w:rPr>
        <w:t>Strata Property</w:t>
      </w:r>
      <w:bookmarkEnd w:id="37"/>
      <w:bookmarkEnd w:id="38"/>
      <w:bookmarkEnd w:id="39"/>
      <w:bookmarkEnd w:id="40"/>
      <w:bookmarkEnd w:id="41"/>
    </w:p>
    <w:tbl>
      <w:tblPr>
        <w:tblStyle w:val="TableGrid"/>
        <w:tblW w:w="9606" w:type="dxa"/>
        <w:tblLayout w:type="fixed"/>
        <w:tblLook w:val="04A0" w:firstRow="1" w:lastRow="0" w:firstColumn="1" w:lastColumn="0" w:noHBand="0" w:noVBand="1"/>
      </w:tblPr>
      <w:tblGrid>
        <w:gridCol w:w="9606"/>
      </w:tblGrid>
      <w:tr w:rsidR="00803F5E" w:rsidRPr="0039779F" w14:paraId="0438F692" w14:textId="77777777" w:rsidTr="00264B42">
        <w:trPr>
          <w:trHeight w:val="439"/>
        </w:trPr>
        <w:tc>
          <w:tcPr>
            <w:tcW w:w="9606" w:type="dxa"/>
            <w:shd w:val="clear" w:color="auto" w:fill="F3F3F3"/>
            <w:vAlign w:val="center"/>
          </w:tcPr>
          <w:p w14:paraId="3456E26B" w14:textId="77777777" w:rsidR="00803F5E" w:rsidRPr="00920F0C" w:rsidRDefault="00803F5E" w:rsidP="00612B48">
            <w:pPr>
              <w:rPr>
                <w:b/>
                <w:szCs w:val="20"/>
              </w:rPr>
            </w:pPr>
            <w:bookmarkStart w:id="42" w:name="_Toc322681734"/>
            <w:bookmarkStart w:id="43" w:name="_Toc322687501"/>
            <w:bookmarkStart w:id="44" w:name="_Toc322701200"/>
            <w:bookmarkStart w:id="45" w:name="_Toc322720812"/>
            <w:r w:rsidRPr="00920F0C">
              <w:rPr>
                <w:b/>
                <w:szCs w:val="20"/>
              </w:rPr>
              <w:t>Strata Property Act</w:t>
            </w:r>
            <w:bookmarkEnd w:id="42"/>
            <w:bookmarkEnd w:id="43"/>
            <w:bookmarkEnd w:id="44"/>
            <w:bookmarkEnd w:id="45"/>
          </w:p>
        </w:tc>
      </w:tr>
      <w:tr w:rsidR="00803F5E" w:rsidRPr="0039779F" w14:paraId="14363EE4" w14:textId="77777777" w:rsidTr="00A5746B">
        <w:tc>
          <w:tcPr>
            <w:tcW w:w="9606" w:type="dxa"/>
          </w:tcPr>
          <w:p w14:paraId="1857EE66" w14:textId="77777777" w:rsidR="00803F5E" w:rsidRPr="00920F0C" w:rsidRDefault="00803F5E" w:rsidP="00A5746B">
            <w:pPr>
              <w:rPr>
                <w:szCs w:val="20"/>
              </w:rPr>
            </w:pPr>
          </w:p>
          <w:p w14:paraId="00616ABE" w14:textId="77777777" w:rsidR="00803F5E" w:rsidRPr="00920F0C" w:rsidRDefault="00803F5E" w:rsidP="006849AB">
            <w:pPr>
              <w:pStyle w:val="ListParagraph"/>
              <w:numPr>
                <w:ilvl w:val="0"/>
                <w:numId w:val="5"/>
              </w:numPr>
              <w:rPr>
                <w:szCs w:val="20"/>
              </w:rPr>
            </w:pPr>
            <w:r w:rsidRPr="00920F0C">
              <w:rPr>
                <w:b/>
                <w:szCs w:val="20"/>
              </w:rPr>
              <w:t>Parcel of land</w:t>
            </w:r>
            <w:r w:rsidRPr="00920F0C">
              <w:rPr>
                <w:szCs w:val="20"/>
              </w:rPr>
              <w:t xml:space="preserve"> = unit + share of common property/assets (</w:t>
            </w:r>
            <w:r w:rsidRPr="00920F0C">
              <w:rPr>
                <w:color w:val="FF0000"/>
                <w:szCs w:val="20"/>
              </w:rPr>
              <w:t>67</w:t>
            </w:r>
            <w:r w:rsidRPr="00920F0C">
              <w:rPr>
                <w:szCs w:val="20"/>
              </w:rPr>
              <w:t>)</w:t>
            </w:r>
          </w:p>
          <w:p w14:paraId="3448AA87" w14:textId="77777777" w:rsidR="00803F5E" w:rsidRPr="00920F0C" w:rsidRDefault="00803F5E" w:rsidP="006849AB">
            <w:pPr>
              <w:pStyle w:val="ListParagraph"/>
              <w:numPr>
                <w:ilvl w:val="0"/>
                <w:numId w:val="5"/>
              </w:numPr>
              <w:rPr>
                <w:szCs w:val="20"/>
              </w:rPr>
            </w:pPr>
            <w:r w:rsidRPr="00920F0C">
              <w:rPr>
                <w:b/>
                <w:szCs w:val="20"/>
              </w:rPr>
              <w:t>Boundary</w:t>
            </w:r>
            <w:r w:rsidRPr="00920F0C">
              <w:rPr>
                <w:szCs w:val="20"/>
              </w:rPr>
              <w:t xml:space="preserve"> of the lot is midway through the wall, floor, or ceiling (</w:t>
            </w:r>
            <w:r w:rsidRPr="00920F0C">
              <w:rPr>
                <w:color w:val="FF0000"/>
                <w:szCs w:val="20"/>
              </w:rPr>
              <w:t>68(1)</w:t>
            </w:r>
            <w:r w:rsidRPr="00920F0C">
              <w:rPr>
                <w:szCs w:val="20"/>
              </w:rPr>
              <w:t>)</w:t>
            </w:r>
            <w:bookmarkStart w:id="46" w:name="d2e4473"/>
            <w:bookmarkEnd w:id="46"/>
            <w:r w:rsidRPr="00920F0C">
              <w:rPr>
                <w:szCs w:val="20"/>
              </w:rPr>
              <w:t xml:space="preserve"> OR as shown on the strata plan</w:t>
            </w:r>
            <w:bookmarkStart w:id="47" w:name="d2e4482"/>
            <w:bookmarkEnd w:id="47"/>
            <w:r w:rsidRPr="00920F0C">
              <w:rPr>
                <w:szCs w:val="20"/>
              </w:rPr>
              <w:t xml:space="preserve"> (</w:t>
            </w:r>
            <w:r w:rsidRPr="00920F0C">
              <w:rPr>
                <w:color w:val="FF0000"/>
                <w:szCs w:val="20"/>
              </w:rPr>
              <w:t>68(2)</w:t>
            </w:r>
            <w:r w:rsidRPr="00920F0C">
              <w:rPr>
                <w:szCs w:val="20"/>
              </w:rPr>
              <w:t>)</w:t>
            </w:r>
          </w:p>
          <w:p w14:paraId="62C2DD07" w14:textId="77777777" w:rsidR="00803F5E" w:rsidRPr="00920F0C" w:rsidRDefault="00803F5E" w:rsidP="006849AB">
            <w:pPr>
              <w:pStyle w:val="ListParagraph"/>
              <w:numPr>
                <w:ilvl w:val="0"/>
                <w:numId w:val="5"/>
              </w:numPr>
              <w:rPr>
                <w:szCs w:val="20"/>
              </w:rPr>
            </w:pPr>
            <w:bookmarkStart w:id="48" w:name="d2e4492"/>
            <w:bookmarkEnd w:id="48"/>
            <w:r w:rsidRPr="00920F0C">
              <w:rPr>
                <w:b/>
                <w:szCs w:val="20"/>
              </w:rPr>
              <w:t xml:space="preserve">Implied easements: </w:t>
            </w:r>
            <w:r w:rsidRPr="00920F0C">
              <w:rPr>
                <w:szCs w:val="20"/>
              </w:rPr>
              <w:t>Property owners and strata corp. have implied easements through walls to inspect, maintain, repair, and replace structural supports, water, sewage, gas, electric, etc., as necessary (</w:t>
            </w:r>
            <w:r w:rsidRPr="00920F0C">
              <w:rPr>
                <w:color w:val="FF0000"/>
                <w:szCs w:val="20"/>
              </w:rPr>
              <w:t>69</w:t>
            </w:r>
            <w:r w:rsidRPr="00920F0C">
              <w:rPr>
                <w:szCs w:val="20"/>
              </w:rPr>
              <w:t>)</w:t>
            </w:r>
          </w:p>
          <w:p w14:paraId="68A6318E" w14:textId="76FBFC13" w:rsidR="00803F5E" w:rsidRPr="00920F0C" w:rsidRDefault="00803F5E" w:rsidP="006849AB">
            <w:pPr>
              <w:pStyle w:val="ListParagraph"/>
              <w:numPr>
                <w:ilvl w:val="0"/>
                <w:numId w:val="5"/>
              </w:numPr>
              <w:rPr>
                <w:szCs w:val="20"/>
              </w:rPr>
            </w:pPr>
            <w:r w:rsidRPr="00920F0C">
              <w:rPr>
                <w:b/>
                <w:szCs w:val="20"/>
              </w:rPr>
              <w:t xml:space="preserve">Combining lots: </w:t>
            </w:r>
            <w:r w:rsidR="003D7742" w:rsidRPr="00920F0C">
              <w:rPr>
                <w:szCs w:val="20"/>
              </w:rPr>
              <w:t>Allowed</w:t>
            </w:r>
            <w:r w:rsidRPr="00920F0C">
              <w:rPr>
                <w:szCs w:val="20"/>
              </w:rPr>
              <w:t xml:space="preserve"> w/approval of the strata corp</w:t>
            </w:r>
            <w:r w:rsidR="00B81920" w:rsidRPr="00920F0C">
              <w:rPr>
                <w:szCs w:val="20"/>
              </w:rPr>
              <w:t>. u</w:t>
            </w:r>
            <w:r w:rsidRPr="00920F0C">
              <w:rPr>
                <w:szCs w:val="20"/>
              </w:rPr>
              <w:t xml:space="preserve">nless it violates gov’t </w:t>
            </w:r>
            <w:proofErr w:type="spellStart"/>
            <w:r w:rsidRPr="00920F0C">
              <w:rPr>
                <w:szCs w:val="20"/>
              </w:rPr>
              <w:t>regs</w:t>
            </w:r>
            <w:proofErr w:type="spellEnd"/>
            <w:r w:rsidRPr="00920F0C">
              <w:rPr>
                <w:szCs w:val="20"/>
              </w:rPr>
              <w:t xml:space="preserve"> or interferes with provision of services to other lots</w:t>
            </w:r>
            <w:r w:rsidR="00B81920" w:rsidRPr="00920F0C">
              <w:rPr>
                <w:szCs w:val="20"/>
              </w:rPr>
              <w:t>. C</w:t>
            </w:r>
            <w:r w:rsidRPr="00920F0C">
              <w:rPr>
                <w:szCs w:val="20"/>
              </w:rPr>
              <w:t>orp must approve (</w:t>
            </w:r>
            <w:r w:rsidRPr="00920F0C">
              <w:rPr>
                <w:color w:val="FF0000"/>
                <w:szCs w:val="20"/>
              </w:rPr>
              <w:t>70</w:t>
            </w:r>
            <w:r w:rsidRPr="00920F0C">
              <w:rPr>
                <w:szCs w:val="20"/>
              </w:rPr>
              <w:t>).</w:t>
            </w:r>
          </w:p>
          <w:p w14:paraId="4AC7F086" w14:textId="77777777" w:rsidR="00803F5E" w:rsidRPr="00920F0C" w:rsidRDefault="00803F5E" w:rsidP="006849AB">
            <w:pPr>
              <w:pStyle w:val="ListParagraph"/>
              <w:numPr>
                <w:ilvl w:val="0"/>
                <w:numId w:val="5"/>
              </w:numPr>
              <w:rPr>
                <w:szCs w:val="20"/>
              </w:rPr>
            </w:pPr>
            <w:r w:rsidRPr="00920F0C">
              <w:rPr>
                <w:b/>
                <w:szCs w:val="20"/>
              </w:rPr>
              <w:t xml:space="preserve">Significant changes </w:t>
            </w:r>
            <w:r w:rsidRPr="00920F0C">
              <w:rPr>
                <w:szCs w:val="20"/>
              </w:rPr>
              <w:t>to appearance or use of common property requires ¾ vote at AGM (unless necessary for safety) (</w:t>
            </w:r>
            <w:r w:rsidRPr="00920F0C">
              <w:rPr>
                <w:color w:val="FF0000"/>
                <w:szCs w:val="20"/>
              </w:rPr>
              <w:t>71</w:t>
            </w:r>
            <w:r w:rsidRPr="00920F0C">
              <w:rPr>
                <w:szCs w:val="20"/>
              </w:rPr>
              <w:t>)</w:t>
            </w:r>
          </w:p>
          <w:p w14:paraId="736319A5" w14:textId="77777777" w:rsidR="00803F5E" w:rsidRPr="00920F0C" w:rsidRDefault="00803F5E" w:rsidP="006849AB">
            <w:pPr>
              <w:pStyle w:val="ListParagraph"/>
              <w:numPr>
                <w:ilvl w:val="0"/>
                <w:numId w:val="5"/>
              </w:numPr>
              <w:rPr>
                <w:szCs w:val="20"/>
              </w:rPr>
            </w:pPr>
            <w:r w:rsidRPr="00920F0C">
              <w:rPr>
                <w:b/>
                <w:szCs w:val="20"/>
              </w:rPr>
              <w:t xml:space="preserve">Maintenance </w:t>
            </w:r>
            <w:r w:rsidRPr="00920F0C">
              <w:rPr>
                <w:szCs w:val="20"/>
              </w:rPr>
              <w:t>to common property presumptively done by strata corp., unless bylaws assign maintenance to owners (</w:t>
            </w:r>
            <w:r w:rsidRPr="00920F0C">
              <w:rPr>
                <w:color w:val="FF0000"/>
                <w:szCs w:val="20"/>
              </w:rPr>
              <w:t>72</w:t>
            </w:r>
            <w:r w:rsidRPr="00920F0C">
              <w:rPr>
                <w:szCs w:val="20"/>
              </w:rPr>
              <w:t>)</w:t>
            </w:r>
          </w:p>
          <w:p w14:paraId="3BDBCE65" w14:textId="77777777" w:rsidR="00803F5E" w:rsidRPr="00920F0C" w:rsidRDefault="00803F5E" w:rsidP="006849AB">
            <w:pPr>
              <w:pStyle w:val="ListParagraph"/>
              <w:numPr>
                <w:ilvl w:val="1"/>
                <w:numId w:val="5"/>
              </w:numPr>
              <w:rPr>
                <w:szCs w:val="20"/>
              </w:rPr>
            </w:pPr>
            <w:r w:rsidRPr="00920F0C">
              <w:rPr>
                <w:szCs w:val="20"/>
              </w:rPr>
              <w:t xml:space="preserve">“Limited common property”: e.g. balconies &amp; decks </w:t>
            </w:r>
            <w:r w:rsidRPr="00920F0C">
              <w:rPr>
                <w:szCs w:val="20"/>
              </w:rPr>
              <w:sym w:font="Wingdings" w:char="F0E0"/>
            </w:r>
            <w:r w:rsidRPr="00920F0C">
              <w:rPr>
                <w:szCs w:val="20"/>
              </w:rPr>
              <w:t xml:space="preserve"> common property, but accessible only by one unit owner.</w:t>
            </w:r>
          </w:p>
          <w:p w14:paraId="7A89D17A" w14:textId="77777777" w:rsidR="00803F5E" w:rsidRPr="00920F0C" w:rsidRDefault="00803F5E" w:rsidP="00A5746B">
            <w:pPr>
              <w:pStyle w:val="ListParagraph"/>
              <w:rPr>
                <w:szCs w:val="20"/>
              </w:rPr>
            </w:pPr>
          </w:p>
        </w:tc>
      </w:tr>
    </w:tbl>
    <w:p w14:paraId="00177731" w14:textId="77777777" w:rsidR="00803F5E" w:rsidRPr="0039779F" w:rsidRDefault="00803F5E" w:rsidP="00803F5E">
      <w:pPr>
        <w:rPr>
          <w:b/>
        </w:rPr>
      </w:pPr>
    </w:p>
    <w:p w14:paraId="1F44356C" w14:textId="77777777" w:rsidR="00803F5E" w:rsidRPr="00920F0C" w:rsidRDefault="00803F5E" w:rsidP="00803F5E">
      <w:pPr>
        <w:rPr>
          <w:b/>
          <w:szCs w:val="20"/>
        </w:rPr>
      </w:pPr>
      <w:r w:rsidRPr="00920F0C">
        <w:rPr>
          <w:b/>
          <w:szCs w:val="20"/>
        </w:rPr>
        <w:t>Misc. Strata Notes:</w:t>
      </w:r>
    </w:p>
    <w:p w14:paraId="16C22091" w14:textId="7451E821" w:rsidR="00803F5E" w:rsidRPr="00920F0C" w:rsidRDefault="00803F5E" w:rsidP="00803F5E">
      <w:pPr>
        <w:pStyle w:val="ListParagraph"/>
        <w:numPr>
          <w:ilvl w:val="0"/>
          <w:numId w:val="1"/>
        </w:numPr>
        <w:rPr>
          <w:szCs w:val="20"/>
        </w:rPr>
      </w:pPr>
      <w:r w:rsidRPr="00920F0C">
        <w:rPr>
          <w:szCs w:val="20"/>
        </w:rPr>
        <w:t xml:space="preserve">Strata </w:t>
      </w:r>
      <w:r w:rsidRPr="00920F0C">
        <w:rPr>
          <w:b/>
          <w:szCs w:val="20"/>
        </w:rPr>
        <w:t>disputes</w:t>
      </w:r>
      <w:r w:rsidRPr="00920F0C">
        <w:rPr>
          <w:szCs w:val="20"/>
        </w:rPr>
        <w:t xml:space="preserve"> can be settled through agreement of the parties, litigation, or arbitration. In 2014, the Civil Resolution Tribunal was created as to provide online negotiation and settlement assistance</w:t>
      </w:r>
      <w:r w:rsidR="00DE0CFE" w:rsidRPr="00920F0C">
        <w:rPr>
          <w:szCs w:val="20"/>
        </w:rPr>
        <w:t xml:space="preserve"> for s</w:t>
      </w:r>
      <w:r w:rsidRPr="00920F0C">
        <w:rPr>
          <w:szCs w:val="20"/>
        </w:rPr>
        <w:t xml:space="preserve">trata owners and corporations in a number of dispute categories. </w:t>
      </w:r>
    </w:p>
    <w:p w14:paraId="6A6A1834" w14:textId="251C924A" w:rsidR="005F48FE" w:rsidRPr="00920F0C" w:rsidRDefault="005F48FE" w:rsidP="00803F5E">
      <w:pPr>
        <w:pStyle w:val="ListParagraph"/>
        <w:numPr>
          <w:ilvl w:val="0"/>
          <w:numId w:val="1"/>
        </w:numPr>
        <w:rPr>
          <w:szCs w:val="20"/>
        </w:rPr>
      </w:pPr>
      <w:r w:rsidRPr="002B5A35">
        <w:rPr>
          <w:b/>
          <w:szCs w:val="20"/>
          <w:highlight w:val="yellow"/>
        </w:rPr>
        <w:t>Common property</w:t>
      </w:r>
      <w:r w:rsidR="004765AD" w:rsidRPr="00920F0C">
        <w:rPr>
          <w:szCs w:val="20"/>
        </w:rPr>
        <w:t xml:space="preserve"> - co-owned by unit holders “ownership in common” - inseparable from units</w:t>
      </w:r>
      <w:r w:rsidR="00864166" w:rsidRPr="00920F0C">
        <w:rPr>
          <w:szCs w:val="20"/>
        </w:rPr>
        <w:t xml:space="preserve"> – </w:t>
      </w:r>
      <w:r w:rsidR="00135D06" w:rsidRPr="00920F0C">
        <w:rPr>
          <w:szCs w:val="20"/>
        </w:rPr>
        <w:t>shares in common property</w:t>
      </w:r>
      <w:r w:rsidR="00864166" w:rsidRPr="00920F0C">
        <w:rPr>
          <w:szCs w:val="20"/>
        </w:rPr>
        <w:t xml:space="preserve"> proportionate to size of unit</w:t>
      </w:r>
      <w:r w:rsidR="00805455" w:rsidRPr="00920F0C">
        <w:rPr>
          <w:szCs w:val="20"/>
        </w:rPr>
        <w:t xml:space="preserve"> owned</w:t>
      </w:r>
    </w:p>
    <w:p w14:paraId="032F7768" w14:textId="71DF7AF2" w:rsidR="005F48FE" w:rsidRPr="00920F0C" w:rsidRDefault="005F48FE" w:rsidP="00803F5E">
      <w:pPr>
        <w:pStyle w:val="ListParagraph"/>
        <w:numPr>
          <w:ilvl w:val="0"/>
          <w:numId w:val="1"/>
        </w:numPr>
        <w:rPr>
          <w:szCs w:val="20"/>
        </w:rPr>
      </w:pPr>
      <w:r w:rsidRPr="002B5A35">
        <w:rPr>
          <w:b/>
          <w:szCs w:val="20"/>
          <w:highlight w:val="yellow"/>
        </w:rPr>
        <w:t>Limited common property</w:t>
      </w:r>
      <w:r w:rsidRPr="00920F0C">
        <w:rPr>
          <w:szCs w:val="20"/>
        </w:rPr>
        <w:t xml:space="preserve"> – balconies,</w:t>
      </w:r>
      <w:r w:rsidR="002C2466" w:rsidRPr="00920F0C">
        <w:rPr>
          <w:szCs w:val="20"/>
        </w:rPr>
        <w:t xml:space="preserve"> patios, parking space</w:t>
      </w:r>
      <w:r w:rsidR="00AF6D8D" w:rsidRPr="00920F0C">
        <w:rPr>
          <w:szCs w:val="20"/>
        </w:rPr>
        <w:t>- co-owned but restricted access to unit owner, inseparable from the common property or the unit</w:t>
      </w:r>
    </w:p>
    <w:p w14:paraId="306821DC" w14:textId="77777777" w:rsidR="00803F5E" w:rsidRPr="00920F0C" w:rsidRDefault="00803F5E" w:rsidP="00803F5E">
      <w:pPr>
        <w:pStyle w:val="ListParagraph"/>
        <w:numPr>
          <w:ilvl w:val="0"/>
          <w:numId w:val="1"/>
        </w:numPr>
        <w:rPr>
          <w:szCs w:val="20"/>
        </w:rPr>
      </w:pPr>
      <w:r w:rsidRPr="00920F0C">
        <w:rPr>
          <w:b/>
          <w:szCs w:val="20"/>
        </w:rPr>
        <w:t>Governance</w:t>
      </w:r>
      <w:r w:rsidRPr="00920F0C">
        <w:rPr>
          <w:szCs w:val="20"/>
        </w:rPr>
        <w:t>:</w:t>
      </w:r>
    </w:p>
    <w:p w14:paraId="25E7BDD4" w14:textId="77777777" w:rsidR="00803F5E" w:rsidRPr="00920F0C" w:rsidRDefault="00803F5E" w:rsidP="00803F5E">
      <w:pPr>
        <w:pStyle w:val="ListParagraph"/>
        <w:numPr>
          <w:ilvl w:val="1"/>
          <w:numId w:val="1"/>
        </w:numPr>
        <w:rPr>
          <w:szCs w:val="20"/>
        </w:rPr>
      </w:pPr>
      <w:r w:rsidRPr="00920F0C">
        <w:rPr>
          <w:szCs w:val="20"/>
        </w:rPr>
        <w:t>Strata council passes bylaws binding unit holders</w:t>
      </w:r>
    </w:p>
    <w:p w14:paraId="466A3DBD" w14:textId="77777777" w:rsidR="00803F5E" w:rsidRPr="00920F0C" w:rsidRDefault="00803F5E" w:rsidP="00803F5E">
      <w:pPr>
        <w:pStyle w:val="ListParagraph"/>
        <w:numPr>
          <w:ilvl w:val="1"/>
          <w:numId w:val="1"/>
        </w:numPr>
        <w:rPr>
          <w:szCs w:val="20"/>
        </w:rPr>
      </w:pPr>
      <w:r w:rsidRPr="00920F0C">
        <w:rPr>
          <w:szCs w:val="20"/>
        </w:rPr>
        <w:t>Charges fees to unit holders for common expenses</w:t>
      </w:r>
    </w:p>
    <w:p w14:paraId="74CF5FB0" w14:textId="77777777" w:rsidR="00803F5E" w:rsidRPr="00920F0C" w:rsidRDefault="00803F5E" w:rsidP="00803F5E">
      <w:pPr>
        <w:pStyle w:val="ListParagraph"/>
        <w:numPr>
          <w:ilvl w:val="1"/>
          <w:numId w:val="1"/>
        </w:numPr>
        <w:rPr>
          <w:szCs w:val="20"/>
        </w:rPr>
      </w:pPr>
      <w:r w:rsidRPr="00920F0C">
        <w:rPr>
          <w:szCs w:val="20"/>
        </w:rPr>
        <w:t>Prepares depreciation report: outlines upcoming major expenses, available for prospective purchasers.</w:t>
      </w:r>
    </w:p>
    <w:p w14:paraId="5296CF95" w14:textId="77777777" w:rsidR="00803F5E" w:rsidRPr="00920F0C" w:rsidRDefault="00803F5E" w:rsidP="00803F5E">
      <w:pPr>
        <w:pStyle w:val="ListParagraph"/>
        <w:numPr>
          <w:ilvl w:val="1"/>
          <w:numId w:val="1"/>
        </w:numPr>
        <w:rPr>
          <w:szCs w:val="20"/>
        </w:rPr>
      </w:pPr>
      <w:r w:rsidRPr="00920F0C">
        <w:rPr>
          <w:szCs w:val="20"/>
        </w:rPr>
        <w:t xml:space="preserve">Special assessments: fees for special projects. </w:t>
      </w:r>
    </w:p>
    <w:p w14:paraId="7EA66FA6" w14:textId="77777777" w:rsidR="00803F5E" w:rsidRPr="00920F0C" w:rsidRDefault="00803F5E" w:rsidP="00803F5E">
      <w:pPr>
        <w:pStyle w:val="ListParagraph"/>
        <w:numPr>
          <w:ilvl w:val="0"/>
          <w:numId w:val="1"/>
        </w:numPr>
        <w:rPr>
          <w:szCs w:val="20"/>
        </w:rPr>
      </w:pPr>
      <w:r w:rsidRPr="00920F0C">
        <w:rPr>
          <w:b/>
          <w:szCs w:val="20"/>
        </w:rPr>
        <w:t>Bylaws</w:t>
      </w:r>
      <w:r w:rsidRPr="00920F0C">
        <w:rPr>
          <w:szCs w:val="20"/>
        </w:rPr>
        <w:t xml:space="preserve"> can restrict:</w:t>
      </w:r>
    </w:p>
    <w:p w14:paraId="5216426B" w14:textId="77777777" w:rsidR="00803F5E" w:rsidRPr="00920F0C" w:rsidRDefault="00803F5E" w:rsidP="00803F5E">
      <w:pPr>
        <w:pStyle w:val="ListParagraph"/>
        <w:numPr>
          <w:ilvl w:val="1"/>
          <w:numId w:val="1"/>
        </w:numPr>
        <w:rPr>
          <w:szCs w:val="20"/>
        </w:rPr>
      </w:pPr>
      <w:r w:rsidRPr="00920F0C">
        <w:rPr>
          <w:szCs w:val="20"/>
        </w:rPr>
        <w:t>Rental conditions (based on age, family status)</w:t>
      </w:r>
    </w:p>
    <w:p w14:paraId="3AFEDA50" w14:textId="77777777" w:rsidR="00803F5E" w:rsidRPr="00920F0C" w:rsidRDefault="00803F5E" w:rsidP="00803F5E">
      <w:pPr>
        <w:pStyle w:val="ListParagraph"/>
        <w:numPr>
          <w:ilvl w:val="1"/>
          <w:numId w:val="1"/>
        </w:numPr>
        <w:rPr>
          <w:szCs w:val="20"/>
        </w:rPr>
      </w:pPr>
      <w:r w:rsidRPr="00920F0C">
        <w:rPr>
          <w:szCs w:val="20"/>
        </w:rPr>
        <w:t>Pet ownership (by type, weight, size, etc.)</w:t>
      </w:r>
    </w:p>
    <w:p w14:paraId="5E0A07ED" w14:textId="77777777" w:rsidR="00803F5E" w:rsidRPr="00920F0C" w:rsidRDefault="00803F5E" w:rsidP="00803F5E">
      <w:pPr>
        <w:pStyle w:val="ListParagraph"/>
        <w:numPr>
          <w:ilvl w:val="1"/>
          <w:numId w:val="1"/>
        </w:numPr>
        <w:rPr>
          <w:szCs w:val="20"/>
        </w:rPr>
      </w:pPr>
      <w:r w:rsidRPr="00920F0C">
        <w:rPr>
          <w:szCs w:val="20"/>
        </w:rPr>
        <w:t>Noise and behaviours (e.g. smoking)</w:t>
      </w:r>
    </w:p>
    <w:p w14:paraId="41DEF945" w14:textId="77777777" w:rsidR="00803F5E" w:rsidRPr="00920F0C" w:rsidRDefault="00803F5E" w:rsidP="00803F5E">
      <w:pPr>
        <w:pStyle w:val="ListParagraph"/>
        <w:numPr>
          <w:ilvl w:val="1"/>
          <w:numId w:val="1"/>
        </w:numPr>
        <w:rPr>
          <w:szCs w:val="20"/>
        </w:rPr>
      </w:pPr>
      <w:r w:rsidRPr="00920F0C">
        <w:rPr>
          <w:szCs w:val="20"/>
        </w:rPr>
        <w:t xml:space="preserve">External appearance standards (curtain </w:t>
      </w:r>
      <w:proofErr w:type="spellStart"/>
      <w:r w:rsidRPr="00920F0C">
        <w:rPr>
          <w:szCs w:val="20"/>
        </w:rPr>
        <w:t>colours</w:t>
      </w:r>
      <w:proofErr w:type="spellEnd"/>
      <w:r w:rsidRPr="00920F0C">
        <w:rPr>
          <w:szCs w:val="20"/>
        </w:rPr>
        <w:t xml:space="preserve"> etc.)</w:t>
      </w:r>
    </w:p>
    <w:p w14:paraId="220DB4AB" w14:textId="77777777" w:rsidR="00803F5E" w:rsidRPr="00920F0C" w:rsidRDefault="00803F5E" w:rsidP="00803F5E">
      <w:pPr>
        <w:pStyle w:val="ListParagraph"/>
        <w:numPr>
          <w:ilvl w:val="0"/>
          <w:numId w:val="1"/>
        </w:numPr>
        <w:rPr>
          <w:szCs w:val="20"/>
        </w:rPr>
      </w:pPr>
      <w:r w:rsidRPr="00920F0C">
        <w:rPr>
          <w:b/>
          <w:szCs w:val="20"/>
        </w:rPr>
        <w:t>Remedies</w:t>
      </w:r>
      <w:r w:rsidRPr="00920F0C">
        <w:rPr>
          <w:szCs w:val="20"/>
        </w:rPr>
        <w:t xml:space="preserve"> for bylaw violations:</w:t>
      </w:r>
    </w:p>
    <w:p w14:paraId="02D8CD7B" w14:textId="77777777" w:rsidR="00803F5E" w:rsidRPr="00920F0C" w:rsidRDefault="00803F5E" w:rsidP="00803F5E">
      <w:pPr>
        <w:pStyle w:val="ListParagraph"/>
        <w:numPr>
          <w:ilvl w:val="1"/>
          <w:numId w:val="1"/>
        </w:numPr>
        <w:rPr>
          <w:szCs w:val="20"/>
        </w:rPr>
      </w:pPr>
      <w:r w:rsidRPr="00920F0C">
        <w:rPr>
          <w:szCs w:val="20"/>
        </w:rPr>
        <w:t>Restrict use of common property</w:t>
      </w:r>
    </w:p>
    <w:p w14:paraId="27CCEC5F" w14:textId="77777777" w:rsidR="00915A50" w:rsidRPr="00920F0C" w:rsidRDefault="00803F5E" w:rsidP="00803F5E">
      <w:pPr>
        <w:pStyle w:val="ListParagraph"/>
        <w:numPr>
          <w:ilvl w:val="1"/>
          <w:numId w:val="1"/>
        </w:numPr>
        <w:rPr>
          <w:szCs w:val="20"/>
        </w:rPr>
      </w:pPr>
      <w:r w:rsidRPr="00920F0C">
        <w:rPr>
          <w:szCs w:val="20"/>
        </w:rPr>
        <w:t>Impose fines</w:t>
      </w:r>
      <w:bookmarkStart w:id="49" w:name="_Toc306721761"/>
    </w:p>
    <w:p w14:paraId="524F947D" w14:textId="7B94C456" w:rsidR="00803F5E" w:rsidRPr="00920F0C" w:rsidRDefault="00803F5E" w:rsidP="00915A50">
      <w:pPr>
        <w:pStyle w:val="ListParagraph"/>
        <w:numPr>
          <w:ilvl w:val="0"/>
          <w:numId w:val="1"/>
        </w:numPr>
        <w:rPr>
          <w:szCs w:val="20"/>
        </w:rPr>
      </w:pPr>
      <w:r w:rsidRPr="00920F0C">
        <w:rPr>
          <w:szCs w:val="20"/>
        </w:rPr>
        <w:br w:type="page"/>
      </w:r>
    </w:p>
    <w:p w14:paraId="52007114" w14:textId="77777777" w:rsidR="00803F5E" w:rsidRPr="0039779F" w:rsidRDefault="00803F5E" w:rsidP="0012110A">
      <w:pPr>
        <w:pStyle w:val="Title"/>
        <w:rPr>
          <w:rFonts w:ascii="Calibri" w:hAnsi="Calibri"/>
        </w:rPr>
      </w:pPr>
      <w:bookmarkStart w:id="50" w:name="_Toc322376102"/>
      <w:bookmarkStart w:id="51" w:name="_Toc322681735"/>
      <w:bookmarkStart w:id="52" w:name="_Toc322687502"/>
      <w:bookmarkStart w:id="53" w:name="_Toc322720813"/>
      <w:bookmarkStart w:id="54" w:name="_Toc343432793"/>
      <w:bookmarkStart w:id="55" w:name="_Toc343433648"/>
      <w:r w:rsidRPr="0039779F">
        <w:rPr>
          <w:rFonts w:ascii="Calibri" w:hAnsi="Calibri"/>
        </w:rPr>
        <w:t>Fixtures</w:t>
      </w:r>
      <w:bookmarkEnd w:id="49"/>
      <w:r w:rsidRPr="0039779F">
        <w:rPr>
          <w:rFonts w:ascii="Calibri" w:hAnsi="Calibri"/>
        </w:rPr>
        <w:t xml:space="preserve"> &amp; Chattels</w:t>
      </w:r>
      <w:bookmarkEnd w:id="50"/>
      <w:bookmarkEnd w:id="51"/>
      <w:bookmarkEnd w:id="52"/>
      <w:bookmarkEnd w:id="53"/>
      <w:bookmarkEnd w:id="54"/>
      <w:bookmarkEnd w:id="55"/>
    </w:p>
    <w:p w14:paraId="75FEEBCC" w14:textId="3CB2E4AE" w:rsidR="00803F5E" w:rsidRPr="00920F0C" w:rsidRDefault="00803F5E" w:rsidP="00803F5E">
      <w:pPr>
        <w:rPr>
          <w:szCs w:val="20"/>
        </w:rPr>
      </w:pPr>
      <w:r w:rsidRPr="00920F0C">
        <w:rPr>
          <w:b/>
          <w:szCs w:val="20"/>
        </w:rPr>
        <w:t xml:space="preserve">Fixtures: </w:t>
      </w:r>
      <w:r w:rsidRPr="00920F0C">
        <w:rPr>
          <w:szCs w:val="20"/>
        </w:rPr>
        <w:t xml:space="preserve">part of the land. Real property. </w:t>
      </w:r>
    </w:p>
    <w:p w14:paraId="4FA8E1A7" w14:textId="77777777" w:rsidR="00803F5E" w:rsidRPr="00920F0C" w:rsidRDefault="00803F5E" w:rsidP="00803F5E">
      <w:pPr>
        <w:pStyle w:val="ListParagraph"/>
        <w:numPr>
          <w:ilvl w:val="0"/>
          <w:numId w:val="1"/>
        </w:numPr>
        <w:rPr>
          <w:szCs w:val="20"/>
          <w:lang w:val="en-CA"/>
        </w:rPr>
      </w:pPr>
      <w:r w:rsidRPr="00920F0C">
        <w:rPr>
          <w:szCs w:val="20"/>
          <w:lang w:val="en-CA"/>
        </w:rPr>
        <w:t xml:space="preserve">Presumed to be included in sale/mortgage. </w:t>
      </w:r>
    </w:p>
    <w:p w14:paraId="1CE596EA" w14:textId="77777777" w:rsidR="00803F5E" w:rsidRPr="00920F0C" w:rsidRDefault="00803F5E" w:rsidP="00803F5E">
      <w:pPr>
        <w:pStyle w:val="ListParagraph"/>
        <w:numPr>
          <w:ilvl w:val="0"/>
          <w:numId w:val="1"/>
        </w:numPr>
        <w:rPr>
          <w:szCs w:val="20"/>
        </w:rPr>
      </w:pPr>
      <w:proofErr w:type="spellStart"/>
      <w:r w:rsidRPr="00920F0C">
        <w:rPr>
          <w:i/>
          <w:szCs w:val="20"/>
        </w:rPr>
        <w:t>Quicquid</w:t>
      </w:r>
      <w:proofErr w:type="spellEnd"/>
      <w:r w:rsidRPr="00920F0C">
        <w:rPr>
          <w:i/>
          <w:szCs w:val="20"/>
        </w:rPr>
        <w:t xml:space="preserve"> </w:t>
      </w:r>
      <w:proofErr w:type="spellStart"/>
      <w:r w:rsidRPr="00920F0C">
        <w:rPr>
          <w:i/>
          <w:szCs w:val="20"/>
        </w:rPr>
        <w:t>plantatur</w:t>
      </w:r>
      <w:proofErr w:type="spellEnd"/>
      <w:r w:rsidRPr="00920F0C">
        <w:rPr>
          <w:i/>
          <w:szCs w:val="20"/>
        </w:rPr>
        <w:t xml:space="preserve"> solo, solo credit</w:t>
      </w:r>
      <w:r w:rsidRPr="00920F0C">
        <w:rPr>
          <w:szCs w:val="20"/>
        </w:rPr>
        <w:t>: Whatever is attached to the soil becomes part of the soil</w:t>
      </w:r>
    </w:p>
    <w:p w14:paraId="2EDB6148" w14:textId="77777777" w:rsidR="00803F5E" w:rsidRPr="00920F0C" w:rsidRDefault="00803F5E" w:rsidP="00803F5E">
      <w:pPr>
        <w:rPr>
          <w:szCs w:val="20"/>
        </w:rPr>
      </w:pPr>
    </w:p>
    <w:p w14:paraId="312FCB91" w14:textId="77777777" w:rsidR="00803F5E" w:rsidRPr="00920F0C" w:rsidRDefault="00803F5E" w:rsidP="00803F5E">
      <w:pPr>
        <w:rPr>
          <w:szCs w:val="20"/>
          <w:lang w:val="en-CA"/>
        </w:rPr>
      </w:pPr>
      <w:r w:rsidRPr="00920F0C">
        <w:rPr>
          <w:b/>
          <w:szCs w:val="20"/>
          <w:lang w:val="en-CA"/>
        </w:rPr>
        <w:t>Chattels:</w:t>
      </w:r>
      <w:r w:rsidRPr="00920F0C">
        <w:rPr>
          <w:szCs w:val="20"/>
          <w:lang w:val="en-CA"/>
        </w:rPr>
        <w:t xml:space="preserve"> not part of the land. Personal property. </w:t>
      </w:r>
    </w:p>
    <w:p w14:paraId="11A14D4D" w14:textId="77777777" w:rsidR="00803F5E" w:rsidRPr="00920F0C" w:rsidRDefault="00803F5E" w:rsidP="00803F5E">
      <w:pPr>
        <w:pStyle w:val="ListParagraph"/>
        <w:numPr>
          <w:ilvl w:val="0"/>
          <w:numId w:val="1"/>
        </w:numPr>
        <w:rPr>
          <w:szCs w:val="20"/>
          <w:lang w:val="en-CA"/>
        </w:rPr>
      </w:pPr>
      <w:r w:rsidRPr="00920F0C">
        <w:rPr>
          <w:szCs w:val="20"/>
          <w:lang w:val="en-CA"/>
        </w:rPr>
        <w:t>Presumed to be excluded in sale/mortgage.</w:t>
      </w:r>
    </w:p>
    <w:p w14:paraId="741F2B5B" w14:textId="77777777" w:rsidR="00803F5E" w:rsidRPr="00920F0C" w:rsidRDefault="00803F5E" w:rsidP="00803F5E">
      <w:pPr>
        <w:rPr>
          <w:szCs w:val="20"/>
          <w:lang w:val="en-CA"/>
        </w:rPr>
      </w:pPr>
    </w:p>
    <w:p w14:paraId="6ACF3E96" w14:textId="77777777" w:rsidR="00803F5E" w:rsidRPr="00920F0C" w:rsidRDefault="00803F5E" w:rsidP="00803F5E">
      <w:pPr>
        <w:rPr>
          <w:szCs w:val="20"/>
        </w:rPr>
      </w:pPr>
      <w:r w:rsidRPr="00920F0C">
        <w:rPr>
          <w:b/>
          <w:szCs w:val="20"/>
        </w:rPr>
        <w:t xml:space="preserve">Appurtenances: </w:t>
      </w:r>
      <w:r w:rsidRPr="00920F0C">
        <w:rPr>
          <w:szCs w:val="20"/>
        </w:rPr>
        <w:t xml:space="preserve">things attached to a fixture (e.g. vacuum hose). Have no use without something attached to the property. </w:t>
      </w:r>
    </w:p>
    <w:p w14:paraId="2BA0FC80" w14:textId="77777777" w:rsidR="00803F5E" w:rsidRPr="00920F0C" w:rsidRDefault="00803F5E" w:rsidP="006849AB">
      <w:pPr>
        <w:pStyle w:val="ListParagraph"/>
        <w:numPr>
          <w:ilvl w:val="0"/>
          <w:numId w:val="9"/>
        </w:numPr>
        <w:rPr>
          <w:szCs w:val="20"/>
        </w:rPr>
      </w:pPr>
      <w:r w:rsidRPr="00920F0C">
        <w:rPr>
          <w:szCs w:val="20"/>
        </w:rPr>
        <w:t xml:space="preserve">Presumed to be included in sale/mortgage. </w:t>
      </w:r>
    </w:p>
    <w:p w14:paraId="1F379EE1" w14:textId="575DCC06" w:rsidR="00B90127" w:rsidRPr="00920F0C" w:rsidRDefault="00B90127" w:rsidP="00B90127">
      <w:pPr>
        <w:rPr>
          <w:szCs w:val="20"/>
        </w:rPr>
      </w:pPr>
    </w:p>
    <w:p w14:paraId="7363C512" w14:textId="2930B74A" w:rsidR="00B90127" w:rsidRPr="00264B42" w:rsidRDefault="00B90127" w:rsidP="00B90127">
      <w:pPr>
        <w:rPr>
          <w:b/>
          <w:szCs w:val="20"/>
        </w:rPr>
      </w:pPr>
      <w:r w:rsidRPr="00264B42">
        <w:rPr>
          <w:b/>
          <w:color w:val="0000FF"/>
          <w:szCs w:val="20"/>
        </w:rPr>
        <w:t>Re Davis [1954] OWN 187 (HC)</w:t>
      </w:r>
    </w:p>
    <w:p w14:paraId="1FF8106A" w14:textId="77777777" w:rsidR="006849AB" w:rsidRPr="00920F0C" w:rsidRDefault="006849AB" w:rsidP="00296ED4">
      <w:pPr>
        <w:pStyle w:val="ListParagraph"/>
        <w:numPr>
          <w:ilvl w:val="0"/>
          <w:numId w:val="102"/>
        </w:numPr>
        <w:rPr>
          <w:szCs w:val="20"/>
        </w:rPr>
      </w:pPr>
      <w:r w:rsidRPr="00920F0C">
        <w:rPr>
          <w:b/>
          <w:szCs w:val="20"/>
        </w:rPr>
        <w:t>Degree</w:t>
      </w:r>
      <w:r w:rsidRPr="00920F0C">
        <w:rPr>
          <w:szCs w:val="20"/>
        </w:rPr>
        <w:t xml:space="preserve"> of affixation / annexation</w:t>
      </w:r>
    </w:p>
    <w:p w14:paraId="0A9A677C" w14:textId="77777777" w:rsidR="006849AB" w:rsidRPr="00920F0C" w:rsidRDefault="006849AB" w:rsidP="00296ED4">
      <w:pPr>
        <w:pStyle w:val="ListParagraph"/>
        <w:numPr>
          <w:ilvl w:val="1"/>
          <w:numId w:val="102"/>
        </w:numPr>
        <w:rPr>
          <w:szCs w:val="20"/>
        </w:rPr>
      </w:pPr>
      <w:r w:rsidRPr="00920F0C">
        <w:rPr>
          <w:szCs w:val="20"/>
        </w:rPr>
        <w:t>How securely?</w:t>
      </w:r>
    </w:p>
    <w:p w14:paraId="6080C3A1" w14:textId="77777777" w:rsidR="006849AB" w:rsidRPr="00920F0C" w:rsidRDefault="006849AB" w:rsidP="00296ED4">
      <w:pPr>
        <w:pStyle w:val="ListParagraph"/>
        <w:numPr>
          <w:ilvl w:val="1"/>
          <w:numId w:val="102"/>
        </w:numPr>
        <w:rPr>
          <w:szCs w:val="20"/>
        </w:rPr>
      </w:pPr>
      <w:r w:rsidRPr="00920F0C">
        <w:rPr>
          <w:szCs w:val="20"/>
        </w:rPr>
        <w:t>Permanent/temporary?</w:t>
      </w:r>
    </w:p>
    <w:p w14:paraId="46DDF18C" w14:textId="77777777" w:rsidR="006849AB" w:rsidRPr="00920F0C" w:rsidRDefault="006849AB" w:rsidP="00296ED4">
      <w:pPr>
        <w:pStyle w:val="ListParagraph"/>
        <w:numPr>
          <w:ilvl w:val="1"/>
          <w:numId w:val="102"/>
        </w:numPr>
        <w:rPr>
          <w:szCs w:val="20"/>
        </w:rPr>
      </w:pPr>
      <w:r w:rsidRPr="00920F0C">
        <w:rPr>
          <w:szCs w:val="20"/>
        </w:rPr>
        <w:t>Ease of removal? Will it damage ground or object to remove?</w:t>
      </w:r>
    </w:p>
    <w:p w14:paraId="4B885D94" w14:textId="77777777" w:rsidR="006849AB" w:rsidRPr="00920F0C" w:rsidRDefault="006849AB" w:rsidP="00296ED4">
      <w:pPr>
        <w:pStyle w:val="ListParagraph"/>
        <w:numPr>
          <w:ilvl w:val="0"/>
          <w:numId w:val="102"/>
        </w:numPr>
        <w:rPr>
          <w:szCs w:val="20"/>
        </w:rPr>
      </w:pPr>
      <w:r w:rsidRPr="00920F0C">
        <w:rPr>
          <w:b/>
          <w:szCs w:val="20"/>
        </w:rPr>
        <w:t>Object/purpose</w:t>
      </w:r>
      <w:r w:rsidRPr="00920F0C">
        <w:rPr>
          <w:szCs w:val="20"/>
        </w:rPr>
        <w:t xml:space="preserve"> of affixation / annexation</w:t>
      </w:r>
    </w:p>
    <w:p w14:paraId="497AC8D0" w14:textId="77777777" w:rsidR="006849AB" w:rsidRPr="00920F0C" w:rsidRDefault="006849AB" w:rsidP="00296ED4">
      <w:pPr>
        <w:pStyle w:val="ListParagraph"/>
        <w:numPr>
          <w:ilvl w:val="1"/>
          <w:numId w:val="102"/>
        </w:numPr>
        <w:rPr>
          <w:szCs w:val="20"/>
        </w:rPr>
      </w:pPr>
      <w:r w:rsidRPr="00920F0C">
        <w:rPr>
          <w:szCs w:val="20"/>
        </w:rPr>
        <w:t>To improve freehold – fixture</w:t>
      </w:r>
    </w:p>
    <w:p w14:paraId="0676A96F" w14:textId="77777777" w:rsidR="006849AB" w:rsidRPr="00920F0C" w:rsidRDefault="006849AB" w:rsidP="00296ED4">
      <w:pPr>
        <w:pStyle w:val="ListParagraph"/>
        <w:numPr>
          <w:ilvl w:val="1"/>
          <w:numId w:val="102"/>
        </w:numPr>
        <w:rPr>
          <w:szCs w:val="20"/>
        </w:rPr>
      </w:pPr>
      <w:r w:rsidRPr="00920F0C">
        <w:rPr>
          <w:szCs w:val="20"/>
        </w:rPr>
        <w:t>To enjoy the item – chattel</w:t>
      </w:r>
    </w:p>
    <w:p w14:paraId="500FBA3B" w14:textId="00D136D3" w:rsidR="006849AB" w:rsidRPr="00920F0C" w:rsidRDefault="006849AB" w:rsidP="00296ED4">
      <w:pPr>
        <w:pStyle w:val="ListParagraph"/>
        <w:numPr>
          <w:ilvl w:val="1"/>
          <w:numId w:val="102"/>
        </w:numPr>
        <w:rPr>
          <w:szCs w:val="20"/>
        </w:rPr>
      </w:pPr>
      <w:r w:rsidRPr="00920F0C">
        <w:rPr>
          <w:szCs w:val="20"/>
        </w:rPr>
        <w:t>Subjective</w:t>
      </w:r>
      <w:r w:rsidR="00B40863" w:rsidRPr="00920F0C">
        <w:rPr>
          <w:szCs w:val="20"/>
        </w:rPr>
        <w:t xml:space="preserve"> intention </w:t>
      </w:r>
      <w:proofErr w:type="spellStart"/>
      <w:r w:rsidR="00DA781B" w:rsidRPr="00920F0C">
        <w:rPr>
          <w:szCs w:val="20"/>
        </w:rPr>
        <w:t>vs</w:t>
      </w:r>
      <w:proofErr w:type="spellEnd"/>
      <w:r w:rsidR="00A9741E" w:rsidRPr="00920F0C">
        <w:rPr>
          <w:szCs w:val="20"/>
        </w:rPr>
        <w:t xml:space="preserve"> </w:t>
      </w:r>
      <w:r w:rsidRPr="00920F0C">
        <w:rPr>
          <w:szCs w:val="20"/>
        </w:rPr>
        <w:t>objective</w:t>
      </w:r>
      <w:r w:rsidR="00A9741E" w:rsidRPr="00920F0C">
        <w:rPr>
          <w:szCs w:val="20"/>
        </w:rPr>
        <w:t xml:space="preserve"> intention</w:t>
      </w:r>
      <w:r w:rsidR="00DA781B" w:rsidRPr="00920F0C">
        <w:rPr>
          <w:szCs w:val="20"/>
        </w:rPr>
        <w:t xml:space="preserve"> (facts confirm intention of item)</w:t>
      </w:r>
    </w:p>
    <w:p w14:paraId="3469026C" w14:textId="77777777" w:rsidR="006849AB" w:rsidRPr="00920F0C" w:rsidRDefault="006849AB" w:rsidP="006849AB">
      <w:pPr>
        <w:rPr>
          <w:szCs w:val="20"/>
        </w:rPr>
      </w:pPr>
    </w:p>
    <w:p w14:paraId="19282D9D" w14:textId="6F43B205" w:rsidR="00803F5E" w:rsidRPr="00264B42" w:rsidRDefault="00803F5E" w:rsidP="00803F5E">
      <w:pPr>
        <w:rPr>
          <w:b/>
          <w:szCs w:val="20"/>
        </w:rPr>
      </w:pPr>
      <w:r w:rsidRPr="00264B42">
        <w:rPr>
          <w:b/>
          <w:color w:val="0000FF"/>
          <w:szCs w:val="20"/>
        </w:rPr>
        <w:t xml:space="preserve">Stack v Eaton </w:t>
      </w:r>
      <w:r w:rsidR="00967777" w:rsidRPr="00264B42">
        <w:rPr>
          <w:b/>
          <w:color w:val="0000FF"/>
          <w:szCs w:val="20"/>
        </w:rPr>
        <w:t xml:space="preserve">1902 </w:t>
      </w:r>
      <w:r w:rsidRPr="00264B42">
        <w:rPr>
          <w:b/>
          <w:color w:val="0000FF"/>
          <w:szCs w:val="20"/>
        </w:rPr>
        <w:t>Test (</w:t>
      </w:r>
      <w:r w:rsidR="00E46DD8" w:rsidRPr="00264B42">
        <w:rPr>
          <w:b/>
          <w:color w:val="0000FF"/>
          <w:szCs w:val="20"/>
        </w:rPr>
        <w:t xml:space="preserve">referred in </w:t>
      </w:r>
      <w:proofErr w:type="spellStart"/>
      <w:r w:rsidRPr="00264B42">
        <w:rPr>
          <w:b/>
          <w:color w:val="0000FF"/>
          <w:szCs w:val="20"/>
        </w:rPr>
        <w:t>Zellstoff</w:t>
      </w:r>
      <w:proofErr w:type="spellEnd"/>
      <w:r w:rsidRPr="00264B42">
        <w:rPr>
          <w:b/>
          <w:color w:val="0000FF"/>
          <w:szCs w:val="20"/>
        </w:rPr>
        <w:t xml:space="preserve"> </w:t>
      </w:r>
      <w:proofErr w:type="spellStart"/>
      <w:r w:rsidRPr="00264B42">
        <w:rPr>
          <w:b/>
          <w:color w:val="0000FF"/>
          <w:szCs w:val="20"/>
        </w:rPr>
        <w:t>Celgar</w:t>
      </w:r>
      <w:proofErr w:type="spellEnd"/>
      <w:r w:rsidR="00B90127" w:rsidRPr="00264B42">
        <w:rPr>
          <w:b/>
          <w:color w:val="0000FF"/>
          <w:szCs w:val="20"/>
        </w:rPr>
        <w:t xml:space="preserve"> 2014</w:t>
      </w:r>
      <w:r w:rsidR="00FB0ADE" w:rsidRPr="00264B42">
        <w:rPr>
          <w:b/>
          <w:color w:val="0000FF"/>
          <w:szCs w:val="20"/>
        </w:rPr>
        <w:t xml:space="preserve"> at para 9</w:t>
      </w:r>
      <w:r w:rsidRPr="00264B42">
        <w:rPr>
          <w:b/>
          <w:color w:val="0000FF"/>
          <w:szCs w:val="20"/>
        </w:rPr>
        <w:t>; CMIC v Rodriguez</w:t>
      </w:r>
      <w:r w:rsidRPr="00264B42">
        <w:rPr>
          <w:b/>
          <w:szCs w:val="20"/>
        </w:rPr>
        <w:t>)</w:t>
      </w:r>
    </w:p>
    <w:p w14:paraId="02E5C032" w14:textId="77777777" w:rsidR="006849AB" w:rsidRPr="00920F0C" w:rsidRDefault="006849AB" w:rsidP="00296ED4">
      <w:pPr>
        <w:pStyle w:val="ListParagraph"/>
        <w:numPr>
          <w:ilvl w:val="0"/>
          <w:numId w:val="104"/>
        </w:numPr>
        <w:rPr>
          <w:szCs w:val="20"/>
        </w:rPr>
      </w:pPr>
      <w:r w:rsidRPr="00920F0C">
        <w:rPr>
          <w:szCs w:val="20"/>
        </w:rPr>
        <w:t>Attached only by own weight: presumed to be chattels</w:t>
      </w:r>
    </w:p>
    <w:p w14:paraId="430AF9E2" w14:textId="77777777" w:rsidR="006849AB" w:rsidRPr="00920F0C" w:rsidRDefault="006849AB" w:rsidP="00296ED4">
      <w:pPr>
        <w:pStyle w:val="ListParagraph"/>
        <w:numPr>
          <w:ilvl w:val="0"/>
          <w:numId w:val="104"/>
        </w:numPr>
        <w:rPr>
          <w:szCs w:val="20"/>
        </w:rPr>
      </w:pPr>
      <w:r w:rsidRPr="00920F0C">
        <w:rPr>
          <w:szCs w:val="20"/>
        </w:rPr>
        <w:t>Attached (even slightly): presumed to be fixtures</w:t>
      </w:r>
    </w:p>
    <w:p w14:paraId="17212407" w14:textId="5CBE0041" w:rsidR="006849AB" w:rsidRPr="00920F0C" w:rsidRDefault="006849AB" w:rsidP="00296ED4">
      <w:pPr>
        <w:pStyle w:val="ListParagraph"/>
        <w:numPr>
          <w:ilvl w:val="0"/>
          <w:numId w:val="104"/>
        </w:numPr>
        <w:rPr>
          <w:szCs w:val="20"/>
        </w:rPr>
      </w:pPr>
      <w:r w:rsidRPr="00920F0C">
        <w:rPr>
          <w:szCs w:val="20"/>
        </w:rPr>
        <w:t xml:space="preserve">Presumptions above </w:t>
      </w:r>
      <w:r w:rsidR="0096492A">
        <w:rPr>
          <w:szCs w:val="20"/>
        </w:rPr>
        <w:t xml:space="preserve">can </w:t>
      </w:r>
      <w:r w:rsidRPr="00920F0C">
        <w:rPr>
          <w:szCs w:val="20"/>
        </w:rPr>
        <w:t>be rebutted by circumstances which indicate otherwise</w:t>
      </w:r>
    </w:p>
    <w:p w14:paraId="6D6FF19D" w14:textId="77777777" w:rsidR="006849AB" w:rsidRPr="00920F0C" w:rsidRDefault="006849AB" w:rsidP="00296ED4">
      <w:pPr>
        <w:pStyle w:val="ListParagraph"/>
        <w:numPr>
          <w:ilvl w:val="0"/>
          <w:numId w:val="103"/>
        </w:numPr>
        <w:rPr>
          <w:szCs w:val="20"/>
        </w:rPr>
      </w:pPr>
      <w:r w:rsidRPr="00920F0C">
        <w:rPr>
          <w:szCs w:val="20"/>
        </w:rPr>
        <w:t>To better enjoy chattels: presumed to be chattels (</w:t>
      </w:r>
      <w:r w:rsidRPr="00920F0C">
        <w:rPr>
          <w:color w:val="0000FF"/>
          <w:szCs w:val="20"/>
        </w:rPr>
        <w:t>Davis</w:t>
      </w:r>
      <w:r w:rsidRPr="00920F0C">
        <w:rPr>
          <w:szCs w:val="20"/>
        </w:rPr>
        <w:t>)</w:t>
      </w:r>
    </w:p>
    <w:p w14:paraId="7A950267" w14:textId="77777777" w:rsidR="006849AB" w:rsidRPr="00920F0C" w:rsidRDefault="006849AB" w:rsidP="00296ED4">
      <w:pPr>
        <w:pStyle w:val="ListParagraph"/>
        <w:numPr>
          <w:ilvl w:val="0"/>
          <w:numId w:val="103"/>
        </w:numPr>
        <w:rPr>
          <w:szCs w:val="20"/>
        </w:rPr>
      </w:pPr>
      <w:r w:rsidRPr="00920F0C">
        <w:rPr>
          <w:szCs w:val="20"/>
        </w:rPr>
        <w:t>To better enjoy realty: presumed to be fixtures (</w:t>
      </w:r>
      <w:r w:rsidRPr="00920F0C">
        <w:rPr>
          <w:color w:val="0000FF"/>
          <w:szCs w:val="20"/>
        </w:rPr>
        <w:t>Davis</w:t>
      </w:r>
      <w:r w:rsidRPr="00920F0C">
        <w:rPr>
          <w:szCs w:val="20"/>
        </w:rPr>
        <w:t>)</w:t>
      </w:r>
    </w:p>
    <w:p w14:paraId="418A18B0" w14:textId="77777777" w:rsidR="006849AB" w:rsidRPr="00920F0C" w:rsidRDefault="006849AB" w:rsidP="00296ED4">
      <w:pPr>
        <w:pStyle w:val="ListParagraph"/>
        <w:numPr>
          <w:ilvl w:val="0"/>
          <w:numId w:val="103"/>
        </w:numPr>
        <w:rPr>
          <w:szCs w:val="20"/>
        </w:rPr>
      </w:pPr>
      <w:r w:rsidRPr="00920F0C">
        <w:rPr>
          <w:szCs w:val="20"/>
        </w:rPr>
        <w:t>Intended to remain affixed for the duration of their reasonable life (e.g. carpets): presumed to be fixtures (</w:t>
      </w:r>
      <w:r w:rsidRPr="00920F0C">
        <w:rPr>
          <w:color w:val="0000FF"/>
          <w:szCs w:val="20"/>
        </w:rPr>
        <w:t>La Salle</w:t>
      </w:r>
      <w:r w:rsidRPr="00920F0C">
        <w:rPr>
          <w:szCs w:val="20"/>
        </w:rPr>
        <w:t>)</w:t>
      </w:r>
    </w:p>
    <w:p w14:paraId="69E1E7BC" w14:textId="77777777" w:rsidR="006849AB" w:rsidRPr="00920F0C" w:rsidRDefault="006849AB" w:rsidP="00296ED4">
      <w:pPr>
        <w:pStyle w:val="ListParagraph"/>
        <w:numPr>
          <w:ilvl w:val="0"/>
          <w:numId w:val="104"/>
        </w:numPr>
        <w:rPr>
          <w:szCs w:val="20"/>
        </w:rPr>
      </w:pPr>
      <w:r w:rsidRPr="00920F0C">
        <w:rPr>
          <w:szCs w:val="20"/>
        </w:rPr>
        <w:t>Intention of owner relevant only so far as it can be presumed from degree/object of annexation</w:t>
      </w:r>
    </w:p>
    <w:p w14:paraId="6F44722F" w14:textId="1A84024C" w:rsidR="00803F5E" w:rsidRPr="00920F0C" w:rsidRDefault="006849AB" w:rsidP="00296ED4">
      <w:pPr>
        <w:pStyle w:val="ListParagraph"/>
        <w:numPr>
          <w:ilvl w:val="0"/>
          <w:numId w:val="104"/>
        </w:numPr>
        <w:rPr>
          <w:szCs w:val="20"/>
        </w:rPr>
      </w:pPr>
      <w:r w:rsidRPr="00920F0C">
        <w:rPr>
          <w:szCs w:val="20"/>
        </w:rPr>
        <w:t>Tenants fixtures for the purpose of trade are part of freehold, but can be removed</w:t>
      </w:r>
    </w:p>
    <w:p w14:paraId="2FDD70A2" w14:textId="77777777" w:rsidR="00803F5E" w:rsidRPr="00920F0C" w:rsidRDefault="00803F5E" w:rsidP="00803F5E">
      <w:pPr>
        <w:rPr>
          <w:szCs w:val="20"/>
        </w:rPr>
      </w:pPr>
    </w:p>
    <w:p w14:paraId="5D36BE8E" w14:textId="77777777" w:rsidR="00803F5E" w:rsidRPr="00920F0C" w:rsidRDefault="00803F5E" w:rsidP="00803F5E">
      <w:pPr>
        <w:rPr>
          <w:szCs w:val="20"/>
          <w:lang w:val="en-CA"/>
        </w:rPr>
      </w:pPr>
      <w:r w:rsidRPr="00920F0C">
        <w:rPr>
          <w:szCs w:val="20"/>
          <w:u w:val="single"/>
          <w:lang w:val="en-CA"/>
        </w:rPr>
        <w:t>Examples</w:t>
      </w:r>
      <w:r w:rsidRPr="00920F0C">
        <w:rPr>
          <w:szCs w:val="20"/>
          <w:lang w:val="en-CA"/>
        </w:rPr>
        <w:t>:</w:t>
      </w:r>
    </w:p>
    <w:p w14:paraId="18394746" w14:textId="738A0A6C" w:rsidR="00803F5E" w:rsidRPr="00920F0C" w:rsidRDefault="00803F5E" w:rsidP="00803F5E">
      <w:pPr>
        <w:pStyle w:val="ListParagraph"/>
        <w:numPr>
          <w:ilvl w:val="0"/>
          <w:numId w:val="1"/>
        </w:numPr>
        <w:rPr>
          <w:szCs w:val="20"/>
          <w:lang w:val="en-CA"/>
        </w:rPr>
      </w:pPr>
      <w:r w:rsidRPr="00920F0C">
        <w:rPr>
          <w:szCs w:val="20"/>
          <w:lang w:val="en-CA"/>
        </w:rPr>
        <w:t xml:space="preserve">Carpets in hotels, </w:t>
      </w:r>
      <w:proofErr w:type="gramStart"/>
      <w:r w:rsidRPr="00920F0C">
        <w:rPr>
          <w:szCs w:val="20"/>
          <w:lang w:val="en-CA"/>
        </w:rPr>
        <w:t>intended to be used</w:t>
      </w:r>
      <w:proofErr w:type="gramEnd"/>
      <w:r w:rsidRPr="00920F0C">
        <w:rPr>
          <w:szCs w:val="20"/>
          <w:lang w:val="en-CA"/>
        </w:rPr>
        <w:t xml:space="preserve"> for duration of usable life, are fixtures in spite of small degree of affixation. (</w:t>
      </w:r>
      <w:r w:rsidRPr="00920F0C">
        <w:rPr>
          <w:color w:val="0000FF"/>
          <w:szCs w:val="20"/>
          <w:lang w:val="en-CA"/>
        </w:rPr>
        <w:t xml:space="preserve">La Salle, </w:t>
      </w:r>
      <w:proofErr w:type="spellStart"/>
      <w:r w:rsidRPr="00920F0C">
        <w:rPr>
          <w:color w:val="0000FF"/>
          <w:szCs w:val="20"/>
          <w:lang w:val="en-CA"/>
        </w:rPr>
        <w:t>qtd</w:t>
      </w:r>
      <w:proofErr w:type="spellEnd"/>
      <w:r w:rsidRPr="00920F0C">
        <w:rPr>
          <w:color w:val="0000FF"/>
          <w:szCs w:val="20"/>
          <w:lang w:val="en-CA"/>
        </w:rPr>
        <w:t xml:space="preserve">. in </w:t>
      </w:r>
      <w:proofErr w:type="spellStart"/>
      <w:r w:rsidRPr="00920F0C">
        <w:rPr>
          <w:color w:val="0000FF"/>
          <w:szCs w:val="20"/>
          <w:lang w:val="en-CA"/>
        </w:rPr>
        <w:t>Zellstoff</w:t>
      </w:r>
      <w:proofErr w:type="spellEnd"/>
      <w:r w:rsidRPr="00920F0C">
        <w:rPr>
          <w:color w:val="0000FF"/>
          <w:szCs w:val="20"/>
          <w:lang w:val="en-CA"/>
        </w:rPr>
        <w:t xml:space="preserve"> </w:t>
      </w:r>
      <w:proofErr w:type="spellStart"/>
      <w:r w:rsidRPr="00920F0C">
        <w:rPr>
          <w:color w:val="0000FF"/>
          <w:szCs w:val="20"/>
          <w:lang w:val="en-CA"/>
        </w:rPr>
        <w:t>Celgar</w:t>
      </w:r>
      <w:proofErr w:type="spellEnd"/>
      <w:r w:rsidR="00967777" w:rsidRPr="00920F0C">
        <w:rPr>
          <w:color w:val="0000FF"/>
          <w:szCs w:val="20"/>
          <w:lang w:val="en-CA"/>
        </w:rPr>
        <w:t xml:space="preserve"> at </w:t>
      </w:r>
      <w:proofErr w:type="spellStart"/>
      <w:r w:rsidR="00967777" w:rsidRPr="00920F0C">
        <w:rPr>
          <w:color w:val="0000FF"/>
          <w:szCs w:val="20"/>
          <w:lang w:val="en-CA"/>
        </w:rPr>
        <w:t>paras</w:t>
      </w:r>
      <w:proofErr w:type="spellEnd"/>
      <w:r w:rsidR="00967777" w:rsidRPr="00920F0C">
        <w:rPr>
          <w:color w:val="0000FF"/>
          <w:szCs w:val="20"/>
          <w:lang w:val="en-CA"/>
        </w:rPr>
        <w:t xml:space="preserve"> 1</w:t>
      </w:r>
      <w:r w:rsidR="006570FD" w:rsidRPr="00920F0C">
        <w:rPr>
          <w:color w:val="0000FF"/>
          <w:szCs w:val="20"/>
          <w:lang w:val="en-CA"/>
        </w:rPr>
        <w:t>9-21</w:t>
      </w:r>
      <w:r w:rsidRPr="00920F0C">
        <w:rPr>
          <w:szCs w:val="20"/>
          <w:lang w:val="en-CA"/>
        </w:rPr>
        <w:t>)</w:t>
      </w:r>
    </w:p>
    <w:p w14:paraId="686FFB4E" w14:textId="77777777" w:rsidR="00803F5E" w:rsidRPr="00920F0C" w:rsidRDefault="00803F5E" w:rsidP="00803F5E">
      <w:pPr>
        <w:pStyle w:val="ListParagraph"/>
        <w:numPr>
          <w:ilvl w:val="0"/>
          <w:numId w:val="1"/>
        </w:numPr>
        <w:rPr>
          <w:szCs w:val="20"/>
          <w:lang w:val="en-CA"/>
        </w:rPr>
      </w:pPr>
      <w:r w:rsidRPr="00920F0C">
        <w:rPr>
          <w:szCs w:val="20"/>
        </w:rPr>
        <w:t>Bowling alleys are affixed in order that bowling might be more efficiently carried on (</w:t>
      </w:r>
      <w:r w:rsidRPr="00920F0C">
        <w:rPr>
          <w:color w:val="0000FF"/>
          <w:szCs w:val="20"/>
          <w:lang w:val="en-CA"/>
        </w:rPr>
        <w:t>Re Davis</w:t>
      </w:r>
      <w:r w:rsidRPr="00920F0C">
        <w:rPr>
          <w:szCs w:val="20"/>
        </w:rPr>
        <w:t>).</w:t>
      </w:r>
    </w:p>
    <w:p w14:paraId="2B08C5FD" w14:textId="77777777" w:rsidR="00803F5E" w:rsidRPr="0039779F" w:rsidRDefault="00803F5E" w:rsidP="00803F5E">
      <w:pPr>
        <w:rPr>
          <w:lang w:val="en-CA"/>
        </w:rPr>
      </w:pPr>
      <w:r w:rsidRPr="00920F0C">
        <w:rPr>
          <w:szCs w:val="20"/>
          <w:lang w:val="en-CA"/>
        </w:rPr>
        <w:br w:type="page"/>
      </w:r>
    </w:p>
    <w:tbl>
      <w:tblPr>
        <w:tblStyle w:val="TableGrid"/>
        <w:tblW w:w="9606" w:type="dxa"/>
        <w:tblLayout w:type="fixed"/>
        <w:tblLook w:val="04A0" w:firstRow="1" w:lastRow="0" w:firstColumn="1" w:lastColumn="0" w:noHBand="0" w:noVBand="1"/>
      </w:tblPr>
      <w:tblGrid>
        <w:gridCol w:w="9606"/>
      </w:tblGrid>
      <w:tr w:rsidR="00803F5E" w:rsidRPr="0039779F" w14:paraId="6E149426" w14:textId="77777777" w:rsidTr="00A5746B">
        <w:trPr>
          <w:trHeight w:val="695"/>
        </w:trPr>
        <w:tc>
          <w:tcPr>
            <w:tcW w:w="9606" w:type="dxa"/>
            <w:shd w:val="clear" w:color="auto" w:fill="D9D9D9" w:themeFill="background1" w:themeFillShade="D9"/>
            <w:vAlign w:val="center"/>
          </w:tcPr>
          <w:p w14:paraId="0AA04EE9" w14:textId="77777777" w:rsidR="00803F5E" w:rsidRPr="0039779F" w:rsidRDefault="00803F5E" w:rsidP="00612B48">
            <w:pPr>
              <w:pStyle w:val="CaseName"/>
            </w:pPr>
            <w:bookmarkStart w:id="56" w:name="_Toc343432794"/>
            <w:r w:rsidRPr="0039779F">
              <w:t>Re Davis (1954)</w:t>
            </w:r>
            <w:bookmarkEnd w:id="56"/>
          </w:p>
          <w:p w14:paraId="42FFE582" w14:textId="6EF4E82B" w:rsidR="00803F5E" w:rsidRPr="00264B42" w:rsidRDefault="00803F5E" w:rsidP="002D4AEB">
            <w:pPr>
              <w:pStyle w:val="FACTS"/>
              <w:rPr>
                <w:color w:val="0000FF"/>
              </w:rPr>
            </w:pPr>
            <w:bookmarkStart w:id="57" w:name="_Toc343432795"/>
            <w:r w:rsidRPr="00264B42">
              <w:rPr>
                <w:color w:val="0000FF"/>
              </w:rPr>
              <w:t xml:space="preserve">Bolted down bowling alleys: </w:t>
            </w:r>
            <w:r w:rsidRPr="00264B42">
              <w:rPr>
                <w:b/>
                <w:color w:val="0000FF"/>
              </w:rPr>
              <w:t>chattels</w:t>
            </w:r>
            <w:r w:rsidRPr="00264B42">
              <w:rPr>
                <w:color w:val="0000FF"/>
              </w:rPr>
              <w:t xml:space="preserve"> or fixtures? </w:t>
            </w:r>
            <w:r w:rsidR="002D4AEB" w:rsidRPr="00264B42">
              <w:rPr>
                <w:color w:val="0000FF"/>
              </w:rPr>
              <w:t>CHATTELS</w:t>
            </w:r>
            <w:bookmarkEnd w:id="57"/>
          </w:p>
        </w:tc>
      </w:tr>
      <w:tr w:rsidR="00803F5E" w:rsidRPr="0039779F" w14:paraId="3C15BBAF" w14:textId="77777777" w:rsidTr="00A5746B">
        <w:trPr>
          <w:trHeight w:val="695"/>
        </w:trPr>
        <w:tc>
          <w:tcPr>
            <w:tcW w:w="9606" w:type="dxa"/>
            <w:vAlign w:val="center"/>
          </w:tcPr>
          <w:p w14:paraId="26847389" w14:textId="77777777" w:rsidR="00803F5E" w:rsidRPr="0039779F" w:rsidRDefault="00803F5E" w:rsidP="00A5746B"/>
          <w:p w14:paraId="425120D1" w14:textId="77777777" w:rsidR="00803F5E" w:rsidRPr="0039779F" w:rsidRDefault="00803F5E" w:rsidP="00A5746B">
            <w:r w:rsidRPr="0039779F">
              <w:t xml:space="preserve">Pre-Stack v Eaton, but uses </w:t>
            </w:r>
            <w:r w:rsidRPr="0039779F">
              <w:rPr>
                <w:b/>
              </w:rPr>
              <w:t>object</w:t>
            </w:r>
            <w:r w:rsidRPr="0039779F">
              <w:t xml:space="preserve"> test:</w:t>
            </w:r>
          </w:p>
          <w:p w14:paraId="3D64C7CB" w14:textId="77777777" w:rsidR="00803F5E" w:rsidRPr="0039779F" w:rsidRDefault="00803F5E" w:rsidP="00296ED4">
            <w:pPr>
              <w:pStyle w:val="ListParagraph"/>
              <w:numPr>
                <w:ilvl w:val="0"/>
                <w:numId w:val="33"/>
              </w:numPr>
            </w:pPr>
            <w:r w:rsidRPr="0039779F">
              <w:t xml:space="preserve">Where object of affixation is to improve freehold, it’s a fixture. </w:t>
            </w:r>
          </w:p>
          <w:p w14:paraId="5E5196BA" w14:textId="77777777" w:rsidR="00803F5E" w:rsidRPr="0039779F" w:rsidRDefault="00803F5E" w:rsidP="00296ED4">
            <w:pPr>
              <w:pStyle w:val="ListParagraph"/>
              <w:numPr>
                <w:ilvl w:val="0"/>
                <w:numId w:val="33"/>
              </w:numPr>
            </w:pPr>
            <w:r w:rsidRPr="0039779F">
              <w:t>Where object of affixation is to better enjoy chattel, it’s a chattel.</w:t>
            </w:r>
          </w:p>
          <w:p w14:paraId="7B10518E" w14:textId="77777777" w:rsidR="00803F5E" w:rsidRPr="0039779F" w:rsidRDefault="00803F5E" w:rsidP="00A5746B"/>
        </w:tc>
      </w:tr>
    </w:tbl>
    <w:p w14:paraId="28CDEF3C" w14:textId="77777777" w:rsidR="00803F5E" w:rsidRPr="0039779F" w:rsidRDefault="00803F5E" w:rsidP="00803F5E">
      <w:pPr>
        <w:rPr>
          <w:lang w:val="en-CA"/>
        </w:rPr>
      </w:pPr>
    </w:p>
    <w:tbl>
      <w:tblPr>
        <w:tblStyle w:val="TableGrid"/>
        <w:tblW w:w="9606" w:type="dxa"/>
        <w:tblLayout w:type="fixed"/>
        <w:tblLook w:val="04A0" w:firstRow="1" w:lastRow="0" w:firstColumn="1" w:lastColumn="0" w:noHBand="0" w:noVBand="1"/>
      </w:tblPr>
      <w:tblGrid>
        <w:gridCol w:w="9606"/>
      </w:tblGrid>
      <w:tr w:rsidR="00803F5E" w:rsidRPr="0039779F" w14:paraId="3D23E3D6" w14:textId="77777777" w:rsidTr="00A5746B">
        <w:trPr>
          <w:trHeight w:val="695"/>
        </w:trPr>
        <w:tc>
          <w:tcPr>
            <w:tcW w:w="9606" w:type="dxa"/>
            <w:shd w:val="clear" w:color="auto" w:fill="D9D9D9" w:themeFill="background1" w:themeFillShade="D9"/>
            <w:vAlign w:val="center"/>
          </w:tcPr>
          <w:p w14:paraId="7F5F8F49" w14:textId="77777777" w:rsidR="00803F5E" w:rsidRPr="0039779F" w:rsidRDefault="00803F5E" w:rsidP="00612B48">
            <w:pPr>
              <w:pStyle w:val="CaseName"/>
            </w:pPr>
            <w:bookmarkStart w:id="58" w:name="_Toc343432796"/>
            <w:proofErr w:type="spellStart"/>
            <w:r w:rsidRPr="0039779F">
              <w:t>Zellstoff</w:t>
            </w:r>
            <w:proofErr w:type="spellEnd"/>
            <w:r w:rsidRPr="0039779F">
              <w:t xml:space="preserve"> </w:t>
            </w:r>
            <w:proofErr w:type="spellStart"/>
            <w:r w:rsidRPr="0039779F">
              <w:t>Celgar</w:t>
            </w:r>
            <w:proofErr w:type="spellEnd"/>
            <w:r w:rsidRPr="0039779F">
              <w:t xml:space="preserve"> v BC (2014)</w:t>
            </w:r>
            <w:bookmarkEnd w:id="58"/>
          </w:p>
          <w:p w14:paraId="1008D018" w14:textId="77777777" w:rsidR="00803F5E" w:rsidRPr="00264B42" w:rsidRDefault="00803F5E" w:rsidP="00612B48">
            <w:pPr>
              <w:pStyle w:val="FACTS"/>
              <w:rPr>
                <w:color w:val="0000FF"/>
              </w:rPr>
            </w:pPr>
            <w:bookmarkStart w:id="59" w:name="_Toc343432797"/>
            <w:r w:rsidRPr="00264B42">
              <w:rPr>
                <w:color w:val="0000FF"/>
              </w:rPr>
              <w:t xml:space="preserve">Pulp mill equipment: chattel or </w:t>
            </w:r>
            <w:r w:rsidRPr="00264B42">
              <w:rPr>
                <w:b/>
                <w:color w:val="0000FF"/>
              </w:rPr>
              <w:t>fixture</w:t>
            </w:r>
            <w:r w:rsidRPr="00264B42">
              <w:rPr>
                <w:color w:val="0000FF"/>
              </w:rPr>
              <w:t>? Fixtures.</w:t>
            </w:r>
            <w:bookmarkEnd w:id="59"/>
          </w:p>
        </w:tc>
      </w:tr>
      <w:tr w:rsidR="00803F5E" w:rsidRPr="0039779F" w14:paraId="0F7AB8E3" w14:textId="77777777" w:rsidTr="00A5746B">
        <w:trPr>
          <w:trHeight w:val="695"/>
        </w:trPr>
        <w:tc>
          <w:tcPr>
            <w:tcW w:w="9606" w:type="dxa"/>
            <w:vAlign w:val="center"/>
          </w:tcPr>
          <w:p w14:paraId="24E86EA6" w14:textId="77777777" w:rsidR="00803F5E" w:rsidRPr="0039779F" w:rsidRDefault="00803F5E" w:rsidP="00A5746B"/>
          <w:p w14:paraId="03E98AFC" w14:textId="77777777" w:rsidR="00803F5E" w:rsidRPr="0039779F" w:rsidRDefault="00803F5E" w:rsidP="00A5746B">
            <w:r w:rsidRPr="0039779F">
              <w:t xml:space="preserve">Industrial equipment is a fixture because </w:t>
            </w:r>
            <w:r w:rsidRPr="0039779F">
              <w:rPr>
                <w:b/>
              </w:rPr>
              <w:t>degree of affixation</w:t>
            </w:r>
            <w:r w:rsidRPr="0039779F">
              <w:t xml:space="preserve"> is substantial. The </w:t>
            </w:r>
            <w:r w:rsidRPr="0039779F">
              <w:rPr>
                <w:b/>
              </w:rPr>
              <w:t>object</w:t>
            </w:r>
            <w:r w:rsidRPr="0039779F">
              <w:t xml:space="preserve"> of affixation is to better use land as pulp mill. </w:t>
            </w:r>
          </w:p>
          <w:p w14:paraId="31858D43" w14:textId="77777777" w:rsidR="00803F5E" w:rsidRPr="0039779F" w:rsidRDefault="00803F5E" w:rsidP="00A5746B"/>
          <w:p w14:paraId="6B890127" w14:textId="77777777" w:rsidR="00803F5E" w:rsidRPr="0039779F" w:rsidRDefault="00803F5E" w:rsidP="00A5746B">
            <w:r w:rsidRPr="0039779F">
              <w:t xml:space="preserve">Items are fixtures if they are intended to remain affixed for the duration of their reasonable life. (E.g. </w:t>
            </w:r>
            <w:proofErr w:type="gramStart"/>
            <w:r w:rsidRPr="0039779F">
              <w:t>carpets</w:t>
            </w:r>
            <w:proofErr w:type="gramEnd"/>
            <w:r w:rsidRPr="0039779F">
              <w:t xml:space="preserve"> are </w:t>
            </w:r>
            <w:proofErr w:type="gramStart"/>
            <w:r w:rsidRPr="0039779F">
              <w:t>a fixture</w:t>
            </w:r>
            <w:proofErr w:type="gramEnd"/>
            <w:r w:rsidRPr="0039779F">
              <w:t>.) (LaSalle)</w:t>
            </w:r>
          </w:p>
          <w:p w14:paraId="01FE2FC1" w14:textId="77777777" w:rsidR="00803F5E" w:rsidRPr="0039779F" w:rsidRDefault="00803F5E" w:rsidP="00A5746B"/>
        </w:tc>
      </w:tr>
    </w:tbl>
    <w:p w14:paraId="721391AA" w14:textId="77777777" w:rsidR="00803F5E" w:rsidRPr="0039779F" w:rsidRDefault="00803F5E" w:rsidP="00803F5E">
      <w:pPr>
        <w:rPr>
          <w:lang w:val="en-CA"/>
        </w:rPr>
      </w:pPr>
    </w:p>
    <w:tbl>
      <w:tblPr>
        <w:tblStyle w:val="TableGrid"/>
        <w:tblW w:w="9606" w:type="dxa"/>
        <w:tblLayout w:type="fixed"/>
        <w:tblLook w:val="04A0" w:firstRow="1" w:lastRow="0" w:firstColumn="1" w:lastColumn="0" w:noHBand="0" w:noVBand="1"/>
      </w:tblPr>
      <w:tblGrid>
        <w:gridCol w:w="9606"/>
      </w:tblGrid>
      <w:tr w:rsidR="00803F5E" w:rsidRPr="0039779F" w14:paraId="52F2847A" w14:textId="77777777" w:rsidTr="00A5746B">
        <w:trPr>
          <w:trHeight w:val="695"/>
        </w:trPr>
        <w:tc>
          <w:tcPr>
            <w:tcW w:w="9606" w:type="dxa"/>
            <w:shd w:val="clear" w:color="auto" w:fill="D9D9D9" w:themeFill="background1" w:themeFillShade="D9"/>
            <w:vAlign w:val="center"/>
          </w:tcPr>
          <w:p w14:paraId="73C81640" w14:textId="77777777" w:rsidR="00803F5E" w:rsidRPr="0039779F" w:rsidRDefault="00803F5E" w:rsidP="00612B48">
            <w:pPr>
              <w:pStyle w:val="CaseName"/>
            </w:pPr>
            <w:bookmarkStart w:id="60" w:name="_Toc343432798"/>
            <w:r w:rsidRPr="0039779F">
              <w:t>CMIC Mortgage Investments Corp v Rodriguez (2010)</w:t>
            </w:r>
            <w:bookmarkEnd w:id="60"/>
          </w:p>
          <w:p w14:paraId="5E0A79E1" w14:textId="77777777" w:rsidR="00803F5E" w:rsidRPr="0039779F" w:rsidRDefault="00803F5E" w:rsidP="00612B48">
            <w:pPr>
              <w:pStyle w:val="FACTS"/>
            </w:pPr>
            <w:bookmarkStart w:id="61" w:name="_Toc343432799"/>
            <w:r w:rsidRPr="00264B42">
              <w:rPr>
                <w:color w:val="0000FF"/>
              </w:rPr>
              <w:t>Tent that is not fixed in cement blocks: chattels or fixtures? Chattels</w:t>
            </w:r>
            <w:r w:rsidRPr="0039779F">
              <w:t>.</w:t>
            </w:r>
            <w:bookmarkEnd w:id="61"/>
          </w:p>
        </w:tc>
      </w:tr>
      <w:tr w:rsidR="00803F5E" w:rsidRPr="0039779F" w14:paraId="48B5755E" w14:textId="77777777" w:rsidTr="00A5746B">
        <w:trPr>
          <w:trHeight w:val="695"/>
        </w:trPr>
        <w:tc>
          <w:tcPr>
            <w:tcW w:w="9606" w:type="dxa"/>
            <w:vAlign w:val="center"/>
          </w:tcPr>
          <w:p w14:paraId="3CD1310F" w14:textId="77777777" w:rsidR="00803F5E" w:rsidRPr="0039779F" w:rsidRDefault="00803F5E" w:rsidP="00A5746B"/>
          <w:p w14:paraId="4053E624" w14:textId="77777777" w:rsidR="00803F5E" w:rsidRPr="0039779F" w:rsidRDefault="00803F5E" w:rsidP="00A5746B">
            <w:r w:rsidRPr="0039779F">
              <w:rPr>
                <w:b/>
              </w:rPr>
              <w:t>Evidence</w:t>
            </w:r>
            <w:r w:rsidRPr="0039779F">
              <w:t xml:space="preserve"> demonstrates that owner </w:t>
            </w:r>
            <w:r w:rsidRPr="0039779F">
              <w:rPr>
                <w:b/>
              </w:rPr>
              <w:t>intended</w:t>
            </w:r>
            <w:r w:rsidRPr="0039779F">
              <w:t xml:space="preserve"> tent to remain as chattel.</w:t>
            </w:r>
          </w:p>
          <w:p w14:paraId="6DB0B6D0" w14:textId="77777777" w:rsidR="00803F5E" w:rsidRPr="0039779F" w:rsidRDefault="00803F5E" w:rsidP="00296ED4">
            <w:pPr>
              <w:pStyle w:val="ListParagraph"/>
              <w:numPr>
                <w:ilvl w:val="0"/>
                <w:numId w:val="34"/>
              </w:numPr>
            </w:pPr>
            <w:r w:rsidRPr="0039779F">
              <w:t>Cover-All 1: Bolted to concrete</w:t>
            </w:r>
          </w:p>
          <w:p w14:paraId="2F622B32" w14:textId="447BAF42" w:rsidR="00803F5E" w:rsidRPr="0039779F" w:rsidRDefault="00803F5E" w:rsidP="00296ED4">
            <w:pPr>
              <w:pStyle w:val="ListParagraph"/>
              <w:numPr>
                <w:ilvl w:val="0"/>
                <w:numId w:val="34"/>
              </w:numPr>
            </w:pPr>
            <w:r w:rsidRPr="0039779F">
              <w:t>Cover-All 2: Not bolted</w:t>
            </w:r>
            <w:r w:rsidR="002D4AEB">
              <w:t xml:space="preserve">, intended to be portable </w:t>
            </w:r>
          </w:p>
          <w:p w14:paraId="641FEAB7" w14:textId="77777777" w:rsidR="00803F5E" w:rsidRPr="0039779F" w:rsidRDefault="00803F5E" w:rsidP="00A5746B"/>
          <w:p w14:paraId="377C483F" w14:textId="77777777" w:rsidR="00803F5E" w:rsidRPr="0039779F" w:rsidRDefault="00803F5E" w:rsidP="00A5746B">
            <w:r w:rsidRPr="0039779F">
              <w:t xml:space="preserve">Backs owners stated </w:t>
            </w:r>
            <w:r w:rsidRPr="0039779F">
              <w:rPr>
                <w:b/>
              </w:rPr>
              <w:t>intention</w:t>
            </w:r>
            <w:r w:rsidRPr="0039779F">
              <w:t xml:space="preserve">. </w:t>
            </w:r>
          </w:p>
          <w:p w14:paraId="35EC6397" w14:textId="77777777" w:rsidR="00803F5E" w:rsidRPr="0039779F" w:rsidRDefault="00803F5E" w:rsidP="00A5746B"/>
        </w:tc>
      </w:tr>
    </w:tbl>
    <w:p w14:paraId="746464FF" w14:textId="77777777" w:rsidR="00803F5E" w:rsidRPr="0039779F" w:rsidRDefault="00803F5E" w:rsidP="00803F5E">
      <w:pPr>
        <w:rPr>
          <w:lang w:val="en-CA"/>
        </w:rPr>
      </w:pPr>
    </w:p>
    <w:tbl>
      <w:tblPr>
        <w:tblStyle w:val="TableGrid"/>
        <w:tblW w:w="9606" w:type="dxa"/>
        <w:tblLayout w:type="fixed"/>
        <w:tblLook w:val="04A0" w:firstRow="1" w:lastRow="0" w:firstColumn="1" w:lastColumn="0" w:noHBand="0" w:noVBand="1"/>
      </w:tblPr>
      <w:tblGrid>
        <w:gridCol w:w="9606"/>
      </w:tblGrid>
      <w:tr w:rsidR="00803F5E" w:rsidRPr="0039779F" w14:paraId="0143B7D8" w14:textId="77777777" w:rsidTr="00A5746B">
        <w:trPr>
          <w:trHeight w:val="695"/>
        </w:trPr>
        <w:tc>
          <w:tcPr>
            <w:tcW w:w="9606" w:type="dxa"/>
            <w:shd w:val="clear" w:color="auto" w:fill="D9D9D9" w:themeFill="background1" w:themeFillShade="D9"/>
            <w:vAlign w:val="center"/>
          </w:tcPr>
          <w:p w14:paraId="4A838046" w14:textId="77777777" w:rsidR="00803F5E" w:rsidRPr="0039779F" w:rsidRDefault="00803F5E" w:rsidP="00612B48">
            <w:pPr>
              <w:pStyle w:val="CaseName"/>
            </w:pPr>
            <w:bookmarkStart w:id="62" w:name="_Toc343432800"/>
            <w:proofErr w:type="spellStart"/>
            <w:r w:rsidRPr="0039779F">
              <w:t>Elitestone</w:t>
            </w:r>
            <w:proofErr w:type="spellEnd"/>
            <w:r w:rsidRPr="0039779F">
              <w:t xml:space="preserve"> v Morris (1997) HL</w:t>
            </w:r>
            <w:bookmarkEnd w:id="62"/>
          </w:p>
          <w:p w14:paraId="31DCDE2A" w14:textId="77777777" w:rsidR="00803F5E" w:rsidRPr="0039779F" w:rsidRDefault="00803F5E" w:rsidP="00612B48">
            <w:pPr>
              <w:pStyle w:val="FACTS"/>
            </w:pPr>
            <w:bookmarkStart w:id="63" w:name="_Toc343432801"/>
            <w:r w:rsidRPr="00264B42">
              <w:rPr>
                <w:color w:val="0000FF"/>
              </w:rPr>
              <w:t>Bungalow resting on concrete pillars. Been there since 1945. Chattel or fixture? Neither</w:t>
            </w:r>
            <w:r w:rsidRPr="0039779F">
              <w:t>.</w:t>
            </w:r>
            <w:bookmarkEnd w:id="63"/>
          </w:p>
        </w:tc>
      </w:tr>
      <w:tr w:rsidR="00803F5E" w:rsidRPr="0039779F" w14:paraId="1145336E" w14:textId="77777777" w:rsidTr="00A5746B">
        <w:trPr>
          <w:trHeight w:val="695"/>
        </w:trPr>
        <w:tc>
          <w:tcPr>
            <w:tcW w:w="9606" w:type="dxa"/>
            <w:vAlign w:val="center"/>
          </w:tcPr>
          <w:p w14:paraId="1DF090FE" w14:textId="77777777" w:rsidR="00803F5E" w:rsidRPr="0039779F" w:rsidRDefault="00803F5E" w:rsidP="00A5746B"/>
          <w:p w14:paraId="30F72A9B" w14:textId="77777777" w:rsidR="00803F5E" w:rsidRPr="0039779F" w:rsidRDefault="00803F5E" w:rsidP="00A5746B">
            <w:r w:rsidRPr="0039779F">
              <w:t xml:space="preserve">“Part and parcel”: chattels that are effectively part of the land </w:t>
            </w:r>
            <w:r w:rsidRPr="0039779F">
              <w:sym w:font="Wingdings" w:char="F0E0"/>
            </w:r>
            <w:r w:rsidRPr="0039779F">
              <w:t xml:space="preserve"> marginally persuasive in Canada.</w:t>
            </w:r>
          </w:p>
          <w:p w14:paraId="152A427B" w14:textId="77777777" w:rsidR="00803F5E" w:rsidRPr="0039779F" w:rsidRDefault="00803F5E" w:rsidP="00A5746B"/>
        </w:tc>
      </w:tr>
    </w:tbl>
    <w:p w14:paraId="26D2AA6A" w14:textId="77777777" w:rsidR="00803F5E" w:rsidRPr="0039779F" w:rsidRDefault="00803F5E" w:rsidP="00803F5E">
      <w:pPr>
        <w:rPr>
          <w:lang w:val="en-CA"/>
        </w:rPr>
      </w:pPr>
    </w:p>
    <w:p w14:paraId="7AE05D1D" w14:textId="77777777" w:rsidR="00803F5E" w:rsidRPr="0039779F" w:rsidRDefault="00803F5E" w:rsidP="00803F5E">
      <w:pPr>
        <w:rPr>
          <w:lang w:val="en-CA"/>
        </w:rPr>
      </w:pPr>
    </w:p>
    <w:p w14:paraId="0C61175D" w14:textId="77777777" w:rsidR="00803F5E" w:rsidRPr="0039779F" w:rsidRDefault="00803F5E" w:rsidP="00803F5E"/>
    <w:p w14:paraId="03CA035C" w14:textId="77777777" w:rsidR="00803F5E" w:rsidRPr="0039779F" w:rsidRDefault="00803F5E" w:rsidP="00803F5E">
      <w:pPr>
        <w:rPr>
          <w:rFonts w:eastAsiaTheme="majorEastAsia" w:cstheme="majorBidi"/>
          <w:color w:val="17365D" w:themeColor="text2" w:themeShade="BF"/>
          <w:spacing w:val="5"/>
          <w:kern w:val="28"/>
          <w:sz w:val="52"/>
          <w:szCs w:val="52"/>
        </w:rPr>
      </w:pPr>
      <w:bookmarkStart w:id="64" w:name="_Toc306721765"/>
      <w:r w:rsidRPr="0039779F">
        <w:br w:type="page"/>
      </w:r>
    </w:p>
    <w:p w14:paraId="77EF9937" w14:textId="77777777" w:rsidR="00803F5E" w:rsidRPr="0039779F" w:rsidRDefault="00803F5E" w:rsidP="0012110A">
      <w:pPr>
        <w:pStyle w:val="Title"/>
        <w:rPr>
          <w:rFonts w:ascii="Calibri" w:hAnsi="Calibri"/>
        </w:rPr>
      </w:pPr>
      <w:bookmarkStart w:id="65" w:name="_Toc322376103"/>
      <w:bookmarkStart w:id="66" w:name="_Toc322681736"/>
      <w:bookmarkStart w:id="67" w:name="_Toc322687503"/>
      <w:bookmarkStart w:id="68" w:name="_Toc322720814"/>
      <w:bookmarkStart w:id="69" w:name="_Toc343432802"/>
      <w:bookmarkStart w:id="70" w:name="_Toc343433649"/>
      <w:bookmarkEnd w:id="64"/>
      <w:r w:rsidRPr="0039779F">
        <w:rPr>
          <w:rFonts w:ascii="Calibri" w:hAnsi="Calibri"/>
        </w:rPr>
        <w:t>Water Rights</w:t>
      </w:r>
      <w:bookmarkEnd w:id="65"/>
      <w:bookmarkEnd w:id="66"/>
      <w:bookmarkEnd w:id="67"/>
      <w:bookmarkEnd w:id="68"/>
      <w:bookmarkEnd w:id="69"/>
      <w:bookmarkEnd w:id="70"/>
    </w:p>
    <w:p w14:paraId="3DD5C70B" w14:textId="77777777" w:rsidR="00803F5E" w:rsidRPr="0039779F" w:rsidRDefault="00803F5E" w:rsidP="00803F5E">
      <w:pPr>
        <w:rPr>
          <w:b/>
        </w:rPr>
      </w:pPr>
      <w:r w:rsidRPr="0039779F">
        <w:rPr>
          <w:b/>
          <w:u w:val="single"/>
        </w:rPr>
        <w:t>Summary</w:t>
      </w:r>
      <w:r w:rsidRPr="0039779F">
        <w:rPr>
          <w:b/>
        </w:rPr>
        <w:t>:</w:t>
      </w:r>
    </w:p>
    <w:p w14:paraId="4D41D8C5" w14:textId="77777777" w:rsidR="00803F5E" w:rsidRPr="0039779F" w:rsidRDefault="00803F5E" w:rsidP="00296ED4">
      <w:pPr>
        <w:pStyle w:val="ListParagraph"/>
        <w:numPr>
          <w:ilvl w:val="0"/>
          <w:numId w:val="94"/>
        </w:numPr>
        <w:rPr>
          <w:b/>
        </w:rPr>
      </w:pPr>
      <w:r w:rsidRPr="0039779F">
        <w:rPr>
          <w:b/>
        </w:rPr>
        <w:t>Ownership vested in Crown</w:t>
      </w:r>
    </w:p>
    <w:p w14:paraId="7225ED5B" w14:textId="77777777" w:rsidR="00803F5E" w:rsidRPr="0039779F" w:rsidRDefault="00803F5E" w:rsidP="00296ED4">
      <w:pPr>
        <w:pStyle w:val="ListParagraph"/>
        <w:numPr>
          <w:ilvl w:val="0"/>
          <w:numId w:val="95"/>
        </w:numPr>
      </w:pPr>
      <w:r w:rsidRPr="0039779F">
        <w:t>Ownership and use rights are vested in the Crown. (</w:t>
      </w:r>
      <w:r w:rsidRPr="0039779F">
        <w:rPr>
          <w:color w:val="FF0000"/>
        </w:rPr>
        <w:t>WSA 5; WPA 3</w:t>
      </w:r>
      <w:r w:rsidRPr="0039779F">
        <w:t>)</w:t>
      </w:r>
    </w:p>
    <w:p w14:paraId="340FBC90" w14:textId="77777777" w:rsidR="00803F5E" w:rsidRPr="0039779F" w:rsidRDefault="00803F5E" w:rsidP="00296ED4">
      <w:pPr>
        <w:pStyle w:val="ListParagraph"/>
        <w:numPr>
          <w:ilvl w:val="0"/>
          <w:numId w:val="95"/>
        </w:numPr>
      </w:pPr>
      <w:proofErr w:type="gramStart"/>
      <w:r w:rsidRPr="0039779F">
        <w:t>Percolating/ground water is owned by the government</w:t>
      </w:r>
      <w:proofErr w:type="gramEnd"/>
      <w:r w:rsidRPr="0039779F">
        <w:t>.</w:t>
      </w:r>
    </w:p>
    <w:p w14:paraId="7040EB9C" w14:textId="12201D63" w:rsidR="00803F5E" w:rsidRPr="0039779F" w:rsidRDefault="00803F5E" w:rsidP="00296ED4">
      <w:pPr>
        <w:pStyle w:val="ListParagraph"/>
        <w:numPr>
          <w:ilvl w:val="0"/>
          <w:numId w:val="95"/>
        </w:numPr>
      </w:pPr>
      <w:r w:rsidRPr="0039779F">
        <w:t>Rain, snow owned by Crown as soon as they hit the ground</w:t>
      </w:r>
      <w:proofErr w:type="gramStart"/>
      <w:r w:rsidRPr="0039779F">
        <w:t>;</w:t>
      </w:r>
      <w:proofErr w:type="gramEnd"/>
      <w:r w:rsidRPr="0039779F">
        <w:t xml:space="preserve"> before that, up for grabs.</w:t>
      </w:r>
    </w:p>
    <w:p w14:paraId="059BA414" w14:textId="3CC351B1" w:rsidR="00803F5E" w:rsidRPr="0039779F" w:rsidRDefault="00803F5E" w:rsidP="00296ED4">
      <w:pPr>
        <w:pStyle w:val="ListParagraph"/>
        <w:numPr>
          <w:ilvl w:val="0"/>
          <w:numId w:val="40"/>
        </w:numPr>
      </w:pPr>
      <w:r w:rsidRPr="0039779F">
        <w:t>Riparian rights are</w:t>
      </w:r>
      <w:r w:rsidRPr="0039779F">
        <w:rPr>
          <w:b/>
        </w:rPr>
        <w:t xml:space="preserve"> </w:t>
      </w:r>
      <w:r w:rsidRPr="0039779F">
        <w:rPr>
          <w:u w:val="single"/>
        </w:rPr>
        <w:t>enforceable</w:t>
      </w:r>
      <w:r w:rsidRPr="0039779F">
        <w:t xml:space="preserve"> to the extent that they do not conflict with </w:t>
      </w:r>
      <w:r w:rsidR="00400B16" w:rsidRPr="0039779F">
        <w:t>licenses</w:t>
      </w:r>
      <w:r w:rsidRPr="0039779F">
        <w:t xml:space="preserve"> (</w:t>
      </w:r>
      <w:r w:rsidRPr="0039779F">
        <w:rPr>
          <w:color w:val="0000FF"/>
        </w:rPr>
        <w:t>Johnson v Anderson; Steadman v Erickson</w:t>
      </w:r>
      <w:r w:rsidRPr="0039779F">
        <w:t>)</w:t>
      </w:r>
    </w:p>
    <w:p w14:paraId="3EF25607" w14:textId="77777777" w:rsidR="00803F5E" w:rsidRPr="0039779F" w:rsidRDefault="00803F5E" w:rsidP="00296ED4">
      <w:pPr>
        <w:pStyle w:val="ListParagraph"/>
        <w:numPr>
          <w:ilvl w:val="0"/>
          <w:numId w:val="40"/>
        </w:numPr>
      </w:pPr>
      <w:r w:rsidRPr="0039779F">
        <w:t>A party using/diverting water unlawfully cannot collect damages for interference with use (</w:t>
      </w:r>
      <w:proofErr w:type="spellStart"/>
      <w:r w:rsidRPr="0039779F">
        <w:rPr>
          <w:color w:val="0000FF"/>
        </w:rPr>
        <w:t>Schillinger</w:t>
      </w:r>
      <w:proofErr w:type="spellEnd"/>
      <w:r w:rsidRPr="0039779F">
        <w:rPr>
          <w:color w:val="0000FF"/>
        </w:rPr>
        <w:t xml:space="preserve"> v H Williamson Blacktop</w:t>
      </w:r>
      <w:r w:rsidRPr="0039779F">
        <w:t>)</w:t>
      </w:r>
    </w:p>
    <w:p w14:paraId="71DB1E4F" w14:textId="644B668D" w:rsidR="00803F5E" w:rsidRPr="0039779F" w:rsidRDefault="00803F5E" w:rsidP="00296ED4">
      <w:pPr>
        <w:pStyle w:val="ListParagraph"/>
        <w:numPr>
          <w:ilvl w:val="0"/>
          <w:numId w:val="40"/>
        </w:numPr>
      </w:pPr>
      <w:r w:rsidRPr="0039779F">
        <w:rPr>
          <w:u w:val="single"/>
        </w:rPr>
        <w:t>Pollution</w:t>
      </w:r>
      <w:r w:rsidR="00400B16" w:rsidRPr="0039779F">
        <w:t xml:space="preserve"> is never lawful</w:t>
      </w:r>
      <w:r w:rsidRPr="0039779F">
        <w:t xml:space="preserve"> (</w:t>
      </w:r>
      <w:r w:rsidRPr="0039779F">
        <w:rPr>
          <w:color w:val="0000FF"/>
        </w:rPr>
        <w:t>Steadman v Erickson Gold Mining Corp</w:t>
      </w:r>
      <w:r w:rsidRPr="0039779F">
        <w:t>.)</w:t>
      </w:r>
    </w:p>
    <w:p w14:paraId="7E26BFBF" w14:textId="77777777" w:rsidR="00803F5E" w:rsidRPr="0039779F" w:rsidRDefault="00803F5E" w:rsidP="00296ED4">
      <w:pPr>
        <w:pStyle w:val="ListParagraph"/>
        <w:numPr>
          <w:ilvl w:val="0"/>
          <w:numId w:val="40"/>
        </w:numPr>
      </w:pPr>
      <w:r w:rsidRPr="0039779F">
        <w:t xml:space="preserve">Water </w:t>
      </w:r>
      <w:proofErr w:type="spellStart"/>
      <w:r w:rsidRPr="0039779F">
        <w:t>licence</w:t>
      </w:r>
      <w:proofErr w:type="spellEnd"/>
      <w:r w:rsidRPr="0039779F">
        <w:t xml:space="preserve"> </w:t>
      </w:r>
      <w:r w:rsidRPr="0039779F">
        <w:rPr>
          <w:u w:val="single"/>
        </w:rPr>
        <w:t>passes with land</w:t>
      </w:r>
      <w:r w:rsidRPr="0039779F">
        <w:t xml:space="preserve"> when it’s sold (where notice is given to water manager before sale) (</w:t>
      </w:r>
      <w:r w:rsidRPr="0039779F">
        <w:rPr>
          <w:color w:val="FF0000"/>
        </w:rPr>
        <w:t>WSA 25</w:t>
      </w:r>
      <w:r w:rsidRPr="0039779F">
        <w:t>)</w:t>
      </w:r>
    </w:p>
    <w:p w14:paraId="2F96F6C0" w14:textId="77777777" w:rsidR="00803F5E" w:rsidRPr="0039779F" w:rsidRDefault="00803F5E" w:rsidP="00803F5E">
      <w:pPr>
        <w:rPr>
          <w:b/>
        </w:rPr>
      </w:pPr>
    </w:p>
    <w:p w14:paraId="6BB4F4C3" w14:textId="739845BE" w:rsidR="00264B42" w:rsidRDefault="00264B42" w:rsidP="00803F5E">
      <w:pPr>
        <w:rPr>
          <w:b/>
        </w:rPr>
      </w:pPr>
      <w:r w:rsidRPr="00264B42">
        <w:rPr>
          <w:b/>
          <w:highlight w:val="yellow"/>
        </w:rPr>
        <w:t>Riparian Rights:</w:t>
      </w:r>
    </w:p>
    <w:p w14:paraId="181ECDE9" w14:textId="77777777" w:rsidR="00264B42" w:rsidRDefault="00264B42" w:rsidP="00803F5E">
      <w:pPr>
        <w:rPr>
          <w:b/>
        </w:rPr>
      </w:pPr>
    </w:p>
    <w:p w14:paraId="02859595" w14:textId="77777777" w:rsidR="00803F5E" w:rsidRPr="0039779F" w:rsidRDefault="00803F5E" w:rsidP="00803F5E">
      <w:pPr>
        <w:rPr>
          <w:b/>
        </w:rPr>
      </w:pPr>
      <w:r w:rsidRPr="0039779F">
        <w:rPr>
          <w:b/>
        </w:rPr>
        <w:t>Current riparian rights (indefeasible):</w:t>
      </w:r>
    </w:p>
    <w:p w14:paraId="59C82A67" w14:textId="77777777" w:rsidR="00803F5E" w:rsidRPr="0039779F" w:rsidRDefault="00803F5E" w:rsidP="006849AB">
      <w:pPr>
        <w:pStyle w:val="ListParagraph"/>
        <w:numPr>
          <w:ilvl w:val="0"/>
          <w:numId w:val="10"/>
        </w:numPr>
        <w:ind w:left="720"/>
        <w:rPr>
          <w:szCs w:val="24"/>
        </w:rPr>
      </w:pPr>
      <w:r w:rsidRPr="0039779F">
        <w:rPr>
          <w:szCs w:val="24"/>
        </w:rPr>
        <w:t xml:space="preserve">Right of </w:t>
      </w:r>
      <w:r w:rsidRPr="0039779F">
        <w:rPr>
          <w:szCs w:val="24"/>
          <w:u w:val="single"/>
        </w:rPr>
        <w:t>access</w:t>
      </w:r>
      <w:r w:rsidRPr="0039779F">
        <w:rPr>
          <w:szCs w:val="24"/>
        </w:rPr>
        <w:t xml:space="preserve"> (to and from the water)</w:t>
      </w:r>
    </w:p>
    <w:p w14:paraId="6F0F90E0" w14:textId="77777777" w:rsidR="00803F5E" w:rsidRPr="0039779F" w:rsidRDefault="00803F5E" w:rsidP="006849AB">
      <w:pPr>
        <w:pStyle w:val="ListParagraph"/>
        <w:numPr>
          <w:ilvl w:val="0"/>
          <w:numId w:val="10"/>
        </w:numPr>
        <w:ind w:left="720"/>
        <w:rPr>
          <w:szCs w:val="24"/>
        </w:rPr>
      </w:pPr>
      <w:r w:rsidRPr="0039779F">
        <w:rPr>
          <w:szCs w:val="24"/>
        </w:rPr>
        <w:t xml:space="preserve">Right of </w:t>
      </w:r>
      <w:r w:rsidRPr="0039779F">
        <w:rPr>
          <w:szCs w:val="24"/>
          <w:u w:val="single"/>
        </w:rPr>
        <w:t>drainage</w:t>
      </w:r>
      <w:r w:rsidRPr="0039779F">
        <w:rPr>
          <w:szCs w:val="24"/>
        </w:rPr>
        <w:t xml:space="preserve"> (flood-proofing land)</w:t>
      </w:r>
    </w:p>
    <w:p w14:paraId="4335E1F4" w14:textId="77777777" w:rsidR="00803F5E" w:rsidRPr="0039779F" w:rsidRDefault="00803F5E" w:rsidP="006849AB">
      <w:pPr>
        <w:pStyle w:val="ListParagraph"/>
        <w:numPr>
          <w:ilvl w:val="0"/>
          <w:numId w:val="10"/>
        </w:numPr>
        <w:ind w:left="720"/>
        <w:rPr>
          <w:szCs w:val="24"/>
        </w:rPr>
      </w:pPr>
      <w:r w:rsidRPr="0039779F">
        <w:rPr>
          <w:szCs w:val="24"/>
        </w:rPr>
        <w:t xml:space="preserve">Right to undiminished </w:t>
      </w:r>
      <w:r w:rsidRPr="0039779F">
        <w:rPr>
          <w:szCs w:val="24"/>
          <w:u w:val="single"/>
        </w:rPr>
        <w:t>quality</w:t>
      </w:r>
      <w:r w:rsidRPr="0039779F">
        <w:rPr>
          <w:szCs w:val="24"/>
        </w:rPr>
        <w:t xml:space="preserve"> of water (unpolluted)</w:t>
      </w:r>
    </w:p>
    <w:p w14:paraId="052A1BCB" w14:textId="77777777" w:rsidR="00803F5E" w:rsidRPr="0039779F" w:rsidRDefault="00803F5E" w:rsidP="00803F5E">
      <w:pPr>
        <w:rPr>
          <w:b/>
        </w:rPr>
      </w:pPr>
    </w:p>
    <w:p w14:paraId="3B78FF88" w14:textId="77777777" w:rsidR="00803F5E" w:rsidRPr="0039779F" w:rsidRDefault="00803F5E" w:rsidP="00803F5E">
      <w:pPr>
        <w:rPr>
          <w:b/>
        </w:rPr>
      </w:pPr>
      <w:r w:rsidRPr="0039779F">
        <w:rPr>
          <w:b/>
        </w:rPr>
        <w:t xml:space="preserve">Permissions (defeasible by </w:t>
      </w:r>
      <w:proofErr w:type="spellStart"/>
      <w:r w:rsidRPr="0039779F">
        <w:rPr>
          <w:b/>
        </w:rPr>
        <w:t>licence</w:t>
      </w:r>
      <w:proofErr w:type="spellEnd"/>
      <w:r w:rsidRPr="0039779F">
        <w:rPr>
          <w:b/>
        </w:rPr>
        <w:t>):</w:t>
      </w:r>
    </w:p>
    <w:p w14:paraId="2BEFD482" w14:textId="77777777" w:rsidR="00803F5E" w:rsidRPr="0039779F" w:rsidRDefault="00803F5E" w:rsidP="00296ED4">
      <w:pPr>
        <w:pStyle w:val="ListParagraph"/>
        <w:numPr>
          <w:ilvl w:val="0"/>
          <w:numId w:val="35"/>
        </w:numPr>
      </w:pPr>
      <w:r w:rsidRPr="0039779F">
        <w:t xml:space="preserve">Right to </w:t>
      </w:r>
      <w:r w:rsidRPr="0039779F">
        <w:rPr>
          <w:u w:val="single"/>
        </w:rPr>
        <w:t>reasonable use of water</w:t>
      </w:r>
      <w:r w:rsidRPr="0039779F">
        <w:t xml:space="preserve"> for domestic purposes </w:t>
      </w:r>
    </w:p>
    <w:p w14:paraId="2AB8395F" w14:textId="77777777" w:rsidR="00803F5E" w:rsidRPr="0039779F" w:rsidRDefault="00803F5E" w:rsidP="00296ED4">
      <w:pPr>
        <w:pStyle w:val="ListParagraph"/>
        <w:numPr>
          <w:ilvl w:val="0"/>
          <w:numId w:val="38"/>
        </w:numPr>
      </w:pPr>
      <w:r w:rsidRPr="0039779F">
        <w:t xml:space="preserve">Use/divert any </w:t>
      </w:r>
      <w:r w:rsidRPr="0039779F">
        <w:rPr>
          <w:u w:val="single"/>
        </w:rPr>
        <w:t>unrecorded</w:t>
      </w:r>
      <w:r w:rsidRPr="0039779F">
        <w:t xml:space="preserve"> (i.e., </w:t>
      </w:r>
      <w:proofErr w:type="spellStart"/>
      <w:r w:rsidRPr="0039779F">
        <w:t>unlicenced</w:t>
      </w:r>
      <w:proofErr w:type="spellEnd"/>
      <w:r w:rsidRPr="0039779F">
        <w:t>) water for domestic purposes [</w:t>
      </w:r>
      <w:r w:rsidRPr="0039779F">
        <w:rPr>
          <w:color w:val="FF0000"/>
        </w:rPr>
        <w:t>WSA 6(3)</w:t>
      </w:r>
      <w:r w:rsidRPr="0039779F">
        <w:t>]</w:t>
      </w:r>
    </w:p>
    <w:p w14:paraId="787DC98D" w14:textId="77777777" w:rsidR="00803F5E" w:rsidRPr="0039779F" w:rsidRDefault="00803F5E" w:rsidP="00296ED4">
      <w:pPr>
        <w:pStyle w:val="ListParagraph"/>
        <w:numPr>
          <w:ilvl w:val="1"/>
          <w:numId w:val="38"/>
        </w:numPr>
      </w:pPr>
      <w:r w:rsidRPr="0039779F">
        <w:t>“Domestic Purposes”</w:t>
      </w:r>
      <w:r w:rsidRPr="0039779F">
        <w:rPr>
          <w:b/>
        </w:rPr>
        <w:t xml:space="preserve"> </w:t>
      </w:r>
      <w:r w:rsidRPr="0039779F">
        <w:t>(</w:t>
      </w:r>
      <w:r w:rsidRPr="0039779F">
        <w:rPr>
          <w:color w:val="FF0000"/>
        </w:rPr>
        <w:t>Water Sustainability Act s 2</w:t>
      </w:r>
      <w:r w:rsidRPr="0039779F">
        <w:t>):</w:t>
      </w:r>
    </w:p>
    <w:p w14:paraId="0CAA1079" w14:textId="77777777" w:rsidR="00803F5E" w:rsidRPr="0039779F" w:rsidRDefault="00803F5E" w:rsidP="00296ED4">
      <w:pPr>
        <w:pStyle w:val="ListParagraph"/>
        <w:numPr>
          <w:ilvl w:val="2"/>
          <w:numId w:val="38"/>
        </w:numPr>
      </w:pPr>
      <w:r w:rsidRPr="0039779F">
        <w:t>Single family dwellings only</w:t>
      </w:r>
    </w:p>
    <w:p w14:paraId="7346BB4F" w14:textId="77777777" w:rsidR="00803F5E" w:rsidRPr="0039779F" w:rsidRDefault="00803F5E" w:rsidP="00296ED4">
      <w:pPr>
        <w:pStyle w:val="ListParagraph"/>
        <w:numPr>
          <w:ilvl w:val="2"/>
          <w:numId w:val="38"/>
        </w:numPr>
      </w:pPr>
      <w:r w:rsidRPr="0039779F">
        <w:t>Drinking water, food prep, sanitation, fire prevention, water for animals (pets or household use), and irrigation (plot under 1000 m</w:t>
      </w:r>
      <w:r w:rsidRPr="0039779F">
        <w:rPr>
          <w:vertAlign w:val="superscript"/>
        </w:rPr>
        <w:t>2</w:t>
      </w:r>
      <w:r w:rsidRPr="0039779F">
        <w:t>)</w:t>
      </w:r>
    </w:p>
    <w:p w14:paraId="7B8CBF3B" w14:textId="77777777" w:rsidR="00803F5E" w:rsidRPr="0039779F" w:rsidRDefault="00803F5E" w:rsidP="00296ED4">
      <w:pPr>
        <w:pStyle w:val="ListParagraph"/>
        <w:numPr>
          <w:ilvl w:val="0"/>
          <w:numId w:val="38"/>
        </w:numPr>
      </w:pPr>
      <w:r w:rsidRPr="0039779F">
        <w:t xml:space="preserve">Other uses require </w:t>
      </w:r>
      <w:proofErr w:type="spellStart"/>
      <w:r w:rsidRPr="0039779F">
        <w:t>licence</w:t>
      </w:r>
      <w:proofErr w:type="spellEnd"/>
      <w:r w:rsidRPr="0039779F">
        <w:t xml:space="preserve"> [</w:t>
      </w:r>
      <w:r w:rsidRPr="0039779F">
        <w:rPr>
          <w:color w:val="FF0000"/>
        </w:rPr>
        <w:t>WSA 6(1)</w:t>
      </w:r>
      <w:r w:rsidRPr="0039779F">
        <w:t>]</w:t>
      </w:r>
    </w:p>
    <w:p w14:paraId="61912C3F" w14:textId="77777777" w:rsidR="00803F5E" w:rsidRPr="0039779F" w:rsidRDefault="00803F5E" w:rsidP="00296ED4">
      <w:pPr>
        <w:pStyle w:val="ListParagraph"/>
        <w:numPr>
          <w:ilvl w:val="0"/>
          <w:numId w:val="35"/>
        </w:numPr>
      </w:pPr>
      <w:r w:rsidRPr="0039779F">
        <w:t xml:space="preserve">Right to </w:t>
      </w:r>
      <w:r w:rsidRPr="0039779F">
        <w:rPr>
          <w:u w:val="single"/>
        </w:rPr>
        <w:t>undiminished/unaltered flow</w:t>
      </w:r>
      <w:r w:rsidRPr="0039779F">
        <w:t xml:space="preserve"> for domestic purposes</w:t>
      </w:r>
    </w:p>
    <w:p w14:paraId="195B69CB" w14:textId="77777777" w:rsidR="00803F5E" w:rsidRPr="0039779F" w:rsidRDefault="00803F5E" w:rsidP="00803F5E"/>
    <w:p w14:paraId="62F662B7" w14:textId="77777777" w:rsidR="00803F5E" w:rsidRPr="0039779F" w:rsidRDefault="00803F5E" w:rsidP="00803F5E">
      <w:pPr>
        <w:rPr>
          <w:b/>
        </w:rPr>
      </w:pPr>
      <w:r w:rsidRPr="0039779F">
        <w:rPr>
          <w:b/>
        </w:rPr>
        <w:t>Extinguished rights:</w:t>
      </w:r>
    </w:p>
    <w:p w14:paraId="2135FBBF" w14:textId="77777777" w:rsidR="00803F5E" w:rsidRPr="0039779F" w:rsidRDefault="00803F5E" w:rsidP="00296ED4">
      <w:pPr>
        <w:pStyle w:val="ListParagraph"/>
        <w:numPr>
          <w:ilvl w:val="0"/>
          <w:numId w:val="36"/>
        </w:numPr>
      </w:pPr>
      <w:r w:rsidRPr="0039779F">
        <w:t xml:space="preserve">Right of </w:t>
      </w:r>
      <w:r w:rsidRPr="0039779F">
        <w:rPr>
          <w:u w:val="single"/>
        </w:rPr>
        <w:t>ownership</w:t>
      </w:r>
      <w:r w:rsidRPr="0039779F">
        <w:t xml:space="preserve"> of bed (up to midpoint)</w:t>
      </w:r>
    </w:p>
    <w:p w14:paraId="2F078C21" w14:textId="77777777" w:rsidR="00803F5E" w:rsidRPr="0039779F" w:rsidRDefault="00803F5E" w:rsidP="00296ED4">
      <w:pPr>
        <w:pStyle w:val="ListParagraph"/>
        <w:numPr>
          <w:ilvl w:val="0"/>
          <w:numId w:val="37"/>
        </w:numPr>
      </w:pPr>
      <w:r w:rsidRPr="0039779F">
        <w:t>Crown owns beds, no private ownership [</w:t>
      </w:r>
      <w:r w:rsidRPr="0039779F">
        <w:rPr>
          <w:color w:val="FF0000"/>
        </w:rPr>
        <w:t>LTA 55-56</w:t>
      </w:r>
      <w:r w:rsidRPr="0039779F">
        <w:t>]</w:t>
      </w:r>
    </w:p>
    <w:p w14:paraId="4F979B3D" w14:textId="77777777" w:rsidR="00803F5E" w:rsidRPr="0039779F" w:rsidRDefault="00803F5E" w:rsidP="00803F5E"/>
    <w:p w14:paraId="062B576B" w14:textId="77777777" w:rsidR="00803F5E" w:rsidRPr="0039779F" w:rsidRDefault="00803F5E" w:rsidP="00803F5E">
      <w:pPr>
        <w:rPr>
          <w:b/>
        </w:rPr>
      </w:pPr>
      <w:r w:rsidRPr="0039779F">
        <w:rPr>
          <w:b/>
        </w:rPr>
        <w:t xml:space="preserve">Precedence of </w:t>
      </w:r>
      <w:proofErr w:type="spellStart"/>
      <w:r w:rsidRPr="0039779F">
        <w:rPr>
          <w:b/>
        </w:rPr>
        <w:t>licences</w:t>
      </w:r>
      <w:proofErr w:type="spellEnd"/>
      <w:r w:rsidRPr="0039779F">
        <w:rPr>
          <w:b/>
        </w:rPr>
        <w:t xml:space="preserve"> </w:t>
      </w:r>
      <w:r w:rsidRPr="0039779F">
        <w:t>(</w:t>
      </w:r>
      <w:r w:rsidRPr="0039779F">
        <w:rPr>
          <w:color w:val="FF0000"/>
        </w:rPr>
        <w:t>Water Sustainability Act s 22</w:t>
      </w:r>
      <w:r w:rsidRPr="0039779F">
        <w:t>)</w:t>
      </w:r>
      <w:r w:rsidRPr="0039779F">
        <w:rPr>
          <w:b/>
        </w:rPr>
        <w:t>:</w:t>
      </w:r>
    </w:p>
    <w:p w14:paraId="47C558B2" w14:textId="77777777" w:rsidR="00803F5E" w:rsidRPr="0039779F" w:rsidRDefault="00803F5E" w:rsidP="006849AB">
      <w:pPr>
        <w:pStyle w:val="ListParagraph"/>
        <w:numPr>
          <w:ilvl w:val="0"/>
          <w:numId w:val="2"/>
        </w:numPr>
      </w:pPr>
      <w:r w:rsidRPr="0039779F">
        <w:t>Date of authorization; then</w:t>
      </w:r>
    </w:p>
    <w:p w14:paraId="78E880AC" w14:textId="77777777" w:rsidR="00803F5E" w:rsidRPr="0039779F" w:rsidRDefault="00803F5E" w:rsidP="006849AB">
      <w:pPr>
        <w:pStyle w:val="ListParagraph"/>
        <w:numPr>
          <w:ilvl w:val="0"/>
          <w:numId w:val="2"/>
        </w:numPr>
      </w:pPr>
      <w:r w:rsidRPr="0039779F">
        <w:t xml:space="preserve">Type of use: </w:t>
      </w:r>
    </w:p>
    <w:p w14:paraId="0A9D48CA" w14:textId="77777777" w:rsidR="00803F5E" w:rsidRPr="0039779F" w:rsidRDefault="00803F5E" w:rsidP="00296ED4">
      <w:pPr>
        <w:pStyle w:val="ListParagraph"/>
        <w:numPr>
          <w:ilvl w:val="0"/>
          <w:numId w:val="89"/>
        </w:numPr>
      </w:pPr>
      <w:r w:rsidRPr="0039779F">
        <w:t xml:space="preserve">Domestic; </w:t>
      </w:r>
    </w:p>
    <w:p w14:paraId="4EFE1C10" w14:textId="77777777" w:rsidR="00803F5E" w:rsidRPr="0039779F" w:rsidRDefault="00803F5E" w:rsidP="00296ED4">
      <w:pPr>
        <w:pStyle w:val="ListParagraph"/>
        <w:numPr>
          <w:ilvl w:val="0"/>
          <w:numId w:val="89"/>
        </w:numPr>
      </w:pPr>
      <w:r w:rsidRPr="0039779F">
        <w:t xml:space="preserve">Waterworks </w:t>
      </w:r>
    </w:p>
    <w:p w14:paraId="058771E0" w14:textId="77777777" w:rsidR="00803F5E" w:rsidRPr="0039779F" w:rsidRDefault="00803F5E" w:rsidP="00296ED4">
      <w:pPr>
        <w:pStyle w:val="ListParagraph"/>
        <w:numPr>
          <w:ilvl w:val="0"/>
          <w:numId w:val="89"/>
        </w:numPr>
      </w:pPr>
      <w:r w:rsidRPr="0039779F">
        <w:t>Irrigation</w:t>
      </w:r>
    </w:p>
    <w:p w14:paraId="38284C9B" w14:textId="77777777" w:rsidR="00803F5E" w:rsidRPr="0039779F" w:rsidRDefault="00803F5E" w:rsidP="00296ED4">
      <w:pPr>
        <w:pStyle w:val="ListParagraph"/>
        <w:numPr>
          <w:ilvl w:val="0"/>
          <w:numId w:val="89"/>
        </w:numPr>
      </w:pPr>
      <w:r w:rsidRPr="0039779F">
        <w:t>Mineralized water</w:t>
      </w:r>
    </w:p>
    <w:p w14:paraId="7D0FB2EB" w14:textId="216B6E8B" w:rsidR="00D42065" w:rsidRDefault="00D42065">
      <w:r>
        <w:br w:type="page"/>
      </w:r>
    </w:p>
    <w:p w14:paraId="317CA17D" w14:textId="77777777" w:rsidR="00803F5E" w:rsidRPr="0039779F" w:rsidRDefault="00803F5E" w:rsidP="00803F5E"/>
    <w:tbl>
      <w:tblPr>
        <w:tblStyle w:val="TableGrid"/>
        <w:tblW w:w="5000" w:type="pct"/>
        <w:tblLook w:val="04A0" w:firstRow="1" w:lastRow="0" w:firstColumn="1" w:lastColumn="0" w:noHBand="0" w:noVBand="1"/>
      </w:tblPr>
      <w:tblGrid>
        <w:gridCol w:w="10188"/>
      </w:tblGrid>
      <w:tr w:rsidR="00803F5E" w:rsidRPr="0039779F" w14:paraId="36B936BD" w14:textId="77777777" w:rsidTr="00324071">
        <w:trPr>
          <w:trHeight w:val="445"/>
        </w:trPr>
        <w:tc>
          <w:tcPr>
            <w:tcW w:w="5000" w:type="pct"/>
            <w:shd w:val="clear" w:color="auto" w:fill="E6E6E6"/>
            <w:vAlign w:val="center"/>
          </w:tcPr>
          <w:p w14:paraId="5E4FCEB1" w14:textId="77777777" w:rsidR="00803F5E" w:rsidRPr="0039779F" w:rsidRDefault="00803F5E" w:rsidP="00612B48">
            <w:pPr>
              <w:rPr>
                <w:b/>
              </w:rPr>
            </w:pPr>
            <w:bookmarkStart w:id="71" w:name="_Toc322681737"/>
            <w:bookmarkStart w:id="72" w:name="_Toc322687504"/>
            <w:bookmarkStart w:id="73" w:name="_Toc322701201"/>
            <w:bookmarkStart w:id="74" w:name="_Toc322720815"/>
            <w:r w:rsidRPr="0039779F">
              <w:rPr>
                <w:b/>
              </w:rPr>
              <w:t>Water Sustainability Act</w:t>
            </w:r>
            <w:bookmarkEnd w:id="71"/>
            <w:bookmarkEnd w:id="72"/>
            <w:bookmarkEnd w:id="73"/>
            <w:bookmarkEnd w:id="74"/>
          </w:p>
        </w:tc>
      </w:tr>
      <w:tr w:rsidR="00803F5E" w:rsidRPr="0039779F" w14:paraId="1C17CA2B" w14:textId="77777777" w:rsidTr="00A5746B">
        <w:trPr>
          <w:trHeight w:val="6937"/>
        </w:trPr>
        <w:tc>
          <w:tcPr>
            <w:tcW w:w="5000" w:type="pct"/>
            <w:vAlign w:val="center"/>
          </w:tcPr>
          <w:p w14:paraId="7A75D3B6" w14:textId="77777777" w:rsidR="00803F5E" w:rsidRPr="0039779F" w:rsidRDefault="00803F5E" w:rsidP="00A5746B">
            <w:pPr>
              <w:rPr>
                <w:b/>
              </w:rPr>
            </w:pPr>
            <w:bookmarkStart w:id="75" w:name="_Toc306721766"/>
          </w:p>
          <w:p w14:paraId="1547F245" w14:textId="77777777" w:rsidR="00803F5E" w:rsidRPr="0039779F" w:rsidRDefault="00803F5E" w:rsidP="00A5746B">
            <w:pPr>
              <w:rPr>
                <w:b/>
              </w:rPr>
            </w:pPr>
            <w:r w:rsidRPr="0039779F">
              <w:rPr>
                <w:b/>
              </w:rPr>
              <w:t>Domestic use:</w:t>
            </w:r>
          </w:p>
          <w:p w14:paraId="0425EC01" w14:textId="77777777" w:rsidR="00803F5E" w:rsidRPr="0039779F" w:rsidRDefault="00803F5E" w:rsidP="00A5746B">
            <w:pPr>
              <w:rPr>
                <w:lang w:val="en-CA"/>
              </w:rPr>
            </w:pPr>
            <w:r w:rsidRPr="0039779F">
              <w:rPr>
                <w:lang w:val="en-CA"/>
              </w:rPr>
              <w:t xml:space="preserve">6(3) A person is not prohibited from diverting, in accordance with any applicable regulations, and beneficially using </w:t>
            </w:r>
            <w:r w:rsidRPr="0039779F">
              <w:rPr>
                <w:u w:val="single"/>
                <w:lang w:val="en-CA"/>
              </w:rPr>
              <w:t>unrecorded</w:t>
            </w:r>
            <w:r w:rsidRPr="0039779F">
              <w:rPr>
                <w:lang w:val="en-CA"/>
              </w:rPr>
              <w:t xml:space="preserve"> water</w:t>
            </w:r>
          </w:p>
          <w:p w14:paraId="3DDB98E9" w14:textId="77777777" w:rsidR="00803F5E" w:rsidRPr="0039779F" w:rsidRDefault="00803F5E" w:rsidP="00A5746B">
            <w:pPr>
              <w:ind w:left="720"/>
              <w:rPr>
                <w:lang w:val="en-CA"/>
              </w:rPr>
            </w:pPr>
            <w:r w:rsidRPr="0039779F">
              <w:rPr>
                <w:lang w:val="en-CA"/>
              </w:rPr>
              <w:t xml:space="preserve">(a) </w:t>
            </w:r>
            <w:proofErr w:type="gramStart"/>
            <w:r w:rsidRPr="0039779F">
              <w:rPr>
                <w:lang w:val="en-CA"/>
              </w:rPr>
              <w:t>from</w:t>
            </w:r>
            <w:proofErr w:type="gramEnd"/>
            <w:r w:rsidRPr="0039779F">
              <w:rPr>
                <w:lang w:val="en-CA"/>
              </w:rPr>
              <w:t xml:space="preserve"> a stream for domestic purpose or for prospecting for a mineral, or</w:t>
            </w:r>
          </w:p>
          <w:p w14:paraId="2C86057A" w14:textId="77777777" w:rsidR="00803F5E" w:rsidRPr="0039779F" w:rsidRDefault="00803F5E" w:rsidP="00A5746B">
            <w:pPr>
              <w:ind w:left="720"/>
              <w:rPr>
                <w:lang w:val="en-CA"/>
              </w:rPr>
            </w:pPr>
            <w:r w:rsidRPr="0039779F">
              <w:rPr>
                <w:lang w:val="en-CA"/>
              </w:rPr>
              <w:t xml:space="preserve">(b) </w:t>
            </w:r>
            <w:proofErr w:type="gramStart"/>
            <w:r w:rsidRPr="0039779F">
              <w:rPr>
                <w:lang w:val="en-CA"/>
              </w:rPr>
              <w:t>from</w:t>
            </w:r>
            <w:proofErr w:type="gramEnd"/>
            <w:r w:rsidRPr="0039779F">
              <w:rPr>
                <w:lang w:val="en-CA"/>
              </w:rPr>
              <w:t xml:space="preserve"> an aquifer for prospecting for a mineral.</w:t>
            </w:r>
          </w:p>
          <w:p w14:paraId="2C8CE333" w14:textId="77777777" w:rsidR="00803F5E" w:rsidRPr="0039779F" w:rsidRDefault="00803F5E" w:rsidP="00A5746B">
            <w:pPr>
              <w:rPr>
                <w:lang w:val="en-CA"/>
              </w:rPr>
            </w:pPr>
            <w:r w:rsidRPr="0039779F">
              <w:rPr>
                <w:lang w:val="en-CA"/>
              </w:rPr>
              <w:t xml:space="preserve">6(4) A person may, in accordance with the regulations, divert, and </w:t>
            </w:r>
            <w:r w:rsidRPr="0039779F">
              <w:rPr>
                <w:b/>
                <w:lang w:val="en-CA"/>
              </w:rPr>
              <w:t>beneficially</w:t>
            </w:r>
            <w:r w:rsidRPr="0039779F">
              <w:rPr>
                <w:lang w:val="en-CA"/>
              </w:rPr>
              <w:t xml:space="preserve"> use, including store, groundwater from an aquifer for domestic purpose </w:t>
            </w:r>
          </w:p>
          <w:p w14:paraId="33F4F91D" w14:textId="77777777" w:rsidR="00803F5E" w:rsidRPr="0039779F" w:rsidRDefault="00803F5E" w:rsidP="00A5746B">
            <w:pPr>
              <w:rPr>
                <w:b/>
              </w:rPr>
            </w:pPr>
          </w:p>
          <w:p w14:paraId="5805A25A" w14:textId="77777777" w:rsidR="00803F5E" w:rsidRPr="0039779F" w:rsidRDefault="00803F5E" w:rsidP="00A5746B">
            <w:pPr>
              <w:rPr>
                <w:b/>
              </w:rPr>
            </w:pPr>
            <w:r w:rsidRPr="0039779F">
              <w:rPr>
                <w:b/>
              </w:rPr>
              <w:t>Other use:</w:t>
            </w:r>
          </w:p>
          <w:p w14:paraId="6B324836" w14:textId="77777777" w:rsidR="00803F5E" w:rsidRPr="0039779F" w:rsidRDefault="00803F5E" w:rsidP="00296ED4">
            <w:pPr>
              <w:pStyle w:val="ListParagraph"/>
              <w:numPr>
                <w:ilvl w:val="0"/>
                <w:numId w:val="43"/>
              </w:numPr>
            </w:pPr>
            <w:r w:rsidRPr="0039779F">
              <w:t>No diversion of water from streams or aquifers without a license or regulatory authorization (2) or it’s used for fighting a fire (6)</w:t>
            </w:r>
          </w:p>
          <w:p w14:paraId="03092094" w14:textId="77777777" w:rsidR="00803F5E" w:rsidRPr="0039779F" w:rsidRDefault="00803F5E" w:rsidP="00296ED4">
            <w:pPr>
              <w:pStyle w:val="ListParagraph"/>
              <w:numPr>
                <w:ilvl w:val="0"/>
                <w:numId w:val="43"/>
              </w:numPr>
            </w:pPr>
            <w:r w:rsidRPr="0039779F">
              <w:t xml:space="preserve">Water </w:t>
            </w:r>
            <w:proofErr w:type="spellStart"/>
            <w:r w:rsidRPr="0039779F">
              <w:t>licence</w:t>
            </w:r>
            <w:proofErr w:type="spellEnd"/>
            <w:r w:rsidRPr="0039779F">
              <w:t xml:space="preserve"> passes with land when it’s sold (where notice is given to water manager before sale) (25)</w:t>
            </w:r>
          </w:p>
          <w:p w14:paraId="1033830B" w14:textId="77777777" w:rsidR="00803F5E" w:rsidRPr="0039779F" w:rsidRDefault="00803F5E" w:rsidP="00A5746B">
            <w:pPr>
              <w:rPr>
                <w:b/>
              </w:rPr>
            </w:pPr>
          </w:p>
          <w:p w14:paraId="2336F619" w14:textId="77777777" w:rsidR="00803F5E" w:rsidRPr="0039779F" w:rsidRDefault="00803F5E" w:rsidP="00A5746B">
            <w:pPr>
              <w:rPr>
                <w:b/>
              </w:rPr>
            </w:pPr>
            <w:r w:rsidRPr="0039779F">
              <w:rPr>
                <w:b/>
              </w:rPr>
              <w:t>Licensee rights: 7(1)</w:t>
            </w:r>
          </w:p>
          <w:p w14:paraId="0E8BD0F0" w14:textId="77777777" w:rsidR="00803F5E" w:rsidRPr="0039779F" w:rsidRDefault="00803F5E" w:rsidP="00296ED4">
            <w:pPr>
              <w:pStyle w:val="ListParagraph"/>
              <w:numPr>
                <w:ilvl w:val="0"/>
                <w:numId w:val="43"/>
              </w:numPr>
            </w:pPr>
            <w:r w:rsidRPr="0039779F">
              <w:t>Divert &amp; use water;</w:t>
            </w:r>
          </w:p>
          <w:p w14:paraId="24DB2EFA" w14:textId="77777777" w:rsidR="00803F5E" w:rsidRPr="0039779F" w:rsidRDefault="00803F5E" w:rsidP="00296ED4">
            <w:pPr>
              <w:pStyle w:val="ListParagraph"/>
              <w:numPr>
                <w:ilvl w:val="0"/>
                <w:numId w:val="43"/>
              </w:numPr>
            </w:pPr>
            <w:r w:rsidRPr="0039779F">
              <w:t>Construct works required to divert water/create hydro;</w:t>
            </w:r>
          </w:p>
          <w:p w14:paraId="07A5F19C" w14:textId="77777777" w:rsidR="00803F5E" w:rsidRPr="0039779F" w:rsidRDefault="00803F5E" w:rsidP="00296ED4">
            <w:pPr>
              <w:pStyle w:val="ListParagraph"/>
              <w:numPr>
                <w:ilvl w:val="0"/>
                <w:numId w:val="43"/>
              </w:numPr>
            </w:pPr>
            <w:r w:rsidRPr="0039779F">
              <w:t>Make changes in the stream necessary for the diversion;</w:t>
            </w:r>
          </w:p>
          <w:p w14:paraId="04329769" w14:textId="77777777" w:rsidR="00803F5E" w:rsidRPr="0039779F" w:rsidRDefault="00803F5E" w:rsidP="00296ED4">
            <w:pPr>
              <w:pStyle w:val="ListParagraph"/>
              <w:numPr>
                <w:ilvl w:val="0"/>
                <w:numId w:val="43"/>
              </w:numPr>
            </w:pPr>
            <w:r w:rsidRPr="0039779F">
              <w:t>Construct fences/screens to conserve fish or wildlife</w:t>
            </w:r>
          </w:p>
          <w:p w14:paraId="23E7514A" w14:textId="77777777" w:rsidR="00803F5E" w:rsidRPr="0039779F" w:rsidRDefault="00803F5E" w:rsidP="00A5746B">
            <w:pPr>
              <w:rPr>
                <w:b/>
              </w:rPr>
            </w:pPr>
          </w:p>
          <w:p w14:paraId="7C265BEC" w14:textId="77777777" w:rsidR="00803F5E" w:rsidRPr="0039779F" w:rsidRDefault="00803F5E" w:rsidP="00A5746B">
            <w:pPr>
              <w:rPr>
                <w:b/>
              </w:rPr>
            </w:pPr>
            <w:r w:rsidRPr="0039779F">
              <w:rPr>
                <w:b/>
              </w:rPr>
              <w:t xml:space="preserve">Precedence of </w:t>
            </w:r>
            <w:proofErr w:type="spellStart"/>
            <w:r w:rsidRPr="0039779F">
              <w:rPr>
                <w:b/>
              </w:rPr>
              <w:t>licences</w:t>
            </w:r>
            <w:proofErr w:type="spellEnd"/>
            <w:r w:rsidRPr="0039779F">
              <w:rPr>
                <w:b/>
              </w:rPr>
              <w:t>: 22</w:t>
            </w:r>
          </w:p>
          <w:p w14:paraId="66A156FB" w14:textId="77777777" w:rsidR="00803F5E" w:rsidRPr="0039779F" w:rsidRDefault="00803F5E" w:rsidP="006849AB">
            <w:pPr>
              <w:pStyle w:val="ListParagraph"/>
              <w:numPr>
                <w:ilvl w:val="0"/>
                <w:numId w:val="2"/>
              </w:numPr>
            </w:pPr>
            <w:r w:rsidRPr="0039779F">
              <w:t>Date of authorization; then</w:t>
            </w:r>
          </w:p>
          <w:p w14:paraId="5692CAE7" w14:textId="77777777" w:rsidR="00803F5E" w:rsidRPr="0039779F" w:rsidRDefault="00803F5E" w:rsidP="006849AB">
            <w:pPr>
              <w:pStyle w:val="ListParagraph"/>
              <w:numPr>
                <w:ilvl w:val="0"/>
                <w:numId w:val="2"/>
              </w:numPr>
            </w:pPr>
            <w:r w:rsidRPr="0039779F">
              <w:t xml:space="preserve">Type of use: </w:t>
            </w:r>
          </w:p>
          <w:p w14:paraId="587ED316" w14:textId="2DB9A639" w:rsidR="00803F5E" w:rsidRPr="0039779F" w:rsidRDefault="00803F5E" w:rsidP="006849AB">
            <w:pPr>
              <w:pStyle w:val="ListParagraph"/>
              <w:numPr>
                <w:ilvl w:val="1"/>
                <w:numId w:val="2"/>
              </w:numPr>
            </w:pPr>
            <w:proofErr w:type="gramStart"/>
            <w:r w:rsidRPr="0039779F">
              <w:t>domestic</w:t>
            </w:r>
            <w:proofErr w:type="gramEnd"/>
          </w:p>
          <w:p w14:paraId="1474E4A9" w14:textId="77777777" w:rsidR="00803F5E" w:rsidRPr="0039779F" w:rsidRDefault="00803F5E" w:rsidP="006849AB">
            <w:pPr>
              <w:pStyle w:val="ListParagraph"/>
              <w:numPr>
                <w:ilvl w:val="1"/>
                <w:numId w:val="2"/>
              </w:numPr>
            </w:pPr>
            <w:proofErr w:type="gramStart"/>
            <w:r w:rsidRPr="0039779F">
              <w:t>waterworks</w:t>
            </w:r>
            <w:proofErr w:type="gramEnd"/>
            <w:r w:rsidRPr="0039779F">
              <w:t xml:space="preserve"> </w:t>
            </w:r>
          </w:p>
          <w:p w14:paraId="6374EFEC" w14:textId="77777777" w:rsidR="00803F5E" w:rsidRPr="0039779F" w:rsidRDefault="00803F5E" w:rsidP="006849AB">
            <w:pPr>
              <w:pStyle w:val="ListParagraph"/>
              <w:numPr>
                <w:ilvl w:val="1"/>
                <w:numId w:val="2"/>
              </w:numPr>
            </w:pPr>
            <w:proofErr w:type="gramStart"/>
            <w:r w:rsidRPr="0039779F">
              <w:t>irrigation</w:t>
            </w:r>
            <w:proofErr w:type="gramEnd"/>
          </w:p>
          <w:p w14:paraId="18252A59" w14:textId="77777777" w:rsidR="00803F5E" w:rsidRPr="0039779F" w:rsidRDefault="00803F5E" w:rsidP="006849AB">
            <w:pPr>
              <w:pStyle w:val="ListParagraph"/>
              <w:numPr>
                <w:ilvl w:val="1"/>
                <w:numId w:val="2"/>
              </w:numPr>
            </w:pPr>
            <w:proofErr w:type="gramStart"/>
            <w:r w:rsidRPr="0039779F">
              <w:t>mineralized</w:t>
            </w:r>
            <w:proofErr w:type="gramEnd"/>
            <w:r w:rsidRPr="0039779F">
              <w:t xml:space="preserve"> water</w:t>
            </w:r>
          </w:p>
          <w:p w14:paraId="64D6443D" w14:textId="77777777" w:rsidR="00803F5E" w:rsidRPr="0039779F" w:rsidRDefault="00803F5E" w:rsidP="00A5746B">
            <w:r w:rsidRPr="0039779F">
              <w:t>Where both date and use are the same, precedence is equal.</w:t>
            </w:r>
          </w:p>
          <w:p w14:paraId="0B04C2F0" w14:textId="77777777" w:rsidR="00803F5E" w:rsidRPr="0039779F" w:rsidRDefault="00803F5E" w:rsidP="00A5746B"/>
          <w:p w14:paraId="50B71E72" w14:textId="77777777" w:rsidR="00803F5E" w:rsidRPr="0039779F" w:rsidRDefault="00803F5E" w:rsidP="00A5746B">
            <w:r w:rsidRPr="0039779F">
              <w:t>Property and use rights of streams, aquifers, and groundwater belong to the government, except where authorizations for use have been given. (</w:t>
            </w:r>
            <w:r w:rsidRPr="0039779F">
              <w:rPr>
                <w:color w:val="FF0000"/>
              </w:rPr>
              <w:t>WSA 5; WPA 3</w:t>
            </w:r>
            <w:r w:rsidRPr="0039779F">
              <w:t>)</w:t>
            </w:r>
          </w:p>
        </w:tc>
      </w:tr>
      <w:bookmarkEnd w:id="75"/>
    </w:tbl>
    <w:p w14:paraId="57B3836D" w14:textId="77777777" w:rsidR="00803F5E" w:rsidRPr="0039779F" w:rsidRDefault="00803F5E" w:rsidP="00803F5E"/>
    <w:p w14:paraId="1CC5C218" w14:textId="77777777" w:rsidR="00803F5E" w:rsidRPr="0039779F" w:rsidRDefault="00803F5E" w:rsidP="00803F5E">
      <w:r w:rsidRPr="0039779F">
        <w:br w:type="page"/>
      </w:r>
    </w:p>
    <w:tbl>
      <w:tblPr>
        <w:tblStyle w:val="TableGrid"/>
        <w:tblW w:w="9464" w:type="dxa"/>
        <w:tblLook w:val="04A0" w:firstRow="1" w:lastRow="0" w:firstColumn="1" w:lastColumn="0" w:noHBand="0" w:noVBand="1"/>
      </w:tblPr>
      <w:tblGrid>
        <w:gridCol w:w="9464"/>
      </w:tblGrid>
      <w:tr w:rsidR="00803F5E" w:rsidRPr="0039779F" w14:paraId="323A0D27" w14:textId="77777777" w:rsidTr="00A5746B">
        <w:trPr>
          <w:trHeight w:val="893"/>
        </w:trPr>
        <w:tc>
          <w:tcPr>
            <w:tcW w:w="9464" w:type="dxa"/>
            <w:shd w:val="clear" w:color="auto" w:fill="D9D9D9" w:themeFill="background1" w:themeFillShade="D9"/>
            <w:vAlign w:val="center"/>
          </w:tcPr>
          <w:p w14:paraId="24CE30CE" w14:textId="77777777" w:rsidR="00803F5E" w:rsidRPr="0039779F" w:rsidRDefault="00803F5E" w:rsidP="00612B48">
            <w:pPr>
              <w:pStyle w:val="CaseName"/>
            </w:pPr>
            <w:bookmarkStart w:id="76" w:name="_Toc322681738"/>
            <w:bookmarkStart w:id="77" w:name="_Toc322687505"/>
            <w:bookmarkStart w:id="78" w:name="_Toc322701202"/>
            <w:bookmarkStart w:id="79" w:name="_Toc322720816"/>
            <w:bookmarkStart w:id="80" w:name="_Toc343432803"/>
            <w:r w:rsidRPr="0039779F">
              <w:t>Johnson v Anderson [1937] BCSC</w:t>
            </w:r>
            <w:bookmarkEnd w:id="76"/>
            <w:bookmarkEnd w:id="77"/>
            <w:bookmarkEnd w:id="78"/>
            <w:bookmarkEnd w:id="79"/>
            <w:bookmarkEnd w:id="80"/>
            <w:r w:rsidRPr="0039779F">
              <w:t xml:space="preserve"> </w:t>
            </w:r>
          </w:p>
          <w:p w14:paraId="69B3CFDC" w14:textId="6BE900CA" w:rsidR="00612B48" w:rsidRPr="00324071" w:rsidRDefault="00612B48" w:rsidP="00612B48">
            <w:pPr>
              <w:pStyle w:val="FACTS"/>
              <w:rPr>
                <w:b/>
                <w:color w:val="0000FF"/>
              </w:rPr>
            </w:pPr>
            <w:bookmarkStart w:id="81" w:name="_Toc343432804"/>
            <w:r w:rsidRPr="00324071">
              <w:rPr>
                <w:b/>
                <w:color w:val="0000FF"/>
              </w:rPr>
              <w:t>Unlawful stream diversion interferes w/unlicensed riparian right</w:t>
            </w:r>
            <w:bookmarkEnd w:id="81"/>
          </w:p>
        </w:tc>
      </w:tr>
      <w:tr w:rsidR="00803F5E" w:rsidRPr="0039779F" w14:paraId="5684A9F0" w14:textId="77777777" w:rsidTr="00A5746B">
        <w:trPr>
          <w:trHeight w:val="893"/>
        </w:trPr>
        <w:tc>
          <w:tcPr>
            <w:tcW w:w="9464" w:type="dxa"/>
            <w:vAlign w:val="center"/>
          </w:tcPr>
          <w:p w14:paraId="78177006" w14:textId="77777777" w:rsidR="00803F5E" w:rsidRPr="0039779F" w:rsidRDefault="00803F5E" w:rsidP="00A5746B"/>
          <w:p w14:paraId="363194BC" w14:textId="77777777" w:rsidR="00803F5E" w:rsidRPr="0039779F" w:rsidRDefault="00803F5E" w:rsidP="00A5746B">
            <w:pPr>
              <w:rPr>
                <w:b/>
              </w:rPr>
            </w:pPr>
            <w:r w:rsidRPr="0039779F">
              <w:rPr>
                <w:b/>
                <w:u w:val="single"/>
              </w:rPr>
              <w:t>Ratio</w:t>
            </w:r>
            <w:r w:rsidRPr="0039779F">
              <w:rPr>
                <w:b/>
              </w:rPr>
              <w:t xml:space="preserve">: </w:t>
            </w:r>
          </w:p>
          <w:p w14:paraId="2723C232" w14:textId="77777777" w:rsidR="00803F5E" w:rsidRPr="00324071" w:rsidRDefault="00803F5E" w:rsidP="00612B48">
            <w:pPr>
              <w:pStyle w:val="Ratio"/>
              <w:rPr>
                <w:b/>
                <w:color w:val="0000FF"/>
              </w:rPr>
            </w:pPr>
            <w:bookmarkStart w:id="82" w:name="_Toc343432805"/>
            <w:r w:rsidRPr="00324071">
              <w:rPr>
                <w:b/>
                <w:color w:val="0000FF"/>
              </w:rPr>
              <w:t xml:space="preserve">Common law riparian rights stand to the extent that they do not conflict with </w:t>
            </w:r>
            <w:proofErr w:type="spellStart"/>
            <w:r w:rsidRPr="00324071">
              <w:rPr>
                <w:b/>
                <w:color w:val="0000FF"/>
              </w:rPr>
              <w:t>licences</w:t>
            </w:r>
            <w:proofErr w:type="spellEnd"/>
            <w:r w:rsidRPr="00324071">
              <w:rPr>
                <w:b/>
                <w:color w:val="0000FF"/>
              </w:rPr>
              <w:t>.</w:t>
            </w:r>
            <w:bookmarkEnd w:id="82"/>
          </w:p>
          <w:p w14:paraId="21DDC019" w14:textId="77777777" w:rsidR="00803F5E" w:rsidRPr="0039779F" w:rsidRDefault="00803F5E" w:rsidP="00296ED4">
            <w:pPr>
              <w:pStyle w:val="ListParagraph"/>
              <w:numPr>
                <w:ilvl w:val="0"/>
                <w:numId w:val="90"/>
              </w:numPr>
            </w:pPr>
            <w:r w:rsidRPr="0039779F">
              <w:t>“Unless and until records or licenses have been granted for all the water flowing by or through the plaintiff’s land, which I find is not the case here, the plaintiff still has the right to use the water flowing by or through his land subject of course to any rights granted.”</w:t>
            </w:r>
          </w:p>
          <w:p w14:paraId="531F40F1" w14:textId="77777777" w:rsidR="00803F5E" w:rsidRPr="0039779F" w:rsidRDefault="00803F5E" w:rsidP="00A5746B"/>
          <w:p w14:paraId="710B50CA" w14:textId="77777777" w:rsidR="00803F5E" w:rsidRPr="0039779F" w:rsidRDefault="00803F5E" w:rsidP="00A5746B">
            <w:pPr>
              <w:rPr>
                <w:u w:val="single"/>
              </w:rPr>
            </w:pPr>
            <w:r w:rsidRPr="0039779F">
              <w:rPr>
                <w:u w:val="single"/>
              </w:rPr>
              <w:t>Facts:</w:t>
            </w:r>
          </w:p>
          <w:p w14:paraId="5A273D28" w14:textId="77777777" w:rsidR="00803F5E" w:rsidRPr="0039779F" w:rsidRDefault="00803F5E" w:rsidP="006849AB">
            <w:pPr>
              <w:pStyle w:val="ListParagraph"/>
              <w:numPr>
                <w:ilvl w:val="0"/>
                <w:numId w:val="6"/>
              </w:numPr>
            </w:pPr>
            <w:r w:rsidRPr="0039779F">
              <w:t>D diverted the flow of a stream that flowed through P’s property.</w:t>
            </w:r>
          </w:p>
          <w:p w14:paraId="2E621767" w14:textId="77777777" w:rsidR="00803F5E" w:rsidRPr="0039779F" w:rsidRDefault="00803F5E" w:rsidP="006849AB">
            <w:pPr>
              <w:pStyle w:val="ListParagraph"/>
              <w:numPr>
                <w:ilvl w:val="0"/>
                <w:numId w:val="6"/>
              </w:numPr>
            </w:pPr>
            <w:r w:rsidRPr="0039779F">
              <w:t xml:space="preserve">P used water from stream for domestic and stock-watering purposes. </w:t>
            </w:r>
          </w:p>
          <w:p w14:paraId="0428852A" w14:textId="77777777" w:rsidR="00803F5E" w:rsidRPr="0039779F" w:rsidRDefault="00803F5E" w:rsidP="006849AB">
            <w:pPr>
              <w:pStyle w:val="ListParagraph"/>
              <w:numPr>
                <w:ilvl w:val="0"/>
                <w:numId w:val="6"/>
              </w:numPr>
            </w:pPr>
            <w:r w:rsidRPr="0039779F">
              <w:t xml:space="preserve">P sought damages, an order for the demolition of the works diverting the flow, and an injunction. </w:t>
            </w:r>
          </w:p>
          <w:p w14:paraId="21895F52" w14:textId="77777777" w:rsidR="00803F5E" w:rsidRPr="0039779F" w:rsidRDefault="00803F5E" w:rsidP="006849AB">
            <w:pPr>
              <w:pStyle w:val="ListParagraph"/>
              <w:numPr>
                <w:ilvl w:val="0"/>
                <w:numId w:val="6"/>
              </w:numPr>
            </w:pPr>
            <w:r w:rsidRPr="0039779F">
              <w:t>P had no water license. The D had a license, but it did not authorize the diversion in question.</w:t>
            </w:r>
          </w:p>
          <w:p w14:paraId="2E1A9612" w14:textId="77777777" w:rsidR="00803F5E" w:rsidRPr="0039779F" w:rsidRDefault="00803F5E" w:rsidP="00A5746B">
            <w:pPr>
              <w:pStyle w:val="ListParagraph"/>
            </w:pPr>
          </w:p>
          <w:p w14:paraId="4CFBFCBE" w14:textId="77777777" w:rsidR="00803F5E" w:rsidRPr="0039779F" w:rsidRDefault="00803F5E" w:rsidP="00A5746B">
            <w:r w:rsidRPr="0039779F">
              <w:rPr>
                <w:u w:val="single"/>
              </w:rPr>
              <w:t>Issues</w:t>
            </w:r>
            <w:r w:rsidRPr="0039779F">
              <w:t>: Does the traditional riparian right to make use of the water flowing by a property owner’s land in a way that does not interfere with recorded rights of other parties still hold? If it does, did the D’s actions interfere with P’s right to use the stream?</w:t>
            </w:r>
          </w:p>
          <w:p w14:paraId="7A1BD472" w14:textId="77777777" w:rsidR="00803F5E" w:rsidRPr="0039779F" w:rsidRDefault="00803F5E" w:rsidP="00A5746B"/>
          <w:p w14:paraId="18B207F0" w14:textId="77777777" w:rsidR="00803F5E" w:rsidRPr="0039779F" w:rsidRDefault="00803F5E" w:rsidP="00A5746B">
            <w:r w:rsidRPr="0039779F">
              <w:rPr>
                <w:u w:val="single"/>
              </w:rPr>
              <w:t>Decision</w:t>
            </w:r>
            <w:r w:rsidRPr="0039779F">
              <w:t>: For the P</w:t>
            </w:r>
          </w:p>
          <w:p w14:paraId="00E732AC" w14:textId="77777777" w:rsidR="00803F5E" w:rsidRPr="0039779F" w:rsidRDefault="00803F5E" w:rsidP="00A5746B"/>
          <w:p w14:paraId="408F919A" w14:textId="77777777" w:rsidR="00803F5E" w:rsidRPr="0039779F" w:rsidRDefault="00803F5E" w:rsidP="00A5746B">
            <w:r w:rsidRPr="0039779F">
              <w:rPr>
                <w:u w:val="single"/>
              </w:rPr>
              <w:t>Remedy</w:t>
            </w:r>
            <w:r w:rsidRPr="0039779F">
              <w:t>: Order to demolish dam (=positive injunction) + prohibit it from being rebuilt (=negative injunction) granted, no damages.</w:t>
            </w:r>
          </w:p>
          <w:p w14:paraId="5ED1A5B9" w14:textId="77777777" w:rsidR="00803F5E" w:rsidRPr="0039779F" w:rsidRDefault="00803F5E" w:rsidP="00A5746B"/>
          <w:p w14:paraId="44F621CB" w14:textId="77777777" w:rsidR="00400B16" w:rsidRPr="0039779F" w:rsidRDefault="00803F5E" w:rsidP="00A5746B">
            <w:r w:rsidRPr="0039779F">
              <w:rPr>
                <w:u w:val="single"/>
              </w:rPr>
              <w:t>Reasoning</w:t>
            </w:r>
            <w:r w:rsidRPr="0039779F">
              <w:t xml:space="preserve">: </w:t>
            </w:r>
          </w:p>
          <w:p w14:paraId="635F8783" w14:textId="411EE45B" w:rsidR="00803F5E" w:rsidRPr="0039779F" w:rsidRDefault="00803F5E" w:rsidP="00A5746B">
            <w:r w:rsidRPr="0039779F">
              <w:t xml:space="preserve">The D had no license to divert the flow of the stream, and, as such, the P’s riparian rights hold. </w:t>
            </w:r>
          </w:p>
          <w:p w14:paraId="2BCF9B46" w14:textId="1DF39600" w:rsidR="00400B16" w:rsidRPr="0039779F" w:rsidRDefault="00400B16" w:rsidP="00400B16">
            <w:pPr>
              <w:pStyle w:val="Ratio"/>
            </w:pPr>
          </w:p>
        </w:tc>
      </w:tr>
    </w:tbl>
    <w:p w14:paraId="3A785067" w14:textId="77777777" w:rsidR="00803F5E" w:rsidRPr="0039779F" w:rsidRDefault="00803F5E" w:rsidP="00803F5E"/>
    <w:p w14:paraId="34B14EB1" w14:textId="77777777" w:rsidR="00803F5E" w:rsidRPr="0039779F" w:rsidRDefault="00803F5E" w:rsidP="00803F5E"/>
    <w:tbl>
      <w:tblPr>
        <w:tblStyle w:val="TableGrid"/>
        <w:tblW w:w="9464" w:type="dxa"/>
        <w:tblLook w:val="04A0" w:firstRow="1" w:lastRow="0" w:firstColumn="1" w:lastColumn="0" w:noHBand="0" w:noVBand="1"/>
      </w:tblPr>
      <w:tblGrid>
        <w:gridCol w:w="9464"/>
      </w:tblGrid>
      <w:tr w:rsidR="00803F5E" w:rsidRPr="0039779F" w14:paraId="496F091C" w14:textId="77777777" w:rsidTr="00A5746B">
        <w:trPr>
          <w:trHeight w:val="893"/>
        </w:trPr>
        <w:tc>
          <w:tcPr>
            <w:tcW w:w="9464" w:type="dxa"/>
            <w:shd w:val="clear" w:color="auto" w:fill="D9D9D9" w:themeFill="background1" w:themeFillShade="D9"/>
            <w:vAlign w:val="center"/>
          </w:tcPr>
          <w:p w14:paraId="63CE42D2" w14:textId="77777777" w:rsidR="00803F5E" w:rsidRPr="0039779F" w:rsidRDefault="00803F5E" w:rsidP="00612B48">
            <w:pPr>
              <w:pStyle w:val="CaseName"/>
            </w:pPr>
            <w:bookmarkStart w:id="83" w:name="_Toc322681739"/>
            <w:bookmarkStart w:id="84" w:name="_Toc322687507"/>
            <w:bookmarkStart w:id="85" w:name="_Toc322701204"/>
            <w:bookmarkStart w:id="86" w:name="_Toc322720818"/>
            <w:bookmarkStart w:id="87" w:name="_Toc343432806"/>
            <w:proofErr w:type="spellStart"/>
            <w:r w:rsidRPr="0039779F">
              <w:t>Schillinger</w:t>
            </w:r>
            <w:proofErr w:type="spellEnd"/>
            <w:r w:rsidRPr="0039779F">
              <w:t xml:space="preserve"> v H Williamson Blacktop [1977] BCCA</w:t>
            </w:r>
            <w:bookmarkEnd w:id="83"/>
            <w:bookmarkEnd w:id="84"/>
            <w:bookmarkEnd w:id="85"/>
            <w:bookmarkEnd w:id="86"/>
            <w:bookmarkEnd w:id="87"/>
          </w:p>
          <w:p w14:paraId="1E241385" w14:textId="49957E06" w:rsidR="009C3730" w:rsidRPr="0039779F" w:rsidRDefault="009C3730" w:rsidP="009C3730">
            <w:pPr>
              <w:pStyle w:val="FACTS"/>
            </w:pPr>
            <w:bookmarkStart w:id="88" w:name="_Toc343432807"/>
            <w:r w:rsidRPr="00324071">
              <w:rPr>
                <w:b/>
                <w:color w:val="0000FF"/>
              </w:rPr>
              <w:t>P using creek illegally. D pollutes creek. No remedy</w:t>
            </w:r>
            <w:r w:rsidRPr="0039779F">
              <w:t>.</w:t>
            </w:r>
            <w:bookmarkEnd w:id="88"/>
            <w:r w:rsidRPr="0039779F">
              <w:t xml:space="preserve"> </w:t>
            </w:r>
          </w:p>
        </w:tc>
      </w:tr>
      <w:tr w:rsidR="00803F5E" w:rsidRPr="0039779F" w14:paraId="292C2C43" w14:textId="77777777" w:rsidTr="00DF5898">
        <w:trPr>
          <w:trHeight w:val="274"/>
        </w:trPr>
        <w:tc>
          <w:tcPr>
            <w:tcW w:w="9464" w:type="dxa"/>
            <w:vAlign w:val="center"/>
          </w:tcPr>
          <w:p w14:paraId="43BD5D4D" w14:textId="77777777" w:rsidR="00803F5E" w:rsidRPr="0039779F" w:rsidRDefault="00803F5E" w:rsidP="00A5746B"/>
          <w:p w14:paraId="52B11C8D" w14:textId="77777777" w:rsidR="00803F5E" w:rsidRPr="0039779F" w:rsidRDefault="00803F5E" w:rsidP="00A5746B">
            <w:pPr>
              <w:rPr>
                <w:u w:val="single"/>
              </w:rPr>
            </w:pPr>
            <w:r w:rsidRPr="0039779F">
              <w:rPr>
                <w:u w:val="single"/>
              </w:rPr>
              <w:t>Ratio</w:t>
            </w:r>
          </w:p>
          <w:p w14:paraId="6FA1354C" w14:textId="1145B0A5" w:rsidR="00803F5E" w:rsidRPr="00324071" w:rsidRDefault="00400B16" w:rsidP="00400B16">
            <w:pPr>
              <w:pStyle w:val="Ratio"/>
              <w:rPr>
                <w:b/>
              </w:rPr>
            </w:pPr>
            <w:bookmarkStart w:id="89" w:name="_Toc322687508"/>
            <w:bookmarkStart w:id="90" w:name="_Toc322701205"/>
            <w:bookmarkStart w:id="91" w:name="_Toc322720819"/>
            <w:bookmarkStart w:id="92" w:name="_Toc343432808"/>
            <w:r w:rsidRPr="0039779F">
              <w:t>1</w:t>
            </w:r>
            <w:r w:rsidRPr="00324071">
              <w:rPr>
                <w:b/>
              </w:rPr>
              <w:t xml:space="preserve">. </w:t>
            </w:r>
            <w:r w:rsidR="00803F5E" w:rsidRPr="00324071">
              <w:rPr>
                <w:b/>
              </w:rPr>
              <w:t>A party using water unlawfully cannot collect damages for the pollution of that water.</w:t>
            </w:r>
            <w:bookmarkEnd w:id="89"/>
            <w:bookmarkEnd w:id="90"/>
            <w:bookmarkEnd w:id="91"/>
            <w:bookmarkEnd w:id="92"/>
            <w:r w:rsidR="00803F5E" w:rsidRPr="00324071">
              <w:rPr>
                <w:b/>
              </w:rPr>
              <w:t xml:space="preserve"> </w:t>
            </w:r>
          </w:p>
          <w:p w14:paraId="168689EA" w14:textId="3996770B" w:rsidR="00803F5E" w:rsidRPr="00324071" w:rsidRDefault="00400B16" w:rsidP="00400B16">
            <w:pPr>
              <w:pStyle w:val="Ratio"/>
              <w:rPr>
                <w:b/>
              </w:rPr>
            </w:pPr>
            <w:bookmarkStart w:id="93" w:name="_Toc322687509"/>
            <w:bookmarkStart w:id="94" w:name="_Toc322701206"/>
            <w:bookmarkStart w:id="95" w:name="_Toc322720820"/>
            <w:bookmarkStart w:id="96" w:name="_Toc343432809"/>
            <w:r w:rsidRPr="00324071">
              <w:rPr>
                <w:b/>
              </w:rPr>
              <w:t xml:space="preserve">2. </w:t>
            </w:r>
            <w:r w:rsidR="00803F5E" w:rsidRPr="00324071">
              <w:rPr>
                <w:b/>
              </w:rPr>
              <w:t>Siltation is never lawful.</w:t>
            </w:r>
            <w:bookmarkEnd w:id="93"/>
            <w:bookmarkEnd w:id="94"/>
            <w:bookmarkEnd w:id="95"/>
            <w:bookmarkEnd w:id="96"/>
          </w:p>
          <w:p w14:paraId="42659FAA" w14:textId="77777777" w:rsidR="00803F5E" w:rsidRPr="0039779F" w:rsidRDefault="00803F5E" w:rsidP="00A5746B"/>
          <w:p w14:paraId="4FAB0570" w14:textId="77777777" w:rsidR="00803F5E" w:rsidRPr="0039779F" w:rsidRDefault="00803F5E" w:rsidP="00A5746B">
            <w:pPr>
              <w:rPr>
                <w:u w:val="single"/>
              </w:rPr>
            </w:pPr>
            <w:r w:rsidRPr="0039779F">
              <w:rPr>
                <w:u w:val="single"/>
              </w:rPr>
              <w:t>Facts</w:t>
            </w:r>
          </w:p>
          <w:p w14:paraId="6EFC7ADE" w14:textId="77777777" w:rsidR="00803F5E" w:rsidRPr="0039779F" w:rsidRDefault="00803F5E" w:rsidP="006849AB">
            <w:pPr>
              <w:pStyle w:val="ListParagraph"/>
              <w:numPr>
                <w:ilvl w:val="0"/>
                <w:numId w:val="6"/>
              </w:numPr>
            </w:pPr>
            <w:r w:rsidRPr="0039779F">
              <w:t xml:space="preserve">P used </w:t>
            </w:r>
            <w:proofErr w:type="spellStart"/>
            <w:r w:rsidRPr="0039779F">
              <w:t>Barre</w:t>
            </w:r>
            <w:proofErr w:type="spellEnd"/>
            <w:r w:rsidRPr="0039779F">
              <w:t xml:space="preserve"> creek for commercial fish cultivation. </w:t>
            </w:r>
          </w:p>
          <w:p w14:paraId="6702870A" w14:textId="77777777" w:rsidR="00803F5E" w:rsidRPr="0039779F" w:rsidRDefault="00803F5E" w:rsidP="006849AB">
            <w:pPr>
              <w:pStyle w:val="ListParagraph"/>
              <w:numPr>
                <w:ilvl w:val="0"/>
                <w:numId w:val="6"/>
              </w:numPr>
            </w:pPr>
            <w:r w:rsidRPr="0039779F">
              <w:t xml:space="preserve">P has a water use </w:t>
            </w:r>
            <w:proofErr w:type="spellStart"/>
            <w:r w:rsidRPr="0039779F">
              <w:t>licence</w:t>
            </w:r>
            <w:proofErr w:type="spellEnd"/>
            <w:r w:rsidRPr="0039779F">
              <w:t xml:space="preserve">, but it only authorized use of </w:t>
            </w:r>
            <w:proofErr w:type="spellStart"/>
            <w:r w:rsidRPr="0039779F">
              <w:t>Hairsine</w:t>
            </w:r>
            <w:proofErr w:type="spellEnd"/>
            <w:r w:rsidRPr="0039779F">
              <w:t xml:space="preserve"> Creek (a tributary of </w:t>
            </w:r>
            <w:proofErr w:type="spellStart"/>
            <w:r w:rsidRPr="0039779F">
              <w:t>Barre</w:t>
            </w:r>
            <w:proofErr w:type="spellEnd"/>
            <w:r w:rsidRPr="0039779F">
              <w:t xml:space="preserve">). </w:t>
            </w:r>
          </w:p>
          <w:p w14:paraId="67037627" w14:textId="77777777" w:rsidR="00803F5E" w:rsidRPr="0039779F" w:rsidRDefault="00803F5E" w:rsidP="006849AB">
            <w:pPr>
              <w:pStyle w:val="ListParagraph"/>
              <w:numPr>
                <w:ilvl w:val="0"/>
                <w:numId w:val="6"/>
              </w:numPr>
            </w:pPr>
            <w:r w:rsidRPr="0039779F">
              <w:t xml:space="preserve">D (upstream from P) deposited silt into the water, which killed off P’s fish. </w:t>
            </w:r>
          </w:p>
          <w:p w14:paraId="0AD8A91D" w14:textId="77777777" w:rsidR="00803F5E" w:rsidRPr="0039779F" w:rsidRDefault="00803F5E" w:rsidP="006849AB">
            <w:pPr>
              <w:pStyle w:val="ListParagraph"/>
              <w:numPr>
                <w:ilvl w:val="0"/>
                <w:numId w:val="6"/>
              </w:numPr>
            </w:pPr>
            <w:r w:rsidRPr="0039779F">
              <w:t>P brings negligence and nuisance suit against D.</w:t>
            </w:r>
          </w:p>
          <w:p w14:paraId="34DC6313" w14:textId="77777777" w:rsidR="00803F5E" w:rsidRPr="0039779F" w:rsidRDefault="00803F5E" w:rsidP="006849AB">
            <w:pPr>
              <w:pStyle w:val="ListParagraph"/>
              <w:numPr>
                <w:ilvl w:val="0"/>
                <w:numId w:val="6"/>
              </w:numPr>
            </w:pPr>
            <w:r w:rsidRPr="0039779F">
              <w:t xml:space="preserve">P’s </w:t>
            </w:r>
            <w:proofErr w:type="spellStart"/>
            <w:r w:rsidRPr="0039779F">
              <w:t>licence</w:t>
            </w:r>
            <w:proofErr w:type="spellEnd"/>
            <w:r w:rsidRPr="0039779F">
              <w:t xml:space="preserve"> did not cover the location of his diversion. Riparian owners are entitled to use water, but not divert it.</w:t>
            </w:r>
          </w:p>
          <w:p w14:paraId="05D1A9D2" w14:textId="77777777" w:rsidR="00803F5E" w:rsidRPr="0039779F" w:rsidRDefault="00803F5E" w:rsidP="006849AB">
            <w:pPr>
              <w:pStyle w:val="ListParagraph"/>
              <w:numPr>
                <w:ilvl w:val="0"/>
                <w:numId w:val="6"/>
              </w:numPr>
            </w:pPr>
            <w:r w:rsidRPr="0039779F">
              <w:t>The siltation was a consequence of P’s diversion of Barres creek, which was unlawful under the Water Act.</w:t>
            </w:r>
          </w:p>
          <w:p w14:paraId="576C8F91" w14:textId="77777777" w:rsidR="00803F5E" w:rsidRPr="0039779F" w:rsidRDefault="00803F5E" w:rsidP="00A5746B">
            <w:pPr>
              <w:pStyle w:val="ListParagraph"/>
            </w:pPr>
          </w:p>
          <w:p w14:paraId="7ACC82F1" w14:textId="77777777" w:rsidR="00803F5E" w:rsidRPr="0039779F" w:rsidRDefault="00803F5E" w:rsidP="00A5746B">
            <w:r w:rsidRPr="0039779F">
              <w:rPr>
                <w:u w:val="single"/>
              </w:rPr>
              <w:t>Decision</w:t>
            </w:r>
            <w:r w:rsidRPr="0039779F">
              <w:t>: P is not entitled to damages.</w:t>
            </w:r>
          </w:p>
          <w:p w14:paraId="12C84C84" w14:textId="77777777" w:rsidR="00803F5E" w:rsidRPr="0039779F" w:rsidRDefault="00803F5E" w:rsidP="00A5746B"/>
        </w:tc>
      </w:tr>
    </w:tbl>
    <w:p w14:paraId="1EAAC4AF" w14:textId="77777777" w:rsidR="00803F5E" w:rsidRPr="0039779F" w:rsidRDefault="00803F5E" w:rsidP="00803F5E"/>
    <w:tbl>
      <w:tblPr>
        <w:tblStyle w:val="TableGrid"/>
        <w:tblW w:w="9464" w:type="dxa"/>
        <w:tblLook w:val="04A0" w:firstRow="1" w:lastRow="0" w:firstColumn="1" w:lastColumn="0" w:noHBand="0" w:noVBand="1"/>
      </w:tblPr>
      <w:tblGrid>
        <w:gridCol w:w="9464"/>
      </w:tblGrid>
      <w:tr w:rsidR="00803F5E" w:rsidRPr="0039779F" w14:paraId="22E0B91F" w14:textId="77777777" w:rsidTr="00A5746B">
        <w:trPr>
          <w:trHeight w:val="893"/>
        </w:trPr>
        <w:tc>
          <w:tcPr>
            <w:tcW w:w="9464" w:type="dxa"/>
            <w:shd w:val="clear" w:color="auto" w:fill="D9D9D9" w:themeFill="background1" w:themeFillShade="D9"/>
            <w:vAlign w:val="center"/>
          </w:tcPr>
          <w:p w14:paraId="4D3CC0CF" w14:textId="77777777" w:rsidR="00803F5E" w:rsidRPr="0039779F" w:rsidRDefault="00803F5E" w:rsidP="002133E1">
            <w:pPr>
              <w:pStyle w:val="CaseName"/>
            </w:pPr>
            <w:bookmarkStart w:id="97" w:name="_Toc322681740"/>
            <w:bookmarkStart w:id="98" w:name="_Toc322687510"/>
            <w:bookmarkStart w:id="99" w:name="_Toc322701207"/>
            <w:bookmarkStart w:id="100" w:name="_Toc322720821"/>
            <w:bookmarkStart w:id="101" w:name="_Toc343432810"/>
            <w:r w:rsidRPr="0039779F">
              <w:t>Steadman v Erickson Gold Mining Corp [1989] BCCA</w:t>
            </w:r>
            <w:bookmarkEnd w:id="97"/>
            <w:bookmarkEnd w:id="98"/>
            <w:bookmarkEnd w:id="99"/>
            <w:bookmarkEnd w:id="100"/>
            <w:bookmarkEnd w:id="101"/>
          </w:p>
          <w:p w14:paraId="184825D9" w14:textId="0E3B0ED6" w:rsidR="00907041" w:rsidRPr="00324071" w:rsidRDefault="000708D4" w:rsidP="000708D4">
            <w:pPr>
              <w:pStyle w:val="FACTS"/>
              <w:rPr>
                <w:color w:val="0000FF"/>
              </w:rPr>
            </w:pPr>
            <w:bookmarkStart w:id="102" w:name="_Toc343432811"/>
            <w:r w:rsidRPr="00324071">
              <w:rPr>
                <w:color w:val="0000FF"/>
              </w:rPr>
              <w:t>P uses water domestically. D pollutes water. Remedy.</w:t>
            </w:r>
            <w:bookmarkEnd w:id="102"/>
          </w:p>
        </w:tc>
      </w:tr>
      <w:tr w:rsidR="00803F5E" w:rsidRPr="0039779F" w14:paraId="6AEDC3E3" w14:textId="77777777" w:rsidTr="00A5746B">
        <w:trPr>
          <w:trHeight w:val="893"/>
        </w:trPr>
        <w:tc>
          <w:tcPr>
            <w:tcW w:w="9464" w:type="dxa"/>
            <w:vAlign w:val="center"/>
          </w:tcPr>
          <w:p w14:paraId="222A9216" w14:textId="77777777" w:rsidR="00803F5E" w:rsidRPr="0039779F" w:rsidRDefault="00803F5E" w:rsidP="00A5746B"/>
          <w:p w14:paraId="563315D4" w14:textId="77777777" w:rsidR="00803F5E" w:rsidRPr="00324071" w:rsidRDefault="00803F5E" w:rsidP="00400B16">
            <w:pPr>
              <w:pStyle w:val="Ratio"/>
              <w:rPr>
                <w:b/>
              </w:rPr>
            </w:pPr>
            <w:bookmarkStart w:id="103" w:name="_Toc322687511"/>
            <w:bookmarkStart w:id="104" w:name="_Toc322701208"/>
            <w:bookmarkStart w:id="105" w:name="_Toc322720822"/>
            <w:bookmarkStart w:id="106" w:name="_Toc343432812"/>
            <w:r w:rsidRPr="00324071">
              <w:rPr>
                <w:b/>
              </w:rPr>
              <w:t xml:space="preserve">1. Riparian rights are enforceable, unless the rights of a </w:t>
            </w:r>
            <w:proofErr w:type="spellStart"/>
            <w:r w:rsidRPr="00324071">
              <w:rPr>
                <w:b/>
              </w:rPr>
              <w:t>licencee</w:t>
            </w:r>
            <w:proofErr w:type="spellEnd"/>
            <w:r w:rsidRPr="00324071">
              <w:rPr>
                <w:b/>
              </w:rPr>
              <w:t xml:space="preserve"> supersede them.</w:t>
            </w:r>
            <w:bookmarkEnd w:id="103"/>
            <w:bookmarkEnd w:id="104"/>
            <w:bookmarkEnd w:id="105"/>
            <w:bookmarkEnd w:id="106"/>
          </w:p>
          <w:p w14:paraId="00D95CEE" w14:textId="77777777" w:rsidR="00803F5E" w:rsidRPr="00324071" w:rsidRDefault="00803F5E" w:rsidP="00400B16">
            <w:pPr>
              <w:pStyle w:val="Ratio"/>
              <w:rPr>
                <w:b/>
              </w:rPr>
            </w:pPr>
            <w:bookmarkStart w:id="107" w:name="_Toc322687512"/>
            <w:bookmarkStart w:id="108" w:name="_Toc322701209"/>
            <w:bookmarkStart w:id="109" w:name="_Toc322720823"/>
            <w:bookmarkStart w:id="110" w:name="_Toc343432813"/>
            <w:r w:rsidRPr="00324071">
              <w:rPr>
                <w:b/>
              </w:rPr>
              <w:t>2. You cannot contaminate water.</w:t>
            </w:r>
            <w:bookmarkEnd w:id="107"/>
            <w:bookmarkEnd w:id="108"/>
            <w:bookmarkEnd w:id="109"/>
            <w:bookmarkEnd w:id="110"/>
            <w:r w:rsidRPr="00324071">
              <w:rPr>
                <w:b/>
              </w:rPr>
              <w:t xml:space="preserve"> </w:t>
            </w:r>
          </w:p>
          <w:p w14:paraId="2DCED40E" w14:textId="77777777" w:rsidR="00803F5E" w:rsidRPr="0039779F" w:rsidRDefault="00803F5E" w:rsidP="00A5746B"/>
          <w:p w14:paraId="72A9DC66" w14:textId="77777777" w:rsidR="00803F5E" w:rsidRPr="0039779F" w:rsidRDefault="00803F5E" w:rsidP="00A5746B">
            <w:r w:rsidRPr="0039779F">
              <w:rPr>
                <w:u w:val="single"/>
              </w:rPr>
              <w:t>Facts</w:t>
            </w:r>
            <w:r w:rsidRPr="0039779F">
              <w:t>:</w:t>
            </w:r>
          </w:p>
          <w:p w14:paraId="79792D0D" w14:textId="77777777" w:rsidR="00803F5E" w:rsidRPr="0039779F" w:rsidRDefault="00803F5E" w:rsidP="00296ED4">
            <w:pPr>
              <w:pStyle w:val="ListParagraph"/>
              <w:numPr>
                <w:ilvl w:val="0"/>
                <w:numId w:val="44"/>
              </w:numPr>
            </w:pPr>
            <w:r w:rsidRPr="0039779F">
              <w:t xml:space="preserve">P’s home was supplied with water from a spring-fed dugout, which was lawful. </w:t>
            </w:r>
          </w:p>
          <w:p w14:paraId="38C234D9" w14:textId="77777777" w:rsidR="00803F5E" w:rsidRPr="0039779F" w:rsidRDefault="00803F5E" w:rsidP="00296ED4">
            <w:pPr>
              <w:pStyle w:val="ListParagraph"/>
              <w:numPr>
                <w:ilvl w:val="0"/>
                <w:numId w:val="44"/>
              </w:numPr>
            </w:pPr>
            <w:r w:rsidRPr="0039779F">
              <w:t xml:space="preserve">P did not have a </w:t>
            </w:r>
            <w:proofErr w:type="spellStart"/>
            <w:r w:rsidRPr="0039779F">
              <w:t>licence</w:t>
            </w:r>
            <w:proofErr w:type="spellEnd"/>
            <w:r w:rsidRPr="0039779F">
              <w:t xml:space="preserve">. </w:t>
            </w:r>
          </w:p>
          <w:p w14:paraId="0D723CAE" w14:textId="77777777" w:rsidR="00803F5E" w:rsidRPr="0039779F" w:rsidRDefault="00803F5E" w:rsidP="00296ED4">
            <w:pPr>
              <w:pStyle w:val="ListParagraph"/>
              <w:numPr>
                <w:ilvl w:val="0"/>
                <w:numId w:val="44"/>
              </w:numPr>
            </w:pPr>
            <w:r w:rsidRPr="0039779F">
              <w:t>D built a road uphill from P, the construction of which caused silt and mud to contaminate the water system.</w:t>
            </w:r>
          </w:p>
          <w:p w14:paraId="56B095FA" w14:textId="4F767388" w:rsidR="000708D4" w:rsidRPr="0039779F" w:rsidRDefault="000708D4" w:rsidP="00296ED4">
            <w:pPr>
              <w:pStyle w:val="ListParagraph"/>
              <w:numPr>
                <w:ilvl w:val="0"/>
                <w:numId w:val="44"/>
              </w:numPr>
            </w:pPr>
            <w:r w:rsidRPr="0039779F">
              <w:t>P operated a diamond saw commercially, but only used a bit of the water so okay.</w:t>
            </w:r>
          </w:p>
          <w:p w14:paraId="728E9C80" w14:textId="77777777" w:rsidR="00803F5E" w:rsidRPr="0039779F" w:rsidRDefault="00803F5E" w:rsidP="00A5746B"/>
          <w:p w14:paraId="6416CAAA" w14:textId="77777777" w:rsidR="00803F5E" w:rsidRPr="0039779F" w:rsidRDefault="00803F5E" w:rsidP="00A5746B">
            <w:r w:rsidRPr="0039779F">
              <w:rPr>
                <w:u w:val="single"/>
              </w:rPr>
              <w:t>Action</w:t>
            </w:r>
            <w:r w:rsidRPr="0039779F">
              <w:t>: P sued for damages</w:t>
            </w:r>
          </w:p>
          <w:p w14:paraId="5969D8D0" w14:textId="77777777" w:rsidR="00803F5E" w:rsidRPr="0039779F" w:rsidRDefault="00803F5E" w:rsidP="00A5746B">
            <w:pPr>
              <w:ind w:left="360"/>
            </w:pPr>
          </w:p>
          <w:p w14:paraId="4CAF8378" w14:textId="77777777" w:rsidR="00803F5E" w:rsidRPr="0039779F" w:rsidRDefault="00803F5E" w:rsidP="00A5746B">
            <w:r w:rsidRPr="0039779F">
              <w:rPr>
                <w:u w:val="single"/>
              </w:rPr>
              <w:t>Decision</w:t>
            </w:r>
            <w:r w:rsidRPr="0039779F">
              <w:t>: D found liable for contamination of the water</w:t>
            </w:r>
          </w:p>
          <w:p w14:paraId="04537F9E" w14:textId="77777777" w:rsidR="00803F5E" w:rsidRPr="0039779F" w:rsidRDefault="00803F5E" w:rsidP="00296ED4">
            <w:pPr>
              <w:pStyle w:val="ListParagraph"/>
              <w:numPr>
                <w:ilvl w:val="0"/>
                <w:numId w:val="45"/>
              </w:numPr>
            </w:pPr>
            <w:r w:rsidRPr="0039779F">
              <w:t xml:space="preserve">Groundwater: </w:t>
            </w:r>
            <w:r w:rsidRPr="0039779F">
              <w:rPr>
                <w:b/>
              </w:rPr>
              <w:t>“The authorities are clear that you can use ground water even to the extent that it causes your neighbour’s well to go dry, but you cannot contaminate it.”</w:t>
            </w:r>
          </w:p>
          <w:p w14:paraId="12538EE4" w14:textId="77777777" w:rsidR="00803F5E" w:rsidRPr="0039779F" w:rsidRDefault="00803F5E" w:rsidP="00296ED4">
            <w:pPr>
              <w:pStyle w:val="ListParagraph"/>
              <w:numPr>
                <w:ilvl w:val="0"/>
                <w:numId w:val="45"/>
              </w:numPr>
            </w:pPr>
            <w:r w:rsidRPr="0039779F">
              <w:t xml:space="preserve">Surface water: P’s riparian right is enforceable (though can be superseded by a </w:t>
            </w:r>
            <w:proofErr w:type="spellStart"/>
            <w:r w:rsidRPr="0039779F">
              <w:t>licence</w:t>
            </w:r>
            <w:proofErr w:type="spellEnd"/>
            <w:r w:rsidRPr="0039779F">
              <w:t xml:space="preserve">). </w:t>
            </w:r>
          </w:p>
          <w:p w14:paraId="2A9D870A" w14:textId="77777777" w:rsidR="00803F5E" w:rsidRPr="0039779F" w:rsidRDefault="00803F5E" w:rsidP="00A5746B">
            <w:pPr>
              <w:pStyle w:val="ListParagraph"/>
            </w:pPr>
          </w:p>
          <w:p w14:paraId="785245AC" w14:textId="77777777" w:rsidR="00803F5E" w:rsidRPr="0039779F" w:rsidRDefault="00803F5E" w:rsidP="00A5746B">
            <w:r w:rsidRPr="0039779F">
              <w:rPr>
                <w:b/>
              </w:rPr>
              <w:t>NB</w:t>
            </w:r>
            <w:r w:rsidRPr="0039779F">
              <w:t xml:space="preserve">: once WSA comes into affect, you will need a </w:t>
            </w:r>
            <w:proofErr w:type="spellStart"/>
            <w:r w:rsidRPr="0039779F">
              <w:t>licence</w:t>
            </w:r>
            <w:proofErr w:type="spellEnd"/>
            <w:r w:rsidRPr="0039779F">
              <w:t xml:space="preserve"> to dig a well (unless domestic user).</w:t>
            </w:r>
          </w:p>
          <w:p w14:paraId="0747DCC9" w14:textId="77777777" w:rsidR="00803F5E" w:rsidRPr="0039779F" w:rsidRDefault="00803F5E" w:rsidP="00A5746B">
            <w:r w:rsidRPr="0039779F">
              <w:t xml:space="preserve">  </w:t>
            </w:r>
          </w:p>
        </w:tc>
      </w:tr>
    </w:tbl>
    <w:p w14:paraId="3E80D67F" w14:textId="77777777" w:rsidR="00803F5E" w:rsidRPr="0039779F" w:rsidRDefault="00803F5E" w:rsidP="00803F5E">
      <w:pPr>
        <w:rPr>
          <w:rFonts w:eastAsiaTheme="majorEastAsia" w:cstheme="majorBidi"/>
          <w:b/>
          <w:bCs/>
          <w:color w:val="4F81BD" w:themeColor="accent1"/>
          <w:sz w:val="26"/>
          <w:szCs w:val="26"/>
        </w:rPr>
      </w:pPr>
      <w:bookmarkStart w:id="111" w:name="_Toc310690465"/>
      <w:bookmarkStart w:id="112" w:name="_Toc306721774"/>
    </w:p>
    <w:p w14:paraId="6FB1A9DD" w14:textId="77777777" w:rsidR="00803F5E" w:rsidRPr="0039779F" w:rsidRDefault="00803F5E" w:rsidP="00803F5E">
      <w:pPr>
        <w:rPr>
          <w:rFonts w:eastAsiaTheme="majorEastAsia" w:cstheme="majorBidi"/>
          <w:b/>
          <w:bCs/>
          <w:color w:val="4F81BD" w:themeColor="accent1"/>
          <w:sz w:val="26"/>
          <w:szCs w:val="26"/>
        </w:rPr>
      </w:pPr>
      <w:r w:rsidRPr="0039779F">
        <w:br w:type="page"/>
      </w:r>
    </w:p>
    <w:p w14:paraId="0DCE7A6D" w14:textId="77777777" w:rsidR="00803F5E" w:rsidRPr="0039779F" w:rsidRDefault="00803F5E" w:rsidP="0012110A">
      <w:pPr>
        <w:pStyle w:val="Title"/>
        <w:rPr>
          <w:rFonts w:ascii="Calibri" w:hAnsi="Calibri"/>
        </w:rPr>
      </w:pPr>
      <w:bookmarkStart w:id="113" w:name="_Toc322376104"/>
      <w:bookmarkStart w:id="114" w:name="_Toc322681741"/>
      <w:bookmarkStart w:id="115" w:name="_Toc322687513"/>
      <w:bookmarkStart w:id="116" w:name="_Toc322720824"/>
      <w:bookmarkStart w:id="117" w:name="_Toc343432814"/>
      <w:bookmarkStart w:id="118" w:name="_Toc343433650"/>
      <w:r w:rsidRPr="0039779F">
        <w:rPr>
          <w:rFonts w:ascii="Calibri" w:hAnsi="Calibri"/>
        </w:rPr>
        <w:t>Accretion and Erosion</w:t>
      </w:r>
      <w:bookmarkEnd w:id="111"/>
      <w:bookmarkEnd w:id="112"/>
      <w:bookmarkEnd w:id="113"/>
      <w:bookmarkEnd w:id="114"/>
      <w:bookmarkEnd w:id="115"/>
      <w:bookmarkEnd w:id="116"/>
      <w:bookmarkEnd w:id="117"/>
      <w:bookmarkEnd w:id="118"/>
    </w:p>
    <w:p w14:paraId="453B53E1" w14:textId="77777777" w:rsidR="00803F5E" w:rsidRPr="0039779F" w:rsidRDefault="00803F5E" w:rsidP="00803F5E">
      <w:r w:rsidRPr="0039779F">
        <w:rPr>
          <w:b/>
        </w:rPr>
        <w:t>Natural boundary</w:t>
      </w:r>
      <w:r w:rsidRPr="0039779F">
        <w:t>: wavy line on plan</w:t>
      </w:r>
    </w:p>
    <w:p w14:paraId="100DC5FE" w14:textId="77777777" w:rsidR="00803F5E" w:rsidRPr="0039779F" w:rsidRDefault="00803F5E" w:rsidP="00803F5E">
      <w:r w:rsidRPr="0039779F">
        <w:rPr>
          <w:b/>
        </w:rPr>
        <w:t>Fixed boundary</w:t>
      </w:r>
      <w:r w:rsidRPr="0039779F">
        <w:t>: straight line on plan</w:t>
      </w:r>
    </w:p>
    <w:p w14:paraId="7B716049" w14:textId="77777777" w:rsidR="00803F5E" w:rsidRPr="0039779F" w:rsidRDefault="00803F5E" w:rsidP="00803F5E"/>
    <w:p w14:paraId="4787C781" w14:textId="77777777" w:rsidR="00803F5E" w:rsidRPr="0039779F" w:rsidRDefault="00803F5E" w:rsidP="00803F5E">
      <w:r w:rsidRPr="0039779F">
        <w:rPr>
          <w:b/>
        </w:rPr>
        <w:t xml:space="preserve">Doctrine of accretion </w:t>
      </w:r>
      <w:r w:rsidRPr="0039779F">
        <w:t>(</w:t>
      </w:r>
      <w:r w:rsidRPr="0039779F">
        <w:rPr>
          <w:color w:val="0000FF"/>
        </w:rPr>
        <w:t>Theosophy</w:t>
      </w:r>
      <w:r w:rsidRPr="0039779F">
        <w:t>):</w:t>
      </w:r>
    </w:p>
    <w:p w14:paraId="3EFD8AC9" w14:textId="77777777" w:rsidR="00803F5E" w:rsidRPr="0039779F" w:rsidRDefault="00803F5E" w:rsidP="00296ED4">
      <w:pPr>
        <w:pStyle w:val="ListParagraph"/>
        <w:numPr>
          <w:ilvl w:val="0"/>
          <w:numId w:val="39"/>
        </w:numPr>
      </w:pPr>
      <w:r w:rsidRPr="0039779F">
        <w:t xml:space="preserve">If </w:t>
      </w:r>
      <w:r w:rsidRPr="0039779F">
        <w:rPr>
          <w:szCs w:val="24"/>
        </w:rPr>
        <w:t>accretion/erosion is “</w:t>
      </w:r>
      <w:r w:rsidRPr="0039779F">
        <w:rPr>
          <w:szCs w:val="24"/>
          <w:u w:val="single"/>
        </w:rPr>
        <w:t>gradual and imperceptible</w:t>
      </w:r>
      <w:r w:rsidRPr="0039779F">
        <w:rPr>
          <w:szCs w:val="24"/>
        </w:rPr>
        <w:t xml:space="preserve">,” rights given/taken away to/from riparian owner. </w:t>
      </w:r>
    </w:p>
    <w:p w14:paraId="1FC22294" w14:textId="77777777" w:rsidR="00803F5E" w:rsidRPr="0039779F" w:rsidRDefault="00803F5E" w:rsidP="00296ED4">
      <w:pPr>
        <w:pStyle w:val="ListParagraph"/>
        <w:numPr>
          <w:ilvl w:val="1"/>
          <w:numId w:val="39"/>
        </w:numPr>
      </w:pPr>
      <w:r w:rsidRPr="0039779F">
        <w:t xml:space="preserve">Imperceptibility measured on a </w:t>
      </w:r>
      <w:r w:rsidRPr="0039779F">
        <w:rPr>
          <w:u w:val="single"/>
        </w:rPr>
        <w:t>day-to-day scale</w:t>
      </w:r>
      <w:r w:rsidRPr="0039779F">
        <w:t>. (</w:t>
      </w:r>
      <w:r w:rsidRPr="0039779F">
        <w:rPr>
          <w:color w:val="0000FF"/>
        </w:rPr>
        <w:t>Theosophy</w:t>
      </w:r>
      <w:r w:rsidRPr="0039779F">
        <w:t>)</w:t>
      </w:r>
    </w:p>
    <w:p w14:paraId="75B54E45" w14:textId="77777777" w:rsidR="00803F5E" w:rsidRPr="0039779F" w:rsidRDefault="00803F5E" w:rsidP="00296ED4">
      <w:pPr>
        <w:pStyle w:val="ListParagraph"/>
        <w:numPr>
          <w:ilvl w:val="0"/>
          <w:numId w:val="39"/>
        </w:numPr>
      </w:pPr>
      <w:r w:rsidRPr="0039779F">
        <w:t xml:space="preserve">Applies to both </w:t>
      </w:r>
      <w:r w:rsidRPr="0039779F">
        <w:rPr>
          <w:u w:val="single"/>
        </w:rPr>
        <w:t>natural and manmade</w:t>
      </w:r>
      <w:r w:rsidRPr="0039779F">
        <w:t xml:space="preserve"> changes, except intentional changes made by the claimant (</w:t>
      </w:r>
      <w:r w:rsidRPr="0039779F">
        <w:rPr>
          <w:color w:val="0000FF"/>
        </w:rPr>
        <w:t>Theosophy</w:t>
      </w:r>
      <w:r w:rsidRPr="0039779F">
        <w:t>)</w:t>
      </w:r>
    </w:p>
    <w:p w14:paraId="4788AA59" w14:textId="77777777" w:rsidR="00803F5E" w:rsidRPr="0039779F" w:rsidRDefault="00803F5E" w:rsidP="00296ED4">
      <w:pPr>
        <w:pStyle w:val="ListParagraph"/>
        <w:numPr>
          <w:ilvl w:val="0"/>
          <w:numId w:val="39"/>
        </w:numPr>
      </w:pPr>
      <w:r w:rsidRPr="0039779F">
        <w:rPr>
          <w:szCs w:val="24"/>
        </w:rPr>
        <w:t>To benefit from accretion, owner must own “wavy line” property as opposed to “fixed strip” property (as drawn on plan in LTO).</w:t>
      </w:r>
    </w:p>
    <w:p w14:paraId="60FBE6C8" w14:textId="77777777" w:rsidR="00803F5E" w:rsidRPr="0039779F" w:rsidRDefault="00803F5E" w:rsidP="00296ED4">
      <w:pPr>
        <w:pStyle w:val="ListParagraph"/>
        <w:numPr>
          <w:ilvl w:val="0"/>
          <w:numId w:val="39"/>
        </w:numPr>
      </w:pPr>
      <w:r w:rsidRPr="0039779F">
        <w:t>The doctrine can be overridden by a contractual exclusion, but that exclusion must be explicit.</w:t>
      </w:r>
    </w:p>
    <w:p w14:paraId="3874D888" w14:textId="77777777" w:rsidR="00803F5E" w:rsidRPr="0039779F" w:rsidRDefault="00803F5E" w:rsidP="00803F5E"/>
    <w:tbl>
      <w:tblPr>
        <w:tblStyle w:val="TableGrid"/>
        <w:tblW w:w="9464" w:type="dxa"/>
        <w:tblLook w:val="04A0" w:firstRow="1" w:lastRow="0" w:firstColumn="1" w:lastColumn="0" w:noHBand="0" w:noVBand="1"/>
      </w:tblPr>
      <w:tblGrid>
        <w:gridCol w:w="9464"/>
      </w:tblGrid>
      <w:tr w:rsidR="00803F5E" w:rsidRPr="0039779F" w14:paraId="25BB5711" w14:textId="77777777" w:rsidTr="00A5746B">
        <w:trPr>
          <w:trHeight w:val="893"/>
        </w:trPr>
        <w:tc>
          <w:tcPr>
            <w:tcW w:w="9464" w:type="dxa"/>
            <w:shd w:val="clear" w:color="auto" w:fill="D9D9D9" w:themeFill="background1" w:themeFillShade="D9"/>
            <w:vAlign w:val="center"/>
          </w:tcPr>
          <w:p w14:paraId="6891359C" w14:textId="01770550" w:rsidR="00803F5E" w:rsidRPr="0039779F" w:rsidRDefault="00803F5E" w:rsidP="00162555">
            <w:pPr>
              <w:pStyle w:val="CaseName"/>
            </w:pPr>
            <w:bookmarkStart w:id="119" w:name="_Toc322681742"/>
            <w:bookmarkStart w:id="120" w:name="_Toc322687514"/>
            <w:bookmarkStart w:id="121" w:name="_Toc322701210"/>
            <w:bookmarkStart w:id="122" w:name="_Toc322720825"/>
            <w:bookmarkStart w:id="123" w:name="_Toc343432815"/>
            <w:r w:rsidRPr="0039779F">
              <w:t>Southern Centre of Theosophy v South Australia [1982]</w:t>
            </w:r>
            <w:bookmarkEnd w:id="119"/>
            <w:bookmarkEnd w:id="120"/>
            <w:bookmarkEnd w:id="121"/>
            <w:bookmarkEnd w:id="122"/>
            <w:bookmarkEnd w:id="123"/>
          </w:p>
          <w:p w14:paraId="25C28A59" w14:textId="5990AFAD" w:rsidR="00162555" w:rsidRPr="00324071" w:rsidRDefault="00162555" w:rsidP="00162555">
            <w:pPr>
              <w:pStyle w:val="FACTS"/>
              <w:rPr>
                <w:b/>
                <w:color w:val="0000FF"/>
              </w:rPr>
            </w:pPr>
            <w:bookmarkStart w:id="124" w:name="_Toc343432816"/>
            <w:r w:rsidRPr="00324071">
              <w:rPr>
                <w:b/>
                <w:color w:val="0000FF"/>
              </w:rPr>
              <w:t>Lake boundaries mov</w:t>
            </w:r>
            <w:r w:rsidR="00951C35" w:rsidRPr="00324071">
              <w:rPr>
                <w:b/>
                <w:color w:val="0000FF"/>
              </w:rPr>
              <w:t xml:space="preserve">e, </w:t>
            </w:r>
            <w:r w:rsidRPr="00324071">
              <w:rPr>
                <w:b/>
                <w:color w:val="0000FF"/>
              </w:rPr>
              <w:t>property lines</w:t>
            </w:r>
            <w:r w:rsidR="00951C35" w:rsidRPr="00324071">
              <w:rPr>
                <w:b/>
                <w:color w:val="0000FF"/>
              </w:rPr>
              <w:t xml:space="preserve"> do not move.</w:t>
            </w:r>
            <w:bookmarkEnd w:id="124"/>
          </w:p>
          <w:p w14:paraId="7D350550" w14:textId="77777777" w:rsidR="00162555" w:rsidRDefault="00162555" w:rsidP="00162555">
            <w:pPr>
              <w:pStyle w:val="Ratio"/>
              <w:rPr>
                <w:b/>
              </w:rPr>
            </w:pPr>
            <w:bookmarkStart w:id="125" w:name="_Toc343432817"/>
            <w:r w:rsidRPr="00951C35">
              <w:rPr>
                <w:b/>
              </w:rPr>
              <w:t>Property boundaries are tethered to high water mark.</w:t>
            </w:r>
            <w:bookmarkEnd w:id="125"/>
          </w:p>
          <w:p w14:paraId="75A3BDF5" w14:textId="5A3E40C2" w:rsidR="00963EE0" w:rsidRPr="00951C35" w:rsidRDefault="00963EE0" w:rsidP="00162555">
            <w:pPr>
              <w:pStyle w:val="Ratio"/>
              <w:rPr>
                <w:b/>
              </w:rPr>
            </w:pPr>
          </w:p>
        </w:tc>
      </w:tr>
      <w:tr w:rsidR="00803F5E" w:rsidRPr="0039779F" w14:paraId="3EE04F1B" w14:textId="77777777" w:rsidTr="00162555">
        <w:trPr>
          <w:trHeight w:val="558"/>
        </w:trPr>
        <w:tc>
          <w:tcPr>
            <w:tcW w:w="9464" w:type="dxa"/>
            <w:vAlign w:val="center"/>
          </w:tcPr>
          <w:p w14:paraId="1F07F2C8" w14:textId="77777777" w:rsidR="00803F5E" w:rsidRPr="0039779F" w:rsidRDefault="00803F5E" w:rsidP="00A5746B">
            <w:r w:rsidRPr="0039779F">
              <w:rPr>
                <w:u w:val="single"/>
              </w:rPr>
              <w:t>Facts</w:t>
            </w:r>
            <w:r w:rsidRPr="0039779F">
              <w:t>:</w:t>
            </w:r>
          </w:p>
          <w:p w14:paraId="0EF9A0B3" w14:textId="77777777" w:rsidR="00803F5E" w:rsidRPr="0039779F" w:rsidRDefault="00803F5E" w:rsidP="006849AB">
            <w:pPr>
              <w:pStyle w:val="ListParagraph"/>
              <w:numPr>
                <w:ilvl w:val="0"/>
                <w:numId w:val="7"/>
              </w:numPr>
            </w:pPr>
            <w:r w:rsidRPr="0039779F">
              <w:t xml:space="preserve">P’s land abutted the shore of Lake George when it was purchased in 1911. </w:t>
            </w:r>
          </w:p>
          <w:p w14:paraId="1996B5CB" w14:textId="77777777" w:rsidR="00803F5E" w:rsidRPr="0039779F" w:rsidRDefault="00803F5E" w:rsidP="006849AB">
            <w:pPr>
              <w:pStyle w:val="ListParagraph"/>
              <w:numPr>
                <w:ilvl w:val="0"/>
                <w:numId w:val="7"/>
              </w:numPr>
            </w:pPr>
            <w:r w:rsidRPr="0039779F">
              <w:t xml:space="preserve">The lake’s high water mark receded by 20 acres over the years. </w:t>
            </w:r>
          </w:p>
          <w:p w14:paraId="45C8DA27" w14:textId="77777777" w:rsidR="00803F5E" w:rsidRPr="0039779F" w:rsidRDefault="00803F5E" w:rsidP="006849AB">
            <w:pPr>
              <w:pStyle w:val="ListParagraph"/>
              <w:numPr>
                <w:ilvl w:val="0"/>
                <w:numId w:val="7"/>
              </w:numPr>
            </w:pPr>
            <w:r w:rsidRPr="0039779F">
              <w:t xml:space="preserve">The P gets declaration that the property boundary is tethered to the high water mark.  </w:t>
            </w:r>
          </w:p>
          <w:p w14:paraId="4565E6DB" w14:textId="77777777" w:rsidR="00803F5E" w:rsidRPr="0039779F" w:rsidRDefault="00803F5E" w:rsidP="006849AB">
            <w:pPr>
              <w:pStyle w:val="ListParagraph"/>
              <w:numPr>
                <w:ilvl w:val="0"/>
                <w:numId w:val="7"/>
              </w:numPr>
            </w:pPr>
            <w:r w:rsidRPr="0039779F">
              <w:t>P = perpetual leaseholder.</w:t>
            </w:r>
          </w:p>
          <w:p w14:paraId="71562D7B" w14:textId="77777777" w:rsidR="00803F5E" w:rsidRPr="0039779F" w:rsidRDefault="00803F5E" w:rsidP="00A5746B"/>
          <w:p w14:paraId="5C61B750" w14:textId="77777777" w:rsidR="00400B16" w:rsidRPr="0039779F" w:rsidRDefault="00803F5E" w:rsidP="00A5746B">
            <w:r w:rsidRPr="0039779F">
              <w:rPr>
                <w:u w:val="single"/>
              </w:rPr>
              <w:t>Doctrine of accretion</w:t>
            </w:r>
            <w:r w:rsidRPr="0039779F">
              <w:t xml:space="preserve">: </w:t>
            </w:r>
          </w:p>
          <w:p w14:paraId="121BC44B" w14:textId="2BC25B7E" w:rsidR="00803F5E" w:rsidRPr="0039779F" w:rsidRDefault="00803F5E" w:rsidP="00162555">
            <w:bookmarkStart w:id="126" w:name="_Toc322687515"/>
            <w:bookmarkStart w:id="127" w:name="_Toc322701211"/>
            <w:bookmarkStart w:id="128" w:name="_Toc322720826"/>
            <w:r w:rsidRPr="0039779F">
              <w:t>Where land is bounded by water, the forces of nature are likely to cause changes in the boundary between the land and the water. Where these changes are gradual and imperceptible, the law considers the title to the land as applicable to the land as it may be so changed from time to time.</w:t>
            </w:r>
            <w:bookmarkEnd w:id="126"/>
            <w:bookmarkEnd w:id="127"/>
            <w:bookmarkEnd w:id="128"/>
          </w:p>
          <w:p w14:paraId="4E46276B" w14:textId="77777777" w:rsidR="00803F5E" w:rsidRPr="0039779F" w:rsidRDefault="00803F5E" w:rsidP="00A5746B"/>
          <w:p w14:paraId="74631A38" w14:textId="77777777" w:rsidR="00803F5E" w:rsidRPr="0039779F" w:rsidRDefault="00803F5E" w:rsidP="00A5746B">
            <w:r w:rsidRPr="0039779F">
              <w:rPr>
                <w:u w:val="single"/>
              </w:rPr>
              <w:t>Decision</w:t>
            </w:r>
            <w:r w:rsidRPr="0039779F">
              <w:t>: For the P</w:t>
            </w:r>
          </w:p>
          <w:p w14:paraId="18F1DB32" w14:textId="77777777" w:rsidR="00803F5E" w:rsidRPr="0039779F" w:rsidRDefault="00803F5E" w:rsidP="00A5746B">
            <w:pPr>
              <w:rPr>
                <w:u w:val="single"/>
              </w:rPr>
            </w:pPr>
          </w:p>
          <w:p w14:paraId="1172C297" w14:textId="77777777" w:rsidR="00803F5E" w:rsidRPr="0039779F" w:rsidRDefault="00803F5E" w:rsidP="00A5746B">
            <w:r w:rsidRPr="0039779F">
              <w:rPr>
                <w:u w:val="single"/>
              </w:rPr>
              <w:t>Remedy</w:t>
            </w:r>
            <w:r w:rsidRPr="0039779F">
              <w:t>: Declaration that property boundary is tethered to high water mark.</w:t>
            </w:r>
          </w:p>
          <w:p w14:paraId="7A9FE1E2" w14:textId="77777777" w:rsidR="00803F5E" w:rsidRPr="0039779F" w:rsidRDefault="00803F5E" w:rsidP="00A5746B">
            <w:pPr>
              <w:rPr>
                <w:u w:val="single"/>
              </w:rPr>
            </w:pPr>
          </w:p>
          <w:p w14:paraId="62A9A2CB" w14:textId="77777777" w:rsidR="00803F5E" w:rsidRPr="0039779F" w:rsidRDefault="00803F5E" w:rsidP="00A5746B">
            <w:r w:rsidRPr="0039779F">
              <w:rPr>
                <w:u w:val="single"/>
              </w:rPr>
              <w:t>Misc. Findings</w:t>
            </w:r>
            <w:r w:rsidRPr="0039779F">
              <w:t>:</w:t>
            </w:r>
          </w:p>
          <w:p w14:paraId="20D74427" w14:textId="77777777" w:rsidR="00803F5E" w:rsidRPr="0039779F" w:rsidRDefault="00803F5E" w:rsidP="006849AB">
            <w:pPr>
              <w:pStyle w:val="ListParagraph"/>
              <w:numPr>
                <w:ilvl w:val="0"/>
                <w:numId w:val="7"/>
              </w:numPr>
            </w:pPr>
            <w:r w:rsidRPr="0039779F">
              <w:t>The doctrine can apply to inland lakes;</w:t>
            </w:r>
          </w:p>
          <w:p w14:paraId="7D5E500D" w14:textId="77777777" w:rsidR="00803F5E" w:rsidRPr="0039779F" w:rsidRDefault="00803F5E" w:rsidP="006849AB">
            <w:pPr>
              <w:pStyle w:val="ListParagraph"/>
              <w:numPr>
                <w:ilvl w:val="0"/>
                <w:numId w:val="7"/>
              </w:numPr>
            </w:pPr>
            <w:r w:rsidRPr="0039779F">
              <w:t>There is no reason why the doctrine cannot apply to land leased by the Crown;</w:t>
            </w:r>
          </w:p>
          <w:p w14:paraId="2631F24B" w14:textId="77777777" w:rsidR="00803F5E" w:rsidRPr="0039779F" w:rsidRDefault="00803F5E" w:rsidP="006849AB">
            <w:pPr>
              <w:pStyle w:val="ListParagraph"/>
              <w:numPr>
                <w:ilvl w:val="0"/>
                <w:numId w:val="7"/>
              </w:numPr>
            </w:pPr>
            <w:r w:rsidRPr="0039779F">
              <w:t>The doctrine can be overridden by a contractual exclusion, but that exclusion must be explicit.</w:t>
            </w:r>
          </w:p>
          <w:p w14:paraId="6528EC8E" w14:textId="77777777" w:rsidR="00803F5E" w:rsidRPr="0039779F" w:rsidRDefault="00803F5E" w:rsidP="006849AB">
            <w:pPr>
              <w:pStyle w:val="ListParagraph"/>
              <w:numPr>
                <w:ilvl w:val="0"/>
                <w:numId w:val="7"/>
              </w:numPr>
            </w:pPr>
            <w:r w:rsidRPr="0039779F">
              <w:t xml:space="preserve">The doctrine applies to all natural (fluvial or wind action) and man-made changes to the high water mark (except those brought about by deliberate actions of the claimant). </w:t>
            </w:r>
          </w:p>
          <w:p w14:paraId="6E07DE19" w14:textId="77777777" w:rsidR="00803F5E" w:rsidRPr="0039779F" w:rsidRDefault="00803F5E" w:rsidP="006849AB">
            <w:pPr>
              <w:pStyle w:val="ListParagraph"/>
              <w:numPr>
                <w:ilvl w:val="0"/>
                <w:numId w:val="7"/>
              </w:numPr>
            </w:pPr>
            <w:r w:rsidRPr="0039779F">
              <w:t>What is ‘imperceptible’ can be subject to dispute; measured on a day-to-day scale, not changes over long periods of time.</w:t>
            </w:r>
          </w:p>
        </w:tc>
      </w:tr>
    </w:tbl>
    <w:p w14:paraId="21BB5A8E" w14:textId="77777777" w:rsidR="00D42065" w:rsidRDefault="00D42065" w:rsidP="0012110A">
      <w:pPr>
        <w:pStyle w:val="Title"/>
        <w:rPr>
          <w:rFonts w:ascii="Calibri" w:hAnsi="Calibri"/>
        </w:rPr>
      </w:pPr>
      <w:bookmarkStart w:id="129" w:name="_Toc306721779"/>
      <w:bookmarkStart w:id="130" w:name="_Toc310690466"/>
      <w:bookmarkStart w:id="131" w:name="_Toc310690519"/>
      <w:bookmarkStart w:id="132" w:name="_Toc322376105"/>
      <w:bookmarkStart w:id="133" w:name="_Toc322681743"/>
      <w:bookmarkStart w:id="134" w:name="_Toc322687516"/>
      <w:bookmarkStart w:id="135" w:name="_Toc322720827"/>
    </w:p>
    <w:p w14:paraId="77151AE2" w14:textId="77777777" w:rsidR="00D42065" w:rsidRDefault="00D42065">
      <w:pPr>
        <w:rPr>
          <w:rFonts w:eastAsiaTheme="majorEastAsia" w:cstheme="majorBidi"/>
          <w:color w:val="17365D" w:themeColor="text2" w:themeShade="BF"/>
          <w:spacing w:val="5"/>
          <w:kern w:val="28"/>
          <w:sz w:val="36"/>
          <w:szCs w:val="52"/>
        </w:rPr>
      </w:pPr>
      <w:r>
        <w:br w:type="page"/>
      </w:r>
    </w:p>
    <w:p w14:paraId="3E47998C" w14:textId="2B8DB994" w:rsidR="00803F5E" w:rsidRPr="0039779F" w:rsidRDefault="00803F5E" w:rsidP="0012110A">
      <w:pPr>
        <w:pStyle w:val="Title"/>
        <w:rPr>
          <w:rFonts w:ascii="Calibri" w:hAnsi="Calibri"/>
        </w:rPr>
      </w:pPr>
      <w:bookmarkStart w:id="136" w:name="_Toc343432818"/>
      <w:bookmarkStart w:id="137" w:name="_Toc343433651"/>
      <w:r w:rsidRPr="0039779F">
        <w:rPr>
          <w:rFonts w:ascii="Calibri" w:hAnsi="Calibri"/>
        </w:rPr>
        <w:t>Support</w:t>
      </w:r>
      <w:bookmarkEnd w:id="129"/>
      <w:bookmarkEnd w:id="130"/>
      <w:bookmarkEnd w:id="131"/>
      <w:bookmarkEnd w:id="132"/>
      <w:bookmarkEnd w:id="133"/>
      <w:bookmarkEnd w:id="134"/>
      <w:bookmarkEnd w:id="135"/>
      <w:bookmarkEnd w:id="136"/>
      <w:bookmarkEnd w:id="137"/>
    </w:p>
    <w:p w14:paraId="1B5CCF5F" w14:textId="1F33ECB5" w:rsidR="003B0DB9" w:rsidRDefault="003B0DB9" w:rsidP="003B0DB9">
      <w:r w:rsidRPr="003B0DB9">
        <w:t xml:space="preserve">Neighbour’s removal of lateral support is </w:t>
      </w:r>
      <w:r w:rsidRPr="003B0DB9">
        <w:rPr>
          <w:i/>
        </w:rPr>
        <w:t>actionable per se</w:t>
      </w:r>
      <w:r>
        <w:rPr>
          <w:i/>
        </w:rPr>
        <w:t xml:space="preserve"> in property law</w:t>
      </w:r>
      <w:r w:rsidRPr="003B0DB9">
        <w:t xml:space="preserve"> </w:t>
      </w:r>
      <w:r w:rsidRPr="003B0DB9">
        <w:rPr>
          <w:b/>
        </w:rPr>
        <w:t>if land is in its natural state</w:t>
      </w:r>
      <w:r w:rsidR="00C64527">
        <w:rPr>
          <w:b/>
        </w:rPr>
        <w:t>.</w:t>
      </w:r>
    </w:p>
    <w:p w14:paraId="6C76DDFF" w14:textId="22EB57C0" w:rsidR="003B0DB9" w:rsidRDefault="003B0DB9" w:rsidP="003B0DB9">
      <w:pPr>
        <w:rPr>
          <w:b/>
        </w:rPr>
      </w:pPr>
      <w:r>
        <w:t>N</w:t>
      </w:r>
      <w:r w:rsidRPr="003B0DB9">
        <w:t>ot if there is a building on it (in which case would be actionable in tort law for negligence, nuisance or trespass – removal of vertical support</w:t>
      </w:r>
      <w:r w:rsidRPr="003B0DB9">
        <w:rPr>
          <w:b/>
        </w:rPr>
        <w:t>).</w:t>
      </w:r>
    </w:p>
    <w:p w14:paraId="05E0EC53" w14:textId="77777777" w:rsidR="00540F49" w:rsidRDefault="00540F49" w:rsidP="003B0DB9">
      <w:pPr>
        <w:rPr>
          <w:b/>
        </w:rPr>
      </w:pPr>
    </w:p>
    <w:p w14:paraId="0C53EC65" w14:textId="1A0D28BF" w:rsidR="00540F49" w:rsidRDefault="00540F49" w:rsidP="003B0DB9">
      <w:proofErr w:type="gramStart"/>
      <w:r>
        <w:rPr>
          <w:b/>
        </w:rPr>
        <w:t xml:space="preserve">Natural state – </w:t>
      </w:r>
      <w:r w:rsidRPr="00540F49">
        <w:t>common law of property.</w:t>
      </w:r>
      <w:proofErr w:type="gramEnd"/>
      <w:r w:rsidRPr="00540F49">
        <w:t xml:space="preserve">  Adjoining owners must support that land and not do anything to cause subsidence of others property.</w:t>
      </w:r>
    </w:p>
    <w:p w14:paraId="3B89F9CF" w14:textId="77777777" w:rsidR="009C67B4" w:rsidRDefault="009C67B4" w:rsidP="003B0DB9"/>
    <w:p w14:paraId="3741577C" w14:textId="1B34596B" w:rsidR="009C67B4" w:rsidRPr="003B0DB9" w:rsidRDefault="009C67B4" w:rsidP="003B0DB9">
      <w:pPr>
        <w:rPr>
          <w:b/>
        </w:rPr>
      </w:pPr>
      <w:r>
        <w:t xml:space="preserve">No prescriptive rights to other’s property in BC – abolished by </w:t>
      </w:r>
      <w:proofErr w:type="spellStart"/>
      <w:proofErr w:type="gramStart"/>
      <w:r>
        <w:t>torrens</w:t>
      </w:r>
      <w:proofErr w:type="spellEnd"/>
      <w:proofErr w:type="gramEnd"/>
      <w:r>
        <w:t xml:space="preserve"> system.</w:t>
      </w:r>
    </w:p>
    <w:p w14:paraId="0BC3AAA9" w14:textId="77777777" w:rsidR="003B0DB9" w:rsidRDefault="003B0DB9" w:rsidP="00803F5E">
      <w:pPr>
        <w:rPr>
          <w:b/>
        </w:rPr>
      </w:pPr>
    </w:p>
    <w:p w14:paraId="5BDA686C" w14:textId="77777777" w:rsidR="00803F5E" w:rsidRDefault="00803F5E" w:rsidP="00803F5E">
      <w:pPr>
        <w:rPr>
          <w:b/>
        </w:rPr>
      </w:pPr>
      <w:r w:rsidRPr="0039779F">
        <w:rPr>
          <w:b/>
        </w:rPr>
        <w:t xml:space="preserve">Lateral support: </w:t>
      </w:r>
    </w:p>
    <w:p w14:paraId="64E4EBE5" w14:textId="77777777" w:rsidR="00803F5E" w:rsidRPr="0039779F" w:rsidRDefault="00803F5E" w:rsidP="006849AB">
      <w:pPr>
        <w:pStyle w:val="ListParagraph"/>
        <w:numPr>
          <w:ilvl w:val="0"/>
          <w:numId w:val="7"/>
        </w:numPr>
      </w:pPr>
      <w:r w:rsidRPr="0039779F">
        <w:rPr>
          <w:b/>
        </w:rPr>
        <w:t xml:space="preserve">Natural state: </w:t>
      </w:r>
      <w:r w:rsidRPr="00AB1B3C">
        <w:rPr>
          <w:color w:val="FF0000"/>
        </w:rPr>
        <w:t>absolute liability</w:t>
      </w:r>
      <w:r w:rsidRPr="0039779F">
        <w:t xml:space="preserve"> (no need to show negligence)</w:t>
      </w:r>
    </w:p>
    <w:p w14:paraId="3D3AA947" w14:textId="71C310F6" w:rsidR="00803F5E" w:rsidRPr="0039779F" w:rsidRDefault="00803F5E" w:rsidP="006849AB">
      <w:pPr>
        <w:pStyle w:val="ListParagraph"/>
        <w:numPr>
          <w:ilvl w:val="0"/>
          <w:numId w:val="7"/>
        </w:numPr>
      </w:pPr>
      <w:r w:rsidRPr="0039779F">
        <w:rPr>
          <w:b/>
        </w:rPr>
        <w:t xml:space="preserve">Improved: </w:t>
      </w:r>
      <w:r w:rsidR="00FB49F9" w:rsidRPr="00FB49F9">
        <w:rPr>
          <w:color w:val="FF0000"/>
        </w:rPr>
        <w:t xml:space="preserve">tort </w:t>
      </w:r>
      <w:r w:rsidR="00FB49F9">
        <w:rPr>
          <w:color w:val="FF0000"/>
        </w:rPr>
        <w:t>liabili</w:t>
      </w:r>
      <w:r w:rsidR="00AB1B3C" w:rsidRPr="00FB49F9">
        <w:rPr>
          <w:color w:val="FF0000"/>
        </w:rPr>
        <w:t>ty for loss of support</w:t>
      </w:r>
      <w:r w:rsidR="00AB1B3C" w:rsidRPr="00FB49F9">
        <w:t>,</w:t>
      </w:r>
      <w:r w:rsidR="00AB1B3C">
        <w:rPr>
          <w:b/>
        </w:rPr>
        <w:t xml:space="preserve"> </w:t>
      </w:r>
      <w:r w:rsidRPr="0039779F">
        <w:t xml:space="preserve">onus on P to show </w:t>
      </w:r>
      <w:r w:rsidR="00AB1B3C">
        <w:t xml:space="preserve">proof of </w:t>
      </w:r>
      <w:r w:rsidRPr="0039779F">
        <w:t>negligence (land would not have collapsed w/o removal of lateral support (</w:t>
      </w:r>
      <w:proofErr w:type="spellStart"/>
      <w:r w:rsidRPr="0039779F">
        <w:rPr>
          <w:color w:val="0000FF"/>
        </w:rPr>
        <w:t>Gillies</w:t>
      </w:r>
      <w:proofErr w:type="spellEnd"/>
      <w:r w:rsidRPr="0039779F">
        <w:rPr>
          <w:color w:val="0000FF"/>
        </w:rPr>
        <w:t xml:space="preserve"> v </w:t>
      </w:r>
      <w:proofErr w:type="spellStart"/>
      <w:r w:rsidRPr="0039779F">
        <w:rPr>
          <w:color w:val="0000FF"/>
        </w:rPr>
        <w:t>Bortoluzzi</w:t>
      </w:r>
      <w:proofErr w:type="spellEnd"/>
      <w:r w:rsidRPr="0039779F">
        <w:rPr>
          <w:color w:val="0000FF"/>
        </w:rPr>
        <w:t>)</w:t>
      </w:r>
    </w:p>
    <w:p w14:paraId="655D518F" w14:textId="77777777" w:rsidR="00803F5E" w:rsidRPr="0039779F" w:rsidRDefault="00803F5E" w:rsidP="00803F5E">
      <w:pPr>
        <w:rPr>
          <w:b/>
        </w:rPr>
      </w:pPr>
    </w:p>
    <w:p w14:paraId="480ED24F" w14:textId="77777777" w:rsidR="00803F5E" w:rsidRPr="0039779F" w:rsidRDefault="00803F5E" w:rsidP="00803F5E">
      <w:r w:rsidRPr="0039779F">
        <w:rPr>
          <w:b/>
        </w:rPr>
        <w:t>Vertical support</w:t>
      </w:r>
      <w:r w:rsidRPr="0039779F">
        <w:t xml:space="preserve">: </w:t>
      </w:r>
    </w:p>
    <w:p w14:paraId="7BA70819" w14:textId="77777777" w:rsidR="00803F5E" w:rsidRPr="0039779F" w:rsidRDefault="00803F5E" w:rsidP="006849AB">
      <w:pPr>
        <w:pStyle w:val="ListParagraph"/>
        <w:numPr>
          <w:ilvl w:val="0"/>
          <w:numId w:val="7"/>
        </w:numPr>
      </w:pPr>
      <w:r w:rsidRPr="0039779F">
        <w:rPr>
          <w:b/>
        </w:rPr>
        <w:t>Natural or Improved</w:t>
      </w:r>
      <w:r w:rsidRPr="0039779F">
        <w:t xml:space="preserve">: is an </w:t>
      </w:r>
      <w:r w:rsidRPr="006171A7">
        <w:rPr>
          <w:color w:val="0000FF"/>
        </w:rPr>
        <w:t>absolute liability</w:t>
      </w:r>
      <w:r w:rsidRPr="0039779F">
        <w:t xml:space="preserve"> tort regardless of whether the property is improved or in natural state. </w:t>
      </w:r>
    </w:p>
    <w:p w14:paraId="51EE9A65" w14:textId="77777777" w:rsidR="00803F5E" w:rsidRPr="0039779F" w:rsidRDefault="00803F5E" w:rsidP="006849AB">
      <w:pPr>
        <w:pStyle w:val="ListParagraph"/>
        <w:numPr>
          <w:ilvl w:val="0"/>
          <w:numId w:val="7"/>
        </w:numPr>
      </w:pPr>
      <w:r w:rsidRPr="0039779F">
        <w:t xml:space="preserve">Requires </w:t>
      </w:r>
      <w:r w:rsidRPr="0039779F">
        <w:rPr>
          <w:b/>
        </w:rPr>
        <w:t>authorization</w:t>
      </w:r>
      <w:r w:rsidRPr="0039779F">
        <w:t>; otherwise, trespass</w:t>
      </w:r>
    </w:p>
    <w:p w14:paraId="00E184DF" w14:textId="7F023732" w:rsidR="00803F5E" w:rsidRDefault="00803F5E" w:rsidP="00803F5E">
      <w:pPr>
        <w:pStyle w:val="ListParagraph"/>
        <w:numPr>
          <w:ilvl w:val="0"/>
          <w:numId w:val="7"/>
        </w:numPr>
      </w:pPr>
      <w:r w:rsidRPr="0039779F">
        <w:t xml:space="preserve">Discharge of water that undermines vertical support = trespass </w:t>
      </w:r>
    </w:p>
    <w:p w14:paraId="130C85E2" w14:textId="77777777" w:rsidR="00F91E74" w:rsidRPr="0039779F" w:rsidRDefault="00F91E74" w:rsidP="00F91E74"/>
    <w:tbl>
      <w:tblPr>
        <w:tblStyle w:val="TableGrid"/>
        <w:tblW w:w="0" w:type="auto"/>
        <w:tblLook w:val="04A0" w:firstRow="1" w:lastRow="0" w:firstColumn="1" w:lastColumn="0" w:noHBand="0" w:noVBand="1"/>
      </w:tblPr>
      <w:tblGrid>
        <w:gridCol w:w="9464"/>
      </w:tblGrid>
      <w:tr w:rsidR="00803F5E" w:rsidRPr="0039779F" w14:paraId="7E54DD07" w14:textId="77777777" w:rsidTr="00A5746B">
        <w:trPr>
          <w:trHeight w:val="514"/>
        </w:trPr>
        <w:tc>
          <w:tcPr>
            <w:tcW w:w="9464" w:type="dxa"/>
            <w:shd w:val="clear" w:color="auto" w:fill="D9D9D9" w:themeFill="background1" w:themeFillShade="D9"/>
            <w:vAlign w:val="center"/>
          </w:tcPr>
          <w:p w14:paraId="0EB4CA70" w14:textId="77777777" w:rsidR="00803F5E" w:rsidRDefault="00803F5E" w:rsidP="0044679A">
            <w:pPr>
              <w:pStyle w:val="CaseName"/>
            </w:pPr>
            <w:bookmarkStart w:id="138" w:name="_Toc322681744"/>
            <w:bookmarkStart w:id="139" w:name="_Toc322687517"/>
            <w:bookmarkStart w:id="140" w:name="_Toc322701212"/>
            <w:bookmarkStart w:id="141" w:name="_Toc322720828"/>
            <w:bookmarkStart w:id="142" w:name="_Toc343432819"/>
            <w:proofErr w:type="spellStart"/>
            <w:r w:rsidRPr="0039779F">
              <w:t>Gillies</w:t>
            </w:r>
            <w:proofErr w:type="spellEnd"/>
            <w:r w:rsidRPr="0039779F">
              <w:t xml:space="preserve"> v </w:t>
            </w:r>
            <w:proofErr w:type="spellStart"/>
            <w:r w:rsidRPr="0039779F">
              <w:t>Bortoluzzi</w:t>
            </w:r>
            <w:proofErr w:type="spellEnd"/>
            <w:r w:rsidRPr="0039779F">
              <w:t>, 1953, Manitoba</w:t>
            </w:r>
            <w:bookmarkEnd w:id="138"/>
            <w:bookmarkEnd w:id="139"/>
            <w:bookmarkEnd w:id="140"/>
            <w:bookmarkEnd w:id="141"/>
            <w:r w:rsidR="00EE141C">
              <w:t xml:space="preserve"> QB</w:t>
            </w:r>
            <w:bookmarkEnd w:id="142"/>
          </w:p>
          <w:p w14:paraId="66B30F0A" w14:textId="7D319AFB" w:rsidR="00CD0F5C" w:rsidRPr="00B023EE" w:rsidRDefault="00CD0F5C" w:rsidP="00CD0F5C">
            <w:pPr>
              <w:pStyle w:val="Ratio"/>
              <w:rPr>
                <w:b/>
                <w:color w:val="0000FF"/>
              </w:rPr>
            </w:pPr>
            <w:bookmarkStart w:id="143" w:name="_Toc322687518"/>
            <w:bookmarkStart w:id="144" w:name="_Toc322701213"/>
            <w:bookmarkStart w:id="145" w:name="_Toc322720829"/>
            <w:bookmarkStart w:id="146" w:name="_Toc343432820"/>
            <w:r w:rsidRPr="00B023EE">
              <w:rPr>
                <w:b/>
                <w:color w:val="0000FF"/>
              </w:rPr>
              <w:t>If land is developed, must show that land would have subsided regardless of extra weight of structure.</w:t>
            </w:r>
            <w:bookmarkEnd w:id="143"/>
            <w:bookmarkEnd w:id="144"/>
            <w:bookmarkEnd w:id="145"/>
            <w:bookmarkEnd w:id="146"/>
          </w:p>
        </w:tc>
      </w:tr>
      <w:tr w:rsidR="00803F5E" w:rsidRPr="0039779F" w14:paraId="1FC3E3A9" w14:textId="77777777" w:rsidTr="00A5746B">
        <w:trPr>
          <w:trHeight w:val="1968"/>
        </w:trPr>
        <w:tc>
          <w:tcPr>
            <w:tcW w:w="9464" w:type="dxa"/>
          </w:tcPr>
          <w:p w14:paraId="73138EEF" w14:textId="77777777" w:rsidR="00CD0F5C" w:rsidRDefault="00CD0F5C" w:rsidP="00A5746B"/>
          <w:p w14:paraId="36E9C80E" w14:textId="77777777" w:rsidR="00803F5E" w:rsidRPr="0039779F" w:rsidRDefault="00803F5E" w:rsidP="00A5746B">
            <w:r w:rsidRPr="0039779F">
              <w:rPr>
                <w:u w:val="single"/>
              </w:rPr>
              <w:t>Facts</w:t>
            </w:r>
            <w:r w:rsidRPr="0039779F">
              <w:t>:</w:t>
            </w:r>
          </w:p>
          <w:p w14:paraId="41AC96CE" w14:textId="77777777" w:rsidR="00803F5E" w:rsidRPr="0039779F" w:rsidRDefault="00803F5E" w:rsidP="006849AB">
            <w:pPr>
              <w:pStyle w:val="ListParagraph"/>
              <w:numPr>
                <w:ilvl w:val="0"/>
                <w:numId w:val="8"/>
              </w:numPr>
            </w:pPr>
            <w:r w:rsidRPr="0039779F">
              <w:t xml:space="preserve">D (= two parties) excavated basement next to building P leased. </w:t>
            </w:r>
          </w:p>
          <w:p w14:paraId="152245E3" w14:textId="77777777" w:rsidR="00803F5E" w:rsidRPr="0039779F" w:rsidRDefault="00803F5E" w:rsidP="006849AB">
            <w:pPr>
              <w:pStyle w:val="ListParagraph"/>
              <w:numPr>
                <w:ilvl w:val="0"/>
                <w:numId w:val="8"/>
              </w:numPr>
            </w:pPr>
            <w:r w:rsidRPr="0039779F">
              <w:t xml:space="preserve">Following the excavation, the wall of P’s store parallel to site collapsed. </w:t>
            </w:r>
          </w:p>
          <w:p w14:paraId="5EDFE244" w14:textId="77777777" w:rsidR="00803F5E" w:rsidRPr="0039779F" w:rsidRDefault="00803F5E" w:rsidP="006849AB">
            <w:pPr>
              <w:pStyle w:val="ListParagraph"/>
              <w:numPr>
                <w:ilvl w:val="0"/>
                <w:numId w:val="8"/>
              </w:numPr>
            </w:pPr>
            <w:r w:rsidRPr="0039779F">
              <w:t xml:space="preserve">P sued for damages, claiming that the excavation was done negligently. </w:t>
            </w:r>
          </w:p>
          <w:p w14:paraId="4DF82B83" w14:textId="77777777" w:rsidR="00803F5E" w:rsidRPr="0039779F" w:rsidRDefault="00803F5E" w:rsidP="006849AB">
            <w:pPr>
              <w:pStyle w:val="ListParagraph"/>
              <w:numPr>
                <w:ilvl w:val="0"/>
                <w:numId w:val="8"/>
              </w:numPr>
            </w:pPr>
            <w:r w:rsidRPr="0039779F">
              <w:t>D says it was the P’s own negligence which led to the damages.</w:t>
            </w:r>
          </w:p>
          <w:p w14:paraId="4AED54D8" w14:textId="2AB1929A" w:rsidR="00803F5E" w:rsidRPr="00CD0F5C" w:rsidRDefault="00F456AD" w:rsidP="00A5746B">
            <w:pPr>
              <w:pStyle w:val="ListParagraph"/>
              <w:numPr>
                <w:ilvl w:val="0"/>
                <w:numId w:val="8"/>
              </w:numPr>
            </w:pPr>
            <w:r>
              <w:t xml:space="preserve">Trial </w:t>
            </w:r>
            <w:r w:rsidR="00803F5E" w:rsidRPr="0039779F">
              <w:t>J</w:t>
            </w:r>
            <w:r>
              <w:t>udge</w:t>
            </w:r>
            <w:r w:rsidR="00803F5E" w:rsidRPr="0039779F">
              <w:t xml:space="preserve"> finds that D dug under the bottom of Ps wall, thereby undermining both its </w:t>
            </w:r>
            <w:r w:rsidR="00803F5E" w:rsidRPr="0039779F">
              <w:rPr>
                <w:b/>
              </w:rPr>
              <w:t xml:space="preserve">lateral and vertical </w:t>
            </w:r>
            <w:r w:rsidR="00803F5E" w:rsidRPr="0039779F">
              <w:t>support.</w:t>
            </w:r>
          </w:p>
          <w:p w14:paraId="65EC4E7E" w14:textId="7951EE6A" w:rsidR="00803F5E" w:rsidRPr="0039779F" w:rsidRDefault="00803F5E" w:rsidP="00A5746B">
            <w:r w:rsidRPr="0039779F">
              <w:rPr>
                <w:u w:val="single"/>
              </w:rPr>
              <w:t>Decision</w:t>
            </w:r>
            <w:r w:rsidRPr="0039779F">
              <w:t>: For the P</w:t>
            </w:r>
            <w:r w:rsidR="00296F79">
              <w:t xml:space="preserve"> against both D’s under tort law of negligence</w:t>
            </w:r>
            <w:r w:rsidRPr="0039779F">
              <w:t>; damages assessed.</w:t>
            </w:r>
          </w:p>
          <w:p w14:paraId="5D80582F" w14:textId="77777777" w:rsidR="00803F5E" w:rsidRPr="0039779F" w:rsidRDefault="00803F5E" w:rsidP="00CD0F5C"/>
        </w:tc>
      </w:tr>
    </w:tbl>
    <w:p w14:paraId="3901830B" w14:textId="77777777" w:rsidR="00803F5E" w:rsidRPr="0039779F" w:rsidRDefault="00803F5E" w:rsidP="00803F5E"/>
    <w:tbl>
      <w:tblPr>
        <w:tblStyle w:val="TableGrid"/>
        <w:tblW w:w="0" w:type="auto"/>
        <w:tblLook w:val="04A0" w:firstRow="1" w:lastRow="0" w:firstColumn="1" w:lastColumn="0" w:noHBand="0" w:noVBand="1"/>
      </w:tblPr>
      <w:tblGrid>
        <w:gridCol w:w="9464"/>
      </w:tblGrid>
      <w:tr w:rsidR="00803F5E" w:rsidRPr="0039779F" w14:paraId="2F498E6C" w14:textId="77777777" w:rsidTr="00A5746B">
        <w:trPr>
          <w:trHeight w:val="531"/>
        </w:trPr>
        <w:tc>
          <w:tcPr>
            <w:tcW w:w="9464" w:type="dxa"/>
            <w:shd w:val="clear" w:color="auto" w:fill="D9D9D9" w:themeFill="background1" w:themeFillShade="D9"/>
            <w:vAlign w:val="center"/>
          </w:tcPr>
          <w:p w14:paraId="31BB39C6" w14:textId="77777777" w:rsidR="00CD0F5C" w:rsidRDefault="00803F5E" w:rsidP="00B023EE">
            <w:pPr>
              <w:pStyle w:val="CaseName"/>
            </w:pPr>
            <w:bookmarkStart w:id="147" w:name="_Toc322681745"/>
            <w:bookmarkStart w:id="148" w:name="_Toc322687519"/>
            <w:bookmarkStart w:id="149" w:name="_Toc322701214"/>
            <w:bookmarkStart w:id="150" w:name="_Toc322720830"/>
            <w:bookmarkStart w:id="151" w:name="_Toc343432821"/>
            <w:proofErr w:type="spellStart"/>
            <w:r w:rsidRPr="0039779F">
              <w:t>Rytter</w:t>
            </w:r>
            <w:proofErr w:type="spellEnd"/>
            <w:r w:rsidRPr="0039779F">
              <w:t xml:space="preserve"> v Schmitz</w:t>
            </w:r>
            <w:bookmarkEnd w:id="147"/>
            <w:bookmarkEnd w:id="148"/>
            <w:bookmarkEnd w:id="149"/>
            <w:bookmarkEnd w:id="150"/>
            <w:bookmarkEnd w:id="151"/>
            <w:r w:rsidR="00F12624">
              <w:t xml:space="preserve">  </w:t>
            </w:r>
          </w:p>
          <w:p w14:paraId="0A0CFCC4" w14:textId="1380FF7C" w:rsidR="00B023EE" w:rsidRPr="00B023EE" w:rsidRDefault="00B023EE" w:rsidP="00B023EE">
            <w:pPr>
              <w:widowControl w:val="0"/>
              <w:tabs>
                <w:tab w:val="left" w:pos="220"/>
                <w:tab w:val="left" w:pos="720"/>
              </w:tabs>
              <w:autoSpaceDE w:val="0"/>
              <w:autoSpaceDN w:val="0"/>
              <w:adjustRightInd w:val="0"/>
              <w:rPr>
                <w:rFonts w:cs="Arial"/>
                <w:b/>
                <w:color w:val="0000FF"/>
                <w:szCs w:val="18"/>
              </w:rPr>
            </w:pPr>
            <w:r w:rsidRPr="00A96CBC">
              <w:rPr>
                <w:rFonts w:cs="Arial"/>
                <w:b/>
                <w:color w:val="0000FF"/>
                <w:szCs w:val="18"/>
              </w:rPr>
              <w:t>Right to vertical support and right to lateral support of your land in its natural state</w:t>
            </w:r>
          </w:p>
        </w:tc>
      </w:tr>
      <w:tr w:rsidR="00803F5E" w:rsidRPr="0039779F" w14:paraId="65923621" w14:textId="77777777" w:rsidTr="00A5746B">
        <w:tc>
          <w:tcPr>
            <w:tcW w:w="9464" w:type="dxa"/>
          </w:tcPr>
          <w:p w14:paraId="33E986F3" w14:textId="77777777" w:rsidR="00803F5E" w:rsidRPr="0039779F" w:rsidRDefault="00803F5E" w:rsidP="00A5746B"/>
          <w:p w14:paraId="20EAD738" w14:textId="5AAE8D94" w:rsidR="00803F5E" w:rsidRPr="00D56A6A" w:rsidRDefault="00803F5E" w:rsidP="00400B16">
            <w:pPr>
              <w:pStyle w:val="Ratio"/>
              <w:rPr>
                <w:b/>
              </w:rPr>
            </w:pPr>
            <w:bookmarkStart w:id="152" w:name="_Toc322687520"/>
            <w:bookmarkStart w:id="153" w:name="_Toc322701215"/>
            <w:bookmarkStart w:id="154" w:name="_Toc322720831"/>
            <w:bookmarkStart w:id="155" w:name="_Toc343432822"/>
            <w:r w:rsidRPr="00D56A6A">
              <w:rPr>
                <w:b/>
              </w:rPr>
              <w:t xml:space="preserve">Removal of lateral support: </w:t>
            </w:r>
            <w:bookmarkEnd w:id="152"/>
            <w:bookmarkEnd w:id="153"/>
            <w:bookmarkEnd w:id="154"/>
            <w:r w:rsidR="00D01CD7">
              <w:rPr>
                <w:b/>
              </w:rPr>
              <w:t xml:space="preserve"> </w:t>
            </w:r>
            <w:r w:rsidR="007F081C" w:rsidRPr="00D56A6A">
              <w:rPr>
                <w:b/>
              </w:rPr>
              <w:t>must show causation</w:t>
            </w:r>
            <w:r w:rsidR="00FC6DAC" w:rsidRPr="00D56A6A">
              <w:rPr>
                <w:b/>
              </w:rPr>
              <w:t xml:space="preserve"> and fault</w:t>
            </w:r>
            <w:bookmarkEnd w:id="155"/>
          </w:p>
          <w:p w14:paraId="6C4F48FF" w14:textId="3FB46367" w:rsidR="00803F5E" w:rsidRPr="00D56A6A" w:rsidRDefault="00803F5E" w:rsidP="00400B16">
            <w:pPr>
              <w:pStyle w:val="Ratio"/>
              <w:rPr>
                <w:b/>
              </w:rPr>
            </w:pPr>
            <w:bookmarkStart w:id="156" w:name="_Toc322687521"/>
            <w:bookmarkStart w:id="157" w:name="_Toc322701216"/>
            <w:bookmarkStart w:id="158" w:name="_Toc322720832"/>
            <w:bookmarkStart w:id="159" w:name="_Toc343432823"/>
            <w:r w:rsidRPr="00D56A6A">
              <w:rPr>
                <w:b/>
              </w:rPr>
              <w:t>Removal of vertical support: absolute liability</w:t>
            </w:r>
            <w:bookmarkEnd w:id="156"/>
            <w:bookmarkEnd w:id="157"/>
            <w:bookmarkEnd w:id="158"/>
            <w:r w:rsidR="00FC6DAC" w:rsidRPr="00D56A6A">
              <w:rPr>
                <w:b/>
              </w:rPr>
              <w:t xml:space="preserve"> – don’t have to show causation, action = harm</w:t>
            </w:r>
            <w:bookmarkEnd w:id="159"/>
          </w:p>
          <w:p w14:paraId="38B04DAE" w14:textId="77777777" w:rsidR="00803F5E" w:rsidRPr="0039779F" w:rsidRDefault="00803F5E" w:rsidP="00A5746B"/>
          <w:p w14:paraId="5EA0ED8B" w14:textId="77777777" w:rsidR="00803F5E" w:rsidRPr="0039779F" w:rsidRDefault="00803F5E" w:rsidP="006849AB">
            <w:pPr>
              <w:pStyle w:val="ListParagraph"/>
              <w:numPr>
                <w:ilvl w:val="0"/>
                <w:numId w:val="8"/>
              </w:numPr>
            </w:pPr>
            <w:r w:rsidRPr="0039779F">
              <w:t xml:space="preserve">D excavated next to P’s building, which caused the building to partially collapse. </w:t>
            </w:r>
          </w:p>
          <w:p w14:paraId="5EC5C576" w14:textId="77777777" w:rsidR="00803F5E" w:rsidRPr="0039779F" w:rsidRDefault="00803F5E" w:rsidP="006849AB">
            <w:pPr>
              <w:pStyle w:val="ListParagraph"/>
              <w:numPr>
                <w:ilvl w:val="0"/>
                <w:numId w:val="8"/>
              </w:numPr>
            </w:pPr>
            <w:r w:rsidRPr="0039779F">
              <w:t xml:space="preserve">D excavated over property line and didn’t underpin as he went. </w:t>
            </w:r>
          </w:p>
          <w:p w14:paraId="64352325" w14:textId="549B3E64" w:rsidR="00F12624" w:rsidRPr="0039779F" w:rsidRDefault="00803F5E" w:rsidP="004219AD">
            <w:pPr>
              <w:pStyle w:val="ListParagraph"/>
              <w:numPr>
                <w:ilvl w:val="0"/>
                <w:numId w:val="8"/>
              </w:numPr>
            </w:pPr>
            <w:r w:rsidRPr="0039779F">
              <w:t>P had right to vertical support. Damages assessed.</w:t>
            </w:r>
          </w:p>
        </w:tc>
      </w:tr>
    </w:tbl>
    <w:p w14:paraId="19501EF7" w14:textId="02408DC8" w:rsidR="00803F5E" w:rsidRPr="004219AD" w:rsidRDefault="00803F5E" w:rsidP="004219AD">
      <w:pPr>
        <w:pStyle w:val="Title"/>
        <w:rPr>
          <w:b/>
          <w:sz w:val="32"/>
          <w:szCs w:val="32"/>
          <w:highlight w:val="red"/>
        </w:rPr>
      </w:pPr>
      <w:bookmarkStart w:id="160" w:name="_Toc308858166"/>
      <w:bookmarkStart w:id="161" w:name="_Toc310690469"/>
      <w:r w:rsidRPr="0039779F">
        <w:rPr>
          <w:highlight w:val="red"/>
        </w:rPr>
        <w:br w:type="page"/>
      </w:r>
      <w:bookmarkStart w:id="162" w:name="_Toc343432824"/>
      <w:bookmarkStart w:id="163" w:name="_Toc343433652"/>
      <w:bookmarkEnd w:id="160"/>
      <w:bookmarkEnd w:id="161"/>
      <w:r w:rsidR="00984DBB" w:rsidRPr="0039779F">
        <w:t>Equity</w:t>
      </w:r>
      <w:bookmarkEnd w:id="162"/>
      <w:bookmarkEnd w:id="163"/>
    </w:p>
    <w:p w14:paraId="08C879E7" w14:textId="7FA360AD" w:rsidR="00984DBB" w:rsidRPr="0039779F" w:rsidRDefault="00984DBB" w:rsidP="00984DBB">
      <w:pPr>
        <w:pStyle w:val="Heading1"/>
      </w:pPr>
      <w:bookmarkStart w:id="164" w:name="_Toc343433653"/>
      <w:r w:rsidRPr="0039779F">
        <w:t>Equitable Interests</w:t>
      </w:r>
      <w:bookmarkEnd w:id="164"/>
    </w:p>
    <w:p w14:paraId="31C09BC9" w14:textId="77777777" w:rsidR="00803F5E" w:rsidRPr="0039779F" w:rsidRDefault="00803F5E" w:rsidP="00296ED4">
      <w:pPr>
        <w:pStyle w:val="ListParagraph"/>
        <w:numPr>
          <w:ilvl w:val="0"/>
          <w:numId w:val="20"/>
        </w:numPr>
      </w:pPr>
      <w:r w:rsidRPr="0039779F">
        <w:t>The interests that can be created in equity are the same as those that can be created at common law.</w:t>
      </w:r>
    </w:p>
    <w:p w14:paraId="45252E62" w14:textId="25E6B3C4" w:rsidR="00803F5E" w:rsidRPr="006F6972" w:rsidRDefault="00803F5E" w:rsidP="00296ED4">
      <w:pPr>
        <w:pStyle w:val="ListParagraph"/>
        <w:numPr>
          <w:ilvl w:val="0"/>
          <w:numId w:val="20"/>
        </w:numPr>
        <w:rPr>
          <w:b/>
        </w:rPr>
      </w:pPr>
      <w:r w:rsidRPr="0039779F">
        <w:rPr>
          <w:b/>
        </w:rPr>
        <w:t>Trusts</w:t>
      </w:r>
      <w:r w:rsidR="00A95CDA">
        <w:rPr>
          <w:b/>
        </w:rPr>
        <w:t xml:space="preserve"> – </w:t>
      </w:r>
      <w:r w:rsidR="00A95CDA" w:rsidRPr="00A95CDA">
        <w:t>Court of Chancery added obligations toward the trust asset to the trustee for the benefit of the beneficiary</w:t>
      </w:r>
      <w:r w:rsidR="004F1546">
        <w:rPr>
          <w:b/>
        </w:rPr>
        <w:t xml:space="preserve">. </w:t>
      </w:r>
      <w:r w:rsidR="004F1546" w:rsidRPr="00547423">
        <w:t>Trustee holds legal title, beneficiary has benefit of it.</w:t>
      </w:r>
      <w:r w:rsidR="00A34372">
        <w:t xml:space="preserve">  </w:t>
      </w:r>
      <w:r w:rsidR="009C3D5C">
        <w:br/>
        <w:t xml:space="preserve">Trustee holds legal tile, beneficiary holds equitable title. </w:t>
      </w:r>
    </w:p>
    <w:p w14:paraId="7D542BFE" w14:textId="330F05A8" w:rsidR="006F6972" w:rsidRDefault="006F6972" w:rsidP="00296ED4">
      <w:pPr>
        <w:pStyle w:val="ListParagraph"/>
        <w:numPr>
          <w:ilvl w:val="0"/>
          <w:numId w:val="20"/>
        </w:numPr>
        <w:rPr>
          <w:b/>
        </w:rPr>
      </w:pPr>
      <w:r>
        <w:rPr>
          <w:b/>
        </w:rPr>
        <w:t>If you register as a trust beneficiary, no third party can pur</w:t>
      </w:r>
      <w:r w:rsidR="000F5C25">
        <w:rPr>
          <w:b/>
        </w:rPr>
        <w:t xml:space="preserve">chase the title of the property </w:t>
      </w:r>
      <w:proofErr w:type="spellStart"/>
      <w:r w:rsidR="000F5C25">
        <w:rPr>
          <w:b/>
        </w:rPr>
        <w:t>irrebut</w:t>
      </w:r>
      <w:r w:rsidR="00675236">
        <w:rPr>
          <w:b/>
        </w:rPr>
        <w:t>t</w:t>
      </w:r>
      <w:r w:rsidR="000F5C25">
        <w:rPr>
          <w:b/>
        </w:rPr>
        <w:t>ably</w:t>
      </w:r>
      <w:proofErr w:type="spellEnd"/>
      <w:r w:rsidR="000F5C25">
        <w:rPr>
          <w:b/>
        </w:rPr>
        <w:t xml:space="preserve">. </w:t>
      </w:r>
    </w:p>
    <w:p w14:paraId="22DF05B5" w14:textId="427D6320" w:rsidR="00A4395F" w:rsidRPr="00A4395F" w:rsidRDefault="00A4395F" w:rsidP="00296ED4">
      <w:pPr>
        <w:pStyle w:val="ListParagraph"/>
        <w:numPr>
          <w:ilvl w:val="0"/>
          <w:numId w:val="20"/>
        </w:numPr>
      </w:pPr>
      <w:r w:rsidRPr="00D56A6A">
        <w:rPr>
          <w:b/>
          <w:i/>
          <w:color w:val="0000FF"/>
        </w:rPr>
        <w:t>Bona fide purchaser for value without notic</w:t>
      </w:r>
      <w:r w:rsidRPr="00D56A6A">
        <w:rPr>
          <w:b/>
          <w:color w:val="0000FF"/>
        </w:rPr>
        <w:t>e</w:t>
      </w:r>
      <w:r w:rsidRPr="00A4395F">
        <w:t xml:space="preserve"> – beneficiary is </w:t>
      </w:r>
      <w:proofErr w:type="gramStart"/>
      <w:r w:rsidRPr="00A4395F">
        <w:t>vulnerable,</w:t>
      </w:r>
      <w:proofErr w:type="gramEnd"/>
      <w:r w:rsidRPr="00A4395F">
        <w:t xml:space="preserve"> transfer is in breach of trust, if unregistered!</w:t>
      </w:r>
      <w:r>
        <w:t xml:space="preserve">  The purchaser would get the property.</w:t>
      </w:r>
      <w:r w:rsidR="00563D5B">
        <w:t xml:space="preserve"> </w:t>
      </w:r>
      <w:r w:rsidR="00692098">
        <w:t xml:space="preserve">The BFPFVWN </w:t>
      </w:r>
      <w:proofErr w:type="spellStart"/>
      <w:r w:rsidR="00692098">
        <w:t>is</w:t>
      </w:r>
      <w:r w:rsidR="00563D5B">
        <w:t>“Equity’s</w:t>
      </w:r>
      <w:proofErr w:type="spellEnd"/>
      <w:r w:rsidR="00563D5B">
        <w:t xml:space="preserve"> darling”</w:t>
      </w:r>
    </w:p>
    <w:p w14:paraId="0C3B1589" w14:textId="58656E36" w:rsidR="00A34372" w:rsidRPr="0039779F" w:rsidRDefault="00A34372" w:rsidP="00296ED4">
      <w:pPr>
        <w:pStyle w:val="ListParagraph"/>
        <w:numPr>
          <w:ilvl w:val="0"/>
          <w:numId w:val="20"/>
        </w:numPr>
        <w:rPr>
          <w:b/>
        </w:rPr>
      </w:pPr>
      <w:r>
        <w:rPr>
          <w:b/>
        </w:rPr>
        <w:t>Trust beneficiary is recognized by the Court of Chancery, wasn’t recognized in common law.</w:t>
      </w:r>
    </w:p>
    <w:p w14:paraId="3E714091" w14:textId="14CB27EB" w:rsidR="00803F5E" w:rsidRPr="0039779F" w:rsidRDefault="00803F5E" w:rsidP="00296ED4">
      <w:pPr>
        <w:pStyle w:val="ListParagraph"/>
        <w:numPr>
          <w:ilvl w:val="0"/>
          <w:numId w:val="20"/>
        </w:numPr>
        <w:rPr>
          <w:b/>
        </w:rPr>
      </w:pPr>
      <w:r w:rsidRPr="0039779F">
        <w:rPr>
          <w:b/>
        </w:rPr>
        <w:t xml:space="preserve">Unregistered interests </w:t>
      </w:r>
      <w:r w:rsidRPr="0039779F">
        <w:t>(e.g. before title is registered, but after document of transfer is signed)</w:t>
      </w:r>
      <w:r w:rsidR="00380E87">
        <w:t xml:space="preserve"> </w:t>
      </w:r>
      <w:proofErr w:type="gramStart"/>
      <w:r w:rsidR="00380E87">
        <w:t>has</w:t>
      </w:r>
      <w:proofErr w:type="gramEnd"/>
      <w:r w:rsidR="00380E87">
        <w:t xml:space="preserve"> an equitable interest in the property.  Under </w:t>
      </w:r>
      <w:proofErr w:type="spellStart"/>
      <w:r w:rsidR="00380E87">
        <w:t>torrens</w:t>
      </w:r>
      <w:proofErr w:type="spellEnd"/>
      <w:r w:rsidR="00380E87">
        <w:t xml:space="preserve"> system need to get on title registry </w:t>
      </w:r>
    </w:p>
    <w:p w14:paraId="19C6C1C9" w14:textId="77777777" w:rsidR="00803F5E" w:rsidRPr="0039779F" w:rsidRDefault="00803F5E" w:rsidP="00296ED4">
      <w:pPr>
        <w:pStyle w:val="ListParagraph"/>
        <w:numPr>
          <w:ilvl w:val="0"/>
          <w:numId w:val="20"/>
        </w:numPr>
        <w:rPr>
          <w:b/>
        </w:rPr>
      </w:pPr>
      <w:r w:rsidRPr="0039779F">
        <w:rPr>
          <w:b/>
        </w:rPr>
        <w:t>Donee of an imperfect gift</w:t>
      </w:r>
    </w:p>
    <w:p w14:paraId="7904FDF4" w14:textId="77777777" w:rsidR="00803F5E" w:rsidRPr="0039779F" w:rsidRDefault="00803F5E" w:rsidP="00296ED4">
      <w:pPr>
        <w:pStyle w:val="ListParagraph"/>
        <w:numPr>
          <w:ilvl w:val="0"/>
          <w:numId w:val="20"/>
        </w:numPr>
        <w:rPr>
          <w:b/>
        </w:rPr>
      </w:pPr>
      <w:r w:rsidRPr="0039779F">
        <w:rPr>
          <w:b/>
        </w:rPr>
        <w:t>Proprietary Estoppel</w:t>
      </w:r>
    </w:p>
    <w:p w14:paraId="4F8F73D9" w14:textId="77777777" w:rsidR="00803F5E" w:rsidRPr="0039779F" w:rsidRDefault="00803F5E" w:rsidP="00296ED4">
      <w:pPr>
        <w:pStyle w:val="ListParagraph"/>
        <w:numPr>
          <w:ilvl w:val="0"/>
          <w:numId w:val="20"/>
        </w:numPr>
        <w:rPr>
          <w:b/>
        </w:rPr>
      </w:pPr>
      <w:r w:rsidRPr="0039779F">
        <w:rPr>
          <w:b/>
        </w:rPr>
        <w:t>Restrictive Covenant</w:t>
      </w:r>
    </w:p>
    <w:p w14:paraId="20EA7B54" w14:textId="77777777" w:rsidR="00984DBB" w:rsidRPr="0039779F" w:rsidRDefault="00984DBB" w:rsidP="00984DBB">
      <w:bookmarkStart w:id="165" w:name="_Toc322376107"/>
      <w:bookmarkStart w:id="166" w:name="_Toc322681748"/>
      <w:bookmarkStart w:id="167" w:name="_Toc322687523"/>
      <w:bookmarkStart w:id="168" w:name="_Toc322720834"/>
    </w:p>
    <w:p w14:paraId="42F7A4E4" w14:textId="7848EE4A" w:rsidR="00803F5E" w:rsidRPr="0039779F" w:rsidRDefault="00803F5E" w:rsidP="00984DBB">
      <w:pPr>
        <w:pStyle w:val="Heading1"/>
        <w:rPr>
          <w:rFonts w:eastAsiaTheme="majorEastAsia" w:cstheme="majorBidi"/>
          <w:bCs/>
          <w:color w:val="4F81BD" w:themeColor="accent1"/>
          <w:sz w:val="26"/>
          <w:szCs w:val="26"/>
        </w:rPr>
      </w:pPr>
      <w:bookmarkStart w:id="169" w:name="_Toc343433654"/>
      <w:r w:rsidRPr="0039779F">
        <w:t>Equitable Maxims</w:t>
      </w:r>
      <w:bookmarkEnd w:id="165"/>
      <w:bookmarkEnd w:id="166"/>
      <w:bookmarkEnd w:id="167"/>
      <w:bookmarkEnd w:id="168"/>
      <w:bookmarkEnd w:id="169"/>
      <w:r w:rsidR="00532528" w:rsidRPr="0039779F">
        <w:tab/>
      </w:r>
    </w:p>
    <w:p w14:paraId="317D8A95" w14:textId="77777777" w:rsidR="00803F5E" w:rsidRPr="0039779F" w:rsidRDefault="00803F5E" w:rsidP="00296ED4">
      <w:pPr>
        <w:pStyle w:val="NormalWeb"/>
        <w:numPr>
          <w:ilvl w:val="0"/>
          <w:numId w:val="23"/>
        </w:numPr>
        <w:spacing w:before="0" w:beforeAutospacing="0" w:after="0" w:afterAutospacing="0"/>
        <w:rPr>
          <w:rFonts w:ascii="Calibri" w:hAnsi="Calibri"/>
          <w:sz w:val="24"/>
          <w:szCs w:val="24"/>
        </w:rPr>
      </w:pPr>
      <w:r w:rsidRPr="0039779F">
        <w:rPr>
          <w:rFonts w:ascii="Calibri" w:hAnsi="Calibri"/>
          <w:sz w:val="24"/>
          <w:szCs w:val="24"/>
        </w:rPr>
        <w:t xml:space="preserve">Equity follows the law (as in </w:t>
      </w:r>
      <w:proofErr w:type="spellStart"/>
      <w:r w:rsidRPr="0039779F">
        <w:rPr>
          <w:rFonts w:ascii="Calibri" w:hAnsi="Calibri"/>
          <w:color w:val="0000FF"/>
          <w:sz w:val="24"/>
          <w:szCs w:val="24"/>
        </w:rPr>
        <w:t>Zwicker</w:t>
      </w:r>
      <w:proofErr w:type="spellEnd"/>
      <w:r w:rsidRPr="0039779F">
        <w:rPr>
          <w:rFonts w:ascii="Calibri" w:hAnsi="Calibri"/>
          <w:sz w:val="24"/>
          <w:szCs w:val="24"/>
        </w:rPr>
        <w:t>)</w:t>
      </w:r>
    </w:p>
    <w:p w14:paraId="383A421B" w14:textId="77777777" w:rsidR="00803F5E" w:rsidRPr="0039779F" w:rsidRDefault="00803F5E" w:rsidP="00296ED4">
      <w:pPr>
        <w:pStyle w:val="NormalWeb"/>
        <w:numPr>
          <w:ilvl w:val="0"/>
          <w:numId w:val="23"/>
        </w:numPr>
        <w:spacing w:before="0" w:beforeAutospacing="0" w:after="0" w:afterAutospacing="0"/>
        <w:rPr>
          <w:rFonts w:ascii="Calibri" w:hAnsi="Calibri"/>
          <w:sz w:val="24"/>
          <w:szCs w:val="24"/>
        </w:rPr>
      </w:pPr>
      <w:r w:rsidRPr="0039779F">
        <w:rPr>
          <w:rFonts w:ascii="Calibri" w:hAnsi="Calibri"/>
          <w:sz w:val="24"/>
          <w:szCs w:val="24"/>
        </w:rPr>
        <w:t>Equity will not assist a volunteer (</w:t>
      </w:r>
      <w:r w:rsidRPr="0039779F">
        <w:rPr>
          <w:rFonts w:ascii="Calibri" w:hAnsi="Calibri"/>
          <w:color w:val="0000FF"/>
          <w:sz w:val="24"/>
          <w:szCs w:val="24"/>
        </w:rPr>
        <w:t>MacLeod; Ross</w:t>
      </w:r>
      <w:r w:rsidRPr="0039779F">
        <w:rPr>
          <w:rFonts w:ascii="Calibri" w:hAnsi="Calibri"/>
          <w:sz w:val="24"/>
          <w:szCs w:val="24"/>
        </w:rPr>
        <w:t>)</w:t>
      </w:r>
    </w:p>
    <w:p w14:paraId="2E06E6B1" w14:textId="77777777" w:rsidR="00803F5E" w:rsidRPr="0039779F" w:rsidRDefault="00803F5E" w:rsidP="00296ED4">
      <w:pPr>
        <w:pStyle w:val="NormalWeb"/>
        <w:numPr>
          <w:ilvl w:val="0"/>
          <w:numId w:val="23"/>
        </w:numPr>
        <w:spacing w:before="0" w:beforeAutospacing="0" w:after="0" w:afterAutospacing="0"/>
        <w:rPr>
          <w:rFonts w:ascii="Calibri" w:hAnsi="Calibri"/>
          <w:sz w:val="24"/>
          <w:szCs w:val="24"/>
        </w:rPr>
      </w:pPr>
      <w:r w:rsidRPr="0039779F">
        <w:rPr>
          <w:rFonts w:ascii="Calibri" w:hAnsi="Calibri"/>
          <w:sz w:val="24"/>
          <w:szCs w:val="24"/>
        </w:rPr>
        <w:t>Where equities are equal the law prevails</w:t>
      </w:r>
    </w:p>
    <w:p w14:paraId="59CCE8D2" w14:textId="77777777" w:rsidR="00803F5E" w:rsidRPr="0039779F" w:rsidRDefault="00803F5E" w:rsidP="00296ED4">
      <w:pPr>
        <w:pStyle w:val="NormalWeb"/>
        <w:numPr>
          <w:ilvl w:val="0"/>
          <w:numId w:val="23"/>
        </w:numPr>
        <w:spacing w:before="0" w:beforeAutospacing="0" w:after="0" w:afterAutospacing="0"/>
        <w:rPr>
          <w:rFonts w:ascii="Calibri" w:hAnsi="Calibri"/>
          <w:sz w:val="24"/>
          <w:szCs w:val="24"/>
        </w:rPr>
      </w:pPr>
      <w:r w:rsidRPr="0039779F">
        <w:rPr>
          <w:rFonts w:ascii="Calibri" w:hAnsi="Calibri"/>
          <w:sz w:val="24"/>
          <w:szCs w:val="24"/>
        </w:rPr>
        <w:t xml:space="preserve">Parties must come to equity with clean hands </w:t>
      </w:r>
      <w:r w:rsidRPr="0039779F">
        <w:rPr>
          <w:rFonts w:ascii="Calibri" w:hAnsi="Calibri"/>
          <w:sz w:val="24"/>
          <w:szCs w:val="24"/>
        </w:rPr>
        <w:sym w:font="Wingdings" w:char="F0E0"/>
      </w:r>
      <w:r w:rsidRPr="0039779F">
        <w:rPr>
          <w:rFonts w:ascii="Calibri" w:hAnsi="Calibri"/>
          <w:sz w:val="24"/>
          <w:szCs w:val="24"/>
        </w:rPr>
        <w:t xml:space="preserve"> </w:t>
      </w:r>
      <w:proofErr w:type="spellStart"/>
      <w:r w:rsidRPr="0039779F">
        <w:rPr>
          <w:rFonts w:ascii="Calibri" w:hAnsi="Calibri"/>
          <w:sz w:val="24"/>
          <w:szCs w:val="24"/>
        </w:rPr>
        <w:t>unconscionability</w:t>
      </w:r>
      <w:proofErr w:type="spellEnd"/>
    </w:p>
    <w:p w14:paraId="250C95EF" w14:textId="457D8898" w:rsidR="00803F5E" w:rsidRPr="00692098" w:rsidRDefault="00803F5E" w:rsidP="00296ED4">
      <w:pPr>
        <w:pStyle w:val="NormalWeb"/>
        <w:numPr>
          <w:ilvl w:val="0"/>
          <w:numId w:val="23"/>
        </w:numPr>
        <w:spacing w:before="0" w:beforeAutospacing="0" w:after="0" w:afterAutospacing="0"/>
        <w:rPr>
          <w:rFonts w:ascii="Calibri" w:hAnsi="Calibri"/>
          <w:b/>
          <w:sz w:val="24"/>
          <w:szCs w:val="24"/>
        </w:rPr>
      </w:pPr>
      <w:proofErr w:type="spellStart"/>
      <w:r w:rsidRPr="00692098">
        <w:rPr>
          <w:rFonts w:ascii="Calibri" w:hAnsi="Calibri"/>
          <w:b/>
          <w:i/>
          <w:iCs/>
          <w:sz w:val="24"/>
          <w:szCs w:val="24"/>
        </w:rPr>
        <w:t>Nemo</w:t>
      </w:r>
      <w:proofErr w:type="spellEnd"/>
      <w:r w:rsidRPr="00692098">
        <w:rPr>
          <w:rFonts w:ascii="Calibri" w:hAnsi="Calibri"/>
          <w:b/>
          <w:i/>
          <w:iCs/>
          <w:sz w:val="24"/>
          <w:szCs w:val="24"/>
        </w:rPr>
        <w:t xml:space="preserve"> </w:t>
      </w:r>
      <w:proofErr w:type="spellStart"/>
      <w:r w:rsidRPr="00692098">
        <w:rPr>
          <w:rFonts w:ascii="Calibri" w:hAnsi="Calibri"/>
          <w:b/>
          <w:i/>
          <w:iCs/>
          <w:sz w:val="24"/>
          <w:szCs w:val="24"/>
        </w:rPr>
        <w:t>dat</w:t>
      </w:r>
      <w:proofErr w:type="spellEnd"/>
      <w:r w:rsidRPr="00692098">
        <w:rPr>
          <w:rFonts w:ascii="Calibri" w:hAnsi="Calibri"/>
          <w:b/>
          <w:i/>
          <w:iCs/>
          <w:sz w:val="24"/>
          <w:szCs w:val="24"/>
        </w:rPr>
        <w:t xml:space="preserve"> quod </w:t>
      </w:r>
      <w:proofErr w:type="gramStart"/>
      <w:r w:rsidRPr="00692098">
        <w:rPr>
          <w:rFonts w:ascii="Calibri" w:hAnsi="Calibri"/>
          <w:b/>
          <w:i/>
          <w:iCs/>
          <w:sz w:val="24"/>
          <w:szCs w:val="24"/>
        </w:rPr>
        <w:t xml:space="preserve">non </w:t>
      </w:r>
      <w:proofErr w:type="spellStart"/>
      <w:r w:rsidRPr="00692098">
        <w:rPr>
          <w:rFonts w:ascii="Calibri" w:hAnsi="Calibri"/>
          <w:b/>
          <w:i/>
          <w:iCs/>
          <w:sz w:val="24"/>
          <w:szCs w:val="24"/>
        </w:rPr>
        <w:t>habet</w:t>
      </w:r>
      <w:proofErr w:type="spellEnd"/>
      <w:proofErr w:type="gramEnd"/>
      <w:r w:rsidRPr="00692098">
        <w:rPr>
          <w:rFonts w:ascii="Calibri" w:hAnsi="Calibri"/>
          <w:b/>
          <w:sz w:val="24"/>
          <w:szCs w:val="24"/>
        </w:rPr>
        <w:t>: no one can transfer a better title in property than he or she has.</w:t>
      </w:r>
      <w:r w:rsidR="000E2F64">
        <w:rPr>
          <w:rFonts w:ascii="Calibri" w:hAnsi="Calibri"/>
          <w:b/>
          <w:sz w:val="24"/>
          <w:szCs w:val="24"/>
        </w:rPr>
        <w:t xml:space="preserve">  The true owner can always get the ownership back if someone else sold it – the fraudulent transferor had no title to sell.</w:t>
      </w:r>
    </w:p>
    <w:p w14:paraId="6EE0BCE6" w14:textId="77777777" w:rsidR="00803F5E" w:rsidRPr="0039779F" w:rsidRDefault="00803F5E" w:rsidP="00296ED4">
      <w:pPr>
        <w:pStyle w:val="NormalWeb"/>
        <w:numPr>
          <w:ilvl w:val="0"/>
          <w:numId w:val="23"/>
        </w:numPr>
        <w:spacing w:before="0" w:beforeAutospacing="0" w:after="0" w:afterAutospacing="0"/>
        <w:rPr>
          <w:rFonts w:ascii="Calibri" w:hAnsi="Calibri"/>
          <w:sz w:val="24"/>
          <w:szCs w:val="24"/>
        </w:rPr>
      </w:pPr>
      <w:r w:rsidRPr="0039779F">
        <w:rPr>
          <w:rFonts w:ascii="Calibri" w:hAnsi="Calibri"/>
          <w:sz w:val="24"/>
          <w:szCs w:val="24"/>
        </w:rPr>
        <w:t>Equity will not force a donor to complete that which is incomplete (</w:t>
      </w:r>
      <w:r w:rsidRPr="0039779F">
        <w:rPr>
          <w:rFonts w:ascii="Calibri" w:hAnsi="Calibri"/>
          <w:color w:val="0000FF"/>
          <w:sz w:val="24"/>
          <w:szCs w:val="24"/>
        </w:rPr>
        <w:t>MacLeod</w:t>
      </w:r>
      <w:r w:rsidRPr="0039779F">
        <w:rPr>
          <w:rFonts w:ascii="Calibri" w:hAnsi="Calibri"/>
          <w:sz w:val="24"/>
          <w:szCs w:val="24"/>
        </w:rPr>
        <w:t>)</w:t>
      </w:r>
    </w:p>
    <w:p w14:paraId="031B8196" w14:textId="559D8016" w:rsidR="004A4CFA" w:rsidRPr="0039779F" w:rsidRDefault="00803F5E" w:rsidP="00296ED4">
      <w:pPr>
        <w:pStyle w:val="ListParagraph"/>
        <w:numPr>
          <w:ilvl w:val="0"/>
          <w:numId w:val="23"/>
        </w:numPr>
      </w:pPr>
      <w:r w:rsidRPr="0039779F">
        <w:t>Equity regards as done that which ought to be done (</w:t>
      </w:r>
      <w:r w:rsidRPr="0039779F">
        <w:rPr>
          <w:color w:val="0000FF"/>
        </w:rPr>
        <w:t>Ross v Ross</w:t>
      </w:r>
      <w:r w:rsidRPr="0039779F">
        <w:t>)</w:t>
      </w:r>
    </w:p>
    <w:p w14:paraId="44577AF7" w14:textId="514702CD" w:rsidR="00803F5E" w:rsidRPr="0039779F" w:rsidRDefault="00803F5E" w:rsidP="00296ED4">
      <w:pPr>
        <w:pStyle w:val="ListParagraph"/>
        <w:numPr>
          <w:ilvl w:val="0"/>
          <w:numId w:val="23"/>
        </w:numPr>
      </w:pPr>
      <w:r w:rsidRPr="0039779F">
        <w:t>Equity looks to the substance rather than the form (</w:t>
      </w:r>
      <w:r w:rsidRPr="0039779F">
        <w:rPr>
          <w:color w:val="0000FF"/>
        </w:rPr>
        <w:t>Ross v Ross</w:t>
      </w:r>
      <w:bookmarkStart w:id="170" w:name="_Toc322376108"/>
    </w:p>
    <w:p w14:paraId="6B152DD8" w14:textId="77777777" w:rsidR="00803F5E" w:rsidRPr="0039779F" w:rsidRDefault="00803F5E" w:rsidP="00803F5E"/>
    <w:p w14:paraId="76E4778C" w14:textId="77777777" w:rsidR="00D33F98" w:rsidRDefault="00D33F98" w:rsidP="00803F5E"/>
    <w:p w14:paraId="7EE199DD" w14:textId="028DBC40" w:rsidR="00D33F98" w:rsidRDefault="00D33F98" w:rsidP="00D33F98">
      <w:r>
        <w:rPr>
          <w:noProof/>
        </w:rPr>
        <mc:AlternateContent>
          <mc:Choice Requires="wps">
            <w:drawing>
              <wp:anchor distT="0" distB="0" distL="114300" distR="114300" simplePos="0" relativeHeight="251661312" behindDoc="0" locked="0" layoutInCell="1" allowOverlap="1" wp14:anchorId="127B8E0A" wp14:editId="38849E03">
                <wp:simplePos x="0" y="0"/>
                <wp:positionH relativeFrom="column">
                  <wp:posOffset>1257300</wp:posOffset>
                </wp:positionH>
                <wp:positionV relativeFrom="paragraph">
                  <wp:posOffset>117475</wp:posOffset>
                </wp:positionV>
                <wp:extent cx="1257300" cy="0"/>
                <wp:effectExtent l="76200" t="101600" r="0" b="177800"/>
                <wp:wrapNone/>
                <wp:docPr id="3" name="Straight Arrow Connector 3"/>
                <wp:cNvGraphicFramePr/>
                <a:graphic xmlns:a="http://schemas.openxmlformats.org/drawingml/2006/main">
                  <a:graphicData uri="http://schemas.microsoft.com/office/word/2010/wordprocessingShape">
                    <wps:wsp>
                      <wps:cNvCnPr/>
                      <wps:spPr>
                        <a:xfrm flipH="1">
                          <a:off x="0" y="0"/>
                          <a:ext cx="12573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99pt;margin-top:9.25pt;width:99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" strokecolor="#4f81bd [3204]" strokeweight="2pt">
                <v:stroke endarrow="open"/>
                <v:shadow on="t" opacity="24903f" mv:blur="40000f" origin=",.5" offset="0,20000emu"/>
              </v:shape>
            </w:pict>
          </mc:Fallback>
        </mc:AlternateContent>
      </w:r>
      <w:r>
        <w:t xml:space="preserve">Legal owner     </w:t>
      </w:r>
      <w:r>
        <w:tab/>
      </w:r>
      <w:r>
        <w:tab/>
      </w:r>
      <w:r>
        <w:tab/>
      </w:r>
      <w:r>
        <w:tab/>
      </w:r>
      <w:r>
        <w:tab/>
        <w:t xml:space="preserve"> Innocent purchaser</w:t>
      </w:r>
    </w:p>
    <w:p w14:paraId="1DEE906E" w14:textId="25F7D327" w:rsidR="00D33F98" w:rsidRDefault="00D33F98" w:rsidP="00D33F98">
      <w:proofErr w:type="gramStart"/>
      <w:r>
        <w:t>protected</w:t>
      </w:r>
      <w:proofErr w:type="gramEnd"/>
      <w:r>
        <w:t xml:space="preserve"> at common law</w:t>
      </w:r>
    </w:p>
    <w:p w14:paraId="16715B1D" w14:textId="785864AB" w:rsidR="00D33F98" w:rsidRDefault="00D33F98" w:rsidP="00D33F98">
      <w:r>
        <w:rPr>
          <w:noProof/>
        </w:rPr>
        <mc:AlternateContent>
          <mc:Choice Requires="wps">
            <w:drawing>
              <wp:anchor distT="0" distB="0" distL="114300" distR="114300" simplePos="0" relativeHeight="251660288" behindDoc="0" locked="0" layoutInCell="1" allowOverlap="1" wp14:anchorId="721ADA78" wp14:editId="229FF774">
                <wp:simplePos x="0" y="0"/>
                <wp:positionH relativeFrom="column">
                  <wp:posOffset>2628900</wp:posOffset>
                </wp:positionH>
                <wp:positionV relativeFrom="paragraph">
                  <wp:posOffset>5080</wp:posOffset>
                </wp:positionV>
                <wp:extent cx="457200" cy="571500"/>
                <wp:effectExtent l="50800" t="50800" r="76200" b="88900"/>
                <wp:wrapNone/>
                <wp:docPr id="2" name="Straight Arrow Connector 2"/>
                <wp:cNvGraphicFramePr/>
                <a:graphic xmlns:a="http://schemas.openxmlformats.org/drawingml/2006/main">
                  <a:graphicData uri="http://schemas.microsoft.com/office/word/2010/wordprocessingShape">
                    <wps:wsp>
                      <wps:cNvCnPr/>
                      <wps:spPr>
                        <a:xfrm flipV="1">
                          <a:off x="0" y="0"/>
                          <a:ext cx="4572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 o:spid="_x0000_s1026" type="#_x0000_t32" style="position:absolute;margin-left:207pt;margin-top:.4pt;width:36pt;height: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59264" behindDoc="0" locked="0" layoutInCell="1" allowOverlap="1" wp14:anchorId="6644743C" wp14:editId="401611AB">
                <wp:simplePos x="0" y="0"/>
                <wp:positionH relativeFrom="column">
                  <wp:posOffset>685800</wp:posOffset>
                </wp:positionH>
                <wp:positionV relativeFrom="paragraph">
                  <wp:posOffset>5080</wp:posOffset>
                </wp:positionV>
                <wp:extent cx="571500" cy="571500"/>
                <wp:effectExtent l="50800" t="25400" r="63500" b="114300"/>
                <wp:wrapNone/>
                <wp:docPr id="1" name="Straight Arrow Connector 1"/>
                <wp:cNvGraphicFramePr/>
                <a:graphic xmlns:a="http://schemas.openxmlformats.org/drawingml/2006/main">
                  <a:graphicData uri="http://schemas.microsoft.com/office/word/2010/wordprocessingShape">
                    <wps:wsp>
                      <wps:cNvCnPr/>
                      <wps:spPr>
                        <a:xfrm>
                          <a:off x="0" y="0"/>
                          <a:ext cx="5715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 o:spid="_x0000_s1026" type="#_x0000_t32" style="position:absolute;margin-left:54pt;margin-top:.4pt;width:45pt;height: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" strokecolor="#4f81bd [3204]" strokeweight="2pt">
                <v:stroke endarrow="open"/>
                <v:shadow on="t" opacity="24903f" mv:blur="40000f" origin=",.5" offset="0,20000emu"/>
              </v:shape>
            </w:pict>
          </mc:Fallback>
        </mc:AlternateContent>
      </w:r>
    </w:p>
    <w:p w14:paraId="2F6C4E4B" w14:textId="77777777" w:rsidR="00D33F98" w:rsidRDefault="00D33F98" w:rsidP="00D33F98"/>
    <w:p w14:paraId="690465E4" w14:textId="77777777" w:rsidR="00D33F98" w:rsidRDefault="00D33F98" w:rsidP="00D33F98"/>
    <w:p w14:paraId="68C5C314" w14:textId="77777777" w:rsidR="00D33F98" w:rsidRDefault="00D33F98" w:rsidP="00D33F98"/>
    <w:p w14:paraId="52AE982E" w14:textId="77777777" w:rsidR="00D33F98" w:rsidRDefault="00D33F98" w:rsidP="00D33F98">
      <w:r>
        <w:tab/>
      </w:r>
      <w:r>
        <w:tab/>
        <w:t>Thief / possessor of stolen property</w:t>
      </w:r>
    </w:p>
    <w:p w14:paraId="187914C7" w14:textId="77777777" w:rsidR="00D33F98" w:rsidRDefault="00D33F98" w:rsidP="00D33F98"/>
    <w:p w14:paraId="49A715E4" w14:textId="77777777" w:rsidR="001D5165" w:rsidRDefault="001D5165" w:rsidP="00D33F98">
      <w:r>
        <w:t>Innocence of the purchaser is irrelevant (to common law)</w:t>
      </w:r>
    </w:p>
    <w:p w14:paraId="5D331098" w14:textId="6E59774F" w:rsidR="00BA1752" w:rsidRDefault="001D5165" w:rsidP="00D33F98">
      <w:r>
        <w:t xml:space="preserve">Property goes back to </w:t>
      </w:r>
      <w:r w:rsidRPr="00CC715D">
        <w:rPr>
          <w:b/>
        </w:rPr>
        <w:t>original legal owner</w:t>
      </w:r>
      <w:r>
        <w:t xml:space="preserve"> </w:t>
      </w:r>
      <w:r w:rsidR="00BA1752">
        <w:t>at common law</w:t>
      </w:r>
      <w:r w:rsidR="00CC715D">
        <w:t xml:space="preserve"> – </w:t>
      </w:r>
      <w:proofErr w:type="spellStart"/>
      <w:r w:rsidR="00CC715D">
        <w:t>nemo</w:t>
      </w:r>
      <w:proofErr w:type="spellEnd"/>
      <w:r w:rsidR="00CC715D">
        <w:t xml:space="preserve"> </w:t>
      </w:r>
      <w:proofErr w:type="spellStart"/>
      <w:r w:rsidR="00CC715D">
        <w:t>dat</w:t>
      </w:r>
      <w:proofErr w:type="spellEnd"/>
      <w:r w:rsidR="00CC715D">
        <w:t xml:space="preserve"> quod </w:t>
      </w:r>
      <w:proofErr w:type="gramStart"/>
      <w:r w:rsidR="00CC715D">
        <w:t xml:space="preserve">non </w:t>
      </w:r>
      <w:proofErr w:type="spellStart"/>
      <w:r w:rsidR="00CC715D">
        <w:t>habet</w:t>
      </w:r>
      <w:proofErr w:type="spellEnd"/>
      <w:proofErr w:type="gramEnd"/>
    </w:p>
    <w:p w14:paraId="64EA352D" w14:textId="0806D9B7" w:rsidR="00346048" w:rsidRDefault="00346048" w:rsidP="00D33F98">
      <w:r>
        <w:t>Stolen assets are recoverable to be returned to the original legal owner</w:t>
      </w:r>
    </w:p>
    <w:p w14:paraId="175207B0" w14:textId="22BA41A0" w:rsidR="008E5925" w:rsidRDefault="008E5925" w:rsidP="00D33F98">
      <w:r>
        <w:t>If you only have an EQUITABLE interest, not a LEGAL interest, you wouldn’t necessarily get it back</w:t>
      </w:r>
    </w:p>
    <w:p w14:paraId="14C7B058" w14:textId="77777777" w:rsidR="00BA1752" w:rsidRDefault="00BA1752" w:rsidP="00D33F98"/>
    <w:p w14:paraId="268CA8B0" w14:textId="0B108B96" w:rsidR="00803F5E" w:rsidRPr="0039779F" w:rsidRDefault="00803F5E" w:rsidP="00D33F98">
      <w:r w:rsidRPr="0039779F">
        <w:br w:type="page"/>
      </w:r>
    </w:p>
    <w:p w14:paraId="7D302D18" w14:textId="5CB9BDEB" w:rsidR="00803F5E" w:rsidRPr="0039779F" w:rsidRDefault="00922BF4" w:rsidP="0012110A">
      <w:pPr>
        <w:pStyle w:val="Title"/>
        <w:rPr>
          <w:rFonts w:ascii="Calibri" w:hAnsi="Calibri"/>
        </w:rPr>
      </w:pPr>
      <w:bookmarkStart w:id="171" w:name="_Toc322681749"/>
      <w:bookmarkStart w:id="172" w:name="_Toc322687524"/>
      <w:bookmarkStart w:id="173" w:name="_Toc322720835"/>
      <w:bookmarkStart w:id="174" w:name="_Toc343432825"/>
      <w:bookmarkStart w:id="175" w:name="_Toc343433655"/>
      <w:r>
        <w:rPr>
          <w:rFonts w:ascii="Calibri" w:hAnsi="Calibri"/>
        </w:rPr>
        <w:t xml:space="preserve">Freedom of </w:t>
      </w:r>
      <w:r w:rsidR="00803F5E" w:rsidRPr="0039779F">
        <w:rPr>
          <w:rFonts w:ascii="Calibri" w:hAnsi="Calibri"/>
        </w:rPr>
        <w:t>Alienation</w:t>
      </w:r>
      <w:bookmarkEnd w:id="170"/>
      <w:bookmarkEnd w:id="171"/>
      <w:bookmarkEnd w:id="172"/>
      <w:bookmarkEnd w:id="173"/>
      <w:bookmarkEnd w:id="174"/>
      <w:bookmarkEnd w:id="175"/>
    </w:p>
    <w:p w14:paraId="3C3EE4A9" w14:textId="77777777" w:rsidR="00803F5E" w:rsidRPr="0039779F" w:rsidRDefault="00803F5E" w:rsidP="00612B48">
      <w:pPr>
        <w:pStyle w:val="Heading2"/>
        <w:rPr>
          <w:rFonts w:ascii="Calibri" w:hAnsi="Calibri"/>
          <w:u w:val="single"/>
        </w:rPr>
      </w:pPr>
      <w:bookmarkStart w:id="176" w:name="_Toc322687525"/>
      <w:bookmarkStart w:id="177" w:name="_Toc322701217"/>
      <w:bookmarkStart w:id="178" w:name="_Toc322720836"/>
      <w:bookmarkStart w:id="179" w:name="_Toc343432941"/>
      <w:bookmarkStart w:id="180" w:name="_Toc343433656"/>
      <w:r w:rsidRPr="0039779F">
        <w:rPr>
          <w:rFonts w:ascii="Calibri" w:hAnsi="Calibri"/>
          <w:u w:val="single"/>
        </w:rPr>
        <w:t>General policy of the common law</w:t>
      </w:r>
      <w:bookmarkEnd w:id="176"/>
      <w:bookmarkEnd w:id="177"/>
      <w:bookmarkEnd w:id="178"/>
      <w:bookmarkEnd w:id="179"/>
      <w:bookmarkEnd w:id="180"/>
    </w:p>
    <w:p w14:paraId="2FA1CF28" w14:textId="6D9510EA" w:rsidR="007B4C81" w:rsidRDefault="00803F5E" w:rsidP="00296ED4">
      <w:pPr>
        <w:pStyle w:val="ListParagraph"/>
        <w:numPr>
          <w:ilvl w:val="0"/>
          <w:numId w:val="130"/>
        </w:numPr>
      </w:pPr>
      <w:r w:rsidRPr="0039779F">
        <w:t xml:space="preserve">Interests in land are </w:t>
      </w:r>
      <w:r w:rsidRPr="004364E4">
        <w:rPr>
          <w:b/>
          <w:color w:val="0000FF"/>
        </w:rPr>
        <w:t>freely alienable</w:t>
      </w:r>
      <w:r w:rsidRPr="0039779F">
        <w:t xml:space="preserve"> (i.e. may be sold/given away</w:t>
      </w:r>
      <w:r w:rsidR="00ED002E">
        <w:t>/mortgaged</w:t>
      </w:r>
      <w:r w:rsidRPr="0039779F">
        <w:t>)</w:t>
      </w:r>
    </w:p>
    <w:p w14:paraId="07B24EF6" w14:textId="28A3D2DA" w:rsidR="006B2DE3" w:rsidRDefault="006B2DE3" w:rsidP="00296ED4">
      <w:pPr>
        <w:pStyle w:val="ListParagraph"/>
        <w:numPr>
          <w:ilvl w:val="0"/>
          <w:numId w:val="130"/>
        </w:numPr>
      </w:pPr>
      <w:r>
        <w:t>Torrens system facilitates getting money out of property – land registry system creates security of title</w:t>
      </w:r>
    </w:p>
    <w:p w14:paraId="6BB15427" w14:textId="5332BC58" w:rsidR="006E2C4F" w:rsidRDefault="006E2C4F" w:rsidP="00296ED4">
      <w:pPr>
        <w:pStyle w:val="ListParagraph"/>
        <w:numPr>
          <w:ilvl w:val="0"/>
          <w:numId w:val="130"/>
        </w:numPr>
      </w:pPr>
      <w:r>
        <w:t>Gift of cash – bequest</w:t>
      </w:r>
    </w:p>
    <w:p w14:paraId="2431B52F" w14:textId="12A5D7A6" w:rsidR="00612B48" w:rsidRPr="0039779F" w:rsidRDefault="006E2C4F" w:rsidP="00296ED4">
      <w:pPr>
        <w:pStyle w:val="ListParagraph"/>
        <w:numPr>
          <w:ilvl w:val="0"/>
          <w:numId w:val="130"/>
        </w:numPr>
      </w:pPr>
      <w:r>
        <w:t>Gift of property under will – donor/donee</w:t>
      </w:r>
      <w:bookmarkStart w:id="181" w:name="_Toc322681750"/>
      <w:bookmarkStart w:id="182" w:name="_Toc322687526"/>
      <w:bookmarkStart w:id="183" w:name="_Toc322701218"/>
      <w:bookmarkStart w:id="184" w:name="_Toc322720837"/>
    </w:p>
    <w:p w14:paraId="78464443" w14:textId="198ADFF6" w:rsidR="00803F5E" w:rsidRPr="0039779F" w:rsidRDefault="00803F5E" w:rsidP="00612B48">
      <w:pPr>
        <w:pStyle w:val="Heading2"/>
        <w:rPr>
          <w:rFonts w:ascii="Calibri" w:hAnsi="Calibri"/>
          <w:u w:val="single"/>
        </w:rPr>
      </w:pPr>
      <w:bookmarkStart w:id="185" w:name="_Toc343432942"/>
      <w:bookmarkStart w:id="186" w:name="_Toc343433657"/>
      <w:r w:rsidRPr="0039779F">
        <w:rPr>
          <w:rFonts w:ascii="Calibri" w:hAnsi="Calibri"/>
          <w:u w:val="single"/>
        </w:rPr>
        <w:t>Requirements for freedom of alienation/disposition</w:t>
      </w:r>
      <w:bookmarkEnd w:id="181"/>
      <w:bookmarkEnd w:id="182"/>
      <w:bookmarkEnd w:id="183"/>
      <w:bookmarkEnd w:id="184"/>
      <w:bookmarkEnd w:id="185"/>
      <w:bookmarkEnd w:id="186"/>
    </w:p>
    <w:p w14:paraId="3AB5B51A" w14:textId="77777777" w:rsidR="00803F5E" w:rsidRPr="0039779F" w:rsidRDefault="00803F5E" w:rsidP="006849AB">
      <w:pPr>
        <w:pStyle w:val="ListParagraph"/>
        <w:numPr>
          <w:ilvl w:val="0"/>
          <w:numId w:val="3"/>
        </w:numPr>
      </w:pPr>
      <w:r w:rsidRPr="0039779F">
        <w:t>Owner must have technical freedom of disposition.</w:t>
      </w:r>
    </w:p>
    <w:p w14:paraId="67F17C89" w14:textId="05861A0B" w:rsidR="00803F5E" w:rsidRPr="0039779F" w:rsidRDefault="00803F5E" w:rsidP="006849AB">
      <w:pPr>
        <w:pStyle w:val="ListParagraph"/>
        <w:numPr>
          <w:ilvl w:val="0"/>
          <w:numId w:val="3"/>
        </w:numPr>
      </w:pPr>
      <w:r w:rsidRPr="0039779F">
        <w:t xml:space="preserve">Transferor must not have the power to impose excessive </w:t>
      </w:r>
      <w:r w:rsidR="007B4C81">
        <w:t>restrictions</w:t>
      </w:r>
      <w:r w:rsidRPr="0039779F">
        <w:t xml:space="preserve"> on the freedom of alie</w:t>
      </w:r>
      <w:r w:rsidR="007B4C81">
        <w:t>nation of transferee – property owner must have right to sell their interest</w:t>
      </w:r>
      <w:r w:rsidR="00D21D87">
        <w:t>.</w:t>
      </w:r>
    </w:p>
    <w:p w14:paraId="364388A9" w14:textId="77777777" w:rsidR="00803F5E" w:rsidRPr="0039779F" w:rsidRDefault="00803F5E" w:rsidP="006849AB">
      <w:pPr>
        <w:pStyle w:val="ListParagraph"/>
        <w:numPr>
          <w:ilvl w:val="0"/>
          <w:numId w:val="3"/>
        </w:numPr>
      </w:pPr>
      <w:r w:rsidRPr="0039779F">
        <w:t>The mechanics of transfer must be as simple as possible.</w:t>
      </w:r>
    </w:p>
    <w:p w14:paraId="0825514F" w14:textId="77777777" w:rsidR="002E67E8" w:rsidRPr="0039779F" w:rsidRDefault="002E67E8" w:rsidP="00803F5E">
      <w:pPr>
        <w:rPr>
          <w:b/>
          <w:u w:val="single"/>
        </w:rPr>
      </w:pPr>
    </w:p>
    <w:p w14:paraId="0D611AE4" w14:textId="77777777" w:rsidR="00803F5E" w:rsidRPr="0039779F" w:rsidRDefault="00803F5E" w:rsidP="00803F5E">
      <w:r w:rsidRPr="0039779F">
        <w:rPr>
          <w:b/>
          <w:u w:val="single"/>
        </w:rPr>
        <w:t>Direct restraints</w:t>
      </w:r>
      <w:r w:rsidRPr="0039779F">
        <w:rPr>
          <w:b/>
        </w:rPr>
        <w:t xml:space="preserve">: PROHIBITED </w:t>
      </w:r>
      <w:r w:rsidRPr="0039779F">
        <w:t>(One exception: a lessor may restrain a lessee from alienating or disposing his leasehold).</w:t>
      </w:r>
    </w:p>
    <w:p w14:paraId="615158D8" w14:textId="77777777" w:rsidR="00803F5E" w:rsidRPr="0039779F" w:rsidRDefault="00803F5E" w:rsidP="00803F5E"/>
    <w:p w14:paraId="08CA4345" w14:textId="5250D587" w:rsidR="00803F5E" w:rsidRPr="0039779F" w:rsidRDefault="00803F5E" w:rsidP="00803F5E">
      <w:pPr>
        <w:rPr>
          <w:b/>
        </w:rPr>
      </w:pPr>
      <w:r w:rsidRPr="0039779F">
        <w:rPr>
          <w:b/>
          <w:u w:val="single"/>
        </w:rPr>
        <w:t>Indirect restraints</w:t>
      </w:r>
      <w:r w:rsidRPr="0039779F">
        <w:rPr>
          <w:b/>
        </w:rPr>
        <w:t>:</w:t>
      </w:r>
      <w:r w:rsidR="00A672D0" w:rsidRPr="0039779F">
        <w:rPr>
          <w:b/>
        </w:rPr>
        <w:t xml:space="preserve"> PERMITTED</w:t>
      </w:r>
    </w:p>
    <w:p w14:paraId="528357A7" w14:textId="77777777" w:rsidR="00803F5E" w:rsidRPr="0039779F" w:rsidRDefault="00803F5E" w:rsidP="00296ED4">
      <w:pPr>
        <w:pStyle w:val="ListParagraph"/>
        <w:numPr>
          <w:ilvl w:val="0"/>
          <w:numId w:val="21"/>
        </w:numPr>
      </w:pPr>
      <w:r w:rsidRPr="0039779F">
        <w:rPr>
          <w:b/>
        </w:rPr>
        <w:t>Trusts</w:t>
      </w:r>
      <w:r w:rsidRPr="0039779F">
        <w:t>: Cannot dispose of property held in trust without permission from trust beneficiary. To do so is breach of trust.</w:t>
      </w:r>
    </w:p>
    <w:p w14:paraId="13C6743E" w14:textId="77777777" w:rsidR="00803F5E" w:rsidRPr="0039779F" w:rsidRDefault="00803F5E" w:rsidP="006849AB">
      <w:pPr>
        <w:pStyle w:val="ListParagraph"/>
        <w:numPr>
          <w:ilvl w:val="0"/>
          <w:numId w:val="12"/>
        </w:numPr>
      </w:pPr>
      <w:r w:rsidRPr="0039779F">
        <w:rPr>
          <w:b/>
        </w:rPr>
        <w:t>Future interests</w:t>
      </w:r>
      <w:r w:rsidRPr="0039779F">
        <w:t xml:space="preserve"> (e.g. life estate </w:t>
      </w:r>
      <w:proofErr w:type="spellStart"/>
      <w:r w:rsidRPr="0039779F">
        <w:t>remainderman</w:t>
      </w:r>
      <w:proofErr w:type="spellEnd"/>
      <w:r w:rsidRPr="0039779F">
        <w:t>)</w:t>
      </w:r>
    </w:p>
    <w:p w14:paraId="3F662872" w14:textId="77777777" w:rsidR="00803F5E" w:rsidRPr="0039779F" w:rsidRDefault="00803F5E" w:rsidP="006849AB">
      <w:pPr>
        <w:pStyle w:val="ListParagraph"/>
        <w:numPr>
          <w:ilvl w:val="1"/>
          <w:numId w:val="12"/>
        </w:numPr>
      </w:pPr>
      <w:r w:rsidRPr="0039779F">
        <w:t>Rule against perpetuities: max. 80 years of granting rights</w:t>
      </w:r>
    </w:p>
    <w:p w14:paraId="4D2A608D" w14:textId="77777777" w:rsidR="00803F5E" w:rsidRPr="0039779F" w:rsidRDefault="00803F5E" w:rsidP="00296ED4">
      <w:pPr>
        <w:pStyle w:val="ListParagraph"/>
        <w:numPr>
          <w:ilvl w:val="0"/>
          <w:numId w:val="21"/>
        </w:numPr>
      </w:pPr>
      <w:r w:rsidRPr="0039779F">
        <w:rPr>
          <w:b/>
        </w:rPr>
        <w:t>Certificate of pending litigation</w:t>
      </w:r>
      <w:r w:rsidRPr="0039779F">
        <w:t xml:space="preserve"> (“</w:t>
      </w:r>
      <w:proofErr w:type="spellStart"/>
      <w:r w:rsidRPr="0039779F">
        <w:t>lis</w:t>
      </w:r>
      <w:proofErr w:type="spellEnd"/>
      <w:r w:rsidRPr="0039779F">
        <w:t xml:space="preserve"> </w:t>
      </w:r>
      <w:proofErr w:type="spellStart"/>
      <w:r w:rsidRPr="0039779F">
        <w:t>pendens</w:t>
      </w:r>
      <w:proofErr w:type="spellEnd"/>
      <w:r w:rsidRPr="0039779F">
        <w:t>”): Signals that litigant may own the property. Purchase is subject to outcome of litigation.</w:t>
      </w:r>
    </w:p>
    <w:p w14:paraId="6DC6D178" w14:textId="77777777" w:rsidR="00803F5E" w:rsidRPr="0039779F" w:rsidRDefault="00803F5E" w:rsidP="00296ED4">
      <w:pPr>
        <w:pStyle w:val="ListParagraph"/>
        <w:numPr>
          <w:ilvl w:val="0"/>
          <w:numId w:val="21"/>
        </w:numPr>
      </w:pPr>
      <w:r w:rsidRPr="0039779F">
        <w:rPr>
          <w:b/>
        </w:rPr>
        <w:t>Caveat</w:t>
      </w:r>
      <w:r w:rsidRPr="0039779F">
        <w:t xml:space="preserve">: </w:t>
      </w:r>
      <w:proofErr w:type="spellStart"/>
      <w:r w:rsidRPr="0039779F">
        <w:t>Caveator</w:t>
      </w:r>
      <w:proofErr w:type="spellEnd"/>
      <w:r w:rsidRPr="0039779F">
        <w:t xml:space="preserve"> is a warning that registrant intends to claim interest in property.</w:t>
      </w:r>
    </w:p>
    <w:p w14:paraId="7F5ED709" w14:textId="77777777" w:rsidR="00803F5E" w:rsidRPr="0039779F" w:rsidRDefault="00803F5E" w:rsidP="00296ED4">
      <w:pPr>
        <w:pStyle w:val="ListParagraph"/>
        <w:numPr>
          <w:ilvl w:val="0"/>
          <w:numId w:val="21"/>
        </w:numPr>
      </w:pPr>
      <w:r w:rsidRPr="0039779F">
        <w:rPr>
          <w:b/>
        </w:rPr>
        <w:t>Land (Spouse Protection) Act</w:t>
      </w:r>
      <w:r w:rsidRPr="0039779F">
        <w:t>: Allows spouses to put notation on title requiring their permission for disposition of land.</w:t>
      </w:r>
    </w:p>
    <w:p w14:paraId="746C6A94" w14:textId="77777777" w:rsidR="00803F5E" w:rsidRPr="0039779F" w:rsidRDefault="00803F5E" w:rsidP="00296ED4">
      <w:pPr>
        <w:pStyle w:val="ListParagraph"/>
        <w:numPr>
          <w:ilvl w:val="0"/>
          <w:numId w:val="21"/>
        </w:numPr>
      </w:pPr>
      <w:r w:rsidRPr="0039779F">
        <w:rPr>
          <w:b/>
        </w:rPr>
        <w:t>WESA</w:t>
      </w:r>
      <w:r w:rsidRPr="0039779F">
        <w:t>: Prevents disinheritance of spouse/child, except with permission of court</w:t>
      </w:r>
    </w:p>
    <w:p w14:paraId="7E41A8C5" w14:textId="77777777" w:rsidR="00803F5E" w:rsidRPr="0039779F" w:rsidRDefault="00803F5E" w:rsidP="00296ED4">
      <w:pPr>
        <w:pStyle w:val="ListParagraph"/>
        <w:numPr>
          <w:ilvl w:val="0"/>
          <w:numId w:val="21"/>
        </w:numPr>
        <w:rPr>
          <w:u w:val="single"/>
        </w:rPr>
      </w:pPr>
      <w:r w:rsidRPr="0039779F">
        <w:rPr>
          <w:b/>
        </w:rPr>
        <w:t>Family Law Act</w:t>
      </w:r>
      <w:r w:rsidRPr="0039779F">
        <w:t>:</w:t>
      </w:r>
    </w:p>
    <w:p w14:paraId="37F49B42" w14:textId="77777777" w:rsidR="00803F5E" w:rsidRPr="0039779F" w:rsidRDefault="00803F5E" w:rsidP="00296ED4">
      <w:pPr>
        <w:pStyle w:val="ListParagraph"/>
        <w:numPr>
          <w:ilvl w:val="1"/>
          <w:numId w:val="21"/>
        </w:numPr>
      </w:pPr>
      <w:r w:rsidRPr="0039779F">
        <w:t>Provides for allocation of resources in case of divorce</w:t>
      </w:r>
    </w:p>
    <w:p w14:paraId="3DF4F909" w14:textId="77777777" w:rsidR="00803F5E" w:rsidRPr="0039779F" w:rsidRDefault="00803F5E" w:rsidP="00296ED4">
      <w:pPr>
        <w:pStyle w:val="ListParagraph"/>
        <w:numPr>
          <w:ilvl w:val="1"/>
          <w:numId w:val="21"/>
        </w:numPr>
      </w:pPr>
      <w:proofErr w:type="spellStart"/>
      <w:r w:rsidRPr="0039779F">
        <w:t>Lis</w:t>
      </w:r>
      <w:proofErr w:type="spellEnd"/>
      <w:r w:rsidRPr="0039779F">
        <w:t xml:space="preserve"> </w:t>
      </w:r>
      <w:proofErr w:type="spellStart"/>
      <w:r w:rsidRPr="0039779F">
        <w:t>pendens</w:t>
      </w:r>
      <w:proofErr w:type="spellEnd"/>
      <w:r w:rsidRPr="0039779F">
        <w:t xml:space="preserve"> will be filed on title to notify of pending litigation</w:t>
      </w:r>
    </w:p>
    <w:p w14:paraId="12C5510F" w14:textId="77777777" w:rsidR="001C600B" w:rsidRDefault="001C600B" w:rsidP="00803F5E"/>
    <w:p w14:paraId="36C363BF" w14:textId="77777777" w:rsidR="001C600B" w:rsidRDefault="001C600B" w:rsidP="00803F5E"/>
    <w:p w14:paraId="4D70EFCF" w14:textId="62A94E70" w:rsidR="001C600B" w:rsidRPr="004659B0" w:rsidRDefault="001C600B" w:rsidP="00803F5E">
      <w:pPr>
        <w:rPr>
          <w:b/>
          <w:color w:val="0000FF"/>
        </w:rPr>
      </w:pPr>
      <w:proofErr w:type="spellStart"/>
      <w:r w:rsidRPr="004659B0">
        <w:rPr>
          <w:b/>
          <w:color w:val="0000FF"/>
        </w:rPr>
        <w:t>BFPFVw</w:t>
      </w:r>
      <w:proofErr w:type="spellEnd"/>
      <w:r w:rsidRPr="004659B0">
        <w:rPr>
          <w:b/>
          <w:color w:val="0000FF"/>
        </w:rPr>
        <w:t>/</w:t>
      </w:r>
      <w:proofErr w:type="spellStart"/>
      <w:r w:rsidRPr="004659B0">
        <w:rPr>
          <w:b/>
          <w:color w:val="0000FF"/>
        </w:rPr>
        <w:t>oN</w:t>
      </w:r>
      <w:proofErr w:type="spellEnd"/>
    </w:p>
    <w:p w14:paraId="6F98ED77" w14:textId="00ACBBC8" w:rsidR="001C600B" w:rsidRPr="004659B0" w:rsidRDefault="001C600B" w:rsidP="00296ED4">
      <w:pPr>
        <w:pStyle w:val="ListParagraph"/>
        <w:numPr>
          <w:ilvl w:val="0"/>
          <w:numId w:val="129"/>
        </w:numPr>
        <w:rPr>
          <w:b/>
          <w:color w:val="0000FF"/>
        </w:rPr>
      </w:pPr>
      <w:r w:rsidRPr="004659B0">
        <w:rPr>
          <w:b/>
          <w:color w:val="0000FF"/>
        </w:rPr>
        <w:t>Good faith</w:t>
      </w:r>
    </w:p>
    <w:p w14:paraId="1271BBAD" w14:textId="77777777" w:rsidR="001C600B" w:rsidRPr="004659B0" w:rsidRDefault="001C600B" w:rsidP="00296ED4">
      <w:pPr>
        <w:pStyle w:val="ListParagraph"/>
        <w:numPr>
          <w:ilvl w:val="0"/>
          <w:numId w:val="129"/>
        </w:numPr>
        <w:rPr>
          <w:b/>
          <w:color w:val="0000FF"/>
        </w:rPr>
      </w:pPr>
      <w:r w:rsidRPr="004659B0">
        <w:rPr>
          <w:b/>
          <w:color w:val="0000FF"/>
        </w:rPr>
        <w:t>Give consideration (not volunteer or recipient of gift)</w:t>
      </w:r>
    </w:p>
    <w:p w14:paraId="7DACAA7D" w14:textId="77777777" w:rsidR="001C600B" w:rsidRPr="004659B0" w:rsidRDefault="001C600B" w:rsidP="00296ED4">
      <w:pPr>
        <w:pStyle w:val="ListParagraph"/>
        <w:numPr>
          <w:ilvl w:val="0"/>
          <w:numId w:val="129"/>
        </w:numPr>
        <w:rPr>
          <w:b/>
          <w:color w:val="0000FF"/>
        </w:rPr>
      </w:pPr>
      <w:r w:rsidRPr="004659B0">
        <w:rPr>
          <w:b/>
          <w:color w:val="0000FF"/>
        </w:rPr>
        <w:t>Purchase a legal title at common law</w:t>
      </w:r>
    </w:p>
    <w:p w14:paraId="32B285CD" w14:textId="4605A506" w:rsidR="001C600B" w:rsidRPr="004659B0" w:rsidRDefault="001C600B" w:rsidP="00296ED4">
      <w:pPr>
        <w:pStyle w:val="ListParagraph"/>
        <w:numPr>
          <w:ilvl w:val="0"/>
          <w:numId w:val="129"/>
        </w:numPr>
        <w:rPr>
          <w:b/>
          <w:color w:val="0000FF"/>
        </w:rPr>
      </w:pPr>
      <w:r w:rsidRPr="004659B0">
        <w:rPr>
          <w:b/>
          <w:color w:val="0000FF"/>
        </w:rPr>
        <w:t xml:space="preserve">After you have passing title you are the legal </w:t>
      </w:r>
      <w:r w:rsidR="00603E3C">
        <w:rPr>
          <w:b/>
          <w:color w:val="0000FF"/>
        </w:rPr>
        <w:t>holder</w:t>
      </w:r>
    </w:p>
    <w:p w14:paraId="594B1341" w14:textId="7E532C61" w:rsidR="001C600B" w:rsidRPr="004659B0" w:rsidRDefault="000345C6" w:rsidP="00296ED4">
      <w:pPr>
        <w:pStyle w:val="ListParagraph"/>
        <w:numPr>
          <w:ilvl w:val="0"/>
          <w:numId w:val="129"/>
        </w:numPr>
        <w:rPr>
          <w:b/>
          <w:color w:val="0000FF"/>
        </w:rPr>
      </w:pPr>
      <w:r>
        <w:rPr>
          <w:b/>
          <w:color w:val="0000FF"/>
        </w:rPr>
        <w:t>Equity’s</w:t>
      </w:r>
      <w:r w:rsidR="001C600B" w:rsidRPr="004659B0">
        <w:rPr>
          <w:b/>
          <w:color w:val="0000FF"/>
        </w:rPr>
        <w:t xml:space="preserve"> darling</w:t>
      </w:r>
    </w:p>
    <w:p w14:paraId="314324B1" w14:textId="77777777" w:rsidR="001C600B" w:rsidRPr="004659B0" w:rsidRDefault="001C600B" w:rsidP="00803F5E">
      <w:pPr>
        <w:rPr>
          <w:b/>
          <w:color w:val="0000FF"/>
        </w:rPr>
      </w:pPr>
    </w:p>
    <w:p w14:paraId="0616386A" w14:textId="77777777" w:rsidR="001C600B" w:rsidRPr="004659B0" w:rsidRDefault="001C600B" w:rsidP="00803F5E">
      <w:pPr>
        <w:rPr>
          <w:b/>
          <w:color w:val="0000FF"/>
        </w:rPr>
      </w:pPr>
      <w:r w:rsidRPr="004659B0">
        <w:rPr>
          <w:b/>
          <w:color w:val="0000FF"/>
        </w:rPr>
        <w:t>Registration doesn’t turn an equitable interest into a legal interest</w:t>
      </w:r>
    </w:p>
    <w:p w14:paraId="7A02A1BD" w14:textId="46A2B609" w:rsidR="00803F5E" w:rsidRPr="0039779F" w:rsidRDefault="00803F5E" w:rsidP="00803F5E">
      <w:r w:rsidRPr="0039779F">
        <w:br w:type="page"/>
      </w:r>
    </w:p>
    <w:p w14:paraId="5203B6D6" w14:textId="77777777" w:rsidR="00803F5E" w:rsidRPr="0039779F" w:rsidRDefault="00803F5E" w:rsidP="0012110A">
      <w:pPr>
        <w:pStyle w:val="Title"/>
        <w:rPr>
          <w:rFonts w:ascii="Calibri" w:hAnsi="Calibri"/>
        </w:rPr>
      </w:pPr>
      <w:bookmarkStart w:id="187" w:name="_Toc308858189"/>
      <w:bookmarkStart w:id="188" w:name="_Toc310690477"/>
      <w:bookmarkStart w:id="189" w:name="_Toc310690522"/>
      <w:bookmarkStart w:id="190" w:name="_Toc322376109"/>
      <w:bookmarkStart w:id="191" w:name="_Toc322681752"/>
      <w:bookmarkStart w:id="192" w:name="_Toc322687528"/>
      <w:bookmarkStart w:id="193" w:name="_Toc322720838"/>
      <w:bookmarkStart w:id="194" w:name="_Toc343432826"/>
      <w:bookmarkStart w:id="195" w:name="_Toc343433658"/>
      <w:r w:rsidRPr="0039779F">
        <w:rPr>
          <w:rFonts w:ascii="Calibri" w:hAnsi="Calibri"/>
        </w:rPr>
        <w:t>Crown Grant</w:t>
      </w:r>
      <w:bookmarkEnd w:id="187"/>
      <w:bookmarkEnd w:id="188"/>
      <w:bookmarkEnd w:id="189"/>
      <w:bookmarkEnd w:id="190"/>
      <w:bookmarkEnd w:id="191"/>
      <w:bookmarkEnd w:id="192"/>
      <w:bookmarkEnd w:id="193"/>
      <w:bookmarkEnd w:id="194"/>
      <w:bookmarkEnd w:id="195"/>
    </w:p>
    <w:p w14:paraId="738A0E39" w14:textId="77777777" w:rsidR="00803F5E" w:rsidRPr="0039779F" w:rsidRDefault="00803F5E" w:rsidP="00296ED4">
      <w:pPr>
        <w:pStyle w:val="ListParagraph"/>
        <w:numPr>
          <w:ilvl w:val="0"/>
          <w:numId w:val="14"/>
        </w:numPr>
      </w:pPr>
      <w:bookmarkStart w:id="196" w:name="_Toc308858190"/>
      <w:bookmarkStart w:id="197" w:name="_Toc310690478"/>
      <w:r w:rsidRPr="0039779F">
        <w:t>Document that changes public land to private.</w:t>
      </w:r>
    </w:p>
    <w:p w14:paraId="1250A2C9" w14:textId="77777777" w:rsidR="00803F5E" w:rsidRPr="0039779F" w:rsidRDefault="00803F5E" w:rsidP="00296ED4">
      <w:pPr>
        <w:pStyle w:val="ListParagraph"/>
        <w:numPr>
          <w:ilvl w:val="1"/>
          <w:numId w:val="14"/>
        </w:numPr>
      </w:pPr>
      <w:r w:rsidRPr="0039779F">
        <w:t>Usually fee simple, but could be other estate.</w:t>
      </w:r>
    </w:p>
    <w:p w14:paraId="3A81B915" w14:textId="77777777" w:rsidR="00803F5E" w:rsidRPr="0039779F" w:rsidRDefault="00803F5E" w:rsidP="00296ED4">
      <w:pPr>
        <w:pStyle w:val="ListParagraph"/>
        <w:numPr>
          <w:ilvl w:val="1"/>
          <w:numId w:val="14"/>
        </w:numPr>
      </w:pPr>
      <w:r w:rsidRPr="0039779F">
        <w:t>May be subject to land use requirements (e.g. must be used as a ski hill)</w:t>
      </w:r>
    </w:p>
    <w:p w14:paraId="1DA64016" w14:textId="77777777" w:rsidR="00803F5E" w:rsidRPr="0039779F" w:rsidRDefault="00803F5E" w:rsidP="00296ED4">
      <w:pPr>
        <w:pStyle w:val="ListParagraph"/>
        <w:numPr>
          <w:ilvl w:val="0"/>
          <w:numId w:val="14"/>
        </w:numPr>
      </w:pPr>
      <w:r w:rsidRPr="0039779F">
        <w:t>Usually, owner of the property gets surface rights (access rights, agriculture and timber rights, development rights, and air rights), and the government gets riparian rights and mineral rights</w:t>
      </w:r>
    </w:p>
    <w:p w14:paraId="143A7426" w14:textId="635F32DC" w:rsidR="00803F5E" w:rsidRPr="0039779F" w:rsidRDefault="00803F5E" w:rsidP="00296ED4">
      <w:pPr>
        <w:pStyle w:val="ListParagraph"/>
        <w:numPr>
          <w:ilvl w:val="0"/>
          <w:numId w:val="14"/>
        </w:numPr>
      </w:pPr>
      <w:r w:rsidRPr="0039779F">
        <w:t xml:space="preserve">Initial crown grant must be registered; subsequent transfers do not need to be (but should). </w:t>
      </w:r>
      <w:bookmarkEnd w:id="196"/>
      <w:bookmarkEnd w:id="197"/>
    </w:p>
    <w:p w14:paraId="3426C47F" w14:textId="77777777" w:rsidR="00030006" w:rsidRPr="0039779F" w:rsidRDefault="00030006" w:rsidP="00030006"/>
    <w:p w14:paraId="21869160" w14:textId="79CD0DD8" w:rsidR="00803F5E" w:rsidRPr="0039779F" w:rsidRDefault="00F41B58" w:rsidP="001F1447">
      <w:pPr>
        <w:pStyle w:val="Heading2"/>
        <w:rPr>
          <w:rFonts w:ascii="Calibri" w:hAnsi="Calibri"/>
        </w:rPr>
      </w:pPr>
      <w:bookmarkStart w:id="198" w:name="_Toc322687529"/>
      <w:bookmarkStart w:id="199" w:name="_Toc322701219"/>
      <w:bookmarkStart w:id="200" w:name="_Toc322720839"/>
      <w:bookmarkStart w:id="201" w:name="_Toc343432944"/>
      <w:bookmarkStart w:id="202" w:name="_Toc343433659"/>
      <w:r w:rsidRPr="00356B64">
        <w:rPr>
          <w:rFonts w:ascii="Calibri" w:hAnsi="Calibri"/>
          <w:highlight w:val="yellow"/>
          <w:u w:val="single"/>
        </w:rPr>
        <w:t>Rights reserved</w:t>
      </w:r>
      <w:r w:rsidR="00803F5E" w:rsidRPr="0039779F">
        <w:rPr>
          <w:rFonts w:ascii="Calibri" w:hAnsi="Calibri"/>
        </w:rPr>
        <w:t xml:space="preserve"> [</w:t>
      </w:r>
      <w:r w:rsidR="00803F5E" w:rsidRPr="0039779F">
        <w:rPr>
          <w:rFonts w:ascii="Calibri" w:hAnsi="Calibri"/>
          <w:color w:val="FF0000"/>
        </w:rPr>
        <w:t>Land Act</w:t>
      </w:r>
      <w:r w:rsidR="00803F5E" w:rsidRPr="0039779F">
        <w:rPr>
          <w:rFonts w:ascii="Calibri" w:hAnsi="Calibri"/>
        </w:rPr>
        <w:t xml:space="preserve"> 50(1)(a)]:</w:t>
      </w:r>
      <w:bookmarkEnd w:id="198"/>
      <w:bookmarkEnd w:id="199"/>
      <w:bookmarkEnd w:id="200"/>
      <w:bookmarkEnd w:id="201"/>
      <w:bookmarkEnd w:id="202"/>
    </w:p>
    <w:p w14:paraId="4283D2DC" w14:textId="77777777" w:rsidR="00803F5E" w:rsidRPr="0039779F" w:rsidRDefault="00803F5E" w:rsidP="00296ED4">
      <w:pPr>
        <w:pStyle w:val="ListParagraph"/>
        <w:numPr>
          <w:ilvl w:val="0"/>
          <w:numId w:val="19"/>
        </w:numPr>
      </w:pPr>
      <w:r w:rsidRPr="0039779F">
        <w:rPr>
          <w:b/>
        </w:rPr>
        <w:t>Resume any part of the land</w:t>
      </w:r>
      <w:r w:rsidRPr="0039779F">
        <w:t xml:space="preserve"> necessary for making roads, canals, bridges or other public works.</w:t>
      </w:r>
    </w:p>
    <w:p w14:paraId="563D2A98" w14:textId="77777777" w:rsidR="00803F5E" w:rsidRPr="0039779F" w:rsidRDefault="00803F5E" w:rsidP="00296ED4">
      <w:pPr>
        <w:pStyle w:val="ListParagraph"/>
        <w:numPr>
          <w:ilvl w:val="0"/>
          <w:numId w:val="17"/>
        </w:numPr>
      </w:pPr>
      <w:r w:rsidRPr="0039779F">
        <w:t>Not more than 1/20 part of the whole land</w:t>
      </w:r>
    </w:p>
    <w:p w14:paraId="0397FFE9" w14:textId="77777777" w:rsidR="00803F5E" w:rsidRPr="0039779F" w:rsidRDefault="00803F5E" w:rsidP="00296ED4">
      <w:pPr>
        <w:pStyle w:val="ListParagraph"/>
        <w:numPr>
          <w:ilvl w:val="0"/>
          <w:numId w:val="17"/>
        </w:numPr>
      </w:pPr>
      <w:r w:rsidRPr="0039779F">
        <w:t>No right to resumption on which a building or garden exists</w:t>
      </w:r>
    </w:p>
    <w:p w14:paraId="79413654" w14:textId="77777777" w:rsidR="00803F5E" w:rsidRPr="0039779F" w:rsidRDefault="00803F5E" w:rsidP="00296ED4">
      <w:pPr>
        <w:pStyle w:val="ListParagraph"/>
        <w:numPr>
          <w:ilvl w:val="0"/>
          <w:numId w:val="17"/>
        </w:numPr>
      </w:pPr>
      <w:r w:rsidRPr="0039779F">
        <w:rPr>
          <w:u w:val="single"/>
        </w:rPr>
        <w:t>No</w:t>
      </w:r>
      <w:r w:rsidRPr="0039779F">
        <w:t xml:space="preserve"> compensation</w:t>
      </w:r>
    </w:p>
    <w:p w14:paraId="55CE268E" w14:textId="77777777" w:rsidR="00803F5E" w:rsidRPr="0039779F" w:rsidRDefault="00803F5E" w:rsidP="00296ED4">
      <w:pPr>
        <w:pStyle w:val="ListParagraph"/>
        <w:numPr>
          <w:ilvl w:val="0"/>
          <w:numId w:val="19"/>
        </w:numPr>
      </w:pPr>
      <w:r w:rsidRPr="0039779F">
        <w:rPr>
          <w:b/>
        </w:rPr>
        <w:t xml:space="preserve">Subsurface rights: </w:t>
      </w:r>
      <w:r w:rsidRPr="0039779F">
        <w:t>Enter, raise, and get out of land any geothermal resources, minerals, coal, petroleum, and gas or gases.</w:t>
      </w:r>
    </w:p>
    <w:p w14:paraId="60AA011B" w14:textId="77777777" w:rsidR="00803F5E" w:rsidRPr="0039779F" w:rsidRDefault="00803F5E" w:rsidP="00296ED4">
      <w:pPr>
        <w:pStyle w:val="ListParagraph"/>
        <w:numPr>
          <w:ilvl w:val="0"/>
          <w:numId w:val="16"/>
        </w:numPr>
      </w:pPr>
      <w:r w:rsidRPr="0039779F">
        <w:t xml:space="preserve">Compensation </w:t>
      </w:r>
    </w:p>
    <w:p w14:paraId="74F95BBF" w14:textId="77777777" w:rsidR="00803F5E" w:rsidRPr="0039779F" w:rsidRDefault="00803F5E" w:rsidP="00296ED4">
      <w:pPr>
        <w:pStyle w:val="ListParagraph"/>
        <w:numPr>
          <w:ilvl w:val="0"/>
          <w:numId w:val="19"/>
        </w:numPr>
      </w:pPr>
      <w:r w:rsidRPr="0039779F">
        <w:rPr>
          <w:b/>
        </w:rPr>
        <w:t>Water</w:t>
      </w:r>
      <w:r w:rsidRPr="0039779F">
        <w:t xml:space="preserve"> + carrying water through land as required for mining or agricultural purposes in the vicinity.</w:t>
      </w:r>
    </w:p>
    <w:p w14:paraId="1D41A0A8" w14:textId="77777777" w:rsidR="00803F5E" w:rsidRPr="0039779F" w:rsidRDefault="00803F5E" w:rsidP="00296ED4">
      <w:pPr>
        <w:pStyle w:val="ListParagraph"/>
        <w:numPr>
          <w:ilvl w:val="0"/>
          <w:numId w:val="15"/>
        </w:numPr>
      </w:pPr>
      <w:r w:rsidRPr="0039779F">
        <w:t>Compensation</w:t>
      </w:r>
    </w:p>
    <w:p w14:paraId="79BD00A7" w14:textId="77777777" w:rsidR="00803F5E" w:rsidRPr="0039779F" w:rsidRDefault="00803F5E" w:rsidP="00296ED4">
      <w:pPr>
        <w:pStyle w:val="ListParagraph"/>
        <w:numPr>
          <w:ilvl w:val="0"/>
          <w:numId w:val="19"/>
        </w:numPr>
      </w:pPr>
      <w:r w:rsidRPr="0039779F">
        <w:rPr>
          <w:b/>
        </w:rPr>
        <w:t xml:space="preserve">Public works materials: </w:t>
      </w:r>
      <w:r w:rsidRPr="0039779F">
        <w:t>Gravel, sand, stone, lime, timber or other material that may be required in the construction, maintenance or repair of a road, ferry, bridge or other public work</w:t>
      </w:r>
    </w:p>
    <w:p w14:paraId="62CF0CA3" w14:textId="77777777" w:rsidR="00803F5E" w:rsidRPr="0039779F" w:rsidRDefault="00803F5E" w:rsidP="00296ED4">
      <w:pPr>
        <w:pStyle w:val="ListParagraph"/>
        <w:numPr>
          <w:ilvl w:val="0"/>
          <w:numId w:val="15"/>
        </w:numPr>
      </w:pPr>
      <w:r w:rsidRPr="0039779F">
        <w:rPr>
          <w:u w:val="single"/>
        </w:rPr>
        <w:t>No</w:t>
      </w:r>
      <w:r w:rsidRPr="0039779F">
        <w:t xml:space="preserve"> compensation</w:t>
      </w:r>
    </w:p>
    <w:p w14:paraId="3C24C0BA" w14:textId="77777777" w:rsidR="00803F5E" w:rsidRPr="0039779F" w:rsidRDefault="00803F5E" w:rsidP="00803F5E">
      <w:r w:rsidRPr="0039779F">
        <w:t>(b) No subsurface rights conveyed.</w:t>
      </w:r>
    </w:p>
    <w:p w14:paraId="69026E8B" w14:textId="77777777" w:rsidR="00803F5E" w:rsidRPr="0039779F" w:rsidRDefault="00803F5E" w:rsidP="00803F5E">
      <w:r w:rsidRPr="0039779F">
        <w:t xml:space="preserve">(c) If </w:t>
      </w:r>
      <w:r w:rsidRPr="0039779F">
        <w:rPr>
          <w:b/>
        </w:rPr>
        <w:t>highway</w:t>
      </w:r>
      <w:r w:rsidRPr="0039779F">
        <w:t xml:space="preserve"> through land at time of grant, no rights. </w:t>
      </w:r>
    </w:p>
    <w:p w14:paraId="1D57B592" w14:textId="77777777" w:rsidR="00803F5E" w:rsidRPr="0039779F" w:rsidRDefault="00803F5E" w:rsidP="00803F5E"/>
    <w:p w14:paraId="48DD6B2B" w14:textId="77777777" w:rsidR="00803F5E" w:rsidRPr="0039779F" w:rsidRDefault="00803F5E" w:rsidP="00803F5E">
      <w:pPr>
        <w:rPr>
          <w:b/>
        </w:rPr>
      </w:pPr>
      <w:r w:rsidRPr="0039779F">
        <w:rPr>
          <w:b/>
        </w:rPr>
        <w:t>NB: Crown can alter above terms by expressly stating it is doing so on grant [</w:t>
      </w:r>
      <w:r w:rsidRPr="0039779F">
        <w:rPr>
          <w:b/>
          <w:color w:val="FF0000"/>
        </w:rPr>
        <w:t>LA</w:t>
      </w:r>
      <w:r w:rsidRPr="0039779F">
        <w:rPr>
          <w:b/>
        </w:rPr>
        <w:t xml:space="preserve"> (3) &amp; (4)], but will otherwise reserve rights described in Act. </w:t>
      </w:r>
    </w:p>
    <w:p w14:paraId="7165353F" w14:textId="77777777" w:rsidR="00803F5E" w:rsidRPr="0039779F" w:rsidRDefault="00803F5E" w:rsidP="00803F5E"/>
    <w:p w14:paraId="31AA93F4" w14:textId="0BE36637" w:rsidR="00DC790F" w:rsidRPr="00296ED4" w:rsidRDefault="00DC790F" w:rsidP="00803F5E">
      <w:pPr>
        <w:rPr>
          <w:b/>
        </w:rPr>
      </w:pPr>
      <w:bookmarkStart w:id="203" w:name="_Toc308858191"/>
      <w:bookmarkStart w:id="204" w:name="_Toc310690479"/>
      <w:bookmarkStart w:id="205" w:name="_Toc310690523"/>
      <w:r w:rsidRPr="00356B64">
        <w:rPr>
          <w:b/>
          <w:bCs/>
          <w:iCs/>
          <w:highlight w:val="yellow"/>
        </w:rPr>
        <w:t>Law and Equity Act RSBC 1996 c 253</w:t>
      </w:r>
      <w:r w:rsidRPr="00356B64">
        <w:rPr>
          <w:b/>
        </w:rPr>
        <w:t xml:space="preserve"> </w:t>
      </w:r>
      <w:r>
        <w:t xml:space="preserve">(previously </w:t>
      </w:r>
      <w:proofErr w:type="gramStart"/>
      <w:r>
        <w:t>s.1(</w:t>
      </w:r>
      <w:proofErr w:type="gramEnd"/>
      <w:r>
        <w:t xml:space="preserve">1) </w:t>
      </w:r>
      <w:r w:rsidRPr="004364E4">
        <w:rPr>
          <w:i/>
        </w:rPr>
        <w:t>Statute of Frauds RSBC 1979 c 393</w:t>
      </w:r>
      <w:r>
        <w:t>)</w:t>
      </w:r>
    </w:p>
    <w:p w14:paraId="31D48753" w14:textId="5CFA216B" w:rsidR="0035406D" w:rsidRDefault="0035406D" w:rsidP="00296ED4">
      <w:pPr>
        <w:pStyle w:val="ListParagraph"/>
        <w:numPr>
          <w:ilvl w:val="0"/>
          <w:numId w:val="15"/>
        </w:numPr>
      </w:pPr>
      <w:r>
        <w:t>Land transactions trusts/wills s. 59(1)</w:t>
      </w:r>
    </w:p>
    <w:p w14:paraId="6299A96F" w14:textId="77777777" w:rsidR="00296ED4" w:rsidRDefault="00296ED4" w:rsidP="00803F5E">
      <w:pPr>
        <w:rPr>
          <w:b/>
          <w:highlight w:val="yellow"/>
        </w:rPr>
      </w:pPr>
    </w:p>
    <w:p w14:paraId="77FAB7DA" w14:textId="18F4A65B" w:rsidR="00DC790F" w:rsidRPr="00296ED4" w:rsidRDefault="00EA02A0" w:rsidP="00803F5E">
      <w:pPr>
        <w:rPr>
          <w:b/>
        </w:rPr>
      </w:pPr>
      <w:r w:rsidRPr="00296ED4">
        <w:rPr>
          <w:b/>
          <w:highlight w:val="yellow"/>
        </w:rPr>
        <w:t>Interpretation Act s 29</w:t>
      </w:r>
    </w:p>
    <w:p w14:paraId="3A639269" w14:textId="3D56919D" w:rsidR="00EA02A0" w:rsidRDefault="00EA02A0" w:rsidP="00296ED4">
      <w:pPr>
        <w:pStyle w:val="ListParagraph"/>
        <w:numPr>
          <w:ilvl w:val="0"/>
          <w:numId w:val="15"/>
        </w:numPr>
      </w:pPr>
      <w:r>
        <w:t xml:space="preserve">Land includes any interest in land, including any </w:t>
      </w:r>
      <w:proofErr w:type="spellStart"/>
      <w:r>
        <w:t>rigt</w:t>
      </w:r>
      <w:proofErr w:type="spellEnd"/>
      <w:r>
        <w:t xml:space="preserve">, title or estate in it of any </w:t>
      </w:r>
      <w:proofErr w:type="spellStart"/>
      <w:r>
        <w:t>tensure</w:t>
      </w:r>
      <w:proofErr w:type="spellEnd"/>
    </w:p>
    <w:p w14:paraId="3C05EE47" w14:textId="77777777" w:rsidR="00296ED4" w:rsidRDefault="00296ED4" w:rsidP="00803F5E">
      <w:pPr>
        <w:rPr>
          <w:b/>
          <w:highlight w:val="yellow"/>
        </w:rPr>
      </w:pPr>
    </w:p>
    <w:p w14:paraId="5F83D11E" w14:textId="77777777" w:rsidR="00F50322" w:rsidRPr="00296ED4" w:rsidRDefault="00F50322" w:rsidP="00803F5E">
      <w:pPr>
        <w:rPr>
          <w:b/>
          <w:highlight w:val="yellow"/>
        </w:rPr>
      </w:pPr>
      <w:r w:rsidRPr="00296ED4">
        <w:rPr>
          <w:b/>
          <w:highlight w:val="yellow"/>
        </w:rPr>
        <w:t xml:space="preserve">LAND ACT </w:t>
      </w:r>
    </w:p>
    <w:p w14:paraId="438E671B" w14:textId="77777777" w:rsidR="00F50322" w:rsidRDefault="00F50322" w:rsidP="00296ED4">
      <w:pPr>
        <w:pStyle w:val="ListParagraph"/>
        <w:numPr>
          <w:ilvl w:val="0"/>
          <w:numId w:val="15"/>
        </w:numPr>
      </w:pPr>
      <w:r>
        <w:t>Contract/disposition s 59(3)</w:t>
      </w:r>
    </w:p>
    <w:p w14:paraId="050BD891" w14:textId="77777777" w:rsidR="00F50322" w:rsidRDefault="00F50322" w:rsidP="00296ED4">
      <w:pPr>
        <w:pStyle w:val="ListParagraph"/>
        <w:numPr>
          <w:ilvl w:val="0"/>
          <w:numId w:val="15"/>
        </w:numPr>
      </w:pPr>
      <w:r>
        <w:t>Transferring interest in land</w:t>
      </w:r>
    </w:p>
    <w:p w14:paraId="52690CB9" w14:textId="77777777" w:rsidR="00CD5ABD" w:rsidRDefault="00CD5ABD" w:rsidP="00803F5E"/>
    <w:p w14:paraId="2319F57E" w14:textId="35EBA5E9" w:rsidR="00CD5ABD" w:rsidRPr="0035406D" w:rsidRDefault="00CD5ABD" w:rsidP="00803F5E">
      <w:pPr>
        <w:rPr>
          <w:b/>
        </w:rPr>
      </w:pPr>
      <w:r w:rsidRPr="00356B64">
        <w:rPr>
          <w:b/>
          <w:highlight w:val="yellow"/>
        </w:rPr>
        <w:t>Property Law Act RSBC 1996 c 377</w:t>
      </w:r>
    </w:p>
    <w:p w14:paraId="71342640" w14:textId="47EEDD3F" w:rsidR="00F50322" w:rsidRDefault="00F50322" w:rsidP="00296ED4">
      <w:pPr>
        <w:pStyle w:val="ListParagraph"/>
        <w:numPr>
          <w:ilvl w:val="0"/>
          <w:numId w:val="131"/>
        </w:numPr>
      </w:pPr>
      <w:r>
        <w:t xml:space="preserve">Lease &gt; 3 years </w:t>
      </w:r>
      <w:r w:rsidR="00EE2AC6">
        <w:t>should be registered in the L</w:t>
      </w:r>
      <w:r w:rsidR="00DC790F">
        <w:t xml:space="preserve">and </w:t>
      </w:r>
      <w:r w:rsidR="00EE2AC6">
        <w:t>T</w:t>
      </w:r>
      <w:r w:rsidR="00DC790F">
        <w:t xml:space="preserve">itle </w:t>
      </w:r>
      <w:r w:rsidR="00EE2AC6">
        <w:t xml:space="preserve">Office </w:t>
      </w:r>
      <w:r>
        <w:t>can be informal s. 59(2)</w:t>
      </w:r>
    </w:p>
    <w:p w14:paraId="74A8527A" w14:textId="77777777" w:rsidR="009A6CB1" w:rsidRDefault="009A6CB1" w:rsidP="00803F5E"/>
    <w:p w14:paraId="41B74DCB" w14:textId="2BEB7414" w:rsidR="00610662" w:rsidRPr="00296ED4" w:rsidRDefault="00407CDB" w:rsidP="00803F5E">
      <w:pPr>
        <w:rPr>
          <w:b/>
        </w:rPr>
      </w:pPr>
      <w:r w:rsidRPr="00296ED4">
        <w:rPr>
          <w:b/>
          <w:highlight w:val="yellow"/>
        </w:rPr>
        <w:t xml:space="preserve">Short-term </w:t>
      </w:r>
      <w:r w:rsidR="00F50322" w:rsidRPr="00296ED4">
        <w:rPr>
          <w:b/>
          <w:highlight w:val="yellow"/>
        </w:rPr>
        <w:t>Lease =&lt; 3 years</w:t>
      </w:r>
      <w:r w:rsidR="00F50322" w:rsidRPr="00296ED4">
        <w:rPr>
          <w:b/>
        </w:rPr>
        <w:t xml:space="preserve"> </w:t>
      </w:r>
    </w:p>
    <w:p w14:paraId="10C37364" w14:textId="77777777" w:rsidR="009A6CB1" w:rsidRDefault="00610662" w:rsidP="00296ED4">
      <w:pPr>
        <w:pStyle w:val="ListParagraph"/>
        <w:numPr>
          <w:ilvl w:val="0"/>
          <w:numId w:val="15"/>
        </w:numPr>
      </w:pPr>
      <w:r>
        <w:t xml:space="preserve">Not </w:t>
      </w:r>
      <w:proofErr w:type="spellStart"/>
      <w:r>
        <w:t>registerable</w:t>
      </w:r>
      <w:proofErr w:type="spellEnd"/>
      <w:r>
        <w:t xml:space="preserve"> PLA s 5(1) </w:t>
      </w:r>
    </w:p>
    <w:p w14:paraId="78710209" w14:textId="22680CE1" w:rsidR="009A6CB1" w:rsidRDefault="009A6CB1" w:rsidP="00296ED4">
      <w:pPr>
        <w:pStyle w:val="ListParagraph"/>
        <w:numPr>
          <w:ilvl w:val="0"/>
          <w:numId w:val="15"/>
        </w:numPr>
      </w:pPr>
      <w:r>
        <w:t xml:space="preserve">If the tenant actually occupies the property, the purchaser must </w:t>
      </w:r>
      <w:proofErr w:type="spellStart"/>
      <w:r>
        <w:t>honour</w:t>
      </w:r>
      <w:proofErr w:type="spellEnd"/>
      <w:r>
        <w:t xml:space="preserve"> the lease </w:t>
      </w:r>
    </w:p>
    <w:p w14:paraId="3EBAAFA0" w14:textId="1AF07461" w:rsidR="003156C3" w:rsidRDefault="003156C3" w:rsidP="00296ED4">
      <w:pPr>
        <w:pStyle w:val="ListParagraph"/>
        <w:numPr>
          <w:ilvl w:val="0"/>
          <w:numId w:val="15"/>
        </w:numPr>
      </w:pPr>
      <w:r>
        <w:t>Creates a legal interest in the property in favour of the tenant</w:t>
      </w:r>
    </w:p>
    <w:p w14:paraId="73445C8A" w14:textId="7B4A0671" w:rsidR="00803F5E" w:rsidRPr="00B854F6" w:rsidRDefault="00803F5E" w:rsidP="00B854F6">
      <w:pPr>
        <w:rPr>
          <w:rFonts w:eastAsiaTheme="majorEastAsia" w:cstheme="majorBidi"/>
          <w:color w:val="17365D" w:themeColor="text2" w:themeShade="BF"/>
          <w:spacing w:val="5"/>
          <w:kern w:val="28"/>
          <w:sz w:val="36"/>
          <w:szCs w:val="52"/>
        </w:rPr>
      </w:pPr>
      <w:bookmarkStart w:id="206" w:name="_Toc308858194"/>
      <w:bookmarkStart w:id="207" w:name="_Toc310690482"/>
      <w:bookmarkStart w:id="208" w:name="_Toc310690524"/>
      <w:bookmarkEnd w:id="203"/>
      <w:bookmarkEnd w:id="204"/>
      <w:bookmarkEnd w:id="205"/>
      <w:r w:rsidRPr="0039779F">
        <w:br w:type="page"/>
      </w:r>
    </w:p>
    <w:p w14:paraId="209F0B34" w14:textId="0DF33B0E" w:rsidR="00803F5E" w:rsidRPr="00624ED2" w:rsidRDefault="00803F5E" w:rsidP="0012110A">
      <w:pPr>
        <w:pStyle w:val="Title"/>
        <w:rPr>
          <w:rFonts w:ascii="Calibri" w:hAnsi="Calibri"/>
          <w:sz w:val="44"/>
          <w:szCs w:val="44"/>
        </w:rPr>
      </w:pPr>
      <w:bookmarkStart w:id="209" w:name="_Toc322376111"/>
      <w:bookmarkStart w:id="210" w:name="_Toc322681757"/>
      <w:bookmarkStart w:id="211" w:name="_Toc322687534"/>
      <w:bookmarkStart w:id="212" w:name="_Toc322720844"/>
      <w:bookmarkStart w:id="213" w:name="_Toc343432828"/>
      <w:bookmarkStart w:id="214" w:name="_Toc343433664"/>
      <w:bookmarkEnd w:id="206"/>
      <w:bookmarkEnd w:id="207"/>
      <w:bookmarkEnd w:id="208"/>
      <w:r w:rsidRPr="0039779F">
        <w:rPr>
          <w:rFonts w:ascii="Calibri" w:hAnsi="Calibri"/>
        </w:rPr>
        <w:t xml:space="preserve">Inter </w:t>
      </w:r>
      <w:proofErr w:type="spellStart"/>
      <w:r w:rsidRPr="0039779F">
        <w:rPr>
          <w:rFonts w:ascii="Calibri" w:hAnsi="Calibri"/>
        </w:rPr>
        <w:t>Vivos</w:t>
      </w:r>
      <w:proofErr w:type="spellEnd"/>
      <w:r w:rsidRPr="0039779F">
        <w:rPr>
          <w:rFonts w:ascii="Calibri" w:hAnsi="Calibri"/>
        </w:rPr>
        <w:t xml:space="preserve"> </w:t>
      </w:r>
      <w:r w:rsidR="00C9075D">
        <w:rPr>
          <w:rFonts w:ascii="Calibri" w:hAnsi="Calibri"/>
        </w:rPr>
        <w:t xml:space="preserve">Trusts / </w:t>
      </w:r>
      <w:r w:rsidRPr="0039779F">
        <w:rPr>
          <w:rFonts w:ascii="Calibri" w:hAnsi="Calibri"/>
        </w:rPr>
        <w:t>Gifts</w:t>
      </w:r>
      <w:bookmarkEnd w:id="209"/>
      <w:bookmarkEnd w:id="210"/>
      <w:bookmarkEnd w:id="211"/>
      <w:bookmarkEnd w:id="212"/>
      <w:r w:rsidR="00624ED2">
        <w:rPr>
          <w:rFonts w:ascii="Calibri" w:hAnsi="Calibri"/>
        </w:rPr>
        <w:t xml:space="preserve"> </w:t>
      </w:r>
      <w:r w:rsidR="00624ED2" w:rsidRPr="00624ED2">
        <w:rPr>
          <w:rFonts w:ascii="Calibri" w:hAnsi="Calibri"/>
          <w:sz w:val="44"/>
          <w:szCs w:val="44"/>
        </w:rPr>
        <w:t>(b</w:t>
      </w:r>
      <w:r w:rsidR="00A93937">
        <w:rPr>
          <w:rFonts w:ascii="Calibri" w:hAnsi="Calibri"/>
          <w:sz w:val="44"/>
          <w:szCs w:val="44"/>
        </w:rPr>
        <w:t>e</w:t>
      </w:r>
      <w:r w:rsidR="00624ED2" w:rsidRPr="00624ED2">
        <w:rPr>
          <w:rFonts w:ascii="Calibri" w:hAnsi="Calibri"/>
          <w:sz w:val="44"/>
          <w:szCs w:val="44"/>
        </w:rPr>
        <w:t>tw</w:t>
      </w:r>
      <w:r w:rsidR="00A93937">
        <w:rPr>
          <w:rFonts w:ascii="Calibri" w:hAnsi="Calibri"/>
          <w:sz w:val="44"/>
          <w:szCs w:val="44"/>
        </w:rPr>
        <w:t>ee</w:t>
      </w:r>
      <w:r w:rsidR="00624ED2" w:rsidRPr="00624ED2">
        <w:rPr>
          <w:rFonts w:ascii="Calibri" w:hAnsi="Calibri"/>
          <w:sz w:val="44"/>
          <w:szCs w:val="44"/>
        </w:rPr>
        <w:t>n living people)</w:t>
      </w:r>
      <w:bookmarkEnd w:id="213"/>
      <w:bookmarkEnd w:id="214"/>
    </w:p>
    <w:p w14:paraId="107D811E" w14:textId="77777777" w:rsidR="00803F5E" w:rsidRDefault="00803F5E" w:rsidP="00803F5E">
      <w:pPr>
        <w:rPr>
          <w:b/>
        </w:rPr>
      </w:pPr>
      <w:r w:rsidRPr="0039779F">
        <w:rPr>
          <w:b/>
        </w:rPr>
        <w:t xml:space="preserve">NB: In the absence of proof, equity applies a rebuttable presumption that the transferor intended to create a </w:t>
      </w:r>
      <w:r w:rsidRPr="0039779F">
        <w:rPr>
          <w:b/>
          <w:u w:val="single"/>
        </w:rPr>
        <w:t>trust</w:t>
      </w:r>
      <w:r w:rsidRPr="0039779F">
        <w:rPr>
          <w:b/>
        </w:rPr>
        <w:t xml:space="preserve">, </w:t>
      </w:r>
      <w:r w:rsidRPr="0039779F">
        <w:rPr>
          <w:b/>
          <w:u w:val="single"/>
        </w:rPr>
        <w:t>not to give property away</w:t>
      </w:r>
      <w:r w:rsidRPr="0039779F">
        <w:rPr>
          <w:b/>
        </w:rPr>
        <w:t>. [</w:t>
      </w:r>
      <w:r w:rsidRPr="0039779F">
        <w:rPr>
          <w:b/>
          <w:color w:val="FF0000"/>
        </w:rPr>
        <w:t>19(3) Property Law Act</w:t>
      </w:r>
      <w:r w:rsidRPr="0039779F">
        <w:rPr>
          <w:b/>
        </w:rPr>
        <w:t>] – exception: spouses, kids</w:t>
      </w:r>
    </w:p>
    <w:p w14:paraId="38B77452" w14:textId="70F6357E" w:rsidR="00F76AC8" w:rsidRPr="00A6741C" w:rsidRDefault="00F76AC8" w:rsidP="00296ED4">
      <w:pPr>
        <w:pStyle w:val="ListParagraph"/>
        <w:numPr>
          <w:ilvl w:val="0"/>
          <w:numId w:val="88"/>
        </w:numPr>
        <w:rPr>
          <w:highlight w:val="yellow"/>
        </w:rPr>
      </w:pPr>
      <w:r w:rsidRPr="00A6741C">
        <w:rPr>
          <w:highlight w:val="yellow"/>
        </w:rPr>
        <w:t>Voluntary transfer of owner who has intention to dispose of property</w:t>
      </w:r>
    </w:p>
    <w:p w14:paraId="6DB941B2" w14:textId="7945157A" w:rsidR="008008CA" w:rsidRPr="00A6741C" w:rsidRDefault="008008CA" w:rsidP="00296ED4">
      <w:pPr>
        <w:pStyle w:val="ListParagraph"/>
        <w:numPr>
          <w:ilvl w:val="0"/>
          <w:numId w:val="88"/>
        </w:numPr>
        <w:rPr>
          <w:highlight w:val="yellow"/>
        </w:rPr>
      </w:pPr>
      <w:r w:rsidRPr="00A6741C">
        <w:rPr>
          <w:highlight w:val="yellow"/>
        </w:rPr>
        <w:t>For purposes of granting we go from date of application – first in time, first in right</w:t>
      </w:r>
    </w:p>
    <w:p w14:paraId="3F13E500" w14:textId="457C993E" w:rsidR="008008CA" w:rsidRPr="00A6741C" w:rsidRDefault="008008CA" w:rsidP="00296ED4">
      <w:pPr>
        <w:pStyle w:val="ListParagraph"/>
        <w:numPr>
          <w:ilvl w:val="0"/>
          <w:numId w:val="88"/>
        </w:numPr>
        <w:rPr>
          <w:highlight w:val="yellow"/>
        </w:rPr>
      </w:pPr>
      <w:r w:rsidRPr="00A6741C">
        <w:rPr>
          <w:highlight w:val="yellow"/>
        </w:rPr>
        <w:t>Common law, used to be from</w:t>
      </w:r>
      <w:r w:rsidR="00B97B18">
        <w:rPr>
          <w:highlight w:val="yellow"/>
        </w:rPr>
        <w:t xml:space="preserve"> date of execution, but now in T</w:t>
      </w:r>
      <w:r w:rsidRPr="00A6741C">
        <w:rPr>
          <w:highlight w:val="yellow"/>
        </w:rPr>
        <w:t>orrens system it is ranked by date and time of application to register</w:t>
      </w:r>
      <w:r w:rsidR="00A6741C">
        <w:rPr>
          <w:highlight w:val="yellow"/>
        </w:rPr>
        <w:t xml:space="preserve"> – gap between date of application and register date don’t matter because the registration will go back and be effective from date of application</w:t>
      </w:r>
    </w:p>
    <w:p w14:paraId="2A279CE9" w14:textId="77777777" w:rsidR="0007055D" w:rsidRDefault="0007055D" w:rsidP="00296ED4">
      <w:pPr>
        <w:pStyle w:val="ListParagraph"/>
        <w:numPr>
          <w:ilvl w:val="0"/>
          <w:numId w:val="88"/>
        </w:numPr>
      </w:pPr>
      <w:r>
        <w:t>If transferred legally, A has beneficial trust interest (presumed, rebuttable), B has not given consideration so becomes a “volunteer” property owner, incurs duties of legal ownership</w:t>
      </w:r>
    </w:p>
    <w:p w14:paraId="4CCBC2BF" w14:textId="52C7857D" w:rsidR="0007055D" w:rsidRDefault="0007055D" w:rsidP="00296ED4">
      <w:pPr>
        <w:pStyle w:val="ListParagraph"/>
        <w:numPr>
          <w:ilvl w:val="0"/>
          <w:numId w:val="88"/>
        </w:numPr>
      </w:pPr>
      <w:r>
        <w:t>Equity makes an assumption as gift (</w:t>
      </w:r>
      <w:r w:rsidRPr="0007055D">
        <w:rPr>
          <w:i/>
        </w:rPr>
        <w:t xml:space="preserve">presumption of advancement) </w:t>
      </w:r>
      <w:r>
        <w:t xml:space="preserve">not of trust in parent to </w:t>
      </w:r>
      <w:r w:rsidR="00882DE9">
        <w:t>minor child</w:t>
      </w:r>
      <w:r>
        <w:t xml:space="preserve">/husband to wife </w:t>
      </w:r>
      <w:proofErr w:type="spellStart"/>
      <w:r>
        <w:t>etc</w:t>
      </w:r>
      <w:proofErr w:type="spellEnd"/>
    </w:p>
    <w:p w14:paraId="0A74492B" w14:textId="63E6069B" w:rsidR="0007055D" w:rsidRPr="00666397" w:rsidRDefault="0007055D" w:rsidP="00296ED4">
      <w:pPr>
        <w:pStyle w:val="ListParagraph"/>
        <w:numPr>
          <w:ilvl w:val="0"/>
          <w:numId w:val="88"/>
        </w:numPr>
      </w:pPr>
      <w:r>
        <w:t xml:space="preserve">If transferor </w:t>
      </w:r>
      <w:r w:rsidR="001271A9">
        <w:t xml:space="preserve">wishes to refute the presumed intention must prove on BOP that intention for transferee is to </w:t>
      </w:r>
      <w:r w:rsidR="00666397">
        <w:t>be a trust / or gift if presumed to be otherwise</w:t>
      </w:r>
    </w:p>
    <w:p w14:paraId="39CF0A5B" w14:textId="77777777" w:rsidR="00803F5E" w:rsidRPr="0039779F" w:rsidRDefault="00803F5E" w:rsidP="00803F5E"/>
    <w:p w14:paraId="56CD1036" w14:textId="77777777" w:rsidR="00803F5E" w:rsidRPr="0039779F" w:rsidRDefault="00803F5E" w:rsidP="00803F5E">
      <w:pPr>
        <w:rPr>
          <w:b/>
        </w:rPr>
      </w:pPr>
      <w:r w:rsidRPr="0039779F">
        <w:rPr>
          <w:b/>
        </w:rPr>
        <w:t>Requirements:</w:t>
      </w:r>
    </w:p>
    <w:p w14:paraId="13F3C894" w14:textId="77777777" w:rsidR="00803F5E" w:rsidRPr="0039779F" w:rsidRDefault="00803F5E" w:rsidP="00296ED4">
      <w:pPr>
        <w:pStyle w:val="ListParagraph"/>
        <w:numPr>
          <w:ilvl w:val="0"/>
          <w:numId w:val="18"/>
        </w:numPr>
      </w:pPr>
      <w:r w:rsidRPr="0039779F">
        <w:t xml:space="preserve">Intention to donate immediately, </w:t>
      </w:r>
      <w:r w:rsidRPr="0039779F">
        <w:rPr>
          <w:u w:val="single"/>
        </w:rPr>
        <w:t>not on death</w:t>
      </w:r>
      <w:r w:rsidRPr="0039779F">
        <w:t xml:space="preserve"> (</w:t>
      </w:r>
      <w:proofErr w:type="spellStart"/>
      <w:r w:rsidRPr="0039779F">
        <w:rPr>
          <w:color w:val="0000FF"/>
        </w:rPr>
        <w:t>Zwicker</w:t>
      </w:r>
      <w:proofErr w:type="spellEnd"/>
      <w:r w:rsidRPr="0039779F">
        <w:t>)</w:t>
      </w:r>
    </w:p>
    <w:p w14:paraId="0A628AE5" w14:textId="77777777" w:rsidR="00803F5E" w:rsidRPr="0039779F" w:rsidRDefault="00803F5E" w:rsidP="00296ED4">
      <w:pPr>
        <w:pStyle w:val="ListParagraph"/>
        <w:numPr>
          <w:ilvl w:val="0"/>
          <w:numId w:val="18"/>
        </w:numPr>
      </w:pPr>
      <w:r w:rsidRPr="0039779F">
        <w:t xml:space="preserve">Sufficient act of </w:t>
      </w:r>
      <w:r w:rsidRPr="0039779F">
        <w:rPr>
          <w:u w:val="single"/>
        </w:rPr>
        <w:t>delivery</w:t>
      </w:r>
      <w:r w:rsidRPr="0039779F">
        <w:t xml:space="preserve"> to the donee (</w:t>
      </w:r>
      <w:r w:rsidRPr="0039779F">
        <w:rPr>
          <w:color w:val="FF0000"/>
        </w:rPr>
        <w:t>PLA 5</w:t>
      </w:r>
      <w:r w:rsidRPr="0039779F">
        <w:t>)</w:t>
      </w:r>
    </w:p>
    <w:p w14:paraId="5AE34155" w14:textId="77777777" w:rsidR="0044679A" w:rsidRPr="0039779F" w:rsidRDefault="0044679A" w:rsidP="00296ED4">
      <w:pPr>
        <w:pStyle w:val="ListParagraph"/>
        <w:numPr>
          <w:ilvl w:val="1"/>
          <w:numId w:val="18"/>
        </w:numPr>
        <w:rPr>
          <w:b/>
        </w:rPr>
      </w:pPr>
      <w:proofErr w:type="spellStart"/>
      <w:r w:rsidRPr="0039779F">
        <w:rPr>
          <w:u w:val="single"/>
        </w:rPr>
        <w:t>Registrable</w:t>
      </w:r>
      <w:proofErr w:type="spellEnd"/>
      <w:r w:rsidRPr="0039779F">
        <w:t xml:space="preserve"> instrument of transfer (Form A) [</w:t>
      </w:r>
      <w:r w:rsidRPr="0039779F">
        <w:rPr>
          <w:color w:val="FF0000"/>
        </w:rPr>
        <w:t>LTA 5(1)</w:t>
      </w:r>
      <w:r w:rsidRPr="0039779F">
        <w:t xml:space="preserve">] </w:t>
      </w:r>
    </w:p>
    <w:p w14:paraId="50A1666D" w14:textId="5B4E3CA2" w:rsidR="0044679A" w:rsidRPr="0039779F" w:rsidRDefault="0044679A" w:rsidP="00296ED4">
      <w:pPr>
        <w:pStyle w:val="ListParagraph"/>
        <w:numPr>
          <w:ilvl w:val="1"/>
          <w:numId w:val="18"/>
        </w:numPr>
        <w:rPr>
          <w:b/>
        </w:rPr>
      </w:pPr>
      <w:r w:rsidRPr="0039779F">
        <w:t>Unregistered instrument is enforceable against the person making it, but not against the whole world [</w:t>
      </w:r>
      <w:r w:rsidRPr="0039779F">
        <w:rPr>
          <w:color w:val="FF0000"/>
        </w:rPr>
        <w:t>LTA 20(1)</w:t>
      </w:r>
      <w:r w:rsidRPr="0039779F">
        <w:t>]</w:t>
      </w:r>
    </w:p>
    <w:p w14:paraId="01771E5B" w14:textId="4B36406E" w:rsidR="00803F5E" w:rsidRPr="0039779F" w:rsidRDefault="00803F5E" w:rsidP="00296ED4">
      <w:pPr>
        <w:pStyle w:val="ListParagraph"/>
        <w:numPr>
          <w:ilvl w:val="0"/>
          <w:numId w:val="18"/>
        </w:numPr>
      </w:pPr>
      <w:r w:rsidRPr="0039779F">
        <w:rPr>
          <w:u w:val="single"/>
        </w:rPr>
        <w:t>Acceptance</w:t>
      </w:r>
      <w:r w:rsidR="00167A05">
        <w:t xml:space="preserve"> by the donee </w:t>
      </w:r>
      <w:r w:rsidR="00167A05">
        <w:sym w:font="Wingdings" w:char="F0E0"/>
      </w:r>
      <w:r w:rsidR="00167A05">
        <w:t xml:space="preserve"> donee can refuse the gift</w:t>
      </w:r>
    </w:p>
    <w:p w14:paraId="6890D9E5" w14:textId="77777777" w:rsidR="00803F5E" w:rsidRPr="0039779F" w:rsidRDefault="00803F5E" w:rsidP="00296ED4">
      <w:pPr>
        <w:pStyle w:val="ListParagraph"/>
        <w:numPr>
          <w:ilvl w:val="0"/>
          <w:numId w:val="18"/>
        </w:numPr>
        <w:rPr>
          <w:lang w:val="en-CA"/>
        </w:rPr>
      </w:pPr>
      <w:r w:rsidRPr="0039779F">
        <w:rPr>
          <w:lang w:val="en-CA"/>
        </w:rPr>
        <w:t xml:space="preserve">The donor has the right to </w:t>
      </w:r>
      <w:r w:rsidRPr="003722C4">
        <w:t>revoke</w:t>
      </w:r>
      <w:r w:rsidRPr="0039779F">
        <w:rPr>
          <w:lang w:val="en-CA"/>
        </w:rPr>
        <w:t xml:space="preserve"> the gift prior to completion</w:t>
      </w:r>
    </w:p>
    <w:p w14:paraId="18041790" w14:textId="77777777" w:rsidR="00803F5E" w:rsidRPr="0039779F" w:rsidRDefault="00803F5E" w:rsidP="00296ED4">
      <w:pPr>
        <w:pStyle w:val="ListParagraph"/>
        <w:numPr>
          <w:ilvl w:val="0"/>
          <w:numId w:val="18"/>
        </w:numPr>
      </w:pPr>
      <w:r w:rsidRPr="0039779F">
        <w:t>NB: s 59 does not apply.</w:t>
      </w:r>
    </w:p>
    <w:p w14:paraId="70089BF8" w14:textId="77777777" w:rsidR="00803F5E" w:rsidRPr="00D72A1F" w:rsidRDefault="00803F5E" w:rsidP="00296ED4">
      <w:pPr>
        <w:pStyle w:val="ListParagraph"/>
        <w:numPr>
          <w:ilvl w:val="0"/>
          <w:numId w:val="18"/>
        </w:numPr>
      </w:pPr>
      <w:r w:rsidRPr="0039779F">
        <w:t xml:space="preserve">Check for proprietary </w:t>
      </w:r>
      <w:r w:rsidRPr="00D72A1F">
        <w:t>estoppel!</w:t>
      </w:r>
    </w:p>
    <w:p w14:paraId="7A2FEAC6" w14:textId="5D4C774C" w:rsidR="003722C4" w:rsidRPr="003722C4" w:rsidRDefault="003722C4" w:rsidP="00296ED4">
      <w:pPr>
        <w:pStyle w:val="ListParagraph"/>
        <w:numPr>
          <w:ilvl w:val="0"/>
          <w:numId w:val="108"/>
        </w:numPr>
        <w:rPr>
          <w:color w:val="FF0000"/>
        </w:rPr>
      </w:pPr>
      <w:r w:rsidRPr="00D72A1F">
        <w:t>Donor</w:t>
      </w:r>
      <w:r w:rsidR="00145915">
        <w:t xml:space="preserve"> delivers a </w:t>
      </w:r>
      <w:proofErr w:type="spellStart"/>
      <w:r w:rsidR="00145915">
        <w:t>regist</w:t>
      </w:r>
      <w:r>
        <w:t>rable</w:t>
      </w:r>
      <w:proofErr w:type="spellEnd"/>
      <w:r>
        <w:t xml:space="preserve"> transfer </w:t>
      </w:r>
      <w:r w:rsidRPr="003722C4">
        <w:rPr>
          <w:color w:val="FF0000"/>
        </w:rPr>
        <w:t xml:space="preserve">PLA </w:t>
      </w:r>
      <w:proofErr w:type="spellStart"/>
      <w:r w:rsidRPr="003722C4">
        <w:rPr>
          <w:color w:val="FF0000"/>
        </w:rPr>
        <w:t>ss</w:t>
      </w:r>
      <w:proofErr w:type="spellEnd"/>
      <w:r w:rsidRPr="003722C4">
        <w:rPr>
          <w:color w:val="FF0000"/>
        </w:rPr>
        <w:t xml:space="preserve"> 4, 5, 7</w:t>
      </w:r>
    </w:p>
    <w:p w14:paraId="7872C93B" w14:textId="772A0EE5" w:rsidR="003722C4" w:rsidRPr="0039779F" w:rsidRDefault="003722C4" w:rsidP="00296ED4">
      <w:pPr>
        <w:pStyle w:val="ListParagraph"/>
        <w:numPr>
          <w:ilvl w:val="0"/>
          <w:numId w:val="108"/>
        </w:numPr>
      </w:pPr>
      <w:r>
        <w:t xml:space="preserve">Donee obtains registration LTO </w:t>
      </w:r>
      <w:r w:rsidRPr="003722C4">
        <w:rPr>
          <w:color w:val="FF0000"/>
        </w:rPr>
        <w:t>LTA s. 20</w:t>
      </w:r>
      <w:r>
        <w:t xml:space="preserve"> </w:t>
      </w:r>
    </w:p>
    <w:p w14:paraId="15545CD4" w14:textId="77777777" w:rsidR="00803F5E" w:rsidRPr="0039779F" w:rsidRDefault="00803F5E" w:rsidP="00803F5E"/>
    <w:p w14:paraId="6079DB80" w14:textId="77777777" w:rsidR="00803F5E" w:rsidRPr="0039779F" w:rsidRDefault="00803F5E" w:rsidP="00803F5E">
      <w:pPr>
        <w:rPr>
          <w:b/>
        </w:rPr>
      </w:pPr>
      <w:r w:rsidRPr="0039779F">
        <w:rPr>
          <w:b/>
        </w:rPr>
        <w:t>Gifts on Death:</w:t>
      </w:r>
    </w:p>
    <w:p w14:paraId="03DC9238" w14:textId="77777777" w:rsidR="002E009D" w:rsidRDefault="0049788F" w:rsidP="00296ED4">
      <w:pPr>
        <w:pStyle w:val="ListParagraph"/>
        <w:numPr>
          <w:ilvl w:val="0"/>
          <w:numId w:val="18"/>
        </w:numPr>
      </w:pPr>
      <w:r>
        <w:t>Transmission occurs in the law</w:t>
      </w:r>
      <w:r w:rsidR="002E009D">
        <w:t xml:space="preserve">. </w:t>
      </w:r>
      <w:r w:rsidR="00803F5E" w:rsidRPr="0039779F">
        <w:t xml:space="preserve">Must follow WESA. </w:t>
      </w:r>
    </w:p>
    <w:p w14:paraId="677E60A1" w14:textId="77777777" w:rsidR="0050012F" w:rsidRDefault="00B9712E" w:rsidP="00296ED4">
      <w:pPr>
        <w:pStyle w:val="ListParagraph"/>
        <w:numPr>
          <w:ilvl w:val="0"/>
          <w:numId w:val="18"/>
        </w:numPr>
      </w:pPr>
      <w:r>
        <w:t>Property passes on death under the terms of a will, trust, or intestate laws.</w:t>
      </w:r>
      <w:r w:rsidR="0050012F">
        <w:t xml:space="preserve">  </w:t>
      </w:r>
    </w:p>
    <w:p w14:paraId="282650B0" w14:textId="119C3460" w:rsidR="00B9712E" w:rsidRDefault="0050012F" w:rsidP="00296ED4">
      <w:pPr>
        <w:pStyle w:val="ListParagraph"/>
        <w:numPr>
          <w:ilvl w:val="0"/>
          <w:numId w:val="18"/>
        </w:numPr>
      </w:pPr>
      <w:r>
        <w:t>LIFE ESTATES E</w:t>
      </w:r>
      <w:r w:rsidR="00446245">
        <w:t>X</w:t>
      </w:r>
      <w:r>
        <w:t>PIRE ON DE</w:t>
      </w:r>
      <w:r w:rsidR="00AD1CD0">
        <w:t>A</w:t>
      </w:r>
      <w:r>
        <w:t>TH AS NOT A LEGAL INTEREST</w:t>
      </w:r>
    </w:p>
    <w:p w14:paraId="3DE696F7" w14:textId="3FE22292" w:rsidR="00803F5E" w:rsidRDefault="00803F5E" w:rsidP="00296ED4">
      <w:pPr>
        <w:pStyle w:val="ListParagraph"/>
        <w:numPr>
          <w:ilvl w:val="0"/>
          <w:numId w:val="18"/>
        </w:numPr>
      </w:pPr>
      <w:r w:rsidRPr="0039779F">
        <w:t>Equity will not enforce a gift made on death unless it complies with W</w:t>
      </w:r>
      <w:r w:rsidR="00B8758B">
        <w:t xml:space="preserve">ESA (“equity follows the law”) </w:t>
      </w:r>
      <w:proofErr w:type="spellStart"/>
      <w:r w:rsidRPr="002E009D">
        <w:rPr>
          <w:color w:val="0000FF"/>
        </w:rPr>
        <w:t>Zwicker</w:t>
      </w:r>
      <w:proofErr w:type="spellEnd"/>
      <w:r w:rsidR="001E3A9B" w:rsidRPr="002E009D">
        <w:rPr>
          <w:color w:val="0000FF"/>
        </w:rPr>
        <w:t xml:space="preserve"> v </w:t>
      </w:r>
      <w:proofErr w:type="spellStart"/>
      <w:r w:rsidR="001E3A9B" w:rsidRPr="002E009D">
        <w:rPr>
          <w:color w:val="0000FF"/>
        </w:rPr>
        <w:t>Dorey</w:t>
      </w:r>
      <w:proofErr w:type="spellEnd"/>
      <w:r w:rsidR="001E3A9B" w:rsidRPr="002E009D">
        <w:rPr>
          <w:color w:val="0000FF"/>
        </w:rPr>
        <w:t xml:space="preserve"> (1975) 58 DLR (3d) 317</w:t>
      </w:r>
    </w:p>
    <w:p w14:paraId="523A56EC" w14:textId="77777777" w:rsidR="00803F5E" w:rsidRPr="0039779F" w:rsidRDefault="00803F5E" w:rsidP="00803F5E"/>
    <w:p w14:paraId="232589BB" w14:textId="5FAAE366" w:rsidR="00803F5E" w:rsidRPr="0039779F" w:rsidRDefault="00803F5E" w:rsidP="00803F5E">
      <w:proofErr w:type="spellStart"/>
      <w:r w:rsidRPr="00B9712E">
        <w:rPr>
          <w:b/>
          <w:i/>
        </w:rPr>
        <w:t>Donatio</w:t>
      </w:r>
      <w:proofErr w:type="spellEnd"/>
      <w:r w:rsidRPr="00B9712E">
        <w:rPr>
          <w:b/>
          <w:i/>
        </w:rPr>
        <w:t xml:space="preserve"> Mortis Cause</w:t>
      </w:r>
      <w:r w:rsidRPr="0039779F">
        <w:rPr>
          <w:b/>
        </w:rPr>
        <w:t xml:space="preserve"> (DMC): </w:t>
      </w:r>
      <w:r w:rsidRPr="0039779F">
        <w:t>Deathbed gift</w:t>
      </w:r>
      <w:r w:rsidRPr="0039779F">
        <w:rPr>
          <w:b/>
        </w:rPr>
        <w:t xml:space="preserve"> </w:t>
      </w:r>
      <w:r w:rsidR="005205B0">
        <w:rPr>
          <w:b/>
        </w:rPr>
        <w:t xml:space="preserve">– </w:t>
      </w:r>
      <w:r w:rsidR="005205B0" w:rsidRPr="00B9712E">
        <w:rPr>
          <w:b/>
          <w:highlight w:val="yellow"/>
        </w:rPr>
        <w:t>no ability to register a formal trust or gift, equity recognizes the intent of the persons in their circumstances</w:t>
      </w:r>
      <w:r w:rsidR="005205B0">
        <w:rPr>
          <w:b/>
        </w:rPr>
        <w:t xml:space="preserve"> </w:t>
      </w:r>
    </w:p>
    <w:p w14:paraId="72219748" w14:textId="77777777" w:rsidR="00803F5E" w:rsidRPr="0039779F" w:rsidRDefault="00803F5E" w:rsidP="00296ED4">
      <w:pPr>
        <w:pStyle w:val="ListParagraph"/>
        <w:numPr>
          <w:ilvl w:val="0"/>
          <w:numId w:val="18"/>
        </w:numPr>
      </w:pPr>
      <w:r w:rsidRPr="0039779F">
        <w:t>“I won’t need ______ anymore”</w:t>
      </w:r>
    </w:p>
    <w:p w14:paraId="0DB5A8E2" w14:textId="77777777" w:rsidR="00803F5E" w:rsidRPr="0039779F" w:rsidRDefault="00803F5E" w:rsidP="00296ED4">
      <w:pPr>
        <w:pStyle w:val="ListParagraph"/>
        <w:numPr>
          <w:ilvl w:val="0"/>
          <w:numId w:val="18"/>
        </w:numPr>
      </w:pPr>
      <w:r w:rsidRPr="0039779F">
        <w:t>Requirements:</w:t>
      </w:r>
    </w:p>
    <w:p w14:paraId="0D1CA62B" w14:textId="77777777" w:rsidR="00803F5E" w:rsidRPr="0039779F" w:rsidRDefault="00803F5E" w:rsidP="00296ED4">
      <w:pPr>
        <w:pStyle w:val="ListParagraph"/>
        <w:numPr>
          <w:ilvl w:val="1"/>
          <w:numId w:val="18"/>
        </w:numPr>
      </w:pPr>
      <w:r w:rsidRPr="0039779F">
        <w:t xml:space="preserve">Intention to make gift in contemplation of </w:t>
      </w:r>
      <w:r w:rsidRPr="0039779F">
        <w:rPr>
          <w:u w:val="single"/>
        </w:rPr>
        <w:t>imminent</w:t>
      </w:r>
      <w:r w:rsidRPr="0039779F">
        <w:t xml:space="preserve"> death</w:t>
      </w:r>
    </w:p>
    <w:p w14:paraId="1F1F7EB7" w14:textId="77777777" w:rsidR="00803F5E" w:rsidRPr="0039779F" w:rsidRDefault="00803F5E" w:rsidP="00296ED4">
      <w:pPr>
        <w:pStyle w:val="ListParagraph"/>
        <w:numPr>
          <w:ilvl w:val="1"/>
          <w:numId w:val="18"/>
        </w:numPr>
      </w:pPr>
      <w:r w:rsidRPr="0039779F">
        <w:t>Sufficient delivery to donee</w:t>
      </w:r>
    </w:p>
    <w:p w14:paraId="51E18B51" w14:textId="77777777" w:rsidR="00E60624" w:rsidRDefault="00E60624" w:rsidP="00296ED4">
      <w:pPr>
        <w:pStyle w:val="ListParagraph"/>
        <w:numPr>
          <w:ilvl w:val="1"/>
          <w:numId w:val="18"/>
        </w:numPr>
      </w:pPr>
      <w:r>
        <w:t>Must be made conditional on death</w:t>
      </w:r>
    </w:p>
    <w:p w14:paraId="164CE3B6" w14:textId="54AA7D50" w:rsidR="00803F5E" w:rsidRPr="0039779F" w:rsidRDefault="00803F5E" w:rsidP="00296ED4">
      <w:pPr>
        <w:pStyle w:val="ListParagraph"/>
        <w:numPr>
          <w:ilvl w:val="1"/>
          <w:numId w:val="18"/>
        </w:numPr>
      </w:pPr>
      <w:r w:rsidRPr="0039779F">
        <w:t>Death as contemplated (i.e., of same cause)</w:t>
      </w:r>
    </w:p>
    <w:p w14:paraId="1EC87D8F" w14:textId="77777777" w:rsidR="00803F5E" w:rsidRPr="0039779F" w:rsidRDefault="00803F5E" w:rsidP="00296ED4">
      <w:pPr>
        <w:pStyle w:val="ListParagraph"/>
        <w:numPr>
          <w:ilvl w:val="0"/>
          <w:numId w:val="18"/>
        </w:numPr>
      </w:pPr>
      <w:r w:rsidRPr="0039779F">
        <w:t xml:space="preserve">Courts view DMC with suspicion. </w:t>
      </w:r>
    </w:p>
    <w:p w14:paraId="0C859285" w14:textId="77777777" w:rsidR="00803F5E" w:rsidRDefault="00803F5E" w:rsidP="00296ED4">
      <w:pPr>
        <w:pStyle w:val="ListParagraph"/>
        <w:numPr>
          <w:ilvl w:val="0"/>
          <w:numId w:val="18"/>
        </w:numPr>
      </w:pPr>
      <w:r w:rsidRPr="0039779F">
        <w:t xml:space="preserve">If DMC is found to be valid, it will be given effect </w:t>
      </w:r>
      <w:r w:rsidRPr="001676FF">
        <w:rPr>
          <w:u w:val="single"/>
        </w:rPr>
        <w:t>over</w:t>
      </w:r>
      <w:r w:rsidRPr="0039779F">
        <w:t xml:space="preserve"> will</w:t>
      </w:r>
    </w:p>
    <w:p w14:paraId="224298BA" w14:textId="2AD187DA" w:rsidR="00CE3ECE" w:rsidRPr="0039779F" w:rsidRDefault="00CE3ECE" w:rsidP="00296ED4">
      <w:pPr>
        <w:pStyle w:val="ListParagraph"/>
        <w:numPr>
          <w:ilvl w:val="0"/>
          <w:numId w:val="18"/>
        </w:numPr>
      </w:pPr>
      <w:r>
        <w:t>If donor recover’s, gift reverts to donor’s</w:t>
      </w:r>
    </w:p>
    <w:p w14:paraId="7B52BB4D" w14:textId="77777777" w:rsidR="00803F5E" w:rsidRDefault="00803F5E" w:rsidP="00803F5E"/>
    <w:p w14:paraId="3A227A7C" w14:textId="12788D08" w:rsidR="001C1E62" w:rsidRPr="006346D1" w:rsidRDefault="001C1E62" w:rsidP="00803F5E">
      <w:pPr>
        <w:rPr>
          <w:b/>
        </w:rPr>
      </w:pPr>
      <w:r w:rsidRPr="006346D1">
        <w:rPr>
          <w:b/>
        </w:rPr>
        <w:t xml:space="preserve">Electronics Act </w:t>
      </w:r>
      <w:r w:rsidR="006346D1">
        <w:rPr>
          <w:b/>
        </w:rPr>
        <w:t>s 29</w:t>
      </w:r>
    </w:p>
    <w:p w14:paraId="57C1ABE8" w14:textId="25B7030A" w:rsidR="001C1E62" w:rsidRDefault="001C1E62" w:rsidP="00803F5E">
      <w:r>
        <w:t>Exchange of emails between parties did not make an enforceable agreement of purchase and sale</w:t>
      </w:r>
    </w:p>
    <w:p w14:paraId="72D30D6D" w14:textId="78FC5498" w:rsidR="001C1E62" w:rsidRPr="00176E23" w:rsidRDefault="001C1E62" w:rsidP="00803F5E">
      <w:pPr>
        <w:rPr>
          <w:i/>
          <w:color w:val="0000FF"/>
        </w:rPr>
      </w:pPr>
      <w:proofErr w:type="spellStart"/>
      <w:r w:rsidRPr="00176E23">
        <w:rPr>
          <w:i/>
          <w:color w:val="0000FF"/>
        </w:rPr>
        <w:t>Druet</w:t>
      </w:r>
      <w:proofErr w:type="spellEnd"/>
      <w:r w:rsidRPr="00176E23">
        <w:rPr>
          <w:i/>
          <w:color w:val="0000FF"/>
        </w:rPr>
        <w:t xml:space="preserve"> v </w:t>
      </w:r>
      <w:proofErr w:type="spellStart"/>
      <w:r w:rsidRPr="00176E23">
        <w:rPr>
          <w:i/>
          <w:color w:val="0000FF"/>
        </w:rPr>
        <w:t>Girouard</w:t>
      </w:r>
      <w:proofErr w:type="spellEnd"/>
      <w:r w:rsidRPr="00176E23">
        <w:rPr>
          <w:i/>
          <w:color w:val="0000FF"/>
        </w:rPr>
        <w:t xml:space="preserve"> 2012 NBCA 40</w:t>
      </w:r>
    </w:p>
    <w:p w14:paraId="2FE861A6" w14:textId="77777777" w:rsidR="00803F5E" w:rsidRPr="0039779F" w:rsidRDefault="00803F5E" w:rsidP="0012110A">
      <w:pPr>
        <w:pStyle w:val="Title"/>
        <w:rPr>
          <w:rFonts w:ascii="Calibri" w:hAnsi="Calibri"/>
        </w:rPr>
      </w:pPr>
      <w:r w:rsidRPr="0039779F">
        <w:rPr>
          <w:rFonts w:ascii="Calibri" w:hAnsi="Calibri"/>
        </w:rPr>
        <w:br w:type="page"/>
      </w:r>
      <w:bookmarkStart w:id="215" w:name="_Toc322376112"/>
      <w:bookmarkStart w:id="216" w:name="_Toc322681758"/>
      <w:bookmarkStart w:id="217" w:name="_Toc322687535"/>
      <w:bookmarkStart w:id="218" w:name="_Toc322720845"/>
      <w:bookmarkStart w:id="219" w:name="_Toc343432829"/>
      <w:bookmarkStart w:id="220" w:name="_Toc343433665"/>
      <w:r w:rsidRPr="0039779F">
        <w:rPr>
          <w:rFonts w:ascii="Calibri" w:hAnsi="Calibri"/>
        </w:rPr>
        <w:t>Incomplete Gifts</w:t>
      </w:r>
      <w:bookmarkEnd w:id="215"/>
      <w:bookmarkEnd w:id="216"/>
      <w:bookmarkEnd w:id="217"/>
      <w:bookmarkEnd w:id="218"/>
      <w:bookmarkEnd w:id="219"/>
      <w:bookmarkEnd w:id="220"/>
    </w:p>
    <w:p w14:paraId="00F6EDB5" w14:textId="3A536F90" w:rsidR="00803F5E" w:rsidRPr="0039779F" w:rsidRDefault="00803F5E" w:rsidP="00296ED4">
      <w:pPr>
        <w:pStyle w:val="ListParagraph"/>
        <w:numPr>
          <w:ilvl w:val="0"/>
          <w:numId w:val="88"/>
        </w:numPr>
        <w:ind w:left="426"/>
      </w:pPr>
      <w:r w:rsidRPr="0039779F">
        <w:t xml:space="preserve">Retaining possession of a deed will not render it inoperative, </w:t>
      </w:r>
      <w:r w:rsidR="00D033BE">
        <w:t>as long as</w:t>
      </w:r>
      <w:r w:rsidRPr="0039779F">
        <w:t xml:space="preserve"> there is strong evidence that the transferor’s intention was to </w:t>
      </w:r>
      <w:r w:rsidR="00D1281D">
        <w:t xml:space="preserve">be </w:t>
      </w:r>
      <w:r w:rsidR="00D1281D" w:rsidRPr="00D1281D">
        <w:rPr>
          <w:u w:val="single"/>
        </w:rPr>
        <w:t>immediately and unconditionally bound</w:t>
      </w:r>
      <w:r w:rsidR="00D033BE">
        <w:t xml:space="preserve"> </w:t>
      </w:r>
      <w:r w:rsidR="00D1281D">
        <w:t>to</w:t>
      </w:r>
      <w:r w:rsidR="00D033BE">
        <w:t xml:space="preserve"> gift</w:t>
      </w:r>
      <w:r w:rsidRPr="0039779F">
        <w:t xml:space="preserve"> (</w:t>
      </w:r>
      <w:r w:rsidRPr="0039779F">
        <w:rPr>
          <w:color w:val="0000FF"/>
        </w:rPr>
        <w:t>Ross</w:t>
      </w:r>
      <w:r w:rsidRPr="0039779F">
        <w:t>)</w:t>
      </w:r>
    </w:p>
    <w:p w14:paraId="1C09E869" w14:textId="22F30F0B" w:rsidR="00803F5E" w:rsidRPr="0039779F" w:rsidRDefault="00803F5E" w:rsidP="00296ED4">
      <w:pPr>
        <w:pStyle w:val="ListParagraph"/>
        <w:numPr>
          <w:ilvl w:val="0"/>
          <w:numId w:val="88"/>
        </w:numPr>
        <w:ind w:left="426"/>
      </w:pPr>
      <w:r w:rsidRPr="0039779F">
        <w:t xml:space="preserve">An inter </w:t>
      </w:r>
      <w:proofErr w:type="spellStart"/>
      <w:r w:rsidRPr="0039779F">
        <w:t>vivos</w:t>
      </w:r>
      <w:proofErr w:type="spellEnd"/>
      <w:r w:rsidRPr="0039779F">
        <w:t xml:space="preserve"> gift cannot take effect on death. If a person wants to give a gift upon death, must make a will (</w:t>
      </w:r>
      <w:proofErr w:type="spellStart"/>
      <w:r w:rsidRPr="0039779F">
        <w:rPr>
          <w:color w:val="0000FF"/>
        </w:rPr>
        <w:t>Zwicker</w:t>
      </w:r>
      <w:proofErr w:type="spellEnd"/>
      <w:r w:rsidRPr="0039779F">
        <w:t>)</w:t>
      </w:r>
    </w:p>
    <w:p w14:paraId="4325CBB4" w14:textId="77777777" w:rsidR="00803F5E" w:rsidRDefault="00803F5E" w:rsidP="00296ED4">
      <w:pPr>
        <w:pStyle w:val="ListParagraph"/>
        <w:numPr>
          <w:ilvl w:val="0"/>
          <w:numId w:val="88"/>
        </w:numPr>
        <w:ind w:left="426"/>
      </w:pPr>
      <w:r w:rsidRPr="0039779F">
        <w:t>Where there is evidence that a transferor did not intend to complete gift, court will not give effect to it (</w:t>
      </w:r>
      <w:r w:rsidRPr="0039779F">
        <w:rPr>
          <w:color w:val="0000FF"/>
        </w:rPr>
        <w:t>MacLeod</w:t>
      </w:r>
      <w:r w:rsidRPr="0039779F">
        <w:t xml:space="preserve">) </w:t>
      </w:r>
    </w:p>
    <w:p w14:paraId="0CCFCAE5" w14:textId="77777777" w:rsidR="0007055D" w:rsidRDefault="0007055D" w:rsidP="0007055D">
      <w:pPr>
        <w:ind w:left="360"/>
      </w:pPr>
    </w:p>
    <w:tbl>
      <w:tblPr>
        <w:tblStyle w:val="TableGrid"/>
        <w:tblW w:w="0" w:type="auto"/>
        <w:tblLook w:val="04A0" w:firstRow="1" w:lastRow="0" w:firstColumn="1" w:lastColumn="0" w:noHBand="0" w:noVBand="1"/>
      </w:tblPr>
      <w:tblGrid>
        <w:gridCol w:w="9464"/>
      </w:tblGrid>
      <w:tr w:rsidR="00803F5E" w:rsidRPr="0039779F" w14:paraId="7C860E53" w14:textId="77777777" w:rsidTr="008005F5">
        <w:trPr>
          <w:trHeight w:val="680"/>
        </w:trPr>
        <w:tc>
          <w:tcPr>
            <w:tcW w:w="9464" w:type="dxa"/>
            <w:shd w:val="clear" w:color="auto" w:fill="E6E6E6"/>
            <w:vAlign w:val="center"/>
          </w:tcPr>
          <w:p w14:paraId="494638BE" w14:textId="74F244F9" w:rsidR="00803F5E" w:rsidRDefault="00803F5E" w:rsidP="0044679A">
            <w:pPr>
              <w:pStyle w:val="CaseName"/>
            </w:pPr>
            <w:bookmarkStart w:id="221" w:name="_Toc322720846"/>
            <w:bookmarkStart w:id="222" w:name="_Toc343432830"/>
            <w:r w:rsidRPr="0039779F">
              <w:t>Ross v Ross</w:t>
            </w:r>
            <w:r w:rsidR="00837ACA">
              <w:t xml:space="preserve"> 1977</w:t>
            </w:r>
            <w:r w:rsidR="00983593">
              <w:t xml:space="preserve"> NSSC</w:t>
            </w:r>
            <w:r w:rsidR="009D67FC">
              <w:t xml:space="preserve">     </w:t>
            </w:r>
            <w:r w:rsidRPr="0039779F">
              <w:t>(NB: pre-Torrens – PLA requires delivery)</w:t>
            </w:r>
            <w:bookmarkEnd w:id="221"/>
            <w:bookmarkEnd w:id="222"/>
            <w:r w:rsidR="00983593">
              <w:t xml:space="preserve"> </w:t>
            </w:r>
          </w:p>
          <w:p w14:paraId="75133285" w14:textId="04624A2E" w:rsidR="009D67FC" w:rsidRPr="00911437" w:rsidRDefault="009D67FC" w:rsidP="009D67FC">
            <w:pPr>
              <w:pStyle w:val="FACTS"/>
              <w:rPr>
                <w:color w:val="660066"/>
              </w:rPr>
            </w:pPr>
            <w:bookmarkStart w:id="223" w:name="_Toc343432831"/>
            <w:r w:rsidRPr="00911437">
              <w:rPr>
                <w:color w:val="660066"/>
              </w:rPr>
              <w:t>Woman signed deed to house over to grandson, deed signed, witnessed, and attested to, but not delivered</w:t>
            </w:r>
            <w:r w:rsidR="000714B7" w:rsidRPr="00911437">
              <w:rPr>
                <w:color w:val="660066"/>
              </w:rPr>
              <w:t xml:space="preserve"> (or accepted formally by grandson)</w:t>
            </w:r>
            <w:r w:rsidRPr="00911437">
              <w:rPr>
                <w:color w:val="660066"/>
              </w:rPr>
              <w:t>. Discovered upon death</w:t>
            </w:r>
            <w:r w:rsidR="000714B7" w:rsidRPr="00911437">
              <w:rPr>
                <w:color w:val="660066"/>
              </w:rPr>
              <w:t xml:space="preserve"> – daughter and grandson argued who got the property</w:t>
            </w:r>
            <w:r w:rsidRPr="00911437">
              <w:rPr>
                <w:color w:val="660066"/>
              </w:rPr>
              <w:t>.</w:t>
            </w:r>
            <w:bookmarkEnd w:id="223"/>
          </w:p>
        </w:tc>
      </w:tr>
      <w:tr w:rsidR="00803F5E" w:rsidRPr="0039779F" w14:paraId="7C4F7900" w14:textId="77777777" w:rsidTr="00A5746B">
        <w:tc>
          <w:tcPr>
            <w:tcW w:w="9464" w:type="dxa"/>
          </w:tcPr>
          <w:p w14:paraId="3DE089A7" w14:textId="77777777" w:rsidR="00803F5E" w:rsidRPr="0039779F" w:rsidRDefault="00803F5E" w:rsidP="00A5746B">
            <w:pPr>
              <w:rPr>
                <w:u w:val="single"/>
              </w:rPr>
            </w:pPr>
          </w:p>
          <w:p w14:paraId="6A0D9D1D" w14:textId="77777777" w:rsidR="00803F5E" w:rsidRPr="00E20815" w:rsidRDefault="00803F5E" w:rsidP="00A5746B">
            <w:pPr>
              <w:rPr>
                <w:sz w:val="18"/>
                <w:szCs w:val="18"/>
                <w:u w:val="single"/>
              </w:rPr>
            </w:pPr>
            <w:r w:rsidRPr="00E20815">
              <w:rPr>
                <w:b/>
                <w:sz w:val="18"/>
                <w:szCs w:val="18"/>
                <w:u w:val="single"/>
              </w:rPr>
              <w:t>Maxims</w:t>
            </w:r>
            <w:r w:rsidRPr="00E20815">
              <w:rPr>
                <w:sz w:val="18"/>
                <w:szCs w:val="18"/>
                <w:u w:val="single"/>
              </w:rPr>
              <w:t>:</w:t>
            </w:r>
          </w:p>
          <w:p w14:paraId="27514C62" w14:textId="77777777" w:rsidR="00803F5E" w:rsidRPr="00E20815" w:rsidRDefault="00803F5E" w:rsidP="00296ED4">
            <w:pPr>
              <w:pStyle w:val="ListParagraph"/>
              <w:numPr>
                <w:ilvl w:val="0"/>
                <w:numId w:val="107"/>
              </w:numPr>
              <w:rPr>
                <w:sz w:val="18"/>
                <w:szCs w:val="18"/>
              </w:rPr>
            </w:pPr>
            <w:r w:rsidRPr="00E20815">
              <w:rPr>
                <w:sz w:val="18"/>
                <w:szCs w:val="18"/>
              </w:rPr>
              <w:t>Equity looks to the intent</w:t>
            </w:r>
          </w:p>
          <w:p w14:paraId="74EC2630" w14:textId="23ED6311" w:rsidR="00803F5E" w:rsidRPr="00E20815" w:rsidRDefault="00803F5E" w:rsidP="00296ED4">
            <w:pPr>
              <w:pStyle w:val="ListParagraph"/>
              <w:numPr>
                <w:ilvl w:val="0"/>
                <w:numId w:val="107"/>
              </w:numPr>
              <w:rPr>
                <w:sz w:val="18"/>
                <w:szCs w:val="18"/>
              </w:rPr>
            </w:pPr>
            <w:r w:rsidRPr="00E20815">
              <w:rPr>
                <w:sz w:val="18"/>
                <w:szCs w:val="18"/>
              </w:rPr>
              <w:t>Equity regards as d</w:t>
            </w:r>
            <w:r w:rsidR="00F813FF" w:rsidRPr="00E20815">
              <w:rPr>
                <w:sz w:val="18"/>
                <w:szCs w:val="18"/>
              </w:rPr>
              <w:t>one that which ought to be done</w:t>
            </w:r>
          </w:p>
          <w:p w14:paraId="2281F06E" w14:textId="6CF500AC" w:rsidR="00803F5E" w:rsidRPr="00E20815" w:rsidRDefault="00803F5E" w:rsidP="00296ED4">
            <w:pPr>
              <w:pStyle w:val="ListParagraph"/>
              <w:numPr>
                <w:ilvl w:val="0"/>
                <w:numId w:val="107"/>
              </w:numPr>
              <w:rPr>
                <w:sz w:val="18"/>
                <w:szCs w:val="18"/>
              </w:rPr>
            </w:pPr>
            <w:r w:rsidRPr="00E20815">
              <w:rPr>
                <w:sz w:val="18"/>
                <w:szCs w:val="18"/>
              </w:rPr>
              <w:t xml:space="preserve">Equity looks to the substance (intent) </w:t>
            </w:r>
            <w:r w:rsidR="00F813FF" w:rsidRPr="00E20815">
              <w:rPr>
                <w:sz w:val="18"/>
                <w:szCs w:val="18"/>
              </w:rPr>
              <w:t>rather than the form (delivery)</w:t>
            </w:r>
          </w:p>
          <w:p w14:paraId="477D3E7F" w14:textId="23769E6D" w:rsidR="00020F0D" w:rsidRPr="00E20815" w:rsidRDefault="00803F5E" w:rsidP="00296ED4">
            <w:pPr>
              <w:pStyle w:val="ListParagraph"/>
              <w:numPr>
                <w:ilvl w:val="0"/>
                <w:numId w:val="107"/>
              </w:numPr>
              <w:rPr>
                <w:sz w:val="18"/>
                <w:szCs w:val="18"/>
              </w:rPr>
            </w:pPr>
            <w:r w:rsidRPr="00E20815">
              <w:rPr>
                <w:sz w:val="18"/>
                <w:szCs w:val="18"/>
              </w:rPr>
              <w:t>Equity m</w:t>
            </w:r>
            <w:r w:rsidR="00F813FF" w:rsidRPr="00E20815">
              <w:rPr>
                <w:sz w:val="18"/>
                <w:szCs w:val="18"/>
              </w:rPr>
              <w:t>ay complete an incomplete gift</w:t>
            </w:r>
            <w:r w:rsidR="00654B1A" w:rsidRPr="00E20815">
              <w:rPr>
                <w:sz w:val="18"/>
                <w:szCs w:val="18"/>
              </w:rPr>
              <w:t xml:space="preserve"> if it can be shown that there was an intention to be immediately and unconditionally bound by the gift.</w:t>
            </w:r>
          </w:p>
          <w:p w14:paraId="59924B76" w14:textId="77777777" w:rsidR="00020F0D" w:rsidRPr="00E20815" w:rsidRDefault="00020F0D" w:rsidP="00020F0D">
            <w:pPr>
              <w:rPr>
                <w:b/>
                <w:sz w:val="18"/>
                <w:szCs w:val="18"/>
              </w:rPr>
            </w:pPr>
            <w:r w:rsidRPr="00E20815">
              <w:rPr>
                <w:b/>
                <w:sz w:val="18"/>
                <w:szCs w:val="18"/>
                <w:u w:val="single"/>
              </w:rPr>
              <w:t>Ratio</w:t>
            </w:r>
            <w:r w:rsidRPr="00E20815">
              <w:rPr>
                <w:b/>
                <w:sz w:val="18"/>
                <w:szCs w:val="18"/>
              </w:rPr>
              <w:t xml:space="preserve">: </w:t>
            </w:r>
          </w:p>
          <w:p w14:paraId="5C65C682" w14:textId="77777777" w:rsidR="00020F0D" w:rsidRPr="00171E4F" w:rsidRDefault="00020F0D" w:rsidP="00296ED4">
            <w:pPr>
              <w:pStyle w:val="Ratio"/>
              <w:numPr>
                <w:ilvl w:val="0"/>
                <w:numId w:val="109"/>
              </w:numPr>
              <w:rPr>
                <w:b/>
                <w:color w:val="0000FF"/>
                <w:sz w:val="18"/>
                <w:szCs w:val="18"/>
              </w:rPr>
            </w:pPr>
            <w:bookmarkStart w:id="224" w:name="_Toc322687536"/>
            <w:bookmarkStart w:id="225" w:name="_Toc322701223"/>
            <w:bookmarkStart w:id="226" w:name="_Toc322720847"/>
            <w:bookmarkStart w:id="227" w:name="_Toc343432832"/>
            <w:r w:rsidRPr="00171E4F">
              <w:rPr>
                <w:b/>
                <w:color w:val="0000FF"/>
                <w:sz w:val="18"/>
                <w:szCs w:val="18"/>
              </w:rPr>
              <w:t>Retaining possession of a deed will not render it inoperative, unless there is strong evidence that the transferor’s intention was to do so.</w:t>
            </w:r>
            <w:bookmarkEnd w:id="224"/>
            <w:bookmarkEnd w:id="225"/>
            <w:bookmarkEnd w:id="226"/>
            <w:bookmarkEnd w:id="227"/>
            <w:r w:rsidRPr="00171E4F">
              <w:rPr>
                <w:b/>
                <w:color w:val="0000FF"/>
                <w:sz w:val="18"/>
                <w:szCs w:val="18"/>
              </w:rPr>
              <w:t xml:space="preserve"> </w:t>
            </w:r>
          </w:p>
          <w:p w14:paraId="205FD59C" w14:textId="4BCB13F9" w:rsidR="00803F5E" w:rsidRPr="00E20815" w:rsidRDefault="00D033BE" w:rsidP="00296ED4">
            <w:pPr>
              <w:pStyle w:val="Ratio"/>
              <w:numPr>
                <w:ilvl w:val="0"/>
                <w:numId w:val="109"/>
              </w:numPr>
              <w:rPr>
                <w:b/>
                <w:sz w:val="18"/>
                <w:szCs w:val="18"/>
              </w:rPr>
            </w:pPr>
            <w:bookmarkStart w:id="228" w:name="_Toc343432833"/>
            <w:r w:rsidRPr="00E20815">
              <w:rPr>
                <w:b/>
                <w:sz w:val="18"/>
                <w:szCs w:val="18"/>
              </w:rPr>
              <w:t xml:space="preserve">“She was </w:t>
            </w:r>
            <w:r w:rsidRPr="00E20815">
              <w:rPr>
                <w:b/>
                <w:sz w:val="18"/>
                <w:szCs w:val="18"/>
                <w:u w:val="single"/>
              </w:rPr>
              <w:t>immediately and unconditionally bound by the deed</w:t>
            </w:r>
            <w:r w:rsidRPr="00E20815">
              <w:rPr>
                <w:b/>
                <w:sz w:val="18"/>
                <w:szCs w:val="18"/>
              </w:rPr>
              <w:t xml:space="preserve"> which she had</w:t>
            </w:r>
            <w:r w:rsidR="002945EA" w:rsidRPr="00E20815">
              <w:rPr>
                <w:b/>
                <w:sz w:val="18"/>
                <w:szCs w:val="18"/>
              </w:rPr>
              <w:t xml:space="preserve"> made in favour of the P</w:t>
            </w:r>
            <w:r w:rsidRPr="00E20815">
              <w:rPr>
                <w:b/>
                <w:sz w:val="18"/>
                <w:szCs w:val="18"/>
              </w:rPr>
              <w:t>”</w:t>
            </w:r>
            <w:bookmarkEnd w:id="228"/>
          </w:p>
          <w:p w14:paraId="17928064" w14:textId="77777777" w:rsidR="00803F5E" w:rsidRPr="00E20815" w:rsidRDefault="00803F5E" w:rsidP="00A5746B">
            <w:pPr>
              <w:rPr>
                <w:b/>
                <w:sz w:val="18"/>
                <w:szCs w:val="18"/>
              </w:rPr>
            </w:pPr>
            <w:r w:rsidRPr="00E20815">
              <w:rPr>
                <w:b/>
                <w:sz w:val="18"/>
                <w:szCs w:val="18"/>
                <w:u w:val="single"/>
              </w:rPr>
              <w:t>Reasoning</w:t>
            </w:r>
            <w:r w:rsidRPr="00E20815">
              <w:rPr>
                <w:b/>
                <w:sz w:val="18"/>
                <w:szCs w:val="18"/>
              </w:rPr>
              <w:t>:</w:t>
            </w:r>
          </w:p>
          <w:p w14:paraId="6A543113" w14:textId="77777777" w:rsidR="00803F5E" w:rsidRPr="00E20815" w:rsidRDefault="00803F5E" w:rsidP="00A5746B">
            <w:pPr>
              <w:rPr>
                <w:sz w:val="18"/>
                <w:szCs w:val="18"/>
              </w:rPr>
            </w:pPr>
            <w:r w:rsidRPr="00E20815">
              <w:rPr>
                <w:sz w:val="18"/>
                <w:szCs w:val="18"/>
              </w:rPr>
              <w:t>Deed held to be valid on the basis of intention to give immediate gift, but retain life estate:</w:t>
            </w:r>
          </w:p>
          <w:p w14:paraId="3AEBA14F" w14:textId="77777777" w:rsidR="00803F5E" w:rsidRPr="00E20815" w:rsidRDefault="00803F5E" w:rsidP="00296ED4">
            <w:pPr>
              <w:pStyle w:val="ListParagraph"/>
              <w:numPr>
                <w:ilvl w:val="0"/>
                <w:numId w:val="18"/>
              </w:numPr>
              <w:rPr>
                <w:sz w:val="18"/>
                <w:szCs w:val="18"/>
              </w:rPr>
            </w:pPr>
            <w:r w:rsidRPr="00E20815">
              <w:rPr>
                <w:sz w:val="18"/>
                <w:szCs w:val="18"/>
              </w:rPr>
              <w:t>Close relationship w/grandson</w:t>
            </w:r>
          </w:p>
          <w:p w14:paraId="7C9833C1" w14:textId="77777777" w:rsidR="00803F5E" w:rsidRPr="00E20815" w:rsidRDefault="00803F5E" w:rsidP="00296ED4">
            <w:pPr>
              <w:pStyle w:val="ListParagraph"/>
              <w:numPr>
                <w:ilvl w:val="0"/>
                <w:numId w:val="18"/>
              </w:numPr>
              <w:rPr>
                <w:sz w:val="18"/>
                <w:szCs w:val="18"/>
              </w:rPr>
            </w:pPr>
            <w:r w:rsidRPr="00E20815">
              <w:rPr>
                <w:sz w:val="18"/>
                <w:szCs w:val="18"/>
              </w:rPr>
              <w:t>Her wish to remain in house until death</w:t>
            </w:r>
          </w:p>
          <w:p w14:paraId="76066E11" w14:textId="12EC2577" w:rsidR="00803F5E" w:rsidRPr="00E20815" w:rsidRDefault="00803F5E" w:rsidP="00296ED4">
            <w:pPr>
              <w:pStyle w:val="ListParagraph"/>
              <w:numPr>
                <w:ilvl w:val="0"/>
                <w:numId w:val="18"/>
              </w:numPr>
              <w:rPr>
                <w:sz w:val="18"/>
                <w:szCs w:val="18"/>
              </w:rPr>
            </w:pPr>
            <w:r w:rsidRPr="00E20815">
              <w:rPr>
                <w:sz w:val="18"/>
                <w:szCs w:val="18"/>
              </w:rPr>
              <w:t>Kept it w/important documents</w:t>
            </w:r>
            <w:r w:rsidR="000714B7" w:rsidRPr="00E20815">
              <w:rPr>
                <w:sz w:val="18"/>
                <w:szCs w:val="18"/>
              </w:rPr>
              <w:t>, carried it with her.</w:t>
            </w:r>
          </w:p>
          <w:p w14:paraId="6038C0F6" w14:textId="5CEDC0EF" w:rsidR="000714B7" w:rsidRPr="0039779F" w:rsidRDefault="00803F5E" w:rsidP="00296ED4">
            <w:pPr>
              <w:pStyle w:val="ListParagraph"/>
              <w:numPr>
                <w:ilvl w:val="0"/>
                <w:numId w:val="18"/>
              </w:numPr>
            </w:pPr>
            <w:r w:rsidRPr="00E20815">
              <w:rPr>
                <w:sz w:val="18"/>
                <w:szCs w:val="18"/>
              </w:rPr>
              <w:t>Opportunity to change her mind</w:t>
            </w:r>
            <w:r w:rsidR="000714B7" w:rsidRPr="00E20815">
              <w:rPr>
                <w:sz w:val="18"/>
                <w:szCs w:val="18"/>
              </w:rPr>
              <w:t xml:space="preserve"> but made no effort to revoke the gift.</w:t>
            </w:r>
            <w:r w:rsidR="002B684B" w:rsidRPr="00E20815">
              <w:rPr>
                <w:sz w:val="18"/>
                <w:szCs w:val="18"/>
              </w:rPr>
              <w:br/>
            </w:r>
          </w:p>
        </w:tc>
      </w:tr>
    </w:tbl>
    <w:p w14:paraId="0FE1FAD3" w14:textId="77777777" w:rsidR="00803F5E" w:rsidRPr="0039779F" w:rsidRDefault="00803F5E" w:rsidP="00803F5E"/>
    <w:tbl>
      <w:tblPr>
        <w:tblStyle w:val="TableGrid"/>
        <w:tblW w:w="0" w:type="auto"/>
        <w:tblLook w:val="04A0" w:firstRow="1" w:lastRow="0" w:firstColumn="1" w:lastColumn="0" w:noHBand="0" w:noVBand="1"/>
      </w:tblPr>
      <w:tblGrid>
        <w:gridCol w:w="9576"/>
      </w:tblGrid>
      <w:tr w:rsidR="00803F5E" w:rsidRPr="0039779F" w14:paraId="64B83C3E" w14:textId="77777777" w:rsidTr="00A5746B">
        <w:trPr>
          <w:trHeight w:val="567"/>
        </w:trPr>
        <w:tc>
          <w:tcPr>
            <w:tcW w:w="9576" w:type="dxa"/>
            <w:shd w:val="clear" w:color="auto" w:fill="D9D9D9" w:themeFill="background1" w:themeFillShade="D9"/>
            <w:vAlign w:val="center"/>
          </w:tcPr>
          <w:p w14:paraId="655A7D4F" w14:textId="77777777" w:rsidR="00B96924" w:rsidRDefault="00803F5E" w:rsidP="001352E7">
            <w:pPr>
              <w:pStyle w:val="CaseName"/>
            </w:pPr>
            <w:bookmarkStart w:id="229" w:name="_Toc322720848"/>
            <w:bookmarkStart w:id="230" w:name="_Toc343432834"/>
            <w:proofErr w:type="spellStart"/>
            <w:r w:rsidRPr="0039779F">
              <w:t>Zwicker</w:t>
            </w:r>
            <w:proofErr w:type="spellEnd"/>
            <w:r w:rsidRPr="0039779F">
              <w:t xml:space="preserve"> v </w:t>
            </w:r>
            <w:proofErr w:type="spellStart"/>
            <w:r w:rsidRPr="0039779F">
              <w:t>Dorey</w:t>
            </w:r>
            <w:bookmarkEnd w:id="229"/>
            <w:bookmarkEnd w:id="230"/>
            <w:proofErr w:type="spellEnd"/>
            <w:r w:rsidR="001352E7">
              <w:t xml:space="preserve">   </w:t>
            </w:r>
            <w:r w:rsidR="00EF53DC">
              <w:t xml:space="preserve">                  </w:t>
            </w:r>
          </w:p>
          <w:p w14:paraId="6B603403" w14:textId="459991C2" w:rsidR="001352E7" w:rsidRPr="002945EA" w:rsidRDefault="001352E7" w:rsidP="00991D4F">
            <w:pPr>
              <w:pStyle w:val="Ratio"/>
              <w:rPr>
                <w:color w:val="660066"/>
              </w:rPr>
            </w:pPr>
            <w:bookmarkStart w:id="231" w:name="_Toc343432835"/>
            <w:r w:rsidRPr="002945EA">
              <w:rPr>
                <w:b/>
                <w:color w:val="660066"/>
              </w:rPr>
              <w:t>Gift to take effect on death</w:t>
            </w:r>
            <w:r w:rsidR="00AC2DDD" w:rsidRPr="002945EA">
              <w:rPr>
                <w:b/>
                <w:color w:val="660066"/>
              </w:rPr>
              <w:t xml:space="preserve"> not sufficient to pass title unless clear evidence of intent for immediate and unconditional transfer at time deed was transferred.</w:t>
            </w:r>
            <w:bookmarkEnd w:id="231"/>
          </w:p>
        </w:tc>
      </w:tr>
      <w:tr w:rsidR="00803F5E" w:rsidRPr="0039779F" w14:paraId="67410C9F" w14:textId="77777777" w:rsidTr="00A5746B">
        <w:tc>
          <w:tcPr>
            <w:tcW w:w="9576" w:type="dxa"/>
          </w:tcPr>
          <w:p w14:paraId="0AEBF8C2" w14:textId="77777777" w:rsidR="00803F5E" w:rsidRPr="0039779F" w:rsidRDefault="00803F5E" w:rsidP="00A5746B"/>
          <w:p w14:paraId="4EA53A75" w14:textId="0A508626" w:rsidR="00991D4F" w:rsidRPr="00E20815" w:rsidRDefault="00991D4F" w:rsidP="00991D4F">
            <w:pPr>
              <w:rPr>
                <w:sz w:val="18"/>
                <w:szCs w:val="18"/>
              </w:rPr>
            </w:pPr>
            <w:bookmarkStart w:id="232" w:name="_Toc322687537"/>
            <w:bookmarkStart w:id="233" w:name="_Toc322701224"/>
            <w:bookmarkStart w:id="234" w:name="_Toc322720849"/>
            <w:r w:rsidRPr="00E20815">
              <w:rPr>
                <w:sz w:val="18"/>
                <w:szCs w:val="18"/>
                <w:u w:val="single"/>
              </w:rPr>
              <w:t>Facts:</w:t>
            </w:r>
            <w:r w:rsidRPr="00E20815">
              <w:rPr>
                <w:sz w:val="18"/>
                <w:szCs w:val="18"/>
              </w:rPr>
              <w:t xml:space="preserve"> Mr. </w:t>
            </w:r>
            <w:proofErr w:type="spellStart"/>
            <w:r w:rsidRPr="00E20815">
              <w:rPr>
                <w:sz w:val="18"/>
                <w:szCs w:val="18"/>
              </w:rPr>
              <w:t>Zwicker</w:t>
            </w:r>
            <w:proofErr w:type="spellEnd"/>
            <w:r w:rsidRPr="00E20815">
              <w:rPr>
                <w:sz w:val="18"/>
                <w:szCs w:val="18"/>
              </w:rPr>
              <w:t xml:space="preserve"> conveyed land to </w:t>
            </w:r>
            <w:proofErr w:type="spellStart"/>
            <w:r w:rsidRPr="00E20815">
              <w:rPr>
                <w:sz w:val="18"/>
                <w:szCs w:val="18"/>
              </w:rPr>
              <w:t>Dorey</w:t>
            </w:r>
            <w:proofErr w:type="spellEnd"/>
            <w:r w:rsidRPr="00E20815">
              <w:rPr>
                <w:sz w:val="18"/>
                <w:szCs w:val="18"/>
              </w:rPr>
              <w:t xml:space="preserve">, gave him deed of conveyance, accepted by </w:t>
            </w:r>
            <w:proofErr w:type="spellStart"/>
            <w:r w:rsidRPr="00E20815">
              <w:rPr>
                <w:sz w:val="18"/>
                <w:szCs w:val="18"/>
              </w:rPr>
              <w:t>Dorey</w:t>
            </w:r>
            <w:proofErr w:type="spellEnd"/>
            <w:r w:rsidRPr="00E20815">
              <w:rPr>
                <w:sz w:val="18"/>
                <w:szCs w:val="18"/>
              </w:rPr>
              <w:t xml:space="preserve"> but included clause: “not to be recorded until after my passing away.” Later conveyed same land to himself &amp; his wife. Gift invalid as a result. Hard to determine Mr. </w:t>
            </w:r>
            <w:proofErr w:type="spellStart"/>
            <w:r w:rsidRPr="00E20815">
              <w:rPr>
                <w:sz w:val="18"/>
                <w:szCs w:val="18"/>
              </w:rPr>
              <w:t>Zwicker</w:t>
            </w:r>
            <w:r w:rsidR="00565230" w:rsidRPr="00E20815">
              <w:rPr>
                <w:sz w:val="18"/>
                <w:szCs w:val="18"/>
              </w:rPr>
              <w:t>’</w:t>
            </w:r>
            <w:r w:rsidRPr="00E20815">
              <w:rPr>
                <w:sz w:val="18"/>
                <w:szCs w:val="18"/>
              </w:rPr>
              <w:t>s</w:t>
            </w:r>
            <w:proofErr w:type="spellEnd"/>
            <w:r w:rsidRPr="00E20815">
              <w:rPr>
                <w:sz w:val="18"/>
                <w:szCs w:val="18"/>
              </w:rPr>
              <w:t xml:space="preserve"> true intention – inconsistent transfers to current wife and others.  </w:t>
            </w:r>
          </w:p>
          <w:p w14:paraId="7EBA42A5" w14:textId="5800E183" w:rsidR="00803F5E" w:rsidRPr="00171E4F" w:rsidRDefault="00AC2DDD" w:rsidP="00991D4F">
            <w:pPr>
              <w:pStyle w:val="Ratio"/>
              <w:rPr>
                <w:b/>
                <w:color w:val="0000FF"/>
                <w:sz w:val="18"/>
                <w:szCs w:val="18"/>
              </w:rPr>
            </w:pPr>
            <w:bookmarkStart w:id="235" w:name="_Toc343432836"/>
            <w:r w:rsidRPr="00171E4F">
              <w:rPr>
                <w:b/>
                <w:color w:val="0000FF"/>
                <w:sz w:val="18"/>
                <w:szCs w:val="18"/>
              </w:rPr>
              <w:t>Delivery of a deed without recording is usually sufficient to pass title.  However, a</w:t>
            </w:r>
            <w:r w:rsidR="00803F5E" w:rsidRPr="00171E4F">
              <w:rPr>
                <w:b/>
                <w:color w:val="0000FF"/>
                <w:sz w:val="18"/>
                <w:szCs w:val="18"/>
              </w:rPr>
              <w:t xml:space="preserve">n inter </w:t>
            </w:r>
            <w:proofErr w:type="spellStart"/>
            <w:r w:rsidR="00803F5E" w:rsidRPr="00171E4F">
              <w:rPr>
                <w:b/>
                <w:color w:val="0000FF"/>
                <w:sz w:val="18"/>
                <w:szCs w:val="18"/>
              </w:rPr>
              <w:t>vivos</w:t>
            </w:r>
            <w:proofErr w:type="spellEnd"/>
            <w:r w:rsidR="00803F5E" w:rsidRPr="00171E4F">
              <w:rPr>
                <w:b/>
                <w:color w:val="0000FF"/>
                <w:sz w:val="18"/>
                <w:szCs w:val="18"/>
              </w:rPr>
              <w:t xml:space="preserve"> gift cannot take effect on death. If a person wants to give a gift upon their own death, they must make a will.</w:t>
            </w:r>
            <w:bookmarkEnd w:id="232"/>
            <w:bookmarkEnd w:id="233"/>
            <w:bookmarkEnd w:id="234"/>
            <w:bookmarkEnd w:id="235"/>
          </w:p>
          <w:p w14:paraId="268F053A" w14:textId="2574AE4B" w:rsidR="00010AB3" w:rsidRPr="00E20815" w:rsidRDefault="00010AB3" w:rsidP="001A5C30">
            <w:pPr>
              <w:pStyle w:val="Ratio"/>
              <w:rPr>
                <w:b/>
                <w:sz w:val="18"/>
                <w:szCs w:val="18"/>
              </w:rPr>
            </w:pPr>
            <w:bookmarkStart w:id="236" w:name="_Toc343432837"/>
            <w:r w:rsidRPr="00E20815">
              <w:rPr>
                <w:b/>
                <w:sz w:val="18"/>
                <w:szCs w:val="18"/>
              </w:rPr>
              <w:t xml:space="preserve">Court cannot find he was intended to be </w:t>
            </w:r>
            <w:r w:rsidR="0009792F" w:rsidRPr="00E20815">
              <w:rPr>
                <w:b/>
                <w:sz w:val="18"/>
                <w:szCs w:val="18"/>
              </w:rPr>
              <w:t xml:space="preserve">immediately and unconditionally </w:t>
            </w:r>
            <w:r w:rsidRPr="00E20815">
              <w:rPr>
                <w:b/>
                <w:sz w:val="18"/>
                <w:szCs w:val="18"/>
              </w:rPr>
              <w:t>bound</w:t>
            </w:r>
            <w:r w:rsidR="0009792F" w:rsidRPr="00E20815">
              <w:rPr>
                <w:b/>
                <w:sz w:val="18"/>
                <w:szCs w:val="18"/>
              </w:rPr>
              <w:t xml:space="preserve"> by the deed to </w:t>
            </w:r>
            <w:proofErr w:type="spellStart"/>
            <w:r w:rsidR="0009792F" w:rsidRPr="00E20815">
              <w:rPr>
                <w:b/>
                <w:sz w:val="18"/>
                <w:szCs w:val="18"/>
              </w:rPr>
              <w:t>Mr</w:t>
            </w:r>
            <w:proofErr w:type="spellEnd"/>
            <w:r w:rsidR="0009792F" w:rsidRPr="00E20815">
              <w:rPr>
                <w:b/>
                <w:sz w:val="18"/>
                <w:szCs w:val="18"/>
              </w:rPr>
              <w:t xml:space="preserve"> </w:t>
            </w:r>
            <w:proofErr w:type="spellStart"/>
            <w:r w:rsidR="0009792F" w:rsidRPr="00E20815">
              <w:rPr>
                <w:b/>
                <w:sz w:val="18"/>
                <w:szCs w:val="18"/>
              </w:rPr>
              <w:t>Dorey</w:t>
            </w:r>
            <w:proofErr w:type="spellEnd"/>
            <w:r w:rsidRPr="00E20815">
              <w:rPr>
                <w:b/>
                <w:sz w:val="18"/>
                <w:szCs w:val="18"/>
              </w:rPr>
              <w:t>.</w:t>
            </w:r>
            <w:bookmarkEnd w:id="236"/>
            <w:r w:rsidR="008776B8" w:rsidRPr="00E20815">
              <w:rPr>
                <w:b/>
                <w:sz w:val="18"/>
                <w:szCs w:val="18"/>
              </w:rPr>
              <w:t xml:space="preserve"> </w:t>
            </w:r>
          </w:p>
          <w:p w14:paraId="51272EF3" w14:textId="77777777" w:rsidR="00803F5E" w:rsidRPr="0039779F" w:rsidRDefault="00803F5E" w:rsidP="00A5746B"/>
        </w:tc>
      </w:tr>
    </w:tbl>
    <w:p w14:paraId="458E22A0" w14:textId="77777777" w:rsidR="00803F5E" w:rsidRPr="0039779F" w:rsidRDefault="00803F5E" w:rsidP="00803F5E"/>
    <w:tbl>
      <w:tblPr>
        <w:tblStyle w:val="TableGrid"/>
        <w:tblW w:w="0" w:type="auto"/>
        <w:tblLook w:val="04A0" w:firstRow="1" w:lastRow="0" w:firstColumn="1" w:lastColumn="0" w:noHBand="0" w:noVBand="1"/>
      </w:tblPr>
      <w:tblGrid>
        <w:gridCol w:w="9576"/>
      </w:tblGrid>
      <w:tr w:rsidR="00803F5E" w:rsidRPr="0039779F" w14:paraId="5B34F045" w14:textId="77777777" w:rsidTr="00A5746B">
        <w:trPr>
          <w:trHeight w:val="567"/>
        </w:trPr>
        <w:tc>
          <w:tcPr>
            <w:tcW w:w="9576" w:type="dxa"/>
            <w:shd w:val="clear" w:color="auto" w:fill="D9D9D9" w:themeFill="background1" w:themeFillShade="D9"/>
            <w:vAlign w:val="center"/>
          </w:tcPr>
          <w:p w14:paraId="78D33F6B" w14:textId="31D84971" w:rsidR="00803F5E" w:rsidRPr="0039779F" w:rsidRDefault="00803F5E" w:rsidP="0044679A">
            <w:pPr>
              <w:pStyle w:val="CaseName"/>
            </w:pPr>
            <w:bookmarkStart w:id="237" w:name="_Toc322720850"/>
            <w:bookmarkStart w:id="238" w:name="_Toc343432838"/>
            <w:r w:rsidRPr="0039779F">
              <w:t>MacLeod</w:t>
            </w:r>
            <w:r w:rsidR="00D5614F">
              <w:t xml:space="preserve"> (</w:t>
            </w:r>
            <w:r w:rsidR="00E12F81">
              <w:t xml:space="preserve">granddaughter </w:t>
            </w:r>
            <w:r w:rsidR="00D5614F">
              <w:t>donee)</w:t>
            </w:r>
            <w:r w:rsidRPr="0039779F">
              <w:t xml:space="preserve"> v Montgomery</w:t>
            </w:r>
            <w:r w:rsidR="00D5614F">
              <w:t xml:space="preserve"> (donor)</w:t>
            </w:r>
            <w:r w:rsidRPr="0039779F">
              <w:t xml:space="preserve"> – POST-Torrens – fussier with registration</w:t>
            </w:r>
            <w:bookmarkEnd w:id="237"/>
            <w:bookmarkEnd w:id="238"/>
          </w:p>
        </w:tc>
      </w:tr>
      <w:tr w:rsidR="00803F5E" w:rsidRPr="0039779F" w14:paraId="16220407" w14:textId="77777777" w:rsidTr="00AD23B0">
        <w:trPr>
          <w:trHeight w:val="67"/>
        </w:trPr>
        <w:tc>
          <w:tcPr>
            <w:tcW w:w="9576" w:type="dxa"/>
          </w:tcPr>
          <w:p w14:paraId="18F25F69" w14:textId="6349BC25" w:rsidR="00803F5E" w:rsidRPr="00171E4F" w:rsidRDefault="00394BCB" w:rsidP="00E20815">
            <w:pPr>
              <w:pStyle w:val="FACTS"/>
              <w:rPr>
                <w:b/>
                <w:color w:val="0000FF"/>
                <w:sz w:val="18"/>
                <w:szCs w:val="18"/>
              </w:rPr>
            </w:pPr>
            <w:bookmarkStart w:id="239" w:name="_Toc343432839"/>
            <w:r w:rsidRPr="00171E4F">
              <w:rPr>
                <w:b/>
                <w:color w:val="0000FF"/>
                <w:sz w:val="18"/>
                <w:szCs w:val="18"/>
              </w:rPr>
              <w:t>Gives transfer form but doesn’t deposit duplicate</w:t>
            </w:r>
            <w:bookmarkEnd w:id="239"/>
          </w:p>
          <w:p w14:paraId="37ED40CB" w14:textId="77777777" w:rsidR="00E20815" w:rsidRPr="00E20815" w:rsidRDefault="00803F5E" w:rsidP="00E20815">
            <w:pPr>
              <w:pStyle w:val="Ratio"/>
              <w:ind w:left="0"/>
              <w:rPr>
                <w:b/>
                <w:sz w:val="18"/>
                <w:szCs w:val="18"/>
              </w:rPr>
            </w:pPr>
            <w:bookmarkStart w:id="240" w:name="_Toc322687538"/>
            <w:bookmarkStart w:id="241" w:name="_Toc322701225"/>
            <w:bookmarkStart w:id="242" w:name="_Toc343432840"/>
            <w:bookmarkStart w:id="243" w:name="_Toc322720851"/>
            <w:r w:rsidRPr="00E20815">
              <w:rPr>
                <w:b/>
                <w:sz w:val="18"/>
                <w:szCs w:val="18"/>
              </w:rPr>
              <w:t>Duplicate certificate of title freezes title.</w:t>
            </w:r>
            <w:bookmarkStart w:id="244" w:name="_Toc322687539"/>
            <w:bookmarkStart w:id="245" w:name="_Toc322701226"/>
            <w:bookmarkEnd w:id="240"/>
            <w:bookmarkEnd w:id="241"/>
            <w:bookmarkEnd w:id="242"/>
            <w:r w:rsidR="00E20815" w:rsidRPr="00E20815">
              <w:rPr>
                <w:b/>
                <w:sz w:val="18"/>
                <w:szCs w:val="18"/>
              </w:rPr>
              <w:t xml:space="preserve">  </w:t>
            </w:r>
          </w:p>
          <w:p w14:paraId="5596552A" w14:textId="23DB7B2C" w:rsidR="00BD50C3" w:rsidRPr="00E20815" w:rsidRDefault="00BD50C3" w:rsidP="00E20815">
            <w:pPr>
              <w:pStyle w:val="Ratio"/>
              <w:ind w:left="0"/>
              <w:rPr>
                <w:b/>
                <w:sz w:val="18"/>
                <w:szCs w:val="18"/>
              </w:rPr>
            </w:pPr>
            <w:bookmarkStart w:id="246" w:name="_Toc343432841"/>
            <w:r w:rsidRPr="00E20815">
              <w:rPr>
                <w:b/>
                <w:sz w:val="18"/>
                <w:szCs w:val="18"/>
              </w:rPr>
              <w:t>Where there is evidence that the D did not intend to complete a gift, the court will not give effect to it.</w:t>
            </w:r>
            <w:bookmarkEnd w:id="243"/>
            <w:bookmarkEnd w:id="244"/>
            <w:bookmarkEnd w:id="245"/>
            <w:bookmarkEnd w:id="246"/>
          </w:p>
          <w:p w14:paraId="1545A538" w14:textId="77777777" w:rsidR="00803F5E" w:rsidRPr="00E20815" w:rsidRDefault="00803F5E" w:rsidP="00A5746B">
            <w:pPr>
              <w:rPr>
                <w:sz w:val="18"/>
                <w:szCs w:val="18"/>
              </w:rPr>
            </w:pPr>
          </w:p>
          <w:p w14:paraId="2BE01C14" w14:textId="77777777" w:rsidR="00803F5E" w:rsidRPr="00E20815" w:rsidRDefault="00803F5E" w:rsidP="00A5746B">
            <w:pPr>
              <w:rPr>
                <w:sz w:val="18"/>
                <w:szCs w:val="18"/>
                <w:u w:val="single"/>
              </w:rPr>
            </w:pPr>
            <w:r w:rsidRPr="00E20815">
              <w:rPr>
                <w:sz w:val="18"/>
                <w:szCs w:val="18"/>
                <w:u w:val="single"/>
              </w:rPr>
              <w:t>Maxims:</w:t>
            </w:r>
          </w:p>
          <w:p w14:paraId="25E7C59B" w14:textId="1262A50B" w:rsidR="00ED2E12" w:rsidRPr="00171E4F" w:rsidRDefault="00803F5E" w:rsidP="00296ED4">
            <w:pPr>
              <w:pStyle w:val="ListParagraph"/>
              <w:numPr>
                <w:ilvl w:val="0"/>
                <w:numId w:val="22"/>
              </w:numPr>
              <w:rPr>
                <w:b/>
                <w:color w:val="0000FF"/>
                <w:sz w:val="18"/>
                <w:szCs w:val="18"/>
              </w:rPr>
            </w:pPr>
            <w:r w:rsidRPr="00171E4F">
              <w:rPr>
                <w:b/>
                <w:color w:val="0000FF"/>
                <w:sz w:val="18"/>
                <w:szCs w:val="18"/>
              </w:rPr>
              <w:t>Equ</w:t>
            </w:r>
            <w:r w:rsidR="005205B0" w:rsidRPr="00171E4F">
              <w:rPr>
                <w:b/>
                <w:color w:val="0000FF"/>
                <w:sz w:val="18"/>
                <w:szCs w:val="18"/>
              </w:rPr>
              <w:t>ity will not assist a volunteer, equity will infer the equitable</w:t>
            </w:r>
            <w:r w:rsidR="00ED2E12" w:rsidRPr="00171E4F">
              <w:rPr>
                <w:b/>
                <w:color w:val="0000FF"/>
                <w:sz w:val="18"/>
                <w:szCs w:val="18"/>
              </w:rPr>
              <w:t xml:space="preserve"> beneficial</w:t>
            </w:r>
            <w:r w:rsidR="005205B0" w:rsidRPr="00171E4F">
              <w:rPr>
                <w:b/>
                <w:color w:val="0000FF"/>
                <w:sz w:val="18"/>
                <w:szCs w:val="18"/>
              </w:rPr>
              <w:t xml:space="preserve"> interest remains with donor</w:t>
            </w:r>
          </w:p>
          <w:p w14:paraId="708035F9" w14:textId="02159A57" w:rsidR="00803F5E" w:rsidRPr="00AD23B0" w:rsidRDefault="00803F5E" w:rsidP="00296ED4">
            <w:pPr>
              <w:pStyle w:val="ListParagraph"/>
              <w:numPr>
                <w:ilvl w:val="0"/>
                <w:numId w:val="22"/>
              </w:numPr>
              <w:rPr>
                <w:sz w:val="18"/>
                <w:szCs w:val="18"/>
              </w:rPr>
            </w:pPr>
            <w:r w:rsidRPr="00171E4F">
              <w:rPr>
                <w:b/>
                <w:color w:val="0000FF"/>
                <w:sz w:val="18"/>
                <w:szCs w:val="18"/>
              </w:rPr>
              <w:t>Donor must do what can be done</w:t>
            </w:r>
            <w:r w:rsidRPr="00E20815">
              <w:rPr>
                <w:sz w:val="18"/>
                <w:szCs w:val="18"/>
              </w:rPr>
              <w:t xml:space="preserve"> (“everything that could be done to perfect the gift”)</w:t>
            </w:r>
          </w:p>
          <w:p w14:paraId="01A38261" w14:textId="77777777" w:rsidR="00803F5E" w:rsidRPr="00E20815" w:rsidRDefault="00803F5E" w:rsidP="00A5746B">
            <w:pPr>
              <w:rPr>
                <w:sz w:val="18"/>
                <w:szCs w:val="18"/>
                <w:u w:val="single"/>
              </w:rPr>
            </w:pPr>
            <w:r w:rsidRPr="00E20815">
              <w:rPr>
                <w:sz w:val="18"/>
                <w:szCs w:val="18"/>
                <w:u w:val="single"/>
              </w:rPr>
              <w:t>Facts:</w:t>
            </w:r>
          </w:p>
          <w:p w14:paraId="64F495C1" w14:textId="1977F118" w:rsidR="00803F5E" w:rsidRPr="00E20815" w:rsidRDefault="00803F5E" w:rsidP="00A5746B">
            <w:pPr>
              <w:rPr>
                <w:sz w:val="18"/>
                <w:szCs w:val="18"/>
              </w:rPr>
            </w:pPr>
            <w:r w:rsidRPr="00E20815">
              <w:rPr>
                <w:sz w:val="18"/>
                <w:szCs w:val="18"/>
              </w:rPr>
              <w:t xml:space="preserve">D gives P transfer form. D can’t register because P’s solicitor has duplicate certificate of title, which prevents transfers/registration on title. </w:t>
            </w:r>
            <w:r w:rsidRPr="00E20815">
              <w:rPr>
                <w:b/>
                <w:sz w:val="18"/>
                <w:szCs w:val="18"/>
              </w:rPr>
              <w:t xml:space="preserve">Court won’t enforce transfer, </w:t>
            </w:r>
            <w:r w:rsidR="00DF1520">
              <w:rPr>
                <w:b/>
                <w:sz w:val="18"/>
                <w:szCs w:val="18"/>
              </w:rPr>
              <w:t>no</w:t>
            </w:r>
            <w:r w:rsidRPr="00E20815">
              <w:rPr>
                <w:b/>
                <w:sz w:val="18"/>
                <w:szCs w:val="18"/>
              </w:rPr>
              <w:t xml:space="preserve"> evidence D did </w:t>
            </w:r>
            <w:r w:rsidRPr="00E20815">
              <w:rPr>
                <w:b/>
                <w:sz w:val="18"/>
                <w:szCs w:val="18"/>
                <w:u w:val="single"/>
              </w:rPr>
              <w:t>intend</w:t>
            </w:r>
            <w:r w:rsidR="00DF1520">
              <w:rPr>
                <w:b/>
                <w:sz w:val="18"/>
                <w:szCs w:val="18"/>
                <w:u w:val="single"/>
              </w:rPr>
              <w:t>ed</w:t>
            </w:r>
            <w:r w:rsidRPr="00E20815">
              <w:rPr>
                <w:b/>
                <w:sz w:val="18"/>
                <w:szCs w:val="18"/>
              </w:rPr>
              <w:t xml:space="preserve"> to complete gift. Didn’t instruct solicitor </w:t>
            </w:r>
            <w:r w:rsidR="00DF1520">
              <w:rPr>
                <w:b/>
                <w:sz w:val="18"/>
                <w:szCs w:val="18"/>
              </w:rPr>
              <w:t>to give P duplicate.</w:t>
            </w:r>
          </w:p>
        </w:tc>
      </w:tr>
    </w:tbl>
    <w:p w14:paraId="74B98407" w14:textId="4E803790" w:rsidR="00803F5E" w:rsidRPr="0039779F" w:rsidRDefault="00F1490B" w:rsidP="0012110A">
      <w:pPr>
        <w:pStyle w:val="Title"/>
        <w:rPr>
          <w:rFonts w:ascii="Calibri" w:hAnsi="Calibri"/>
        </w:rPr>
      </w:pPr>
      <w:bookmarkStart w:id="247" w:name="_Toc343432842"/>
      <w:bookmarkStart w:id="248" w:name="_Toc343433666"/>
      <w:r>
        <w:rPr>
          <w:rFonts w:ascii="Calibri" w:hAnsi="Calibri"/>
        </w:rPr>
        <w:t>Testate (with a will)</w:t>
      </w:r>
      <w:bookmarkEnd w:id="247"/>
      <w:bookmarkEnd w:id="248"/>
      <w:r w:rsidR="008A2FB7">
        <w:rPr>
          <w:rFonts w:ascii="Calibri" w:hAnsi="Calibri"/>
        </w:rPr>
        <w:t xml:space="preserve"> </w:t>
      </w:r>
    </w:p>
    <w:p w14:paraId="53FFBB71" w14:textId="77777777" w:rsidR="00F94758" w:rsidRDefault="00F94758" w:rsidP="006849AB">
      <w:pPr>
        <w:pStyle w:val="ListParagraph"/>
        <w:numPr>
          <w:ilvl w:val="0"/>
          <w:numId w:val="4"/>
        </w:numPr>
      </w:pPr>
      <w:r w:rsidRPr="0039779F">
        <w:t xml:space="preserve">Will </w:t>
      </w:r>
      <w:r w:rsidRPr="0039779F">
        <w:rPr>
          <w:b/>
        </w:rPr>
        <w:t>speaks at death</w:t>
      </w:r>
      <w:r w:rsidRPr="0039779F">
        <w:t xml:space="preserve">, not date of execution </w:t>
      </w:r>
    </w:p>
    <w:p w14:paraId="5C6DA936" w14:textId="3B3DE588" w:rsidR="00477A66" w:rsidRPr="0039779F" w:rsidRDefault="00EF1F8D" w:rsidP="006849AB">
      <w:pPr>
        <w:pStyle w:val="ListParagraph"/>
        <w:numPr>
          <w:ilvl w:val="0"/>
          <w:numId w:val="4"/>
        </w:numPr>
      </w:pPr>
      <w:r>
        <w:t>E</w:t>
      </w:r>
      <w:r w:rsidR="00477A66">
        <w:t>verything is sold and cash distributed to next of kin</w:t>
      </w:r>
    </w:p>
    <w:p w14:paraId="1A347313" w14:textId="77777777" w:rsidR="00803F5E" w:rsidRPr="0039779F" w:rsidRDefault="00803F5E" w:rsidP="006849AB">
      <w:pPr>
        <w:pStyle w:val="ListParagraph"/>
        <w:numPr>
          <w:ilvl w:val="0"/>
          <w:numId w:val="4"/>
        </w:numPr>
      </w:pPr>
      <w:r w:rsidRPr="0039779F">
        <w:rPr>
          <w:b/>
        </w:rPr>
        <w:t>Disinheritance</w:t>
      </w:r>
      <w:r w:rsidRPr="0039779F">
        <w:t xml:space="preserve"> of a spouse or child is subject to judicial review: </w:t>
      </w:r>
      <w:r w:rsidRPr="0039779F">
        <w:rPr>
          <w:color w:val="FF0000"/>
        </w:rPr>
        <w:t xml:space="preserve">WESA </w:t>
      </w:r>
      <w:proofErr w:type="spellStart"/>
      <w:r w:rsidRPr="0039779F">
        <w:rPr>
          <w:color w:val="FF0000"/>
        </w:rPr>
        <w:t>ss</w:t>
      </w:r>
      <w:proofErr w:type="spellEnd"/>
      <w:r w:rsidRPr="0039779F">
        <w:rPr>
          <w:color w:val="FF0000"/>
        </w:rPr>
        <w:t xml:space="preserve"> 60-72</w:t>
      </w:r>
      <w:r w:rsidRPr="0039779F">
        <w:t>.</w:t>
      </w:r>
    </w:p>
    <w:p w14:paraId="72BF8195" w14:textId="77777777" w:rsidR="00803F5E" w:rsidRPr="0039779F" w:rsidRDefault="00803F5E" w:rsidP="006849AB">
      <w:pPr>
        <w:pStyle w:val="ListParagraph"/>
        <w:numPr>
          <w:ilvl w:val="0"/>
          <w:numId w:val="4"/>
        </w:numPr>
      </w:pPr>
      <w:r w:rsidRPr="0039779F">
        <w:t>Changes by “</w:t>
      </w:r>
      <w:r w:rsidRPr="0039779F">
        <w:rPr>
          <w:b/>
        </w:rPr>
        <w:t>codicil</w:t>
      </w:r>
      <w:r w:rsidRPr="0039779F">
        <w:t xml:space="preserve">” </w:t>
      </w:r>
      <w:r w:rsidRPr="0039779F">
        <w:sym w:font="Wingdings" w:char="F0E0"/>
      </w:r>
      <w:r w:rsidRPr="0039779F">
        <w:t xml:space="preserve"> document executed as a will that changes 1 provision of a will</w:t>
      </w:r>
    </w:p>
    <w:p w14:paraId="6E6AE259" w14:textId="13E62083" w:rsidR="00803F5E" w:rsidRPr="0039779F" w:rsidRDefault="00803F5E" w:rsidP="000419C3">
      <w:pPr>
        <w:pStyle w:val="ListParagraph"/>
        <w:numPr>
          <w:ilvl w:val="0"/>
          <w:numId w:val="4"/>
        </w:numPr>
      </w:pPr>
      <w:r w:rsidRPr="0039779F">
        <w:rPr>
          <w:b/>
        </w:rPr>
        <w:t>Revocable</w:t>
      </w:r>
      <w:r w:rsidRPr="0039779F">
        <w:t xml:space="preserve"> during testator’s lifetime. </w:t>
      </w:r>
    </w:p>
    <w:p w14:paraId="157A672C" w14:textId="77777777" w:rsidR="00803F5E" w:rsidRPr="0039779F" w:rsidRDefault="00803F5E" w:rsidP="006849AB">
      <w:pPr>
        <w:pStyle w:val="ListParagraph"/>
        <w:numPr>
          <w:ilvl w:val="0"/>
          <w:numId w:val="4"/>
        </w:numPr>
      </w:pPr>
      <w:r w:rsidRPr="0039779F">
        <w:t>“To X, his heirs” creates fee simple</w:t>
      </w:r>
    </w:p>
    <w:p w14:paraId="3D028639" w14:textId="69954374" w:rsidR="00947CE2" w:rsidRPr="0039779F" w:rsidRDefault="00803F5E" w:rsidP="00947CE2">
      <w:pPr>
        <w:pStyle w:val="ListParagraph"/>
        <w:numPr>
          <w:ilvl w:val="0"/>
          <w:numId w:val="4"/>
        </w:numPr>
      </w:pPr>
      <w:r w:rsidRPr="0039779F">
        <w:t xml:space="preserve">If testamentary gift lapses because of death of donee, it will pass according to </w:t>
      </w:r>
      <w:r w:rsidRPr="0039779F">
        <w:rPr>
          <w:color w:val="FF0000"/>
        </w:rPr>
        <w:t>WESA, s 46(1)(b)</w:t>
      </w:r>
    </w:p>
    <w:p w14:paraId="56B120B6" w14:textId="64ACA9C7" w:rsidR="00803F5E" w:rsidRPr="00EF1F8D" w:rsidRDefault="00803F5E" w:rsidP="00EF1F8D">
      <w:pPr>
        <w:pStyle w:val="Heading2"/>
        <w:rPr>
          <w:rFonts w:ascii="Calibri" w:hAnsi="Calibri"/>
        </w:rPr>
      </w:pPr>
      <w:bookmarkStart w:id="249" w:name="_Toc322687542"/>
      <w:bookmarkStart w:id="250" w:name="_Toc322701228"/>
      <w:bookmarkStart w:id="251" w:name="_Toc322720854"/>
      <w:bookmarkStart w:id="252" w:name="_Toc343432952"/>
      <w:bookmarkStart w:id="253" w:name="_Toc343433667"/>
      <w:r w:rsidRPr="0039779F">
        <w:rPr>
          <w:rFonts w:ascii="Calibri" w:hAnsi="Calibri"/>
        </w:rPr>
        <w:t xml:space="preserve">Validity Requirements: </w:t>
      </w:r>
      <w:r w:rsidR="00EF1F8D">
        <w:rPr>
          <w:rFonts w:ascii="Calibri" w:hAnsi="Calibri"/>
        </w:rPr>
        <w:t xml:space="preserve"> </w:t>
      </w:r>
      <w:r w:rsidRPr="0039779F">
        <w:rPr>
          <w:color w:val="FF0000"/>
        </w:rPr>
        <w:t>WESA s 37-39</w:t>
      </w:r>
      <w:bookmarkEnd w:id="249"/>
      <w:bookmarkEnd w:id="250"/>
      <w:bookmarkEnd w:id="251"/>
      <w:bookmarkEnd w:id="252"/>
      <w:bookmarkEnd w:id="253"/>
    </w:p>
    <w:p w14:paraId="6440C4D3" w14:textId="77777777" w:rsidR="00803F5E" w:rsidRPr="0039779F" w:rsidRDefault="00803F5E" w:rsidP="00296ED4">
      <w:pPr>
        <w:pStyle w:val="ListParagraph"/>
        <w:numPr>
          <w:ilvl w:val="0"/>
          <w:numId w:val="18"/>
        </w:numPr>
      </w:pPr>
      <w:r w:rsidRPr="0039779F">
        <w:t>In writing [</w:t>
      </w:r>
      <w:r w:rsidRPr="0039779F">
        <w:rPr>
          <w:color w:val="FF0000"/>
        </w:rPr>
        <w:t>37(1)(a)</w:t>
      </w:r>
      <w:r w:rsidRPr="0039779F">
        <w:t>]</w:t>
      </w:r>
    </w:p>
    <w:p w14:paraId="23CBC346" w14:textId="790E47D2" w:rsidR="00803F5E" w:rsidRPr="0039779F" w:rsidRDefault="00803F5E" w:rsidP="00296ED4">
      <w:pPr>
        <w:pStyle w:val="ListParagraph"/>
        <w:numPr>
          <w:ilvl w:val="0"/>
          <w:numId w:val="18"/>
        </w:numPr>
      </w:pPr>
      <w:r w:rsidRPr="0039779F">
        <w:t xml:space="preserve">Signed </w:t>
      </w:r>
      <w:r w:rsidRPr="00DA09C4">
        <w:t>at the end</w:t>
      </w:r>
      <w:r w:rsidRPr="0039779F">
        <w:t xml:space="preserve"> by the will-maker [</w:t>
      </w:r>
      <w:r w:rsidRPr="0039779F">
        <w:rPr>
          <w:color w:val="FF0000"/>
        </w:rPr>
        <w:t>37(1)(b)</w:t>
      </w:r>
      <w:r w:rsidRPr="0039779F">
        <w:t>] or signed elsewhere in way that intent of will-maker is clear [</w:t>
      </w:r>
      <w:r w:rsidRPr="0039779F">
        <w:rPr>
          <w:color w:val="FF0000"/>
        </w:rPr>
        <w:t>39(1)</w:t>
      </w:r>
      <w:r w:rsidRPr="0039779F">
        <w:t>]</w:t>
      </w:r>
    </w:p>
    <w:p w14:paraId="0E13137F" w14:textId="21057FCC" w:rsidR="00947CE2" w:rsidRPr="0039779F" w:rsidRDefault="00803F5E" w:rsidP="00947CE2">
      <w:pPr>
        <w:pStyle w:val="ListParagraph"/>
        <w:numPr>
          <w:ilvl w:val="0"/>
          <w:numId w:val="18"/>
        </w:numPr>
      </w:pPr>
      <w:r w:rsidRPr="0039779F">
        <w:t>Signed by 2+ witnesses [</w:t>
      </w:r>
      <w:r w:rsidRPr="0039779F">
        <w:rPr>
          <w:color w:val="FF0000"/>
        </w:rPr>
        <w:t>37(1)(c)</w:t>
      </w:r>
      <w:r w:rsidRPr="0039779F">
        <w:t>]</w:t>
      </w:r>
      <w:r w:rsidR="000419C3">
        <w:t xml:space="preserve"> </w:t>
      </w:r>
      <w:r w:rsidRPr="0039779F">
        <w:t>OR, the court orders it to be effective under s 58 [</w:t>
      </w:r>
      <w:r w:rsidRPr="000419C3">
        <w:rPr>
          <w:color w:val="FF0000"/>
        </w:rPr>
        <w:t>37(2)(a)]</w:t>
      </w:r>
    </w:p>
    <w:p w14:paraId="49C293BD" w14:textId="25BBC30F" w:rsidR="00803F5E" w:rsidRPr="00EF1F8D" w:rsidRDefault="00803F5E" w:rsidP="00EF1F8D">
      <w:pPr>
        <w:pStyle w:val="Heading2"/>
        <w:rPr>
          <w:rFonts w:ascii="Calibri" w:hAnsi="Calibri"/>
        </w:rPr>
      </w:pPr>
      <w:bookmarkStart w:id="254" w:name="_Toc322687543"/>
      <w:bookmarkStart w:id="255" w:name="_Toc322701229"/>
      <w:bookmarkStart w:id="256" w:name="_Toc322720855"/>
      <w:bookmarkStart w:id="257" w:name="_Toc343432953"/>
      <w:bookmarkStart w:id="258" w:name="_Toc343433668"/>
      <w:r w:rsidRPr="0039779F">
        <w:rPr>
          <w:rFonts w:ascii="Calibri" w:hAnsi="Calibri"/>
        </w:rPr>
        <w:t xml:space="preserve">Witnesses: </w:t>
      </w:r>
      <w:r w:rsidR="00EF1F8D">
        <w:rPr>
          <w:rFonts w:ascii="Calibri" w:hAnsi="Calibri"/>
        </w:rPr>
        <w:t xml:space="preserve"> </w:t>
      </w:r>
      <w:r w:rsidRPr="0039779F">
        <w:rPr>
          <w:color w:val="FF0000"/>
        </w:rPr>
        <w:t>WESA s 40</w:t>
      </w:r>
      <w:bookmarkEnd w:id="254"/>
      <w:bookmarkEnd w:id="255"/>
      <w:bookmarkEnd w:id="256"/>
      <w:bookmarkEnd w:id="257"/>
      <w:bookmarkEnd w:id="258"/>
    </w:p>
    <w:p w14:paraId="48AAA136" w14:textId="77777777" w:rsidR="00803F5E" w:rsidRPr="0039779F" w:rsidRDefault="00803F5E" w:rsidP="00296ED4">
      <w:pPr>
        <w:pStyle w:val="ListParagraph"/>
        <w:numPr>
          <w:ilvl w:val="0"/>
          <w:numId w:val="18"/>
        </w:numPr>
      </w:pPr>
      <w:r w:rsidRPr="0039779F">
        <w:t>Witness must be 19+ [</w:t>
      </w:r>
      <w:r w:rsidRPr="00DA09C4">
        <w:rPr>
          <w:color w:val="FF0000"/>
        </w:rPr>
        <w:t>40(1</w:t>
      </w:r>
      <w:r w:rsidRPr="0039779F">
        <w:t>)]</w:t>
      </w:r>
    </w:p>
    <w:p w14:paraId="54F76F81" w14:textId="77777777" w:rsidR="00803F5E" w:rsidRPr="0039779F" w:rsidRDefault="00803F5E" w:rsidP="00296ED4">
      <w:pPr>
        <w:pStyle w:val="ListParagraph"/>
        <w:numPr>
          <w:ilvl w:val="0"/>
          <w:numId w:val="18"/>
        </w:numPr>
      </w:pPr>
      <w:r w:rsidRPr="0039779F">
        <w:t xml:space="preserve">Witnesses may take a gift, but gift may be void under s </w:t>
      </w:r>
      <w:r w:rsidRPr="0039779F">
        <w:rPr>
          <w:color w:val="FF0000"/>
        </w:rPr>
        <w:t>43</w:t>
      </w:r>
      <w:r w:rsidRPr="0039779F">
        <w:t xml:space="preserve"> [</w:t>
      </w:r>
      <w:r w:rsidRPr="00DA09C4">
        <w:rPr>
          <w:color w:val="FF0000"/>
        </w:rPr>
        <w:t>40(2</w:t>
      </w:r>
      <w:r w:rsidRPr="0039779F">
        <w:t>)]</w:t>
      </w:r>
    </w:p>
    <w:p w14:paraId="76AA5F48" w14:textId="6E0DEEF6" w:rsidR="00947CE2" w:rsidRPr="0039779F" w:rsidRDefault="00803F5E" w:rsidP="00947CE2">
      <w:pPr>
        <w:pStyle w:val="ListParagraph"/>
        <w:numPr>
          <w:ilvl w:val="0"/>
          <w:numId w:val="18"/>
        </w:numPr>
      </w:pPr>
      <w:r w:rsidRPr="0039779F">
        <w:t>Will is not invalidated by incapacity of witness [</w:t>
      </w:r>
      <w:r w:rsidRPr="00DA09C4">
        <w:rPr>
          <w:color w:val="FF0000"/>
        </w:rPr>
        <w:t>40(3)]</w:t>
      </w:r>
    </w:p>
    <w:p w14:paraId="01E92EBA" w14:textId="5BF4159A" w:rsidR="00803F5E" w:rsidRPr="00EF1F8D" w:rsidRDefault="00803F5E" w:rsidP="00EF1F8D">
      <w:pPr>
        <w:pStyle w:val="Heading2"/>
        <w:rPr>
          <w:rFonts w:ascii="Calibri" w:hAnsi="Calibri"/>
        </w:rPr>
      </w:pPr>
      <w:bookmarkStart w:id="259" w:name="_Toc322687544"/>
      <w:bookmarkStart w:id="260" w:name="_Toc322701230"/>
      <w:bookmarkStart w:id="261" w:name="_Toc322720856"/>
      <w:bookmarkStart w:id="262" w:name="_Toc343432954"/>
      <w:bookmarkStart w:id="263" w:name="_Toc343433669"/>
      <w:r w:rsidRPr="0039779F">
        <w:rPr>
          <w:rFonts w:ascii="Calibri" w:hAnsi="Calibri"/>
        </w:rPr>
        <w:t xml:space="preserve">Court order curing deficiencies: </w:t>
      </w:r>
      <w:r w:rsidR="00EF1F8D">
        <w:rPr>
          <w:rFonts w:ascii="Calibri" w:hAnsi="Calibri"/>
        </w:rPr>
        <w:t xml:space="preserve"> </w:t>
      </w:r>
      <w:r w:rsidRPr="0039779F">
        <w:rPr>
          <w:color w:val="FF0000"/>
        </w:rPr>
        <w:t>WESA s 58</w:t>
      </w:r>
      <w:bookmarkEnd w:id="259"/>
      <w:bookmarkEnd w:id="260"/>
      <w:bookmarkEnd w:id="261"/>
      <w:bookmarkEnd w:id="262"/>
      <w:bookmarkEnd w:id="263"/>
    </w:p>
    <w:p w14:paraId="69B25688" w14:textId="77777777" w:rsidR="00803F5E" w:rsidRPr="0039779F" w:rsidRDefault="00803F5E" w:rsidP="00296ED4">
      <w:pPr>
        <w:pStyle w:val="ListParagraph"/>
        <w:numPr>
          <w:ilvl w:val="0"/>
          <w:numId w:val="18"/>
        </w:numPr>
      </w:pPr>
      <w:r w:rsidRPr="0039779F">
        <w:t>If a court determines that a record represents the testamentary intentions of deceased/ intention to revoke/alter of will [</w:t>
      </w:r>
      <w:r w:rsidRPr="00DA09C4">
        <w:rPr>
          <w:color w:val="FF0000"/>
        </w:rPr>
        <w:t>58(2)</w:t>
      </w:r>
      <w:r w:rsidRPr="0039779F">
        <w:t xml:space="preserve">], it may be declared to be a will under </w:t>
      </w:r>
      <w:r w:rsidRPr="00DA09C4">
        <w:rPr>
          <w:color w:val="FF0000"/>
        </w:rPr>
        <w:t>58(3)</w:t>
      </w:r>
    </w:p>
    <w:p w14:paraId="4C305EAC" w14:textId="09FA6EDE" w:rsidR="00947CE2" w:rsidRPr="0039779F" w:rsidRDefault="00803F5E" w:rsidP="00947CE2">
      <w:pPr>
        <w:pStyle w:val="ListParagraph"/>
        <w:numPr>
          <w:ilvl w:val="0"/>
          <w:numId w:val="18"/>
        </w:numPr>
      </w:pPr>
      <w:r w:rsidRPr="0039779F">
        <w:t>Record incl. docs that are electronic &amp; can be read by a person [</w:t>
      </w:r>
      <w:r w:rsidRPr="00DA09C4">
        <w:rPr>
          <w:color w:val="FF0000"/>
        </w:rPr>
        <w:t>58(1)]</w:t>
      </w:r>
    </w:p>
    <w:p w14:paraId="49B8E5A1" w14:textId="3B273E98" w:rsidR="00803F5E" w:rsidRPr="00EF1F8D" w:rsidRDefault="00216848" w:rsidP="00EF1F8D">
      <w:pPr>
        <w:pStyle w:val="Heading2"/>
        <w:rPr>
          <w:rFonts w:ascii="Calibri" w:hAnsi="Calibri"/>
        </w:rPr>
      </w:pPr>
      <w:bookmarkStart w:id="264" w:name="_Toc322687545"/>
      <w:bookmarkStart w:id="265" w:name="_Toc322701231"/>
      <w:bookmarkStart w:id="266" w:name="_Toc322720857"/>
      <w:bookmarkStart w:id="267" w:name="_Toc343432955"/>
      <w:bookmarkStart w:id="268" w:name="_Toc343433670"/>
      <w:r>
        <w:rPr>
          <w:rFonts w:ascii="Calibri" w:hAnsi="Calibri"/>
        </w:rPr>
        <w:t xml:space="preserve">Joint </w:t>
      </w:r>
      <w:r w:rsidR="00F54FE8">
        <w:rPr>
          <w:rFonts w:ascii="Calibri" w:hAnsi="Calibri"/>
        </w:rPr>
        <w:t xml:space="preserve">Tenancy (Joint </w:t>
      </w:r>
      <w:r w:rsidR="00803F5E" w:rsidRPr="0039779F">
        <w:rPr>
          <w:rFonts w:ascii="Calibri" w:hAnsi="Calibri"/>
        </w:rPr>
        <w:t>Survivorship</w:t>
      </w:r>
      <w:r w:rsidR="00F54FE8">
        <w:rPr>
          <w:rFonts w:ascii="Calibri" w:hAnsi="Calibri"/>
        </w:rPr>
        <w:t>)</w:t>
      </w:r>
      <w:r w:rsidR="00803F5E" w:rsidRPr="0039779F">
        <w:rPr>
          <w:rFonts w:ascii="Calibri" w:hAnsi="Calibri"/>
        </w:rPr>
        <w:t xml:space="preserve">: </w:t>
      </w:r>
      <w:r w:rsidR="00EF1F8D">
        <w:rPr>
          <w:rFonts w:ascii="Calibri" w:hAnsi="Calibri"/>
        </w:rPr>
        <w:t xml:space="preserve"> </w:t>
      </w:r>
      <w:r w:rsidR="00803F5E" w:rsidRPr="0039779F">
        <w:rPr>
          <w:color w:val="FF0000"/>
        </w:rPr>
        <w:t>WESA s 162</w:t>
      </w:r>
      <w:bookmarkEnd w:id="264"/>
      <w:bookmarkEnd w:id="265"/>
      <w:bookmarkEnd w:id="266"/>
      <w:bookmarkEnd w:id="267"/>
      <w:bookmarkEnd w:id="268"/>
    </w:p>
    <w:p w14:paraId="454138E2" w14:textId="29911ACF" w:rsidR="005B14EC" w:rsidRDefault="005F31D2" w:rsidP="00296ED4">
      <w:pPr>
        <w:pStyle w:val="ListParagraph"/>
        <w:numPr>
          <w:ilvl w:val="0"/>
          <w:numId w:val="18"/>
        </w:numPr>
      </w:pPr>
      <w:r w:rsidRPr="005F31D2">
        <w:rPr>
          <w:color w:val="FF0000"/>
        </w:rPr>
        <w:t>162(1)</w:t>
      </w:r>
      <w:r>
        <w:t xml:space="preserve"> “Unless right by survivorship, on death the land devolves to personal </w:t>
      </w:r>
      <w:proofErr w:type="spellStart"/>
      <w:r>
        <w:t>repr</w:t>
      </w:r>
      <w:proofErr w:type="spellEnd"/>
      <w:r>
        <w:t xml:space="preserve"> in the same manner as personal property”</w:t>
      </w:r>
      <w:r w:rsidR="00E00870">
        <w:t xml:space="preserve"> </w:t>
      </w:r>
      <w:r w:rsidR="00E00870">
        <w:sym w:font="Wingdings" w:char="F0E0"/>
      </w:r>
      <w:r w:rsidR="00E00870">
        <w:t xml:space="preserve"> </w:t>
      </w:r>
      <w:r w:rsidR="005B14EC">
        <w:t>Property goes through estate, through probate, before transferring to intended beneficiary</w:t>
      </w:r>
    </w:p>
    <w:p w14:paraId="554E3059" w14:textId="5BA273AE" w:rsidR="00803F5E" w:rsidRPr="0039779F" w:rsidRDefault="00C7138C" w:rsidP="00296ED4">
      <w:pPr>
        <w:pStyle w:val="ListParagraph"/>
        <w:numPr>
          <w:ilvl w:val="0"/>
          <w:numId w:val="18"/>
        </w:numPr>
      </w:pPr>
      <w:r w:rsidRPr="00C7138C">
        <w:rPr>
          <w:b/>
        </w:rPr>
        <w:t>JOINT TENANTS</w:t>
      </w:r>
      <w:r>
        <w:t xml:space="preserve"> – treated as one owner in law </w:t>
      </w:r>
      <w:r>
        <w:sym w:font="Wingdings" w:char="F0E0"/>
      </w:r>
      <w:r>
        <w:t xml:space="preserve"> </w:t>
      </w:r>
      <w:r w:rsidR="00803F5E" w:rsidRPr="0039779F">
        <w:t xml:space="preserve">Right of survivorship </w:t>
      </w:r>
      <w:r w:rsidR="00803F5E" w:rsidRPr="0039779F">
        <w:sym w:font="Wingdings" w:char="F0E0"/>
      </w:r>
      <w:r w:rsidR="00803F5E" w:rsidRPr="0039779F">
        <w:t xml:space="preserve"> share of property held by deceased joint tenant passes </w:t>
      </w:r>
      <w:r w:rsidR="00803F5E" w:rsidRPr="0039779F">
        <w:rPr>
          <w:u w:val="single"/>
        </w:rPr>
        <w:t>automatically</w:t>
      </w:r>
      <w:r w:rsidR="00803F5E" w:rsidRPr="0039779F">
        <w:t xml:space="preserve"> to other joint tenant(s). Does not go to </w:t>
      </w:r>
      <w:r w:rsidR="00803F5E" w:rsidRPr="0039779F">
        <w:rPr>
          <w:u w:val="single"/>
        </w:rPr>
        <w:t>probate</w:t>
      </w:r>
      <w:r w:rsidR="00803F5E" w:rsidRPr="0039779F">
        <w:t>.</w:t>
      </w:r>
    </w:p>
    <w:p w14:paraId="62D5DDCB" w14:textId="2E82FD71" w:rsidR="00947CE2" w:rsidRPr="0039779F" w:rsidRDefault="00216848" w:rsidP="00947CE2">
      <w:pPr>
        <w:pStyle w:val="ListParagraph"/>
        <w:numPr>
          <w:ilvl w:val="0"/>
          <w:numId w:val="4"/>
        </w:numPr>
      </w:pPr>
      <w:r>
        <w:rPr>
          <w:b/>
        </w:rPr>
        <w:t>TENANTS IN COMMON</w:t>
      </w:r>
      <w:r w:rsidR="00803F5E" w:rsidRPr="0039779F">
        <w:t xml:space="preserve"> do not enjoy right of survivorship. Portion of property held by deceased tenant passes in accordance with will. </w:t>
      </w:r>
    </w:p>
    <w:p w14:paraId="78674480" w14:textId="5DC26CFA" w:rsidR="00803F5E" w:rsidRPr="00EF1F8D" w:rsidRDefault="009A4692" w:rsidP="00EF1F8D">
      <w:pPr>
        <w:pStyle w:val="Heading2"/>
        <w:rPr>
          <w:rFonts w:ascii="Calibri" w:hAnsi="Calibri"/>
          <w:lang w:val="en-CA"/>
        </w:rPr>
      </w:pPr>
      <w:bookmarkStart w:id="269" w:name="_Toc322687547"/>
      <w:bookmarkStart w:id="270" w:name="_Toc322701233"/>
      <w:bookmarkStart w:id="271" w:name="_Toc322720859"/>
      <w:bookmarkStart w:id="272" w:name="_Toc343432956"/>
      <w:bookmarkStart w:id="273" w:name="_Toc343433671"/>
      <w:r w:rsidRPr="0039779F">
        <w:rPr>
          <w:rFonts w:ascii="Calibri" w:hAnsi="Calibri"/>
          <w:lang w:val="en-CA"/>
        </w:rPr>
        <w:t>Lapsed Gifts:</w:t>
      </w:r>
      <w:r w:rsidR="00EF1F8D">
        <w:rPr>
          <w:rFonts w:ascii="Calibri" w:hAnsi="Calibri"/>
          <w:lang w:val="en-CA"/>
        </w:rPr>
        <w:t xml:space="preserve"> </w:t>
      </w:r>
      <w:r w:rsidR="00803F5E" w:rsidRPr="0039779F">
        <w:rPr>
          <w:color w:val="FF0000"/>
          <w:lang w:val="en-CA"/>
        </w:rPr>
        <w:t>WESA s 46</w:t>
      </w:r>
      <w:bookmarkEnd w:id="269"/>
      <w:bookmarkEnd w:id="270"/>
      <w:bookmarkEnd w:id="271"/>
      <w:bookmarkEnd w:id="272"/>
      <w:bookmarkEnd w:id="273"/>
    </w:p>
    <w:p w14:paraId="2CBBCDCC" w14:textId="0CBE9EF7" w:rsidR="00803F5E" w:rsidRPr="0039779F" w:rsidRDefault="00803F5E" w:rsidP="00803F5E">
      <w:pPr>
        <w:rPr>
          <w:lang w:val="en-CA"/>
        </w:rPr>
      </w:pPr>
      <w:bookmarkStart w:id="274" w:name="d2e4854_d2e4902"/>
      <w:bookmarkEnd w:id="274"/>
      <w:r w:rsidRPr="0039779F">
        <w:rPr>
          <w:color w:val="FF0000"/>
          <w:lang w:val="en-CA"/>
        </w:rPr>
        <w:t>(1)</w:t>
      </w:r>
      <w:r w:rsidRPr="0039779F">
        <w:rPr>
          <w:lang w:val="en-CA"/>
        </w:rPr>
        <w:t xml:space="preserve"> If a gift in a will cannot take effect for </w:t>
      </w:r>
      <w:r w:rsidRPr="0039779F">
        <w:rPr>
          <w:b/>
          <w:u w:val="single"/>
          <w:lang w:val="en-CA"/>
        </w:rPr>
        <w:t>any reason</w:t>
      </w:r>
      <w:r w:rsidRPr="0039779F">
        <w:rPr>
          <w:lang w:val="en-CA"/>
        </w:rPr>
        <w:t xml:space="preserve">, including because a beneficiary dies before will-maker, property that is the subject of gift must, </w:t>
      </w:r>
      <w:r w:rsidRPr="0039779F">
        <w:rPr>
          <w:b/>
          <w:u w:val="single"/>
          <w:lang w:val="en-CA"/>
        </w:rPr>
        <w:t>subject to a contrary intention appearing in the will</w:t>
      </w:r>
      <w:r w:rsidRPr="0039779F">
        <w:rPr>
          <w:lang w:val="en-CA"/>
        </w:rPr>
        <w:t xml:space="preserve">, be distributed according to </w:t>
      </w:r>
      <w:r w:rsidR="00FB0F50">
        <w:rPr>
          <w:lang w:val="en-CA"/>
        </w:rPr>
        <w:t>the following</w:t>
      </w:r>
      <w:r w:rsidRPr="0039779F">
        <w:rPr>
          <w:lang w:val="en-CA"/>
        </w:rPr>
        <w:t>:</w:t>
      </w:r>
    </w:p>
    <w:p w14:paraId="3BD2E925" w14:textId="77777777" w:rsidR="00803F5E" w:rsidRPr="0039779F" w:rsidRDefault="00803F5E" w:rsidP="00296ED4">
      <w:pPr>
        <w:pStyle w:val="ListParagraph"/>
        <w:numPr>
          <w:ilvl w:val="0"/>
          <w:numId w:val="87"/>
        </w:numPr>
        <w:rPr>
          <w:lang w:val="en-CA"/>
        </w:rPr>
      </w:pPr>
      <w:bookmarkStart w:id="275" w:name="d2e4865"/>
      <w:bookmarkEnd w:id="275"/>
      <w:r w:rsidRPr="0039779F">
        <w:rPr>
          <w:lang w:val="en-CA"/>
        </w:rPr>
        <w:t>To the alternative beneficiary of the gift, if any, named or described by the will-maker</w:t>
      </w:r>
    </w:p>
    <w:p w14:paraId="254708B5" w14:textId="77777777" w:rsidR="00803F5E" w:rsidRPr="0039779F" w:rsidRDefault="00803F5E" w:rsidP="00296ED4">
      <w:pPr>
        <w:pStyle w:val="ListParagraph"/>
        <w:numPr>
          <w:ilvl w:val="0"/>
          <w:numId w:val="87"/>
        </w:numPr>
        <w:rPr>
          <w:lang w:val="en-CA"/>
        </w:rPr>
      </w:pPr>
      <w:bookmarkStart w:id="276" w:name="d2e4876"/>
      <w:bookmarkEnd w:id="276"/>
      <w:r w:rsidRPr="0039779F">
        <w:rPr>
          <w:lang w:val="en-CA"/>
        </w:rPr>
        <w:t>If the beneficiary was a brother, sister or descendant of the will-maker, to their descendants</w:t>
      </w:r>
    </w:p>
    <w:p w14:paraId="3125E08C" w14:textId="77777777" w:rsidR="00803F5E" w:rsidRPr="0039779F" w:rsidRDefault="00803F5E" w:rsidP="00296ED4">
      <w:pPr>
        <w:pStyle w:val="ListParagraph"/>
        <w:numPr>
          <w:ilvl w:val="0"/>
          <w:numId w:val="87"/>
        </w:numPr>
        <w:rPr>
          <w:lang w:val="en-CA"/>
        </w:rPr>
      </w:pPr>
      <w:bookmarkStart w:id="277" w:name="d2e4891"/>
      <w:bookmarkEnd w:id="277"/>
      <w:r w:rsidRPr="0039779F">
        <w:rPr>
          <w:lang w:val="en-CA"/>
        </w:rPr>
        <w:t>To the surviving residuary beneficiaries, if any, named in the will, in proportion to their interests.</w:t>
      </w:r>
    </w:p>
    <w:p w14:paraId="7906C55B" w14:textId="458C1120" w:rsidR="00F54FE8" w:rsidRDefault="00803F5E" w:rsidP="00EF1F8D">
      <w:pPr>
        <w:rPr>
          <w:lang w:val="en-CA"/>
        </w:rPr>
      </w:pPr>
      <w:bookmarkStart w:id="278" w:name="d2e4902"/>
      <w:bookmarkEnd w:id="278"/>
      <w:r w:rsidRPr="0039779F">
        <w:rPr>
          <w:color w:val="FF0000"/>
          <w:lang w:val="en-CA"/>
        </w:rPr>
        <w:t xml:space="preserve"> (2)</w:t>
      </w:r>
      <w:r w:rsidRPr="0039779F">
        <w:rPr>
          <w:lang w:val="en-CA"/>
        </w:rPr>
        <w:t xml:space="preserve"> Applies whether the beneficiary's death occurs before or after the will is made.</w:t>
      </w:r>
      <w:bookmarkStart w:id="279" w:name="_Toc322376114"/>
      <w:bookmarkStart w:id="280" w:name="_Toc322681762"/>
      <w:bookmarkStart w:id="281" w:name="_Toc322687552"/>
      <w:bookmarkStart w:id="282" w:name="_Toc322720865"/>
      <w:bookmarkStart w:id="283" w:name="_Toc322681765"/>
      <w:bookmarkStart w:id="284" w:name="_Toc322687555"/>
      <w:bookmarkStart w:id="285" w:name="_Toc322720868"/>
    </w:p>
    <w:p w14:paraId="4E80E447" w14:textId="77777777" w:rsidR="009A74D8" w:rsidRPr="00EF1F8D" w:rsidRDefault="009A74D8" w:rsidP="00EF1F8D">
      <w:pPr>
        <w:rPr>
          <w:lang w:val="en-CA"/>
        </w:rPr>
      </w:pPr>
    </w:p>
    <w:p w14:paraId="767AE832" w14:textId="75F14C05" w:rsidR="00DA09C4" w:rsidRPr="0049788F" w:rsidRDefault="00DA09C4" w:rsidP="0049788F">
      <w:pPr>
        <w:pStyle w:val="Title"/>
        <w:rPr>
          <w:b/>
          <w:bCs/>
          <w:color w:val="4F81BD" w:themeColor="accent1"/>
          <w:sz w:val="26"/>
          <w:szCs w:val="26"/>
        </w:rPr>
      </w:pPr>
      <w:bookmarkStart w:id="286" w:name="_Toc343432843"/>
      <w:bookmarkStart w:id="287" w:name="_Toc343433672"/>
      <w:r w:rsidRPr="0039779F">
        <w:t>Intestate Disposition</w:t>
      </w:r>
      <w:bookmarkEnd w:id="279"/>
      <w:bookmarkEnd w:id="280"/>
      <w:bookmarkEnd w:id="281"/>
      <w:bookmarkEnd w:id="282"/>
      <w:bookmarkEnd w:id="286"/>
      <w:bookmarkEnd w:id="287"/>
    </w:p>
    <w:p w14:paraId="642AC4A4" w14:textId="77777777" w:rsidR="00DA09C4" w:rsidRPr="0039779F" w:rsidRDefault="00DA09C4" w:rsidP="00DA09C4">
      <w:pPr>
        <w:pStyle w:val="Heading2"/>
        <w:rPr>
          <w:rFonts w:ascii="Calibri" w:hAnsi="Calibri"/>
        </w:rPr>
      </w:pPr>
      <w:bookmarkStart w:id="288" w:name="_Toc322681763"/>
      <w:bookmarkStart w:id="289" w:name="_Toc322687553"/>
      <w:bookmarkStart w:id="290" w:name="_Toc322701238"/>
      <w:bookmarkStart w:id="291" w:name="_Toc322720866"/>
      <w:bookmarkStart w:id="292" w:name="_Toc343432958"/>
      <w:bookmarkStart w:id="293" w:name="_Toc343433673"/>
      <w:r w:rsidRPr="0039779F">
        <w:rPr>
          <w:rFonts w:ascii="Calibri" w:hAnsi="Calibri"/>
        </w:rPr>
        <w:t>Intestacy</w:t>
      </w:r>
      <w:bookmarkEnd w:id="288"/>
      <w:bookmarkEnd w:id="289"/>
      <w:bookmarkEnd w:id="290"/>
      <w:bookmarkEnd w:id="291"/>
      <w:bookmarkEnd w:id="292"/>
      <w:bookmarkEnd w:id="293"/>
    </w:p>
    <w:p w14:paraId="57C6B8CB" w14:textId="77777777" w:rsidR="00DA09C4" w:rsidRPr="0039779F" w:rsidRDefault="00DA09C4" w:rsidP="00DA09C4">
      <w:pPr>
        <w:pStyle w:val="ListParagraph"/>
        <w:numPr>
          <w:ilvl w:val="0"/>
          <w:numId w:val="4"/>
        </w:numPr>
      </w:pPr>
      <w:r w:rsidRPr="0039779F">
        <w:t xml:space="preserve">Property disposed of in accordance with </w:t>
      </w:r>
      <w:r w:rsidRPr="0039779F">
        <w:rPr>
          <w:color w:val="FF0000"/>
        </w:rPr>
        <w:t>WESA</w:t>
      </w:r>
      <w:r w:rsidRPr="0039779F">
        <w:t xml:space="preserve"> (</w:t>
      </w:r>
      <w:r w:rsidRPr="00F4093D">
        <w:rPr>
          <w:color w:val="FF0000"/>
        </w:rPr>
        <w:t>part 3</w:t>
      </w:r>
      <w:r w:rsidRPr="0039779F">
        <w:t>)</w:t>
      </w:r>
    </w:p>
    <w:p w14:paraId="33597F0D" w14:textId="53087145" w:rsidR="00DA09C4" w:rsidRPr="0039779F" w:rsidRDefault="00DA09C4" w:rsidP="000419C3">
      <w:pPr>
        <w:pStyle w:val="ListParagraph"/>
        <w:numPr>
          <w:ilvl w:val="0"/>
          <w:numId w:val="4"/>
        </w:numPr>
      </w:pPr>
      <w:r w:rsidRPr="0039779F">
        <w:t xml:space="preserve">If no family member can be found: Real property </w:t>
      </w:r>
      <w:proofErr w:type="gramStart"/>
      <w:r w:rsidRPr="000419C3">
        <w:rPr>
          <w:b/>
        </w:rPr>
        <w:t>escheats</w:t>
      </w:r>
      <w:r w:rsidR="009A74D8">
        <w:t xml:space="preserve">, </w:t>
      </w:r>
      <w:r w:rsidRPr="0039779F">
        <w:t>Personal property becomes</w:t>
      </w:r>
      <w:proofErr w:type="gramEnd"/>
      <w:r w:rsidRPr="0039779F">
        <w:t xml:space="preserve"> </w:t>
      </w:r>
      <w:r w:rsidRPr="000419C3">
        <w:rPr>
          <w:b/>
        </w:rPr>
        <w:t xml:space="preserve">bona </w:t>
      </w:r>
      <w:proofErr w:type="spellStart"/>
      <w:r w:rsidRPr="000419C3">
        <w:rPr>
          <w:b/>
        </w:rPr>
        <w:t>vacantia</w:t>
      </w:r>
      <w:proofErr w:type="spellEnd"/>
      <w:r w:rsidRPr="0039779F">
        <w:t>. Both mean they are returned to Crown.</w:t>
      </w:r>
    </w:p>
    <w:p w14:paraId="0B6BEDC4" w14:textId="77777777" w:rsidR="00DA09C4" w:rsidRPr="0039779F" w:rsidRDefault="00DA09C4" w:rsidP="00DA09C4">
      <w:pPr>
        <w:pStyle w:val="ListParagraph"/>
        <w:numPr>
          <w:ilvl w:val="0"/>
          <w:numId w:val="4"/>
        </w:numPr>
      </w:pPr>
      <w:r w:rsidRPr="0039779F">
        <w:t xml:space="preserve">Financial assets like pensions and life insurance can be disposed of by designating a beneficiary. This avoids probate (in the case of a will) and administration (in the case of intestacy). </w:t>
      </w:r>
    </w:p>
    <w:p w14:paraId="468D3C17" w14:textId="77777777" w:rsidR="00DA09C4" w:rsidRPr="0039779F" w:rsidRDefault="00DA09C4" w:rsidP="00DA09C4">
      <w:pPr>
        <w:pStyle w:val="Heading2"/>
        <w:rPr>
          <w:rFonts w:ascii="Calibri" w:hAnsi="Calibri"/>
        </w:rPr>
      </w:pPr>
      <w:bookmarkStart w:id="294" w:name="_Toc322681764"/>
      <w:bookmarkStart w:id="295" w:name="_Toc322687554"/>
      <w:bookmarkStart w:id="296" w:name="_Toc322701239"/>
      <w:bookmarkStart w:id="297" w:name="_Toc322720867"/>
      <w:bookmarkStart w:id="298" w:name="_Toc343432959"/>
      <w:bookmarkStart w:id="299" w:name="_Toc343433674"/>
      <w:r w:rsidRPr="0039779F">
        <w:rPr>
          <w:rFonts w:ascii="Calibri" w:hAnsi="Calibri"/>
        </w:rPr>
        <w:t>Partial Intestacy</w:t>
      </w:r>
      <w:bookmarkEnd w:id="294"/>
      <w:bookmarkEnd w:id="295"/>
      <w:bookmarkEnd w:id="296"/>
      <w:bookmarkEnd w:id="297"/>
      <w:bookmarkEnd w:id="298"/>
      <w:bookmarkEnd w:id="299"/>
    </w:p>
    <w:p w14:paraId="33470790" w14:textId="77777777" w:rsidR="00DA09C4" w:rsidRPr="0039779F" w:rsidRDefault="00DA09C4" w:rsidP="00DA09C4">
      <w:pPr>
        <w:pStyle w:val="ListParagraph"/>
        <w:numPr>
          <w:ilvl w:val="0"/>
          <w:numId w:val="4"/>
        </w:numPr>
      </w:pPr>
      <w:r w:rsidRPr="0039779F">
        <w:t>Some property disposed of by will</w:t>
      </w:r>
    </w:p>
    <w:p w14:paraId="3141DC82" w14:textId="12FEF659" w:rsidR="007A2721" w:rsidRPr="000419C3" w:rsidRDefault="00DA09C4" w:rsidP="007A2721">
      <w:pPr>
        <w:pStyle w:val="ListParagraph"/>
        <w:numPr>
          <w:ilvl w:val="0"/>
          <w:numId w:val="4"/>
        </w:numPr>
      </w:pPr>
      <w:r w:rsidRPr="0039779F">
        <w:t xml:space="preserve">Some property disposed of in accordance with WESA </w:t>
      </w:r>
      <w:bookmarkEnd w:id="283"/>
      <w:bookmarkEnd w:id="284"/>
      <w:bookmarkEnd w:id="285"/>
    </w:p>
    <w:p w14:paraId="639E9280" w14:textId="77777777" w:rsidR="00803F5E" w:rsidRPr="0039779F" w:rsidRDefault="00803F5E" w:rsidP="0012110A">
      <w:pPr>
        <w:pStyle w:val="Title"/>
        <w:rPr>
          <w:rFonts w:ascii="Calibri" w:hAnsi="Calibri"/>
        </w:rPr>
      </w:pPr>
      <w:bookmarkStart w:id="300" w:name="_Toc322681766"/>
      <w:bookmarkStart w:id="301" w:name="_Toc322687558"/>
      <w:bookmarkStart w:id="302" w:name="_Toc322720871"/>
      <w:bookmarkStart w:id="303" w:name="_Toc343432844"/>
      <w:bookmarkStart w:id="304" w:name="_Toc343433675"/>
      <w:r w:rsidRPr="0039779F">
        <w:rPr>
          <w:rFonts w:ascii="Calibri" w:hAnsi="Calibri"/>
        </w:rPr>
        <w:t>Proprietary Estoppel</w:t>
      </w:r>
      <w:bookmarkEnd w:id="300"/>
      <w:bookmarkEnd w:id="301"/>
      <w:bookmarkEnd w:id="302"/>
      <w:bookmarkEnd w:id="303"/>
      <w:bookmarkEnd w:id="304"/>
    </w:p>
    <w:p w14:paraId="725935AF" w14:textId="56452C27" w:rsidR="00803F5E" w:rsidRDefault="00C22799" w:rsidP="00803F5E">
      <w:pPr>
        <w:rPr>
          <w:b/>
          <w:u w:val="single"/>
        </w:rPr>
      </w:pPr>
      <w:r>
        <w:rPr>
          <w:b/>
          <w:u w:val="single"/>
        </w:rPr>
        <w:t xml:space="preserve">Cause of action – sword v shield - </w:t>
      </w:r>
      <w:r w:rsidR="002C00A9">
        <w:rPr>
          <w:b/>
          <w:u w:val="single"/>
        </w:rPr>
        <w:t>c</w:t>
      </w:r>
      <w:r w:rsidR="00546F9F">
        <w:rPr>
          <w:b/>
          <w:u w:val="single"/>
        </w:rPr>
        <w:t>an be used as a sword</w:t>
      </w:r>
    </w:p>
    <w:p w14:paraId="410E2C07" w14:textId="5A46A8C8" w:rsidR="00CC16FE" w:rsidRPr="000E3A34" w:rsidRDefault="00CC16FE" w:rsidP="00803F5E">
      <w:proofErr w:type="spellStart"/>
      <w:r w:rsidRPr="000E3A34">
        <w:t>Promisory</w:t>
      </w:r>
      <w:proofErr w:type="spellEnd"/>
      <w:r w:rsidRPr="000E3A34">
        <w:t xml:space="preserve"> estoppel – in </w:t>
      </w:r>
      <w:r w:rsidRPr="00CD7BE9">
        <w:rPr>
          <w:color w:val="0000FF"/>
        </w:rPr>
        <w:t>High trees</w:t>
      </w:r>
      <w:r w:rsidRPr="000E3A34">
        <w:t xml:space="preserve"> – didn’t hav</w:t>
      </w:r>
      <w:r w:rsidR="00185253">
        <w:t>e to pay higher rent during war</w:t>
      </w:r>
      <w:r w:rsidRPr="000E3A34">
        <w:t>time, was held to promise by court</w:t>
      </w:r>
    </w:p>
    <w:p w14:paraId="5E7C63DF" w14:textId="77777777" w:rsidR="00C22799" w:rsidRPr="00F55525" w:rsidRDefault="00C22799" w:rsidP="00803F5E">
      <w:pPr>
        <w:rPr>
          <w:b/>
        </w:rPr>
      </w:pPr>
    </w:p>
    <w:p w14:paraId="6510455D" w14:textId="579CD338" w:rsidR="00C22799" w:rsidRPr="00F55525" w:rsidRDefault="00C22799" w:rsidP="00803F5E">
      <w:pPr>
        <w:rPr>
          <w:b/>
        </w:rPr>
      </w:pPr>
      <w:r w:rsidRPr="00F55525">
        <w:rPr>
          <w:b/>
        </w:rPr>
        <w:t>Acquiescence or encouragement</w:t>
      </w:r>
      <w:r w:rsidR="00623296">
        <w:rPr>
          <w:b/>
        </w:rPr>
        <w:t xml:space="preserve"> to believe </w:t>
      </w:r>
    </w:p>
    <w:p w14:paraId="3C41FB71" w14:textId="5BE22CE8" w:rsidR="00C22799" w:rsidRPr="00F55525" w:rsidRDefault="00C22799" w:rsidP="00803F5E">
      <w:pPr>
        <w:rPr>
          <w:b/>
        </w:rPr>
      </w:pPr>
      <w:r w:rsidRPr="00F55525">
        <w:rPr>
          <w:b/>
        </w:rPr>
        <w:t>E</w:t>
      </w:r>
      <w:r w:rsidR="002C00A9" w:rsidRPr="00F55525">
        <w:rPr>
          <w:b/>
        </w:rPr>
        <w:t>qui</w:t>
      </w:r>
      <w:r w:rsidRPr="00F55525">
        <w:rPr>
          <w:b/>
        </w:rPr>
        <w:t xml:space="preserve">table interest in someone else’s property </w:t>
      </w:r>
    </w:p>
    <w:p w14:paraId="747D6E7F" w14:textId="77777777" w:rsidR="00C22799" w:rsidRDefault="00C22799" w:rsidP="00803F5E">
      <w:pPr>
        <w:rPr>
          <w:b/>
          <w:u w:val="single"/>
        </w:rPr>
      </w:pPr>
    </w:p>
    <w:p w14:paraId="27C0FC2F" w14:textId="77777777" w:rsidR="00F55CCB" w:rsidRPr="00C0223E" w:rsidRDefault="00F55CCB" w:rsidP="00C0223E">
      <w:pPr>
        <w:rPr>
          <w:b/>
          <w:u w:val="single"/>
        </w:rPr>
      </w:pPr>
      <w:r w:rsidRPr="00C0223E">
        <w:rPr>
          <w:b/>
          <w:u w:val="single"/>
        </w:rPr>
        <w:t>Summary of Principles Governing Proprietary Estoppel Based on the Modern Approach</w:t>
      </w:r>
    </w:p>
    <w:p w14:paraId="31975EDB" w14:textId="77777777" w:rsidR="00F55CCB" w:rsidRDefault="00F55CCB" w:rsidP="00296ED4">
      <w:pPr>
        <w:pStyle w:val="ListParagraph"/>
        <w:numPr>
          <w:ilvl w:val="0"/>
          <w:numId w:val="110"/>
        </w:numPr>
        <w:tabs>
          <w:tab w:val="left" w:pos="576"/>
          <w:tab w:val="left" w:pos="1152"/>
          <w:tab w:val="left" w:pos="1728"/>
          <w:tab w:val="left" w:leader="dot" w:pos="8640"/>
        </w:tabs>
        <w:spacing w:after="120"/>
        <w:rPr>
          <w:szCs w:val="24"/>
        </w:rPr>
      </w:pPr>
      <w:r>
        <w:rPr>
          <w:szCs w:val="24"/>
        </w:rPr>
        <w:t>Proprietary estoppel may form the basis of a cause of action</w:t>
      </w:r>
    </w:p>
    <w:p w14:paraId="171ED1DA" w14:textId="77777777" w:rsidR="00F55CCB" w:rsidRDefault="00F55CCB" w:rsidP="00296ED4">
      <w:pPr>
        <w:pStyle w:val="ListParagraph"/>
        <w:numPr>
          <w:ilvl w:val="0"/>
          <w:numId w:val="110"/>
        </w:numPr>
        <w:tabs>
          <w:tab w:val="left" w:pos="576"/>
          <w:tab w:val="left" w:pos="1152"/>
          <w:tab w:val="left" w:pos="1728"/>
          <w:tab w:val="left" w:leader="dot" w:pos="8640"/>
        </w:tabs>
        <w:spacing w:after="120"/>
        <w:rPr>
          <w:szCs w:val="24"/>
        </w:rPr>
      </w:pPr>
      <w:r>
        <w:rPr>
          <w:szCs w:val="24"/>
        </w:rPr>
        <w:t xml:space="preserve">Not essential that the five </w:t>
      </w:r>
      <w:proofErr w:type="spellStart"/>
      <w:r>
        <w:rPr>
          <w:szCs w:val="24"/>
        </w:rPr>
        <w:t>probanda</w:t>
      </w:r>
      <w:proofErr w:type="spellEnd"/>
      <w:r>
        <w:rPr>
          <w:szCs w:val="24"/>
        </w:rPr>
        <w:t xml:space="preserve"> must be satisfied</w:t>
      </w:r>
    </w:p>
    <w:p w14:paraId="146546F4" w14:textId="77777777" w:rsidR="00F55CCB" w:rsidRDefault="00F55CCB" w:rsidP="00296ED4">
      <w:pPr>
        <w:pStyle w:val="ListParagraph"/>
        <w:numPr>
          <w:ilvl w:val="0"/>
          <w:numId w:val="110"/>
        </w:numPr>
        <w:tabs>
          <w:tab w:val="left" w:pos="576"/>
          <w:tab w:val="left" w:pos="1152"/>
          <w:tab w:val="left" w:pos="1728"/>
          <w:tab w:val="left" w:leader="dot" w:pos="8640"/>
        </w:tabs>
        <w:spacing w:after="120"/>
        <w:rPr>
          <w:szCs w:val="24"/>
        </w:rPr>
      </w:pPr>
      <w:r>
        <w:rPr>
          <w:szCs w:val="24"/>
        </w:rPr>
        <w:t xml:space="preserve">Three elements must be established through: </w:t>
      </w:r>
      <w:proofErr w:type="spellStart"/>
      <w:r w:rsidRPr="00185253">
        <w:rPr>
          <w:i/>
          <w:color w:val="0000FF"/>
          <w:szCs w:val="24"/>
        </w:rPr>
        <w:t>Schwark</w:t>
      </w:r>
      <w:proofErr w:type="spellEnd"/>
      <w:r>
        <w:rPr>
          <w:i/>
          <w:szCs w:val="24"/>
        </w:rPr>
        <w:t xml:space="preserve"> </w:t>
      </w:r>
      <w:r>
        <w:rPr>
          <w:szCs w:val="24"/>
        </w:rPr>
        <w:t>principles</w:t>
      </w:r>
    </w:p>
    <w:p w14:paraId="0C5FBF4F" w14:textId="77777777" w:rsidR="00F55CCB" w:rsidRDefault="00F55CCB" w:rsidP="00296ED4">
      <w:pPr>
        <w:pStyle w:val="ListParagraph"/>
        <w:numPr>
          <w:ilvl w:val="0"/>
          <w:numId w:val="110"/>
        </w:numPr>
        <w:tabs>
          <w:tab w:val="left" w:pos="576"/>
          <w:tab w:val="left" w:pos="1152"/>
          <w:tab w:val="left" w:pos="1728"/>
          <w:tab w:val="left" w:leader="dot" w:pos="8640"/>
        </w:tabs>
        <w:spacing w:after="120"/>
        <w:rPr>
          <w:szCs w:val="24"/>
        </w:rPr>
      </w:pPr>
      <w:r>
        <w:rPr>
          <w:szCs w:val="24"/>
        </w:rPr>
        <w:t xml:space="preserve">Detriment </w:t>
      </w:r>
      <w:proofErr w:type="spellStart"/>
      <w:r>
        <w:rPr>
          <w:szCs w:val="24"/>
        </w:rPr>
        <w:t>inc.</w:t>
      </w:r>
      <w:proofErr w:type="spellEnd"/>
      <w:r>
        <w:rPr>
          <w:szCs w:val="24"/>
        </w:rPr>
        <w:t xml:space="preserve"> expenditures but countervailing benefits may also be considered</w:t>
      </w:r>
    </w:p>
    <w:p w14:paraId="503AE3CF" w14:textId="77777777" w:rsidR="00F55CCB" w:rsidRDefault="00F55CCB" w:rsidP="00296ED4">
      <w:pPr>
        <w:pStyle w:val="ListParagraph"/>
        <w:numPr>
          <w:ilvl w:val="0"/>
          <w:numId w:val="110"/>
        </w:numPr>
        <w:tabs>
          <w:tab w:val="left" w:pos="576"/>
          <w:tab w:val="left" w:pos="1152"/>
          <w:tab w:val="left" w:pos="1728"/>
          <w:tab w:val="left" w:leader="dot" w:pos="8640"/>
        </w:tabs>
        <w:spacing w:after="120"/>
        <w:rPr>
          <w:szCs w:val="24"/>
        </w:rPr>
      </w:pPr>
      <w:r>
        <w:rPr>
          <w:szCs w:val="24"/>
        </w:rPr>
        <w:t>Reliance may be express or inferred</w:t>
      </w:r>
    </w:p>
    <w:p w14:paraId="526449DF" w14:textId="2115C39F" w:rsidR="00F55CCB" w:rsidRPr="00FD03A1" w:rsidRDefault="00F55CCB" w:rsidP="00296ED4">
      <w:pPr>
        <w:pStyle w:val="ListParagraph"/>
        <w:numPr>
          <w:ilvl w:val="0"/>
          <w:numId w:val="110"/>
        </w:numPr>
        <w:tabs>
          <w:tab w:val="left" w:pos="576"/>
          <w:tab w:val="left" w:pos="1152"/>
          <w:tab w:val="left" w:pos="1728"/>
          <w:tab w:val="left" w:leader="dot" w:pos="8640"/>
        </w:tabs>
        <w:spacing w:after="120"/>
        <w:rPr>
          <w:szCs w:val="24"/>
        </w:rPr>
      </w:pPr>
      <w:r>
        <w:rPr>
          <w:szCs w:val="24"/>
        </w:rPr>
        <w:t xml:space="preserve">If an equity arises, the court has a broad discretion to fashion an appropriate remedy </w:t>
      </w:r>
      <w:r w:rsidR="00FD03A1">
        <w:rPr>
          <w:szCs w:val="24"/>
        </w:rPr>
        <w:br/>
      </w:r>
    </w:p>
    <w:p w14:paraId="6C72DC21" w14:textId="77777777" w:rsidR="00F55CCB" w:rsidRPr="0022318F" w:rsidRDefault="00F55CCB" w:rsidP="00296ED4">
      <w:pPr>
        <w:pStyle w:val="ListParagraph"/>
        <w:numPr>
          <w:ilvl w:val="0"/>
          <w:numId w:val="110"/>
        </w:numPr>
        <w:tabs>
          <w:tab w:val="left" w:pos="576"/>
          <w:tab w:val="left" w:pos="1152"/>
          <w:tab w:val="left" w:pos="1728"/>
          <w:tab w:val="left" w:leader="dot" w:pos="8640"/>
        </w:tabs>
        <w:spacing w:after="120"/>
        <w:rPr>
          <w:rFonts w:asciiTheme="majorHAnsi" w:hAnsiTheme="majorHAnsi"/>
          <w:szCs w:val="24"/>
        </w:rPr>
      </w:pPr>
      <w:r w:rsidRPr="0022318F">
        <w:rPr>
          <w:rFonts w:asciiTheme="majorHAnsi" w:hAnsiTheme="majorHAnsi"/>
          <w:szCs w:val="24"/>
        </w:rPr>
        <w:t xml:space="preserve">Up to now, all transfers covered has some intention: intention on part of the transferor to make a transfer, and if there was a deficiency with transfer, court of equity can overlook if there is an intent to transfer according to L&amp;EA </w:t>
      </w:r>
    </w:p>
    <w:p w14:paraId="0D73E251" w14:textId="77777777" w:rsidR="00F55CCB" w:rsidRPr="0022318F" w:rsidRDefault="00F55CCB" w:rsidP="00296ED4">
      <w:pPr>
        <w:pStyle w:val="ListParagraph"/>
        <w:numPr>
          <w:ilvl w:val="0"/>
          <w:numId w:val="110"/>
        </w:numPr>
        <w:tabs>
          <w:tab w:val="left" w:pos="576"/>
          <w:tab w:val="left" w:pos="1152"/>
          <w:tab w:val="left" w:pos="1728"/>
          <w:tab w:val="left" w:leader="dot" w:pos="8640"/>
        </w:tabs>
        <w:spacing w:after="120"/>
        <w:rPr>
          <w:rFonts w:asciiTheme="majorHAnsi" w:hAnsiTheme="majorHAnsi"/>
          <w:szCs w:val="24"/>
        </w:rPr>
      </w:pPr>
      <w:r w:rsidRPr="0022318F">
        <w:rPr>
          <w:rFonts w:asciiTheme="majorHAnsi" w:hAnsiTheme="majorHAnsi"/>
          <w:szCs w:val="24"/>
        </w:rPr>
        <w:t xml:space="preserve">Equitable interest in someone else’s property: Equity can create interest in other people’s property </w:t>
      </w:r>
    </w:p>
    <w:p w14:paraId="31BDE883" w14:textId="77777777" w:rsidR="00F55CCB" w:rsidRPr="0022318F" w:rsidRDefault="00F55CCB" w:rsidP="00296ED4">
      <w:pPr>
        <w:pStyle w:val="ListParagraph"/>
        <w:numPr>
          <w:ilvl w:val="1"/>
          <w:numId w:val="110"/>
        </w:numPr>
        <w:tabs>
          <w:tab w:val="left" w:pos="576"/>
          <w:tab w:val="left" w:pos="1152"/>
          <w:tab w:val="left" w:pos="1728"/>
          <w:tab w:val="left" w:leader="dot" w:pos="8640"/>
        </w:tabs>
        <w:spacing w:after="120"/>
        <w:rPr>
          <w:rFonts w:asciiTheme="majorHAnsi" w:hAnsiTheme="majorHAnsi"/>
          <w:szCs w:val="24"/>
        </w:rPr>
      </w:pPr>
      <w:r w:rsidRPr="0022318F">
        <w:rPr>
          <w:rFonts w:asciiTheme="majorHAnsi" w:hAnsiTheme="majorHAnsi"/>
          <w:szCs w:val="24"/>
        </w:rPr>
        <w:t xml:space="preserve">“Acquiescence” (Apparent Assent) </w:t>
      </w:r>
    </w:p>
    <w:p w14:paraId="5D8DAE13" w14:textId="77777777" w:rsidR="00F55CCB" w:rsidRPr="0022318F" w:rsidRDefault="00F55CCB" w:rsidP="00F55CCB">
      <w:pPr>
        <w:pStyle w:val="ListParagraph"/>
        <w:tabs>
          <w:tab w:val="left" w:pos="576"/>
          <w:tab w:val="left" w:pos="1152"/>
          <w:tab w:val="left" w:pos="1728"/>
          <w:tab w:val="left" w:leader="dot" w:pos="8640"/>
        </w:tabs>
        <w:spacing w:after="120"/>
        <w:ind w:left="1440"/>
        <w:rPr>
          <w:rFonts w:asciiTheme="majorHAnsi" w:hAnsiTheme="majorHAnsi"/>
          <w:szCs w:val="24"/>
        </w:rPr>
      </w:pPr>
      <w:proofErr w:type="gramStart"/>
      <w:r w:rsidRPr="0022318F">
        <w:rPr>
          <w:rFonts w:asciiTheme="majorHAnsi" w:hAnsiTheme="majorHAnsi"/>
          <w:szCs w:val="24"/>
        </w:rPr>
        <w:t>or</w:t>
      </w:r>
      <w:proofErr w:type="gramEnd"/>
    </w:p>
    <w:p w14:paraId="2FDC9D41" w14:textId="4B22CC96" w:rsidR="00FD03A1" w:rsidRPr="0065711D" w:rsidRDefault="00F55CCB" w:rsidP="0065711D">
      <w:pPr>
        <w:pStyle w:val="ListParagraph"/>
        <w:numPr>
          <w:ilvl w:val="1"/>
          <w:numId w:val="110"/>
        </w:numPr>
        <w:tabs>
          <w:tab w:val="left" w:pos="576"/>
          <w:tab w:val="left" w:pos="1152"/>
          <w:tab w:val="left" w:pos="1728"/>
          <w:tab w:val="left" w:leader="dot" w:pos="8640"/>
        </w:tabs>
        <w:spacing w:after="120"/>
        <w:rPr>
          <w:rFonts w:asciiTheme="majorHAnsi" w:hAnsiTheme="majorHAnsi"/>
          <w:szCs w:val="24"/>
        </w:rPr>
      </w:pPr>
      <w:r w:rsidRPr="0022318F">
        <w:rPr>
          <w:rFonts w:asciiTheme="majorHAnsi" w:hAnsiTheme="majorHAnsi"/>
          <w:szCs w:val="24"/>
        </w:rPr>
        <w:t>Estoppel by “encouragement”: that leads the other person to have an expectation that they will get something b/c of their efforts</w:t>
      </w:r>
    </w:p>
    <w:p w14:paraId="24195167" w14:textId="63C5F29F" w:rsidR="00F55CCB" w:rsidRPr="00FD03A1" w:rsidRDefault="00F55CCB" w:rsidP="00FD03A1">
      <w:pPr>
        <w:tabs>
          <w:tab w:val="left" w:pos="576"/>
          <w:tab w:val="left" w:pos="1152"/>
          <w:tab w:val="left" w:pos="1728"/>
          <w:tab w:val="left" w:leader="dot" w:pos="8640"/>
        </w:tabs>
        <w:spacing w:after="120"/>
        <w:ind w:left="360"/>
        <w:rPr>
          <w:rFonts w:asciiTheme="majorHAnsi" w:hAnsiTheme="majorHAnsi"/>
          <w:b/>
        </w:rPr>
      </w:pPr>
      <w:r w:rsidRPr="00FD03A1">
        <w:rPr>
          <w:rFonts w:asciiTheme="majorHAnsi" w:hAnsiTheme="majorHAnsi"/>
          <w:b/>
        </w:rPr>
        <w:t>“Cause of Action”: Propriet</w:t>
      </w:r>
      <w:r w:rsidR="00185253">
        <w:rPr>
          <w:rFonts w:asciiTheme="majorHAnsi" w:hAnsiTheme="majorHAnsi"/>
          <w:b/>
        </w:rPr>
        <w:t>ar</w:t>
      </w:r>
      <w:r w:rsidRPr="00FD03A1">
        <w:rPr>
          <w:rFonts w:asciiTheme="majorHAnsi" w:hAnsiTheme="majorHAnsi"/>
          <w:b/>
        </w:rPr>
        <w:t>y Estoppel is a basis of civil claim</w:t>
      </w:r>
    </w:p>
    <w:p w14:paraId="7A54B2F5" w14:textId="77777777" w:rsidR="00F55CCB" w:rsidRDefault="00F55CCB" w:rsidP="00296ED4">
      <w:pPr>
        <w:pStyle w:val="ListParagraph"/>
        <w:numPr>
          <w:ilvl w:val="0"/>
          <w:numId w:val="110"/>
        </w:numPr>
        <w:tabs>
          <w:tab w:val="left" w:pos="576"/>
          <w:tab w:val="left" w:pos="1152"/>
          <w:tab w:val="left" w:pos="1728"/>
          <w:tab w:val="left" w:leader="dot" w:pos="8640"/>
        </w:tabs>
        <w:spacing w:after="120"/>
        <w:rPr>
          <w:rFonts w:asciiTheme="majorHAnsi" w:hAnsiTheme="majorHAnsi"/>
          <w:szCs w:val="24"/>
        </w:rPr>
      </w:pPr>
      <w:r w:rsidRPr="0022318F">
        <w:rPr>
          <w:rFonts w:asciiTheme="majorHAnsi" w:hAnsiTheme="majorHAnsi"/>
          <w:szCs w:val="24"/>
        </w:rPr>
        <w:t xml:space="preserve">Sword v Shield (p4-41): </w:t>
      </w:r>
    </w:p>
    <w:p w14:paraId="1E625957" w14:textId="77777777" w:rsidR="00F55CCB" w:rsidRDefault="00F55CCB" w:rsidP="00296ED4">
      <w:pPr>
        <w:pStyle w:val="ListParagraph"/>
        <w:numPr>
          <w:ilvl w:val="1"/>
          <w:numId w:val="110"/>
        </w:numPr>
        <w:tabs>
          <w:tab w:val="left" w:pos="576"/>
          <w:tab w:val="left" w:pos="1152"/>
          <w:tab w:val="left" w:pos="1728"/>
          <w:tab w:val="left" w:leader="dot" w:pos="8640"/>
        </w:tabs>
        <w:spacing w:after="120"/>
        <w:rPr>
          <w:rFonts w:asciiTheme="majorHAnsi" w:hAnsiTheme="majorHAnsi"/>
          <w:szCs w:val="24"/>
        </w:rPr>
      </w:pPr>
      <w:r>
        <w:rPr>
          <w:rFonts w:asciiTheme="majorHAnsi" w:hAnsiTheme="majorHAnsi"/>
          <w:szCs w:val="24"/>
        </w:rPr>
        <w:t xml:space="preserve">Shield </w:t>
      </w:r>
      <w:proofErr w:type="gramStart"/>
      <w:r>
        <w:rPr>
          <w:rFonts w:asciiTheme="majorHAnsi" w:hAnsiTheme="majorHAnsi"/>
          <w:szCs w:val="24"/>
        </w:rPr>
        <w:t>[ D’s</w:t>
      </w:r>
      <w:proofErr w:type="gramEnd"/>
      <w:r>
        <w:rPr>
          <w:rFonts w:asciiTheme="majorHAnsi" w:hAnsiTheme="majorHAnsi"/>
          <w:szCs w:val="24"/>
        </w:rPr>
        <w:t xml:space="preserve"> Defence to civil claim/ cause of action]</w:t>
      </w:r>
    </w:p>
    <w:p w14:paraId="3E0A2DA8" w14:textId="77777777" w:rsidR="00F55CCB" w:rsidRPr="002F6473" w:rsidRDefault="00F55CCB" w:rsidP="00296ED4">
      <w:pPr>
        <w:pStyle w:val="ListParagraph"/>
        <w:numPr>
          <w:ilvl w:val="1"/>
          <w:numId w:val="110"/>
        </w:numPr>
        <w:tabs>
          <w:tab w:val="left" w:pos="576"/>
          <w:tab w:val="left" w:pos="1152"/>
          <w:tab w:val="left" w:pos="1728"/>
          <w:tab w:val="left" w:leader="dot" w:pos="8640"/>
        </w:tabs>
        <w:spacing w:after="120"/>
        <w:rPr>
          <w:rFonts w:asciiTheme="majorHAnsi" w:hAnsiTheme="majorHAnsi"/>
          <w:szCs w:val="24"/>
        </w:rPr>
      </w:pPr>
      <w:r>
        <w:rPr>
          <w:rFonts w:asciiTheme="majorHAnsi" w:hAnsiTheme="majorHAnsi"/>
          <w:szCs w:val="24"/>
        </w:rPr>
        <w:t>Sword [P’s claim for interest]</w:t>
      </w:r>
    </w:p>
    <w:p w14:paraId="278651B6" w14:textId="77777777" w:rsidR="00F55CCB" w:rsidRDefault="00F55CCB" w:rsidP="00296ED4">
      <w:pPr>
        <w:pStyle w:val="ListParagraph"/>
        <w:numPr>
          <w:ilvl w:val="1"/>
          <w:numId w:val="110"/>
        </w:numPr>
        <w:tabs>
          <w:tab w:val="left" w:pos="576"/>
          <w:tab w:val="left" w:pos="1152"/>
          <w:tab w:val="left" w:pos="1728"/>
          <w:tab w:val="left" w:leader="dot" w:pos="8640"/>
        </w:tabs>
        <w:spacing w:after="120"/>
        <w:rPr>
          <w:rFonts w:asciiTheme="majorHAnsi" w:hAnsiTheme="majorHAnsi"/>
          <w:szCs w:val="24"/>
        </w:rPr>
      </w:pPr>
      <w:r>
        <w:rPr>
          <w:rFonts w:asciiTheme="majorHAnsi" w:hAnsiTheme="majorHAnsi"/>
          <w:szCs w:val="24"/>
        </w:rPr>
        <w:t>Promissory estoppel is a shield</w:t>
      </w:r>
    </w:p>
    <w:p w14:paraId="0B8248A2" w14:textId="394687DF" w:rsidR="00F55CCB" w:rsidRPr="00623296" w:rsidRDefault="00F55CCB" w:rsidP="00296ED4">
      <w:pPr>
        <w:pStyle w:val="ListParagraph"/>
        <w:numPr>
          <w:ilvl w:val="1"/>
          <w:numId w:val="110"/>
        </w:numPr>
        <w:tabs>
          <w:tab w:val="left" w:pos="576"/>
          <w:tab w:val="left" w:pos="1152"/>
          <w:tab w:val="left" w:pos="1728"/>
          <w:tab w:val="left" w:leader="dot" w:pos="8640"/>
        </w:tabs>
        <w:spacing w:after="120"/>
        <w:rPr>
          <w:rFonts w:asciiTheme="majorHAnsi" w:hAnsiTheme="majorHAnsi"/>
          <w:szCs w:val="24"/>
        </w:rPr>
      </w:pPr>
      <w:r>
        <w:rPr>
          <w:rFonts w:asciiTheme="majorHAnsi" w:hAnsiTheme="majorHAnsi"/>
          <w:szCs w:val="24"/>
        </w:rPr>
        <w:t xml:space="preserve">Propriety estoppel is a sword: creates a right in someone else’s </w:t>
      </w:r>
      <w:r w:rsidRPr="002F6473">
        <w:rPr>
          <w:rFonts w:asciiTheme="majorHAnsi" w:hAnsiTheme="majorHAnsi"/>
          <w:szCs w:val="24"/>
        </w:rPr>
        <w:t xml:space="preserve">property </w:t>
      </w:r>
    </w:p>
    <w:p w14:paraId="20291CA3" w14:textId="77777777" w:rsidR="00F55CCB" w:rsidRDefault="00F55CCB" w:rsidP="00296ED4">
      <w:pPr>
        <w:pStyle w:val="ListParagraph"/>
        <w:numPr>
          <w:ilvl w:val="0"/>
          <w:numId w:val="111"/>
        </w:numPr>
        <w:tabs>
          <w:tab w:val="left" w:pos="576"/>
          <w:tab w:val="left" w:pos="1152"/>
          <w:tab w:val="left" w:pos="1728"/>
          <w:tab w:val="left" w:leader="dot" w:pos="8640"/>
        </w:tabs>
        <w:spacing w:after="120"/>
        <w:rPr>
          <w:rFonts w:asciiTheme="majorHAnsi" w:hAnsiTheme="majorHAnsi"/>
          <w:szCs w:val="24"/>
        </w:rPr>
      </w:pPr>
      <w:r>
        <w:rPr>
          <w:rFonts w:asciiTheme="majorHAnsi" w:hAnsiTheme="majorHAnsi"/>
          <w:szCs w:val="24"/>
        </w:rPr>
        <w:t>Common Law-estoppel by representation [statements of fact]</w:t>
      </w:r>
    </w:p>
    <w:p w14:paraId="643C4C04" w14:textId="77777777" w:rsidR="00F55CCB" w:rsidRDefault="00F55CCB" w:rsidP="00296ED4">
      <w:pPr>
        <w:pStyle w:val="ListParagraph"/>
        <w:numPr>
          <w:ilvl w:val="0"/>
          <w:numId w:val="111"/>
        </w:numPr>
        <w:tabs>
          <w:tab w:val="left" w:pos="576"/>
          <w:tab w:val="left" w:pos="1152"/>
          <w:tab w:val="left" w:pos="1728"/>
          <w:tab w:val="left" w:leader="dot" w:pos="8640"/>
        </w:tabs>
        <w:spacing w:after="120"/>
        <w:rPr>
          <w:rFonts w:asciiTheme="majorHAnsi" w:hAnsiTheme="majorHAnsi"/>
          <w:szCs w:val="24"/>
        </w:rPr>
      </w:pPr>
      <w:r>
        <w:rPr>
          <w:rFonts w:asciiTheme="majorHAnsi" w:hAnsiTheme="majorHAnsi"/>
          <w:szCs w:val="24"/>
        </w:rPr>
        <w:t>Equity – equitable estoppel [promise of future intention]</w:t>
      </w:r>
    </w:p>
    <w:p w14:paraId="783D1522" w14:textId="77777777" w:rsidR="00F55CCB" w:rsidRDefault="00F55CCB" w:rsidP="00296ED4">
      <w:pPr>
        <w:pStyle w:val="ListParagraph"/>
        <w:numPr>
          <w:ilvl w:val="1"/>
          <w:numId w:val="111"/>
        </w:numPr>
        <w:tabs>
          <w:tab w:val="left" w:pos="576"/>
          <w:tab w:val="left" w:pos="1152"/>
          <w:tab w:val="left" w:pos="1728"/>
          <w:tab w:val="left" w:leader="dot" w:pos="8640"/>
        </w:tabs>
        <w:spacing w:after="120"/>
        <w:rPr>
          <w:rFonts w:asciiTheme="majorHAnsi" w:hAnsiTheme="majorHAnsi"/>
          <w:szCs w:val="24"/>
        </w:rPr>
      </w:pPr>
      <w:r>
        <w:rPr>
          <w:rFonts w:asciiTheme="majorHAnsi" w:hAnsiTheme="majorHAnsi"/>
          <w:szCs w:val="24"/>
        </w:rPr>
        <w:t>Promissory estoppel (Contracts)</w:t>
      </w:r>
    </w:p>
    <w:p w14:paraId="4B79313B" w14:textId="6F6324F1" w:rsidR="00F55CCB" w:rsidRPr="0065711D" w:rsidRDefault="00F55CCB" w:rsidP="00F55CCB">
      <w:pPr>
        <w:pStyle w:val="ListParagraph"/>
        <w:numPr>
          <w:ilvl w:val="1"/>
          <w:numId w:val="111"/>
        </w:numPr>
        <w:tabs>
          <w:tab w:val="left" w:pos="576"/>
          <w:tab w:val="left" w:pos="1152"/>
          <w:tab w:val="left" w:pos="1728"/>
          <w:tab w:val="left" w:leader="dot" w:pos="8640"/>
        </w:tabs>
        <w:spacing w:after="120"/>
        <w:rPr>
          <w:rFonts w:asciiTheme="majorHAnsi" w:hAnsiTheme="majorHAnsi"/>
          <w:szCs w:val="24"/>
        </w:rPr>
      </w:pPr>
      <w:r>
        <w:rPr>
          <w:rFonts w:asciiTheme="majorHAnsi" w:hAnsiTheme="majorHAnsi"/>
          <w:szCs w:val="24"/>
        </w:rPr>
        <w:t>Proprietary estoppel (Contracts or Land)</w:t>
      </w:r>
    </w:p>
    <w:p w14:paraId="03628FE3" w14:textId="77777777" w:rsidR="00F55CCB" w:rsidRPr="00B3059F" w:rsidRDefault="00F55CCB" w:rsidP="00F55CCB">
      <w:pPr>
        <w:tabs>
          <w:tab w:val="left" w:pos="576"/>
          <w:tab w:val="left" w:pos="1152"/>
          <w:tab w:val="left" w:pos="1728"/>
          <w:tab w:val="left" w:leader="dot" w:pos="8640"/>
        </w:tabs>
        <w:spacing w:after="120"/>
        <w:rPr>
          <w:rFonts w:asciiTheme="majorHAnsi" w:hAnsiTheme="majorHAnsi"/>
        </w:rPr>
      </w:pPr>
      <w:r>
        <w:rPr>
          <w:rFonts w:asciiTheme="majorHAnsi" w:hAnsiTheme="majorHAnsi"/>
          <w:u w:val="single"/>
        </w:rPr>
        <w:t>Estoppels</w:t>
      </w:r>
      <w:r>
        <w:rPr>
          <w:rFonts w:asciiTheme="majorHAnsi" w:hAnsiTheme="majorHAnsi"/>
        </w:rPr>
        <w:t xml:space="preserve"> </w:t>
      </w:r>
    </w:p>
    <w:p w14:paraId="773696B5" w14:textId="77777777" w:rsidR="00F55CCB" w:rsidRPr="002F6473" w:rsidRDefault="00F55CCB" w:rsidP="00296ED4">
      <w:pPr>
        <w:pStyle w:val="ListParagraph"/>
        <w:numPr>
          <w:ilvl w:val="0"/>
          <w:numId w:val="110"/>
        </w:numPr>
        <w:tabs>
          <w:tab w:val="left" w:pos="576"/>
          <w:tab w:val="left" w:pos="1152"/>
          <w:tab w:val="left" w:pos="1728"/>
          <w:tab w:val="left" w:leader="dot" w:pos="8640"/>
        </w:tabs>
        <w:spacing w:after="120"/>
        <w:rPr>
          <w:rFonts w:asciiTheme="majorHAnsi" w:hAnsiTheme="majorHAnsi"/>
          <w:szCs w:val="24"/>
        </w:rPr>
      </w:pPr>
      <w:r>
        <w:rPr>
          <w:rFonts w:asciiTheme="majorHAnsi" w:hAnsiTheme="majorHAnsi"/>
          <w:szCs w:val="24"/>
        </w:rPr>
        <w:t>Common law – estoppel by representation [statements of fact]</w:t>
      </w:r>
    </w:p>
    <w:p w14:paraId="04409425" w14:textId="77777777" w:rsidR="00F55CCB" w:rsidRDefault="00F55CCB" w:rsidP="00296ED4">
      <w:pPr>
        <w:pStyle w:val="ListParagraph"/>
        <w:numPr>
          <w:ilvl w:val="0"/>
          <w:numId w:val="110"/>
        </w:numPr>
        <w:tabs>
          <w:tab w:val="left" w:pos="576"/>
          <w:tab w:val="left" w:pos="1152"/>
          <w:tab w:val="left" w:pos="1728"/>
          <w:tab w:val="left" w:leader="dot" w:pos="8640"/>
        </w:tabs>
        <w:spacing w:after="120"/>
        <w:rPr>
          <w:rFonts w:asciiTheme="majorHAnsi" w:hAnsiTheme="majorHAnsi"/>
          <w:szCs w:val="24"/>
        </w:rPr>
      </w:pPr>
      <w:r>
        <w:rPr>
          <w:rFonts w:asciiTheme="majorHAnsi" w:hAnsiTheme="majorHAnsi"/>
          <w:szCs w:val="24"/>
        </w:rPr>
        <w:t xml:space="preserve">Equity – equitable estoppel [promises of future intention]: determined by the intentions of the parties </w:t>
      </w:r>
    </w:p>
    <w:p w14:paraId="3C80029E" w14:textId="77777777" w:rsidR="00F55CCB" w:rsidRDefault="00F55CCB" w:rsidP="00296ED4">
      <w:pPr>
        <w:pStyle w:val="ListParagraph"/>
        <w:numPr>
          <w:ilvl w:val="1"/>
          <w:numId w:val="110"/>
        </w:numPr>
        <w:tabs>
          <w:tab w:val="left" w:pos="576"/>
          <w:tab w:val="left" w:pos="1152"/>
          <w:tab w:val="left" w:pos="1728"/>
          <w:tab w:val="left" w:leader="dot" w:pos="8640"/>
        </w:tabs>
        <w:spacing w:after="120"/>
        <w:rPr>
          <w:rFonts w:asciiTheme="majorHAnsi" w:hAnsiTheme="majorHAnsi"/>
          <w:szCs w:val="24"/>
        </w:rPr>
      </w:pPr>
      <w:r>
        <w:rPr>
          <w:rFonts w:asciiTheme="majorHAnsi" w:hAnsiTheme="majorHAnsi"/>
          <w:szCs w:val="24"/>
        </w:rPr>
        <w:t>Promissory estoppel (Contract)</w:t>
      </w:r>
    </w:p>
    <w:p w14:paraId="15F14390" w14:textId="77777777" w:rsidR="00F55CCB" w:rsidRDefault="00F55CCB" w:rsidP="00296ED4">
      <w:pPr>
        <w:pStyle w:val="ListParagraph"/>
        <w:numPr>
          <w:ilvl w:val="1"/>
          <w:numId w:val="110"/>
        </w:numPr>
        <w:tabs>
          <w:tab w:val="left" w:pos="576"/>
          <w:tab w:val="left" w:pos="1152"/>
          <w:tab w:val="left" w:pos="1728"/>
          <w:tab w:val="left" w:leader="dot" w:pos="8640"/>
        </w:tabs>
        <w:spacing w:after="120"/>
        <w:rPr>
          <w:rFonts w:asciiTheme="majorHAnsi" w:hAnsiTheme="majorHAnsi"/>
          <w:szCs w:val="24"/>
        </w:rPr>
      </w:pPr>
      <w:r>
        <w:rPr>
          <w:rFonts w:asciiTheme="majorHAnsi" w:hAnsiTheme="majorHAnsi"/>
          <w:szCs w:val="24"/>
        </w:rPr>
        <w:t>Proprietary estoppel (contracts or land)</w:t>
      </w:r>
    </w:p>
    <w:p w14:paraId="63B9AED2" w14:textId="77777777" w:rsidR="00F55CCB" w:rsidRPr="002F6473" w:rsidRDefault="00F55CCB" w:rsidP="00F55CCB">
      <w:pPr>
        <w:pStyle w:val="ListParagraph"/>
        <w:tabs>
          <w:tab w:val="left" w:pos="576"/>
          <w:tab w:val="left" w:pos="1152"/>
          <w:tab w:val="left" w:pos="1728"/>
          <w:tab w:val="left" w:leader="dot" w:pos="8640"/>
        </w:tabs>
        <w:spacing w:after="120"/>
        <w:rPr>
          <w:rFonts w:asciiTheme="majorHAnsi" w:hAnsiTheme="majorHAnsi"/>
          <w:szCs w:val="24"/>
        </w:rPr>
      </w:pPr>
    </w:p>
    <w:p w14:paraId="6574A161" w14:textId="77777777" w:rsidR="00F55CCB" w:rsidRDefault="00F55CCB" w:rsidP="00296ED4">
      <w:pPr>
        <w:pStyle w:val="ListParagraph"/>
        <w:numPr>
          <w:ilvl w:val="0"/>
          <w:numId w:val="110"/>
        </w:numPr>
        <w:tabs>
          <w:tab w:val="left" w:pos="576"/>
          <w:tab w:val="left" w:pos="1152"/>
          <w:tab w:val="left" w:pos="1728"/>
          <w:tab w:val="left" w:leader="dot" w:pos="8640"/>
        </w:tabs>
        <w:spacing w:after="120"/>
        <w:rPr>
          <w:rFonts w:asciiTheme="majorHAnsi" w:hAnsiTheme="majorHAnsi"/>
          <w:szCs w:val="24"/>
        </w:rPr>
      </w:pPr>
      <w:r w:rsidRPr="00CF48AE">
        <w:rPr>
          <w:rFonts w:asciiTheme="majorHAnsi" w:hAnsiTheme="majorHAnsi"/>
          <w:b/>
          <w:szCs w:val="24"/>
        </w:rPr>
        <w:t>Acquiescent</w:t>
      </w:r>
      <w:r>
        <w:rPr>
          <w:rFonts w:asciiTheme="majorHAnsi" w:hAnsiTheme="majorHAnsi"/>
          <w:b/>
          <w:szCs w:val="24"/>
        </w:rPr>
        <w:t xml:space="preserve"> (Estoppel by Standing By)</w:t>
      </w:r>
      <w:r w:rsidRPr="00CF48AE">
        <w:rPr>
          <w:rFonts w:asciiTheme="majorHAnsi" w:hAnsiTheme="majorHAnsi"/>
          <w:szCs w:val="24"/>
        </w:rPr>
        <w:t xml:space="preserve"> – standing by </w:t>
      </w:r>
      <w:r w:rsidRPr="00CF48AE">
        <w:rPr>
          <w:rFonts w:asciiTheme="majorHAnsi" w:hAnsiTheme="majorHAnsi"/>
          <w:i/>
          <w:szCs w:val="24"/>
        </w:rPr>
        <w:t>while</w:t>
      </w:r>
      <w:r w:rsidRPr="00CF48AE">
        <w:rPr>
          <w:rFonts w:asciiTheme="majorHAnsi" w:hAnsiTheme="majorHAnsi"/>
          <w:szCs w:val="24"/>
        </w:rPr>
        <w:t xml:space="preserve"> a wrong is done: the ordinary person would vocalize any complaint but they stand by and allow a wrong to continue even though they know full well it’s intrusive on their right</w:t>
      </w:r>
    </w:p>
    <w:p w14:paraId="465FE014" w14:textId="77777777" w:rsidR="00F55CCB" w:rsidRPr="00CF48AE" w:rsidRDefault="00F55CCB" w:rsidP="00296ED4">
      <w:pPr>
        <w:pStyle w:val="ListParagraph"/>
        <w:numPr>
          <w:ilvl w:val="1"/>
          <w:numId w:val="110"/>
        </w:numPr>
        <w:tabs>
          <w:tab w:val="left" w:pos="576"/>
          <w:tab w:val="left" w:pos="1152"/>
          <w:tab w:val="left" w:pos="1728"/>
          <w:tab w:val="left" w:leader="dot" w:pos="8640"/>
        </w:tabs>
        <w:spacing w:after="120"/>
        <w:rPr>
          <w:rFonts w:asciiTheme="majorHAnsi" w:hAnsiTheme="majorHAnsi"/>
          <w:szCs w:val="24"/>
        </w:rPr>
      </w:pPr>
      <w:r w:rsidRPr="00CF48AE">
        <w:rPr>
          <w:rFonts w:asciiTheme="majorHAnsi" w:hAnsiTheme="majorHAnsi"/>
          <w:szCs w:val="24"/>
        </w:rPr>
        <w:t>Expectation of a property interest “standing by”</w:t>
      </w:r>
    </w:p>
    <w:p w14:paraId="672430EF" w14:textId="77777777" w:rsidR="00F55CCB" w:rsidRDefault="00F55CCB" w:rsidP="00296ED4">
      <w:pPr>
        <w:pStyle w:val="ListParagraph"/>
        <w:numPr>
          <w:ilvl w:val="0"/>
          <w:numId w:val="110"/>
        </w:numPr>
        <w:tabs>
          <w:tab w:val="left" w:pos="576"/>
          <w:tab w:val="left" w:pos="1152"/>
          <w:tab w:val="left" w:pos="1728"/>
          <w:tab w:val="left" w:leader="dot" w:pos="8640"/>
        </w:tabs>
        <w:spacing w:after="120"/>
        <w:rPr>
          <w:rFonts w:asciiTheme="majorHAnsi" w:hAnsiTheme="majorHAnsi"/>
          <w:szCs w:val="24"/>
        </w:rPr>
      </w:pPr>
      <w:r w:rsidRPr="00CF48AE">
        <w:rPr>
          <w:rFonts w:asciiTheme="majorHAnsi" w:hAnsiTheme="majorHAnsi"/>
          <w:b/>
          <w:szCs w:val="24"/>
        </w:rPr>
        <w:t>Laches</w:t>
      </w:r>
      <w:r w:rsidRPr="00CF48AE">
        <w:rPr>
          <w:rFonts w:asciiTheme="majorHAnsi" w:hAnsiTheme="majorHAnsi"/>
          <w:szCs w:val="24"/>
        </w:rPr>
        <w:t xml:space="preserve"> – delay in proceeding </w:t>
      </w:r>
      <w:r w:rsidRPr="00CF48AE">
        <w:rPr>
          <w:rFonts w:asciiTheme="majorHAnsi" w:hAnsiTheme="majorHAnsi"/>
          <w:i/>
          <w:szCs w:val="24"/>
        </w:rPr>
        <w:t>after</w:t>
      </w:r>
      <w:r w:rsidRPr="00CF48AE">
        <w:rPr>
          <w:rFonts w:asciiTheme="majorHAnsi" w:hAnsiTheme="majorHAnsi"/>
          <w:szCs w:val="24"/>
        </w:rPr>
        <w:t xml:space="preserve"> a wrong</w:t>
      </w:r>
      <w:r>
        <w:rPr>
          <w:rFonts w:asciiTheme="majorHAnsi" w:hAnsiTheme="majorHAnsi"/>
          <w:szCs w:val="24"/>
        </w:rPr>
        <w:t xml:space="preserve">: Delay seeking a remedy, this is an offense that can be resulting in the deduction or denial of the remedy </w:t>
      </w:r>
    </w:p>
    <w:p w14:paraId="72764093" w14:textId="77777777" w:rsidR="00F55CCB" w:rsidRPr="00CF48AE" w:rsidRDefault="00F55CCB" w:rsidP="00F55CCB">
      <w:pPr>
        <w:pStyle w:val="ListParagraph"/>
        <w:tabs>
          <w:tab w:val="left" w:pos="576"/>
          <w:tab w:val="left" w:pos="1152"/>
          <w:tab w:val="left" w:pos="1728"/>
          <w:tab w:val="left" w:leader="dot" w:pos="8640"/>
        </w:tabs>
        <w:spacing w:after="120"/>
        <w:rPr>
          <w:rFonts w:asciiTheme="majorHAnsi" w:hAnsiTheme="majorHAnsi"/>
          <w:szCs w:val="24"/>
        </w:rPr>
      </w:pPr>
    </w:p>
    <w:p w14:paraId="3D983BFE" w14:textId="77777777" w:rsidR="00F55CCB" w:rsidRDefault="00F55CCB" w:rsidP="00296ED4">
      <w:pPr>
        <w:pStyle w:val="ListParagraph"/>
        <w:numPr>
          <w:ilvl w:val="0"/>
          <w:numId w:val="110"/>
        </w:numPr>
        <w:tabs>
          <w:tab w:val="left" w:pos="576"/>
          <w:tab w:val="left" w:pos="1152"/>
          <w:tab w:val="left" w:pos="1728"/>
          <w:tab w:val="left" w:leader="dot" w:pos="8640"/>
        </w:tabs>
        <w:spacing w:after="120"/>
        <w:rPr>
          <w:rFonts w:asciiTheme="majorHAnsi" w:hAnsiTheme="majorHAnsi"/>
          <w:szCs w:val="24"/>
        </w:rPr>
      </w:pPr>
      <w:r>
        <w:rPr>
          <w:rFonts w:asciiTheme="majorHAnsi" w:hAnsiTheme="majorHAnsi"/>
          <w:szCs w:val="24"/>
        </w:rPr>
        <w:t>Knowledge of wrong:</w:t>
      </w:r>
    </w:p>
    <w:p w14:paraId="14424B07" w14:textId="77777777" w:rsidR="00F55CCB" w:rsidRPr="00CF48AE" w:rsidRDefault="00F55CCB" w:rsidP="00296ED4">
      <w:pPr>
        <w:pStyle w:val="ListParagraph"/>
        <w:numPr>
          <w:ilvl w:val="1"/>
          <w:numId w:val="110"/>
        </w:numPr>
        <w:tabs>
          <w:tab w:val="left" w:pos="576"/>
          <w:tab w:val="left" w:pos="1152"/>
          <w:tab w:val="left" w:pos="1728"/>
          <w:tab w:val="left" w:leader="dot" w:pos="8640"/>
        </w:tabs>
        <w:spacing w:after="120"/>
        <w:rPr>
          <w:rFonts w:asciiTheme="majorHAnsi" w:hAnsiTheme="majorHAnsi"/>
          <w:szCs w:val="24"/>
        </w:rPr>
      </w:pPr>
      <w:r>
        <w:rPr>
          <w:rFonts w:asciiTheme="majorHAnsi" w:hAnsiTheme="majorHAnsi"/>
          <w:szCs w:val="24"/>
        </w:rPr>
        <w:t>V</w:t>
      </w:r>
      <w:r w:rsidRPr="00CF48AE">
        <w:rPr>
          <w:rFonts w:asciiTheme="majorHAnsi" w:hAnsiTheme="majorHAnsi"/>
          <w:szCs w:val="24"/>
        </w:rPr>
        <w:t>iolation of legal right with “permission”</w:t>
      </w:r>
    </w:p>
    <w:p w14:paraId="4E451785" w14:textId="77777777" w:rsidR="00F55CCB" w:rsidRPr="00CF48AE" w:rsidRDefault="00F55CCB" w:rsidP="00296ED4">
      <w:pPr>
        <w:pStyle w:val="ListParagraph"/>
        <w:numPr>
          <w:ilvl w:val="1"/>
          <w:numId w:val="110"/>
        </w:numPr>
        <w:tabs>
          <w:tab w:val="left" w:pos="576"/>
          <w:tab w:val="left" w:pos="1152"/>
          <w:tab w:val="left" w:pos="1728"/>
          <w:tab w:val="left" w:leader="dot" w:pos="8640"/>
        </w:tabs>
        <w:spacing w:after="120"/>
        <w:rPr>
          <w:rFonts w:asciiTheme="majorHAnsi" w:hAnsiTheme="majorHAnsi"/>
          <w:szCs w:val="24"/>
        </w:rPr>
      </w:pPr>
      <w:r w:rsidRPr="00CF48AE">
        <w:rPr>
          <w:rFonts w:asciiTheme="majorHAnsi" w:hAnsiTheme="majorHAnsi"/>
          <w:szCs w:val="24"/>
        </w:rPr>
        <w:t xml:space="preserve"> (During the wrongdoing): “encouragement” </w:t>
      </w:r>
      <w:r w:rsidRPr="00CF48AE">
        <w:rPr>
          <w:rFonts w:asciiTheme="majorHAnsi" w:hAnsiTheme="majorHAnsi"/>
          <w:szCs w:val="24"/>
        </w:rPr>
        <w:sym w:font="Wingdings" w:char="F0E0"/>
      </w:r>
      <w:r w:rsidRPr="00CF48AE">
        <w:rPr>
          <w:rFonts w:asciiTheme="majorHAnsi" w:hAnsiTheme="majorHAnsi"/>
          <w:szCs w:val="24"/>
        </w:rPr>
        <w:t xml:space="preserve"> detrimental reliance on the encouragement</w:t>
      </w:r>
    </w:p>
    <w:p w14:paraId="4BA42A33" w14:textId="77777777" w:rsidR="00F55CCB" w:rsidRPr="00CF48AE" w:rsidRDefault="00F55CCB" w:rsidP="00296ED4">
      <w:pPr>
        <w:pStyle w:val="ListParagraph"/>
        <w:numPr>
          <w:ilvl w:val="2"/>
          <w:numId w:val="110"/>
        </w:numPr>
        <w:tabs>
          <w:tab w:val="left" w:pos="576"/>
          <w:tab w:val="left" w:pos="1152"/>
          <w:tab w:val="left" w:pos="1728"/>
          <w:tab w:val="left" w:leader="dot" w:pos="8640"/>
        </w:tabs>
        <w:spacing w:after="120"/>
        <w:rPr>
          <w:rFonts w:asciiTheme="majorHAnsi" w:hAnsiTheme="majorHAnsi"/>
          <w:szCs w:val="24"/>
        </w:rPr>
      </w:pPr>
      <w:r>
        <w:rPr>
          <w:rFonts w:asciiTheme="majorHAnsi" w:hAnsiTheme="majorHAnsi"/>
          <w:szCs w:val="24"/>
        </w:rPr>
        <w:t>R</w:t>
      </w:r>
      <w:r w:rsidRPr="00CF48AE">
        <w:rPr>
          <w:rFonts w:asciiTheme="majorHAnsi" w:hAnsiTheme="majorHAnsi"/>
          <w:szCs w:val="24"/>
        </w:rPr>
        <w:t xml:space="preserve">enege on: permission = </w:t>
      </w:r>
      <w:proofErr w:type="spellStart"/>
      <w:r w:rsidRPr="00CF48AE">
        <w:rPr>
          <w:rFonts w:asciiTheme="majorHAnsi" w:hAnsiTheme="majorHAnsi"/>
          <w:szCs w:val="24"/>
        </w:rPr>
        <w:t>unconscionability</w:t>
      </w:r>
      <w:proofErr w:type="spellEnd"/>
      <w:r w:rsidRPr="00CF48AE">
        <w:rPr>
          <w:rFonts w:asciiTheme="majorHAnsi" w:hAnsiTheme="majorHAnsi"/>
          <w:szCs w:val="24"/>
        </w:rPr>
        <w:t xml:space="preserve">  </w:t>
      </w:r>
    </w:p>
    <w:p w14:paraId="3FC29AFF" w14:textId="77777777" w:rsidR="00F55CCB" w:rsidRPr="0039779F" w:rsidRDefault="00F55CCB" w:rsidP="00803F5E">
      <w:pPr>
        <w:rPr>
          <w:b/>
          <w:u w:val="single"/>
        </w:rPr>
      </w:pPr>
    </w:p>
    <w:p w14:paraId="636D65F2" w14:textId="77777777" w:rsidR="00803F5E" w:rsidRDefault="00803F5E" w:rsidP="00623296">
      <w:pPr>
        <w:pStyle w:val="Heading2"/>
        <w:pBdr>
          <w:top w:val="single" w:sz="4" w:space="1" w:color="auto"/>
          <w:left w:val="single" w:sz="4" w:space="1" w:color="auto"/>
          <w:bottom w:val="single" w:sz="4" w:space="1" w:color="auto"/>
          <w:right w:val="single" w:sz="4" w:space="1" w:color="auto"/>
        </w:pBdr>
        <w:rPr>
          <w:rFonts w:ascii="Calibri" w:hAnsi="Calibri"/>
          <w:color w:val="0000FF"/>
        </w:rPr>
      </w:pPr>
      <w:bookmarkStart w:id="305" w:name="_Toc322687559"/>
      <w:bookmarkStart w:id="306" w:name="_Toc322701242"/>
      <w:bookmarkStart w:id="307" w:name="_Toc322720872"/>
      <w:bookmarkStart w:id="308" w:name="_Toc343432961"/>
      <w:bookmarkStart w:id="309" w:name="_Toc343433676"/>
      <w:r w:rsidRPr="0039779F">
        <w:rPr>
          <w:rFonts w:ascii="Calibri" w:hAnsi="Calibri"/>
        </w:rPr>
        <w:t xml:space="preserve">Requirements – “modern approach”: </w:t>
      </w:r>
      <w:r w:rsidRPr="0039779F">
        <w:rPr>
          <w:rFonts w:ascii="Calibri" w:hAnsi="Calibri"/>
          <w:color w:val="0000FF"/>
        </w:rPr>
        <w:t>Clarke v Johnson</w:t>
      </w:r>
      <w:bookmarkEnd w:id="305"/>
      <w:bookmarkEnd w:id="306"/>
      <w:bookmarkEnd w:id="307"/>
      <w:bookmarkEnd w:id="308"/>
      <w:bookmarkEnd w:id="309"/>
    </w:p>
    <w:p w14:paraId="38EA5B57" w14:textId="77777777" w:rsidR="002C7271" w:rsidRDefault="002C7271" w:rsidP="00623296">
      <w:pPr>
        <w:pBdr>
          <w:top w:val="single" w:sz="4" w:space="1" w:color="auto"/>
          <w:left w:val="single" w:sz="4" w:space="1" w:color="auto"/>
          <w:bottom w:val="single" w:sz="4" w:space="1" w:color="auto"/>
          <w:right w:val="single" w:sz="4" w:space="1" w:color="auto"/>
        </w:pBdr>
        <w:rPr>
          <w:b/>
        </w:rPr>
      </w:pPr>
    </w:p>
    <w:p w14:paraId="05C381E8" w14:textId="72DA8664" w:rsidR="0097033E" w:rsidRPr="0097033E" w:rsidRDefault="003F30BD" w:rsidP="00623296">
      <w:pPr>
        <w:pBdr>
          <w:top w:val="single" w:sz="4" w:space="1" w:color="auto"/>
          <w:left w:val="single" w:sz="4" w:space="1" w:color="auto"/>
          <w:bottom w:val="single" w:sz="4" w:space="1" w:color="auto"/>
          <w:right w:val="single" w:sz="4" w:space="1" w:color="auto"/>
        </w:pBdr>
        <w:rPr>
          <w:b/>
        </w:rPr>
      </w:pPr>
      <w:r>
        <w:rPr>
          <w:b/>
        </w:rPr>
        <w:t xml:space="preserve">1. </w:t>
      </w:r>
      <w:r w:rsidR="0097033E" w:rsidRPr="0097033E">
        <w:rPr>
          <w:b/>
        </w:rPr>
        <w:t>Establish the Equity/Estoppel:</w:t>
      </w:r>
    </w:p>
    <w:p w14:paraId="76ECD9FD" w14:textId="77777777" w:rsidR="00803F5E" w:rsidRPr="0039779F" w:rsidRDefault="00803F5E" w:rsidP="00296ED4">
      <w:pPr>
        <w:pStyle w:val="ListParagraph"/>
        <w:numPr>
          <w:ilvl w:val="0"/>
          <w:numId w:val="25"/>
        </w:numPr>
        <w:pBdr>
          <w:top w:val="single" w:sz="4" w:space="1" w:color="auto"/>
          <w:left w:val="single" w:sz="4" w:space="1" w:color="auto"/>
          <w:bottom w:val="single" w:sz="4" w:space="1" w:color="auto"/>
          <w:right w:val="single" w:sz="4" w:space="1" w:color="auto"/>
        </w:pBdr>
      </w:pPr>
      <w:r w:rsidRPr="0039779F">
        <w:t xml:space="preserve">Owner of land </w:t>
      </w:r>
      <w:r w:rsidRPr="0039779F">
        <w:rPr>
          <w:u w:val="single"/>
        </w:rPr>
        <w:t>induces, encourages, or allows</w:t>
      </w:r>
      <w:r w:rsidRPr="0039779F">
        <w:t xml:space="preserve"> claimant to believe that he has/will have some right/benefit over land.</w:t>
      </w:r>
    </w:p>
    <w:p w14:paraId="7773C062" w14:textId="77777777" w:rsidR="00803F5E" w:rsidRPr="0039779F" w:rsidRDefault="00803F5E" w:rsidP="00296ED4">
      <w:pPr>
        <w:pStyle w:val="ListParagraph"/>
        <w:numPr>
          <w:ilvl w:val="0"/>
          <w:numId w:val="25"/>
        </w:numPr>
        <w:pBdr>
          <w:top w:val="single" w:sz="4" w:space="1" w:color="auto"/>
          <w:left w:val="single" w:sz="4" w:space="1" w:color="auto"/>
          <w:bottom w:val="single" w:sz="4" w:space="1" w:color="auto"/>
          <w:right w:val="single" w:sz="4" w:space="1" w:color="auto"/>
        </w:pBdr>
      </w:pPr>
      <w:r w:rsidRPr="0039779F">
        <w:t xml:space="preserve">In </w:t>
      </w:r>
      <w:r w:rsidRPr="0039779F">
        <w:rPr>
          <w:u w:val="single"/>
        </w:rPr>
        <w:t>reliance</w:t>
      </w:r>
      <w:r w:rsidRPr="0039779F">
        <w:t xml:space="preserve"> on this belief, claimant acts to his detriment to the </w:t>
      </w:r>
      <w:r w:rsidRPr="0039779F">
        <w:rPr>
          <w:u w:val="single"/>
        </w:rPr>
        <w:t>knowledge</w:t>
      </w:r>
      <w:r w:rsidRPr="0039779F">
        <w:rPr>
          <w:b/>
        </w:rPr>
        <w:t xml:space="preserve"> </w:t>
      </w:r>
      <w:r w:rsidRPr="0039779F">
        <w:t>of the owner.</w:t>
      </w:r>
    </w:p>
    <w:p w14:paraId="2EA86B03" w14:textId="77777777" w:rsidR="00803F5E" w:rsidRPr="0039779F" w:rsidRDefault="00803F5E" w:rsidP="00296ED4">
      <w:pPr>
        <w:pStyle w:val="ListParagraph"/>
        <w:numPr>
          <w:ilvl w:val="0"/>
          <w:numId w:val="25"/>
        </w:numPr>
        <w:pBdr>
          <w:top w:val="single" w:sz="4" w:space="1" w:color="auto"/>
          <w:left w:val="single" w:sz="4" w:space="1" w:color="auto"/>
          <w:bottom w:val="single" w:sz="4" w:space="1" w:color="auto"/>
          <w:right w:val="single" w:sz="4" w:space="1" w:color="auto"/>
        </w:pBdr>
      </w:pPr>
      <w:r w:rsidRPr="0039779F">
        <w:t>Includes expenditures and countervailing benefits</w:t>
      </w:r>
    </w:p>
    <w:p w14:paraId="0E1E0BDD" w14:textId="77777777" w:rsidR="00803F5E" w:rsidRPr="0039779F" w:rsidRDefault="00803F5E" w:rsidP="00296ED4">
      <w:pPr>
        <w:pStyle w:val="ListParagraph"/>
        <w:numPr>
          <w:ilvl w:val="0"/>
          <w:numId w:val="25"/>
        </w:numPr>
        <w:pBdr>
          <w:top w:val="single" w:sz="4" w:space="1" w:color="auto"/>
          <w:left w:val="single" w:sz="4" w:space="1" w:color="auto"/>
          <w:bottom w:val="single" w:sz="4" w:space="1" w:color="auto"/>
          <w:right w:val="single" w:sz="4" w:space="1" w:color="auto"/>
        </w:pBdr>
      </w:pPr>
      <w:r w:rsidRPr="0039779F">
        <w:t>May be express or inferred</w:t>
      </w:r>
    </w:p>
    <w:p w14:paraId="31B9D27C" w14:textId="77777777" w:rsidR="00803F5E" w:rsidRDefault="00803F5E" w:rsidP="00296ED4">
      <w:pPr>
        <w:pStyle w:val="ListParagraph"/>
        <w:numPr>
          <w:ilvl w:val="0"/>
          <w:numId w:val="25"/>
        </w:numPr>
        <w:pBdr>
          <w:top w:val="single" w:sz="4" w:space="1" w:color="auto"/>
          <w:left w:val="single" w:sz="4" w:space="1" w:color="auto"/>
          <w:bottom w:val="single" w:sz="4" w:space="1" w:color="auto"/>
          <w:right w:val="single" w:sz="4" w:space="1" w:color="auto"/>
        </w:pBdr>
      </w:pPr>
      <w:r w:rsidRPr="0039779F">
        <w:t xml:space="preserve">Owner seeks to take </w:t>
      </w:r>
      <w:r w:rsidRPr="0039779F">
        <w:rPr>
          <w:u w:val="single"/>
        </w:rPr>
        <w:t>unconscionable advantage</w:t>
      </w:r>
      <w:r w:rsidRPr="0039779F">
        <w:t xml:space="preserve"> of claimant by </w:t>
      </w:r>
      <w:r w:rsidRPr="0039779F">
        <w:rPr>
          <w:u w:val="single"/>
        </w:rPr>
        <w:t>denying</w:t>
      </w:r>
      <w:r w:rsidRPr="0039779F">
        <w:t xml:space="preserve"> him the right or benefit.</w:t>
      </w:r>
    </w:p>
    <w:p w14:paraId="379B7670" w14:textId="77777777" w:rsidR="00623296" w:rsidRPr="00967955" w:rsidRDefault="00623296" w:rsidP="00623296">
      <w:pPr>
        <w:pBdr>
          <w:top w:val="single" w:sz="4" w:space="1" w:color="auto"/>
          <w:left w:val="single" w:sz="4" w:space="1" w:color="auto"/>
          <w:bottom w:val="single" w:sz="4" w:space="1" w:color="auto"/>
          <w:right w:val="single" w:sz="4" w:space="1" w:color="auto"/>
        </w:pBdr>
      </w:pPr>
      <w:r>
        <w:rPr>
          <w:b/>
        </w:rPr>
        <w:t xml:space="preserve">2. </w:t>
      </w:r>
      <w:r w:rsidRPr="0097033E">
        <w:rPr>
          <w:b/>
        </w:rPr>
        <w:t>Remedy</w:t>
      </w:r>
    </w:p>
    <w:p w14:paraId="621B66C0" w14:textId="77777777" w:rsidR="00623296" w:rsidRDefault="00623296" w:rsidP="00623296">
      <w:pPr>
        <w:pBdr>
          <w:top w:val="single" w:sz="4" w:space="1" w:color="auto"/>
          <w:left w:val="single" w:sz="4" w:space="1" w:color="auto"/>
          <w:bottom w:val="single" w:sz="4" w:space="1" w:color="auto"/>
          <w:right w:val="single" w:sz="4" w:space="1" w:color="auto"/>
        </w:pBdr>
      </w:pPr>
      <w:r w:rsidRPr="0039779F">
        <w:t>The court has broad discretion to fashion an appropriate remedy.</w:t>
      </w:r>
    </w:p>
    <w:p w14:paraId="5041B934" w14:textId="77777777" w:rsidR="00623296" w:rsidRDefault="00623296" w:rsidP="00296ED4">
      <w:pPr>
        <w:pStyle w:val="ListParagraph"/>
        <w:numPr>
          <w:ilvl w:val="0"/>
          <w:numId w:val="128"/>
        </w:numPr>
        <w:pBdr>
          <w:top w:val="single" w:sz="4" w:space="1" w:color="auto"/>
          <w:left w:val="single" w:sz="4" w:space="1" w:color="auto"/>
          <w:bottom w:val="single" w:sz="4" w:space="1" w:color="auto"/>
          <w:right w:val="single" w:sz="4" w:space="1" w:color="auto"/>
        </w:pBdr>
      </w:pPr>
      <w:proofErr w:type="gramStart"/>
      <w:r>
        <w:t>must</w:t>
      </w:r>
      <w:proofErr w:type="gramEnd"/>
      <w:r>
        <w:t xml:space="preserve"> be proportionate to balance the interest of the parties</w:t>
      </w:r>
    </w:p>
    <w:p w14:paraId="046AD77C" w14:textId="77777777" w:rsidR="00623296" w:rsidRDefault="00623296" w:rsidP="00296ED4">
      <w:pPr>
        <w:pStyle w:val="ListParagraph"/>
        <w:numPr>
          <w:ilvl w:val="0"/>
          <w:numId w:val="128"/>
        </w:numPr>
        <w:pBdr>
          <w:top w:val="single" w:sz="4" w:space="1" w:color="auto"/>
          <w:left w:val="single" w:sz="4" w:space="1" w:color="auto"/>
          <w:bottom w:val="single" w:sz="4" w:space="1" w:color="auto"/>
          <w:right w:val="single" w:sz="4" w:space="1" w:color="auto"/>
        </w:pBdr>
      </w:pPr>
      <w:r>
        <w:t>“</w:t>
      </w:r>
      <w:proofErr w:type="gramStart"/>
      <w:r>
        <w:t>minimum</w:t>
      </w:r>
      <w:proofErr w:type="gramEnd"/>
      <w:r>
        <w:t xml:space="preserve"> equity to do justice in the circumstances” para 81</w:t>
      </w:r>
    </w:p>
    <w:p w14:paraId="67A4C80D" w14:textId="348E7B0E" w:rsidR="00623296" w:rsidRPr="0039779F" w:rsidRDefault="00623296" w:rsidP="00296ED4">
      <w:pPr>
        <w:pStyle w:val="ListParagraph"/>
        <w:numPr>
          <w:ilvl w:val="0"/>
          <w:numId w:val="128"/>
        </w:numPr>
        <w:pBdr>
          <w:top w:val="single" w:sz="4" w:space="1" w:color="auto"/>
          <w:left w:val="single" w:sz="4" w:space="1" w:color="auto"/>
          <w:bottom w:val="single" w:sz="4" w:space="1" w:color="auto"/>
          <w:right w:val="single" w:sz="4" w:space="1" w:color="auto"/>
        </w:pBdr>
      </w:pPr>
      <w:proofErr w:type="gramStart"/>
      <w:r>
        <w:t>could</w:t>
      </w:r>
      <w:proofErr w:type="gramEnd"/>
      <w:r>
        <w:t xml:space="preserve"> be fee simple, damages, etc. Clarke got permission to be on property.</w:t>
      </w:r>
    </w:p>
    <w:p w14:paraId="723A7C77" w14:textId="77777777" w:rsidR="00967955" w:rsidRDefault="00967955" w:rsidP="00803F5E"/>
    <w:p w14:paraId="08A9F078" w14:textId="77777777" w:rsidR="00803F5E" w:rsidRPr="0039779F" w:rsidRDefault="00803F5E" w:rsidP="00803F5E"/>
    <w:tbl>
      <w:tblPr>
        <w:tblStyle w:val="TableGrid"/>
        <w:tblW w:w="0" w:type="auto"/>
        <w:tblLook w:val="04A0" w:firstRow="1" w:lastRow="0" w:firstColumn="1" w:lastColumn="0" w:noHBand="0" w:noVBand="1"/>
      </w:tblPr>
      <w:tblGrid>
        <w:gridCol w:w="9576"/>
      </w:tblGrid>
      <w:tr w:rsidR="00803F5E" w:rsidRPr="0039779F" w14:paraId="56598C62" w14:textId="77777777" w:rsidTr="00B854F6">
        <w:trPr>
          <w:trHeight w:val="567"/>
        </w:trPr>
        <w:tc>
          <w:tcPr>
            <w:tcW w:w="9576" w:type="dxa"/>
            <w:shd w:val="clear" w:color="auto" w:fill="E6E6E6"/>
            <w:vAlign w:val="center"/>
          </w:tcPr>
          <w:p w14:paraId="7504871E" w14:textId="642A98CC" w:rsidR="00DF640F" w:rsidRPr="0039779F" w:rsidRDefault="00803F5E" w:rsidP="00291E3E">
            <w:pPr>
              <w:pStyle w:val="CaseName"/>
            </w:pPr>
            <w:bookmarkStart w:id="310" w:name="_Toc322687560"/>
            <w:bookmarkStart w:id="311" w:name="_Toc322701243"/>
            <w:bookmarkStart w:id="312" w:name="_Toc322720873"/>
            <w:bookmarkStart w:id="313" w:name="_Toc343432845"/>
            <w:r w:rsidRPr="0039779F">
              <w:t>Clarke v Johnson</w:t>
            </w:r>
            <w:bookmarkEnd w:id="310"/>
            <w:bookmarkEnd w:id="311"/>
            <w:bookmarkEnd w:id="312"/>
            <w:r w:rsidR="00C905E9">
              <w:t xml:space="preserve"> 2014 ONCA 237</w:t>
            </w:r>
            <w:bookmarkEnd w:id="313"/>
          </w:p>
          <w:p w14:paraId="3B9F2F48" w14:textId="6F4FAD53" w:rsidR="001C4EEA" w:rsidRPr="007E09B3" w:rsidRDefault="00DF640F" w:rsidP="00291E3E">
            <w:pPr>
              <w:pStyle w:val="FACTS"/>
              <w:rPr>
                <w:color w:val="0000FF"/>
              </w:rPr>
            </w:pPr>
            <w:bookmarkStart w:id="314" w:name="_Toc343432846"/>
            <w:r w:rsidRPr="007E09B3">
              <w:rPr>
                <w:color w:val="0000FF"/>
              </w:rPr>
              <w:t xml:space="preserve">Clarke </w:t>
            </w:r>
            <w:r w:rsidR="00B91138" w:rsidRPr="007E09B3">
              <w:rPr>
                <w:color w:val="0000FF"/>
              </w:rPr>
              <w:t xml:space="preserve">and Johnson’s daughter own camp on Johnson’s island for 20 years, maintained at own expense, on land of Johnson and siblings.  </w:t>
            </w:r>
            <w:r w:rsidRPr="007E09B3">
              <w:rPr>
                <w:color w:val="0000FF"/>
              </w:rPr>
              <w:t xml:space="preserve">Clarke seeks to evict Johnson </w:t>
            </w:r>
            <w:r w:rsidR="00B91138" w:rsidRPr="007E09B3">
              <w:rPr>
                <w:color w:val="0000FF"/>
              </w:rPr>
              <w:t xml:space="preserve">claiming a proprietary interest in the property with her encouragement he had lived there for 20 years and operated a </w:t>
            </w:r>
            <w:r w:rsidR="009735C1" w:rsidRPr="007E09B3">
              <w:rPr>
                <w:color w:val="0000FF"/>
              </w:rPr>
              <w:t>busines</w:t>
            </w:r>
            <w:r w:rsidR="00B91138" w:rsidRPr="007E09B3">
              <w:rPr>
                <w:color w:val="0000FF"/>
              </w:rPr>
              <w:t>s and paid taxes.</w:t>
            </w:r>
            <w:bookmarkEnd w:id="314"/>
            <w:r w:rsidRPr="007E09B3">
              <w:rPr>
                <w:color w:val="0000FF"/>
              </w:rPr>
              <w:t xml:space="preserve"> </w:t>
            </w:r>
          </w:p>
          <w:p w14:paraId="223EF430" w14:textId="77777777" w:rsidR="006A1345" w:rsidRPr="007E09B3" w:rsidRDefault="001C4EEA" w:rsidP="00291E3E">
            <w:pPr>
              <w:pStyle w:val="FACTS"/>
              <w:rPr>
                <w:color w:val="0000FF"/>
              </w:rPr>
            </w:pPr>
            <w:bookmarkStart w:id="315" w:name="_Toc343432847"/>
            <w:r w:rsidRPr="007E09B3">
              <w:rPr>
                <w:color w:val="0000FF"/>
              </w:rPr>
              <w:t>ON CA</w:t>
            </w:r>
            <w:r w:rsidR="00DE6FD6" w:rsidRPr="007E09B3">
              <w:rPr>
                <w:color w:val="0000FF"/>
              </w:rPr>
              <w:sym w:font="Wingdings" w:char="F0E0"/>
            </w:r>
            <w:r w:rsidR="006A1345" w:rsidRPr="007E09B3">
              <w:rPr>
                <w:color w:val="0000FF"/>
              </w:rPr>
              <w:t xml:space="preserve"> Clarke had an equitable license to occupy the camp for life, subject to conditions</w:t>
            </w:r>
            <w:bookmarkEnd w:id="315"/>
          </w:p>
          <w:p w14:paraId="7A7ADC12" w14:textId="4303F5CE" w:rsidR="00DF640F" w:rsidRPr="00291E3E" w:rsidRDefault="006A1345" w:rsidP="00291E3E">
            <w:pPr>
              <w:pStyle w:val="FACTS"/>
              <w:rPr>
                <w:color w:val="FF0000"/>
              </w:rPr>
            </w:pPr>
            <w:bookmarkStart w:id="316" w:name="_Toc343432848"/>
            <w:r w:rsidRPr="007E09B3">
              <w:rPr>
                <w:color w:val="0000FF"/>
              </w:rPr>
              <w:t xml:space="preserve">He </w:t>
            </w:r>
            <w:r w:rsidR="00DE6FD6" w:rsidRPr="007E09B3">
              <w:rPr>
                <w:color w:val="0000FF"/>
              </w:rPr>
              <w:t>was entitled to occupy the shack on Johnson’s island because of proprietary estoppel</w:t>
            </w:r>
            <w:r w:rsidRPr="007E09B3">
              <w:rPr>
                <w:color w:val="0000FF"/>
              </w:rPr>
              <w:t>, but didn’t have a legal interest in the property.</w:t>
            </w:r>
            <w:bookmarkEnd w:id="316"/>
            <w:r>
              <w:rPr>
                <w:color w:val="FF0000"/>
              </w:rPr>
              <w:t xml:space="preserve"> </w:t>
            </w:r>
          </w:p>
        </w:tc>
      </w:tr>
      <w:tr w:rsidR="00803F5E" w:rsidRPr="0039779F" w14:paraId="1C2AC292" w14:textId="77777777" w:rsidTr="00A5746B">
        <w:tc>
          <w:tcPr>
            <w:tcW w:w="9576" w:type="dxa"/>
          </w:tcPr>
          <w:p w14:paraId="0A051167" w14:textId="77777777" w:rsidR="00394BCB" w:rsidRPr="0039779F" w:rsidRDefault="00394BCB" w:rsidP="00A5746B"/>
          <w:p w14:paraId="63C7DCD1" w14:textId="77777777" w:rsidR="00803F5E" w:rsidRPr="0039779F" w:rsidRDefault="00803F5E" w:rsidP="00A5746B">
            <w:r w:rsidRPr="0039779F">
              <w:t xml:space="preserve">Finds </w:t>
            </w:r>
            <w:r w:rsidRPr="002C7271">
              <w:rPr>
                <w:b/>
                <w:color w:val="FF0000"/>
              </w:rPr>
              <w:t>proprietary estoppel</w:t>
            </w:r>
            <w:r w:rsidRPr="0039779F">
              <w:t xml:space="preserve"> on the basis of test above: </w:t>
            </w:r>
          </w:p>
          <w:p w14:paraId="056F1991" w14:textId="77777777" w:rsidR="00803F5E" w:rsidRPr="0039779F" w:rsidRDefault="00803F5E" w:rsidP="00296ED4">
            <w:pPr>
              <w:pStyle w:val="ListParagraph"/>
              <w:numPr>
                <w:ilvl w:val="0"/>
                <w:numId w:val="27"/>
              </w:numPr>
            </w:pPr>
            <w:r w:rsidRPr="0039779F">
              <w:t xml:space="preserve">The appellant </w:t>
            </w:r>
            <w:r w:rsidRPr="0039779F">
              <w:rPr>
                <w:b/>
              </w:rPr>
              <w:t>induced</w:t>
            </w:r>
            <w:r w:rsidRPr="0039779F">
              <w:t xml:space="preserve"> and </w:t>
            </w:r>
            <w:r w:rsidRPr="00CA4EEF">
              <w:rPr>
                <w:b/>
              </w:rPr>
              <w:t>encouraged</w:t>
            </w:r>
            <w:r w:rsidRPr="0039779F">
              <w:t xml:space="preserve"> the respondent to believe he would own the camp by </w:t>
            </w:r>
            <w:r w:rsidRPr="0039779F">
              <w:rPr>
                <w:b/>
              </w:rPr>
              <w:t>acquiescing</w:t>
            </w:r>
            <w:r w:rsidRPr="0039779F">
              <w:t xml:space="preserve"> in his use of it.</w:t>
            </w:r>
          </w:p>
          <w:p w14:paraId="123488C6" w14:textId="77777777" w:rsidR="00803F5E" w:rsidRPr="0039779F" w:rsidRDefault="00803F5E" w:rsidP="00296ED4">
            <w:pPr>
              <w:pStyle w:val="ListParagraph"/>
              <w:numPr>
                <w:ilvl w:val="0"/>
                <w:numId w:val="27"/>
              </w:numPr>
            </w:pPr>
            <w:r w:rsidRPr="0039779F">
              <w:t xml:space="preserve">In </w:t>
            </w:r>
            <w:r w:rsidRPr="0039779F">
              <w:rPr>
                <w:b/>
              </w:rPr>
              <w:t>reliance</w:t>
            </w:r>
            <w:r w:rsidRPr="0039779F">
              <w:t xml:space="preserve">, the respondent contributed significantly to the construction, maintenance, and improvement of the camp with the </w:t>
            </w:r>
            <w:r w:rsidRPr="0039779F">
              <w:rPr>
                <w:b/>
              </w:rPr>
              <w:t>knowledge</w:t>
            </w:r>
            <w:r w:rsidRPr="0039779F">
              <w:t xml:space="preserve"> and consent of the appellant.</w:t>
            </w:r>
          </w:p>
          <w:p w14:paraId="046FD725" w14:textId="77777777" w:rsidR="00803F5E" w:rsidRPr="0039779F" w:rsidRDefault="00803F5E" w:rsidP="00296ED4">
            <w:pPr>
              <w:pStyle w:val="ListParagraph"/>
              <w:numPr>
                <w:ilvl w:val="0"/>
                <w:numId w:val="27"/>
              </w:numPr>
            </w:pPr>
            <w:r w:rsidRPr="0039779F">
              <w:t xml:space="preserve">Denying the respondent use of the camp would be </w:t>
            </w:r>
            <w:r w:rsidRPr="0039779F">
              <w:rPr>
                <w:b/>
              </w:rPr>
              <w:t>unconscionable</w:t>
            </w:r>
            <w:r w:rsidRPr="0039779F">
              <w:t xml:space="preserve"> because he invested significant emotional and financial resources in the property in belief that his usage would continue. </w:t>
            </w:r>
          </w:p>
          <w:p w14:paraId="519D574B" w14:textId="69EEBAE2" w:rsidR="00A97106" w:rsidRPr="00A97106" w:rsidRDefault="00A97106" w:rsidP="00A5746B">
            <w:pPr>
              <w:rPr>
                <w:b/>
                <w:color w:val="FF0000"/>
              </w:rPr>
            </w:pPr>
          </w:p>
        </w:tc>
      </w:tr>
    </w:tbl>
    <w:p w14:paraId="28CB066B" w14:textId="77777777" w:rsidR="00D6138B" w:rsidRDefault="00D6138B" w:rsidP="00D6138B">
      <w:pPr>
        <w:tabs>
          <w:tab w:val="left" w:pos="576"/>
          <w:tab w:val="left" w:pos="1152"/>
          <w:tab w:val="left" w:pos="1728"/>
          <w:tab w:val="left" w:leader="dot" w:pos="8640"/>
        </w:tabs>
        <w:spacing w:after="120"/>
      </w:pPr>
    </w:p>
    <w:p w14:paraId="416C1CE4" w14:textId="77777777" w:rsidR="00FD6C8E" w:rsidRPr="0039779F" w:rsidRDefault="00FD6C8E" w:rsidP="009B18D8">
      <w:pPr>
        <w:pStyle w:val="Heading1"/>
      </w:pPr>
      <w:bookmarkStart w:id="317" w:name="_Toc322376115"/>
      <w:bookmarkStart w:id="318" w:name="_Toc322681767"/>
      <w:bookmarkStart w:id="319" w:name="_Toc322687561"/>
      <w:bookmarkStart w:id="320" w:name="_Toc322720874"/>
      <w:bookmarkStart w:id="321" w:name="_Toc343432962"/>
      <w:bookmarkStart w:id="322" w:name="_Toc343433677"/>
      <w:r w:rsidRPr="0039779F">
        <w:t>Unjust Enrichment</w:t>
      </w:r>
      <w:bookmarkEnd w:id="317"/>
      <w:bookmarkEnd w:id="318"/>
      <w:bookmarkEnd w:id="319"/>
      <w:bookmarkEnd w:id="320"/>
      <w:bookmarkEnd w:id="321"/>
      <w:bookmarkEnd w:id="322"/>
    </w:p>
    <w:p w14:paraId="6B9D34DC" w14:textId="77777777" w:rsidR="00FD6C8E" w:rsidRPr="0039779F" w:rsidRDefault="00FD6C8E" w:rsidP="00FD6C8E">
      <w:pPr>
        <w:pStyle w:val="Heading2"/>
        <w:rPr>
          <w:rFonts w:ascii="Calibri" w:hAnsi="Calibri"/>
        </w:rPr>
      </w:pPr>
      <w:bookmarkStart w:id="323" w:name="_Toc322687562"/>
      <w:bookmarkStart w:id="324" w:name="_Toc322701244"/>
      <w:bookmarkStart w:id="325" w:name="_Toc322720875"/>
      <w:bookmarkStart w:id="326" w:name="_Toc343432963"/>
      <w:bookmarkStart w:id="327" w:name="_Toc343433678"/>
      <w:r w:rsidRPr="0039779F">
        <w:rPr>
          <w:rFonts w:ascii="Calibri" w:hAnsi="Calibri"/>
        </w:rPr>
        <w:t>Requirements (</w:t>
      </w:r>
      <w:r w:rsidRPr="0039779F">
        <w:rPr>
          <w:rFonts w:ascii="Calibri" w:hAnsi="Calibri"/>
          <w:color w:val="0000FF"/>
        </w:rPr>
        <w:t>Clarke v Johnson</w:t>
      </w:r>
      <w:r>
        <w:rPr>
          <w:rFonts w:ascii="Calibri" w:hAnsi="Calibri"/>
          <w:color w:val="0000FF"/>
        </w:rPr>
        <w:t xml:space="preserve"> – Proprietary Estoppel</w:t>
      </w:r>
      <w:r w:rsidRPr="0039779F">
        <w:rPr>
          <w:rFonts w:ascii="Calibri" w:hAnsi="Calibri"/>
        </w:rPr>
        <w:t>):</w:t>
      </w:r>
      <w:bookmarkEnd w:id="323"/>
      <w:bookmarkEnd w:id="324"/>
      <w:bookmarkEnd w:id="325"/>
      <w:bookmarkEnd w:id="326"/>
      <w:bookmarkEnd w:id="327"/>
    </w:p>
    <w:p w14:paraId="0901DA8E" w14:textId="56134AAF" w:rsidR="00FD6C8E" w:rsidRPr="0039779F" w:rsidRDefault="00FD6C8E" w:rsidP="00296ED4">
      <w:pPr>
        <w:pStyle w:val="ListParagraph"/>
        <w:numPr>
          <w:ilvl w:val="0"/>
          <w:numId w:val="28"/>
        </w:numPr>
      </w:pPr>
      <w:r w:rsidRPr="0039779F">
        <w:t>Enrichment</w:t>
      </w:r>
      <w:r w:rsidR="0065711D">
        <w:t xml:space="preserve"> – Johnson made significant contributions to the camp</w:t>
      </w:r>
    </w:p>
    <w:p w14:paraId="272A2C2A" w14:textId="31243719" w:rsidR="00FD6C8E" w:rsidRPr="0039779F" w:rsidRDefault="00FD6C8E" w:rsidP="00296ED4">
      <w:pPr>
        <w:pStyle w:val="ListParagraph"/>
        <w:numPr>
          <w:ilvl w:val="0"/>
          <w:numId w:val="28"/>
        </w:numPr>
      </w:pPr>
      <w:r w:rsidRPr="0039779F">
        <w:t>Corresponding deprivation</w:t>
      </w:r>
      <w:r w:rsidR="0065711D">
        <w:t xml:space="preserve"> – the benefit of the camp did not offset contributions</w:t>
      </w:r>
    </w:p>
    <w:p w14:paraId="17ED120A" w14:textId="77777777" w:rsidR="00FD6C8E" w:rsidRPr="0039779F" w:rsidRDefault="00FD6C8E" w:rsidP="00296ED4">
      <w:pPr>
        <w:pStyle w:val="ListParagraph"/>
        <w:numPr>
          <w:ilvl w:val="0"/>
          <w:numId w:val="28"/>
        </w:numPr>
      </w:pPr>
      <w:r w:rsidRPr="0039779F">
        <w:t xml:space="preserve">Absence of a juristic reason for enrichment </w:t>
      </w:r>
    </w:p>
    <w:p w14:paraId="7CD9C7BF" w14:textId="77777777" w:rsidR="00FD6C8E" w:rsidRPr="0039779F" w:rsidRDefault="00FD6C8E" w:rsidP="00296ED4">
      <w:pPr>
        <w:pStyle w:val="ListParagraph"/>
        <w:numPr>
          <w:ilvl w:val="1"/>
          <w:numId w:val="28"/>
        </w:numPr>
      </w:pPr>
      <w:r w:rsidRPr="0039779F">
        <w:t xml:space="preserve">“No reason in law or justice for the defendant’s retention of the benefit conferred by the plaintiff, making its retention ‘unjust’ in the circumstances of the case.” </w:t>
      </w:r>
    </w:p>
    <w:p w14:paraId="49D0DA7B" w14:textId="77777777" w:rsidR="00FD6C8E" w:rsidRPr="0039779F" w:rsidRDefault="00FD6C8E" w:rsidP="00296ED4">
      <w:pPr>
        <w:pStyle w:val="ListParagraph"/>
        <w:numPr>
          <w:ilvl w:val="1"/>
          <w:numId w:val="28"/>
        </w:numPr>
      </w:pPr>
      <w:r w:rsidRPr="0039779F">
        <w:t xml:space="preserve">May take into account parties’ expectations.  </w:t>
      </w:r>
    </w:p>
    <w:p w14:paraId="6C5A7054" w14:textId="77777777" w:rsidR="00FD6C8E" w:rsidRPr="0039779F" w:rsidRDefault="00FD6C8E" w:rsidP="00FD6C8E">
      <w:pPr>
        <w:rPr>
          <w:b/>
        </w:rPr>
      </w:pPr>
    </w:p>
    <w:p w14:paraId="3D342B8F" w14:textId="77777777" w:rsidR="0065711D" w:rsidRDefault="0065711D">
      <w:pPr>
        <w:rPr>
          <w:rFonts w:eastAsiaTheme="majorEastAsia" w:cstheme="majorBidi"/>
          <w:color w:val="17365D" w:themeColor="text2" w:themeShade="BF"/>
          <w:spacing w:val="5"/>
          <w:kern w:val="28"/>
          <w:sz w:val="36"/>
          <w:szCs w:val="52"/>
        </w:rPr>
      </w:pPr>
      <w:bookmarkStart w:id="328" w:name="_Toc322376116"/>
      <w:bookmarkStart w:id="329" w:name="_Toc322681768"/>
      <w:bookmarkStart w:id="330" w:name="_Toc322687563"/>
      <w:bookmarkStart w:id="331" w:name="_Toc322720876"/>
      <w:r>
        <w:br w:type="page"/>
      </w:r>
    </w:p>
    <w:p w14:paraId="45724BCF" w14:textId="55627520" w:rsidR="00803F5E" w:rsidRPr="0039779F" w:rsidRDefault="00803F5E" w:rsidP="0012110A">
      <w:pPr>
        <w:pStyle w:val="Title"/>
        <w:rPr>
          <w:rFonts w:ascii="Calibri" w:hAnsi="Calibri"/>
        </w:rPr>
      </w:pPr>
      <w:bookmarkStart w:id="332" w:name="_Toc343432849"/>
      <w:bookmarkStart w:id="333" w:name="_Toc343433679"/>
      <w:r w:rsidRPr="0039779F">
        <w:rPr>
          <w:rFonts w:ascii="Calibri" w:hAnsi="Calibri"/>
        </w:rPr>
        <w:t>Remedies</w:t>
      </w:r>
      <w:bookmarkEnd w:id="328"/>
      <w:bookmarkEnd w:id="329"/>
      <w:bookmarkEnd w:id="330"/>
      <w:bookmarkEnd w:id="331"/>
      <w:bookmarkEnd w:id="332"/>
      <w:bookmarkEnd w:id="333"/>
    </w:p>
    <w:p w14:paraId="4CD32E4C" w14:textId="77777777" w:rsidR="00803F5E" w:rsidRPr="0039779F" w:rsidRDefault="00803F5E" w:rsidP="002C65A8">
      <w:pPr>
        <w:pStyle w:val="Heading1"/>
      </w:pPr>
      <w:bookmarkStart w:id="334" w:name="_Toc322681769"/>
      <w:bookmarkStart w:id="335" w:name="_Toc322687564"/>
      <w:bookmarkStart w:id="336" w:name="_Toc322701245"/>
      <w:bookmarkStart w:id="337" w:name="_Toc322720877"/>
      <w:bookmarkStart w:id="338" w:name="_Toc343432965"/>
      <w:bookmarkStart w:id="339" w:name="_Toc343433680"/>
      <w:r w:rsidRPr="0039779F">
        <w:t>Equitable damages vs. injunction/specific performance</w:t>
      </w:r>
      <w:bookmarkEnd w:id="334"/>
      <w:bookmarkEnd w:id="335"/>
      <w:bookmarkEnd w:id="336"/>
      <w:bookmarkEnd w:id="337"/>
      <w:bookmarkEnd w:id="338"/>
      <w:bookmarkEnd w:id="339"/>
    </w:p>
    <w:p w14:paraId="5CA406B4" w14:textId="77777777" w:rsidR="00803F5E" w:rsidRPr="0039779F" w:rsidRDefault="00803F5E" w:rsidP="00803F5E">
      <w:pPr>
        <w:rPr>
          <w:b/>
        </w:rPr>
      </w:pPr>
    </w:p>
    <w:p w14:paraId="33C7E711" w14:textId="0974F394" w:rsidR="00803F5E" w:rsidRPr="0039779F" w:rsidRDefault="00803F5E" w:rsidP="00803F5E">
      <w:pPr>
        <w:rPr>
          <w:b/>
        </w:rPr>
      </w:pPr>
      <w:r w:rsidRPr="0039779F">
        <w:rPr>
          <w:b/>
          <w:color w:val="FF0000"/>
        </w:rPr>
        <w:t>Lord Cairn’s Act</w:t>
      </w:r>
      <w:r w:rsidRPr="0039779F">
        <w:rPr>
          <w:b/>
        </w:rPr>
        <w:t xml:space="preserve">: </w:t>
      </w:r>
      <w:r w:rsidRPr="0039779F">
        <w:t xml:space="preserve">Equitable damages (damages that deal with the future and past) can be given in substitution for an injunction. </w:t>
      </w:r>
    </w:p>
    <w:p w14:paraId="16F858F6" w14:textId="118BD560" w:rsidR="00803F5E" w:rsidRPr="0039779F" w:rsidRDefault="005053DF" w:rsidP="002C65A8">
      <w:pPr>
        <w:pStyle w:val="Heading2"/>
        <w:rPr>
          <w:rFonts w:ascii="Calibri" w:hAnsi="Calibri"/>
        </w:rPr>
      </w:pPr>
      <w:bookmarkStart w:id="340" w:name="_Toc322687565"/>
      <w:bookmarkStart w:id="341" w:name="_Toc322701246"/>
      <w:bookmarkStart w:id="342" w:name="_Toc322720878"/>
      <w:bookmarkStart w:id="343" w:name="_Toc343432966"/>
      <w:bookmarkStart w:id="344" w:name="_Toc343433681"/>
      <w:r w:rsidRPr="0039779F">
        <w:rPr>
          <w:rFonts w:ascii="Calibri" w:hAnsi="Calibri"/>
        </w:rPr>
        <w:t xml:space="preserve">A. </w:t>
      </w:r>
      <w:r w:rsidR="00803F5E" w:rsidRPr="0039779F">
        <w:rPr>
          <w:rFonts w:ascii="Calibri" w:hAnsi="Calibri"/>
        </w:rPr>
        <w:t>Building/fence encroaching on land/airspace</w:t>
      </w:r>
      <w:bookmarkStart w:id="345" w:name="_Toc306721754"/>
      <w:r w:rsidR="00803F5E" w:rsidRPr="0039779F">
        <w:rPr>
          <w:rFonts w:ascii="Calibri" w:hAnsi="Calibri"/>
        </w:rPr>
        <w:t xml:space="preserve"> (</w:t>
      </w:r>
      <w:r w:rsidR="00803F5E" w:rsidRPr="0039779F">
        <w:rPr>
          <w:rFonts w:ascii="Calibri" w:hAnsi="Calibri"/>
          <w:color w:val="FF0000"/>
        </w:rPr>
        <w:t>Property Law Act</w:t>
      </w:r>
      <w:r w:rsidR="00803F5E" w:rsidRPr="0039779F">
        <w:rPr>
          <w:rFonts w:ascii="Calibri" w:hAnsi="Calibri"/>
        </w:rPr>
        <w:t>, 36</w:t>
      </w:r>
      <w:bookmarkEnd w:id="345"/>
      <w:r w:rsidR="00803F5E" w:rsidRPr="0039779F">
        <w:rPr>
          <w:rFonts w:ascii="Calibri" w:hAnsi="Calibri"/>
        </w:rPr>
        <w:t>)</w:t>
      </w:r>
      <w:bookmarkEnd w:id="340"/>
      <w:bookmarkEnd w:id="341"/>
      <w:bookmarkEnd w:id="342"/>
      <w:bookmarkEnd w:id="343"/>
      <w:bookmarkEnd w:id="344"/>
    </w:p>
    <w:p w14:paraId="50798A6A" w14:textId="77777777" w:rsidR="00803F5E" w:rsidRPr="0039779F" w:rsidRDefault="00803F5E" w:rsidP="00803F5E">
      <w:pPr>
        <w:ind w:firstLine="360"/>
      </w:pPr>
      <w:r w:rsidRPr="0039779F">
        <w:t xml:space="preserve">If party </w:t>
      </w:r>
      <w:proofErr w:type="gramStart"/>
      <w:r w:rsidRPr="0039779F">
        <w:t>A</w:t>
      </w:r>
      <w:proofErr w:type="gramEnd"/>
      <w:r w:rsidRPr="0039779F">
        <w:t xml:space="preserve"> builds structure/fence built on party B’s land, the Court may:</w:t>
      </w:r>
    </w:p>
    <w:p w14:paraId="61BFF56C" w14:textId="77777777" w:rsidR="00803F5E" w:rsidRPr="0039779F" w:rsidRDefault="00803F5E" w:rsidP="00803F5E">
      <w:pPr>
        <w:pStyle w:val="ListParagraph"/>
        <w:numPr>
          <w:ilvl w:val="0"/>
          <w:numId w:val="1"/>
        </w:numPr>
      </w:pPr>
      <w:r w:rsidRPr="0039779F">
        <w:t>Grant an easement to A and compensation to B (for a period to be determined by the court);</w:t>
      </w:r>
    </w:p>
    <w:p w14:paraId="1C37262D" w14:textId="77777777" w:rsidR="00803F5E" w:rsidRPr="0039779F" w:rsidRDefault="00803F5E" w:rsidP="00803F5E">
      <w:pPr>
        <w:pStyle w:val="ListParagraph"/>
        <w:numPr>
          <w:ilvl w:val="0"/>
          <w:numId w:val="1"/>
        </w:numPr>
      </w:pPr>
      <w:r w:rsidRPr="0039779F">
        <w:t>Vest title to the encroached land to A and compensation to B</w:t>
      </w:r>
    </w:p>
    <w:p w14:paraId="0BCD99CB" w14:textId="6EAA2CF6" w:rsidR="00803F5E" w:rsidRPr="0039779F" w:rsidRDefault="00803F5E" w:rsidP="00803F5E">
      <w:pPr>
        <w:pStyle w:val="ListParagraph"/>
        <w:numPr>
          <w:ilvl w:val="0"/>
          <w:numId w:val="1"/>
        </w:numPr>
      </w:pPr>
      <w:r w:rsidRPr="0039779F">
        <w:t>Order that A removes the encroachment/enclosure</w:t>
      </w:r>
    </w:p>
    <w:p w14:paraId="6991C202" w14:textId="33F755B3" w:rsidR="00803F5E" w:rsidRPr="0039779F" w:rsidRDefault="005053DF" w:rsidP="002C65A8">
      <w:pPr>
        <w:pStyle w:val="Heading2"/>
        <w:rPr>
          <w:rFonts w:ascii="Calibri" w:hAnsi="Calibri"/>
        </w:rPr>
      </w:pPr>
      <w:bookmarkStart w:id="346" w:name="_Toc322687566"/>
      <w:bookmarkStart w:id="347" w:name="_Toc322701247"/>
      <w:bookmarkStart w:id="348" w:name="_Toc322720879"/>
      <w:bookmarkStart w:id="349" w:name="_Toc343432967"/>
      <w:bookmarkStart w:id="350" w:name="_Toc343433682"/>
      <w:r w:rsidRPr="0039779F">
        <w:rPr>
          <w:rFonts w:ascii="Calibri" w:hAnsi="Calibri"/>
        </w:rPr>
        <w:t xml:space="preserve">B. </w:t>
      </w:r>
      <w:r w:rsidR="00803F5E" w:rsidRPr="0039779F">
        <w:rPr>
          <w:rFonts w:ascii="Calibri" w:hAnsi="Calibri"/>
        </w:rPr>
        <w:t>Any other situation: injunction, unless</w:t>
      </w:r>
      <w:r w:rsidR="00D31CCF" w:rsidRPr="0039779F">
        <w:rPr>
          <w:rFonts w:ascii="Calibri" w:hAnsi="Calibri"/>
        </w:rPr>
        <w:t>…</w:t>
      </w:r>
      <w:r w:rsidR="00803F5E" w:rsidRPr="0039779F">
        <w:rPr>
          <w:rFonts w:ascii="Calibri" w:hAnsi="Calibri"/>
        </w:rPr>
        <w:t xml:space="preserve"> (</w:t>
      </w:r>
      <w:proofErr w:type="spellStart"/>
      <w:r w:rsidR="00803F5E" w:rsidRPr="0039779F">
        <w:rPr>
          <w:rFonts w:ascii="Calibri" w:hAnsi="Calibri"/>
        </w:rPr>
        <w:t>Shelfer</w:t>
      </w:r>
      <w:proofErr w:type="spellEnd"/>
      <w:r w:rsidR="00803F5E" w:rsidRPr="0039779F">
        <w:rPr>
          <w:rFonts w:ascii="Calibri" w:hAnsi="Calibri"/>
        </w:rPr>
        <w:t xml:space="preserve"> Test) </w:t>
      </w:r>
      <w:r w:rsidR="00803F5E" w:rsidRPr="0039779F">
        <w:rPr>
          <w:rFonts w:ascii="Calibri" w:hAnsi="Calibri"/>
        </w:rPr>
        <w:sym w:font="Wingdings" w:char="F0E0"/>
      </w:r>
      <w:r w:rsidR="00803F5E" w:rsidRPr="0039779F">
        <w:rPr>
          <w:rFonts w:ascii="Calibri" w:hAnsi="Calibri"/>
        </w:rPr>
        <w:t xml:space="preserve"> </w:t>
      </w:r>
      <w:proofErr w:type="spellStart"/>
      <w:r w:rsidR="00803F5E" w:rsidRPr="0039779F">
        <w:rPr>
          <w:rFonts w:ascii="Calibri" w:hAnsi="Calibri"/>
          <w:color w:val="0000FF"/>
        </w:rPr>
        <w:t>Kelsen</w:t>
      </w:r>
      <w:bookmarkEnd w:id="346"/>
      <w:bookmarkEnd w:id="347"/>
      <w:bookmarkEnd w:id="348"/>
      <w:bookmarkEnd w:id="349"/>
      <w:bookmarkEnd w:id="350"/>
      <w:proofErr w:type="spellEnd"/>
    </w:p>
    <w:p w14:paraId="17CCA896" w14:textId="77777777" w:rsidR="00803F5E" w:rsidRPr="0039779F" w:rsidRDefault="00803F5E" w:rsidP="00296ED4">
      <w:pPr>
        <w:pStyle w:val="ListParagraph"/>
        <w:numPr>
          <w:ilvl w:val="0"/>
          <w:numId w:val="26"/>
        </w:numPr>
        <w:ind w:left="720"/>
        <w:rPr>
          <w:lang w:val="en-CA"/>
        </w:rPr>
      </w:pPr>
      <w:r w:rsidRPr="0039779F">
        <w:rPr>
          <w:lang w:val="en-CA"/>
        </w:rPr>
        <w:t xml:space="preserve">Is the </w:t>
      </w:r>
      <w:r w:rsidRPr="0039779F">
        <w:rPr>
          <w:b/>
          <w:lang w:val="en-CA"/>
        </w:rPr>
        <w:t>injury</w:t>
      </w:r>
      <w:r w:rsidRPr="0039779F">
        <w:rPr>
          <w:lang w:val="en-CA"/>
        </w:rPr>
        <w:t xml:space="preserve"> to the plaintiff's legal rights </w:t>
      </w:r>
      <w:r w:rsidRPr="0039779F">
        <w:rPr>
          <w:b/>
          <w:lang w:val="en-CA"/>
        </w:rPr>
        <w:t>small</w:t>
      </w:r>
      <w:r w:rsidRPr="0039779F">
        <w:rPr>
          <w:lang w:val="en-CA"/>
        </w:rPr>
        <w:t xml:space="preserve">? </w:t>
      </w:r>
    </w:p>
    <w:p w14:paraId="216C3E83" w14:textId="77777777" w:rsidR="00803F5E" w:rsidRPr="0039779F" w:rsidRDefault="00803F5E" w:rsidP="00296ED4">
      <w:pPr>
        <w:pStyle w:val="ListParagraph"/>
        <w:numPr>
          <w:ilvl w:val="0"/>
          <w:numId w:val="26"/>
        </w:numPr>
        <w:ind w:left="720"/>
        <w:rPr>
          <w:lang w:val="en-CA"/>
        </w:rPr>
      </w:pPr>
      <w:r w:rsidRPr="0039779F">
        <w:rPr>
          <w:lang w:val="en-CA"/>
        </w:rPr>
        <w:t xml:space="preserve">Is it capable of being </w:t>
      </w:r>
      <w:r w:rsidRPr="0039779F">
        <w:rPr>
          <w:b/>
          <w:lang w:val="en-CA"/>
        </w:rPr>
        <w:t>estimated in money</w:t>
      </w:r>
      <w:r w:rsidRPr="0039779F">
        <w:rPr>
          <w:lang w:val="en-CA"/>
        </w:rPr>
        <w:t xml:space="preserve">? </w:t>
      </w:r>
    </w:p>
    <w:p w14:paraId="50A6EE06" w14:textId="77777777" w:rsidR="00803F5E" w:rsidRPr="0039779F" w:rsidRDefault="00803F5E" w:rsidP="00296ED4">
      <w:pPr>
        <w:pStyle w:val="ListParagraph"/>
        <w:numPr>
          <w:ilvl w:val="0"/>
          <w:numId w:val="26"/>
        </w:numPr>
        <w:ind w:left="720"/>
        <w:rPr>
          <w:lang w:val="en-CA"/>
        </w:rPr>
      </w:pPr>
      <w:r w:rsidRPr="0039779F">
        <w:rPr>
          <w:lang w:val="en-CA"/>
        </w:rPr>
        <w:t xml:space="preserve">Can it be adequately compensated by a </w:t>
      </w:r>
      <w:r w:rsidRPr="0039779F">
        <w:rPr>
          <w:b/>
          <w:lang w:val="en-CA"/>
        </w:rPr>
        <w:t>small money payment</w:t>
      </w:r>
      <w:r w:rsidRPr="0039779F">
        <w:rPr>
          <w:lang w:val="en-CA"/>
        </w:rPr>
        <w:t xml:space="preserve">? </w:t>
      </w:r>
    </w:p>
    <w:p w14:paraId="2F062C21" w14:textId="77777777" w:rsidR="00803F5E" w:rsidRPr="0039779F" w:rsidRDefault="00803F5E" w:rsidP="00296ED4">
      <w:pPr>
        <w:pStyle w:val="ListParagraph"/>
        <w:numPr>
          <w:ilvl w:val="0"/>
          <w:numId w:val="26"/>
        </w:numPr>
        <w:ind w:left="720"/>
        <w:rPr>
          <w:lang w:val="en-CA"/>
        </w:rPr>
      </w:pPr>
      <w:r w:rsidRPr="0039779F">
        <w:rPr>
          <w:lang w:val="en-CA"/>
        </w:rPr>
        <w:t xml:space="preserve">Would it be </w:t>
      </w:r>
      <w:r w:rsidRPr="0039779F">
        <w:rPr>
          <w:b/>
          <w:lang w:val="en-CA"/>
        </w:rPr>
        <w:t>oppressive</w:t>
      </w:r>
      <w:r w:rsidRPr="0039779F">
        <w:rPr>
          <w:lang w:val="en-CA"/>
        </w:rPr>
        <w:t xml:space="preserve"> to the defendant to grant an injunction? (No - Imperial Tobacco had received good value for its investment in the sign.)</w:t>
      </w:r>
    </w:p>
    <w:p w14:paraId="62030E3B" w14:textId="6ACCE07F" w:rsidR="00803F5E" w:rsidRPr="0039779F" w:rsidRDefault="00803F5E" w:rsidP="005053DF">
      <w:pPr>
        <w:ind w:left="360"/>
        <w:rPr>
          <w:lang w:val="en-CA"/>
        </w:rPr>
      </w:pPr>
      <w:r w:rsidRPr="0039779F">
        <w:rPr>
          <w:lang w:val="en-CA"/>
        </w:rPr>
        <w:t>All requirements must be met. Most cases where damages are granted are accidental trespasses.</w:t>
      </w:r>
    </w:p>
    <w:p w14:paraId="2A45D6EF" w14:textId="50CD69FD" w:rsidR="00803F5E" w:rsidRPr="0039779F" w:rsidRDefault="005053DF" w:rsidP="002C65A8">
      <w:pPr>
        <w:pStyle w:val="Heading2"/>
        <w:rPr>
          <w:rFonts w:ascii="Calibri" w:hAnsi="Calibri"/>
        </w:rPr>
      </w:pPr>
      <w:bookmarkStart w:id="351" w:name="_Toc322687567"/>
      <w:bookmarkStart w:id="352" w:name="_Toc322701248"/>
      <w:bookmarkStart w:id="353" w:name="_Toc322720880"/>
      <w:bookmarkStart w:id="354" w:name="_Toc343432968"/>
      <w:bookmarkStart w:id="355" w:name="_Toc343433683"/>
      <w:r w:rsidRPr="0039779F">
        <w:rPr>
          <w:rFonts w:ascii="Calibri" w:hAnsi="Calibri"/>
        </w:rPr>
        <w:t xml:space="preserve">C. </w:t>
      </w:r>
      <w:r w:rsidR="00803F5E" w:rsidRPr="0039779F">
        <w:rPr>
          <w:rFonts w:ascii="Calibri" w:hAnsi="Calibri"/>
        </w:rPr>
        <w:t>Unjust enrichment</w:t>
      </w:r>
      <w:bookmarkEnd w:id="351"/>
      <w:bookmarkEnd w:id="352"/>
      <w:bookmarkEnd w:id="353"/>
      <w:bookmarkEnd w:id="354"/>
      <w:bookmarkEnd w:id="355"/>
    </w:p>
    <w:p w14:paraId="54535F12" w14:textId="77777777" w:rsidR="00803F5E" w:rsidRPr="0039779F" w:rsidRDefault="00803F5E" w:rsidP="00296ED4">
      <w:pPr>
        <w:pStyle w:val="ListParagraph"/>
        <w:numPr>
          <w:ilvl w:val="0"/>
          <w:numId w:val="30"/>
        </w:numPr>
      </w:pPr>
      <w:r w:rsidRPr="0039779F">
        <w:t xml:space="preserve">First, consider monetary award. </w:t>
      </w:r>
    </w:p>
    <w:p w14:paraId="65384A58" w14:textId="37F16090" w:rsidR="00803F5E" w:rsidRPr="0039779F" w:rsidRDefault="00803F5E" w:rsidP="00296ED4">
      <w:pPr>
        <w:pStyle w:val="ListParagraph"/>
        <w:numPr>
          <w:ilvl w:val="0"/>
          <w:numId w:val="30"/>
        </w:numPr>
      </w:pPr>
      <w:r w:rsidRPr="0039779F">
        <w:t xml:space="preserve">If monetary award is inappropriate or insufficient, </w:t>
      </w:r>
      <w:r w:rsidR="008F506C">
        <w:t>proprietary award (incl. license</w:t>
      </w:r>
      <w:r w:rsidRPr="0039779F">
        <w:t xml:space="preserve">, fee simple, constructive trust, etc.) is available. </w:t>
      </w:r>
    </w:p>
    <w:p w14:paraId="3B88FCF8" w14:textId="485118F0" w:rsidR="00803F5E" w:rsidRPr="0039779F" w:rsidRDefault="005053DF" w:rsidP="002C65A8">
      <w:pPr>
        <w:pStyle w:val="Heading2"/>
        <w:rPr>
          <w:rFonts w:ascii="Calibri" w:hAnsi="Calibri"/>
        </w:rPr>
      </w:pPr>
      <w:bookmarkStart w:id="356" w:name="_Toc322687568"/>
      <w:bookmarkStart w:id="357" w:name="_Toc322701249"/>
      <w:bookmarkStart w:id="358" w:name="_Toc322720881"/>
      <w:bookmarkStart w:id="359" w:name="_Toc343432969"/>
      <w:bookmarkStart w:id="360" w:name="_Toc343433684"/>
      <w:r w:rsidRPr="0039779F">
        <w:rPr>
          <w:rFonts w:ascii="Calibri" w:hAnsi="Calibri"/>
        </w:rPr>
        <w:t xml:space="preserve">D. </w:t>
      </w:r>
      <w:r w:rsidR="00803F5E" w:rsidRPr="0039779F">
        <w:rPr>
          <w:rFonts w:ascii="Calibri" w:hAnsi="Calibri"/>
        </w:rPr>
        <w:t>Proprietary estoppel</w:t>
      </w:r>
      <w:bookmarkEnd w:id="356"/>
      <w:bookmarkEnd w:id="357"/>
      <w:bookmarkEnd w:id="358"/>
      <w:bookmarkEnd w:id="359"/>
      <w:bookmarkEnd w:id="360"/>
    </w:p>
    <w:p w14:paraId="115D7842" w14:textId="77777777" w:rsidR="00803F5E" w:rsidRPr="0039779F" w:rsidRDefault="00803F5E" w:rsidP="00296ED4">
      <w:pPr>
        <w:pStyle w:val="ListParagraph"/>
        <w:numPr>
          <w:ilvl w:val="0"/>
          <w:numId w:val="31"/>
        </w:numPr>
      </w:pPr>
      <w:r w:rsidRPr="0039779F">
        <w:t xml:space="preserve">Equitable remedies are </w:t>
      </w:r>
      <w:r w:rsidRPr="0039779F">
        <w:rPr>
          <w:b/>
        </w:rPr>
        <w:t>flexible</w:t>
      </w:r>
      <w:r w:rsidRPr="0039779F">
        <w:t>, and should be chosen to “respond appropriately to the substance of the problem put before [the court].” (</w:t>
      </w:r>
      <w:r w:rsidRPr="0039779F">
        <w:rPr>
          <w:color w:val="0000FF"/>
        </w:rPr>
        <w:t>Clarke v Johnson</w:t>
      </w:r>
      <w:r w:rsidRPr="0039779F">
        <w:t>)</w:t>
      </w:r>
    </w:p>
    <w:p w14:paraId="49DB3E5D" w14:textId="77777777" w:rsidR="00803F5E" w:rsidRPr="0039779F" w:rsidRDefault="00803F5E" w:rsidP="00296ED4">
      <w:pPr>
        <w:pStyle w:val="ListParagraph"/>
        <w:numPr>
          <w:ilvl w:val="0"/>
          <w:numId w:val="31"/>
        </w:numPr>
      </w:pPr>
      <w:r w:rsidRPr="0039779F">
        <w:t xml:space="preserve">“The court must look at the circumstances in each case to decide in what way the </w:t>
      </w:r>
      <w:r w:rsidRPr="0039779F">
        <w:rPr>
          <w:b/>
        </w:rPr>
        <w:t>equity can be satisfied</w:t>
      </w:r>
      <w:r w:rsidRPr="0039779F">
        <w:t>.” (</w:t>
      </w:r>
      <w:r w:rsidRPr="0039779F">
        <w:rPr>
          <w:color w:val="0000FF"/>
        </w:rPr>
        <w:t>Clarke v Johnson</w:t>
      </w:r>
      <w:r w:rsidRPr="0039779F">
        <w:t>)</w:t>
      </w:r>
    </w:p>
    <w:p w14:paraId="7AF44D13" w14:textId="77777777" w:rsidR="00803F5E" w:rsidRPr="0039779F" w:rsidRDefault="00803F5E" w:rsidP="00296ED4">
      <w:pPr>
        <w:pStyle w:val="ListParagraph"/>
        <w:numPr>
          <w:ilvl w:val="0"/>
          <w:numId w:val="31"/>
        </w:numPr>
      </w:pPr>
      <w:r w:rsidRPr="0039779F">
        <w:t xml:space="preserve">Award should be </w:t>
      </w:r>
      <w:r w:rsidRPr="0039779F">
        <w:rPr>
          <w:b/>
        </w:rPr>
        <w:t>minimally intrusive</w:t>
      </w:r>
      <w:r w:rsidRPr="0039779F">
        <w:t xml:space="preserve">. </w:t>
      </w:r>
    </w:p>
    <w:p w14:paraId="093DC333" w14:textId="77777777" w:rsidR="00803F5E" w:rsidRPr="0039779F" w:rsidRDefault="00803F5E" w:rsidP="00803F5E">
      <w:pPr>
        <w:pStyle w:val="ListParagraph"/>
      </w:pPr>
    </w:p>
    <w:tbl>
      <w:tblPr>
        <w:tblStyle w:val="TableGrid"/>
        <w:tblW w:w="9606" w:type="dxa"/>
        <w:tblLayout w:type="fixed"/>
        <w:tblLook w:val="04A0" w:firstRow="1" w:lastRow="0" w:firstColumn="1" w:lastColumn="0" w:noHBand="0" w:noVBand="1"/>
      </w:tblPr>
      <w:tblGrid>
        <w:gridCol w:w="9606"/>
      </w:tblGrid>
      <w:tr w:rsidR="00803F5E" w:rsidRPr="0039779F" w14:paraId="4BE522D5" w14:textId="77777777" w:rsidTr="00A5746B">
        <w:trPr>
          <w:trHeight w:val="695"/>
        </w:trPr>
        <w:tc>
          <w:tcPr>
            <w:tcW w:w="9606" w:type="dxa"/>
            <w:shd w:val="clear" w:color="auto" w:fill="D9D9D9" w:themeFill="background1" w:themeFillShade="D9"/>
            <w:vAlign w:val="center"/>
          </w:tcPr>
          <w:p w14:paraId="21762138" w14:textId="77777777" w:rsidR="00803F5E" w:rsidRPr="0039779F" w:rsidRDefault="00803F5E" w:rsidP="00394BCB">
            <w:pPr>
              <w:pStyle w:val="CaseName"/>
            </w:pPr>
            <w:bookmarkStart w:id="361" w:name="_Toc343432850"/>
            <w:r w:rsidRPr="0039779F">
              <w:t>Clarke v Johnson</w:t>
            </w:r>
            <w:bookmarkEnd w:id="361"/>
          </w:p>
        </w:tc>
      </w:tr>
      <w:tr w:rsidR="00803F5E" w:rsidRPr="0039779F" w14:paraId="372952ED" w14:textId="77777777" w:rsidTr="00A5746B">
        <w:trPr>
          <w:trHeight w:val="695"/>
        </w:trPr>
        <w:tc>
          <w:tcPr>
            <w:tcW w:w="9606" w:type="dxa"/>
            <w:vAlign w:val="center"/>
          </w:tcPr>
          <w:p w14:paraId="38627BF9" w14:textId="7E385F9F" w:rsidR="00394BCB" w:rsidRPr="0039779F" w:rsidRDefault="00394BCB" w:rsidP="00394BCB">
            <w:pPr>
              <w:pStyle w:val="Ratio"/>
            </w:pPr>
            <w:bookmarkStart w:id="362" w:name="_Toc343432851"/>
            <w:r w:rsidRPr="0039779F">
              <w:t>Remedy for proprietary estoppel</w:t>
            </w:r>
            <w:bookmarkEnd w:id="362"/>
          </w:p>
          <w:p w14:paraId="307615C7" w14:textId="77777777" w:rsidR="00803F5E" w:rsidRPr="0039779F" w:rsidRDefault="00803F5E" w:rsidP="00296ED4">
            <w:pPr>
              <w:pStyle w:val="ListParagraph"/>
              <w:numPr>
                <w:ilvl w:val="0"/>
                <w:numId w:val="41"/>
              </w:numPr>
            </w:pPr>
            <w:r w:rsidRPr="0039779F">
              <w:t xml:space="preserve">Reimbursement would be inadequate b/c of </w:t>
            </w:r>
            <w:r w:rsidRPr="0039779F">
              <w:rPr>
                <w:b/>
              </w:rPr>
              <w:t>emotional</w:t>
            </w:r>
            <w:r w:rsidRPr="0039779F">
              <w:t xml:space="preserve"> attachment to camp.</w:t>
            </w:r>
          </w:p>
          <w:p w14:paraId="3D2E4950" w14:textId="77777777" w:rsidR="00803F5E" w:rsidRPr="0039779F" w:rsidRDefault="00803F5E" w:rsidP="00296ED4">
            <w:pPr>
              <w:pStyle w:val="ListParagraph"/>
              <w:numPr>
                <w:ilvl w:val="0"/>
                <w:numId w:val="32"/>
              </w:numPr>
            </w:pPr>
            <w:r w:rsidRPr="0039779F">
              <w:t xml:space="preserve">Constructive trust reflects </w:t>
            </w:r>
            <w:r w:rsidRPr="0039779F">
              <w:rPr>
                <w:b/>
              </w:rPr>
              <w:t>legitimate expectations</w:t>
            </w:r>
            <w:r w:rsidRPr="0039779F">
              <w:t xml:space="preserve"> of parties</w:t>
            </w:r>
          </w:p>
          <w:p w14:paraId="33BF499F" w14:textId="77777777" w:rsidR="00803F5E" w:rsidRPr="0039779F" w:rsidRDefault="00803F5E" w:rsidP="00296ED4">
            <w:pPr>
              <w:pStyle w:val="ListParagraph"/>
              <w:numPr>
                <w:ilvl w:val="0"/>
                <w:numId w:val="32"/>
              </w:numPr>
            </w:pPr>
            <w:r w:rsidRPr="0039779F">
              <w:t xml:space="preserve">Minimally intrusive award. </w:t>
            </w:r>
          </w:p>
          <w:p w14:paraId="4C781E25" w14:textId="77777777" w:rsidR="00803F5E" w:rsidRPr="0039779F" w:rsidRDefault="00803F5E" w:rsidP="00296ED4">
            <w:pPr>
              <w:pStyle w:val="ListParagraph"/>
              <w:numPr>
                <w:ilvl w:val="0"/>
                <w:numId w:val="32"/>
              </w:numPr>
            </w:pPr>
            <w:r w:rsidRPr="0039779F">
              <w:t xml:space="preserve">Awarded a personal license, which would not be effective if the owner sold the property.  </w:t>
            </w:r>
          </w:p>
        </w:tc>
      </w:tr>
    </w:tbl>
    <w:p w14:paraId="475F0DA3" w14:textId="77777777" w:rsidR="00803F5E" w:rsidRPr="0039779F" w:rsidRDefault="00803F5E" w:rsidP="00803F5E">
      <w:bookmarkStart w:id="363" w:name="_Toc322376117"/>
    </w:p>
    <w:p w14:paraId="249B0141" w14:textId="77777777" w:rsidR="00803F5E" w:rsidRPr="0039779F" w:rsidRDefault="00803F5E" w:rsidP="00803F5E">
      <w:pPr>
        <w:rPr>
          <w:b/>
          <w:sz w:val="32"/>
          <w:szCs w:val="32"/>
        </w:rPr>
      </w:pPr>
      <w:r w:rsidRPr="0039779F">
        <w:br w:type="page"/>
      </w:r>
    </w:p>
    <w:p w14:paraId="28081001" w14:textId="77777777" w:rsidR="00803F5E" w:rsidRPr="0039779F" w:rsidRDefault="00803F5E" w:rsidP="0012110A">
      <w:pPr>
        <w:pStyle w:val="Title"/>
        <w:rPr>
          <w:rStyle w:val="Strong"/>
          <w:rFonts w:ascii="Calibri" w:hAnsi="Calibri"/>
          <w:b w:val="0"/>
        </w:rPr>
      </w:pPr>
      <w:bookmarkStart w:id="364" w:name="_Toc322376118"/>
      <w:bookmarkStart w:id="365" w:name="_Toc322681771"/>
      <w:bookmarkStart w:id="366" w:name="_Toc322687575"/>
      <w:bookmarkStart w:id="367" w:name="_Toc322720889"/>
      <w:bookmarkStart w:id="368" w:name="_Toc343432853"/>
      <w:bookmarkStart w:id="369" w:name="_Toc343433685"/>
      <w:bookmarkEnd w:id="363"/>
      <w:r w:rsidRPr="0039779F">
        <w:rPr>
          <w:rStyle w:val="Strong"/>
          <w:rFonts w:ascii="Calibri" w:hAnsi="Calibri"/>
          <w:b w:val="0"/>
        </w:rPr>
        <w:t>The Torrens System</w:t>
      </w:r>
      <w:bookmarkEnd w:id="364"/>
      <w:bookmarkEnd w:id="365"/>
      <w:bookmarkEnd w:id="366"/>
      <w:bookmarkEnd w:id="367"/>
      <w:bookmarkEnd w:id="368"/>
      <w:bookmarkEnd w:id="369"/>
    </w:p>
    <w:p w14:paraId="74243AF6" w14:textId="36ED56B3" w:rsidR="00121B23" w:rsidRDefault="00121B23" w:rsidP="00121B23">
      <w:r w:rsidRPr="00FB0256">
        <w:rPr>
          <w:color w:val="0000FF"/>
        </w:rPr>
        <w:t>Land title act</w:t>
      </w:r>
      <w:r w:rsidR="007332DD">
        <w:t xml:space="preserve"> – Administers T</w:t>
      </w:r>
      <w:r>
        <w:t>orrens system in BC</w:t>
      </w:r>
    </w:p>
    <w:p w14:paraId="2CF6E4EE" w14:textId="5FFBAC8D" w:rsidR="00121B23" w:rsidRDefault="00121B23" w:rsidP="00121B23">
      <w:r w:rsidRPr="00FB0256">
        <w:rPr>
          <w:color w:val="0000FF"/>
        </w:rPr>
        <w:t>Property Law Act</w:t>
      </w:r>
      <w:r w:rsidR="007332DD">
        <w:t xml:space="preserve"> – C</w:t>
      </w:r>
      <w:r>
        <w:t>hanges to substantive law, legal and equitable interest, fee tail, p 2-8</w:t>
      </w:r>
    </w:p>
    <w:p w14:paraId="16B95827" w14:textId="31A8A7C5" w:rsidR="00121B23" w:rsidRDefault="00121B23" w:rsidP="00121B23">
      <w:r w:rsidRPr="00FB0256">
        <w:rPr>
          <w:color w:val="0000FF"/>
        </w:rPr>
        <w:t xml:space="preserve">Land Act </w:t>
      </w:r>
      <w:r>
        <w:t>– Provincial Crown land – applies to 90% of BC owned by Crown</w:t>
      </w:r>
    </w:p>
    <w:p w14:paraId="560263AE" w14:textId="6DE69F11" w:rsidR="007A2721" w:rsidRPr="00C77E6D" w:rsidRDefault="00121B23" w:rsidP="00C77E6D">
      <w:pPr>
        <w:rPr>
          <w:color w:val="0000FF"/>
        </w:rPr>
      </w:pPr>
      <w:r w:rsidRPr="00FB0256">
        <w:rPr>
          <w:color w:val="0000FF"/>
        </w:rPr>
        <w:t>Strata Property Ac</w:t>
      </w:r>
      <w:r>
        <w:t>t – condominiums p 5-3</w:t>
      </w:r>
    </w:p>
    <w:p w14:paraId="24BE8C4F" w14:textId="77777777" w:rsidR="0031016C" w:rsidRPr="0039779F" w:rsidRDefault="0031016C" w:rsidP="00BD4AA9">
      <w:pPr>
        <w:pStyle w:val="Heading2"/>
        <w:rPr>
          <w:rFonts w:ascii="Calibri" w:hAnsi="Calibri"/>
        </w:rPr>
      </w:pPr>
      <w:bookmarkStart w:id="370" w:name="_Toc343432976"/>
      <w:bookmarkStart w:id="371" w:name="_Toc343433686"/>
      <w:r w:rsidRPr="00B35537">
        <w:rPr>
          <w:rFonts w:ascii="Calibri" w:hAnsi="Calibri"/>
          <w:color w:val="008000"/>
        </w:rPr>
        <w:t>Advantages</w:t>
      </w:r>
      <w:r w:rsidRPr="0039779F">
        <w:rPr>
          <w:rFonts w:ascii="Calibri" w:hAnsi="Calibri"/>
        </w:rPr>
        <w:t>:</w:t>
      </w:r>
      <w:bookmarkEnd w:id="370"/>
      <w:bookmarkEnd w:id="371"/>
    </w:p>
    <w:p w14:paraId="3D19753C" w14:textId="77777777" w:rsidR="0031016C" w:rsidRPr="0039779F" w:rsidRDefault="0031016C" w:rsidP="0031016C">
      <w:pPr>
        <w:rPr>
          <w:b/>
        </w:rPr>
      </w:pPr>
    </w:p>
    <w:p w14:paraId="14B36407" w14:textId="660187C8" w:rsidR="0031016C" w:rsidRPr="0039779F" w:rsidRDefault="0031016C" w:rsidP="00296ED4">
      <w:pPr>
        <w:pStyle w:val="ListParagraph"/>
        <w:numPr>
          <w:ilvl w:val="0"/>
          <w:numId w:val="42"/>
        </w:numPr>
        <w:ind w:left="360"/>
        <w:rPr>
          <w:b/>
        </w:rPr>
      </w:pPr>
      <w:r w:rsidRPr="0039779F">
        <w:rPr>
          <w:b/>
        </w:rPr>
        <w:t>Equitable int</w:t>
      </w:r>
      <w:r w:rsidR="007A2721">
        <w:rPr>
          <w:b/>
        </w:rPr>
        <w:t xml:space="preserve">erests not vulnerable to </w:t>
      </w:r>
      <w:proofErr w:type="spellStart"/>
      <w:r w:rsidR="007A2721">
        <w:rPr>
          <w:b/>
        </w:rPr>
        <w:t>BFPFVw</w:t>
      </w:r>
      <w:proofErr w:type="spellEnd"/>
      <w:r w:rsidR="007A2721">
        <w:rPr>
          <w:b/>
        </w:rPr>
        <w:t>/</w:t>
      </w:r>
      <w:proofErr w:type="spellStart"/>
      <w:r w:rsidR="007A2721">
        <w:rPr>
          <w:b/>
        </w:rPr>
        <w:t>o</w:t>
      </w:r>
      <w:r w:rsidRPr="0039779F">
        <w:rPr>
          <w:b/>
        </w:rPr>
        <w:t>N</w:t>
      </w:r>
      <w:proofErr w:type="spellEnd"/>
    </w:p>
    <w:p w14:paraId="4111233B" w14:textId="77777777" w:rsidR="0031016C" w:rsidRPr="0039779F" w:rsidRDefault="0031016C" w:rsidP="00296ED4">
      <w:pPr>
        <w:pStyle w:val="ListParagraph"/>
        <w:numPr>
          <w:ilvl w:val="1"/>
          <w:numId w:val="46"/>
        </w:numPr>
      </w:pPr>
      <w:r w:rsidRPr="0039779F">
        <w:t xml:space="preserve">Registered interests = constructive notice </w:t>
      </w:r>
    </w:p>
    <w:p w14:paraId="49815B3C" w14:textId="77777777" w:rsidR="0031016C" w:rsidRPr="0039779F" w:rsidRDefault="0031016C" w:rsidP="00296ED4">
      <w:pPr>
        <w:pStyle w:val="ListParagraph"/>
        <w:numPr>
          <w:ilvl w:val="0"/>
          <w:numId w:val="47"/>
        </w:numPr>
      </w:pPr>
      <w:r w:rsidRPr="0039779F">
        <w:t>Everyone has right to register their interest (except leases, which aren’t vulnerable)</w:t>
      </w:r>
    </w:p>
    <w:p w14:paraId="0295ED9C" w14:textId="77777777" w:rsidR="0031016C" w:rsidRPr="0039779F" w:rsidRDefault="0031016C" w:rsidP="0031016C"/>
    <w:p w14:paraId="4CC920DC" w14:textId="77777777" w:rsidR="0031016C" w:rsidRPr="0039779F" w:rsidRDefault="0031016C" w:rsidP="00296ED4">
      <w:pPr>
        <w:pStyle w:val="ListParagraph"/>
        <w:numPr>
          <w:ilvl w:val="0"/>
          <w:numId w:val="42"/>
        </w:numPr>
        <w:ind w:left="360"/>
        <w:rPr>
          <w:b/>
        </w:rPr>
      </w:pPr>
      <w:r w:rsidRPr="0039779F">
        <w:rPr>
          <w:b/>
        </w:rPr>
        <w:t>Title by registration/certainty of title</w:t>
      </w:r>
    </w:p>
    <w:p w14:paraId="5AFE71B0" w14:textId="77777777" w:rsidR="0031016C" w:rsidRPr="0039779F" w:rsidRDefault="0031016C" w:rsidP="00296ED4">
      <w:pPr>
        <w:pStyle w:val="ListParagraph"/>
        <w:numPr>
          <w:ilvl w:val="0"/>
          <w:numId w:val="47"/>
        </w:numPr>
      </w:pPr>
      <w:r w:rsidRPr="0039779F">
        <w:t>Not vulnerable to defects = security of tenure</w:t>
      </w:r>
    </w:p>
    <w:p w14:paraId="6E5C4EA4" w14:textId="77777777" w:rsidR="0031016C" w:rsidRPr="0039779F" w:rsidRDefault="0031016C" w:rsidP="00296ED4">
      <w:pPr>
        <w:pStyle w:val="ListParagraph"/>
        <w:numPr>
          <w:ilvl w:val="0"/>
          <w:numId w:val="47"/>
        </w:numPr>
      </w:pPr>
      <w:r w:rsidRPr="0039779F">
        <w:t xml:space="preserve">Improvement from system of deeds </w:t>
      </w:r>
    </w:p>
    <w:p w14:paraId="6641E462" w14:textId="77777777" w:rsidR="0031016C" w:rsidRPr="0039779F" w:rsidRDefault="0031016C" w:rsidP="00296ED4">
      <w:pPr>
        <w:pStyle w:val="ListParagraph"/>
        <w:numPr>
          <w:ilvl w:val="0"/>
          <w:numId w:val="47"/>
        </w:numPr>
      </w:pPr>
      <w:r w:rsidRPr="0039779F">
        <w:t xml:space="preserve">In deed systems, registered charge holders were vulnerable to </w:t>
      </w:r>
      <w:proofErr w:type="spellStart"/>
      <w:r w:rsidRPr="0039779F">
        <w:t>nemo</w:t>
      </w:r>
      <w:proofErr w:type="spellEnd"/>
      <w:r w:rsidRPr="0039779F">
        <w:t xml:space="preserve"> </w:t>
      </w:r>
      <w:proofErr w:type="spellStart"/>
      <w:r w:rsidRPr="0039779F">
        <w:t>dat</w:t>
      </w:r>
      <w:proofErr w:type="spellEnd"/>
    </w:p>
    <w:p w14:paraId="08E378B8" w14:textId="77777777" w:rsidR="0031016C" w:rsidRPr="0039779F" w:rsidRDefault="0031016C" w:rsidP="006849AB">
      <w:pPr>
        <w:pStyle w:val="ListParagraph"/>
        <w:numPr>
          <w:ilvl w:val="2"/>
          <w:numId w:val="13"/>
        </w:numPr>
        <w:ind w:left="1440"/>
      </w:pPr>
      <w:r w:rsidRPr="0039779F">
        <w:t>If there was a “break in the chain” the registered owner would have nothing</w:t>
      </w:r>
    </w:p>
    <w:p w14:paraId="199ADAA7" w14:textId="77777777" w:rsidR="0031016C" w:rsidRPr="0039779F" w:rsidRDefault="0031016C" w:rsidP="0031016C"/>
    <w:p w14:paraId="64C2E7CC" w14:textId="77777777" w:rsidR="0031016C" w:rsidRPr="0039779F" w:rsidRDefault="0031016C" w:rsidP="00296ED4">
      <w:pPr>
        <w:pStyle w:val="ListParagraph"/>
        <w:numPr>
          <w:ilvl w:val="0"/>
          <w:numId w:val="42"/>
        </w:numPr>
        <w:ind w:left="360"/>
        <w:rPr>
          <w:b/>
        </w:rPr>
      </w:pPr>
      <w:r w:rsidRPr="0039779F">
        <w:rPr>
          <w:b/>
        </w:rPr>
        <w:t>Simplification of transfer</w:t>
      </w:r>
    </w:p>
    <w:p w14:paraId="2443609E" w14:textId="77777777" w:rsidR="0031016C" w:rsidRPr="0039779F" w:rsidRDefault="0031016C" w:rsidP="00296ED4">
      <w:pPr>
        <w:pStyle w:val="ListParagraph"/>
        <w:numPr>
          <w:ilvl w:val="0"/>
          <w:numId w:val="47"/>
        </w:numPr>
      </w:pPr>
      <w:r w:rsidRPr="0039779F">
        <w:t xml:space="preserve">Livery of </w:t>
      </w:r>
      <w:proofErr w:type="spellStart"/>
      <w:r w:rsidRPr="0039779F">
        <w:t>seisen</w:t>
      </w:r>
      <w:proofErr w:type="spellEnd"/>
      <w:r w:rsidRPr="0039779F">
        <w:t xml:space="preserve"> is ridiculous</w:t>
      </w:r>
    </w:p>
    <w:p w14:paraId="47DE4944" w14:textId="77777777" w:rsidR="0031016C" w:rsidRPr="0039779F" w:rsidRDefault="0031016C" w:rsidP="00296ED4">
      <w:pPr>
        <w:pStyle w:val="ListParagraph"/>
        <w:numPr>
          <w:ilvl w:val="0"/>
          <w:numId w:val="47"/>
        </w:numPr>
      </w:pPr>
      <w:r w:rsidRPr="0039779F">
        <w:t>Deeds are no longer necessary (they are replaced by “agreements of transfer and sale”)</w:t>
      </w:r>
    </w:p>
    <w:p w14:paraId="35AD9490" w14:textId="77777777" w:rsidR="0031016C" w:rsidRPr="0039779F" w:rsidRDefault="0031016C" w:rsidP="006849AB">
      <w:pPr>
        <w:pStyle w:val="ListParagraph"/>
        <w:numPr>
          <w:ilvl w:val="2"/>
          <w:numId w:val="13"/>
        </w:numPr>
        <w:ind w:left="1440"/>
      </w:pPr>
      <w:r w:rsidRPr="0039779F">
        <w:t>“Transferring” as opposed to “</w:t>
      </w:r>
      <w:proofErr w:type="spellStart"/>
      <w:r w:rsidRPr="0039779F">
        <w:t>conveyancing</w:t>
      </w:r>
      <w:proofErr w:type="spellEnd"/>
      <w:r w:rsidRPr="0039779F">
        <w:t>”</w:t>
      </w:r>
    </w:p>
    <w:p w14:paraId="5F293080" w14:textId="77777777" w:rsidR="0031016C" w:rsidRPr="0039779F" w:rsidRDefault="0031016C" w:rsidP="006849AB">
      <w:pPr>
        <w:pStyle w:val="ListParagraph"/>
        <w:numPr>
          <w:ilvl w:val="2"/>
          <w:numId w:val="13"/>
        </w:numPr>
        <w:ind w:left="1440"/>
      </w:pPr>
      <w:r w:rsidRPr="0039779F">
        <w:t xml:space="preserve">There are “short forms” which are very straightforward </w:t>
      </w:r>
    </w:p>
    <w:p w14:paraId="4A3696AF" w14:textId="77777777" w:rsidR="0031016C" w:rsidRPr="0039779F" w:rsidRDefault="0031016C" w:rsidP="0031016C"/>
    <w:p w14:paraId="2B3F9EE7" w14:textId="77777777" w:rsidR="0031016C" w:rsidRPr="0039779F" w:rsidRDefault="0031016C" w:rsidP="00296ED4">
      <w:pPr>
        <w:pStyle w:val="ListParagraph"/>
        <w:numPr>
          <w:ilvl w:val="0"/>
          <w:numId w:val="42"/>
        </w:numPr>
        <w:ind w:left="360"/>
        <w:rPr>
          <w:b/>
        </w:rPr>
      </w:pPr>
      <w:r w:rsidRPr="0039779F">
        <w:rPr>
          <w:b/>
        </w:rPr>
        <w:t>Efficiency</w:t>
      </w:r>
    </w:p>
    <w:p w14:paraId="42BFC9E7" w14:textId="77777777" w:rsidR="0031016C" w:rsidRPr="0039779F" w:rsidRDefault="0031016C" w:rsidP="00296ED4">
      <w:pPr>
        <w:pStyle w:val="ListParagraph"/>
        <w:numPr>
          <w:ilvl w:val="0"/>
          <w:numId w:val="47"/>
        </w:numPr>
      </w:pPr>
      <w:r w:rsidRPr="0039779F">
        <w:t xml:space="preserve">Searching for the title is no longer necessary </w:t>
      </w:r>
    </w:p>
    <w:p w14:paraId="52B16F6B" w14:textId="77777777" w:rsidR="0031016C" w:rsidRPr="0039779F" w:rsidRDefault="0031016C" w:rsidP="0031016C"/>
    <w:p w14:paraId="7C0C472A" w14:textId="77777777" w:rsidR="0031016C" w:rsidRPr="0039779F" w:rsidRDefault="0031016C" w:rsidP="00296ED4">
      <w:pPr>
        <w:pStyle w:val="ListParagraph"/>
        <w:numPr>
          <w:ilvl w:val="0"/>
          <w:numId w:val="42"/>
        </w:numPr>
        <w:ind w:left="360"/>
        <w:rPr>
          <w:b/>
        </w:rPr>
      </w:pPr>
      <w:r w:rsidRPr="0039779F">
        <w:rPr>
          <w:b/>
        </w:rPr>
        <w:t>Fairness and justice</w:t>
      </w:r>
    </w:p>
    <w:p w14:paraId="7E131AA7" w14:textId="77777777" w:rsidR="0031016C" w:rsidRPr="0039779F" w:rsidRDefault="0031016C" w:rsidP="00296ED4">
      <w:pPr>
        <w:pStyle w:val="ListParagraph"/>
        <w:numPr>
          <w:ilvl w:val="0"/>
          <w:numId w:val="47"/>
        </w:numPr>
      </w:pPr>
      <w:r w:rsidRPr="0039779F">
        <w:t>Unregistered interests are not enforced (except in equity)</w:t>
      </w:r>
    </w:p>
    <w:p w14:paraId="3DF2775F" w14:textId="77777777" w:rsidR="0031016C" w:rsidRPr="0039779F" w:rsidRDefault="0031016C" w:rsidP="0031016C"/>
    <w:p w14:paraId="19DA5759" w14:textId="77777777" w:rsidR="0031016C" w:rsidRPr="0039779F" w:rsidRDefault="0031016C" w:rsidP="00296ED4">
      <w:pPr>
        <w:pStyle w:val="ListParagraph"/>
        <w:numPr>
          <w:ilvl w:val="0"/>
          <w:numId w:val="42"/>
        </w:numPr>
        <w:ind w:left="360"/>
        <w:rPr>
          <w:b/>
        </w:rPr>
      </w:pPr>
      <w:r w:rsidRPr="0039779F">
        <w:rPr>
          <w:b/>
        </w:rPr>
        <w:t>Land can be used as collateral security for credit (e.g. mortgages)</w:t>
      </w:r>
    </w:p>
    <w:p w14:paraId="32814847" w14:textId="63DF6960" w:rsidR="0031016C" w:rsidRPr="0039779F" w:rsidRDefault="0031016C" w:rsidP="00296ED4">
      <w:pPr>
        <w:pStyle w:val="ListParagraph"/>
        <w:numPr>
          <w:ilvl w:val="0"/>
          <w:numId w:val="47"/>
        </w:numPr>
      </w:pPr>
      <w:r w:rsidRPr="0039779F">
        <w:t>A duplicate indefeasible title cannot be issued if the title is subject to either a registered mortgage or an agreement for sale</w:t>
      </w:r>
    </w:p>
    <w:p w14:paraId="0CDA81A3" w14:textId="77777777" w:rsidR="0031016C" w:rsidRPr="0039779F" w:rsidRDefault="0031016C" w:rsidP="0031016C"/>
    <w:p w14:paraId="046D5B58" w14:textId="77777777" w:rsidR="002E67E8" w:rsidRPr="0039779F" w:rsidRDefault="002E67E8" w:rsidP="0031016C"/>
    <w:p w14:paraId="1886FABA" w14:textId="77777777" w:rsidR="0031016C" w:rsidRPr="0039779F" w:rsidRDefault="0031016C" w:rsidP="00BD4AA9">
      <w:pPr>
        <w:pStyle w:val="Heading1"/>
      </w:pPr>
      <w:bookmarkStart w:id="372" w:name="_Toc343432977"/>
      <w:bookmarkStart w:id="373" w:name="_Toc343433687"/>
      <w:r w:rsidRPr="0039779F">
        <w:t>Torrens Process</w:t>
      </w:r>
      <w:bookmarkEnd w:id="372"/>
      <w:bookmarkEnd w:id="373"/>
    </w:p>
    <w:p w14:paraId="0D4D63ED" w14:textId="77777777" w:rsidR="0031016C" w:rsidRPr="0039779F" w:rsidRDefault="0031016C" w:rsidP="00296ED4">
      <w:pPr>
        <w:pStyle w:val="ListParagraph"/>
        <w:numPr>
          <w:ilvl w:val="0"/>
          <w:numId w:val="127"/>
        </w:numPr>
      </w:pPr>
      <w:r w:rsidRPr="0039779F">
        <w:t>After closing date, the purchaser applies to the LTO for registration</w:t>
      </w:r>
    </w:p>
    <w:p w14:paraId="6CFF30F8" w14:textId="77777777" w:rsidR="0031016C" w:rsidRPr="0039779F" w:rsidRDefault="0031016C" w:rsidP="00296ED4">
      <w:pPr>
        <w:pStyle w:val="ListParagraph"/>
        <w:numPr>
          <w:ilvl w:val="0"/>
          <w:numId w:val="127"/>
        </w:numPr>
      </w:pPr>
      <w:r w:rsidRPr="0039779F">
        <w:t xml:space="preserve">The purchaser gets a </w:t>
      </w:r>
      <w:r w:rsidRPr="0039779F">
        <w:rPr>
          <w:b/>
        </w:rPr>
        <w:t>certificate of indefeasible title</w:t>
      </w:r>
      <w:r w:rsidRPr="0039779F">
        <w:t xml:space="preserve"> from the Registrar</w:t>
      </w:r>
    </w:p>
    <w:p w14:paraId="15068AF0" w14:textId="7158C9BA" w:rsidR="0031016C" w:rsidRPr="0039779F" w:rsidRDefault="0031016C" w:rsidP="00296ED4">
      <w:pPr>
        <w:pStyle w:val="ListParagraph"/>
        <w:numPr>
          <w:ilvl w:val="1"/>
          <w:numId w:val="127"/>
        </w:numPr>
      </w:pPr>
      <w:r w:rsidRPr="0039779F">
        <w:t>This certificate is from the province</w:t>
      </w:r>
      <w:r w:rsidR="004C21A5">
        <w:t xml:space="preserve"> “BC Land Title And Survey Registry”</w:t>
      </w:r>
      <w:r w:rsidRPr="0039779F">
        <w:t xml:space="preserve">, </w:t>
      </w:r>
      <w:r w:rsidR="004C21A5">
        <w:t>not</w:t>
      </w:r>
      <w:r w:rsidRPr="0039779F">
        <w:t xml:space="preserve"> the vendor</w:t>
      </w:r>
    </w:p>
    <w:p w14:paraId="370CE1F2" w14:textId="77777777" w:rsidR="0031016C" w:rsidRPr="0039779F" w:rsidRDefault="0031016C" w:rsidP="00296ED4">
      <w:pPr>
        <w:pStyle w:val="ListParagraph"/>
        <w:numPr>
          <w:ilvl w:val="2"/>
          <w:numId w:val="127"/>
        </w:numPr>
      </w:pPr>
      <w:r w:rsidRPr="0039779F">
        <w:t>Each registered owners essentially gets a new Crown Grant</w:t>
      </w:r>
    </w:p>
    <w:p w14:paraId="0444C2B4" w14:textId="77777777" w:rsidR="0031016C" w:rsidRDefault="0031016C" w:rsidP="00296ED4">
      <w:pPr>
        <w:pStyle w:val="ListParagraph"/>
        <w:numPr>
          <w:ilvl w:val="1"/>
          <w:numId w:val="127"/>
        </w:numPr>
      </w:pPr>
      <w:r w:rsidRPr="0039779F">
        <w:t>Any missing links/documents are irrelevant</w:t>
      </w:r>
    </w:p>
    <w:p w14:paraId="5EA18C2E" w14:textId="685EE235" w:rsidR="00AA72F5" w:rsidRPr="0039779F" w:rsidRDefault="00AA72F5" w:rsidP="00296ED4">
      <w:pPr>
        <w:pStyle w:val="ListParagraph"/>
        <w:numPr>
          <w:ilvl w:val="1"/>
          <w:numId w:val="127"/>
        </w:numPr>
      </w:pPr>
      <w:r>
        <w:t>Offers no guarantee or compensation for errors in boundaries</w:t>
      </w:r>
    </w:p>
    <w:p w14:paraId="5CEE394C" w14:textId="77777777" w:rsidR="0031016C" w:rsidRPr="00D813A2" w:rsidRDefault="0031016C" w:rsidP="00296ED4">
      <w:pPr>
        <w:pStyle w:val="ListParagraph"/>
        <w:numPr>
          <w:ilvl w:val="0"/>
          <w:numId w:val="127"/>
        </w:numPr>
        <w:rPr>
          <w:b/>
        </w:rPr>
      </w:pPr>
      <w:r w:rsidRPr="00D813A2">
        <w:rPr>
          <w:b/>
        </w:rPr>
        <w:t>The title includes:</w:t>
      </w:r>
    </w:p>
    <w:p w14:paraId="3A190482" w14:textId="77777777" w:rsidR="0031016C" w:rsidRPr="0039779F" w:rsidRDefault="0031016C" w:rsidP="00296ED4">
      <w:pPr>
        <w:pStyle w:val="ListParagraph"/>
        <w:numPr>
          <w:ilvl w:val="1"/>
          <w:numId w:val="127"/>
        </w:numPr>
      </w:pPr>
      <w:r w:rsidRPr="0039779F">
        <w:t>The registered owner(s)</w:t>
      </w:r>
    </w:p>
    <w:p w14:paraId="6CCEB847" w14:textId="29939290" w:rsidR="0031016C" w:rsidRPr="0039779F" w:rsidRDefault="0031016C" w:rsidP="00296ED4">
      <w:pPr>
        <w:pStyle w:val="ListParagraph"/>
        <w:numPr>
          <w:ilvl w:val="1"/>
          <w:numId w:val="127"/>
        </w:numPr>
      </w:pPr>
      <w:r w:rsidRPr="0039779F">
        <w:t>Charges – interests less than a fee simple (mortgages, life estates, easements, restrictive covenants</w:t>
      </w:r>
      <w:r w:rsidR="00B35537">
        <w:t xml:space="preserve"> – binds both sides, runs with the land and binding upon the grantees, their successors, and or assigns forever</w:t>
      </w:r>
      <w:r w:rsidRPr="0039779F">
        <w:t>)</w:t>
      </w:r>
    </w:p>
    <w:p w14:paraId="51807FD1" w14:textId="77777777" w:rsidR="0031016C" w:rsidRPr="0039779F" w:rsidRDefault="0031016C" w:rsidP="00296ED4">
      <w:pPr>
        <w:pStyle w:val="ListParagraph"/>
        <w:numPr>
          <w:ilvl w:val="2"/>
          <w:numId w:val="127"/>
        </w:numPr>
      </w:pPr>
      <w:r w:rsidRPr="0039779F">
        <w:t>Don’t get indefeasibility, but give notice to the world of their interests</w:t>
      </w:r>
    </w:p>
    <w:p w14:paraId="49B450DD" w14:textId="74580A7C" w:rsidR="0031016C" w:rsidRPr="0039779F" w:rsidRDefault="00D813A2" w:rsidP="00296ED4">
      <w:pPr>
        <w:pStyle w:val="ListParagraph"/>
        <w:numPr>
          <w:ilvl w:val="1"/>
          <w:numId w:val="127"/>
        </w:numPr>
      </w:pPr>
      <w:r>
        <w:t>R</w:t>
      </w:r>
      <w:r w:rsidR="0031016C" w:rsidRPr="0039779F">
        <w:t xml:space="preserve">anked chronologically by order </w:t>
      </w:r>
      <w:r w:rsidR="00FC342B">
        <w:t>of the applications to register</w:t>
      </w:r>
      <w:r w:rsidR="00E55D0A">
        <w:t xml:space="preserve"> (“Race to the register”)</w:t>
      </w:r>
    </w:p>
    <w:p w14:paraId="258F0341" w14:textId="67A95FEF" w:rsidR="0031016C" w:rsidRDefault="0031016C" w:rsidP="00296ED4">
      <w:pPr>
        <w:pStyle w:val="ListParagraph"/>
        <w:numPr>
          <w:ilvl w:val="2"/>
          <w:numId w:val="127"/>
        </w:numPr>
      </w:pPr>
      <w:r w:rsidRPr="0039779F">
        <w:t>It’s important to register early</w:t>
      </w:r>
      <w:r w:rsidR="00743CF6">
        <w:t xml:space="preserve"> FIRST IN TIME FIRST IN RIGHT</w:t>
      </w:r>
    </w:p>
    <w:p w14:paraId="7B616BA5" w14:textId="120891A2" w:rsidR="00E46D11" w:rsidRPr="0039779F" w:rsidRDefault="00E46D11" w:rsidP="00296ED4">
      <w:pPr>
        <w:pStyle w:val="ListParagraph"/>
        <w:numPr>
          <w:ilvl w:val="2"/>
          <w:numId w:val="127"/>
        </w:numPr>
      </w:pPr>
      <w:r>
        <w:t>At common law and equity it was by the date of execution, now it is by date of application</w:t>
      </w:r>
    </w:p>
    <w:p w14:paraId="7A7CADB3" w14:textId="77777777" w:rsidR="0031016C" w:rsidRDefault="0031016C" w:rsidP="00296ED4">
      <w:pPr>
        <w:pStyle w:val="ListParagraph"/>
        <w:numPr>
          <w:ilvl w:val="0"/>
          <w:numId w:val="127"/>
        </w:numPr>
      </w:pPr>
      <w:r w:rsidRPr="0039779F">
        <w:t>Certificate holder is the registered owner and has the fee simple</w:t>
      </w:r>
    </w:p>
    <w:p w14:paraId="0850C13C" w14:textId="4E8ACBF5" w:rsidR="00E02CCE" w:rsidRDefault="00E02CCE" w:rsidP="00296ED4">
      <w:pPr>
        <w:pStyle w:val="ListParagraph"/>
        <w:numPr>
          <w:ilvl w:val="0"/>
          <w:numId w:val="127"/>
        </w:numPr>
      </w:pPr>
      <w:r>
        <w:t>Register includes:</w:t>
      </w:r>
    </w:p>
    <w:p w14:paraId="1D11CA4E" w14:textId="0C95A47C" w:rsidR="00E02CCE" w:rsidRDefault="00E02CCE" w:rsidP="00296ED4">
      <w:pPr>
        <w:pStyle w:val="ListParagraph"/>
        <w:numPr>
          <w:ilvl w:val="1"/>
          <w:numId w:val="127"/>
        </w:numPr>
      </w:pPr>
      <w:r>
        <w:t>Date of applica</w:t>
      </w:r>
      <w:r w:rsidR="00A72548">
        <w:t>tion, owner identities, propert</w:t>
      </w:r>
      <w:r>
        <w:t>ies identity, charges</w:t>
      </w:r>
      <w:r w:rsidR="0040665A">
        <w:t xml:space="preserve"> (not determinative of validity-lawyers would determine validity)</w:t>
      </w:r>
      <w:r>
        <w:t xml:space="preserve">, register of </w:t>
      </w:r>
      <w:r w:rsidRPr="0033164D">
        <w:rPr>
          <w:b/>
        </w:rPr>
        <w:t>instruments</w:t>
      </w:r>
      <w:r>
        <w:t xml:space="preserve"> </w:t>
      </w:r>
      <w:r w:rsidRPr="008A2BF9">
        <w:rPr>
          <w:b/>
        </w:rPr>
        <w:t>rather than interests</w:t>
      </w:r>
      <w:r>
        <w:t xml:space="preserve">, </w:t>
      </w:r>
      <w:r w:rsidR="00B602CF">
        <w:t>rank chronologically (unless otherwise agreed)</w:t>
      </w:r>
    </w:p>
    <w:p w14:paraId="1C20AB1C" w14:textId="4DAA4BBF" w:rsidR="0031016C" w:rsidRPr="00C77E6D" w:rsidRDefault="00A72548" w:rsidP="0031016C">
      <w:pPr>
        <w:pStyle w:val="ListParagraph"/>
        <w:numPr>
          <w:ilvl w:val="0"/>
          <w:numId w:val="127"/>
        </w:numPr>
      </w:pPr>
      <w:r>
        <w:t xml:space="preserve">Instruments </w:t>
      </w:r>
      <w:r w:rsidR="008A2BF9">
        <w:t>–</w:t>
      </w:r>
      <w:r>
        <w:t xml:space="preserve"> </w:t>
      </w:r>
      <w:r w:rsidR="008A2BF9">
        <w:t>documents noted on title</w:t>
      </w:r>
    </w:p>
    <w:p w14:paraId="13089F85" w14:textId="77777777" w:rsidR="00092C03" w:rsidRDefault="00FC342B" w:rsidP="00092C03">
      <w:pPr>
        <w:pStyle w:val="Heading2"/>
      </w:pPr>
      <w:bookmarkStart w:id="374" w:name="_Toc343432978"/>
      <w:bookmarkStart w:id="375" w:name="_Toc343433688"/>
      <w:r w:rsidRPr="006E494B">
        <w:t xml:space="preserve">Transfer Inver </w:t>
      </w:r>
      <w:proofErr w:type="spellStart"/>
      <w:r w:rsidRPr="006E494B">
        <w:t>Vivos</w:t>
      </w:r>
      <w:proofErr w:type="spellEnd"/>
      <w:r w:rsidRPr="006E494B">
        <w:t xml:space="preserve"> 5-20</w:t>
      </w:r>
      <w:bookmarkEnd w:id="374"/>
      <w:bookmarkEnd w:id="375"/>
      <w:r w:rsidR="006E494B" w:rsidRPr="006E494B">
        <w:t xml:space="preserve"> </w:t>
      </w:r>
    </w:p>
    <w:p w14:paraId="70972DCE" w14:textId="4CDC7F51" w:rsidR="00FC342B" w:rsidRPr="0039779F" w:rsidRDefault="006E494B" w:rsidP="0031016C">
      <w:pPr>
        <w:rPr>
          <w:b/>
        </w:rPr>
      </w:pPr>
      <w:r w:rsidRPr="00A77790">
        <w:rPr>
          <w:color w:val="FF0000"/>
          <w:sz w:val="24"/>
        </w:rPr>
        <w:t>(</w:t>
      </w:r>
      <w:r w:rsidRPr="006E494B">
        <w:rPr>
          <w:color w:val="FF0000"/>
        </w:rPr>
        <w:t>LTA</w:t>
      </w:r>
      <w:r>
        <w:rPr>
          <w:color w:val="FF0000"/>
        </w:rPr>
        <w:t xml:space="preserve"> </w:t>
      </w:r>
      <w:r w:rsidR="00B062BD">
        <w:rPr>
          <w:color w:val="FF0000"/>
        </w:rPr>
        <w:t>1</w:t>
      </w:r>
      <w:r w:rsidRPr="006E494B">
        <w:rPr>
          <w:color w:val="FF0000"/>
        </w:rPr>
        <w:t>88-190</w:t>
      </w:r>
      <w:r>
        <w:rPr>
          <w:color w:val="FF0000"/>
        </w:rPr>
        <w:t>)</w:t>
      </w:r>
      <w:r w:rsidR="000F6645">
        <w:rPr>
          <w:color w:val="FF0000"/>
        </w:rPr>
        <w:t xml:space="preserve"> </w:t>
      </w:r>
      <w:proofErr w:type="gramStart"/>
      <w:r w:rsidR="000F6645" w:rsidRPr="00743CF6">
        <w:t xml:space="preserve">– procedure same as for </w:t>
      </w:r>
      <w:r w:rsidR="00EF72E6" w:rsidRPr="00743CF6">
        <w:t>initial</w:t>
      </w:r>
      <w:r w:rsidR="000F6645" w:rsidRPr="00743CF6">
        <w:t xml:space="preserve"> registration.</w:t>
      </w:r>
      <w:proofErr w:type="gramEnd"/>
      <w:r w:rsidR="000F6645" w:rsidRPr="00743CF6">
        <w:t xml:space="preserve">  Registrar must be satisfied there is sufficient description of </w:t>
      </w:r>
      <w:proofErr w:type="gramStart"/>
      <w:r w:rsidR="000F6645" w:rsidRPr="00743CF6">
        <w:t>land,</w:t>
      </w:r>
      <w:proofErr w:type="gramEnd"/>
      <w:r w:rsidR="000F6645" w:rsidRPr="00743CF6">
        <w:t xml:space="preserve"> instruments on the basis of which the applicant has applied are valid. </w:t>
      </w:r>
      <w:r w:rsidR="00EF72E6" w:rsidRPr="00743CF6">
        <w:t xml:space="preserve"> </w:t>
      </w:r>
      <w:r w:rsidR="00A36E82">
        <w:t xml:space="preserve">Must also include the duplicate indefeasible title if one has been issued </w:t>
      </w:r>
      <w:r w:rsidR="00A36E82" w:rsidRPr="00A36E82">
        <w:rPr>
          <w:color w:val="FF0000"/>
        </w:rPr>
        <w:t>s 189</w:t>
      </w:r>
    </w:p>
    <w:p w14:paraId="2C51070C" w14:textId="77777777" w:rsidR="0031016C" w:rsidRPr="0039779F" w:rsidRDefault="0031016C" w:rsidP="001F1447">
      <w:pPr>
        <w:pStyle w:val="Heading2"/>
        <w:rPr>
          <w:rFonts w:ascii="Calibri" w:hAnsi="Calibri"/>
        </w:rPr>
      </w:pPr>
      <w:bookmarkStart w:id="376" w:name="_Toc343432979"/>
      <w:bookmarkStart w:id="377" w:name="_Toc343433689"/>
      <w:r w:rsidRPr="0039779F">
        <w:rPr>
          <w:rFonts w:ascii="Calibri" w:hAnsi="Calibri"/>
        </w:rPr>
        <w:t>The Cadastral Concept</w:t>
      </w:r>
      <w:bookmarkEnd w:id="376"/>
      <w:bookmarkEnd w:id="377"/>
    </w:p>
    <w:p w14:paraId="3B8821D7" w14:textId="77777777" w:rsidR="0031016C" w:rsidRPr="0039779F" w:rsidRDefault="0031016C" w:rsidP="006849AB">
      <w:pPr>
        <w:pStyle w:val="ListParagraph"/>
        <w:numPr>
          <w:ilvl w:val="0"/>
          <w:numId w:val="13"/>
        </w:numPr>
      </w:pPr>
      <w:r w:rsidRPr="0039779F">
        <w:t>Digital records</w:t>
      </w:r>
    </w:p>
    <w:p w14:paraId="7086FDB5" w14:textId="77777777" w:rsidR="0031016C" w:rsidRPr="0039779F" w:rsidRDefault="0031016C" w:rsidP="006849AB">
      <w:pPr>
        <w:pStyle w:val="ListParagraph"/>
        <w:numPr>
          <w:ilvl w:val="0"/>
          <w:numId w:val="13"/>
        </w:numPr>
      </w:pPr>
      <w:r w:rsidRPr="0039779F">
        <w:t>Each parcel of land has a separate title (and a separate parcel identifier number) and can have separate ownership</w:t>
      </w:r>
    </w:p>
    <w:p w14:paraId="00E47701" w14:textId="77777777" w:rsidR="009A7DBB" w:rsidRPr="0039779F" w:rsidRDefault="0031016C" w:rsidP="006849AB">
      <w:pPr>
        <w:pStyle w:val="ListParagraph"/>
        <w:numPr>
          <w:ilvl w:val="0"/>
          <w:numId w:val="13"/>
        </w:numPr>
      </w:pPr>
      <w:r w:rsidRPr="0039779F">
        <w:t>Title gives dimensions of lot</w:t>
      </w:r>
    </w:p>
    <w:p w14:paraId="1A4D0A0B" w14:textId="44575E02" w:rsidR="0031016C" w:rsidRPr="0039779F" w:rsidRDefault="009A7DBB" w:rsidP="006849AB">
      <w:pPr>
        <w:pStyle w:val="ListParagraph"/>
        <w:numPr>
          <w:ilvl w:val="1"/>
          <w:numId w:val="13"/>
        </w:numPr>
      </w:pPr>
      <w:r w:rsidRPr="0039779F">
        <w:t>N</w:t>
      </w:r>
      <w:r w:rsidR="0031016C" w:rsidRPr="0039779F">
        <w:t>ot guaranteed</w:t>
      </w:r>
      <w:r w:rsidR="00BE082D" w:rsidRPr="0039779F">
        <w:t>/indefeasible</w:t>
      </w:r>
      <w:r w:rsidR="0031016C" w:rsidRPr="0039779F">
        <w:t xml:space="preserve"> </w:t>
      </w:r>
      <w:r w:rsidRPr="0039779F">
        <w:t>(</w:t>
      </w:r>
      <w:r w:rsidRPr="0039779F">
        <w:rPr>
          <w:color w:val="FF0000"/>
        </w:rPr>
        <w:t>LTA 23(2)</w:t>
      </w:r>
      <w:r w:rsidRPr="0039779F">
        <w:t>) (</w:t>
      </w:r>
      <w:proofErr w:type="spellStart"/>
      <w:r w:rsidRPr="0039779F">
        <w:rPr>
          <w:color w:val="0000FF"/>
        </w:rPr>
        <w:t>Winrob</w:t>
      </w:r>
      <w:proofErr w:type="spellEnd"/>
      <w:r w:rsidRPr="0039779F">
        <w:rPr>
          <w:color w:val="0000FF"/>
        </w:rPr>
        <w:t xml:space="preserve"> v Street</w:t>
      </w:r>
      <w:r w:rsidRPr="0039779F">
        <w:t>)</w:t>
      </w:r>
    </w:p>
    <w:p w14:paraId="452604EA" w14:textId="77777777" w:rsidR="0031016C" w:rsidRPr="0039779F" w:rsidRDefault="0031016C" w:rsidP="0031016C"/>
    <w:p w14:paraId="585AB813" w14:textId="77777777" w:rsidR="00803F5E" w:rsidRPr="0039779F" w:rsidRDefault="00803F5E" w:rsidP="0031016C">
      <w:pPr>
        <w:pStyle w:val="Heading1"/>
      </w:pPr>
      <w:bookmarkStart w:id="378" w:name="_Toc322687579"/>
      <w:bookmarkStart w:id="379" w:name="_Toc322701258"/>
      <w:bookmarkStart w:id="380" w:name="_Toc322720893"/>
      <w:bookmarkStart w:id="381" w:name="_Toc343432980"/>
      <w:bookmarkStart w:id="382" w:name="_Toc343433690"/>
      <w:r w:rsidRPr="0039779F">
        <w:t>Previous Systems:</w:t>
      </w:r>
      <w:bookmarkEnd w:id="378"/>
      <w:bookmarkEnd w:id="379"/>
      <w:bookmarkEnd w:id="380"/>
      <w:bookmarkEnd w:id="381"/>
      <w:bookmarkEnd w:id="382"/>
    </w:p>
    <w:p w14:paraId="2B549635" w14:textId="77777777" w:rsidR="00803F5E" w:rsidRPr="0039779F" w:rsidRDefault="00803F5E" w:rsidP="003F6EE4">
      <w:pPr>
        <w:pStyle w:val="Heading2"/>
        <w:rPr>
          <w:rFonts w:ascii="Calibri" w:hAnsi="Calibri"/>
        </w:rPr>
      </w:pPr>
      <w:bookmarkStart w:id="383" w:name="_Toc322687580"/>
      <w:bookmarkStart w:id="384" w:name="_Toc322701259"/>
      <w:bookmarkStart w:id="385" w:name="_Toc322720894"/>
      <w:bookmarkStart w:id="386" w:name="_Toc343432981"/>
      <w:bookmarkStart w:id="387" w:name="_Toc343433691"/>
      <w:r w:rsidRPr="0039779F">
        <w:rPr>
          <w:rFonts w:ascii="Calibri" w:hAnsi="Calibri"/>
        </w:rPr>
        <w:t xml:space="preserve">Common law </w:t>
      </w:r>
      <w:proofErr w:type="spellStart"/>
      <w:r w:rsidRPr="0039779F">
        <w:rPr>
          <w:rFonts w:ascii="Calibri" w:hAnsi="Calibri"/>
        </w:rPr>
        <w:t>conveyancing</w:t>
      </w:r>
      <w:proofErr w:type="spellEnd"/>
      <w:r w:rsidRPr="0039779F">
        <w:rPr>
          <w:rFonts w:ascii="Calibri" w:hAnsi="Calibri"/>
        </w:rPr>
        <w:t>:</w:t>
      </w:r>
      <w:bookmarkEnd w:id="383"/>
      <w:bookmarkEnd w:id="384"/>
      <w:bookmarkEnd w:id="385"/>
      <w:bookmarkEnd w:id="386"/>
      <w:bookmarkEnd w:id="387"/>
      <w:r w:rsidRPr="0039779F">
        <w:rPr>
          <w:rFonts w:ascii="Calibri" w:hAnsi="Calibri"/>
        </w:rPr>
        <w:t xml:space="preserve"> </w:t>
      </w:r>
    </w:p>
    <w:p w14:paraId="671338E8" w14:textId="77777777" w:rsidR="00803F5E" w:rsidRPr="0039779F" w:rsidRDefault="00803F5E" w:rsidP="00296ED4">
      <w:pPr>
        <w:pStyle w:val="ListParagraph"/>
        <w:numPr>
          <w:ilvl w:val="1"/>
          <w:numId w:val="96"/>
        </w:numPr>
      </w:pPr>
      <w:r w:rsidRPr="0039779F">
        <w:t>Expensive because necessary work had to be repeated each time a transfer occurred.</w:t>
      </w:r>
    </w:p>
    <w:p w14:paraId="677B0B53" w14:textId="77777777" w:rsidR="00803F5E" w:rsidRPr="0039779F" w:rsidRDefault="00803F5E" w:rsidP="00296ED4">
      <w:pPr>
        <w:pStyle w:val="ListParagraph"/>
        <w:numPr>
          <w:ilvl w:val="1"/>
          <w:numId w:val="96"/>
        </w:numPr>
      </w:pPr>
      <w:r w:rsidRPr="0039779F">
        <w:t>Transfers were delayed while root of title was established.</w:t>
      </w:r>
    </w:p>
    <w:p w14:paraId="766E5055" w14:textId="77777777" w:rsidR="00803F5E" w:rsidRPr="0039779F" w:rsidRDefault="00803F5E" w:rsidP="00296ED4">
      <w:pPr>
        <w:pStyle w:val="ListParagraph"/>
        <w:numPr>
          <w:ilvl w:val="1"/>
          <w:numId w:val="96"/>
        </w:numPr>
      </w:pPr>
      <w:r w:rsidRPr="0039779F">
        <w:t xml:space="preserve">Subject to defects in prior transactions. </w:t>
      </w:r>
    </w:p>
    <w:p w14:paraId="010CBD47" w14:textId="77777777" w:rsidR="00803F5E" w:rsidRPr="0039779F" w:rsidRDefault="00803F5E" w:rsidP="00296ED4">
      <w:pPr>
        <w:pStyle w:val="ListParagraph"/>
        <w:numPr>
          <w:ilvl w:val="1"/>
          <w:numId w:val="96"/>
        </w:numPr>
      </w:pPr>
      <w:r w:rsidRPr="0039779F">
        <w:t xml:space="preserve">No central place to hold all deeds. Left with legal titleholder. As a result, could be lost. </w:t>
      </w:r>
    </w:p>
    <w:p w14:paraId="60C5EB96" w14:textId="1D405E8B" w:rsidR="00803F5E" w:rsidRPr="0039779F" w:rsidRDefault="00803F5E" w:rsidP="00296ED4">
      <w:pPr>
        <w:pStyle w:val="ListParagraph"/>
        <w:numPr>
          <w:ilvl w:val="1"/>
          <w:numId w:val="96"/>
        </w:numPr>
      </w:pPr>
      <w:proofErr w:type="spellStart"/>
      <w:r w:rsidRPr="00A21B06">
        <w:rPr>
          <w:i/>
        </w:rPr>
        <w:t>Nemo</w:t>
      </w:r>
      <w:proofErr w:type="spellEnd"/>
      <w:r w:rsidRPr="00A21B06">
        <w:rPr>
          <w:i/>
        </w:rPr>
        <w:t xml:space="preserve"> </w:t>
      </w:r>
      <w:proofErr w:type="spellStart"/>
      <w:r w:rsidRPr="00A21B06">
        <w:rPr>
          <w:i/>
        </w:rPr>
        <w:t>dat</w:t>
      </w:r>
      <w:proofErr w:type="spellEnd"/>
      <w:r w:rsidR="00767D0C">
        <w:t xml:space="preserve"> – invalid title, seller couldn’t sell</w:t>
      </w:r>
    </w:p>
    <w:p w14:paraId="23EBCC6F" w14:textId="77777777" w:rsidR="00803F5E" w:rsidRPr="0039779F" w:rsidRDefault="00803F5E" w:rsidP="003F6EE4">
      <w:pPr>
        <w:pStyle w:val="Heading2"/>
        <w:rPr>
          <w:rFonts w:ascii="Calibri" w:hAnsi="Calibri"/>
        </w:rPr>
      </w:pPr>
      <w:bookmarkStart w:id="388" w:name="_Toc322687581"/>
      <w:bookmarkStart w:id="389" w:name="_Toc322701260"/>
      <w:bookmarkStart w:id="390" w:name="_Toc322720895"/>
      <w:bookmarkStart w:id="391" w:name="_Toc343432982"/>
      <w:bookmarkStart w:id="392" w:name="_Toc343433692"/>
      <w:r w:rsidRPr="0039779F">
        <w:rPr>
          <w:rFonts w:ascii="Calibri" w:hAnsi="Calibri"/>
        </w:rPr>
        <w:t>The recording system:</w:t>
      </w:r>
      <w:bookmarkEnd w:id="388"/>
      <w:bookmarkEnd w:id="389"/>
      <w:bookmarkEnd w:id="390"/>
      <w:bookmarkEnd w:id="391"/>
      <w:bookmarkEnd w:id="392"/>
      <w:r w:rsidRPr="0039779F">
        <w:rPr>
          <w:rFonts w:ascii="Calibri" w:hAnsi="Calibri"/>
        </w:rPr>
        <w:t xml:space="preserve"> </w:t>
      </w:r>
    </w:p>
    <w:p w14:paraId="280E95B1" w14:textId="32310322" w:rsidR="00803F5E" w:rsidRPr="0039779F" w:rsidRDefault="00803F5E" w:rsidP="00296ED4">
      <w:pPr>
        <w:pStyle w:val="ListParagraph"/>
        <w:numPr>
          <w:ilvl w:val="1"/>
          <w:numId w:val="97"/>
        </w:numPr>
      </w:pPr>
      <w:r w:rsidRPr="0039779F">
        <w:t>No scrutiny</w:t>
      </w:r>
      <w:r w:rsidR="00F171D0">
        <w:t xml:space="preserve"> of deeds by staff, so </w:t>
      </w:r>
      <w:proofErr w:type="spellStart"/>
      <w:r w:rsidR="00F171D0" w:rsidRPr="00A21B06">
        <w:rPr>
          <w:i/>
        </w:rPr>
        <w:t>nemo</w:t>
      </w:r>
      <w:proofErr w:type="spellEnd"/>
      <w:r w:rsidR="00F171D0" w:rsidRPr="00A21B06">
        <w:rPr>
          <w:i/>
        </w:rPr>
        <w:t xml:space="preserve"> </w:t>
      </w:r>
      <w:proofErr w:type="spellStart"/>
      <w:r w:rsidR="00F171D0" w:rsidRPr="00A21B06">
        <w:rPr>
          <w:i/>
        </w:rPr>
        <w:t>dat</w:t>
      </w:r>
      <w:proofErr w:type="spellEnd"/>
      <w:r w:rsidRPr="0039779F">
        <w:t xml:space="preserve"> continues. </w:t>
      </w:r>
    </w:p>
    <w:p w14:paraId="52917932" w14:textId="77777777" w:rsidR="00803F5E" w:rsidRPr="0039779F" w:rsidRDefault="00803F5E" w:rsidP="00296ED4">
      <w:pPr>
        <w:pStyle w:val="ListParagraph"/>
        <w:numPr>
          <w:ilvl w:val="1"/>
          <w:numId w:val="97"/>
        </w:numPr>
      </w:pPr>
      <w:r w:rsidRPr="0039779F">
        <w:t>Requires title insurance.</w:t>
      </w:r>
    </w:p>
    <w:p w14:paraId="31E36176" w14:textId="77777777" w:rsidR="00803F5E" w:rsidRPr="0039779F" w:rsidRDefault="00803F5E" w:rsidP="00296ED4">
      <w:pPr>
        <w:pStyle w:val="ListParagraph"/>
        <w:numPr>
          <w:ilvl w:val="1"/>
          <w:numId w:val="97"/>
        </w:numPr>
      </w:pPr>
      <w:r w:rsidRPr="0039779F">
        <w:t xml:space="preserve">However, solves issue of holding documents centrally. </w:t>
      </w:r>
    </w:p>
    <w:p w14:paraId="7B1EADBA" w14:textId="77777777" w:rsidR="00803F5E" w:rsidRPr="0039779F" w:rsidRDefault="00803F5E" w:rsidP="003F6EE4">
      <w:pPr>
        <w:pStyle w:val="Heading2"/>
        <w:rPr>
          <w:rFonts w:ascii="Calibri" w:hAnsi="Calibri"/>
        </w:rPr>
      </w:pPr>
      <w:bookmarkStart w:id="393" w:name="_Toc322687582"/>
      <w:bookmarkStart w:id="394" w:name="_Toc322701261"/>
      <w:bookmarkStart w:id="395" w:name="_Toc322720896"/>
      <w:bookmarkStart w:id="396" w:name="_Toc343432983"/>
      <w:bookmarkStart w:id="397" w:name="_Toc343433693"/>
      <w:r w:rsidRPr="0039779F">
        <w:rPr>
          <w:rFonts w:ascii="Calibri" w:hAnsi="Calibri"/>
        </w:rPr>
        <w:t>Title by registration (Torrens)</w:t>
      </w:r>
      <w:bookmarkEnd w:id="393"/>
      <w:bookmarkEnd w:id="394"/>
      <w:bookmarkEnd w:id="395"/>
      <w:bookmarkEnd w:id="396"/>
      <w:bookmarkEnd w:id="397"/>
    </w:p>
    <w:p w14:paraId="62FBABCF" w14:textId="77777777" w:rsidR="00803F5E" w:rsidRPr="0039779F" w:rsidRDefault="00803F5E" w:rsidP="00296ED4">
      <w:pPr>
        <w:pStyle w:val="ListParagraph"/>
        <w:numPr>
          <w:ilvl w:val="0"/>
          <w:numId w:val="48"/>
        </w:numPr>
      </w:pPr>
      <w:r w:rsidRPr="0039779F">
        <w:t>Originally, registration of title was a 2 step process:</w:t>
      </w:r>
    </w:p>
    <w:p w14:paraId="6BFB0C1F" w14:textId="77777777" w:rsidR="00803F5E" w:rsidRPr="0039779F" w:rsidRDefault="00803F5E" w:rsidP="00296ED4">
      <w:pPr>
        <w:pStyle w:val="ListParagraph"/>
        <w:numPr>
          <w:ilvl w:val="1"/>
          <w:numId w:val="48"/>
        </w:numPr>
      </w:pPr>
      <w:r w:rsidRPr="0039779F">
        <w:t xml:space="preserve">Registration of absolute fee: title was registered, but subject to a 7 year holding period during which title could be disputed. </w:t>
      </w:r>
    </w:p>
    <w:p w14:paraId="190CFEFE" w14:textId="77777777" w:rsidR="00803F5E" w:rsidRPr="0039779F" w:rsidRDefault="00803F5E" w:rsidP="00296ED4">
      <w:pPr>
        <w:pStyle w:val="ListParagraph"/>
        <w:numPr>
          <w:ilvl w:val="1"/>
          <w:numId w:val="48"/>
        </w:numPr>
      </w:pPr>
      <w:r w:rsidRPr="0039779F">
        <w:t xml:space="preserve">Registration of indefeasible fee: if absolute fee </w:t>
      </w:r>
      <w:proofErr w:type="gramStart"/>
      <w:r w:rsidRPr="0039779F">
        <w:t>was</w:t>
      </w:r>
      <w:proofErr w:type="gramEnd"/>
      <w:r w:rsidRPr="0039779F">
        <w:t xml:space="preserve"> not disputed, title would become indefeasible. </w:t>
      </w:r>
    </w:p>
    <w:p w14:paraId="229F2852" w14:textId="77777777" w:rsidR="00803F5E" w:rsidRPr="0039779F" w:rsidRDefault="00803F5E" w:rsidP="00296ED4">
      <w:pPr>
        <w:pStyle w:val="ListParagraph"/>
        <w:numPr>
          <w:ilvl w:val="0"/>
          <w:numId w:val="48"/>
        </w:numPr>
      </w:pPr>
      <w:r w:rsidRPr="0039779F">
        <w:t>Absolute fee no longer exists</w:t>
      </w:r>
    </w:p>
    <w:p w14:paraId="4EDAA7A8" w14:textId="77777777" w:rsidR="00803F5E" w:rsidRPr="0039779F" w:rsidRDefault="00803F5E" w:rsidP="00803F5E">
      <w:pPr>
        <w:rPr>
          <w:b/>
          <w:u w:val="single"/>
        </w:rPr>
      </w:pPr>
    </w:p>
    <w:p w14:paraId="464E1ECC" w14:textId="66396BC0" w:rsidR="00803F5E" w:rsidRPr="0039779F" w:rsidRDefault="00803F5E" w:rsidP="00DF67BE"/>
    <w:p w14:paraId="3E005D6A" w14:textId="77777777" w:rsidR="00803F5E" w:rsidRPr="0039779F" w:rsidRDefault="00803F5E" w:rsidP="00803F5E">
      <w:pPr>
        <w:pStyle w:val="Heading1"/>
      </w:pPr>
      <w:bookmarkStart w:id="398" w:name="_Toc322681773"/>
      <w:bookmarkStart w:id="399" w:name="_Toc322687584"/>
      <w:bookmarkStart w:id="400" w:name="_Toc322701262"/>
      <w:bookmarkStart w:id="401" w:name="_Toc322720898"/>
      <w:bookmarkStart w:id="402" w:name="_Toc343432984"/>
      <w:bookmarkStart w:id="403" w:name="_Toc343433694"/>
      <w:r w:rsidRPr="0039779F">
        <w:t>What can be registered?</w:t>
      </w:r>
      <w:bookmarkEnd w:id="398"/>
      <w:bookmarkEnd w:id="399"/>
      <w:bookmarkEnd w:id="400"/>
      <w:bookmarkEnd w:id="401"/>
      <w:bookmarkEnd w:id="402"/>
      <w:bookmarkEnd w:id="403"/>
    </w:p>
    <w:p w14:paraId="27BF37E8" w14:textId="77777777" w:rsidR="00E62390" w:rsidRDefault="00E62390" w:rsidP="00803F5E"/>
    <w:p w14:paraId="2F0C752A" w14:textId="77777777" w:rsidR="00803F5E" w:rsidRDefault="00803F5E" w:rsidP="00803F5E">
      <w:r w:rsidRPr="0039779F">
        <w:t xml:space="preserve">Registration is for </w:t>
      </w:r>
      <w:r w:rsidRPr="0039779F">
        <w:rPr>
          <w:u w:val="single"/>
        </w:rPr>
        <w:t>interests</w:t>
      </w:r>
      <w:r w:rsidRPr="0039779F">
        <w:t xml:space="preserve"> in land, not anything that merely affects title (</w:t>
      </w:r>
      <w:r w:rsidRPr="0039779F">
        <w:rPr>
          <w:color w:val="0000FF"/>
        </w:rPr>
        <w:t>Kessler</w:t>
      </w:r>
      <w:r w:rsidRPr="0039779F">
        <w:t>)</w:t>
      </w:r>
    </w:p>
    <w:p w14:paraId="6DD085A3" w14:textId="77777777" w:rsidR="00E62390" w:rsidRPr="0039779F" w:rsidRDefault="00E62390" w:rsidP="00803F5E"/>
    <w:p w14:paraId="1EACCA83" w14:textId="24F14E23" w:rsidR="001B6FF9" w:rsidRPr="0039779F" w:rsidRDefault="001B6FF9" w:rsidP="00296ED4">
      <w:pPr>
        <w:numPr>
          <w:ilvl w:val="0"/>
          <w:numId w:val="48"/>
        </w:numPr>
      </w:pPr>
      <w:r w:rsidRPr="0039779F">
        <w:t>Legal estates</w:t>
      </w:r>
    </w:p>
    <w:p w14:paraId="65E1CCA5" w14:textId="77777777" w:rsidR="001B6FF9" w:rsidRDefault="001B6FF9" w:rsidP="00296ED4">
      <w:pPr>
        <w:numPr>
          <w:ilvl w:val="0"/>
          <w:numId w:val="48"/>
        </w:numPr>
      </w:pPr>
      <w:r w:rsidRPr="0039779F">
        <w:t>Equitable interests</w:t>
      </w:r>
    </w:p>
    <w:p w14:paraId="427D62B7" w14:textId="04C8F7D8" w:rsidR="00333C4E" w:rsidRPr="0039779F" w:rsidRDefault="00333C4E" w:rsidP="00296ED4">
      <w:pPr>
        <w:numPr>
          <w:ilvl w:val="0"/>
          <w:numId w:val="48"/>
        </w:numPr>
      </w:pPr>
      <w:r>
        <w:t>Easements</w:t>
      </w:r>
      <w:r w:rsidR="001A69B9">
        <w:t xml:space="preserve"> – registered on title at LTO by evidence of </w:t>
      </w:r>
      <w:proofErr w:type="spellStart"/>
      <w:r w:rsidR="001A69B9">
        <w:t>agreeance</w:t>
      </w:r>
      <w:proofErr w:type="spellEnd"/>
      <w:r w:rsidR="001A69B9">
        <w:t xml:space="preserve"> (contract) by fee simple holder</w:t>
      </w:r>
    </w:p>
    <w:p w14:paraId="2274B39B" w14:textId="030F2417" w:rsidR="001B6FF9" w:rsidRPr="0039779F" w:rsidRDefault="001B6FF9" w:rsidP="00296ED4">
      <w:pPr>
        <w:numPr>
          <w:ilvl w:val="0"/>
          <w:numId w:val="48"/>
        </w:numPr>
      </w:pPr>
      <w:r w:rsidRPr="0039779F">
        <w:t xml:space="preserve">Trusts </w:t>
      </w:r>
    </w:p>
    <w:p w14:paraId="721AF6BB" w14:textId="2DE811B2" w:rsidR="001B6FF9" w:rsidRPr="0039779F" w:rsidRDefault="001B6FF9" w:rsidP="00296ED4">
      <w:pPr>
        <w:numPr>
          <w:ilvl w:val="1"/>
          <w:numId w:val="48"/>
        </w:numPr>
      </w:pPr>
      <w:r w:rsidRPr="0039779F">
        <w:t>Trustee can register title. “In trust” noted on title. (</w:t>
      </w:r>
      <w:r w:rsidRPr="0039779F">
        <w:rPr>
          <w:color w:val="FF0000"/>
        </w:rPr>
        <w:t>LTA 180 (3)</w:t>
      </w:r>
      <w:r w:rsidRPr="0039779F">
        <w:t>)</w:t>
      </w:r>
    </w:p>
    <w:p w14:paraId="0F785155" w14:textId="77777777" w:rsidR="001B6FF9" w:rsidRPr="0039779F" w:rsidRDefault="001B6FF9" w:rsidP="00296ED4">
      <w:pPr>
        <w:numPr>
          <w:ilvl w:val="1"/>
          <w:numId w:val="48"/>
        </w:numPr>
      </w:pPr>
      <w:r w:rsidRPr="0039779F">
        <w:t xml:space="preserve">Beneficial interests/other particulars of trust are </w:t>
      </w:r>
      <w:r w:rsidRPr="0039779F">
        <w:rPr>
          <w:u w:val="single"/>
        </w:rPr>
        <w:t>not</w:t>
      </w:r>
      <w:r w:rsidRPr="0039779F">
        <w:t xml:space="preserve"> registered on the title. </w:t>
      </w:r>
    </w:p>
    <w:p w14:paraId="15D4E4DA" w14:textId="77777777" w:rsidR="001B6FF9" w:rsidRPr="0039779F" w:rsidRDefault="001B6FF9" w:rsidP="00296ED4">
      <w:pPr>
        <w:numPr>
          <w:ilvl w:val="1"/>
          <w:numId w:val="48"/>
        </w:numPr>
      </w:pPr>
      <w:r w:rsidRPr="0039779F">
        <w:t xml:space="preserve">Trust instrument number also noted on title. Instrument held by LTO. </w:t>
      </w:r>
    </w:p>
    <w:p w14:paraId="235C30CD" w14:textId="77777777" w:rsidR="001B6FF9" w:rsidRPr="0039779F" w:rsidRDefault="001B6FF9" w:rsidP="00296ED4">
      <w:pPr>
        <w:numPr>
          <w:ilvl w:val="1"/>
          <w:numId w:val="48"/>
        </w:numPr>
      </w:pPr>
      <w:r w:rsidRPr="0039779F">
        <w:t xml:space="preserve">Trustee can be compelled to register trust on title. </w:t>
      </w:r>
    </w:p>
    <w:p w14:paraId="1014FAA8" w14:textId="201E2448" w:rsidR="001B6FF9" w:rsidRDefault="00D610F6" w:rsidP="00296ED4">
      <w:pPr>
        <w:numPr>
          <w:ilvl w:val="1"/>
          <w:numId w:val="48"/>
        </w:numPr>
      </w:pPr>
      <w:r>
        <w:t>Registration</w:t>
      </w:r>
      <w:r w:rsidR="001B6FF9" w:rsidRPr="0039779F">
        <w:t xml:space="preserve"> protects </w:t>
      </w:r>
      <w:r w:rsidR="004E6FB2">
        <w:t>beneficiaries</w:t>
      </w:r>
      <w:r w:rsidR="001B6FF9" w:rsidRPr="0039779F">
        <w:t xml:space="preserve"> from BFPVWON</w:t>
      </w:r>
    </w:p>
    <w:p w14:paraId="0FE0C3E5" w14:textId="4F1C98C8" w:rsidR="001B6FF9" w:rsidRDefault="001B6FF9" w:rsidP="00296ED4">
      <w:pPr>
        <w:numPr>
          <w:ilvl w:val="0"/>
          <w:numId w:val="48"/>
        </w:numPr>
      </w:pPr>
      <w:r w:rsidRPr="0039779F">
        <w:t xml:space="preserve">Caveats </w:t>
      </w:r>
      <w:r w:rsidR="00F171D0">
        <w:t xml:space="preserve">– charges – warning/caution: claim of </w:t>
      </w:r>
      <w:proofErr w:type="spellStart"/>
      <w:r w:rsidR="00F171D0">
        <w:t>registrable</w:t>
      </w:r>
      <w:proofErr w:type="spellEnd"/>
      <w:r w:rsidR="00F171D0">
        <w:t xml:space="preserve"> but unregistered intere</w:t>
      </w:r>
      <w:r w:rsidR="000B1232">
        <w:t>st expires after 2 months in BC, may continue indefinitely in other jurisdictions</w:t>
      </w:r>
    </w:p>
    <w:p w14:paraId="63BE2495" w14:textId="36F69129" w:rsidR="009673DB" w:rsidRPr="0039779F" w:rsidRDefault="009673DB" w:rsidP="00296ED4">
      <w:pPr>
        <w:numPr>
          <w:ilvl w:val="0"/>
          <w:numId w:val="48"/>
        </w:numPr>
      </w:pPr>
      <w:r>
        <w:t>R</w:t>
      </w:r>
      <w:r w:rsidRPr="0039779F">
        <w:t>estrictive covenants</w:t>
      </w:r>
      <w:r>
        <w:t xml:space="preserve"> – binds both sides, runs with the land and binding upon the grantees, their successors, and or assigns forever</w:t>
      </w:r>
    </w:p>
    <w:p w14:paraId="17A9A63C" w14:textId="77DD578F" w:rsidR="001B6FF9" w:rsidRPr="0039779F" w:rsidRDefault="00A76B50" w:rsidP="00296ED4">
      <w:pPr>
        <w:numPr>
          <w:ilvl w:val="0"/>
          <w:numId w:val="48"/>
        </w:numPr>
      </w:pPr>
      <w:r>
        <w:t>Money j</w:t>
      </w:r>
      <w:r w:rsidR="00A672D0" w:rsidRPr="0039779F">
        <w:t>udgments</w:t>
      </w:r>
      <w:r>
        <w:t xml:space="preserve"> (in tort or contract)</w:t>
      </w:r>
      <w:r w:rsidR="001B6FF9" w:rsidRPr="0039779F">
        <w:t xml:space="preserve"> </w:t>
      </w:r>
      <w:r w:rsidR="00F556EB">
        <w:t>–</w:t>
      </w:r>
      <w:r>
        <w:t xml:space="preserve"> can be registered on title and e</w:t>
      </w:r>
      <w:r w:rsidR="00F556EB">
        <w:t>nforced by execution (voluntary payment or seizure and sale of debtors assets)</w:t>
      </w:r>
    </w:p>
    <w:p w14:paraId="625AF947" w14:textId="51180636" w:rsidR="001B6FF9" w:rsidRPr="0039779F" w:rsidRDefault="001B6FF9" w:rsidP="00296ED4">
      <w:pPr>
        <w:numPr>
          <w:ilvl w:val="0"/>
          <w:numId w:val="48"/>
        </w:numPr>
      </w:pPr>
      <w:r w:rsidRPr="0039779F">
        <w:t>Foreclosures</w:t>
      </w:r>
      <w:r w:rsidR="002C4DB7">
        <w:t xml:space="preserve"> – mortgagee in default</w:t>
      </w:r>
      <w:r w:rsidR="00B27074">
        <w:t>, land is collateral security</w:t>
      </w:r>
    </w:p>
    <w:p w14:paraId="5719FC72" w14:textId="18858620" w:rsidR="001B6FF9" w:rsidRPr="0039779F" w:rsidRDefault="001B6FF9" w:rsidP="00296ED4">
      <w:pPr>
        <w:numPr>
          <w:ilvl w:val="0"/>
          <w:numId w:val="48"/>
        </w:numPr>
      </w:pPr>
      <w:r w:rsidRPr="0039779F">
        <w:t xml:space="preserve">ALR </w:t>
      </w:r>
      <w:r w:rsidR="002E67E8" w:rsidRPr="0039779F">
        <w:t>designation</w:t>
      </w:r>
    </w:p>
    <w:p w14:paraId="1AF69196" w14:textId="0B904ABD" w:rsidR="001B6FF9" w:rsidRPr="0039779F" w:rsidRDefault="00EB2B50" w:rsidP="00296ED4">
      <w:pPr>
        <w:numPr>
          <w:ilvl w:val="0"/>
          <w:numId w:val="48"/>
        </w:numPr>
      </w:pPr>
      <w:r w:rsidRPr="0039779F">
        <w:rPr>
          <w:color w:val="FF0000"/>
        </w:rPr>
        <w:t>Land (Spouse) Protection Act/</w:t>
      </w:r>
      <w:r w:rsidR="001B6FF9" w:rsidRPr="0039779F">
        <w:rPr>
          <w:color w:val="FF0000"/>
        </w:rPr>
        <w:t>Family Law Act, s 99</w:t>
      </w:r>
      <w:r w:rsidR="001B6FF9" w:rsidRPr="0039779F">
        <w:t xml:space="preserve"> cla</w:t>
      </w:r>
      <w:r w:rsidR="002E67E8" w:rsidRPr="0039779F">
        <w:t>im by spouse on family property</w:t>
      </w:r>
      <w:r w:rsidR="00F22B97">
        <w:t xml:space="preserve"> – registration of pending litigation placed on title of house considering upcoming division of assets</w:t>
      </w:r>
    </w:p>
    <w:p w14:paraId="003BD7C0" w14:textId="77777777" w:rsidR="001B6FF9" w:rsidRPr="0039779F" w:rsidRDefault="001B6FF9" w:rsidP="00296ED4">
      <w:pPr>
        <w:numPr>
          <w:ilvl w:val="0"/>
          <w:numId w:val="48"/>
        </w:numPr>
      </w:pPr>
      <w:r w:rsidRPr="0039779F">
        <w:t>“Green Zone” designation</w:t>
      </w:r>
    </w:p>
    <w:p w14:paraId="12D09354" w14:textId="7CA04016" w:rsidR="001B6FF9" w:rsidRPr="0039779F" w:rsidRDefault="001B6FF9" w:rsidP="00296ED4">
      <w:pPr>
        <w:numPr>
          <w:ilvl w:val="0"/>
          <w:numId w:val="48"/>
        </w:numPr>
      </w:pPr>
      <w:r w:rsidRPr="0039779F">
        <w:t xml:space="preserve">Heritage designation </w:t>
      </w:r>
      <w:r w:rsidR="00660A74">
        <w:t>–</w:t>
      </w:r>
      <w:r w:rsidR="00526FCE">
        <w:t xml:space="preserve"> </w:t>
      </w:r>
      <w:r w:rsidR="00660A74">
        <w:t xml:space="preserve">heritage register under Heritage Conservation Act, prov and municipal statutes provide heritage designation, </w:t>
      </w:r>
      <w:r w:rsidR="00716AB5">
        <w:t xml:space="preserve">limits development can occur </w:t>
      </w:r>
      <w:r w:rsidR="00E836FE">
        <w:t>on the property</w:t>
      </w:r>
    </w:p>
    <w:p w14:paraId="66B0C84B" w14:textId="4119E096" w:rsidR="001B6FF9" w:rsidRPr="0039779F" w:rsidRDefault="002E67E8" w:rsidP="00296ED4">
      <w:pPr>
        <w:numPr>
          <w:ilvl w:val="0"/>
          <w:numId w:val="48"/>
        </w:numPr>
      </w:pPr>
      <w:r w:rsidRPr="0039779F">
        <w:t>Builder’s lien</w:t>
      </w:r>
      <w:r w:rsidR="00536902">
        <w:t xml:space="preserve"> – unpaid contractor on a project may file a lien within 45 or so days on completion of the project</w:t>
      </w:r>
    </w:p>
    <w:p w14:paraId="2700D818" w14:textId="77777777" w:rsidR="001B6FF9" w:rsidRPr="0039779F" w:rsidRDefault="001B6FF9" w:rsidP="001B6FF9"/>
    <w:p w14:paraId="666EDD85" w14:textId="77777777" w:rsidR="001B6FF9" w:rsidRPr="0039779F" w:rsidRDefault="001B6FF9" w:rsidP="001B6FF9">
      <w:pPr>
        <w:rPr>
          <w:u w:val="single"/>
        </w:rPr>
      </w:pPr>
      <w:r w:rsidRPr="0039779F">
        <w:rPr>
          <w:u w:val="single"/>
        </w:rPr>
        <w:t>What cannot be registered?</w:t>
      </w:r>
    </w:p>
    <w:p w14:paraId="46351820" w14:textId="77777777" w:rsidR="001B6FF9" w:rsidRPr="0039779F" w:rsidRDefault="001B6FF9" w:rsidP="00296ED4">
      <w:pPr>
        <w:numPr>
          <w:ilvl w:val="0"/>
          <w:numId w:val="48"/>
        </w:numPr>
      </w:pPr>
      <w:r w:rsidRPr="0039779F">
        <w:t xml:space="preserve">Personal licenses </w:t>
      </w:r>
    </w:p>
    <w:p w14:paraId="7DEB512C" w14:textId="77777777" w:rsidR="001B6FF9" w:rsidRPr="0039779F" w:rsidRDefault="001B6FF9" w:rsidP="00296ED4">
      <w:pPr>
        <w:numPr>
          <w:ilvl w:val="1"/>
          <w:numId w:val="48"/>
        </w:numPr>
      </w:pPr>
      <w:r w:rsidRPr="0039779F">
        <w:t>Exclusive or shared occupation</w:t>
      </w:r>
    </w:p>
    <w:p w14:paraId="4796051D" w14:textId="77777777" w:rsidR="001B6FF9" w:rsidRPr="0039779F" w:rsidRDefault="001B6FF9" w:rsidP="00296ED4">
      <w:pPr>
        <w:numPr>
          <w:ilvl w:val="1"/>
          <w:numId w:val="48"/>
        </w:numPr>
      </w:pPr>
      <w:r w:rsidRPr="0039779F">
        <w:t>No interest in property</w:t>
      </w:r>
    </w:p>
    <w:p w14:paraId="614EF463" w14:textId="77777777" w:rsidR="001B6FF9" w:rsidRPr="0039779F" w:rsidRDefault="001B6FF9" w:rsidP="00296ED4">
      <w:pPr>
        <w:numPr>
          <w:ilvl w:val="1"/>
          <w:numId w:val="48"/>
        </w:numPr>
      </w:pPr>
      <w:r w:rsidRPr="0039779F">
        <w:t xml:space="preserve">Personal, not transferrable. </w:t>
      </w:r>
    </w:p>
    <w:p w14:paraId="2D02656A" w14:textId="2D17A4C5" w:rsidR="001B6FF9" w:rsidRPr="0039779F" w:rsidRDefault="001B6FF9" w:rsidP="00296ED4">
      <w:pPr>
        <w:numPr>
          <w:ilvl w:val="0"/>
          <w:numId w:val="48"/>
        </w:numPr>
      </w:pPr>
      <w:r w:rsidRPr="0039779F">
        <w:t>Short term lease</w:t>
      </w:r>
      <w:r w:rsidR="00D2014B">
        <w:t xml:space="preserve"> </w:t>
      </w:r>
      <w:r w:rsidR="00D2014B" w:rsidRPr="00EA6CDF">
        <w:rPr>
          <w:color w:val="FF0000"/>
        </w:rPr>
        <w:t xml:space="preserve">LTA </w:t>
      </w:r>
      <w:proofErr w:type="spellStart"/>
      <w:r w:rsidR="00D2014B" w:rsidRPr="00EA6CDF">
        <w:rPr>
          <w:color w:val="FF0000"/>
        </w:rPr>
        <w:t>ss</w:t>
      </w:r>
      <w:proofErr w:type="spellEnd"/>
      <w:r w:rsidR="00D2014B" w:rsidRPr="00EA6CDF">
        <w:rPr>
          <w:color w:val="FF0000"/>
        </w:rPr>
        <w:t xml:space="preserve"> 1 23(2)(d)</w:t>
      </w:r>
      <w:r w:rsidR="00D2014B">
        <w:t xml:space="preserve"> – not </w:t>
      </w:r>
      <w:proofErr w:type="spellStart"/>
      <w:r w:rsidR="00D2014B">
        <w:t>registrable</w:t>
      </w:r>
      <w:proofErr w:type="spellEnd"/>
      <w:r w:rsidR="00D2014B">
        <w:t>, actual occupation replaces registration</w:t>
      </w:r>
    </w:p>
    <w:p w14:paraId="0F615C3D" w14:textId="4CCB0FF4" w:rsidR="001B6FF9" w:rsidRPr="0039779F" w:rsidRDefault="00725EAF" w:rsidP="00296ED4">
      <w:pPr>
        <w:numPr>
          <w:ilvl w:val="0"/>
          <w:numId w:val="48"/>
        </w:numPr>
      </w:pPr>
      <w:r>
        <w:t xml:space="preserve">Claim of </w:t>
      </w:r>
      <w:r w:rsidR="001B6FF9" w:rsidRPr="0039779F">
        <w:t>A</w:t>
      </w:r>
      <w:r w:rsidR="002E29E2" w:rsidRPr="0039779F">
        <w:t xml:space="preserve">boriginal </w:t>
      </w:r>
      <w:r w:rsidR="001B6FF9" w:rsidRPr="0039779F">
        <w:t>T</w:t>
      </w:r>
      <w:r w:rsidR="002E29E2" w:rsidRPr="0039779F">
        <w:t>itle</w:t>
      </w:r>
      <w:r w:rsidR="001B6FF9" w:rsidRPr="0039779F">
        <w:t xml:space="preserve"> (</w:t>
      </w:r>
      <w:proofErr w:type="spellStart"/>
      <w:r w:rsidR="001B6FF9" w:rsidRPr="0039779F">
        <w:rPr>
          <w:color w:val="0000FF"/>
        </w:rPr>
        <w:t>Skeetchestn</w:t>
      </w:r>
      <w:proofErr w:type="spellEnd"/>
      <w:r w:rsidR="001B6FF9" w:rsidRPr="0039779F">
        <w:t>)</w:t>
      </w:r>
      <w:r>
        <w:t xml:space="preserve"> </w:t>
      </w:r>
      <w:r w:rsidR="00361A6E" w:rsidRPr="00361A6E">
        <w:rPr>
          <w:color w:val="FF0000"/>
        </w:rPr>
        <w:t>Constitution</w:t>
      </w:r>
      <w:r w:rsidRPr="00361A6E">
        <w:rPr>
          <w:color w:val="FF0000"/>
        </w:rPr>
        <w:t xml:space="preserve"> </w:t>
      </w:r>
      <w:r w:rsidR="00361A6E" w:rsidRPr="00361A6E">
        <w:rPr>
          <w:color w:val="FF0000"/>
        </w:rPr>
        <w:t>A</w:t>
      </w:r>
      <w:r w:rsidRPr="00361A6E">
        <w:rPr>
          <w:color w:val="FF0000"/>
        </w:rPr>
        <w:t xml:space="preserve">ct s 35(1) </w:t>
      </w:r>
      <w:r>
        <w:t>recognition of</w:t>
      </w:r>
      <w:r w:rsidR="001078C2">
        <w:t xml:space="preserve"> existing aboriginal rights thr</w:t>
      </w:r>
      <w:r>
        <w:t>ough litigation or by treaty</w:t>
      </w:r>
      <w:r w:rsidR="00361A6E">
        <w:t xml:space="preserve">.  Crown grants governed by </w:t>
      </w:r>
      <w:r w:rsidR="00361A6E" w:rsidRPr="001078C2">
        <w:rPr>
          <w:color w:val="FF0000"/>
        </w:rPr>
        <w:t>LTA</w:t>
      </w:r>
      <w:r w:rsidR="00361A6E">
        <w:t>, but abori</w:t>
      </w:r>
      <w:r w:rsidR="00E3721A">
        <w:t>ginal title based on occupation.</w:t>
      </w:r>
    </w:p>
    <w:p w14:paraId="251C3B78" w14:textId="21B096CC" w:rsidR="001B6FF9" w:rsidRPr="0039779F" w:rsidRDefault="001B6FF9" w:rsidP="00296ED4">
      <w:pPr>
        <w:numPr>
          <w:ilvl w:val="0"/>
          <w:numId w:val="48"/>
        </w:numPr>
      </w:pPr>
      <w:r w:rsidRPr="0039779F">
        <w:t>Zoning bylaws</w:t>
      </w:r>
      <w:r w:rsidR="00CE1F59" w:rsidRPr="0039779F">
        <w:t xml:space="preserve"> (</w:t>
      </w:r>
      <w:r w:rsidR="00CE1F59" w:rsidRPr="0039779F">
        <w:rPr>
          <w:color w:val="0000FF"/>
        </w:rPr>
        <w:t>Kessler</w:t>
      </w:r>
      <w:r w:rsidR="00CE1F59" w:rsidRPr="0039779F">
        <w:t>)</w:t>
      </w:r>
    </w:p>
    <w:p w14:paraId="472243FC" w14:textId="77777777" w:rsidR="001B6FF9" w:rsidRPr="0039779F" w:rsidRDefault="001B6FF9" w:rsidP="00296ED4">
      <w:pPr>
        <w:numPr>
          <w:ilvl w:val="0"/>
          <w:numId w:val="48"/>
        </w:numPr>
      </w:pPr>
      <w:r w:rsidRPr="0039779F">
        <w:t>Property taxes (are they up to date?)</w:t>
      </w:r>
    </w:p>
    <w:p w14:paraId="0896E8C7" w14:textId="4F108BA5" w:rsidR="001B6FF9" w:rsidRPr="0039779F" w:rsidRDefault="001B6FF9" w:rsidP="00296ED4">
      <w:pPr>
        <w:numPr>
          <w:ilvl w:val="0"/>
          <w:numId w:val="48"/>
        </w:numPr>
      </w:pPr>
      <w:r w:rsidRPr="0039779F">
        <w:t>Equitable mortgages/lien (</w:t>
      </w:r>
      <w:r w:rsidR="002E29E2" w:rsidRPr="0039779F">
        <w:rPr>
          <w:color w:val="FF0000"/>
        </w:rPr>
        <w:t>LTA</w:t>
      </w:r>
      <w:r w:rsidR="002E29E2" w:rsidRPr="0039779F">
        <w:t xml:space="preserve"> </w:t>
      </w:r>
      <w:r w:rsidRPr="0039779F">
        <w:rPr>
          <w:color w:val="FF0000"/>
        </w:rPr>
        <w:t>s 33</w:t>
      </w:r>
      <w:r w:rsidR="003A76AB">
        <w:t>)</w:t>
      </w:r>
    </w:p>
    <w:p w14:paraId="206CBFAF" w14:textId="1D47BF4B" w:rsidR="001B6FF9" w:rsidRPr="0039779F" w:rsidRDefault="001B6FF9" w:rsidP="00296ED4">
      <w:pPr>
        <w:numPr>
          <w:ilvl w:val="1"/>
          <w:numId w:val="48"/>
        </w:numPr>
      </w:pPr>
      <w:r w:rsidRPr="0039779F">
        <w:t xml:space="preserve">There is a </w:t>
      </w:r>
      <w:r w:rsidR="002E29E2" w:rsidRPr="0039779F">
        <w:t>notation</w:t>
      </w:r>
      <w:r w:rsidRPr="0039779F">
        <w:t xml:space="preserve"> on title, because of withdrawal of duplicate indefeasible title. However, mortgage is </w:t>
      </w:r>
      <w:r w:rsidR="002E29E2" w:rsidRPr="0039779F">
        <w:t>not</w:t>
      </w:r>
      <w:r w:rsidRPr="0039779F">
        <w:t xml:space="preserve"> </w:t>
      </w:r>
      <w:r w:rsidR="002E29E2" w:rsidRPr="0039779F">
        <w:t>registered</w:t>
      </w:r>
      <w:r w:rsidRPr="0039779F">
        <w:t xml:space="preserve">. </w:t>
      </w:r>
    </w:p>
    <w:p w14:paraId="0702688E" w14:textId="77777777" w:rsidR="001B6FF9" w:rsidRPr="0039779F" w:rsidRDefault="001B6FF9" w:rsidP="00296ED4">
      <w:pPr>
        <w:numPr>
          <w:ilvl w:val="1"/>
          <w:numId w:val="48"/>
        </w:numPr>
      </w:pPr>
      <w:r w:rsidRPr="0039779F">
        <w:t xml:space="preserve">No right to file caveat or CPL, because you must be claiming a </w:t>
      </w:r>
      <w:proofErr w:type="spellStart"/>
      <w:r w:rsidRPr="0039779F">
        <w:t>registrable</w:t>
      </w:r>
      <w:proofErr w:type="spellEnd"/>
      <w:r w:rsidRPr="0039779F">
        <w:t xml:space="preserve"> interest in the property to do so (</w:t>
      </w:r>
      <w:proofErr w:type="spellStart"/>
      <w:r w:rsidRPr="0039779F">
        <w:rPr>
          <w:iCs/>
          <w:color w:val="0000FF"/>
        </w:rPr>
        <w:t>Skeetchestn</w:t>
      </w:r>
      <w:proofErr w:type="spellEnd"/>
      <w:r w:rsidRPr="0039779F">
        <w:t>)</w:t>
      </w:r>
    </w:p>
    <w:p w14:paraId="62634253" w14:textId="77777777" w:rsidR="001B6FF9" w:rsidRPr="0039779F" w:rsidRDefault="001B6FF9" w:rsidP="00296ED4">
      <w:pPr>
        <w:numPr>
          <w:ilvl w:val="0"/>
          <w:numId w:val="48"/>
        </w:numPr>
      </w:pPr>
      <w:r w:rsidRPr="0039779F">
        <w:t>Particulars of trust (beyond trustee, “in trust”, reference to trust instrument number)</w:t>
      </w:r>
    </w:p>
    <w:p w14:paraId="14F4662A" w14:textId="77777777" w:rsidR="001B6FF9" w:rsidRPr="0039779F" w:rsidRDefault="001B6FF9" w:rsidP="00296ED4">
      <w:pPr>
        <w:numPr>
          <w:ilvl w:val="0"/>
          <w:numId w:val="48"/>
        </w:numPr>
      </w:pPr>
      <w:r w:rsidRPr="0039779F">
        <w:t xml:space="preserve">Federal Crown Lands (First Nations Reserves) </w:t>
      </w:r>
      <w:r w:rsidRPr="0039779F">
        <w:sym w:font="Wingdings" w:char="F0E0"/>
      </w:r>
      <w:r w:rsidRPr="0039779F">
        <w:t xml:space="preserve"> not part of the Torrens system, in spite of the fact that Crown is trustee</w:t>
      </w:r>
    </w:p>
    <w:p w14:paraId="5C3A76DC" w14:textId="6ADED076" w:rsidR="00155185" w:rsidRPr="0039779F" w:rsidRDefault="00155185" w:rsidP="00803F5E"/>
    <w:p w14:paraId="71577103" w14:textId="77777777" w:rsidR="00C77E6D" w:rsidRDefault="00C77E6D">
      <w:pPr>
        <w:rPr>
          <w:rFonts w:eastAsiaTheme="majorEastAsia" w:cstheme="majorBidi"/>
          <w:color w:val="17365D" w:themeColor="text2" w:themeShade="BF"/>
          <w:spacing w:val="5"/>
          <w:kern w:val="28"/>
          <w:sz w:val="36"/>
          <w:szCs w:val="52"/>
        </w:rPr>
      </w:pPr>
      <w:bookmarkStart w:id="404" w:name="_Toc343432852"/>
      <w:bookmarkStart w:id="405" w:name="_Toc322681774"/>
      <w:bookmarkStart w:id="406" w:name="_Toc322687585"/>
      <w:bookmarkStart w:id="407" w:name="_Toc322701263"/>
      <w:bookmarkStart w:id="408" w:name="_Toc322720899"/>
      <w:r>
        <w:br w:type="page"/>
      </w:r>
    </w:p>
    <w:p w14:paraId="68F86F30" w14:textId="6F88E21D" w:rsidR="00C77E6D" w:rsidRPr="0039779F" w:rsidRDefault="00C77E6D" w:rsidP="00C77E6D">
      <w:pPr>
        <w:pStyle w:val="Title"/>
        <w:rPr>
          <w:rFonts w:ascii="Calibri" w:hAnsi="Calibri"/>
        </w:rPr>
      </w:pPr>
      <w:bookmarkStart w:id="409" w:name="_Toc343433695"/>
      <w:proofErr w:type="spellStart"/>
      <w:r>
        <w:rPr>
          <w:rFonts w:ascii="Calibri" w:hAnsi="Calibri"/>
        </w:rPr>
        <w:t>Registrable</w:t>
      </w:r>
      <w:proofErr w:type="spellEnd"/>
      <w:r>
        <w:rPr>
          <w:rFonts w:ascii="Calibri" w:hAnsi="Calibri"/>
        </w:rPr>
        <w:t xml:space="preserve"> Charges</w:t>
      </w:r>
      <w:bookmarkEnd w:id="404"/>
      <w:bookmarkEnd w:id="409"/>
    </w:p>
    <w:p w14:paraId="1DCE70DC" w14:textId="77777777" w:rsidR="00C77E6D" w:rsidRPr="0039779F" w:rsidRDefault="00C77E6D" w:rsidP="00C77E6D">
      <w:pPr>
        <w:pStyle w:val="Heading1"/>
        <w:rPr>
          <w:color w:val="000000" w:themeColor="text1"/>
        </w:rPr>
      </w:pPr>
      <w:bookmarkStart w:id="410" w:name="_Toc322687570"/>
      <w:bookmarkStart w:id="411" w:name="_Toc322701250"/>
      <w:bookmarkStart w:id="412" w:name="_Toc322720883"/>
      <w:bookmarkStart w:id="413" w:name="_Toc343432971"/>
      <w:bookmarkStart w:id="414" w:name="_Toc343433696"/>
      <w:r w:rsidRPr="0039779F">
        <w:t>Short-term lease</w:t>
      </w:r>
      <w:r w:rsidRPr="0039779F">
        <w:rPr>
          <w:color w:val="000000" w:themeColor="text1"/>
        </w:rPr>
        <w:t xml:space="preserve"> (&lt;3 years)</w:t>
      </w:r>
      <w:bookmarkEnd w:id="410"/>
      <w:bookmarkEnd w:id="411"/>
      <w:bookmarkEnd w:id="412"/>
      <w:bookmarkEnd w:id="413"/>
      <w:bookmarkEnd w:id="414"/>
    </w:p>
    <w:p w14:paraId="13CC7B65" w14:textId="77777777" w:rsidR="00C77E6D" w:rsidRDefault="00C77E6D" w:rsidP="00C77E6D">
      <w:pPr>
        <w:pStyle w:val="ListParagraph"/>
        <w:numPr>
          <w:ilvl w:val="0"/>
          <w:numId w:val="71"/>
        </w:numPr>
        <w:rPr>
          <w:color w:val="000000" w:themeColor="text1"/>
        </w:rPr>
      </w:pPr>
      <w:r w:rsidRPr="0039779F">
        <w:rPr>
          <w:color w:val="000000" w:themeColor="text1"/>
        </w:rPr>
        <w:t>Cannot be registered</w:t>
      </w:r>
    </w:p>
    <w:p w14:paraId="26A69282" w14:textId="77777777" w:rsidR="00C77E6D" w:rsidRDefault="00C77E6D" w:rsidP="00C77E6D">
      <w:pPr>
        <w:pStyle w:val="ListParagraph"/>
        <w:numPr>
          <w:ilvl w:val="0"/>
          <w:numId w:val="71"/>
        </w:numPr>
        <w:rPr>
          <w:color w:val="000000" w:themeColor="text1"/>
        </w:rPr>
      </w:pPr>
      <w:r>
        <w:rPr>
          <w:color w:val="000000" w:themeColor="text1"/>
        </w:rPr>
        <w:t>Vulnerable to BFPFVWON if actually occupied by tenant</w:t>
      </w:r>
    </w:p>
    <w:p w14:paraId="5F4F3D45" w14:textId="77777777" w:rsidR="00C77E6D" w:rsidRPr="00A313CB" w:rsidRDefault="00C77E6D" w:rsidP="00C77E6D">
      <w:pPr>
        <w:pStyle w:val="ListParagraph"/>
        <w:numPr>
          <w:ilvl w:val="0"/>
          <w:numId w:val="71"/>
        </w:numPr>
        <w:rPr>
          <w:b/>
          <w:color w:val="0000FF"/>
        </w:rPr>
      </w:pPr>
      <w:r w:rsidRPr="00A313CB">
        <w:rPr>
          <w:b/>
          <w:color w:val="0000FF"/>
        </w:rPr>
        <w:t>Actual occupation is the substitute for registration in the context of a short term lease</w:t>
      </w:r>
    </w:p>
    <w:p w14:paraId="7DEE7B2C" w14:textId="77777777" w:rsidR="00C77E6D" w:rsidRPr="0039779F" w:rsidRDefault="00C77E6D" w:rsidP="00C77E6D">
      <w:pPr>
        <w:pStyle w:val="ListParagraph"/>
        <w:numPr>
          <w:ilvl w:val="0"/>
          <w:numId w:val="71"/>
        </w:numPr>
        <w:rPr>
          <w:color w:val="000000" w:themeColor="text1"/>
        </w:rPr>
      </w:pPr>
      <w:r w:rsidRPr="0039779F">
        <w:rPr>
          <w:color w:val="000000" w:themeColor="text1"/>
        </w:rPr>
        <w:t>If there is actual occupation, n</w:t>
      </w:r>
      <w:r w:rsidRPr="0039779F">
        <w:t>ot vulnerable to BFPFVWON</w:t>
      </w:r>
      <w:r w:rsidRPr="0039779F">
        <w:rPr>
          <w:color w:val="000000" w:themeColor="text1"/>
        </w:rPr>
        <w:t xml:space="preserve"> (</w:t>
      </w:r>
      <w:r w:rsidRPr="0039779F">
        <w:rPr>
          <w:color w:val="FF0000"/>
        </w:rPr>
        <w:t>LTA 20(3)</w:t>
      </w:r>
      <w:r w:rsidRPr="0039779F">
        <w:t>)</w:t>
      </w:r>
    </w:p>
    <w:p w14:paraId="40F83188" w14:textId="77777777" w:rsidR="00C77E6D" w:rsidRPr="0039779F" w:rsidRDefault="00C77E6D" w:rsidP="00C77E6D">
      <w:pPr>
        <w:pStyle w:val="ListParagraph"/>
        <w:numPr>
          <w:ilvl w:val="0"/>
          <w:numId w:val="71"/>
        </w:numPr>
      </w:pPr>
      <w:r w:rsidRPr="0039779F">
        <w:rPr>
          <w:color w:val="000000" w:themeColor="text1"/>
        </w:rPr>
        <w:t>Does not need to be in writing</w:t>
      </w:r>
      <w:r w:rsidRPr="0039779F">
        <w:rPr>
          <w:color w:val="FF0000"/>
        </w:rPr>
        <w:t xml:space="preserve"> (Law and Equity Act</w:t>
      </w:r>
      <w:r w:rsidRPr="0039779F">
        <w:t xml:space="preserve"> </w:t>
      </w:r>
      <w:r w:rsidRPr="0039779F">
        <w:rPr>
          <w:color w:val="FF0000"/>
        </w:rPr>
        <w:t>s 59 (2))</w:t>
      </w:r>
      <w:r w:rsidRPr="0039779F">
        <w:t xml:space="preserve"> </w:t>
      </w:r>
    </w:p>
    <w:p w14:paraId="0C9113A3" w14:textId="77777777" w:rsidR="00C77E6D" w:rsidRPr="0039779F" w:rsidRDefault="00C77E6D" w:rsidP="00C77E6D"/>
    <w:p w14:paraId="34AB16E7" w14:textId="77777777" w:rsidR="00C77E6D" w:rsidRPr="0039779F" w:rsidRDefault="00C77E6D" w:rsidP="00C77E6D">
      <w:pPr>
        <w:pStyle w:val="Heading1"/>
      </w:pPr>
      <w:bookmarkStart w:id="415" w:name="_Toc322687571"/>
      <w:bookmarkStart w:id="416" w:name="_Toc322701251"/>
      <w:bookmarkStart w:id="417" w:name="_Toc322720884"/>
      <w:bookmarkStart w:id="418" w:name="_Toc343432972"/>
      <w:bookmarkStart w:id="419" w:name="_Toc343433697"/>
      <w:r w:rsidRPr="0039779F">
        <w:t>Long term lease (&gt;3 years)</w:t>
      </w:r>
      <w:bookmarkEnd w:id="415"/>
      <w:bookmarkEnd w:id="416"/>
      <w:bookmarkEnd w:id="417"/>
      <w:bookmarkEnd w:id="418"/>
      <w:bookmarkEnd w:id="419"/>
    </w:p>
    <w:p w14:paraId="229A68B9" w14:textId="77777777" w:rsidR="00C77E6D" w:rsidRPr="0039779F" w:rsidRDefault="00C77E6D" w:rsidP="00C77E6D">
      <w:pPr>
        <w:pStyle w:val="ListParagraph"/>
        <w:numPr>
          <w:ilvl w:val="0"/>
          <w:numId w:val="71"/>
        </w:numPr>
      </w:pPr>
      <w:r w:rsidRPr="0039779F">
        <w:t xml:space="preserve">Landlord must deliver a </w:t>
      </w:r>
      <w:proofErr w:type="spellStart"/>
      <w:r w:rsidRPr="0039779F">
        <w:t>registrable</w:t>
      </w:r>
      <w:proofErr w:type="spellEnd"/>
      <w:r w:rsidRPr="0039779F">
        <w:t xml:space="preserve"> instrument (</w:t>
      </w:r>
      <w:r w:rsidRPr="0039779F">
        <w:rPr>
          <w:color w:val="FF0000"/>
        </w:rPr>
        <w:t>PLA</w:t>
      </w:r>
      <w:r w:rsidRPr="0039779F">
        <w:t xml:space="preserve"> </w:t>
      </w:r>
      <w:r w:rsidRPr="0039779F">
        <w:rPr>
          <w:color w:val="FF0000"/>
        </w:rPr>
        <w:t>5(2)</w:t>
      </w:r>
      <w:r w:rsidRPr="0039779F">
        <w:t>)</w:t>
      </w:r>
    </w:p>
    <w:p w14:paraId="18B03BA7" w14:textId="77777777" w:rsidR="00C77E6D" w:rsidRPr="0039779F" w:rsidRDefault="00C77E6D" w:rsidP="00C77E6D">
      <w:pPr>
        <w:pStyle w:val="ListParagraph"/>
        <w:numPr>
          <w:ilvl w:val="0"/>
          <w:numId w:val="71"/>
        </w:numPr>
        <w:rPr>
          <w:color w:val="000000" w:themeColor="text1"/>
        </w:rPr>
      </w:pPr>
      <w:r w:rsidRPr="0039779F">
        <w:t>If unregistered, vulnerable to BFPFV (</w:t>
      </w:r>
      <w:r w:rsidRPr="0039779F">
        <w:rPr>
          <w:color w:val="0000FF"/>
        </w:rPr>
        <w:t>Serving for Success</w:t>
      </w:r>
      <w:r w:rsidRPr="0039779F">
        <w:t>)</w:t>
      </w:r>
    </w:p>
    <w:p w14:paraId="3BED4338" w14:textId="77777777" w:rsidR="00C77E6D" w:rsidRPr="0039779F" w:rsidRDefault="00C77E6D" w:rsidP="00C77E6D">
      <w:pPr>
        <w:pStyle w:val="ListParagraph"/>
        <w:numPr>
          <w:ilvl w:val="1"/>
          <w:numId w:val="71"/>
        </w:numPr>
        <w:rPr>
          <w:color w:val="000000" w:themeColor="text1"/>
        </w:rPr>
      </w:pPr>
      <w:r w:rsidRPr="0039779F">
        <w:t>To be given effect after sale, purchaser must have:</w:t>
      </w:r>
    </w:p>
    <w:p w14:paraId="1838951C" w14:textId="77777777" w:rsidR="00C77E6D" w:rsidRPr="0039779F" w:rsidRDefault="00C77E6D" w:rsidP="00C77E6D">
      <w:pPr>
        <w:pStyle w:val="ListParagraph"/>
        <w:numPr>
          <w:ilvl w:val="2"/>
          <w:numId w:val="71"/>
        </w:numPr>
        <w:ind w:left="2268" w:hanging="425"/>
      </w:pPr>
      <w:r w:rsidRPr="0039779F">
        <w:t>Notice</w:t>
      </w:r>
    </w:p>
    <w:p w14:paraId="4DBD1DE0" w14:textId="77777777" w:rsidR="00C77E6D" w:rsidRPr="0039779F" w:rsidRDefault="00C77E6D" w:rsidP="00C77E6D">
      <w:pPr>
        <w:pStyle w:val="ListParagraph"/>
        <w:numPr>
          <w:ilvl w:val="2"/>
          <w:numId w:val="71"/>
        </w:numPr>
        <w:ind w:left="2268" w:hanging="425"/>
      </w:pPr>
      <w:r w:rsidRPr="0039779F">
        <w:t>Dishonesty + immorality (i.e. deliberately misleading vendor about intent)</w:t>
      </w:r>
    </w:p>
    <w:p w14:paraId="6B2FF7E2" w14:textId="77777777" w:rsidR="00C77E6D" w:rsidRPr="0039779F" w:rsidRDefault="00C77E6D" w:rsidP="00C77E6D">
      <w:pPr>
        <w:pStyle w:val="ListParagraph"/>
        <w:numPr>
          <w:ilvl w:val="1"/>
          <w:numId w:val="71"/>
        </w:numPr>
        <w:rPr>
          <w:color w:val="0000FF"/>
        </w:rPr>
      </w:pPr>
      <w:r w:rsidRPr="0039779F">
        <w:t xml:space="preserve">Example: </w:t>
      </w:r>
      <w:r w:rsidRPr="0039779F">
        <w:rPr>
          <w:color w:val="0000FF"/>
        </w:rPr>
        <w:t>Serving for Success: lease extinguished by purchaser w/notice</w:t>
      </w:r>
    </w:p>
    <w:p w14:paraId="2A458D51" w14:textId="77777777" w:rsidR="00C77E6D" w:rsidRPr="0039779F" w:rsidRDefault="00C77E6D" w:rsidP="00C77E6D">
      <w:pPr>
        <w:rPr>
          <w:color w:val="0000FF"/>
        </w:rPr>
      </w:pPr>
    </w:p>
    <w:p w14:paraId="494B2BC6" w14:textId="77777777" w:rsidR="00C77E6D" w:rsidRDefault="00C77E6D" w:rsidP="00C77E6D"/>
    <w:p w14:paraId="63DB327B" w14:textId="77777777" w:rsidR="00C77E6D" w:rsidRPr="0039779F" w:rsidRDefault="00C77E6D" w:rsidP="00C77E6D">
      <w:pPr>
        <w:pStyle w:val="Heading1"/>
      </w:pPr>
      <w:bookmarkStart w:id="420" w:name="_Toc322681781"/>
      <w:bookmarkStart w:id="421" w:name="_Toc322687602"/>
      <w:bookmarkStart w:id="422" w:name="_Toc322701279"/>
      <w:bookmarkStart w:id="423" w:name="_Toc322720921"/>
      <w:bookmarkStart w:id="424" w:name="_Toc343432973"/>
      <w:bookmarkStart w:id="425" w:name="_Toc343433698"/>
      <w:r w:rsidRPr="0039779F">
        <w:t>Caveat</w:t>
      </w:r>
      <w:bookmarkEnd w:id="420"/>
      <w:bookmarkEnd w:id="421"/>
      <w:bookmarkEnd w:id="422"/>
      <w:bookmarkEnd w:id="423"/>
      <w:bookmarkEnd w:id="424"/>
      <w:bookmarkEnd w:id="425"/>
    </w:p>
    <w:p w14:paraId="6B2C7392" w14:textId="77777777" w:rsidR="00C77E6D" w:rsidRPr="0039779F" w:rsidRDefault="00C77E6D" w:rsidP="00C77E6D">
      <w:pPr>
        <w:pStyle w:val="ListParagraph"/>
        <w:numPr>
          <w:ilvl w:val="0"/>
          <w:numId w:val="49"/>
        </w:numPr>
      </w:pPr>
      <w:r w:rsidRPr="0039779F">
        <w:t xml:space="preserve">Can be lodged by: </w:t>
      </w:r>
    </w:p>
    <w:p w14:paraId="235A8E8B" w14:textId="77777777" w:rsidR="00C77E6D" w:rsidRPr="0039779F" w:rsidRDefault="00C77E6D" w:rsidP="00C77E6D">
      <w:pPr>
        <w:pStyle w:val="ListParagraph"/>
        <w:numPr>
          <w:ilvl w:val="1"/>
          <w:numId w:val="49"/>
        </w:numPr>
      </w:pPr>
      <w:r w:rsidRPr="0039779F">
        <w:t>Any person who claims to be entitled to an interest in registered land (</w:t>
      </w:r>
      <w:r w:rsidRPr="0039779F">
        <w:rPr>
          <w:color w:val="FF0000"/>
        </w:rPr>
        <w:t>LTA 282</w:t>
      </w:r>
      <w:r w:rsidRPr="0039779F">
        <w:t>)</w:t>
      </w:r>
    </w:p>
    <w:p w14:paraId="641B308D" w14:textId="77777777" w:rsidR="00C77E6D" w:rsidRPr="0039779F" w:rsidRDefault="00C77E6D" w:rsidP="00C77E6D">
      <w:pPr>
        <w:pStyle w:val="ListParagraph"/>
        <w:numPr>
          <w:ilvl w:val="1"/>
          <w:numId w:val="49"/>
        </w:numPr>
      </w:pPr>
      <w:r w:rsidRPr="0039779F">
        <w:t>Registered owner (</w:t>
      </w:r>
      <w:r w:rsidRPr="0039779F">
        <w:rPr>
          <w:color w:val="FF0000"/>
        </w:rPr>
        <w:t>LTA 283</w:t>
      </w:r>
      <w:r w:rsidRPr="0039779F">
        <w:t xml:space="preserve">) </w:t>
      </w:r>
    </w:p>
    <w:p w14:paraId="02228B0F" w14:textId="77777777" w:rsidR="00C77E6D" w:rsidRPr="0039779F" w:rsidRDefault="00C77E6D" w:rsidP="00C77E6D">
      <w:pPr>
        <w:pStyle w:val="ListParagraph"/>
        <w:numPr>
          <w:ilvl w:val="1"/>
          <w:numId w:val="49"/>
        </w:numPr>
      </w:pPr>
      <w:r w:rsidRPr="0039779F">
        <w:t>Registrar (</w:t>
      </w:r>
      <w:r w:rsidRPr="0039779F">
        <w:rPr>
          <w:color w:val="FF0000"/>
        </w:rPr>
        <w:t>LTA 285</w:t>
      </w:r>
      <w:r w:rsidRPr="0039779F">
        <w:t>)</w:t>
      </w:r>
    </w:p>
    <w:p w14:paraId="023D7F44" w14:textId="77777777" w:rsidR="00C77E6D" w:rsidRPr="0039779F" w:rsidRDefault="00C77E6D" w:rsidP="00C77E6D">
      <w:pPr>
        <w:numPr>
          <w:ilvl w:val="0"/>
          <w:numId w:val="48"/>
        </w:numPr>
      </w:pPr>
      <w:r w:rsidRPr="0039779F">
        <w:t>Expires after 60 days (</w:t>
      </w:r>
      <w:r w:rsidRPr="0039779F">
        <w:rPr>
          <w:color w:val="FF0000"/>
        </w:rPr>
        <w:t>LTA 293</w:t>
      </w:r>
      <w:r w:rsidRPr="0039779F">
        <w:t>)</w:t>
      </w:r>
    </w:p>
    <w:p w14:paraId="0C480BC1" w14:textId="77777777" w:rsidR="00C77E6D" w:rsidRPr="0039779F" w:rsidRDefault="00C77E6D" w:rsidP="00C77E6D">
      <w:pPr>
        <w:numPr>
          <w:ilvl w:val="0"/>
          <w:numId w:val="48"/>
        </w:numPr>
      </w:pPr>
      <w:r w:rsidRPr="0039779F">
        <w:t>Title holder may force person filing caveat to file suit within 21 days or withdraw the caveat (</w:t>
      </w:r>
      <w:r w:rsidRPr="0039779F">
        <w:rPr>
          <w:color w:val="FF0000"/>
        </w:rPr>
        <w:t>LTA 293)</w:t>
      </w:r>
    </w:p>
    <w:p w14:paraId="42F7B07E" w14:textId="77777777" w:rsidR="00C77E6D" w:rsidRPr="0039779F" w:rsidRDefault="00C77E6D" w:rsidP="00C77E6D">
      <w:pPr>
        <w:numPr>
          <w:ilvl w:val="0"/>
          <w:numId w:val="48"/>
        </w:numPr>
      </w:pPr>
      <w:r w:rsidRPr="0039779F">
        <w:t xml:space="preserve">Can only be lodged in respect of </w:t>
      </w:r>
      <w:proofErr w:type="spellStart"/>
      <w:r w:rsidRPr="0039779F">
        <w:rPr>
          <w:u w:val="single"/>
        </w:rPr>
        <w:t>registrable</w:t>
      </w:r>
      <w:proofErr w:type="spellEnd"/>
      <w:r w:rsidRPr="0039779F">
        <w:t xml:space="preserve"> common law, equitable, or statutory interest in property (</w:t>
      </w:r>
      <w:proofErr w:type="spellStart"/>
      <w:r w:rsidRPr="0039779F">
        <w:rPr>
          <w:color w:val="0000FF"/>
        </w:rPr>
        <w:t>Skeetchestn</w:t>
      </w:r>
      <w:proofErr w:type="spellEnd"/>
      <w:r w:rsidRPr="0039779F">
        <w:t>).</w:t>
      </w:r>
    </w:p>
    <w:p w14:paraId="333AABA2" w14:textId="77777777" w:rsidR="00C77E6D" w:rsidRPr="0039779F" w:rsidRDefault="00C77E6D" w:rsidP="00C77E6D">
      <w:pPr>
        <w:rPr>
          <w:u w:val="single"/>
        </w:rPr>
      </w:pPr>
    </w:p>
    <w:p w14:paraId="6CD72FA7" w14:textId="77777777" w:rsidR="00C77E6D" w:rsidRPr="0039779F" w:rsidRDefault="00C77E6D" w:rsidP="00C77E6D">
      <w:pPr>
        <w:rPr>
          <w:u w:val="single"/>
        </w:rPr>
      </w:pPr>
      <w:r w:rsidRPr="0039779F">
        <w:rPr>
          <w:u w:val="single"/>
        </w:rPr>
        <w:t>Effect of Caveat</w:t>
      </w:r>
      <w:r w:rsidRPr="0039779F">
        <w:t xml:space="preserve"> </w:t>
      </w:r>
      <w:r w:rsidRPr="0039779F">
        <w:rPr>
          <w:lang w:val="en-CA"/>
        </w:rPr>
        <w:t>(</w:t>
      </w:r>
      <w:r w:rsidRPr="0039779F">
        <w:rPr>
          <w:color w:val="FF0000"/>
          <w:lang w:val="en-CA"/>
        </w:rPr>
        <w:t xml:space="preserve">LTA s </w:t>
      </w:r>
      <w:r w:rsidRPr="0039779F">
        <w:rPr>
          <w:bCs/>
          <w:color w:val="FF0000"/>
          <w:lang w:val="en-CA"/>
        </w:rPr>
        <w:t>288</w:t>
      </w:r>
      <w:r w:rsidRPr="0039779F">
        <w:rPr>
          <w:color w:val="FF0000"/>
          <w:lang w:val="en-CA"/>
        </w:rPr>
        <w:t> </w:t>
      </w:r>
      <w:bookmarkStart w:id="426" w:name="d2e23891_d2e23919"/>
      <w:bookmarkEnd w:id="426"/>
      <w:r w:rsidRPr="0039779F">
        <w:rPr>
          <w:color w:val="FF0000"/>
          <w:lang w:val="en-CA"/>
        </w:rPr>
        <w:t>(1)</w:t>
      </w:r>
      <w:r w:rsidRPr="0039779F">
        <w:rPr>
          <w:lang w:val="en-CA"/>
        </w:rPr>
        <w:t>)</w:t>
      </w:r>
    </w:p>
    <w:p w14:paraId="164C16A7" w14:textId="77777777" w:rsidR="00C77E6D" w:rsidRPr="0039779F" w:rsidRDefault="00C77E6D" w:rsidP="00C77E6D">
      <w:pPr>
        <w:pStyle w:val="ListParagraph"/>
        <w:numPr>
          <w:ilvl w:val="0"/>
          <w:numId w:val="48"/>
        </w:numPr>
        <w:rPr>
          <w:lang w:val="en-CA"/>
        </w:rPr>
      </w:pPr>
      <w:bookmarkStart w:id="427" w:name="d2e23900"/>
      <w:bookmarkEnd w:id="427"/>
      <w:r w:rsidRPr="0039779F">
        <w:rPr>
          <w:lang w:val="en-CA"/>
        </w:rPr>
        <w:t xml:space="preserve">Prevents registration of any instrument affecting the land described in the caveat </w:t>
      </w:r>
    </w:p>
    <w:p w14:paraId="000DB740" w14:textId="77777777" w:rsidR="00C77E6D" w:rsidRPr="0039779F" w:rsidRDefault="00C77E6D" w:rsidP="00C77E6D">
      <w:pPr>
        <w:pStyle w:val="ListParagraph"/>
        <w:numPr>
          <w:ilvl w:val="1"/>
          <w:numId w:val="48"/>
        </w:numPr>
        <w:rPr>
          <w:lang w:val="en-CA"/>
        </w:rPr>
      </w:pPr>
      <w:r w:rsidRPr="0039779F">
        <w:rPr>
          <w:lang w:val="en-CA"/>
        </w:rPr>
        <w:t xml:space="preserve">Exception: if the instrument is expressed to be subject to the claim of the </w:t>
      </w:r>
      <w:proofErr w:type="spellStart"/>
      <w:r w:rsidRPr="0039779F">
        <w:rPr>
          <w:lang w:val="en-CA"/>
        </w:rPr>
        <w:t>caveator</w:t>
      </w:r>
      <w:proofErr w:type="spellEnd"/>
      <w:r w:rsidRPr="0039779F">
        <w:rPr>
          <w:lang w:val="en-CA"/>
        </w:rPr>
        <w:t xml:space="preserve"> </w:t>
      </w:r>
    </w:p>
    <w:p w14:paraId="293BB6AB" w14:textId="77777777" w:rsidR="00C77E6D" w:rsidRPr="0039779F" w:rsidRDefault="00C77E6D" w:rsidP="00C77E6D">
      <w:pPr>
        <w:pStyle w:val="ListParagraph"/>
        <w:numPr>
          <w:ilvl w:val="2"/>
          <w:numId w:val="48"/>
        </w:numPr>
        <w:rPr>
          <w:lang w:val="en-CA"/>
        </w:rPr>
      </w:pPr>
      <w:r w:rsidRPr="0039779F">
        <w:rPr>
          <w:lang w:val="en-CA"/>
        </w:rPr>
        <w:t xml:space="preserve">Exception to the exception: an instrument expressed to be subject to the claim of the </w:t>
      </w:r>
      <w:proofErr w:type="spellStart"/>
      <w:r w:rsidRPr="0039779F">
        <w:rPr>
          <w:lang w:val="en-CA"/>
        </w:rPr>
        <w:t>caveator</w:t>
      </w:r>
      <w:proofErr w:type="spellEnd"/>
      <w:r w:rsidRPr="0039779F">
        <w:rPr>
          <w:lang w:val="en-CA"/>
        </w:rPr>
        <w:t xml:space="preserve"> may be registered </w:t>
      </w:r>
      <w:r w:rsidRPr="0039779F">
        <w:rPr>
          <w:u w:val="single"/>
          <w:lang w:val="en-CA"/>
        </w:rPr>
        <w:t>unless</w:t>
      </w:r>
      <w:r w:rsidRPr="0039779F">
        <w:rPr>
          <w:lang w:val="en-CA"/>
        </w:rPr>
        <w:t xml:space="preserve"> the claim of the </w:t>
      </w:r>
      <w:proofErr w:type="spellStart"/>
      <w:r w:rsidRPr="0039779F">
        <w:rPr>
          <w:lang w:val="en-CA"/>
        </w:rPr>
        <w:t>caveator</w:t>
      </w:r>
      <w:proofErr w:type="spellEnd"/>
      <w:r w:rsidRPr="0039779F">
        <w:rPr>
          <w:lang w:val="en-CA"/>
        </w:rPr>
        <w:t>, if successful, would destroy the root of title of the person against whose title the caveat has been lodged</w:t>
      </w:r>
    </w:p>
    <w:p w14:paraId="72DB7C3C" w14:textId="77777777" w:rsidR="00C77E6D" w:rsidRPr="0039779F" w:rsidRDefault="00C77E6D" w:rsidP="00C77E6D">
      <w:pPr>
        <w:pStyle w:val="ListParagraph"/>
        <w:numPr>
          <w:ilvl w:val="0"/>
          <w:numId w:val="48"/>
        </w:numPr>
        <w:rPr>
          <w:lang w:val="en-CA"/>
        </w:rPr>
      </w:pPr>
      <w:r w:rsidRPr="0039779F">
        <w:rPr>
          <w:lang w:val="en-CA"/>
        </w:rPr>
        <w:t xml:space="preserve">Prevents any change in boundaries affecting the land described in the caveat, unless consented to by </w:t>
      </w:r>
      <w:proofErr w:type="spellStart"/>
      <w:r w:rsidRPr="0039779F">
        <w:rPr>
          <w:lang w:val="en-CA"/>
        </w:rPr>
        <w:t>caveator</w:t>
      </w:r>
      <w:proofErr w:type="spellEnd"/>
      <w:r w:rsidRPr="0039779F">
        <w:rPr>
          <w:lang w:val="en-CA"/>
        </w:rPr>
        <w:t>.</w:t>
      </w:r>
      <w:bookmarkStart w:id="428" w:name="d2e23919"/>
      <w:bookmarkEnd w:id="428"/>
    </w:p>
    <w:p w14:paraId="693A0786" w14:textId="77777777" w:rsidR="00C77E6D" w:rsidRPr="0039779F" w:rsidRDefault="00C77E6D" w:rsidP="00C77E6D">
      <w:pPr>
        <w:rPr>
          <w:lang w:val="en-CA"/>
        </w:rPr>
      </w:pPr>
    </w:p>
    <w:p w14:paraId="723F9816" w14:textId="77777777" w:rsidR="00C77E6D" w:rsidRPr="0039779F" w:rsidRDefault="00C77E6D" w:rsidP="00C77E6D">
      <w:r w:rsidRPr="0039779F">
        <w:rPr>
          <w:u w:val="single"/>
        </w:rPr>
        <w:t>Purposes of lodging caveat</w:t>
      </w:r>
      <w:r w:rsidRPr="0039779F">
        <w:t>:</w:t>
      </w:r>
    </w:p>
    <w:p w14:paraId="0CBA803A" w14:textId="77777777" w:rsidR="00C77E6D" w:rsidRPr="0039779F" w:rsidRDefault="00C77E6D" w:rsidP="00C77E6D">
      <w:pPr>
        <w:numPr>
          <w:ilvl w:val="0"/>
          <w:numId w:val="58"/>
        </w:numPr>
      </w:pPr>
      <w:r w:rsidRPr="0039779F">
        <w:t>Protects unregistered, equitable, and other vulnerable interests</w:t>
      </w:r>
    </w:p>
    <w:p w14:paraId="69D5EAD6" w14:textId="77777777" w:rsidR="00C77E6D" w:rsidRPr="0039779F" w:rsidRDefault="00C77E6D" w:rsidP="00C77E6D">
      <w:pPr>
        <w:numPr>
          <w:ilvl w:val="0"/>
          <w:numId w:val="58"/>
        </w:numPr>
      </w:pPr>
      <w:r w:rsidRPr="0039779F">
        <w:t xml:space="preserve">Gives notice of the estate or interest claimed. </w:t>
      </w:r>
    </w:p>
    <w:p w14:paraId="4E9F15AB" w14:textId="77777777" w:rsidR="00C77E6D" w:rsidRPr="0039779F" w:rsidRDefault="00C77E6D" w:rsidP="00C77E6D"/>
    <w:p w14:paraId="480F199C" w14:textId="77777777" w:rsidR="00C77E6D" w:rsidRPr="0039779F" w:rsidRDefault="00C77E6D" w:rsidP="00C77E6D">
      <w:pPr>
        <w:pStyle w:val="Heading1"/>
      </w:pPr>
      <w:bookmarkStart w:id="429" w:name="_Toc322681782"/>
      <w:bookmarkStart w:id="430" w:name="_Toc322687603"/>
      <w:bookmarkStart w:id="431" w:name="_Toc322701280"/>
      <w:bookmarkStart w:id="432" w:name="_Toc322720922"/>
      <w:bookmarkStart w:id="433" w:name="_Toc323201526"/>
      <w:bookmarkStart w:id="434" w:name="_Toc343432974"/>
      <w:bookmarkStart w:id="435" w:name="_Toc343433699"/>
      <w:bookmarkStart w:id="436" w:name="_Toc322720888"/>
      <w:r w:rsidRPr="0039779F">
        <w:t>Certificate of Pending Litigation</w:t>
      </w:r>
      <w:bookmarkEnd w:id="429"/>
      <w:bookmarkEnd w:id="430"/>
      <w:bookmarkEnd w:id="431"/>
      <w:bookmarkEnd w:id="432"/>
      <w:bookmarkEnd w:id="433"/>
      <w:bookmarkEnd w:id="434"/>
      <w:bookmarkEnd w:id="435"/>
    </w:p>
    <w:p w14:paraId="0656635F" w14:textId="77777777" w:rsidR="00C77E6D" w:rsidRPr="0039779F" w:rsidRDefault="00C77E6D" w:rsidP="00C77E6D">
      <w:pPr>
        <w:rPr>
          <w:b/>
        </w:rPr>
      </w:pPr>
      <w:r w:rsidRPr="0039779F">
        <w:rPr>
          <w:b/>
        </w:rPr>
        <w:t xml:space="preserve">Registration of CPL </w:t>
      </w:r>
      <w:r w:rsidRPr="0039779F">
        <w:t>(</w:t>
      </w:r>
      <w:r>
        <w:rPr>
          <w:color w:val="FF0000"/>
        </w:rPr>
        <w:t>LTA 2</w:t>
      </w:r>
      <w:r w:rsidRPr="0039779F">
        <w:rPr>
          <w:color w:val="FF0000"/>
        </w:rPr>
        <w:t>15</w:t>
      </w:r>
      <w:r w:rsidRPr="0039779F">
        <w:t>)</w:t>
      </w:r>
    </w:p>
    <w:p w14:paraId="3B2EE3FE" w14:textId="77777777" w:rsidR="00C77E6D" w:rsidRDefault="00C77E6D" w:rsidP="00C77E6D">
      <w:pPr>
        <w:pStyle w:val="ListParagraph"/>
        <w:numPr>
          <w:ilvl w:val="0"/>
          <w:numId w:val="59"/>
        </w:numPr>
      </w:pPr>
      <w:r>
        <w:t xml:space="preserve">Gives notice to the world of litigation </w:t>
      </w:r>
      <w:r w:rsidRPr="000E014C">
        <w:rPr>
          <w:color w:val="FF0000"/>
        </w:rPr>
        <w:t>215(3)</w:t>
      </w:r>
      <w:r>
        <w:t xml:space="preserve"> </w:t>
      </w:r>
    </w:p>
    <w:p w14:paraId="10ED4EC2" w14:textId="77777777" w:rsidR="00C77E6D" w:rsidRDefault="00C77E6D" w:rsidP="00C77E6D">
      <w:pPr>
        <w:pStyle w:val="ListParagraph"/>
        <w:numPr>
          <w:ilvl w:val="0"/>
          <w:numId w:val="59"/>
        </w:numPr>
      </w:pPr>
      <w:r>
        <w:t xml:space="preserve">An estate or interest in land </w:t>
      </w:r>
      <w:r w:rsidRPr="000E014C">
        <w:rPr>
          <w:color w:val="FF0000"/>
        </w:rPr>
        <w:t>215(1)(a)</w:t>
      </w:r>
    </w:p>
    <w:p w14:paraId="7AF326E3" w14:textId="77777777" w:rsidR="00C77E6D" w:rsidRPr="000E014C" w:rsidRDefault="00C77E6D" w:rsidP="00C77E6D">
      <w:pPr>
        <w:pStyle w:val="ListParagraph"/>
        <w:numPr>
          <w:ilvl w:val="0"/>
          <w:numId w:val="59"/>
        </w:numPr>
      </w:pPr>
      <w:r>
        <w:t xml:space="preserve">Another enactment </w:t>
      </w:r>
      <w:r w:rsidRPr="000E014C">
        <w:rPr>
          <w:color w:val="FF0000"/>
        </w:rPr>
        <w:t>215(1)(b)</w:t>
      </w:r>
    </w:p>
    <w:p w14:paraId="5D27DE6E" w14:textId="77777777" w:rsidR="00C77E6D" w:rsidRDefault="00C77E6D" w:rsidP="00C77E6D">
      <w:pPr>
        <w:pStyle w:val="ListParagraph"/>
        <w:numPr>
          <w:ilvl w:val="0"/>
          <w:numId w:val="59"/>
        </w:numPr>
      </w:pPr>
      <w:r>
        <w:rPr>
          <w:color w:val="FF0000"/>
        </w:rPr>
        <w:t>Gives you a fee simple until litigation is complete</w:t>
      </w:r>
    </w:p>
    <w:p w14:paraId="5D8D077D" w14:textId="77777777" w:rsidR="00C77E6D" w:rsidRDefault="00C77E6D" w:rsidP="00C77E6D">
      <w:pPr>
        <w:pStyle w:val="ListParagraph"/>
        <w:numPr>
          <w:ilvl w:val="0"/>
          <w:numId w:val="59"/>
        </w:numPr>
      </w:pPr>
      <w:r>
        <w:t xml:space="preserve">If starting with caveat, must be filed while caveat still effective </w:t>
      </w:r>
    </w:p>
    <w:p w14:paraId="066524F9" w14:textId="77777777" w:rsidR="00C77E6D" w:rsidRPr="0039779F" w:rsidRDefault="00C77E6D" w:rsidP="00C77E6D">
      <w:pPr>
        <w:pStyle w:val="ListParagraph"/>
        <w:numPr>
          <w:ilvl w:val="0"/>
          <w:numId w:val="59"/>
        </w:numPr>
      </w:pPr>
      <w:r w:rsidRPr="0039779F">
        <w:t xml:space="preserve">Can be filed by claiming a </w:t>
      </w:r>
      <w:proofErr w:type="spellStart"/>
      <w:r w:rsidRPr="0039779F">
        <w:rPr>
          <w:u w:val="single"/>
        </w:rPr>
        <w:t>registrable</w:t>
      </w:r>
      <w:proofErr w:type="spellEnd"/>
      <w:r w:rsidRPr="0039779F">
        <w:t xml:space="preserve"> estate or interest in land</w:t>
      </w:r>
    </w:p>
    <w:p w14:paraId="714820C6" w14:textId="77777777" w:rsidR="00C77E6D" w:rsidRPr="0039779F" w:rsidRDefault="00C77E6D" w:rsidP="00C77E6D">
      <w:pPr>
        <w:pStyle w:val="ListParagraph"/>
        <w:numPr>
          <w:ilvl w:val="0"/>
          <w:numId w:val="58"/>
        </w:numPr>
      </w:pPr>
      <w:r w:rsidRPr="0039779F">
        <w:t xml:space="preserve">Registration done in same manner as charges. </w:t>
      </w:r>
    </w:p>
    <w:p w14:paraId="771E2E3C" w14:textId="77777777" w:rsidR="00C77E6D" w:rsidRPr="0039779F" w:rsidRDefault="00C77E6D" w:rsidP="00C77E6D">
      <w:pPr>
        <w:pStyle w:val="ListParagraph"/>
        <w:numPr>
          <w:ilvl w:val="0"/>
          <w:numId w:val="51"/>
        </w:numPr>
      </w:pPr>
      <w:r w:rsidRPr="0039779F">
        <w:t xml:space="preserve">Must file supporting documents. </w:t>
      </w:r>
    </w:p>
    <w:p w14:paraId="5BE099A0" w14:textId="77777777" w:rsidR="00C77E6D" w:rsidRPr="0039779F" w:rsidRDefault="00C77E6D" w:rsidP="00C77E6D">
      <w:pPr>
        <w:pStyle w:val="ListParagraph"/>
        <w:numPr>
          <w:ilvl w:val="0"/>
          <w:numId w:val="51"/>
        </w:numPr>
      </w:pPr>
      <w:r w:rsidRPr="0039779F">
        <w:t>Must mail a copy of CPL to owner against whose title CPL has been registered.</w:t>
      </w:r>
    </w:p>
    <w:p w14:paraId="52726345" w14:textId="77777777" w:rsidR="00C77E6D" w:rsidRPr="0039779F" w:rsidRDefault="00C77E6D" w:rsidP="00C77E6D"/>
    <w:bookmarkEnd w:id="436"/>
    <w:p w14:paraId="0074CC81" w14:textId="77777777" w:rsidR="00C77E6D" w:rsidRDefault="00C77E6D">
      <w:pPr>
        <w:rPr>
          <w:b/>
          <w:sz w:val="22"/>
          <w:szCs w:val="32"/>
        </w:rPr>
      </w:pPr>
      <w:r>
        <w:br w:type="page"/>
      </w:r>
    </w:p>
    <w:p w14:paraId="5590B28A" w14:textId="46E2A8DC" w:rsidR="00803F5E" w:rsidRPr="0039779F" w:rsidRDefault="00803F5E" w:rsidP="00C77E6D">
      <w:pPr>
        <w:pStyle w:val="Title"/>
      </w:pPr>
      <w:bookmarkStart w:id="437" w:name="_Toc343433700"/>
      <w:r w:rsidRPr="0039779F">
        <w:t>Fee Simple</w:t>
      </w:r>
      <w:bookmarkEnd w:id="405"/>
      <w:bookmarkEnd w:id="406"/>
      <w:bookmarkEnd w:id="407"/>
      <w:bookmarkEnd w:id="408"/>
      <w:bookmarkEnd w:id="437"/>
    </w:p>
    <w:p w14:paraId="74AEE638" w14:textId="595011C5" w:rsidR="00724ADD" w:rsidRDefault="00B35537" w:rsidP="00296ED4">
      <w:pPr>
        <w:pStyle w:val="ListParagraph"/>
        <w:numPr>
          <w:ilvl w:val="0"/>
          <w:numId w:val="50"/>
        </w:numPr>
      </w:pPr>
      <w:r>
        <w:t>Essence of T</w:t>
      </w:r>
      <w:r w:rsidR="00724ADD">
        <w:t xml:space="preserve">orrens system of registration of title is that once a fee simple interest is entered on the </w:t>
      </w:r>
      <w:proofErr w:type="gramStart"/>
      <w:r w:rsidR="00724ADD">
        <w:t>register, that</w:t>
      </w:r>
      <w:proofErr w:type="gramEnd"/>
      <w:r w:rsidR="00724ADD">
        <w:t xml:space="preserve"> is conclusive evidence that the person named on the register is the owner of the interest.</w:t>
      </w:r>
    </w:p>
    <w:p w14:paraId="1832FEF9" w14:textId="10F2A0C6" w:rsidR="002C3A4D" w:rsidRDefault="002C3A4D" w:rsidP="00296ED4">
      <w:pPr>
        <w:pStyle w:val="ListParagraph"/>
        <w:numPr>
          <w:ilvl w:val="0"/>
          <w:numId w:val="50"/>
        </w:numPr>
      </w:pPr>
      <w:r>
        <w:t>Only Crown can create fee simples through Crown grant or by registration of a new title, owner of surface can create air space parcels (</w:t>
      </w:r>
      <w:r w:rsidRPr="00141DB7">
        <w:rPr>
          <w:color w:val="FF0000"/>
        </w:rPr>
        <w:t>LTA 141</w:t>
      </w:r>
      <w:r>
        <w:t>)</w:t>
      </w:r>
    </w:p>
    <w:p w14:paraId="547A18CC" w14:textId="3CAD0D28" w:rsidR="002512E7" w:rsidRDefault="002512E7" w:rsidP="00296ED4">
      <w:pPr>
        <w:pStyle w:val="ListParagraph"/>
        <w:numPr>
          <w:ilvl w:val="0"/>
          <w:numId w:val="50"/>
        </w:numPr>
      </w:pPr>
      <w:r>
        <w:t xml:space="preserve">Registration confers </w:t>
      </w:r>
      <w:r w:rsidR="00EE12DA">
        <w:t>indefeasibility</w:t>
      </w:r>
      <w:r>
        <w:t xml:space="preserve"> “conclusive evidence”, can’t be rebutted or challenged</w:t>
      </w:r>
    </w:p>
    <w:p w14:paraId="55DE9065" w14:textId="7F8537D1" w:rsidR="00EE12DA" w:rsidRDefault="00EE12DA" w:rsidP="00296ED4">
      <w:pPr>
        <w:pStyle w:val="ListParagraph"/>
        <w:numPr>
          <w:ilvl w:val="0"/>
          <w:numId w:val="50"/>
        </w:numPr>
      </w:pPr>
      <w:proofErr w:type="spellStart"/>
      <w:r>
        <w:t>Favours</w:t>
      </w:r>
      <w:proofErr w:type="spellEnd"/>
      <w:r>
        <w:t xml:space="preserve"> the interests of the purchaser over other interests</w:t>
      </w:r>
    </w:p>
    <w:p w14:paraId="4A3572E2" w14:textId="6A89049E" w:rsidR="00EE12DA" w:rsidRDefault="00EE12DA" w:rsidP="00296ED4">
      <w:pPr>
        <w:pStyle w:val="ListParagraph"/>
        <w:numPr>
          <w:ilvl w:val="0"/>
          <w:numId w:val="50"/>
        </w:numPr>
      </w:pPr>
      <w:r>
        <w:t>Purchaser bound be registered interests on the title (unless invalid) – not held to unregistered equitable interests</w:t>
      </w:r>
    </w:p>
    <w:p w14:paraId="2B1E43A8" w14:textId="74C2D565" w:rsidR="00803F5E" w:rsidRPr="0039779F" w:rsidRDefault="00803F5E" w:rsidP="00296ED4">
      <w:pPr>
        <w:pStyle w:val="ListParagraph"/>
        <w:numPr>
          <w:ilvl w:val="0"/>
          <w:numId w:val="50"/>
        </w:numPr>
      </w:pPr>
      <w:r w:rsidRPr="0039779F">
        <w:t>Fee simple owner = owner of land surface. (</w:t>
      </w:r>
      <w:r w:rsidRPr="0039779F">
        <w:rPr>
          <w:color w:val="FF0000"/>
        </w:rPr>
        <w:t>LTA 179 (1)</w:t>
      </w:r>
      <w:r w:rsidRPr="0039779F">
        <w:t>)</w:t>
      </w:r>
    </w:p>
    <w:p w14:paraId="4316509C" w14:textId="77777777" w:rsidR="00803F5E" w:rsidRPr="0039779F" w:rsidRDefault="00803F5E" w:rsidP="00296ED4">
      <w:pPr>
        <w:pStyle w:val="ListParagraph"/>
        <w:numPr>
          <w:ilvl w:val="0"/>
          <w:numId w:val="50"/>
        </w:numPr>
      </w:pPr>
      <w:r w:rsidRPr="0039779F">
        <w:t>Owner of land above or below surface can only register as a charge. (</w:t>
      </w:r>
      <w:r w:rsidRPr="0039779F">
        <w:rPr>
          <w:color w:val="FF0000"/>
        </w:rPr>
        <w:t>LTA 179 (1)</w:t>
      </w:r>
      <w:r w:rsidRPr="0039779F">
        <w:t>)</w:t>
      </w:r>
    </w:p>
    <w:p w14:paraId="2B63AD51" w14:textId="77777777" w:rsidR="00803F5E" w:rsidRPr="0039779F" w:rsidRDefault="00803F5E" w:rsidP="00296ED4">
      <w:pPr>
        <w:pStyle w:val="ListParagraph"/>
        <w:numPr>
          <w:ilvl w:val="2"/>
          <w:numId w:val="50"/>
        </w:numPr>
      </w:pPr>
      <w:r w:rsidRPr="0039779F">
        <w:t xml:space="preserve">Strata lots are </w:t>
      </w:r>
      <w:proofErr w:type="spellStart"/>
      <w:r w:rsidRPr="0039779F">
        <w:t>registrable</w:t>
      </w:r>
      <w:proofErr w:type="spellEnd"/>
      <w:r w:rsidRPr="0039779F">
        <w:t xml:space="preserve"> if they comply with SPA (</w:t>
      </w:r>
      <w:r w:rsidRPr="0039779F">
        <w:rPr>
          <w:color w:val="FF0000"/>
        </w:rPr>
        <w:t>Strata Property Act 239(2)</w:t>
      </w:r>
      <w:r w:rsidRPr="0039779F">
        <w:t>)</w:t>
      </w:r>
    </w:p>
    <w:p w14:paraId="43DE5E04" w14:textId="154A4D1F" w:rsidR="00803F5E" w:rsidRPr="00B35537" w:rsidRDefault="00803F5E" w:rsidP="00803F5E">
      <w:pPr>
        <w:pStyle w:val="Heading2"/>
        <w:rPr>
          <w:rFonts w:ascii="Calibri" w:hAnsi="Calibri"/>
          <w:color w:val="008000"/>
        </w:rPr>
      </w:pPr>
      <w:bookmarkStart w:id="438" w:name="_Toc322681775"/>
      <w:bookmarkStart w:id="439" w:name="_Toc322687586"/>
      <w:bookmarkStart w:id="440" w:name="_Toc322701264"/>
      <w:bookmarkStart w:id="441" w:name="_Toc322720900"/>
      <w:bookmarkStart w:id="442" w:name="_Toc343433701"/>
      <w:r w:rsidRPr="00B35537">
        <w:rPr>
          <w:rFonts w:ascii="Calibri" w:hAnsi="Calibri"/>
          <w:color w:val="008000"/>
        </w:rPr>
        <w:t>Indefeasibility</w:t>
      </w:r>
      <w:bookmarkEnd w:id="438"/>
      <w:bookmarkEnd w:id="439"/>
      <w:bookmarkEnd w:id="440"/>
      <w:bookmarkEnd w:id="441"/>
      <w:bookmarkEnd w:id="442"/>
    </w:p>
    <w:p w14:paraId="44C987AF" w14:textId="77777777" w:rsidR="00803F5E" w:rsidRPr="0039779F" w:rsidRDefault="00803F5E" w:rsidP="00803F5E">
      <w:r w:rsidRPr="0039779F">
        <w:rPr>
          <w:b/>
        </w:rPr>
        <w:t>Fee simple is guaranteed/indefeasible</w:t>
      </w:r>
      <w:r w:rsidRPr="0039779F">
        <w:t xml:space="preserve"> (</w:t>
      </w:r>
      <w:r w:rsidRPr="0039779F">
        <w:rPr>
          <w:color w:val="FF0000"/>
        </w:rPr>
        <w:t>LTA s 23(2)</w:t>
      </w:r>
      <w:r w:rsidRPr="0039779F">
        <w:t>)</w:t>
      </w:r>
    </w:p>
    <w:p w14:paraId="0AECEFBE" w14:textId="42943648" w:rsidR="00C606AF" w:rsidRPr="0039779F" w:rsidRDefault="00C606AF" w:rsidP="00296ED4">
      <w:pPr>
        <w:pStyle w:val="ListParagraph"/>
        <w:numPr>
          <w:ilvl w:val="0"/>
          <w:numId w:val="67"/>
        </w:numPr>
        <w:rPr>
          <w:color w:val="000000" w:themeColor="text1"/>
        </w:rPr>
      </w:pPr>
      <w:r w:rsidRPr="0039779F">
        <w:rPr>
          <w:color w:val="000000" w:themeColor="text1"/>
        </w:rPr>
        <w:t xml:space="preserve">Indefeasibility granted </w:t>
      </w:r>
      <w:r w:rsidR="000A5D69" w:rsidRPr="0039779F">
        <w:rPr>
          <w:color w:val="000000" w:themeColor="text1"/>
        </w:rPr>
        <w:t xml:space="preserve">to BFPFV </w:t>
      </w:r>
      <w:r w:rsidRPr="0039779F">
        <w:rPr>
          <w:color w:val="000000" w:themeColor="text1"/>
        </w:rPr>
        <w:t>on registration (regardless of whether instrument is valid/void)</w:t>
      </w:r>
      <w:r w:rsidR="000A5D69" w:rsidRPr="0039779F">
        <w:rPr>
          <w:color w:val="000000" w:themeColor="text1"/>
        </w:rPr>
        <w:t xml:space="preserve"> (</w:t>
      </w:r>
      <w:r w:rsidR="005C661C" w:rsidRPr="005C661C">
        <w:rPr>
          <w:color w:val="FF0000"/>
        </w:rPr>
        <w:t xml:space="preserve">LTA </w:t>
      </w:r>
      <w:r w:rsidR="000A5D69" w:rsidRPr="0039779F">
        <w:rPr>
          <w:color w:val="FF0000"/>
        </w:rPr>
        <w:t>25.1(2)</w:t>
      </w:r>
      <w:r w:rsidR="000A5D69" w:rsidRPr="0039779F">
        <w:rPr>
          <w:color w:val="000000" w:themeColor="text1"/>
        </w:rPr>
        <w:t>)</w:t>
      </w:r>
    </w:p>
    <w:p w14:paraId="02672250" w14:textId="797736CC" w:rsidR="00803F5E" w:rsidRPr="0039779F" w:rsidRDefault="00803F5E" w:rsidP="00296ED4">
      <w:pPr>
        <w:pStyle w:val="ListParagraph"/>
        <w:numPr>
          <w:ilvl w:val="0"/>
          <w:numId w:val="67"/>
        </w:numPr>
        <w:rPr>
          <w:color w:val="000000" w:themeColor="text1"/>
        </w:rPr>
      </w:pPr>
      <w:r w:rsidRPr="0039779F">
        <w:rPr>
          <w:color w:val="000000" w:themeColor="text1"/>
        </w:rPr>
        <w:t>Crown grants must be registered</w:t>
      </w:r>
      <w:r w:rsidR="00365288">
        <w:rPr>
          <w:color w:val="000000" w:themeColor="text1"/>
        </w:rPr>
        <w:t xml:space="preserve"> first time granted</w:t>
      </w:r>
      <w:r w:rsidRPr="0039779F">
        <w:rPr>
          <w:color w:val="000000" w:themeColor="text1"/>
        </w:rPr>
        <w:t>, unless issued before April 6, 1968 (</w:t>
      </w:r>
      <w:r w:rsidRPr="0039779F">
        <w:rPr>
          <w:color w:val="FF0000"/>
        </w:rPr>
        <w:t>LTA 54</w:t>
      </w:r>
      <w:r w:rsidRPr="0039779F">
        <w:rPr>
          <w:color w:val="000000" w:themeColor="text1"/>
        </w:rPr>
        <w:t>)</w:t>
      </w:r>
    </w:p>
    <w:p w14:paraId="03A3326C" w14:textId="77777777" w:rsidR="00803F5E" w:rsidRPr="0039779F" w:rsidRDefault="00803F5E" w:rsidP="00296ED4">
      <w:pPr>
        <w:pStyle w:val="ListParagraph"/>
        <w:numPr>
          <w:ilvl w:val="0"/>
          <w:numId w:val="66"/>
        </w:numPr>
      </w:pPr>
      <w:r w:rsidRPr="0039779F">
        <w:t>Indefeasibility means that registered owner is not subject to defects in history of title (</w:t>
      </w:r>
      <w:proofErr w:type="spellStart"/>
      <w:r w:rsidRPr="0039779F">
        <w:rPr>
          <w:color w:val="0000FF"/>
        </w:rPr>
        <w:t>Creelman</w:t>
      </w:r>
      <w:proofErr w:type="spellEnd"/>
      <w:r w:rsidRPr="0039779F">
        <w:rPr>
          <w:color w:val="0000FF"/>
        </w:rPr>
        <w:t xml:space="preserve"> v HBC: the fact that HBC took its title contrary to its rules of incorporation does not affect its title once issued.</w:t>
      </w:r>
      <w:r w:rsidRPr="0039779F">
        <w:t>)</w:t>
      </w:r>
    </w:p>
    <w:p w14:paraId="26D20538" w14:textId="77777777" w:rsidR="00803F5E" w:rsidRPr="0039779F" w:rsidRDefault="00803F5E" w:rsidP="00803F5E"/>
    <w:p w14:paraId="621F00B8" w14:textId="77777777" w:rsidR="00803F5E" w:rsidRPr="0039779F" w:rsidRDefault="00803F5E" w:rsidP="00803F5E">
      <w:pPr>
        <w:rPr>
          <w:b/>
        </w:rPr>
      </w:pPr>
      <w:r w:rsidRPr="0039779F">
        <w:rPr>
          <w:b/>
        </w:rPr>
        <w:t xml:space="preserve">Registration of a </w:t>
      </w:r>
      <w:r w:rsidRPr="0039779F">
        <w:rPr>
          <w:b/>
          <w:u w:val="single"/>
        </w:rPr>
        <w:t>volunteer</w:t>
      </w:r>
      <w:r w:rsidRPr="0039779F">
        <w:rPr>
          <w:b/>
        </w:rPr>
        <w:t xml:space="preserve"> does not confer indefeasibility: </w:t>
      </w:r>
      <w:r w:rsidRPr="0039779F">
        <w:t>(</w:t>
      </w:r>
      <w:r w:rsidRPr="0039779F">
        <w:rPr>
          <w:color w:val="FF0000"/>
        </w:rPr>
        <w:t>LTA 25.1(2)(b)</w:t>
      </w:r>
      <w:r w:rsidRPr="0039779F">
        <w:t>)</w:t>
      </w:r>
    </w:p>
    <w:p w14:paraId="4F0B9A27" w14:textId="134F4898" w:rsidR="00BD79D0" w:rsidRDefault="00803F5E" w:rsidP="00296ED4">
      <w:pPr>
        <w:pStyle w:val="ListParagraph"/>
        <w:numPr>
          <w:ilvl w:val="0"/>
          <w:numId w:val="74"/>
        </w:numPr>
        <w:ind w:left="709" w:hanging="283"/>
      </w:pPr>
      <w:r w:rsidRPr="0039779F">
        <w:t xml:space="preserve">This is debatable – no cases have dealt with it yet </w:t>
      </w:r>
    </w:p>
    <w:p w14:paraId="2E2BEB6F" w14:textId="77777777" w:rsidR="00803F5E" w:rsidRPr="0039779F" w:rsidRDefault="00803F5E" w:rsidP="00803F5E"/>
    <w:p w14:paraId="5A5EB363" w14:textId="77777777" w:rsidR="00803F5E" w:rsidRPr="0039779F" w:rsidRDefault="00803F5E" w:rsidP="00DC6CF4">
      <w:pPr>
        <w:pStyle w:val="Heading1"/>
      </w:pPr>
      <w:bookmarkStart w:id="443" w:name="_Toc322681777"/>
      <w:bookmarkStart w:id="444" w:name="_Toc322687588"/>
      <w:bookmarkStart w:id="445" w:name="_Toc322701266"/>
      <w:bookmarkStart w:id="446" w:name="_Toc322720902"/>
      <w:bookmarkStart w:id="447" w:name="_Toc343432988"/>
      <w:bookmarkStart w:id="448" w:name="_Toc343433702"/>
      <w:r w:rsidRPr="0039779F">
        <w:t>Registration</w:t>
      </w:r>
      <w:bookmarkEnd w:id="443"/>
      <w:bookmarkEnd w:id="444"/>
      <w:bookmarkEnd w:id="445"/>
      <w:bookmarkEnd w:id="446"/>
      <w:bookmarkEnd w:id="447"/>
      <w:bookmarkEnd w:id="448"/>
    </w:p>
    <w:p w14:paraId="7E14BD05" w14:textId="77777777" w:rsidR="00803F5E" w:rsidRPr="0039779F" w:rsidRDefault="00803F5E" w:rsidP="00803F5E">
      <w:r w:rsidRPr="0039779F">
        <w:rPr>
          <w:b/>
        </w:rPr>
        <w:t xml:space="preserve">Crown grant must be registered </w:t>
      </w:r>
    </w:p>
    <w:p w14:paraId="7CA463C5" w14:textId="77777777" w:rsidR="00803F5E" w:rsidRPr="0039779F" w:rsidRDefault="00803F5E" w:rsidP="00296ED4">
      <w:pPr>
        <w:pStyle w:val="ListParagraph"/>
        <w:numPr>
          <w:ilvl w:val="0"/>
          <w:numId w:val="52"/>
        </w:numPr>
      </w:pPr>
      <w:r w:rsidRPr="0039779F">
        <w:t>This is the only statute that compels registration; otherwise, owner can decide whether they want to register or not. (</w:t>
      </w:r>
      <w:r w:rsidRPr="0039779F">
        <w:rPr>
          <w:color w:val="FF0000"/>
        </w:rPr>
        <w:t>Land Act s 54</w:t>
      </w:r>
      <w:r w:rsidRPr="0039779F">
        <w:t>)</w:t>
      </w:r>
    </w:p>
    <w:p w14:paraId="1D52D6BA" w14:textId="77777777" w:rsidR="00803F5E" w:rsidRPr="0039779F" w:rsidRDefault="00803F5E" w:rsidP="00803F5E"/>
    <w:p w14:paraId="5AB3BC58" w14:textId="47AADDAD" w:rsidR="00803F5E" w:rsidRPr="008A51BB" w:rsidRDefault="00803F5E" w:rsidP="008A51BB">
      <w:pPr>
        <w:rPr>
          <w:b/>
        </w:rPr>
      </w:pPr>
      <w:r w:rsidRPr="0039779F">
        <w:rPr>
          <w:b/>
        </w:rPr>
        <w:t>Effect of Registration</w:t>
      </w:r>
      <w:r w:rsidR="008A51BB">
        <w:rPr>
          <w:b/>
        </w:rPr>
        <w:t xml:space="preserve"> </w:t>
      </w:r>
      <w:r w:rsidRPr="0039779F">
        <w:t xml:space="preserve">“conclusive evidence at law </w:t>
      </w:r>
      <w:r w:rsidR="00B656EE">
        <w:t>&amp;</w:t>
      </w:r>
      <w:r w:rsidRPr="0039779F">
        <w:t xml:space="preserve"> in equity” that person is “in</w:t>
      </w:r>
      <w:r w:rsidR="00B656EE">
        <w:t>defeasibly entitled to estate</w:t>
      </w:r>
      <w:r w:rsidRPr="0039779F">
        <w:t>” (</w:t>
      </w:r>
      <w:r w:rsidRPr="0039779F">
        <w:rPr>
          <w:color w:val="FF0000"/>
        </w:rPr>
        <w:t>LTA S 23(2)</w:t>
      </w:r>
      <w:r w:rsidRPr="0039779F">
        <w:t>)</w:t>
      </w:r>
    </w:p>
    <w:p w14:paraId="3C4D5DD3" w14:textId="77777777" w:rsidR="00803F5E" w:rsidRPr="0039779F" w:rsidRDefault="00803F5E" w:rsidP="00803F5E"/>
    <w:p w14:paraId="6EC601B3" w14:textId="564F640D" w:rsidR="00803F5E" w:rsidRPr="008A51BB" w:rsidRDefault="00803F5E" w:rsidP="008A51BB">
      <w:pPr>
        <w:rPr>
          <w:b/>
        </w:rPr>
      </w:pPr>
      <w:r w:rsidRPr="0039779F">
        <w:rPr>
          <w:b/>
        </w:rPr>
        <w:t>Date of Registration</w:t>
      </w:r>
      <w:r w:rsidR="008A51BB">
        <w:rPr>
          <w:b/>
        </w:rPr>
        <w:t xml:space="preserve"> </w:t>
      </w:r>
      <w:r w:rsidRPr="0039779F">
        <w:t>date/time application was received (</w:t>
      </w:r>
      <w:r w:rsidRPr="0039779F">
        <w:rPr>
          <w:color w:val="FF0000"/>
        </w:rPr>
        <w:t>LTA s 37</w:t>
      </w:r>
      <w:r w:rsidRPr="0039779F">
        <w:t>)</w:t>
      </w:r>
    </w:p>
    <w:p w14:paraId="3D3C2657" w14:textId="77777777" w:rsidR="00803F5E" w:rsidRPr="0039779F" w:rsidRDefault="00803F5E" w:rsidP="00803F5E">
      <w:pPr>
        <w:rPr>
          <w:b/>
        </w:rPr>
      </w:pPr>
    </w:p>
    <w:p w14:paraId="206B4081" w14:textId="33E47BE1" w:rsidR="00803F5E" w:rsidRPr="008A51BB" w:rsidRDefault="00803F5E" w:rsidP="008A51BB">
      <w:pPr>
        <w:rPr>
          <w:b/>
        </w:rPr>
      </w:pPr>
      <w:r w:rsidRPr="0039779F">
        <w:rPr>
          <w:b/>
        </w:rPr>
        <w:t>Priority of Registration</w:t>
      </w:r>
      <w:r w:rsidR="008A51BB">
        <w:rPr>
          <w:b/>
        </w:rPr>
        <w:t xml:space="preserve"> d</w:t>
      </w:r>
      <w:r w:rsidRPr="0039779F">
        <w:t>ate application was received (</w:t>
      </w:r>
      <w:r w:rsidRPr="0039779F">
        <w:rPr>
          <w:color w:val="FF0000"/>
        </w:rPr>
        <w:t>LTA 153</w:t>
      </w:r>
      <w:r w:rsidRPr="0039779F">
        <w:t>)</w:t>
      </w:r>
    </w:p>
    <w:p w14:paraId="4D9653E1" w14:textId="77777777" w:rsidR="00803F5E" w:rsidRPr="0039779F" w:rsidRDefault="00803F5E" w:rsidP="00803F5E">
      <w:pPr>
        <w:rPr>
          <w:b/>
        </w:rPr>
      </w:pPr>
    </w:p>
    <w:p w14:paraId="1B1CAF5D" w14:textId="77777777" w:rsidR="00803F5E" w:rsidRPr="0039779F" w:rsidRDefault="00803F5E" w:rsidP="00A45F92">
      <w:pPr>
        <w:pStyle w:val="Heading1"/>
      </w:pPr>
      <w:bookmarkStart w:id="449" w:name="_Toc343432989"/>
      <w:bookmarkStart w:id="450" w:name="_Toc343433703"/>
      <w:r w:rsidRPr="0039779F">
        <w:t>Duplicate Certificate of Title</w:t>
      </w:r>
      <w:bookmarkEnd w:id="449"/>
      <w:bookmarkEnd w:id="450"/>
      <w:r w:rsidRPr="0039779F">
        <w:t xml:space="preserve"> </w:t>
      </w:r>
    </w:p>
    <w:p w14:paraId="36804758" w14:textId="77777777" w:rsidR="00803F5E" w:rsidRPr="0039779F" w:rsidRDefault="00803F5E" w:rsidP="00296ED4">
      <w:pPr>
        <w:pStyle w:val="ListParagraph"/>
        <w:numPr>
          <w:ilvl w:val="0"/>
          <w:numId w:val="51"/>
        </w:numPr>
      </w:pPr>
      <w:r w:rsidRPr="0039779F">
        <w:t>If an application for a mortgage/agreement for sale is received when duplicate is withdrawn, duplicate must be returned before it will be registered (</w:t>
      </w:r>
      <w:r w:rsidRPr="0039779F">
        <w:rPr>
          <w:color w:val="FF0000"/>
        </w:rPr>
        <w:t>LTA 195</w:t>
      </w:r>
      <w:r w:rsidRPr="0039779F">
        <w:t>)</w:t>
      </w:r>
    </w:p>
    <w:p w14:paraId="5F19EF0D" w14:textId="77777777" w:rsidR="005F4079" w:rsidRPr="0039779F" w:rsidRDefault="005F4079" w:rsidP="005F4079">
      <w:pPr>
        <w:pStyle w:val="ListParagraph"/>
        <w:numPr>
          <w:ilvl w:val="0"/>
          <w:numId w:val="51"/>
        </w:numPr>
      </w:pPr>
      <w:r w:rsidRPr="0039779F">
        <w:rPr>
          <w:u w:val="single"/>
        </w:rPr>
        <w:t>Criteria for issuance</w:t>
      </w:r>
      <w:r w:rsidRPr="0039779F">
        <w:t xml:space="preserve"> (</w:t>
      </w:r>
      <w:r w:rsidRPr="0039779F">
        <w:rPr>
          <w:color w:val="FF0000"/>
        </w:rPr>
        <w:t>LTA 176</w:t>
      </w:r>
      <w:r w:rsidRPr="0039779F">
        <w:t>)</w:t>
      </w:r>
    </w:p>
    <w:p w14:paraId="00F4A0EA" w14:textId="77777777" w:rsidR="005F4079" w:rsidRPr="0039779F" w:rsidRDefault="005F4079" w:rsidP="005F4079">
      <w:pPr>
        <w:ind w:left="720"/>
      </w:pPr>
      <w:r w:rsidRPr="0039779F">
        <w:t xml:space="preserve">(1) Registrar must issue duplicate upon application, </w:t>
      </w:r>
      <w:r w:rsidRPr="00B656EE">
        <w:rPr>
          <w:u w:val="single"/>
        </w:rPr>
        <w:t>unless</w:t>
      </w:r>
      <w:r w:rsidRPr="0039779F">
        <w:t xml:space="preserve"> the title is subject to either a registered mortgage or agreement for sale.</w:t>
      </w:r>
    </w:p>
    <w:p w14:paraId="1AB7D8B3" w14:textId="4D1696F8" w:rsidR="005F4079" w:rsidRPr="005F4079" w:rsidRDefault="005F4079" w:rsidP="005F4079">
      <w:pPr>
        <w:ind w:left="720"/>
      </w:pPr>
      <w:r w:rsidRPr="0039779F">
        <w:t>(2) Contains all the information in the register relating to the land in question, including all conditions, exceptions, reservation, charges, liens, or other interests to which the title may be subject.</w:t>
      </w:r>
    </w:p>
    <w:p w14:paraId="5084FBEB" w14:textId="77777777" w:rsidR="005F4079" w:rsidRDefault="005F4079" w:rsidP="005F4079">
      <w:pPr>
        <w:ind w:left="360"/>
        <w:rPr>
          <w:b/>
          <w:color w:val="008000"/>
        </w:rPr>
      </w:pPr>
    </w:p>
    <w:p w14:paraId="723DDC86" w14:textId="470EC1A5" w:rsidR="00803F5E" w:rsidRPr="005F4079" w:rsidRDefault="00803F5E" w:rsidP="005F4079">
      <w:pPr>
        <w:ind w:left="360"/>
        <w:rPr>
          <w:b/>
          <w:color w:val="008000"/>
        </w:rPr>
      </w:pPr>
      <w:r w:rsidRPr="005F4079">
        <w:rPr>
          <w:b/>
          <w:color w:val="008000"/>
        </w:rPr>
        <w:t>When duplicate is withdrawn, the title is frozen – nothing will be registered on it</w:t>
      </w:r>
      <w:r w:rsidR="00A45F92" w:rsidRPr="005F4079">
        <w:rPr>
          <w:b/>
          <w:color w:val="008000"/>
        </w:rPr>
        <w:t xml:space="preserve">. </w:t>
      </w:r>
      <w:r w:rsidR="00F11FB8" w:rsidRPr="005F4079">
        <w:rPr>
          <w:b/>
          <w:color w:val="008000"/>
        </w:rPr>
        <w:t xml:space="preserve"> (</w:t>
      </w:r>
      <w:proofErr w:type="spellStart"/>
      <w:r w:rsidR="00F11FB8" w:rsidRPr="005F4079">
        <w:rPr>
          <w:b/>
          <w:color w:val="008000"/>
        </w:rPr>
        <w:t>MacLoed</w:t>
      </w:r>
      <w:proofErr w:type="spellEnd"/>
      <w:r w:rsidR="00F11FB8" w:rsidRPr="005F4079">
        <w:rPr>
          <w:b/>
          <w:color w:val="008000"/>
        </w:rPr>
        <w:t xml:space="preserve"> v Montgomery)</w:t>
      </w:r>
    </w:p>
    <w:p w14:paraId="7D89AB8F" w14:textId="77777777" w:rsidR="008D41DB" w:rsidRPr="0039779F" w:rsidRDefault="008D41DB" w:rsidP="008D41DB">
      <w:pPr>
        <w:ind w:left="1080"/>
      </w:pPr>
    </w:p>
    <w:p w14:paraId="7B901DFD" w14:textId="77DC4473" w:rsidR="00803F5E" w:rsidRPr="00723234" w:rsidRDefault="00803F5E" w:rsidP="00803F5E">
      <w:pPr>
        <w:rPr>
          <w:b/>
          <w:sz w:val="32"/>
          <w:szCs w:val="32"/>
        </w:rPr>
      </w:pPr>
    </w:p>
    <w:p w14:paraId="11C39D8D" w14:textId="5487839F" w:rsidR="00803F5E" w:rsidRPr="0039779F" w:rsidRDefault="00803F5E" w:rsidP="00803F5E"/>
    <w:p w14:paraId="1449C606" w14:textId="260A7C78" w:rsidR="00803F5E" w:rsidRPr="0039779F" w:rsidRDefault="00803F5E" w:rsidP="00803F5E"/>
    <w:p w14:paraId="3078D840" w14:textId="68835456" w:rsidR="0098412A" w:rsidRPr="0039779F" w:rsidRDefault="0098412A" w:rsidP="0098412A"/>
    <w:sectPr w:rsidR="0098412A" w:rsidRPr="0039779F" w:rsidSect="00CC4813">
      <w:footerReference w:type="even" r:id="rId9"/>
      <w:footerReference w:type="default" r:id="rId10"/>
      <w:pgSz w:w="12240" w:h="15840"/>
      <w:pgMar w:top="1135" w:right="1134"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F5E00" w14:textId="77777777" w:rsidR="00D01CD7" w:rsidRDefault="00D01CD7" w:rsidP="00284DAF">
      <w:r>
        <w:separator/>
      </w:r>
    </w:p>
  </w:endnote>
  <w:endnote w:type="continuationSeparator" w:id="0">
    <w:p w14:paraId="36943066" w14:textId="77777777" w:rsidR="00D01CD7" w:rsidRDefault="00D01CD7" w:rsidP="002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8E6DF" w14:textId="77777777" w:rsidR="00D01CD7" w:rsidRDefault="00D01CD7" w:rsidP="00F955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46060D" w14:textId="77777777" w:rsidR="00D01CD7" w:rsidRDefault="00D01C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DCDC1" w14:textId="77777777" w:rsidR="00D01CD7" w:rsidRDefault="00D01CD7" w:rsidP="00F955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1B8">
      <w:rPr>
        <w:rStyle w:val="PageNumber"/>
        <w:noProof/>
      </w:rPr>
      <w:t>5</w:t>
    </w:r>
    <w:r>
      <w:rPr>
        <w:rStyle w:val="PageNumber"/>
      </w:rPr>
      <w:fldChar w:fldCharType="end"/>
    </w:r>
  </w:p>
  <w:p w14:paraId="69E98068" w14:textId="77777777" w:rsidR="00D01CD7" w:rsidRDefault="00D01C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BCF22" w14:textId="77777777" w:rsidR="00D01CD7" w:rsidRDefault="00D01CD7" w:rsidP="00284DAF">
      <w:r>
        <w:separator/>
      </w:r>
    </w:p>
  </w:footnote>
  <w:footnote w:type="continuationSeparator" w:id="0">
    <w:p w14:paraId="609985C7" w14:textId="77777777" w:rsidR="00D01CD7" w:rsidRDefault="00D01CD7" w:rsidP="00284D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7E52A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0801C0"/>
    <w:multiLevelType w:val="hybridMultilevel"/>
    <w:tmpl w:val="AE10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15CAC"/>
    <w:multiLevelType w:val="hybridMultilevel"/>
    <w:tmpl w:val="D570C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56115C"/>
    <w:multiLevelType w:val="hybridMultilevel"/>
    <w:tmpl w:val="35289B0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
    <w:nsid w:val="0662090D"/>
    <w:multiLevelType w:val="hybridMultilevel"/>
    <w:tmpl w:val="4C5A8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25F2D"/>
    <w:multiLevelType w:val="hybridMultilevel"/>
    <w:tmpl w:val="4CEED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BB51BC"/>
    <w:multiLevelType w:val="hybridMultilevel"/>
    <w:tmpl w:val="B61241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E63BCD"/>
    <w:multiLevelType w:val="hybridMultilevel"/>
    <w:tmpl w:val="B928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0D184D"/>
    <w:multiLevelType w:val="hybridMultilevel"/>
    <w:tmpl w:val="F4F86162"/>
    <w:lvl w:ilvl="0" w:tplc="261A0A4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817F99"/>
    <w:multiLevelType w:val="hybridMultilevel"/>
    <w:tmpl w:val="3A1C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9E3AA0"/>
    <w:multiLevelType w:val="hybridMultilevel"/>
    <w:tmpl w:val="7B12F89A"/>
    <w:lvl w:ilvl="0" w:tplc="261A0A4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1D4ADA"/>
    <w:multiLevelType w:val="hybridMultilevel"/>
    <w:tmpl w:val="BABC6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2E57A9"/>
    <w:multiLevelType w:val="hybridMultilevel"/>
    <w:tmpl w:val="4F7A75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9756CF3"/>
    <w:multiLevelType w:val="hybridMultilevel"/>
    <w:tmpl w:val="DAF4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602CFE"/>
    <w:multiLevelType w:val="hybridMultilevel"/>
    <w:tmpl w:val="7F6E1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5426B0"/>
    <w:multiLevelType w:val="hybridMultilevel"/>
    <w:tmpl w:val="012078BE"/>
    <w:lvl w:ilvl="0" w:tplc="19727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7F1F08"/>
    <w:multiLevelType w:val="hybridMultilevel"/>
    <w:tmpl w:val="53BA8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7A1732"/>
    <w:multiLevelType w:val="hybridMultilevel"/>
    <w:tmpl w:val="86B085AC"/>
    <w:lvl w:ilvl="0" w:tplc="8C9255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87AF6F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D7138D"/>
    <w:multiLevelType w:val="hybridMultilevel"/>
    <w:tmpl w:val="8DC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1B5007"/>
    <w:multiLevelType w:val="hybridMultilevel"/>
    <w:tmpl w:val="4F3C205E"/>
    <w:lvl w:ilvl="0" w:tplc="1A06C108">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2311947"/>
    <w:multiLevelType w:val="hybridMultilevel"/>
    <w:tmpl w:val="CC4E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6D592B"/>
    <w:multiLevelType w:val="hybridMultilevel"/>
    <w:tmpl w:val="0F9A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D5639B"/>
    <w:multiLevelType w:val="hybridMultilevel"/>
    <w:tmpl w:val="F2D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A22F98"/>
    <w:multiLevelType w:val="hybridMultilevel"/>
    <w:tmpl w:val="462EDA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6380ACA"/>
    <w:multiLevelType w:val="hybridMultilevel"/>
    <w:tmpl w:val="4880E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70718C2"/>
    <w:multiLevelType w:val="hybridMultilevel"/>
    <w:tmpl w:val="FE2A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367473"/>
    <w:multiLevelType w:val="hybridMultilevel"/>
    <w:tmpl w:val="5BF8D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3676BB"/>
    <w:multiLevelType w:val="hybridMultilevel"/>
    <w:tmpl w:val="7642475A"/>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56445E"/>
    <w:multiLevelType w:val="hybridMultilevel"/>
    <w:tmpl w:val="1DA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8E36F6"/>
    <w:multiLevelType w:val="hybridMultilevel"/>
    <w:tmpl w:val="3D0E9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9C14869"/>
    <w:multiLevelType w:val="hybridMultilevel"/>
    <w:tmpl w:val="2B3E6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A20673F"/>
    <w:multiLevelType w:val="hybridMultilevel"/>
    <w:tmpl w:val="711E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A653FD4"/>
    <w:multiLevelType w:val="hybridMultilevel"/>
    <w:tmpl w:val="B5BEC7D0"/>
    <w:lvl w:ilvl="0" w:tplc="7B027D12">
      <w:start w:val="778"/>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1A9E45D2"/>
    <w:multiLevelType w:val="hybridMultilevel"/>
    <w:tmpl w:val="EBEC6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ADF14BB"/>
    <w:multiLevelType w:val="hybridMultilevel"/>
    <w:tmpl w:val="EFAE8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870BE8"/>
    <w:multiLevelType w:val="hybridMultilevel"/>
    <w:tmpl w:val="CEE229C2"/>
    <w:lvl w:ilvl="0" w:tplc="5A5E5532">
      <w:start w:val="1"/>
      <w:numFmt w:val="lowerLetter"/>
      <w:lvlText w:val="%1)"/>
      <w:lvlJc w:val="left"/>
      <w:pPr>
        <w:ind w:left="1080" w:hanging="360"/>
      </w:pPr>
      <w:rPr>
        <w:b w:val="0"/>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DD23820"/>
    <w:multiLevelType w:val="hybridMultilevel"/>
    <w:tmpl w:val="D772DFD4"/>
    <w:lvl w:ilvl="0" w:tplc="261A0A4A">
      <w:numFmt w:val="bullet"/>
      <w:lvlText w:val=""/>
      <w:lvlJc w:val="left"/>
      <w:pPr>
        <w:ind w:left="720" w:hanging="360"/>
      </w:pPr>
      <w:rPr>
        <w:rFonts w:ascii="Symbol" w:eastAsiaTheme="minorEastAsia" w:hAnsi="Symbol"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F44553"/>
    <w:multiLevelType w:val="hybridMultilevel"/>
    <w:tmpl w:val="7E90D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1E380079"/>
    <w:multiLevelType w:val="hybridMultilevel"/>
    <w:tmpl w:val="994469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E566EF4"/>
    <w:multiLevelType w:val="hybridMultilevel"/>
    <w:tmpl w:val="8BB4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E902C31"/>
    <w:multiLevelType w:val="hybridMultilevel"/>
    <w:tmpl w:val="2842EC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F5376E6"/>
    <w:multiLevelType w:val="hybridMultilevel"/>
    <w:tmpl w:val="3648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FF12ABD"/>
    <w:multiLevelType w:val="hybridMultilevel"/>
    <w:tmpl w:val="4C5A8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FF93D78"/>
    <w:multiLevelType w:val="hybridMultilevel"/>
    <w:tmpl w:val="48100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0453827"/>
    <w:multiLevelType w:val="hybridMultilevel"/>
    <w:tmpl w:val="31D41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14052E9"/>
    <w:multiLevelType w:val="hybridMultilevel"/>
    <w:tmpl w:val="D0F03748"/>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284674E"/>
    <w:multiLevelType w:val="hybridMultilevel"/>
    <w:tmpl w:val="B704B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44E020C"/>
    <w:multiLevelType w:val="hybridMultilevel"/>
    <w:tmpl w:val="858230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4A45B0F"/>
    <w:multiLevelType w:val="hybridMultilevel"/>
    <w:tmpl w:val="2FDEA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4CF5F97"/>
    <w:multiLevelType w:val="hybridMultilevel"/>
    <w:tmpl w:val="0F9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57D5E17"/>
    <w:multiLevelType w:val="hybridMultilevel"/>
    <w:tmpl w:val="BF92E7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5F149DF"/>
    <w:multiLevelType w:val="hybridMultilevel"/>
    <w:tmpl w:val="50505E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7BD31C0"/>
    <w:multiLevelType w:val="hybridMultilevel"/>
    <w:tmpl w:val="8E5009C4"/>
    <w:lvl w:ilvl="0" w:tplc="04090003">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8C96ABB"/>
    <w:multiLevelType w:val="hybridMultilevel"/>
    <w:tmpl w:val="A182A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9D5063A"/>
    <w:multiLevelType w:val="hybridMultilevel"/>
    <w:tmpl w:val="B6B862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2AD30922"/>
    <w:multiLevelType w:val="hybridMultilevel"/>
    <w:tmpl w:val="03FE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B952843"/>
    <w:multiLevelType w:val="hybridMultilevel"/>
    <w:tmpl w:val="7B1E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D671182"/>
    <w:multiLevelType w:val="hybridMultilevel"/>
    <w:tmpl w:val="5E72C7D8"/>
    <w:lvl w:ilvl="0" w:tplc="0409000F">
      <w:start w:val="1"/>
      <w:numFmt w:val="decimal"/>
      <w:lvlText w:val="%1."/>
      <w:lvlJc w:val="left"/>
      <w:pPr>
        <w:ind w:left="720" w:hanging="360"/>
      </w:pPr>
    </w:lvl>
    <w:lvl w:ilvl="1" w:tplc="9FDC3B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F4D5182"/>
    <w:multiLevelType w:val="hybridMultilevel"/>
    <w:tmpl w:val="5CAC9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F645DBD"/>
    <w:multiLevelType w:val="hybridMultilevel"/>
    <w:tmpl w:val="51B2835A"/>
    <w:lvl w:ilvl="0" w:tplc="0409000F">
      <w:start w:val="1"/>
      <w:numFmt w:val="decimal"/>
      <w:lvlText w:val="%1."/>
      <w:lvlJc w:val="left"/>
      <w:pPr>
        <w:ind w:left="720" w:hanging="360"/>
      </w:pPr>
      <w:rPr>
        <w:rFonts w:hint="default"/>
      </w:rPr>
    </w:lvl>
    <w:lvl w:ilvl="1" w:tplc="B6B250A0">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32B3FB9"/>
    <w:multiLevelType w:val="hybridMultilevel"/>
    <w:tmpl w:val="AEBA8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61041CD"/>
    <w:multiLevelType w:val="hybridMultilevel"/>
    <w:tmpl w:val="DAFEC8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94B30A3"/>
    <w:multiLevelType w:val="hybridMultilevel"/>
    <w:tmpl w:val="0F5E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998367E"/>
    <w:multiLevelType w:val="hybridMultilevel"/>
    <w:tmpl w:val="61928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B8D442E"/>
    <w:multiLevelType w:val="hybridMultilevel"/>
    <w:tmpl w:val="DCD42C6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5">
    <w:nsid w:val="3BDA5B1F"/>
    <w:multiLevelType w:val="hybridMultilevel"/>
    <w:tmpl w:val="DE4C9A38"/>
    <w:lvl w:ilvl="0" w:tplc="7B027D12">
      <w:start w:val="77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D1F06BB"/>
    <w:multiLevelType w:val="hybridMultilevel"/>
    <w:tmpl w:val="E6DC4C0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3DC45593"/>
    <w:multiLevelType w:val="hybridMultilevel"/>
    <w:tmpl w:val="8680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E0505F0"/>
    <w:multiLevelType w:val="hybridMultilevel"/>
    <w:tmpl w:val="E188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E3B1843"/>
    <w:multiLevelType w:val="hybridMultilevel"/>
    <w:tmpl w:val="E43ED7AA"/>
    <w:lvl w:ilvl="0" w:tplc="0409000F">
      <w:start w:val="1"/>
      <w:numFmt w:val="decimal"/>
      <w:lvlText w:val="%1."/>
      <w:lvlJc w:val="left"/>
      <w:pPr>
        <w:ind w:left="3960" w:hanging="360"/>
      </w:pPr>
      <w:rPr>
        <w:rFonts w:hint="default"/>
      </w:rPr>
    </w:lvl>
    <w:lvl w:ilvl="1" w:tplc="04090003">
      <w:start w:val="1"/>
      <w:numFmt w:val="bullet"/>
      <w:lvlText w:val="o"/>
      <w:lvlJc w:val="left"/>
      <w:pPr>
        <w:ind w:left="4680" w:hanging="360"/>
      </w:pPr>
      <w:rPr>
        <w:rFonts w:ascii="Courier New" w:hAnsi="Courier New" w:hint="default"/>
      </w:rPr>
    </w:lvl>
    <w:lvl w:ilvl="2" w:tplc="3AECF252">
      <w:start w:val="1"/>
      <w:numFmt w:val="bullet"/>
      <w:lvlText w:val="-"/>
      <w:lvlJc w:val="left"/>
      <w:pPr>
        <w:ind w:left="5400" w:hanging="360"/>
      </w:pPr>
      <w:rPr>
        <w:rFonts w:ascii="Calibri" w:eastAsiaTheme="minorEastAsia" w:hAnsi="Calibri" w:cstheme="minorBidi"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0">
    <w:nsid w:val="3E667D30"/>
    <w:multiLevelType w:val="hybridMultilevel"/>
    <w:tmpl w:val="6DF4A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3F462335"/>
    <w:multiLevelType w:val="hybridMultilevel"/>
    <w:tmpl w:val="CBF8A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40745D2B"/>
    <w:multiLevelType w:val="hybridMultilevel"/>
    <w:tmpl w:val="F85EBB20"/>
    <w:lvl w:ilvl="0" w:tplc="7B027D12">
      <w:start w:val="778"/>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0EC4FAE"/>
    <w:multiLevelType w:val="hybridMultilevel"/>
    <w:tmpl w:val="53BA8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1F22A52"/>
    <w:multiLevelType w:val="hybridMultilevel"/>
    <w:tmpl w:val="8FFE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2463314"/>
    <w:multiLevelType w:val="hybridMultilevel"/>
    <w:tmpl w:val="A386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3111E63"/>
    <w:multiLevelType w:val="hybridMultilevel"/>
    <w:tmpl w:val="F994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4D29D6"/>
    <w:multiLevelType w:val="hybridMultilevel"/>
    <w:tmpl w:val="18C4892C"/>
    <w:lvl w:ilvl="0" w:tplc="FF8660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81117F"/>
    <w:multiLevelType w:val="hybridMultilevel"/>
    <w:tmpl w:val="B8B6AE24"/>
    <w:lvl w:ilvl="0" w:tplc="7B027D12">
      <w:start w:val="7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79D06DD"/>
    <w:multiLevelType w:val="hybridMultilevel"/>
    <w:tmpl w:val="D812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7E43E4F"/>
    <w:multiLevelType w:val="hybridMultilevel"/>
    <w:tmpl w:val="157C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90E5080"/>
    <w:multiLevelType w:val="hybridMultilevel"/>
    <w:tmpl w:val="4298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482012"/>
    <w:multiLevelType w:val="hybridMultilevel"/>
    <w:tmpl w:val="17022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49A80475"/>
    <w:multiLevelType w:val="hybridMultilevel"/>
    <w:tmpl w:val="B6B862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4A086312"/>
    <w:multiLevelType w:val="hybridMultilevel"/>
    <w:tmpl w:val="F946B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4A6C5044"/>
    <w:multiLevelType w:val="hybridMultilevel"/>
    <w:tmpl w:val="5804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A920026"/>
    <w:multiLevelType w:val="hybridMultilevel"/>
    <w:tmpl w:val="D1F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A56938"/>
    <w:multiLevelType w:val="hybridMultilevel"/>
    <w:tmpl w:val="8C669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4B8B4708"/>
    <w:multiLevelType w:val="hybridMultilevel"/>
    <w:tmpl w:val="351E26B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BF70DB5"/>
    <w:multiLevelType w:val="hybridMultilevel"/>
    <w:tmpl w:val="F19EBF38"/>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CD43513"/>
    <w:multiLevelType w:val="hybridMultilevel"/>
    <w:tmpl w:val="244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DC66048"/>
    <w:multiLevelType w:val="hybridMultilevel"/>
    <w:tmpl w:val="F01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E054E0F"/>
    <w:multiLevelType w:val="hybridMultilevel"/>
    <w:tmpl w:val="C7B6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EC6574B"/>
    <w:multiLevelType w:val="hybridMultilevel"/>
    <w:tmpl w:val="2ED88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AECF252">
      <w:start w:val="1"/>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FCA32DE"/>
    <w:multiLevelType w:val="hybridMultilevel"/>
    <w:tmpl w:val="8C7E6698"/>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FDC60B1"/>
    <w:multiLevelType w:val="hybridMultilevel"/>
    <w:tmpl w:val="6A06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0DF3FF4"/>
    <w:multiLevelType w:val="hybridMultilevel"/>
    <w:tmpl w:val="C8727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20B3BD0"/>
    <w:multiLevelType w:val="hybridMultilevel"/>
    <w:tmpl w:val="2F125000"/>
    <w:lvl w:ilvl="0" w:tplc="7206DF86">
      <w:start w:val="1"/>
      <w:numFmt w:val="bullet"/>
      <w:lvlText w:val=""/>
      <w:lvlJc w:val="left"/>
      <w:pPr>
        <w:ind w:left="786" w:hanging="360"/>
      </w:pPr>
      <w:rPr>
        <w:rFonts w:ascii="Symbol" w:hAnsi="Symbol" w:hint="default"/>
        <w:color w:val="auto"/>
      </w:rPr>
    </w:lvl>
    <w:lvl w:ilvl="1" w:tplc="C848F598">
      <w:start w:val="1"/>
      <w:numFmt w:val="bullet"/>
      <w:lvlText w:val="o"/>
      <w:lvlJc w:val="left"/>
      <w:pPr>
        <w:ind w:left="1495" w:hanging="360"/>
      </w:pPr>
      <w:rPr>
        <w:rFonts w:ascii="Courier New" w:hAnsi="Courier New" w:hint="default"/>
        <w:color w:val="auto"/>
      </w:rPr>
    </w:lvl>
    <w:lvl w:ilvl="2" w:tplc="9D8A67DA">
      <w:start w:val="1"/>
      <w:numFmt w:val="bullet"/>
      <w:lvlText w:val=""/>
      <w:lvlJc w:val="left"/>
      <w:pPr>
        <w:ind w:left="2880" w:hanging="360"/>
      </w:pPr>
      <w:rPr>
        <w:rFonts w:ascii="Wingdings" w:hAnsi="Wingdings"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53716CBD"/>
    <w:multiLevelType w:val="hybridMultilevel"/>
    <w:tmpl w:val="ADCA8D72"/>
    <w:lvl w:ilvl="0" w:tplc="5B288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3F10529"/>
    <w:multiLevelType w:val="hybridMultilevel"/>
    <w:tmpl w:val="44D04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0">
    <w:nsid w:val="559C10BF"/>
    <w:multiLevelType w:val="hybridMultilevel"/>
    <w:tmpl w:val="E8BE7830"/>
    <w:lvl w:ilvl="0" w:tplc="0409000F">
      <w:start w:val="1"/>
      <w:numFmt w:val="decimal"/>
      <w:lvlText w:val="%1."/>
      <w:lvlJc w:val="left"/>
      <w:pPr>
        <w:ind w:left="720" w:hanging="360"/>
      </w:pPr>
    </w:lvl>
    <w:lvl w:ilvl="1" w:tplc="0409000B">
      <w:start w:val="1"/>
      <w:numFmt w:val="bullet"/>
      <w:lvlText w:val=""/>
      <w:lvlJc w:val="left"/>
      <w:pPr>
        <w:ind w:left="72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67B6799"/>
    <w:multiLevelType w:val="hybridMultilevel"/>
    <w:tmpl w:val="53C4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9EB4E7B"/>
    <w:multiLevelType w:val="hybridMultilevel"/>
    <w:tmpl w:val="F370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A4D0947"/>
    <w:multiLevelType w:val="hybridMultilevel"/>
    <w:tmpl w:val="4EFEF392"/>
    <w:lvl w:ilvl="0" w:tplc="7B027D12">
      <w:start w:val="77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C6C6E00"/>
    <w:multiLevelType w:val="hybridMultilevel"/>
    <w:tmpl w:val="71CA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C796862"/>
    <w:multiLevelType w:val="hybridMultilevel"/>
    <w:tmpl w:val="71C85FC4"/>
    <w:lvl w:ilvl="0" w:tplc="7B027D12">
      <w:start w:val="7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CBC5BEA"/>
    <w:multiLevelType w:val="hybridMultilevel"/>
    <w:tmpl w:val="C676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7">
    <w:nsid w:val="5E3033A5"/>
    <w:multiLevelType w:val="hybridMultilevel"/>
    <w:tmpl w:val="182E1D6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FD25963"/>
    <w:multiLevelType w:val="hybridMultilevel"/>
    <w:tmpl w:val="7952B7D8"/>
    <w:lvl w:ilvl="0" w:tplc="261A0A4A">
      <w:numFmt w:val="bullet"/>
      <w:lvlText w:val=""/>
      <w:lvlJc w:val="left"/>
      <w:pPr>
        <w:ind w:left="1070" w:hanging="360"/>
      </w:pPr>
      <w:rPr>
        <w:rFonts w:ascii="Symbol" w:eastAsiaTheme="minorEastAsia"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5FF507DE"/>
    <w:multiLevelType w:val="hybridMultilevel"/>
    <w:tmpl w:val="EE64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0BF494E"/>
    <w:multiLevelType w:val="hybridMultilevel"/>
    <w:tmpl w:val="B290BD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634406A5"/>
    <w:multiLevelType w:val="hybridMultilevel"/>
    <w:tmpl w:val="4950FCCE"/>
    <w:lvl w:ilvl="0" w:tplc="FC48FC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3D6785C">
      <w:start w:val="20"/>
      <w:numFmt w:val="bullet"/>
      <w:lvlText w:val="-"/>
      <w:lvlJc w:val="left"/>
      <w:pPr>
        <w:ind w:left="3960" w:hanging="360"/>
      </w:pPr>
      <w:rPr>
        <w:rFonts w:ascii="Calibri" w:eastAsiaTheme="minorEastAsia" w:hAnsi="Calibri" w:cs="Times New Roman"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54B3AC5"/>
    <w:multiLevelType w:val="hybridMultilevel"/>
    <w:tmpl w:val="99C239AE"/>
    <w:lvl w:ilvl="0" w:tplc="261A0A4A">
      <w:numFmt w:val="bullet"/>
      <w:lvlText w:val=""/>
      <w:lvlJc w:val="left"/>
      <w:pPr>
        <w:ind w:left="720" w:hanging="360"/>
      </w:pPr>
      <w:rPr>
        <w:rFonts w:ascii="Symbol" w:eastAsiaTheme="minorEastAsia" w:hAnsi="Symbol"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59E37A1"/>
    <w:multiLevelType w:val="hybridMultilevel"/>
    <w:tmpl w:val="938CE30E"/>
    <w:lvl w:ilvl="0" w:tplc="0409000F">
      <w:start w:val="1"/>
      <w:numFmt w:val="decimal"/>
      <w:lvlText w:val="%1."/>
      <w:lvlJc w:val="left"/>
      <w:pPr>
        <w:ind w:left="108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67AF77C4"/>
    <w:multiLevelType w:val="hybridMultilevel"/>
    <w:tmpl w:val="39249588"/>
    <w:lvl w:ilvl="0" w:tplc="0409000F">
      <w:start w:val="1"/>
      <w:numFmt w:val="decimal"/>
      <w:lvlText w:val="%1."/>
      <w:lvlJc w:val="left"/>
      <w:pPr>
        <w:ind w:left="720" w:hanging="360"/>
      </w:pPr>
    </w:lvl>
    <w:lvl w:ilvl="1" w:tplc="7D328B48">
      <w:start w:val="1"/>
      <w:numFmt w:val="decimal"/>
      <w:lvlText w:val="(%2)"/>
      <w:lvlJc w:val="left"/>
      <w:pPr>
        <w:ind w:left="1440" w:hanging="360"/>
      </w:pPr>
      <w:rPr>
        <w:rFonts w:hint="default"/>
      </w:rPr>
    </w:lvl>
    <w:lvl w:ilvl="2" w:tplc="0409000F">
      <w:start w:val="1"/>
      <w:numFmt w:val="decimal"/>
      <w:lvlText w:val="%3."/>
      <w:lvlJc w:val="left"/>
      <w:pPr>
        <w:ind w:left="72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1C565534">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9C6246A"/>
    <w:multiLevelType w:val="hybridMultilevel"/>
    <w:tmpl w:val="5B228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6A4827D1"/>
    <w:multiLevelType w:val="hybridMultilevel"/>
    <w:tmpl w:val="830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E6032F5"/>
    <w:multiLevelType w:val="hybridMultilevel"/>
    <w:tmpl w:val="49BE89C2"/>
    <w:lvl w:ilvl="0" w:tplc="7B027D12">
      <w:start w:val="7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ED36CE1"/>
    <w:multiLevelType w:val="hybridMultilevel"/>
    <w:tmpl w:val="8CAE6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08C0DFD"/>
    <w:multiLevelType w:val="hybridMultilevel"/>
    <w:tmpl w:val="C0B42C82"/>
    <w:lvl w:ilvl="0" w:tplc="261A0A4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1690750"/>
    <w:multiLevelType w:val="hybridMultilevel"/>
    <w:tmpl w:val="119CF25E"/>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2130248"/>
    <w:multiLevelType w:val="hybridMultilevel"/>
    <w:tmpl w:val="65947C74"/>
    <w:lvl w:ilvl="0" w:tplc="7B027D12">
      <w:start w:val="77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760C6BF5"/>
    <w:multiLevelType w:val="hybridMultilevel"/>
    <w:tmpl w:val="AAF4C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7164677"/>
    <w:multiLevelType w:val="hybridMultilevel"/>
    <w:tmpl w:val="19F0522A"/>
    <w:lvl w:ilvl="0" w:tplc="261A0A4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898412A"/>
    <w:multiLevelType w:val="hybridMultilevel"/>
    <w:tmpl w:val="5E486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7B860F8D"/>
    <w:multiLevelType w:val="hybridMultilevel"/>
    <w:tmpl w:val="B39868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C5B0F28"/>
    <w:multiLevelType w:val="hybridMultilevel"/>
    <w:tmpl w:val="61F6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E4B47B1"/>
    <w:multiLevelType w:val="hybridMultilevel"/>
    <w:tmpl w:val="3EC21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7EFC682A"/>
    <w:multiLevelType w:val="hybridMultilevel"/>
    <w:tmpl w:val="F994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F7E5989"/>
    <w:multiLevelType w:val="hybridMultilevel"/>
    <w:tmpl w:val="4298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FC621B0"/>
    <w:multiLevelType w:val="hybridMultilevel"/>
    <w:tmpl w:val="3004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3"/>
  </w:num>
  <w:num w:numId="2">
    <w:abstractNumId w:val="43"/>
  </w:num>
  <w:num w:numId="3">
    <w:abstractNumId w:val="90"/>
  </w:num>
  <w:num w:numId="4">
    <w:abstractNumId w:val="65"/>
  </w:num>
  <w:num w:numId="5">
    <w:abstractNumId w:val="122"/>
  </w:num>
  <w:num w:numId="6">
    <w:abstractNumId w:val="85"/>
  </w:num>
  <w:num w:numId="7">
    <w:abstractNumId w:val="130"/>
  </w:num>
  <w:num w:numId="8">
    <w:abstractNumId w:val="58"/>
  </w:num>
  <w:num w:numId="9">
    <w:abstractNumId w:val="55"/>
  </w:num>
  <w:num w:numId="10">
    <w:abstractNumId w:val="5"/>
  </w:num>
  <w:num w:numId="11">
    <w:abstractNumId w:val="99"/>
  </w:num>
  <w:num w:numId="12">
    <w:abstractNumId w:val="26"/>
  </w:num>
  <w:num w:numId="13">
    <w:abstractNumId w:val="44"/>
  </w:num>
  <w:num w:numId="14">
    <w:abstractNumId w:val="20"/>
  </w:num>
  <w:num w:numId="15">
    <w:abstractNumId w:val="87"/>
  </w:num>
  <w:num w:numId="16">
    <w:abstractNumId w:val="30"/>
  </w:num>
  <w:num w:numId="17">
    <w:abstractNumId w:val="82"/>
  </w:num>
  <w:num w:numId="18">
    <w:abstractNumId w:val="93"/>
  </w:num>
  <w:num w:numId="19">
    <w:abstractNumId w:val="88"/>
  </w:num>
  <w:num w:numId="20">
    <w:abstractNumId w:val="74"/>
  </w:num>
  <w:num w:numId="21">
    <w:abstractNumId w:val="1"/>
  </w:num>
  <w:num w:numId="22">
    <w:abstractNumId w:val="75"/>
  </w:num>
  <w:num w:numId="23">
    <w:abstractNumId w:val="18"/>
  </w:num>
  <w:num w:numId="24">
    <w:abstractNumId w:val="59"/>
  </w:num>
  <w:num w:numId="25">
    <w:abstractNumId w:val="61"/>
  </w:num>
  <w:num w:numId="26">
    <w:abstractNumId w:val="83"/>
  </w:num>
  <w:num w:numId="27">
    <w:abstractNumId w:val="128"/>
  </w:num>
  <w:num w:numId="28">
    <w:abstractNumId w:val="53"/>
  </w:num>
  <w:num w:numId="29">
    <w:abstractNumId w:val="76"/>
  </w:num>
  <w:num w:numId="30">
    <w:abstractNumId w:val="129"/>
  </w:num>
  <w:num w:numId="31">
    <w:abstractNumId w:val="81"/>
  </w:num>
  <w:num w:numId="32">
    <w:abstractNumId w:val="78"/>
  </w:num>
  <w:num w:numId="33">
    <w:abstractNumId w:val="117"/>
  </w:num>
  <w:num w:numId="34">
    <w:abstractNumId w:val="105"/>
  </w:num>
  <w:num w:numId="35">
    <w:abstractNumId w:val="16"/>
  </w:num>
  <w:num w:numId="36">
    <w:abstractNumId w:val="73"/>
  </w:num>
  <w:num w:numId="37">
    <w:abstractNumId w:val="121"/>
  </w:num>
  <w:num w:numId="38">
    <w:abstractNumId w:val="32"/>
  </w:num>
  <w:num w:numId="39">
    <w:abstractNumId w:val="72"/>
  </w:num>
  <w:num w:numId="40">
    <w:abstractNumId w:val="95"/>
  </w:num>
  <w:num w:numId="41">
    <w:abstractNumId w:val="31"/>
  </w:num>
  <w:num w:numId="42">
    <w:abstractNumId w:val="6"/>
  </w:num>
  <w:num w:numId="43">
    <w:abstractNumId w:val="13"/>
  </w:num>
  <w:num w:numId="44">
    <w:abstractNumId w:val="28"/>
  </w:num>
  <w:num w:numId="45">
    <w:abstractNumId w:val="7"/>
  </w:num>
  <w:num w:numId="46">
    <w:abstractNumId w:val="113"/>
  </w:num>
  <w:num w:numId="47">
    <w:abstractNumId w:val="102"/>
  </w:num>
  <w:num w:numId="48">
    <w:abstractNumId w:val="120"/>
  </w:num>
  <w:num w:numId="49">
    <w:abstractNumId w:val="89"/>
  </w:num>
  <w:num w:numId="50">
    <w:abstractNumId w:val="24"/>
  </w:num>
  <w:num w:numId="51">
    <w:abstractNumId w:val="94"/>
  </w:num>
  <w:num w:numId="52">
    <w:abstractNumId w:val="41"/>
  </w:num>
  <w:num w:numId="53">
    <w:abstractNumId w:val="22"/>
  </w:num>
  <w:num w:numId="54">
    <w:abstractNumId w:val="23"/>
  </w:num>
  <w:num w:numId="55">
    <w:abstractNumId w:val="11"/>
  </w:num>
  <w:num w:numId="56">
    <w:abstractNumId w:val="49"/>
  </w:num>
  <w:num w:numId="57">
    <w:abstractNumId w:val="17"/>
  </w:num>
  <w:num w:numId="58">
    <w:abstractNumId w:val="39"/>
  </w:num>
  <w:num w:numId="59">
    <w:abstractNumId w:val="10"/>
  </w:num>
  <w:num w:numId="60">
    <w:abstractNumId w:val="27"/>
  </w:num>
  <w:num w:numId="61">
    <w:abstractNumId w:val="8"/>
  </w:num>
  <w:num w:numId="62">
    <w:abstractNumId w:val="51"/>
  </w:num>
  <w:num w:numId="63">
    <w:abstractNumId w:val="70"/>
  </w:num>
  <w:num w:numId="64">
    <w:abstractNumId w:val="14"/>
  </w:num>
  <w:num w:numId="65">
    <w:abstractNumId w:val="79"/>
  </w:num>
  <w:num w:numId="66">
    <w:abstractNumId w:val="68"/>
  </w:num>
  <w:num w:numId="67">
    <w:abstractNumId w:val="67"/>
  </w:num>
  <w:num w:numId="68">
    <w:abstractNumId w:val="110"/>
  </w:num>
  <w:num w:numId="69">
    <w:abstractNumId w:val="35"/>
  </w:num>
  <w:num w:numId="70">
    <w:abstractNumId w:val="124"/>
  </w:num>
  <w:num w:numId="71">
    <w:abstractNumId w:val="97"/>
  </w:num>
  <w:num w:numId="72">
    <w:abstractNumId w:val="47"/>
  </w:num>
  <w:num w:numId="73">
    <w:abstractNumId w:val="12"/>
  </w:num>
  <w:num w:numId="74">
    <w:abstractNumId w:val="19"/>
  </w:num>
  <w:num w:numId="75">
    <w:abstractNumId w:val="127"/>
  </w:num>
  <w:num w:numId="76">
    <w:abstractNumId w:val="77"/>
  </w:num>
  <w:num w:numId="77">
    <w:abstractNumId w:val="106"/>
  </w:num>
  <w:num w:numId="78">
    <w:abstractNumId w:val="108"/>
  </w:num>
  <w:num w:numId="79">
    <w:abstractNumId w:val="125"/>
  </w:num>
  <w:num w:numId="80">
    <w:abstractNumId w:val="123"/>
  </w:num>
  <w:num w:numId="81">
    <w:abstractNumId w:val="119"/>
  </w:num>
  <w:num w:numId="82">
    <w:abstractNumId w:val="111"/>
  </w:num>
  <w:num w:numId="83">
    <w:abstractNumId w:val="60"/>
  </w:num>
  <w:num w:numId="84">
    <w:abstractNumId w:val="34"/>
  </w:num>
  <w:num w:numId="85">
    <w:abstractNumId w:val="91"/>
  </w:num>
  <w:num w:numId="86">
    <w:abstractNumId w:val="2"/>
  </w:num>
  <w:num w:numId="87">
    <w:abstractNumId w:val="109"/>
  </w:num>
  <w:num w:numId="88">
    <w:abstractNumId w:val="45"/>
  </w:num>
  <w:num w:numId="89">
    <w:abstractNumId w:val="84"/>
  </w:num>
  <w:num w:numId="90">
    <w:abstractNumId w:val="25"/>
  </w:num>
  <w:num w:numId="91">
    <w:abstractNumId w:val="116"/>
  </w:num>
  <w:num w:numId="92">
    <w:abstractNumId w:val="38"/>
  </w:num>
  <w:num w:numId="93">
    <w:abstractNumId w:val="71"/>
  </w:num>
  <w:num w:numId="94">
    <w:abstractNumId w:val="56"/>
  </w:num>
  <w:num w:numId="95">
    <w:abstractNumId w:val="107"/>
  </w:num>
  <w:num w:numId="96">
    <w:abstractNumId w:val="112"/>
  </w:num>
  <w:num w:numId="97">
    <w:abstractNumId w:val="36"/>
  </w:num>
  <w:num w:numId="98">
    <w:abstractNumId w:val="37"/>
  </w:num>
  <w:num w:numId="99">
    <w:abstractNumId w:val="115"/>
  </w:num>
  <w:num w:numId="100">
    <w:abstractNumId w:val="54"/>
  </w:num>
  <w:num w:numId="101">
    <w:abstractNumId w:val="0"/>
  </w:num>
  <w:num w:numId="102">
    <w:abstractNumId w:val="4"/>
  </w:num>
  <w:num w:numId="103">
    <w:abstractNumId w:val="52"/>
  </w:num>
  <w:num w:numId="104">
    <w:abstractNumId w:val="42"/>
  </w:num>
  <w:num w:numId="105">
    <w:abstractNumId w:val="104"/>
  </w:num>
  <w:num w:numId="106">
    <w:abstractNumId w:val="29"/>
  </w:num>
  <w:num w:numId="107">
    <w:abstractNumId w:val="80"/>
  </w:num>
  <w:num w:numId="108">
    <w:abstractNumId w:val="69"/>
  </w:num>
  <w:num w:numId="109">
    <w:abstractNumId w:val="3"/>
  </w:num>
  <w:num w:numId="110">
    <w:abstractNumId w:val="33"/>
  </w:num>
  <w:num w:numId="111">
    <w:abstractNumId w:val="118"/>
  </w:num>
  <w:num w:numId="112">
    <w:abstractNumId w:val="62"/>
  </w:num>
  <w:num w:numId="113">
    <w:abstractNumId w:val="100"/>
  </w:num>
  <w:num w:numId="114">
    <w:abstractNumId w:val="57"/>
  </w:num>
  <w:num w:numId="115">
    <w:abstractNumId w:val="114"/>
  </w:num>
  <w:num w:numId="116">
    <w:abstractNumId w:val="21"/>
  </w:num>
  <w:num w:numId="117">
    <w:abstractNumId w:val="64"/>
  </w:num>
  <w:num w:numId="118">
    <w:abstractNumId w:val="48"/>
  </w:num>
  <w:num w:numId="119">
    <w:abstractNumId w:val="50"/>
  </w:num>
  <w:num w:numId="120">
    <w:abstractNumId w:val="63"/>
  </w:num>
  <w:num w:numId="121">
    <w:abstractNumId w:val="98"/>
  </w:num>
  <w:num w:numId="122">
    <w:abstractNumId w:val="9"/>
  </w:num>
  <w:num w:numId="123">
    <w:abstractNumId w:val="96"/>
  </w:num>
  <w:num w:numId="124">
    <w:abstractNumId w:val="46"/>
  </w:num>
  <w:num w:numId="125">
    <w:abstractNumId w:val="15"/>
  </w:num>
  <w:num w:numId="126">
    <w:abstractNumId w:val="126"/>
  </w:num>
  <w:num w:numId="127">
    <w:abstractNumId w:val="40"/>
  </w:num>
  <w:num w:numId="128">
    <w:abstractNumId w:val="66"/>
  </w:num>
  <w:num w:numId="129">
    <w:abstractNumId w:val="101"/>
  </w:num>
  <w:num w:numId="130">
    <w:abstractNumId w:val="92"/>
  </w:num>
  <w:num w:numId="131">
    <w:abstractNumId w:val="8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CE"/>
    <w:rsid w:val="000046CE"/>
    <w:rsid w:val="00010AB3"/>
    <w:rsid w:val="00011677"/>
    <w:rsid w:val="00012127"/>
    <w:rsid w:val="0001328C"/>
    <w:rsid w:val="00013DF2"/>
    <w:rsid w:val="00014B2B"/>
    <w:rsid w:val="00015C2C"/>
    <w:rsid w:val="00016457"/>
    <w:rsid w:val="00020F0D"/>
    <w:rsid w:val="00021B1E"/>
    <w:rsid w:val="000230D8"/>
    <w:rsid w:val="00024CA5"/>
    <w:rsid w:val="00026E90"/>
    <w:rsid w:val="00027F93"/>
    <w:rsid w:val="00030006"/>
    <w:rsid w:val="000343C7"/>
    <w:rsid w:val="000345C6"/>
    <w:rsid w:val="000359E0"/>
    <w:rsid w:val="00037448"/>
    <w:rsid w:val="000419C3"/>
    <w:rsid w:val="000421CC"/>
    <w:rsid w:val="00043421"/>
    <w:rsid w:val="00045110"/>
    <w:rsid w:val="00050F89"/>
    <w:rsid w:val="00052B81"/>
    <w:rsid w:val="000538DF"/>
    <w:rsid w:val="000552B4"/>
    <w:rsid w:val="00067533"/>
    <w:rsid w:val="0007055D"/>
    <w:rsid w:val="000708D4"/>
    <w:rsid w:val="000714B7"/>
    <w:rsid w:val="00074561"/>
    <w:rsid w:val="000758AA"/>
    <w:rsid w:val="00077E12"/>
    <w:rsid w:val="00085DA5"/>
    <w:rsid w:val="00091A45"/>
    <w:rsid w:val="00091B9E"/>
    <w:rsid w:val="00092C03"/>
    <w:rsid w:val="00097069"/>
    <w:rsid w:val="0009792F"/>
    <w:rsid w:val="000A1D22"/>
    <w:rsid w:val="000A5D69"/>
    <w:rsid w:val="000A6BF7"/>
    <w:rsid w:val="000A7372"/>
    <w:rsid w:val="000B1232"/>
    <w:rsid w:val="000B15D0"/>
    <w:rsid w:val="000B32C0"/>
    <w:rsid w:val="000B360D"/>
    <w:rsid w:val="000C3D26"/>
    <w:rsid w:val="000C7591"/>
    <w:rsid w:val="000D047C"/>
    <w:rsid w:val="000D1033"/>
    <w:rsid w:val="000D339C"/>
    <w:rsid w:val="000D7875"/>
    <w:rsid w:val="000E014C"/>
    <w:rsid w:val="000E19D1"/>
    <w:rsid w:val="000E22DD"/>
    <w:rsid w:val="000E2F64"/>
    <w:rsid w:val="000E3A34"/>
    <w:rsid w:val="000F0382"/>
    <w:rsid w:val="000F0432"/>
    <w:rsid w:val="000F0A8B"/>
    <w:rsid w:val="000F1286"/>
    <w:rsid w:val="000F164B"/>
    <w:rsid w:val="000F352D"/>
    <w:rsid w:val="000F5A16"/>
    <w:rsid w:val="000F5C25"/>
    <w:rsid w:val="000F6645"/>
    <w:rsid w:val="001000C7"/>
    <w:rsid w:val="00104948"/>
    <w:rsid w:val="001078C2"/>
    <w:rsid w:val="00110579"/>
    <w:rsid w:val="001114E4"/>
    <w:rsid w:val="00111FC0"/>
    <w:rsid w:val="0011222A"/>
    <w:rsid w:val="00112488"/>
    <w:rsid w:val="0011253D"/>
    <w:rsid w:val="00113612"/>
    <w:rsid w:val="001142DD"/>
    <w:rsid w:val="001153D0"/>
    <w:rsid w:val="001167F2"/>
    <w:rsid w:val="001171D7"/>
    <w:rsid w:val="00117BAA"/>
    <w:rsid w:val="0012110A"/>
    <w:rsid w:val="00121B23"/>
    <w:rsid w:val="00121E54"/>
    <w:rsid w:val="00123962"/>
    <w:rsid w:val="00126CF3"/>
    <w:rsid w:val="001271A9"/>
    <w:rsid w:val="00132AA7"/>
    <w:rsid w:val="00132F3E"/>
    <w:rsid w:val="00133892"/>
    <w:rsid w:val="001348C2"/>
    <w:rsid w:val="001352E7"/>
    <w:rsid w:val="00135D06"/>
    <w:rsid w:val="00136375"/>
    <w:rsid w:val="00140004"/>
    <w:rsid w:val="00141DB7"/>
    <w:rsid w:val="00144F43"/>
    <w:rsid w:val="00145915"/>
    <w:rsid w:val="001469EB"/>
    <w:rsid w:val="001476F2"/>
    <w:rsid w:val="00151CAB"/>
    <w:rsid w:val="00153748"/>
    <w:rsid w:val="00155185"/>
    <w:rsid w:val="00155C1A"/>
    <w:rsid w:val="00156F2C"/>
    <w:rsid w:val="00160B32"/>
    <w:rsid w:val="001618A5"/>
    <w:rsid w:val="00162508"/>
    <w:rsid w:val="00162555"/>
    <w:rsid w:val="0016383E"/>
    <w:rsid w:val="00164B5E"/>
    <w:rsid w:val="00165021"/>
    <w:rsid w:val="00166A27"/>
    <w:rsid w:val="00166C69"/>
    <w:rsid w:val="00166DFA"/>
    <w:rsid w:val="001676FF"/>
    <w:rsid w:val="00167A05"/>
    <w:rsid w:val="00167F19"/>
    <w:rsid w:val="00171E4F"/>
    <w:rsid w:val="001728AA"/>
    <w:rsid w:val="00172E71"/>
    <w:rsid w:val="00172F2A"/>
    <w:rsid w:val="0017352F"/>
    <w:rsid w:val="00173EB3"/>
    <w:rsid w:val="00176E23"/>
    <w:rsid w:val="001775A3"/>
    <w:rsid w:val="0017785B"/>
    <w:rsid w:val="00177965"/>
    <w:rsid w:val="0018215D"/>
    <w:rsid w:val="0018419D"/>
    <w:rsid w:val="00185253"/>
    <w:rsid w:val="0019081D"/>
    <w:rsid w:val="0019170E"/>
    <w:rsid w:val="00197BF1"/>
    <w:rsid w:val="001A0E21"/>
    <w:rsid w:val="001A1A41"/>
    <w:rsid w:val="001A202E"/>
    <w:rsid w:val="001A5AE3"/>
    <w:rsid w:val="001A5C30"/>
    <w:rsid w:val="001A652C"/>
    <w:rsid w:val="001A69B9"/>
    <w:rsid w:val="001B3563"/>
    <w:rsid w:val="001B4E39"/>
    <w:rsid w:val="001B6FF9"/>
    <w:rsid w:val="001B7EBD"/>
    <w:rsid w:val="001C0737"/>
    <w:rsid w:val="001C07FE"/>
    <w:rsid w:val="001C1E62"/>
    <w:rsid w:val="001C233D"/>
    <w:rsid w:val="001C2818"/>
    <w:rsid w:val="001C2967"/>
    <w:rsid w:val="001C4EEA"/>
    <w:rsid w:val="001C600B"/>
    <w:rsid w:val="001C6A0A"/>
    <w:rsid w:val="001C71FE"/>
    <w:rsid w:val="001D3A94"/>
    <w:rsid w:val="001D5165"/>
    <w:rsid w:val="001D6754"/>
    <w:rsid w:val="001D6B47"/>
    <w:rsid w:val="001E0EF0"/>
    <w:rsid w:val="001E3A9B"/>
    <w:rsid w:val="001E3B1D"/>
    <w:rsid w:val="001E4405"/>
    <w:rsid w:val="001E6CE3"/>
    <w:rsid w:val="001E7DF3"/>
    <w:rsid w:val="001F1447"/>
    <w:rsid w:val="001F2965"/>
    <w:rsid w:val="001F558D"/>
    <w:rsid w:val="001F75CB"/>
    <w:rsid w:val="0020158C"/>
    <w:rsid w:val="0020427A"/>
    <w:rsid w:val="00204A93"/>
    <w:rsid w:val="00205020"/>
    <w:rsid w:val="00207675"/>
    <w:rsid w:val="00207AD8"/>
    <w:rsid w:val="00211068"/>
    <w:rsid w:val="002125A7"/>
    <w:rsid w:val="00212920"/>
    <w:rsid w:val="002133E1"/>
    <w:rsid w:val="00213EBB"/>
    <w:rsid w:val="00214F43"/>
    <w:rsid w:val="00216848"/>
    <w:rsid w:val="00216F31"/>
    <w:rsid w:val="002206C1"/>
    <w:rsid w:val="002216B5"/>
    <w:rsid w:val="00222BAA"/>
    <w:rsid w:val="002235EE"/>
    <w:rsid w:val="00224D4A"/>
    <w:rsid w:val="00230B90"/>
    <w:rsid w:val="00230E92"/>
    <w:rsid w:val="00231991"/>
    <w:rsid w:val="00232481"/>
    <w:rsid w:val="00232841"/>
    <w:rsid w:val="00233867"/>
    <w:rsid w:val="0023449A"/>
    <w:rsid w:val="00235E5A"/>
    <w:rsid w:val="00236FDB"/>
    <w:rsid w:val="0024421E"/>
    <w:rsid w:val="0024459C"/>
    <w:rsid w:val="00244BF2"/>
    <w:rsid w:val="0024530B"/>
    <w:rsid w:val="002473F8"/>
    <w:rsid w:val="00247B3F"/>
    <w:rsid w:val="002512E7"/>
    <w:rsid w:val="002567CB"/>
    <w:rsid w:val="0025697B"/>
    <w:rsid w:val="002609B9"/>
    <w:rsid w:val="00261847"/>
    <w:rsid w:val="0026230C"/>
    <w:rsid w:val="00262751"/>
    <w:rsid w:val="00264B42"/>
    <w:rsid w:val="002667E3"/>
    <w:rsid w:val="00267160"/>
    <w:rsid w:val="00267358"/>
    <w:rsid w:val="00267BCD"/>
    <w:rsid w:val="0027188E"/>
    <w:rsid w:val="00272561"/>
    <w:rsid w:val="002729B3"/>
    <w:rsid w:val="00273510"/>
    <w:rsid w:val="002813E8"/>
    <w:rsid w:val="002814D7"/>
    <w:rsid w:val="00284DAF"/>
    <w:rsid w:val="00286229"/>
    <w:rsid w:val="00291829"/>
    <w:rsid w:val="00291E3E"/>
    <w:rsid w:val="002935AA"/>
    <w:rsid w:val="002945EA"/>
    <w:rsid w:val="00296ED4"/>
    <w:rsid w:val="00296F79"/>
    <w:rsid w:val="00297791"/>
    <w:rsid w:val="002A0C34"/>
    <w:rsid w:val="002A535D"/>
    <w:rsid w:val="002A578A"/>
    <w:rsid w:val="002A6105"/>
    <w:rsid w:val="002A63F1"/>
    <w:rsid w:val="002A6B07"/>
    <w:rsid w:val="002A6B38"/>
    <w:rsid w:val="002B00FE"/>
    <w:rsid w:val="002B09DC"/>
    <w:rsid w:val="002B1A9B"/>
    <w:rsid w:val="002B371C"/>
    <w:rsid w:val="002B596D"/>
    <w:rsid w:val="002B5A35"/>
    <w:rsid w:val="002B684B"/>
    <w:rsid w:val="002C00A9"/>
    <w:rsid w:val="002C2466"/>
    <w:rsid w:val="002C3A4D"/>
    <w:rsid w:val="002C3CC3"/>
    <w:rsid w:val="002C4DB7"/>
    <w:rsid w:val="002C65A8"/>
    <w:rsid w:val="002C7271"/>
    <w:rsid w:val="002D094C"/>
    <w:rsid w:val="002D0CEC"/>
    <w:rsid w:val="002D1308"/>
    <w:rsid w:val="002D4AEB"/>
    <w:rsid w:val="002D63EA"/>
    <w:rsid w:val="002D695B"/>
    <w:rsid w:val="002D6CB9"/>
    <w:rsid w:val="002D7334"/>
    <w:rsid w:val="002E009D"/>
    <w:rsid w:val="002E2664"/>
    <w:rsid w:val="002E29E2"/>
    <w:rsid w:val="002E31DE"/>
    <w:rsid w:val="002E3D7A"/>
    <w:rsid w:val="002E469E"/>
    <w:rsid w:val="002E5D60"/>
    <w:rsid w:val="002E64E7"/>
    <w:rsid w:val="002E672A"/>
    <w:rsid w:val="002E67E8"/>
    <w:rsid w:val="002F553C"/>
    <w:rsid w:val="002F564A"/>
    <w:rsid w:val="002F6CE4"/>
    <w:rsid w:val="003004AF"/>
    <w:rsid w:val="00300CCF"/>
    <w:rsid w:val="0030154B"/>
    <w:rsid w:val="00304B9A"/>
    <w:rsid w:val="00306B6C"/>
    <w:rsid w:val="0031016C"/>
    <w:rsid w:val="00311CFC"/>
    <w:rsid w:val="00312238"/>
    <w:rsid w:val="003134C5"/>
    <w:rsid w:val="00314698"/>
    <w:rsid w:val="003156C3"/>
    <w:rsid w:val="00315D76"/>
    <w:rsid w:val="0032156B"/>
    <w:rsid w:val="00321ACC"/>
    <w:rsid w:val="00323703"/>
    <w:rsid w:val="00324071"/>
    <w:rsid w:val="003271CA"/>
    <w:rsid w:val="0033164D"/>
    <w:rsid w:val="00332B9F"/>
    <w:rsid w:val="00333C4E"/>
    <w:rsid w:val="00342991"/>
    <w:rsid w:val="003457F2"/>
    <w:rsid w:val="00346048"/>
    <w:rsid w:val="0034751F"/>
    <w:rsid w:val="00353D41"/>
    <w:rsid w:val="0035406D"/>
    <w:rsid w:val="003558F4"/>
    <w:rsid w:val="00356B64"/>
    <w:rsid w:val="00361A6E"/>
    <w:rsid w:val="00365288"/>
    <w:rsid w:val="00365642"/>
    <w:rsid w:val="003658A0"/>
    <w:rsid w:val="00365ED8"/>
    <w:rsid w:val="00371103"/>
    <w:rsid w:val="003716DC"/>
    <w:rsid w:val="003722C4"/>
    <w:rsid w:val="003751C4"/>
    <w:rsid w:val="00376F45"/>
    <w:rsid w:val="0038027F"/>
    <w:rsid w:val="003806EA"/>
    <w:rsid w:val="00380912"/>
    <w:rsid w:val="00380A1F"/>
    <w:rsid w:val="00380E6C"/>
    <w:rsid w:val="00380E87"/>
    <w:rsid w:val="00382636"/>
    <w:rsid w:val="00384707"/>
    <w:rsid w:val="00392A0D"/>
    <w:rsid w:val="00394BCB"/>
    <w:rsid w:val="0039779F"/>
    <w:rsid w:val="003A6643"/>
    <w:rsid w:val="003A76AB"/>
    <w:rsid w:val="003B0DB9"/>
    <w:rsid w:val="003B3B3B"/>
    <w:rsid w:val="003B4CA7"/>
    <w:rsid w:val="003B6ECB"/>
    <w:rsid w:val="003B7E6E"/>
    <w:rsid w:val="003C09BC"/>
    <w:rsid w:val="003C10E0"/>
    <w:rsid w:val="003C55B7"/>
    <w:rsid w:val="003C67D7"/>
    <w:rsid w:val="003C73E7"/>
    <w:rsid w:val="003D2F2A"/>
    <w:rsid w:val="003D3985"/>
    <w:rsid w:val="003D4253"/>
    <w:rsid w:val="003D76F2"/>
    <w:rsid w:val="003D7742"/>
    <w:rsid w:val="003E0E06"/>
    <w:rsid w:val="003E2B5F"/>
    <w:rsid w:val="003E4B62"/>
    <w:rsid w:val="003E634D"/>
    <w:rsid w:val="003F30BD"/>
    <w:rsid w:val="003F3BF5"/>
    <w:rsid w:val="003F404E"/>
    <w:rsid w:val="003F45F9"/>
    <w:rsid w:val="003F6EE4"/>
    <w:rsid w:val="004007E0"/>
    <w:rsid w:val="00400B16"/>
    <w:rsid w:val="00401D4B"/>
    <w:rsid w:val="0040665A"/>
    <w:rsid w:val="00407CDB"/>
    <w:rsid w:val="00407F00"/>
    <w:rsid w:val="00413A41"/>
    <w:rsid w:val="00413D1C"/>
    <w:rsid w:val="0041419B"/>
    <w:rsid w:val="00416654"/>
    <w:rsid w:val="00417817"/>
    <w:rsid w:val="004211B2"/>
    <w:rsid w:val="00421377"/>
    <w:rsid w:val="0042169A"/>
    <w:rsid w:val="004219AD"/>
    <w:rsid w:val="00422738"/>
    <w:rsid w:val="00423F18"/>
    <w:rsid w:val="004242BB"/>
    <w:rsid w:val="00424BF4"/>
    <w:rsid w:val="00425592"/>
    <w:rsid w:val="00426016"/>
    <w:rsid w:val="00426386"/>
    <w:rsid w:val="004276B3"/>
    <w:rsid w:val="0043026F"/>
    <w:rsid w:val="00431758"/>
    <w:rsid w:val="00432F29"/>
    <w:rsid w:val="004339E4"/>
    <w:rsid w:val="00434930"/>
    <w:rsid w:val="004364E4"/>
    <w:rsid w:val="0043681A"/>
    <w:rsid w:val="004442FF"/>
    <w:rsid w:val="00444AE9"/>
    <w:rsid w:val="00446245"/>
    <w:rsid w:val="0044679A"/>
    <w:rsid w:val="00447877"/>
    <w:rsid w:val="004500B3"/>
    <w:rsid w:val="00453768"/>
    <w:rsid w:val="00455588"/>
    <w:rsid w:val="00455E42"/>
    <w:rsid w:val="00456E2A"/>
    <w:rsid w:val="004613DE"/>
    <w:rsid w:val="0046182D"/>
    <w:rsid w:val="004627A6"/>
    <w:rsid w:val="0046311B"/>
    <w:rsid w:val="00464E61"/>
    <w:rsid w:val="004659B0"/>
    <w:rsid w:val="00471784"/>
    <w:rsid w:val="00472C87"/>
    <w:rsid w:val="00475CCB"/>
    <w:rsid w:val="004765AD"/>
    <w:rsid w:val="0047784C"/>
    <w:rsid w:val="00477A66"/>
    <w:rsid w:val="00483461"/>
    <w:rsid w:val="00483870"/>
    <w:rsid w:val="00484E8B"/>
    <w:rsid w:val="00487835"/>
    <w:rsid w:val="00491129"/>
    <w:rsid w:val="00493B2C"/>
    <w:rsid w:val="00494192"/>
    <w:rsid w:val="0049644E"/>
    <w:rsid w:val="004974E4"/>
    <w:rsid w:val="0049788F"/>
    <w:rsid w:val="004A0150"/>
    <w:rsid w:val="004A1F2E"/>
    <w:rsid w:val="004A225F"/>
    <w:rsid w:val="004A2ABA"/>
    <w:rsid w:val="004A38C6"/>
    <w:rsid w:val="004A4CFA"/>
    <w:rsid w:val="004A7DFA"/>
    <w:rsid w:val="004B0312"/>
    <w:rsid w:val="004B18A1"/>
    <w:rsid w:val="004B2356"/>
    <w:rsid w:val="004B39F9"/>
    <w:rsid w:val="004B58D8"/>
    <w:rsid w:val="004C0718"/>
    <w:rsid w:val="004C0D86"/>
    <w:rsid w:val="004C1BA7"/>
    <w:rsid w:val="004C21A5"/>
    <w:rsid w:val="004C3E89"/>
    <w:rsid w:val="004C4BA8"/>
    <w:rsid w:val="004C66BD"/>
    <w:rsid w:val="004C743A"/>
    <w:rsid w:val="004D0DF3"/>
    <w:rsid w:val="004D24E6"/>
    <w:rsid w:val="004D5E18"/>
    <w:rsid w:val="004E13E0"/>
    <w:rsid w:val="004E3009"/>
    <w:rsid w:val="004E493C"/>
    <w:rsid w:val="004E4AB5"/>
    <w:rsid w:val="004E6D7D"/>
    <w:rsid w:val="004E6FB2"/>
    <w:rsid w:val="004E7CD9"/>
    <w:rsid w:val="004F1546"/>
    <w:rsid w:val="004F4173"/>
    <w:rsid w:val="0050012F"/>
    <w:rsid w:val="00501C9D"/>
    <w:rsid w:val="00501E96"/>
    <w:rsid w:val="00501FE2"/>
    <w:rsid w:val="00502BC6"/>
    <w:rsid w:val="005053DF"/>
    <w:rsid w:val="00505EFE"/>
    <w:rsid w:val="0051101F"/>
    <w:rsid w:val="00511C5D"/>
    <w:rsid w:val="00511E22"/>
    <w:rsid w:val="00513327"/>
    <w:rsid w:val="00517845"/>
    <w:rsid w:val="005205B0"/>
    <w:rsid w:val="00522ED9"/>
    <w:rsid w:val="00523C6E"/>
    <w:rsid w:val="0052517D"/>
    <w:rsid w:val="00526B3E"/>
    <w:rsid w:val="00526FCE"/>
    <w:rsid w:val="00527571"/>
    <w:rsid w:val="00532528"/>
    <w:rsid w:val="00534D78"/>
    <w:rsid w:val="00536902"/>
    <w:rsid w:val="00540CCB"/>
    <w:rsid w:val="00540EE8"/>
    <w:rsid w:val="00540F49"/>
    <w:rsid w:val="00542074"/>
    <w:rsid w:val="005420B8"/>
    <w:rsid w:val="00542252"/>
    <w:rsid w:val="0054298F"/>
    <w:rsid w:val="00546F9F"/>
    <w:rsid w:val="00547423"/>
    <w:rsid w:val="00553458"/>
    <w:rsid w:val="00554846"/>
    <w:rsid w:val="00557A33"/>
    <w:rsid w:val="0056047D"/>
    <w:rsid w:val="005619AB"/>
    <w:rsid w:val="00562CCE"/>
    <w:rsid w:val="00563D5B"/>
    <w:rsid w:val="00565230"/>
    <w:rsid w:val="00565C11"/>
    <w:rsid w:val="00570026"/>
    <w:rsid w:val="005715CB"/>
    <w:rsid w:val="0057264C"/>
    <w:rsid w:val="005731F2"/>
    <w:rsid w:val="005741F0"/>
    <w:rsid w:val="005745BA"/>
    <w:rsid w:val="005757E5"/>
    <w:rsid w:val="00575905"/>
    <w:rsid w:val="00580AB1"/>
    <w:rsid w:val="00580D10"/>
    <w:rsid w:val="0058126A"/>
    <w:rsid w:val="0058173C"/>
    <w:rsid w:val="00583054"/>
    <w:rsid w:val="00585002"/>
    <w:rsid w:val="0058687F"/>
    <w:rsid w:val="00591371"/>
    <w:rsid w:val="00593469"/>
    <w:rsid w:val="0059418C"/>
    <w:rsid w:val="005947EA"/>
    <w:rsid w:val="00594FA4"/>
    <w:rsid w:val="00596C3E"/>
    <w:rsid w:val="005A06AE"/>
    <w:rsid w:val="005A0D44"/>
    <w:rsid w:val="005A13A1"/>
    <w:rsid w:val="005A296A"/>
    <w:rsid w:val="005A2EFF"/>
    <w:rsid w:val="005A3830"/>
    <w:rsid w:val="005A4AFB"/>
    <w:rsid w:val="005A73BE"/>
    <w:rsid w:val="005B14EC"/>
    <w:rsid w:val="005B2D8E"/>
    <w:rsid w:val="005B2ED8"/>
    <w:rsid w:val="005B2F95"/>
    <w:rsid w:val="005B6EDF"/>
    <w:rsid w:val="005C0BDF"/>
    <w:rsid w:val="005C192A"/>
    <w:rsid w:val="005C2A3A"/>
    <w:rsid w:val="005C3DF3"/>
    <w:rsid w:val="005C5CA2"/>
    <w:rsid w:val="005C661C"/>
    <w:rsid w:val="005C7B12"/>
    <w:rsid w:val="005C7DC4"/>
    <w:rsid w:val="005D3AF1"/>
    <w:rsid w:val="005D44AA"/>
    <w:rsid w:val="005D676B"/>
    <w:rsid w:val="005D7A58"/>
    <w:rsid w:val="005E4BA6"/>
    <w:rsid w:val="005E5B49"/>
    <w:rsid w:val="005E6595"/>
    <w:rsid w:val="005F31D2"/>
    <w:rsid w:val="005F4079"/>
    <w:rsid w:val="005F48FE"/>
    <w:rsid w:val="005F7A51"/>
    <w:rsid w:val="00600619"/>
    <w:rsid w:val="00603719"/>
    <w:rsid w:val="00603AD0"/>
    <w:rsid w:val="00603E3C"/>
    <w:rsid w:val="006046F8"/>
    <w:rsid w:val="00604F74"/>
    <w:rsid w:val="006064B6"/>
    <w:rsid w:val="006067C6"/>
    <w:rsid w:val="00607EC3"/>
    <w:rsid w:val="00610662"/>
    <w:rsid w:val="00611595"/>
    <w:rsid w:val="006123EB"/>
    <w:rsid w:val="00612B48"/>
    <w:rsid w:val="00612F14"/>
    <w:rsid w:val="00613DEA"/>
    <w:rsid w:val="006168D7"/>
    <w:rsid w:val="00616EA1"/>
    <w:rsid w:val="006171A7"/>
    <w:rsid w:val="00620C4E"/>
    <w:rsid w:val="00620DF7"/>
    <w:rsid w:val="00623296"/>
    <w:rsid w:val="00624ED2"/>
    <w:rsid w:val="00626C84"/>
    <w:rsid w:val="00627DD5"/>
    <w:rsid w:val="0063096F"/>
    <w:rsid w:val="00631991"/>
    <w:rsid w:val="006321E5"/>
    <w:rsid w:val="006346D1"/>
    <w:rsid w:val="00635535"/>
    <w:rsid w:val="00635FF1"/>
    <w:rsid w:val="00641025"/>
    <w:rsid w:val="006443CA"/>
    <w:rsid w:val="0064519A"/>
    <w:rsid w:val="0064686C"/>
    <w:rsid w:val="006502DC"/>
    <w:rsid w:val="00650968"/>
    <w:rsid w:val="006515F9"/>
    <w:rsid w:val="00653364"/>
    <w:rsid w:val="00653D8E"/>
    <w:rsid w:val="00654B1A"/>
    <w:rsid w:val="006570FD"/>
    <w:rsid w:val="0065711D"/>
    <w:rsid w:val="00657BB4"/>
    <w:rsid w:val="00657F33"/>
    <w:rsid w:val="00660A74"/>
    <w:rsid w:val="00660BF2"/>
    <w:rsid w:val="00661231"/>
    <w:rsid w:val="0066285C"/>
    <w:rsid w:val="0066415A"/>
    <w:rsid w:val="00665930"/>
    <w:rsid w:val="00666397"/>
    <w:rsid w:val="006675D9"/>
    <w:rsid w:val="006678AA"/>
    <w:rsid w:val="0067021A"/>
    <w:rsid w:val="006734F3"/>
    <w:rsid w:val="00675236"/>
    <w:rsid w:val="00677D72"/>
    <w:rsid w:val="00680E7F"/>
    <w:rsid w:val="006849AB"/>
    <w:rsid w:val="0068522F"/>
    <w:rsid w:val="00685AE8"/>
    <w:rsid w:val="006907DF"/>
    <w:rsid w:val="00692098"/>
    <w:rsid w:val="006966EA"/>
    <w:rsid w:val="00696BEA"/>
    <w:rsid w:val="006A037B"/>
    <w:rsid w:val="006A0B71"/>
    <w:rsid w:val="006A0B92"/>
    <w:rsid w:val="006A1345"/>
    <w:rsid w:val="006A21F9"/>
    <w:rsid w:val="006A28D2"/>
    <w:rsid w:val="006A55BC"/>
    <w:rsid w:val="006B069A"/>
    <w:rsid w:val="006B0AAD"/>
    <w:rsid w:val="006B12EC"/>
    <w:rsid w:val="006B28E4"/>
    <w:rsid w:val="006B2DE3"/>
    <w:rsid w:val="006B4B4D"/>
    <w:rsid w:val="006B5337"/>
    <w:rsid w:val="006B6B9F"/>
    <w:rsid w:val="006C1181"/>
    <w:rsid w:val="006C14F6"/>
    <w:rsid w:val="006C2676"/>
    <w:rsid w:val="006C27D5"/>
    <w:rsid w:val="006C35A0"/>
    <w:rsid w:val="006D2922"/>
    <w:rsid w:val="006D3493"/>
    <w:rsid w:val="006D3ACA"/>
    <w:rsid w:val="006D4D19"/>
    <w:rsid w:val="006D6228"/>
    <w:rsid w:val="006E10D6"/>
    <w:rsid w:val="006E176C"/>
    <w:rsid w:val="006E1A90"/>
    <w:rsid w:val="006E2C4F"/>
    <w:rsid w:val="006E494B"/>
    <w:rsid w:val="006E4FEE"/>
    <w:rsid w:val="006E5122"/>
    <w:rsid w:val="006F0FA2"/>
    <w:rsid w:val="006F1416"/>
    <w:rsid w:val="006F1828"/>
    <w:rsid w:val="006F2347"/>
    <w:rsid w:val="006F3DBE"/>
    <w:rsid w:val="006F6972"/>
    <w:rsid w:val="007003EB"/>
    <w:rsid w:val="00701407"/>
    <w:rsid w:val="00703E47"/>
    <w:rsid w:val="00704077"/>
    <w:rsid w:val="00705FD4"/>
    <w:rsid w:val="0071254D"/>
    <w:rsid w:val="00712F40"/>
    <w:rsid w:val="0071352D"/>
    <w:rsid w:val="007142A9"/>
    <w:rsid w:val="00716AB5"/>
    <w:rsid w:val="007171BF"/>
    <w:rsid w:val="00717DA0"/>
    <w:rsid w:val="0072042D"/>
    <w:rsid w:val="00722A11"/>
    <w:rsid w:val="00722C3D"/>
    <w:rsid w:val="00723234"/>
    <w:rsid w:val="00723614"/>
    <w:rsid w:val="0072376C"/>
    <w:rsid w:val="00723C8B"/>
    <w:rsid w:val="00724520"/>
    <w:rsid w:val="00724ADD"/>
    <w:rsid w:val="00725EAF"/>
    <w:rsid w:val="00726061"/>
    <w:rsid w:val="00730B15"/>
    <w:rsid w:val="00732234"/>
    <w:rsid w:val="00732E02"/>
    <w:rsid w:val="00732E46"/>
    <w:rsid w:val="007330BA"/>
    <w:rsid w:val="007332DD"/>
    <w:rsid w:val="0073596B"/>
    <w:rsid w:val="00736949"/>
    <w:rsid w:val="007432A2"/>
    <w:rsid w:val="00743C10"/>
    <w:rsid w:val="00743CF6"/>
    <w:rsid w:val="00752E9E"/>
    <w:rsid w:val="0075397D"/>
    <w:rsid w:val="007539DA"/>
    <w:rsid w:val="00754C94"/>
    <w:rsid w:val="007558A9"/>
    <w:rsid w:val="0075734B"/>
    <w:rsid w:val="00760CFD"/>
    <w:rsid w:val="0076241E"/>
    <w:rsid w:val="0076602D"/>
    <w:rsid w:val="00767472"/>
    <w:rsid w:val="007676F1"/>
    <w:rsid w:val="00767D0C"/>
    <w:rsid w:val="0077207F"/>
    <w:rsid w:val="0077338F"/>
    <w:rsid w:val="007733EC"/>
    <w:rsid w:val="00773E0F"/>
    <w:rsid w:val="007805F8"/>
    <w:rsid w:val="00780713"/>
    <w:rsid w:val="0078118E"/>
    <w:rsid w:val="00781FE4"/>
    <w:rsid w:val="0078330E"/>
    <w:rsid w:val="0078359E"/>
    <w:rsid w:val="00783AFA"/>
    <w:rsid w:val="007852CB"/>
    <w:rsid w:val="0079036C"/>
    <w:rsid w:val="00791B57"/>
    <w:rsid w:val="007959FA"/>
    <w:rsid w:val="007971B8"/>
    <w:rsid w:val="00797BFC"/>
    <w:rsid w:val="00797EBA"/>
    <w:rsid w:val="00797EEB"/>
    <w:rsid w:val="007A0579"/>
    <w:rsid w:val="007A2721"/>
    <w:rsid w:val="007A3199"/>
    <w:rsid w:val="007A5F05"/>
    <w:rsid w:val="007A61F7"/>
    <w:rsid w:val="007A6C01"/>
    <w:rsid w:val="007A6DC3"/>
    <w:rsid w:val="007B1100"/>
    <w:rsid w:val="007B112C"/>
    <w:rsid w:val="007B1E90"/>
    <w:rsid w:val="007B2408"/>
    <w:rsid w:val="007B4C81"/>
    <w:rsid w:val="007B5F4F"/>
    <w:rsid w:val="007B6CD9"/>
    <w:rsid w:val="007C1BFE"/>
    <w:rsid w:val="007C6514"/>
    <w:rsid w:val="007D4D22"/>
    <w:rsid w:val="007D7EEA"/>
    <w:rsid w:val="007E09B3"/>
    <w:rsid w:val="007E1D54"/>
    <w:rsid w:val="007E69D8"/>
    <w:rsid w:val="007E7228"/>
    <w:rsid w:val="007F081C"/>
    <w:rsid w:val="007F265D"/>
    <w:rsid w:val="007F45EB"/>
    <w:rsid w:val="007F473B"/>
    <w:rsid w:val="007F6B1D"/>
    <w:rsid w:val="008005F5"/>
    <w:rsid w:val="008008CA"/>
    <w:rsid w:val="00800D00"/>
    <w:rsid w:val="00803F5E"/>
    <w:rsid w:val="00804FC4"/>
    <w:rsid w:val="00805455"/>
    <w:rsid w:val="0080640E"/>
    <w:rsid w:val="00806E41"/>
    <w:rsid w:val="00807D64"/>
    <w:rsid w:val="00811AB8"/>
    <w:rsid w:val="008131B8"/>
    <w:rsid w:val="00816816"/>
    <w:rsid w:val="0082014E"/>
    <w:rsid w:val="0082031D"/>
    <w:rsid w:val="00821374"/>
    <w:rsid w:val="0082228B"/>
    <w:rsid w:val="00822679"/>
    <w:rsid w:val="0082300B"/>
    <w:rsid w:val="00823D5E"/>
    <w:rsid w:val="00825423"/>
    <w:rsid w:val="00825DA6"/>
    <w:rsid w:val="00825E4D"/>
    <w:rsid w:val="00826D57"/>
    <w:rsid w:val="00831749"/>
    <w:rsid w:val="008317D1"/>
    <w:rsid w:val="00831A26"/>
    <w:rsid w:val="00833176"/>
    <w:rsid w:val="008356F1"/>
    <w:rsid w:val="00836ED7"/>
    <w:rsid w:val="00837ACA"/>
    <w:rsid w:val="0084027A"/>
    <w:rsid w:val="00840AC9"/>
    <w:rsid w:val="00840DE2"/>
    <w:rsid w:val="008455BD"/>
    <w:rsid w:val="00851D56"/>
    <w:rsid w:val="00852C81"/>
    <w:rsid w:val="008545EC"/>
    <w:rsid w:val="008558D5"/>
    <w:rsid w:val="00855D71"/>
    <w:rsid w:val="00861956"/>
    <w:rsid w:val="00862080"/>
    <w:rsid w:val="00862A39"/>
    <w:rsid w:val="00864166"/>
    <w:rsid w:val="00864A22"/>
    <w:rsid w:val="008654B5"/>
    <w:rsid w:val="00865D03"/>
    <w:rsid w:val="00867ACD"/>
    <w:rsid w:val="00871ECE"/>
    <w:rsid w:val="0087307E"/>
    <w:rsid w:val="00874DA1"/>
    <w:rsid w:val="008760D3"/>
    <w:rsid w:val="0087765D"/>
    <w:rsid w:val="008776B8"/>
    <w:rsid w:val="00882077"/>
    <w:rsid w:val="00882DE9"/>
    <w:rsid w:val="00883F80"/>
    <w:rsid w:val="00885B13"/>
    <w:rsid w:val="0088760A"/>
    <w:rsid w:val="00893285"/>
    <w:rsid w:val="008940EF"/>
    <w:rsid w:val="00896FB6"/>
    <w:rsid w:val="008972F0"/>
    <w:rsid w:val="008A2000"/>
    <w:rsid w:val="008A2BF9"/>
    <w:rsid w:val="008A2E07"/>
    <w:rsid w:val="008A2FB7"/>
    <w:rsid w:val="008A51BB"/>
    <w:rsid w:val="008B2D03"/>
    <w:rsid w:val="008B34D9"/>
    <w:rsid w:val="008B533D"/>
    <w:rsid w:val="008B5FDB"/>
    <w:rsid w:val="008B77E0"/>
    <w:rsid w:val="008C14AC"/>
    <w:rsid w:val="008C22B1"/>
    <w:rsid w:val="008C43FB"/>
    <w:rsid w:val="008C7118"/>
    <w:rsid w:val="008D2BD8"/>
    <w:rsid w:val="008D2DC2"/>
    <w:rsid w:val="008D41DB"/>
    <w:rsid w:val="008E243C"/>
    <w:rsid w:val="008E3B79"/>
    <w:rsid w:val="008E502C"/>
    <w:rsid w:val="008E54D6"/>
    <w:rsid w:val="008E57CE"/>
    <w:rsid w:val="008E5925"/>
    <w:rsid w:val="008E7E18"/>
    <w:rsid w:val="008F29AC"/>
    <w:rsid w:val="008F3DDB"/>
    <w:rsid w:val="008F506C"/>
    <w:rsid w:val="008F6673"/>
    <w:rsid w:val="009000BC"/>
    <w:rsid w:val="009020D5"/>
    <w:rsid w:val="009025CA"/>
    <w:rsid w:val="00903A44"/>
    <w:rsid w:val="00904543"/>
    <w:rsid w:val="00905E0C"/>
    <w:rsid w:val="00906185"/>
    <w:rsid w:val="00907041"/>
    <w:rsid w:val="00907D1B"/>
    <w:rsid w:val="00911437"/>
    <w:rsid w:val="00912A46"/>
    <w:rsid w:val="00912F24"/>
    <w:rsid w:val="00914F6A"/>
    <w:rsid w:val="00915A50"/>
    <w:rsid w:val="00917E11"/>
    <w:rsid w:val="00920F0C"/>
    <w:rsid w:val="00922BF4"/>
    <w:rsid w:val="00924A0D"/>
    <w:rsid w:val="00924B52"/>
    <w:rsid w:val="0092598D"/>
    <w:rsid w:val="0092660E"/>
    <w:rsid w:val="0092695C"/>
    <w:rsid w:val="0092792D"/>
    <w:rsid w:val="00934D70"/>
    <w:rsid w:val="009365EA"/>
    <w:rsid w:val="00937071"/>
    <w:rsid w:val="009405BD"/>
    <w:rsid w:val="00940F36"/>
    <w:rsid w:val="009414EE"/>
    <w:rsid w:val="00943EF3"/>
    <w:rsid w:val="009449B2"/>
    <w:rsid w:val="0094565D"/>
    <w:rsid w:val="009457FA"/>
    <w:rsid w:val="00946F37"/>
    <w:rsid w:val="00947CE2"/>
    <w:rsid w:val="00950910"/>
    <w:rsid w:val="009517D1"/>
    <w:rsid w:val="00951C35"/>
    <w:rsid w:val="00951E4F"/>
    <w:rsid w:val="00955555"/>
    <w:rsid w:val="009576FB"/>
    <w:rsid w:val="009624E8"/>
    <w:rsid w:val="00963EE0"/>
    <w:rsid w:val="0096492A"/>
    <w:rsid w:val="009669E7"/>
    <w:rsid w:val="009673DB"/>
    <w:rsid w:val="00967777"/>
    <w:rsid w:val="00967955"/>
    <w:rsid w:val="0097033E"/>
    <w:rsid w:val="00972AA5"/>
    <w:rsid w:val="009735C1"/>
    <w:rsid w:val="009778AD"/>
    <w:rsid w:val="0098015C"/>
    <w:rsid w:val="009804EB"/>
    <w:rsid w:val="0098087A"/>
    <w:rsid w:val="00983312"/>
    <w:rsid w:val="00983593"/>
    <w:rsid w:val="0098412A"/>
    <w:rsid w:val="00984DBB"/>
    <w:rsid w:val="00986B4F"/>
    <w:rsid w:val="00987D7C"/>
    <w:rsid w:val="00991C6F"/>
    <w:rsid w:val="00991D4F"/>
    <w:rsid w:val="00994821"/>
    <w:rsid w:val="009A3195"/>
    <w:rsid w:val="009A34B3"/>
    <w:rsid w:val="009A3545"/>
    <w:rsid w:val="009A4692"/>
    <w:rsid w:val="009A6CB1"/>
    <w:rsid w:val="009A74D8"/>
    <w:rsid w:val="009A74EA"/>
    <w:rsid w:val="009A7DBB"/>
    <w:rsid w:val="009B18D8"/>
    <w:rsid w:val="009B4599"/>
    <w:rsid w:val="009B6D91"/>
    <w:rsid w:val="009C201B"/>
    <w:rsid w:val="009C2E00"/>
    <w:rsid w:val="009C3155"/>
    <w:rsid w:val="009C3730"/>
    <w:rsid w:val="009C3D5C"/>
    <w:rsid w:val="009C4666"/>
    <w:rsid w:val="009C4C63"/>
    <w:rsid w:val="009C5090"/>
    <w:rsid w:val="009C5583"/>
    <w:rsid w:val="009C55DA"/>
    <w:rsid w:val="009C67B4"/>
    <w:rsid w:val="009C6AD4"/>
    <w:rsid w:val="009C760B"/>
    <w:rsid w:val="009D02FB"/>
    <w:rsid w:val="009D3669"/>
    <w:rsid w:val="009D38F9"/>
    <w:rsid w:val="009D58AF"/>
    <w:rsid w:val="009D64D1"/>
    <w:rsid w:val="009D67FC"/>
    <w:rsid w:val="009D69B9"/>
    <w:rsid w:val="009E63EB"/>
    <w:rsid w:val="009F3941"/>
    <w:rsid w:val="009F47D6"/>
    <w:rsid w:val="009F4E88"/>
    <w:rsid w:val="009F54E2"/>
    <w:rsid w:val="00A00842"/>
    <w:rsid w:val="00A00870"/>
    <w:rsid w:val="00A01DE8"/>
    <w:rsid w:val="00A07706"/>
    <w:rsid w:val="00A109E2"/>
    <w:rsid w:val="00A1141E"/>
    <w:rsid w:val="00A1270A"/>
    <w:rsid w:val="00A134AA"/>
    <w:rsid w:val="00A13B46"/>
    <w:rsid w:val="00A14B2C"/>
    <w:rsid w:val="00A14C98"/>
    <w:rsid w:val="00A1640A"/>
    <w:rsid w:val="00A1715C"/>
    <w:rsid w:val="00A17DE5"/>
    <w:rsid w:val="00A213D4"/>
    <w:rsid w:val="00A21B06"/>
    <w:rsid w:val="00A22779"/>
    <w:rsid w:val="00A24C82"/>
    <w:rsid w:val="00A24F94"/>
    <w:rsid w:val="00A26595"/>
    <w:rsid w:val="00A271AD"/>
    <w:rsid w:val="00A27EE4"/>
    <w:rsid w:val="00A30D3B"/>
    <w:rsid w:val="00A313CB"/>
    <w:rsid w:val="00A318C5"/>
    <w:rsid w:val="00A32047"/>
    <w:rsid w:val="00A322B3"/>
    <w:rsid w:val="00A3416A"/>
    <w:rsid w:val="00A34372"/>
    <w:rsid w:val="00A36E05"/>
    <w:rsid w:val="00A36E82"/>
    <w:rsid w:val="00A41D5D"/>
    <w:rsid w:val="00A42907"/>
    <w:rsid w:val="00A4395F"/>
    <w:rsid w:val="00A43B67"/>
    <w:rsid w:val="00A45F92"/>
    <w:rsid w:val="00A5002E"/>
    <w:rsid w:val="00A503AF"/>
    <w:rsid w:val="00A50985"/>
    <w:rsid w:val="00A53587"/>
    <w:rsid w:val="00A54EDD"/>
    <w:rsid w:val="00A564FE"/>
    <w:rsid w:val="00A5746B"/>
    <w:rsid w:val="00A617B4"/>
    <w:rsid w:val="00A61B7C"/>
    <w:rsid w:val="00A62C94"/>
    <w:rsid w:val="00A6314D"/>
    <w:rsid w:val="00A632A7"/>
    <w:rsid w:val="00A63BB2"/>
    <w:rsid w:val="00A672D0"/>
    <w:rsid w:val="00A6741C"/>
    <w:rsid w:val="00A67917"/>
    <w:rsid w:val="00A72548"/>
    <w:rsid w:val="00A73C60"/>
    <w:rsid w:val="00A75CAB"/>
    <w:rsid w:val="00A76B50"/>
    <w:rsid w:val="00A76CE1"/>
    <w:rsid w:val="00A77790"/>
    <w:rsid w:val="00A77F32"/>
    <w:rsid w:val="00A81A8A"/>
    <w:rsid w:val="00A8334B"/>
    <w:rsid w:val="00A85FFF"/>
    <w:rsid w:val="00A86648"/>
    <w:rsid w:val="00A87D12"/>
    <w:rsid w:val="00A931C7"/>
    <w:rsid w:val="00A93783"/>
    <w:rsid w:val="00A93937"/>
    <w:rsid w:val="00A9570F"/>
    <w:rsid w:val="00A95CDA"/>
    <w:rsid w:val="00A96826"/>
    <w:rsid w:val="00A97106"/>
    <w:rsid w:val="00A9741E"/>
    <w:rsid w:val="00AA0E2C"/>
    <w:rsid w:val="00AA1FD1"/>
    <w:rsid w:val="00AA2264"/>
    <w:rsid w:val="00AA2A97"/>
    <w:rsid w:val="00AA2E61"/>
    <w:rsid w:val="00AA39F0"/>
    <w:rsid w:val="00AA6718"/>
    <w:rsid w:val="00AA7289"/>
    <w:rsid w:val="00AA72F5"/>
    <w:rsid w:val="00AA77EE"/>
    <w:rsid w:val="00AB168D"/>
    <w:rsid w:val="00AB16AC"/>
    <w:rsid w:val="00AB1B3C"/>
    <w:rsid w:val="00AB2ABA"/>
    <w:rsid w:val="00AB3E17"/>
    <w:rsid w:val="00AB5B32"/>
    <w:rsid w:val="00AB6696"/>
    <w:rsid w:val="00AC1A16"/>
    <w:rsid w:val="00AC2DDD"/>
    <w:rsid w:val="00AC4932"/>
    <w:rsid w:val="00AC6D72"/>
    <w:rsid w:val="00AD0B97"/>
    <w:rsid w:val="00AD1CD0"/>
    <w:rsid w:val="00AD23B0"/>
    <w:rsid w:val="00AD2EFA"/>
    <w:rsid w:val="00AD739C"/>
    <w:rsid w:val="00AE1463"/>
    <w:rsid w:val="00AE4844"/>
    <w:rsid w:val="00AE594B"/>
    <w:rsid w:val="00AE71B4"/>
    <w:rsid w:val="00AE73C0"/>
    <w:rsid w:val="00AF2B17"/>
    <w:rsid w:val="00AF6D8D"/>
    <w:rsid w:val="00B006B7"/>
    <w:rsid w:val="00B01E5E"/>
    <w:rsid w:val="00B023EE"/>
    <w:rsid w:val="00B02DDE"/>
    <w:rsid w:val="00B02E11"/>
    <w:rsid w:val="00B03BCD"/>
    <w:rsid w:val="00B062BD"/>
    <w:rsid w:val="00B0635B"/>
    <w:rsid w:val="00B07BE7"/>
    <w:rsid w:val="00B12EA9"/>
    <w:rsid w:val="00B143DC"/>
    <w:rsid w:val="00B17023"/>
    <w:rsid w:val="00B17202"/>
    <w:rsid w:val="00B2077F"/>
    <w:rsid w:val="00B25E52"/>
    <w:rsid w:val="00B27074"/>
    <w:rsid w:val="00B327CD"/>
    <w:rsid w:val="00B32AB0"/>
    <w:rsid w:val="00B33B0E"/>
    <w:rsid w:val="00B34F59"/>
    <w:rsid w:val="00B35537"/>
    <w:rsid w:val="00B40863"/>
    <w:rsid w:val="00B41DDF"/>
    <w:rsid w:val="00B41E13"/>
    <w:rsid w:val="00B42673"/>
    <w:rsid w:val="00B42C87"/>
    <w:rsid w:val="00B4302C"/>
    <w:rsid w:val="00B519EA"/>
    <w:rsid w:val="00B54156"/>
    <w:rsid w:val="00B545FA"/>
    <w:rsid w:val="00B55312"/>
    <w:rsid w:val="00B5562F"/>
    <w:rsid w:val="00B602CF"/>
    <w:rsid w:val="00B6488B"/>
    <w:rsid w:val="00B656EE"/>
    <w:rsid w:val="00B7250E"/>
    <w:rsid w:val="00B74CCE"/>
    <w:rsid w:val="00B74D86"/>
    <w:rsid w:val="00B75917"/>
    <w:rsid w:val="00B77920"/>
    <w:rsid w:val="00B81920"/>
    <w:rsid w:val="00B81E38"/>
    <w:rsid w:val="00B84270"/>
    <w:rsid w:val="00B854F6"/>
    <w:rsid w:val="00B85A50"/>
    <w:rsid w:val="00B8758B"/>
    <w:rsid w:val="00B90127"/>
    <w:rsid w:val="00B90A98"/>
    <w:rsid w:val="00B90E2B"/>
    <w:rsid w:val="00B91138"/>
    <w:rsid w:val="00B91A0E"/>
    <w:rsid w:val="00B944F4"/>
    <w:rsid w:val="00B9558B"/>
    <w:rsid w:val="00B9573C"/>
    <w:rsid w:val="00B96924"/>
    <w:rsid w:val="00B9712E"/>
    <w:rsid w:val="00B97B18"/>
    <w:rsid w:val="00B97BB9"/>
    <w:rsid w:val="00BA1752"/>
    <w:rsid w:val="00BA278C"/>
    <w:rsid w:val="00BA3106"/>
    <w:rsid w:val="00BA7F01"/>
    <w:rsid w:val="00BB086B"/>
    <w:rsid w:val="00BB24E7"/>
    <w:rsid w:val="00BB2C2D"/>
    <w:rsid w:val="00BB2DCE"/>
    <w:rsid w:val="00BB5A45"/>
    <w:rsid w:val="00BB5EEF"/>
    <w:rsid w:val="00BB6575"/>
    <w:rsid w:val="00BB65CC"/>
    <w:rsid w:val="00BC16C8"/>
    <w:rsid w:val="00BC539F"/>
    <w:rsid w:val="00BC58C5"/>
    <w:rsid w:val="00BC60DB"/>
    <w:rsid w:val="00BC7A95"/>
    <w:rsid w:val="00BC7B9D"/>
    <w:rsid w:val="00BD055D"/>
    <w:rsid w:val="00BD2946"/>
    <w:rsid w:val="00BD2E1D"/>
    <w:rsid w:val="00BD4AA9"/>
    <w:rsid w:val="00BD50C3"/>
    <w:rsid w:val="00BD5E9C"/>
    <w:rsid w:val="00BD601A"/>
    <w:rsid w:val="00BD713A"/>
    <w:rsid w:val="00BD79D0"/>
    <w:rsid w:val="00BE082D"/>
    <w:rsid w:val="00BE2B80"/>
    <w:rsid w:val="00BF20B8"/>
    <w:rsid w:val="00BF314F"/>
    <w:rsid w:val="00BF3F7A"/>
    <w:rsid w:val="00BF5768"/>
    <w:rsid w:val="00BF5C9A"/>
    <w:rsid w:val="00BF69D7"/>
    <w:rsid w:val="00BF6EC7"/>
    <w:rsid w:val="00C009E0"/>
    <w:rsid w:val="00C0214F"/>
    <w:rsid w:val="00C0223E"/>
    <w:rsid w:val="00C02572"/>
    <w:rsid w:val="00C05027"/>
    <w:rsid w:val="00C060DE"/>
    <w:rsid w:val="00C14866"/>
    <w:rsid w:val="00C15B84"/>
    <w:rsid w:val="00C16413"/>
    <w:rsid w:val="00C17241"/>
    <w:rsid w:val="00C2035B"/>
    <w:rsid w:val="00C20A08"/>
    <w:rsid w:val="00C22799"/>
    <w:rsid w:val="00C227A9"/>
    <w:rsid w:val="00C22EFC"/>
    <w:rsid w:val="00C26310"/>
    <w:rsid w:val="00C31EC8"/>
    <w:rsid w:val="00C33C13"/>
    <w:rsid w:val="00C3510E"/>
    <w:rsid w:val="00C366D9"/>
    <w:rsid w:val="00C3685F"/>
    <w:rsid w:val="00C376C5"/>
    <w:rsid w:val="00C432DD"/>
    <w:rsid w:val="00C44EFD"/>
    <w:rsid w:val="00C471A4"/>
    <w:rsid w:val="00C553CF"/>
    <w:rsid w:val="00C55C9B"/>
    <w:rsid w:val="00C57308"/>
    <w:rsid w:val="00C6059C"/>
    <w:rsid w:val="00C606AF"/>
    <w:rsid w:val="00C607FA"/>
    <w:rsid w:val="00C610AB"/>
    <w:rsid w:val="00C61BBC"/>
    <w:rsid w:val="00C61F17"/>
    <w:rsid w:val="00C62030"/>
    <w:rsid w:val="00C62C90"/>
    <w:rsid w:val="00C631D3"/>
    <w:rsid w:val="00C64527"/>
    <w:rsid w:val="00C65BE2"/>
    <w:rsid w:val="00C65C43"/>
    <w:rsid w:val="00C70B9B"/>
    <w:rsid w:val="00C7138C"/>
    <w:rsid w:val="00C731A4"/>
    <w:rsid w:val="00C73749"/>
    <w:rsid w:val="00C75A61"/>
    <w:rsid w:val="00C75E15"/>
    <w:rsid w:val="00C76429"/>
    <w:rsid w:val="00C77E6D"/>
    <w:rsid w:val="00C842B5"/>
    <w:rsid w:val="00C857CF"/>
    <w:rsid w:val="00C87274"/>
    <w:rsid w:val="00C905E9"/>
    <w:rsid w:val="00C9075D"/>
    <w:rsid w:val="00C9171B"/>
    <w:rsid w:val="00C92A99"/>
    <w:rsid w:val="00C93F49"/>
    <w:rsid w:val="00C941D3"/>
    <w:rsid w:val="00C96194"/>
    <w:rsid w:val="00C96C1A"/>
    <w:rsid w:val="00CA3A00"/>
    <w:rsid w:val="00CA44C1"/>
    <w:rsid w:val="00CA4EEF"/>
    <w:rsid w:val="00CA620B"/>
    <w:rsid w:val="00CA6747"/>
    <w:rsid w:val="00CB11E7"/>
    <w:rsid w:val="00CB2358"/>
    <w:rsid w:val="00CB58F5"/>
    <w:rsid w:val="00CB5D8C"/>
    <w:rsid w:val="00CC1366"/>
    <w:rsid w:val="00CC16FE"/>
    <w:rsid w:val="00CC1E79"/>
    <w:rsid w:val="00CC336D"/>
    <w:rsid w:val="00CC341A"/>
    <w:rsid w:val="00CC4813"/>
    <w:rsid w:val="00CC4E86"/>
    <w:rsid w:val="00CC64F5"/>
    <w:rsid w:val="00CC6C2B"/>
    <w:rsid w:val="00CC715D"/>
    <w:rsid w:val="00CC7B96"/>
    <w:rsid w:val="00CD0210"/>
    <w:rsid w:val="00CD0F5C"/>
    <w:rsid w:val="00CD1F6B"/>
    <w:rsid w:val="00CD5ABD"/>
    <w:rsid w:val="00CD7656"/>
    <w:rsid w:val="00CD7BE9"/>
    <w:rsid w:val="00CE024F"/>
    <w:rsid w:val="00CE1DA9"/>
    <w:rsid w:val="00CE1F59"/>
    <w:rsid w:val="00CE3ECE"/>
    <w:rsid w:val="00CE6085"/>
    <w:rsid w:val="00CE68A9"/>
    <w:rsid w:val="00CE7D48"/>
    <w:rsid w:val="00CF02B2"/>
    <w:rsid w:val="00CF53CB"/>
    <w:rsid w:val="00D00959"/>
    <w:rsid w:val="00D01B6E"/>
    <w:rsid w:val="00D01CD7"/>
    <w:rsid w:val="00D02FA6"/>
    <w:rsid w:val="00D033BE"/>
    <w:rsid w:val="00D05C48"/>
    <w:rsid w:val="00D1281D"/>
    <w:rsid w:val="00D16534"/>
    <w:rsid w:val="00D169EC"/>
    <w:rsid w:val="00D17B4C"/>
    <w:rsid w:val="00D2014B"/>
    <w:rsid w:val="00D20DCB"/>
    <w:rsid w:val="00D21D87"/>
    <w:rsid w:val="00D22095"/>
    <w:rsid w:val="00D23C5D"/>
    <w:rsid w:val="00D31CCF"/>
    <w:rsid w:val="00D32E06"/>
    <w:rsid w:val="00D33D00"/>
    <w:rsid w:val="00D33F98"/>
    <w:rsid w:val="00D35D01"/>
    <w:rsid w:val="00D36B9F"/>
    <w:rsid w:val="00D37BA1"/>
    <w:rsid w:val="00D42065"/>
    <w:rsid w:val="00D42281"/>
    <w:rsid w:val="00D4336D"/>
    <w:rsid w:val="00D52069"/>
    <w:rsid w:val="00D52BCD"/>
    <w:rsid w:val="00D55620"/>
    <w:rsid w:val="00D5614F"/>
    <w:rsid w:val="00D56A6A"/>
    <w:rsid w:val="00D576A7"/>
    <w:rsid w:val="00D610F6"/>
    <w:rsid w:val="00D6138B"/>
    <w:rsid w:val="00D635A1"/>
    <w:rsid w:val="00D637ED"/>
    <w:rsid w:val="00D719B9"/>
    <w:rsid w:val="00D72703"/>
    <w:rsid w:val="00D72A1F"/>
    <w:rsid w:val="00D76D86"/>
    <w:rsid w:val="00D76EE5"/>
    <w:rsid w:val="00D813A2"/>
    <w:rsid w:val="00D815C5"/>
    <w:rsid w:val="00D83825"/>
    <w:rsid w:val="00D86EC8"/>
    <w:rsid w:val="00D91AA9"/>
    <w:rsid w:val="00D97282"/>
    <w:rsid w:val="00DA09C4"/>
    <w:rsid w:val="00DA0F7F"/>
    <w:rsid w:val="00DA168F"/>
    <w:rsid w:val="00DA21DC"/>
    <w:rsid w:val="00DA5B6F"/>
    <w:rsid w:val="00DA5EE5"/>
    <w:rsid w:val="00DA60C1"/>
    <w:rsid w:val="00DA6277"/>
    <w:rsid w:val="00DA7736"/>
    <w:rsid w:val="00DA781B"/>
    <w:rsid w:val="00DB1EC6"/>
    <w:rsid w:val="00DB355C"/>
    <w:rsid w:val="00DB561C"/>
    <w:rsid w:val="00DB579E"/>
    <w:rsid w:val="00DB57D8"/>
    <w:rsid w:val="00DC4021"/>
    <w:rsid w:val="00DC6CF4"/>
    <w:rsid w:val="00DC6DA1"/>
    <w:rsid w:val="00DC790F"/>
    <w:rsid w:val="00DD1892"/>
    <w:rsid w:val="00DD659D"/>
    <w:rsid w:val="00DD6B18"/>
    <w:rsid w:val="00DE0CFE"/>
    <w:rsid w:val="00DE1BE2"/>
    <w:rsid w:val="00DE2AFC"/>
    <w:rsid w:val="00DE4DEF"/>
    <w:rsid w:val="00DE4E24"/>
    <w:rsid w:val="00DE6B24"/>
    <w:rsid w:val="00DE6FD6"/>
    <w:rsid w:val="00DE7450"/>
    <w:rsid w:val="00DF050E"/>
    <w:rsid w:val="00DF0639"/>
    <w:rsid w:val="00DF1520"/>
    <w:rsid w:val="00DF5381"/>
    <w:rsid w:val="00DF5898"/>
    <w:rsid w:val="00DF640F"/>
    <w:rsid w:val="00DF67BE"/>
    <w:rsid w:val="00DF7255"/>
    <w:rsid w:val="00E00404"/>
    <w:rsid w:val="00E00663"/>
    <w:rsid w:val="00E00870"/>
    <w:rsid w:val="00E00951"/>
    <w:rsid w:val="00E02CCE"/>
    <w:rsid w:val="00E03EFA"/>
    <w:rsid w:val="00E06782"/>
    <w:rsid w:val="00E073EC"/>
    <w:rsid w:val="00E076F0"/>
    <w:rsid w:val="00E10580"/>
    <w:rsid w:val="00E105E0"/>
    <w:rsid w:val="00E116BC"/>
    <w:rsid w:val="00E1281B"/>
    <w:rsid w:val="00E128AB"/>
    <w:rsid w:val="00E12F81"/>
    <w:rsid w:val="00E13322"/>
    <w:rsid w:val="00E14D77"/>
    <w:rsid w:val="00E15489"/>
    <w:rsid w:val="00E16035"/>
    <w:rsid w:val="00E17597"/>
    <w:rsid w:val="00E20287"/>
    <w:rsid w:val="00E20815"/>
    <w:rsid w:val="00E2170D"/>
    <w:rsid w:val="00E231BB"/>
    <w:rsid w:val="00E35160"/>
    <w:rsid w:val="00E3721A"/>
    <w:rsid w:val="00E40D22"/>
    <w:rsid w:val="00E40F59"/>
    <w:rsid w:val="00E41831"/>
    <w:rsid w:val="00E4403A"/>
    <w:rsid w:val="00E44D40"/>
    <w:rsid w:val="00E46D11"/>
    <w:rsid w:val="00E46DD8"/>
    <w:rsid w:val="00E513F0"/>
    <w:rsid w:val="00E52A7B"/>
    <w:rsid w:val="00E52EC1"/>
    <w:rsid w:val="00E551B8"/>
    <w:rsid w:val="00E55D0A"/>
    <w:rsid w:val="00E56037"/>
    <w:rsid w:val="00E60259"/>
    <w:rsid w:val="00E60624"/>
    <w:rsid w:val="00E62390"/>
    <w:rsid w:val="00E672E4"/>
    <w:rsid w:val="00E67AEE"/>
    <w:rsid w:val="00E7555F"/>
    <w:rsid w:val="00E773F2"/>
    <w:rsid w:val="00E77450"/>
    <w:rsid w:val="00E77EBD"/>
    <w:rsid w:val="00E81778"/>
    <w:rsid w:val="00E823B3"/>
    <w:rsid w:val="00E836FE"/>
    <w:rsid w:val="00E86F24"/>
    <w:rsid w:val="00E8724F"/>
    <w:rsid w:val="00E91221"/>
    <w:rsid w:val="00E91E41"/>
    <w:rsid w:val="00E92B93"/>
    <w:rsid w:val="00E96F15"/>
    <w:rsid w:val="00E97E40"/>
    <w:rsid w:val="00EA02A0"/>
    <w:rsid w:val="00EA3AB6"/>
    <w:rsid w:val="00EA3DC0"/>
    <w:rsid w:val="00EA6CDF"/>
    <w:rsid w:val="00EB1DF6"/>
    <w:rsid w:val="00EB29CB"/>
    <w:rsid w:val="00EB2B50"/>
    <w:rsid w:val="00EB318A"/>
    <w:rsid w:val="00EB4072"/>
    <w:rsid w:val="00EB433F"/>
    <w:rsid w:val="00EB7221"/>
    <w:rsid w:val="00EB7F74"/>
    <w:rsid w:val="00EC186E"/>
    <w:rsid w:val="00EC1A09"/>
    <w:rsid w:val="00EC3622"/>
    <w:rsid w:val="00EC36D5"/>
    <w:rsid w:val="00EC4FC4"/>
    <w:rsid w:val="00EC5A42"/>
    <w:rsid w:val="00EC74AE"/>
    <w:rsid w:val="00ED002E"/>
    <w:rsid w:val="00ED2E12"/>
    <w:rsid w:val="00ED37B8"/>
    <w:rsid w:val="00ED4464"/>
    <w:rsid w:val="00ED6D57"/>
    <w:rsid w:val="00ED750F"/>
    <w:rsid w:val="00EE12DA"/>
    <w:rsid w:val="00EE141C"/>
    <w:rsid w:val="00EE1DF0"/>
    <w:rsid w:val="00EE254A"/>
    <w:rsid w:val="00EE2AC6"/>
    <w:rsid w:val="00EE51D3"/>
    <w:rsid w:val="00EE5463"/>
    <w:rsid w:val="00EE59A8"/>
    <w:rsid w:val="00EE5A00"/>
    <w:rsid w:val="00EE5A4E"/>
    <w:rsid w:val="00EE5C8F"/>
    <w:rsid w:val="00EF0D02"/>
    <w:rsid w:val="00EF1F8D"/>
    <w:rsid w:val="00EF44A0"/>
    <w:rsid w:val="00EF53DC"/>
    <w:rsid w:val="00EF6A60"/>
    <w:rsid w:val="00EF72E6"/>
    <w:rsid w:val="00F016DA"/>
    <w:rsid w:val="00F11F36"/>
    <w:rsid w:val="00F11FB8"/>
    <w:rsid w:val="00F12624"/>
    <w:rsid w:val="00F1490B"/>
    <w:rsid w:val="00F14A06"/>
    <w:rsid w:val="00F15669"/>
    <w:rsid w:val="00F16DFF"/>
    <w:rsid w:val="00F171D0"/>
    <w:rsid w:val="00F1786D"/>
    <w:rsid w:val="00F214D6"/>
    <w:rsid w:val="00F21CED"/>
    <w:rsid w:val="00F2252A"/>
    <w:rsid w:val="00F22B80"/>
    <w:rsid w:val="00F22B97"/>
    <w:rsid w:val="00F235C0"/>
    <w:rsid w:val="00F236A5"/>
    <w:rsid w:val="00F24680"/>
    <w:rsid w:val="00F25F4F"/>
    <w:rsid w:val="00F264B0"/>
    <w:rsid w:val="00F26F1A"/>
    <w:rsid w:val="00F303C7"/>
    <w:rsid w:val="00F31298"/>
    <w:rsid w:val="00F31579"/>
    <w:rsid w:val="00F31A87"/>
    <w:rsid w:val="00F323BD"/>
    <w:rsid w:val="00F337CE"/>
    <w:rsid w:val="00F33B78"/>
    <w:rsid w:val="00F34B08"/>
    <w:rsid w:val="00F36091"/>
    <w:rsid w:val="00F4093D"/>
    <w:rsid w:val="00F409D4"/>
    <w:rsid w:val="00F4118F"/>
    <w:rsid w:val="00F41282"/>
    <w:rsid w:val="00F416DD"/>
    <w:rsid w:val="00F41B58"/>
    <w:rsid w:val="00F42A3F"/>
    <w:rsid w:val="00F456AD"/>
    <w:rsid w:val="00F46EFD"/>
    <w:rsid w:val="00F47264"/>
    <w:rsid w:val="00F47BC7"/>
    <w:rsid w:val="00F50322"/>
    <w:rsid w:val="00F51DB6"/>
    <w:rsid w:val="00F54FE8"/>
    <w:rsid w:val="00F55525"/>
    <w:rsid w:val="00F556EB"/>
    <w:rsid w:val="00F55CCB"/>
    <w:rsid w:val="00F643B0"/>
    <w:rsid w:val="00F670EA"/>
    <w:rsid w:val="00F715EC"/>
    <w:rsid w:val="00F71FA7"/>
    <w:rsid w:val="00F73BDA"/>
    <w:rsid w:val="00F75260"/>
    <w:rsid w:val="00F76AC8"/>
    <w:rsid w:val="00F76E2C"/>
    <w:rsid w:val="00F80C95"/>
    <w:rsid w:val="00F813FF"/>
    <w:rsid w:val="00F8473C"/>
    <w:rsid w:val="00F856A3"/>
    <w:rsid w:val="00F85CB1"/>
    <w:rsid w:val="00F91C70"/>
    <w:rsid w:val="00F91E74"/>
    <w:rsid w:val="00F939EC"/>
    <w:rsid w:val="00F94758"/>
    <w:rsid w:val="00F955E6"/>
    <w:rsid w:val="00F968A7"/>
    <w:rsid w:val="00F96F31"/>
    <w:rsid w:val="00F97084"/>
    <w:rsid w:val="00FA05E5"/>
    <w:rsid w:val="00FA20EC"/>
    <w:rsid w:val="00FA3F3E"/>
    <w:rsid w:val="00FA7593"/>
    <w:rsid w:val="00FB0256"/>
    <w:rsid w:val="00FB0ADE"/>
    <w:rsid w:val="00FB0F50"/>
    <w:rsid w:val="00FB2145"/>
    <w:rsid w:val="00FB3CA5"/>
    <w:rsid w:val="00FB3E36"/>
    <w:rsid w:val="00FB496E"/>
    <w:rsid w:val="00FB49F9"/>
    <w:rsid w:val="00FB4F60"/>
    <w:rsid w:val="00FB7EAB"/>
    <w:rsid w:val="00FC0461"/>
    <w:rsid w:val="00FC170F"/>
    <w:rsid w:val="00FC2F87"/>
    <w:rsid w:val="00FC2FEC"/>
    <w:rsid w:val="00FC342B"/>
    <w:rsid w:val="00FC3F4B"/>
    <w:rsid w:val="00FC404B"/>
    <w:rsid w:val="00FC61E3"/>
    <w:rsid w:val="00FC653C"/>
    <w:rsid w:val="00FC6647"/>
    <w:rsid w:val="00FC6DAC"/>
    <w:rsid w:val="00FD03A1"/>
    <w:rsid w:val="00FD10AD"/>
    <w:rsid w:val="00FD2E97"/>
    <w:rsid w:val="00FD32E0"/>
    <w:rsid w:val="00FD54A8"/>
    <w:rsid w:val="00FD6C8E"/>
    <w:rsid w:val="00FD7072"/>
    <w:rsid w:val="00FD772E"/>
    <w:rsid w:val="00FE401F"/>
    <w:rsid w:val="00FE66CB"/>
    <w:rsid w:val="00FF00D3"/>
    <w:rsid w:val="00FF112B"/>
    <w:rsid w:val="00FF418D"/>
    <w:rsid w:val="00FF466A"/>
    <w:rsid w:val="00FF4FA4"/>
    <w:rsid w:val="00FF52A8"/>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E6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0C"/>
    <w:rPr>
      <w:rFonts w:ascii="Calibri" w:hAnsi="Calibri"/>
      <w:sz w:val="20"/>
    </w:rPr>
  </w:style>
  <w:style w:type="paragraph" w:styleId="Heading1">
    <w:name w:val="heading 1"/>
    <w:basedOn w:val="Normal"/>
    <w:next w:val="Normal"/>
    <w:link w:val="Heading1Char"/>
    <w:uiPriority w:val="9"/>
    <w:qFormat/>
    <w:rsid w:val="00092C03"/>
    <w:pPr>
      <w:shd w:val="clear" w:color="auto" w:fill="FFFF00"/>
      <w:outlineLvl w:val="0"/>
    </w:pPr>
    <w:rPr>
      <w:b/>
      <w:sz w:val="22"/>
      <w:szCs w:val="32"/>
    </w:rPr>
  </w:style>
  <w:style w:type="paragraph" w:styleId="Heading2">
    <w:name w:val="heading 2"/>
    <w:basedOn w:val="Normal"/>
    <w:next w:val="Normal"/>
    <w:link w:val="Heading2Char"/>
    <w:uiPriority w:val="9"/>
    <w:unhideWhenUsed/>
    <w:qFormat/>
    <w:rsid w:val="00092C03"/>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207AD8"/>
    <w:pPr>
      <w:keepNext/>
      <w:keepLines/>
      <w:spacing w:before="200"/>
      <w:outlineLvl w:val="2"/>
    </w:pPr>
    <w:rPr>
      <w:rFonts w:asciiTheme="majorHAnsi" w:eastAsiaTheme="majorEastAsia" w:hAnsiTheme="majorHAnsi" w:cstheme="majorBidi"/>
      <w:b/>
      <w:bCs/>
      <w:szCs w:val="22"/>
    </w:rPr>
  </w:style>
  <w:style w:type="paragraph" w:styleId="Heading4">
    <w:name w:val="heading 4"/>
    <w:basedOn w:val="Normal"/>
    <w:next w:val="Normal"/>
    <w:link w:val="Heading4Char"/>
    <w:uiPriority w:val="9"/>
    <w:unhideWhenUsed/>
    <w:qFormat/>
    <w:rsid w:val="00C941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3F3E"/>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F42A3F"/>
    <w:pPr>
      <w:keepNext/>
      <w:keepLines/>
      <w:spacing w:before="200"/>
      <w:outlineLvl w:val="5"/>
    </w:pPr>
    <w:rPr>
      <w:rFonts w:asciiTheme="majorHAnsi" w:eastAsiaTheme="majorEastAsia" w:hAnsiTheme="majorHAnsi" w:cstheme="majorBidi"/>
      <w:i/>
      <w:iCs/>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C03"/>
    <w:rPr>
      <w:rFonts w:asciiTheme="majorHAnsi" w:eastAsiaTheme="majorEastAsia" w:hAnsiTheme="majorHAnsi" w:cstheme="majorBidi"/>
      <w:b/>
      <w:bCs/>
      <w:sz w:val="20"/>
      <w:szCs w:val="26"/>
    </w:rPr>
  </w:style>
  <w:style w:type="character" w:customStyle="1" w:styleId="Heading1Char">
    <w:name w:val="Heading 1 Char"/>
    <w:basedOn w:val="DefaultParagraphFont"/>
    <w:link w:val="Heading1"/>
    <w:uiPriority w:val="9"/>
    <w:rsid w:val="00092C03"/>
    <w:rPr>
      <w:rFonts w:ascii="Calibri" w:hAnsi="Calibri"/>
      <w:b/>
      <w:sz w:val="22"/>
      <w:szCs w:val="32"/>
      <w:shd w:val="clear" w:color="auto" w:fill="FFFF00"/>
    </w:rPr>
  </w:style>
  <w:style w:type="character" w:customStyle="1" w:styleId="Heading3Char">
    <w:name w:val="Heading 3 Char"/>
    <w:basedOn w:val="DefaultParagraphFont"/>
    <w:link w:val="Heading3"/>
    <w:uiPriority w:val="9"/>
    <w:rsid w:val="00207AD8"/>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rsid w:val="00C941D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20F0C"/>
    <w:pPr>
      <w:ind w:left="720"/>
      <w:contextualSpacing/>
    </w:pPr>
    <w:rPr>
      <w:szCs w:val="22"/>
    </w:rPr>
  </w:style>
  <w:style w:type="paragraph" w:styleId="Title">
    <w:name w:val="Title"/>
    <w:basedOn w:val="Normal"/>
    <w:next w:val="Normal"/>
    <w:link w:val="TitleChar"/>
    <w:uiPriority w:val="10"/>
    <w:qFormat/>
    <w:rsid w:val="00092C03"/>
    <w:pPr>
      <w:pBdr>
        <w:bottom w:val="single" w:sz="8" w:space="4" w:color="4F81BD" w:themeColor="accent1"/>
      </w:pBdr>
      <w:tabs>
        <w:tab w:val="left" w:pos="6521"/>
      </w:tabs>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092C03"/>
    <w:rPr>
      <w:rFonts w:asciiTheme="majorHAnsi" w:eastAsiaTheme="majorEastAsia" w:hAnsiTheme="majorHAnsi" w:cstheme="majorBidi"/>
      <w:color w:val="17365D" w:themeColor="text2" w:themeShade="BF"/>
      <w:spacing w:val="5"/>
      <w:kern w:val="28"/>
      <w:sz w:val="36"/>
      <w:szCs w:val="52"/>
    </w:rPr>
  </w:style>
  <w:style w:type="table" w:styleId="TableGrid">
    <w:name w:val="Table Grid"/>
    <w:basedOn w:val="TableNormal"/>
    <w:uiPriority w:val="59"/>
    <w:rsid w:val="00F337C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7CE"/>
    <w:pPr>
      <w:tabs>
        <w:tab w:val="center" w:pos="4320"/>
        <w:tab w:val="right" w:pos="8640"/>
      </w:tabs>
    </w:pPr>
  </w:style>
  <w:style w:type="character" w:customStyle="1" w:styleId="HeaderChar">
    <w:name w:val="Header Char"/>
    <w:basedOn w:val="DefaultParagraphFont"/>
    <w:link w:val="Header"/>
    <w:uiPriority w:val="99"/>
    <w:rsid w:val="00F337CE"/>
  </w:style>
  <w:style w:type="paragraph" w:styleId="Footer">
    <w:name w:val="footer"/>
    <w:basedOn w:val="Normal"/>
    <w:link w:val="FooterChar"/>
    <w:uiPriority w:val="99"/>
    <w:unhideWhenUsed/>
    <w:rsid w:val="00F337CE"/>
    <w:pPr>
      <w:tabs>
        <w:tab w:val="center" w:pos="4320"/>
        <w:tab w:val="right" w:pos="8640"/>
      </w:tabs>
    </w:pPr>
  </w:style>
  <w:style w:type="character" w:customStyle="1" w:styleId="FooterChar">
    <w:name w:val="Footer Char"/>
    <w:basedOn w:val="DefaultParagraphFont"/>
    <w:link w:val="Footer"/>
    <w:uiPriority w:val="99"/>
    <w:rsid w:val="00F337CE"/>
  </w:style>
  <w:style w:type="paragraph" w:styleId="NoSpacing">
    <w:name w:val="No Spacing"/>
    <w:uiPriority w:val="1"/>
    <w:qFormat/>
    <w:rsid w:val="0066285C"/>
  </w:style>
  <w:style w:type="paragraph" w:customStyle="1" w:styleId="sec3">
    <w:name w:val="sec3"/>
    <w:basedOn w:val="Normal"/>
    <w:rsid w:val="0066285C"/>
    <w:pPr>
      <w:spacing w:before="100" w:beforeAutospacing="1" w:after="100" w:afterAutospacing="1"/>
    </w:pPr>
    <w:rPr>
      <w:rFonts w:ascii="Times" w:hAnsi="Times"/>
      <w:szCs w:val="20"/>
      <w:lang w:val="en-CA"/>
    </w:rPr>
  </w:style>
  <w:style w:type="character" w:styleId="Strong">
    <w:name w:val="Strong"/>
    <w:basedOn w:val="DefaultParagraphFont"/>
    <w:uiPriority w:val="22"/>
    <w:qFormat/>
    <w:rsid w:val="0066285C"/>
    <w:rPr>
      <w:b/>
      <w:bCs/>
    </w:rPr>
  </w:style>
  <w:style w:type="character" w:customStyle="1" w:styleId="apple-converted-space">
    <w:name w:val="apple-converted-space"/>
    <w:basedOn w:val="DefaultParagraphFont"/>
    <w:rsid w:val="0066285C"/>
  </w:style>
  <w:style w:type="paragraph" w:customStyle="1" w:styleId="para">
    <w:name w:val="para"/>
    <w:basedOn w:val="Normal"/>
    <w:rsid w:val="0066285C"/>
    <w:pPr>
      <w:spacing w:before="100" w:beforeAutospacing="1" w:after="100" w:afterAutospacing="1"/>
    </w:pPr>
    <w:rPr>
      <w:rFonts w:ascii="Times" w:hAnsi="Times"/>
      <w:szCs w:val="20"/>
      <w:lang w:val="en-CA"/>
    </w:rPr>
  </w:style>
  <w:style w:type="paragraph" w:customStyle="1" w:styleId="sub">
    <w:name w:val="sub"/>
    <w:basedOn w:val="Normal"/>
    <w:rsid w:val="0066285C"/>
    <w:pPr>
      <w:spacing w:before="100" w:beforeAutospacing="1" w:after="100" w:afterAutospacing="1"/>
    </w:pPr>
    <w:rPr>
      <w:rFonts w:ascii="Times" w:hAnsi="Times"/>
      <w:szCs w:val="20"/>
      <w:lang w:val="en-CA"/>
    </w:rPr>
  </w:style>
  <w:style w:type="character" w:styleId="Emphasis">
    <w:name w:val="Emphasis"/>
    <w:basedOn w:val="DefaultParagraphFont"/>
    <w:uiPriority w:val="20"/>
    <w:qFormat/>
    <w:rsid w:val="0066285C"/>
    <w:rPr>
      <w:i/>
      <w:iCs/>
    </w:rPr>
  </w:style>
  <w:style w:type="character" w:styleId="Hyperlink">
    <w:name w:val="Hyperlink"/>
    <w:basedOn w:val="DefaultParagraphFont"/>
    <w:uiPriority w:val="99"/>
    <w:unhideWhenUsed/>
    <w:rsid w:val="0024459C"/>
    <w:rPr>
      <w:color w:val="0000FF" w:themeColor="hyperlink"/>
      <w:u w:val="single"/>
    </w:rPr>
  </w:style>
  <w:style w:type="paragraph" w:styleId="TOCHeading">
    <w:name w:val="TOC Heading"/>
    <w:basedOn w:val="Heading1"/>
    <w:next w:val="Normal"/>
    <w:uiPriority w:val="39"/>
    <w:unhideWhenUsed/>
    <w:qFormat/>
    <w:rsid w:val="003E2B5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03AD0"/>
    <w:pPr>
      <w:tabs>
        <w:tab w:val="right" w:leader="dot" w:pos="9962"/>
      </w:tabs>
      <w:spacing w:before="160"/>
    </w:pPr>
    <w:rPr>
      <w:b/>
      <w:caps/>
      <w:noProof/>
      <w:sz w:val="24"/>
    </w:rPr>
  </w:style>
  <w:style w:type="paragraph" w:styleId="TOC2">
    <w:name w:val="toc 2"/>
    <w:basedOn w:val="Normal"/>
    <w:next w:val="Normal"/>
    <w:autoRedefine/>
    <w:uiPriority w:val="39"/>
    <w:unhideWhenUsed/>
    <w:rsid w:val="003E2B5F"/>
    <w:pPr>
      <w:spacing w:before="240"/>
    </w:pPr>
    <w:rPr>
      <w:rFonts w:asciiTheme="minorHAnsi" w:hAnsiTheme="minorHAnsi"/>
      <w:b/>
      <w:szCs w:val="20"/>
    </w:rPr>
  </w:style>
  <w:style w:type="paragraph" w:styleId="TOC3">
    <w:name w:val="toc 3"/>
    <w:basedOn w:val="Normal"/>
    <w:next w:val="Normal"/>
    <w:autoRedefine/>
    <w:uiPriority w:val="39"/>
    <w:unhideWhenUsed/>
    <w:rsid w:val="003E2B5F"/>
    <w:pPr>
      <w:ind w:left="220"/>
    </w:pPr>
    <w:rPr>
      <w:rFonts w:asciiTheme="minorHAnsi" w:hAnsiTheme="minorHAnsi"/>
      <w:szCs w:val="20"/>
    </w:rPr>
  </w:style>
  <w:style w:type="paragraph" w:styleId="BalloonText">
    <w:name w:val="Balloon Text"/>
    <w:basedOn w:val="Normal"/>
    <w:link w:val="BalloonTextChar"/>
    <w:uiPriority w:val="99"/>
    <w:semiHidden/>
    <w:unhideWhenUsed/>
    <w:rsid w:val="003E2B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B5F"/>
    <w:rPr>
      <w:rFonts w:ascii="Lucida Grande" w:hAnsi="Lucida Grande" w:cs="Lucida Grande"/>
      <w:sz w:val="18"/>
      <w:szCs w:val="18"/>
    </w:rPr>
  </w:style>
  <w:style w:type="paragraph" w:styleId="TOC4">
    <w:name w:val="toc 4"/>
    <w:basedOn w:val="Normal"/>
    <w:next w:val="Normal"/>
    <w:autoRedefine/>
    <w:uiPriority w:val="39"/>
    <w:unhideWhenUsed/>
    <w:rsid w:val="0098412A"/>
    <w:pPr>
      <w:ind w:left="440"/>
    </w:pPr>
    <w:rPr>
      <w:rFonts w:asciiTheme="minorHAnsi" w:hAnsiTheme="minorHAnsi"/>
      <w:color w:val="FF0000"/>
      <w:szCs w:val="20"/>
    </w:rPr>
  </w:style>
  <w:style w:type="paragraph" w:styleId="TOC5">
    <w:name w:val="toc 5"/>
    <w:basedOn w:val="Normal"/>
    <w:next w:val="Normal"/>
    <w:autoRedefine/>
    <w:uiPriority w:val="39"/>
    <w:unhideWhenUsed/>
    <w:rsid w:val="003E2B5F"/>
    <w:pPr>
      <w:ind w:left="660"/>
    </w:pPr>
    <w:rPr>
      <w:rFonts w:asciiTheme="minorHAnsi" w:hAnsiTheme="minorHAnsi"/>
      <w:szCs w:val="20"/>
    </w:rPr>
  </w:style>
  <w:style w:type="paragraph" w:styleId="TOC6">
    <w:name w:val="toc 6"/>
    <w:basedOn w:val="Normal"/>
    <w:next w:val="Normal"/>
    <w:autoRedefine/>
    <w:uiPriority w:val="39"/>
    <w:unhideWhenUsed/>
    <w:rsid w:val="003E2B5F"/>
    <w:pPr>
      <w:ind w:left="880"/>
    </w:pPr>
    <w:rPr>
      <w:rFonts w:asciiTheme="minorHAnsi" w:hAnsiTheme="minorHAnsi"/>
      <w:szCs w:val="20"/>
    </w:rPr>
  </w:style>
  <w:style w:type="paragraph" w:styleId="TOC7">
    <w:name w:val="toc 7"/>
    <w:basedOn w:val="Normal"/>
    <w:next w:val="Normal"/>
    <w:autoRedefine/>
    <w:uiPriority w:val="39"/>
    <w:unhideWhenUsed/>
    <w:rsid w:val="003E2B5F"/>
    <w:pPr>
      <w:ind w:left="1100"/>
    </w:pPr>
    <w:rPr>
      <w:rFonts w:asciiTheme="minorHAnsi" w:hAnsiTheme="minorHAnsi"/>
      <w:szCs w:val="20"/>
    </w:rPr>
  </w:style>
  <w:style w:type="paragraph" w:styleId="TOC8">
    <w:name w:val="toc 8"/>
    <w:basedOn w:val="Normal"/>
    <w:next w:val="Normal"/>
    <w:autoRedefine/>
    <w:uiPriority w:val="39"/>
    <w:unhideWhenUsed/>
    <w:rsid w:val="003E2B5F"/>
    <w:pPr>
      <w:ind w:left="1320"/>
    </w:pPr>
    <w:rPr>
      <w:rFonts w:asciiTheme="minorHAnsi" w:hAnsiTheme="minorHAnsi"/>
      <w:szCs w:val="20"/>
    </w:rPr>
  </w:style>
  <w:style w:type="paragraph" w:styleId="TOC9">
    <w:name w:val="toc 9"/>
    <w:basedOn w:val="Normal"/>
    <w:next w:val="Normal"/>
    <w:autoRedefine/>
    <w:uiPriority w:val="39"/>
    <w:unhideWhenUsed/>
    <w:rsid w:val="003E2B5F"/>
    <w:pPr>
      <w:ind w:left="1540"/>
    </w:pPr>
    <w:rPr>
      <w:rFonts w:asciiTheme="minorHAnsi" w:hAnsiTheme="minorHAnsi"/>
      <w:szCs w:val="20"/>
    </w:rPr>
  </w:style>
  <w:style w:type="paragraph" w:styleId="NormalWeb">
    <w:name w:val="Normal (Web)"/>
    <w:basedOn w:val="Normal"/>
    <w:uiPriority w:val="99"/>
    <w:unhideWhenUsed/>
    <w:rsid w:val="00AB3E17"/>
    <w:pPr>
      <w:spacing w:before="100" w:beforeAutospacing="1" w:after="100" w:afterAutospacing="1"/>
    </w:pPr>
    <w:rPr>
      <w:rFonts w:ascii="Times" w:hAnsi="Times" w:cs="Times New Roman"/>
      <w:szCs w:val="20"/>
      <w:lang w:val="en-CA"/>
    </w:rPr>
  </w:style>
  <w:style w:type="paragraph" w:styleId="Quote">
    <w:name w:val="Quote"/>
    <w:basedOn w:val="Normal"/>
    <w:next w:val="Normal"/>
    <w:link w:val="QuoteChar"/>
    <w:uiPriority w:val="29"/>
    <w:qFormat/>
    <w:rsid w:val="006067C6"/>
    <w:rPr>
      <w:i/>
      <w:iCs/>
      <w:color w:val="000000" w:themeColor="text1"/>
    </w:rPr>
  </w:style>
  <w:style w:type="character" w:customStyle="1" w:styleId="QuoteChar">
    <w:name w:val="Quote Char"/>
    <w:basedOn w:val="DefaultParagraphFont"/>
    <w:link w:val="Quote"/>
    <w:uiPriority w:val="29"/>
    <w:rsid w:val="006067C6"/>
    <w:rPr>
      <w:rFonts w:ascii="Calibri" w:hAnsi="Calibri"/>
      <w:i/>
      <w:iCs/>
      <w:color w:val="000000" w:themeColor="text1"/>
    </w:rPr>
  </w:style>
  <w:style w:type="character" w:styleId="PageNumber">
    <w:name w:val="page number"/>
    <w:basedOn w:val="DefaultParagraphFont"/>
    <w:uiPriority w:val="99"/>
    <w:semiHidden/>
    <w:unhideWhenUsed/>
    <w:rsid w:val="00EE1DF0"/>
  </w:style>
  <w:style w:type="character" w:customStyle="1" w:styleId="Heading6Char">
    <w:name w:val="Heading 6 Char"/>
    <w:basedOn w:val="DefaultParagraphFont"/>
    <w:link w:val="Heading6"/>
    <w:uiPriority w:val="9"/>
    <w:rsid w:val="00F42A3F"/>
    <w:rPr>
      <w:rFonts w:asciiTheme="majorHAnsi" w:eastAsiaTheme="majorEastAsia" w:hAnsiTheme="majorHAnsi" w:cstheme="majorBidi"/>
      <w:i/>
      <w:iCs/>
      <w:color w:val="243F60" w:themeColor="accent1" w:themeShade="7F"/>
      <w:sz w:val="22"/>
      <w:szCs w:val="22"/>
    </w:rPr>
  </w:style>
  <w:style w:type="character" w:customStyle="1" w:styleId="Heading5Char">
    <w:name w:val="Heading 5 Char"/>
    <w:basedOn w:val="DefaultParagraphFont"/>
    <w:link w:val="Heading5"/>
    <w:uiPriority w:val="9"/>
    <w:semiHidden/>
    <w:rsid w:val="00FA3F3E"/>
    <w:rPr>
      <w:rFonts w:asciiTheme="majorHAnsi" w:eastAsiaTheme="majorEastAsia" w:hAnsiTheme="majorHAnsi" w:cstheme="majorBidi"/>
      <w:color w:val="243F60" w:themeColor="accent1" w:themeShade="7F"/>
      <w:sz w:val="22"/>
      <w:szCs w:val="22"/>
    </w:rPr>
  </w:style>
  <w:style w:type="paragraph" w:styleId="DocumentMap">
    <w:name w:val="Document Map"/>
    <w:basedOn w:val="Normal"/>
    <w:link w:val="DocumentMapChar"/>
    <w:uiPriority w:val="99"/>
    <w:semiHidden/>
    <w:unhideWhenUsed/>
    <w:rsid w:val="00E44D40"/>
    <w:rPr>
      <w:rFonts w:ascii="Lucida Grande" w:hAnsi="Lucida Grande" w:cs="Lucida Grande"/>
    </w:rPr>
  </w:style>
  <w:style w:type="character" w:customStyle="1" w:styleId="DocumentMapChar">
    <w:name w:val="Document Map Char"/>
    <w:basedOn w:val="DefaultParagraphFont"/>
    <w:link w:val="DocumentMap"/>
    <w:uiPriority w:val="99"/>
    <w:semiHidden/>
    <w:rsid w:val="00E44D40"/>
    <w:rPr>
      <w:rFonts w:ascii="Lucida Grande" w:hAnsi="Lucida Grande" w:cs="Lucida Grande"/>
    </w:rPr>
  </w:style>
  <w:style w:type="paragraph" w:customStyle="1" w:styleId="Ratio">
    <w:name w:val="Ratio"/>
    <w:basedOn w:val="ListParagraph"/>
    <w:qFormat/>
    <w:rsid w:val="00CB11E7"/>
    <w:pPr>
      <w:ind w:left="3"/>
    </w:pPr>
    <w:rPr>
      <w:color w:val="008000"/>
    </w:rPr>
  </w:style>
  <w:style w:type="paragraph" w:customStyle="1" w:styleId="FACTS">
    <w:name w:val="FACTS"/>
    <w:basedOn w:val="Normal"/>
    <w:qFormat/>
    <w:rsid w:val="007A5F05"/>
    <w:rPr>
      <w:color w:val="FF6600"/>
    </w:rPr>
  </w:style>
  <w:style w:type="paragraph" w:customStyle="1" w:styleId="CaseName">
    <w:name w:val="Case Name"/>
    <w:basedOn w:val="Heading2"/>
    <w:qFormat/>
    <w:rsid w:val="00612B48"/>
    <w:rPr>
      <w:rFonts w:ascii="Calibri" w:hAnsi="Calibri"/>
      <w:sz w:val="22"/>
    </w:rPr>
  </w:style>
  <w:style w:type="paragraph" w:styleId="NoteLevel1">
    <w:name w:val="Note Level 1"/>
    <w:basedOn w:val="Normal"/>
    <w:uiPriority w:val="99"/>
    <w:unhideWhenUsed/>
    <w:rsid w:val="00501E96"/>
    <w:pPr>
      <w:keepNext/>
      <w:numPr>
        <w:numId w:val="101"/>
      </w:numPr>
      <w:contextualSpacing/>
      <w:outlineLvl w:val="0"/>
    </w:pPr>
    <w:rPr>
      <w:rFonts w:ascii="Verdana" w:hAnsi="Verdana"/>
      <w:sz w:val="24"/>
    </w:rPr>
  </w:style>
  <w:style w:type="paragraph" w:styleId="NoteLevel2">
    <w:name w:val="Note Level 2"/>
    <w:basedOn w:val="Normal"/>
    <w:uiPriority w:val="99"/>
    <w:unhideWhenUsed/>
    <w:rsid w:val="00501E96"/>
    <w:pPr>
      <w:keepNext/>
      <w:numPr>
        <w:ilvl w:val="1"/>
        <w:numId w:val="101"/>
      </w:numPr>
      <w:contextualSpacing/>
      <w:outlineLvl w:val="1"/>
    </w:pPr>
    <w:rPr>
      <w:rFonts w:ascii="Verdana" w:hAnsi="Verdana"/>
      <w:sz w:val="24"/>
    </w:rPr>
  </w:style>
  <w:style w:type="paragraph" w:styleId="NoteLevel3">
    <w:name w:val="Note Level 3"/>
    <w:basedOn w:val="Normal"/>
    <w:uiPriority w:val="99"/>
    <w:unhideWhenUsed/>
    <w:rsid w:val="00501E96"/>
    <w:pPr>
      <w:keepNext/>
      <w:numPr>
        <w:ilvl w:val="2"/>
        <w:numId w:val="101"/>
      </w:numPr>
      <w:contextualSpacing/>
      <w:outlineLvl w:val="2"/>
    </w:pPr>
    <w:rPr>
      <w:rFonts w:ascii="Verdana" w:hAnsi="Verdana"/>
      <w:sz w:val="24"/>
    </w:rPr>
  </w:style>
  <w:style w:type="paragraph" w:styleId="NoteLevel4">
    <w:name w:val="Note Level 4"/>
    <w:basedOn w:val="Normal"/>
    <w:uiPriority w:val="99"/>
    <w:unhideWhenUsed/>
    <w:rsid w:val="00501E96"/>
    <w:pPr>
      <w:keepNext/>
      <w:numPr>
        <w:ilvl w:val="3"/>
        <w:numId w:val="101"/>
      </w:numPr>
      <w:contextualSpacing/>
      <w:outlineLvl w:val="3"/>
    </w:pPr>
    <w:rPr>
      <w:rFonts w:ascii="Verdana" w:hAnsi="Verdana"/>
      <w:sz w:val="24"/>
    </w:rPr>
  </w:style>
  <w:style w:type="paragraph" w:styleId="NoteLevel5">
    <w:name w:val="Note Level 5"/>
    <w:basedOn w:val="Normal"/>
    <w:uiPriority w:val="99"/>
    <w:unhideWhenUsed/>
    <w:rsid w:val="00501E96"/>
    <w:pPr>
      <w:keepNext/>
      <w:numPr>
        <w:ilvl w:val="4"/>
        <w:numId w:val="101"/>
      </w:numPr>
      <w:contextualSpacing/>
      <w:outlineLvl w:val="4"/>
    </w:pPr>
    <w:rPr>
      <w:rFonts w:ascii="Verdana" w:hAnsi="Verdana"/>
      <w:sz w:val="24"/>
    </w:rPr>
  </w:style>
  <w:style w:type="paragraph" w:styleId="NoteLevel6">
    <w:name w:val="Note Level 6"/>
    <w:basedOn w:val="Normal"/>
    <w:uiPriority w:val="99"/>
    <w:semiHidden/>
    <w:unhideWhenUsed/>
    <w:rsid w:val="00501E96"/>
    <w:pPr>
      <w:keepNext/>
      <w:numPr>
        <w:ilvl w:val="5"/>
        <w:numId w:val="101"/>
      </w:numPr>
      <w:contextualSpacing/>
      <w:outlineLvl w:val="5"/>
    </w:pPr>
    <w:rPr>
      <w:rFonts w:ascii="Verdana" w:hAnsi="Verdana"/>
      <w:sz w:val="24"/>
    </w:rPr>
  </w:style>
  <w:style w:type="paragraph" w:styleId="NoteLevel7">
    <w:name w:val="Note Level 7"/>
    <w:basedOn w:val="Normal"/>
    <w:uiPriority w:val="99"/>
    <w:semiHidden/>
    <w:unhideWhenUsed/>
    <w:rsid w:val="00501E96"/>
    <w:pPr>
      <w:keepNext/>
      <w:numPr>
        <w:ilvl w:val="6"/>
        <w:numId w:val="101"/>
      </w:numPr>
      <w:contextualSpacing/>
      <w:outlineLvl w:val="6"/>
    </w:pPr>
    <w:rPr>
      <w:rFonts w:ascii="Verdana" w:hAnsi="Verdana"/>
      <w:sz w:val="24"/>
    </w:rPr>
  </w:style>
  <w:style w:type="paragraph" w:styleId="NoteLevel8">
    <w:name w:val="Note Level 8"/>
    <w:basedOn w:val="Normal"/>
    <w:uiPriority w:val="99"/>
    <w:semiHidden/>
    <w:unhideWhenUsed/>
    <w:rsid w:val="00501E96"/>
    <w:pPr>
      <w:keepNext/>
      <w:numPr>
        <w:ilvl w:val="7"/>
        <w:numId w:val="101"/>
      </w:numPr>
      <w:contextualSpacing/>
      <w:outlineLvl w:val="7"/>
    </w:pPr>
    <w:rPr>
      <w:rFonts w:ascii="Verdana" w:hAnsi="Verdana"/>
      <w:sz w:val="24"/>
    </w:rPr>
  </w:style>
  <w:style w:type="paragraph" w:styleId="NoteLevel9">
    <w:name w:val="Note Level 9"/>
    <w:basedOn w:val="Normal"/>
    <w:uiPriority w:val="99"/>
    <w:semiHidden/>
    <w:unhideWhenUsed/>
    <w:rsid w:val="00501E96"/>
    <w:pPr>
      <w:keepNext/>
      <w:numPr>
        <w:ilvl w:val="8"/>
        <w:numId w:val="101"/>
      </w:numPr>
      <w:contextualSpacing/>
      <w:outlineLvl w:val="8"/>
    </w:pPr>
    <w:rPr>
      <w:rFonts w:ascii="Verdana" w:hAnsi="Verdana"/>
      <w:sz w:val="24"/>
    </w:rPr>
  </w:style>
  <w:style w:type="paragraph" w:styleId="Subtitle">
    <w:name w:val="Subtitle"/>
    <w:basedOn w:val="Normal"/>
    <w:next w:val="Normal"/>
    <w:link w:val="SubtitleChar"/>
    <w:uiPriority w:val="11"/>
    <w:qFormat/>
    <w:rsid w:val="00EC362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C3622"/>
    <w:rPr>
      <w:rFonts w:asciiTheme="majorHAnsi" w:eastAsiaTheme="majorEastAsia" w:hAnsiTheme="majorHAnsi" w:cstheme="majorBidi"/>
      <w:i/>
      <w:iCs/>
      <w:color w:val="4F81BD" w:themeColor="accent1"/>
      <w:spacing w:val="15"/>
    </w:rPr>
  </w:style>
  <w:style w:type="paragraph" w:styleId="IntenseQuote">
    <w:name w:val="Intense Quote"/>
    <w:basedOn w:val="Normal"/>
    <w:next w:val="Normal"/>
    <w:link w:val="IntenseQuoteChar"/>
    <w:uiPriority w:val="30"/>
    <w:qFormat/>
    <w:rsid w:val="009456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565D"/>
    <w:rPr>
      <w:rFonts w:ascii="Calibri" w:hAnsi="Calibri"/>
      <w:b/>
      <w:bCs/>
      <w:i/>
      <w:iCs/>
      <w:color w:val="4F81BD" w:themeColor="accent1"/>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0C"/>
    <w:rPr>
      <w:rFonts w:ascii="Calibri" w:hAnsi="Calibri"/>
      <w:sz w:val="20"/>
    </w:rPr>
  </w:style>
  <w:style w:type="paragraph" w:styleId="Heading1">
    <w:name w:val="heading 1"/>
    <w:basedOn w:val="Normal"/>
    <w:next w:val="Normal"/>
    <w:link w:val="Heading1Char"/>
    <w:uiPriority w:val="9"/>
    <w:qFormat/>
    <w:rsid w:val="00092C03"/>
    <w:pPr>
      <w:shd w:val="clear" w:color="auto" w:fill="FFFF00"/>
      <w:outlineLvl w:val="0"/>
    </w:pPr>
    <w:rPr>
      <w:b/>
      <w:sz w:val="22"/>
      <w:szCs w:val="32"/>
    </w:rPr>
  </w:style>
  <w:style w:type="paragraph" w:styleId="Heading2">
    <w:name w:val="heading 2"/>
    <w:basedOn w:val="Normal"/>
    <w:next w:val="Normal"/>
    <w:link w:val="Heading2Char"/>
    <w:uiPriority w:val="9"/>
    <w:unhideWhenUsed/>
    <w:qFormat/>
    <w:rsid w:val="00092C03"/>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207AD8"/>
    <w:pPr>
      <w:keepNext/>
      <w:keepLines/>
      <w:spacing w:before="200"/>
      <w:outlineLvl w:val="2"/>
    </w:pPr>
    <w:rPr>
      <w:rFonts w:asciiTheme="majorHAnsi" w:eastAsiaTheme="majorEastAsia" w:hAnsiTheme="majorHAnsi" w:cstheme="majorBidi"/>
      <w:b/>
      <w:bCs/>
      <w:szCs w:val="22"/>
    </w:rPr>
  </w:style>
  <w:style w:type="paragraph" w:styleId="Heading4">
    <w:name w:val="heading 4"/>
    <w:basedOn w:val="Normal"/>
    <w:next w:val="Normal"/>
    <w:link w:val="Heading4Char"/>
    <w:uiPriority w:val="9"/>
    <w:unhideWhenUsed/>
    <w:qFormat/>
    <w:rsid w:val="00C941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3F3E"/>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F42A3F"/>
    <w:pPr>
      <w:keepNext/>
      <w:keepLines/>
      <w:spacing w:before="200"/>
      <w:outlineLvl w:val="5"/>
    </w:pPr>
    <w:rPr>
      <w:rFonts w:asciiTheme="majorHAnsi" w:eastAsiaTheme="majorEastAsia" w:hAnsiTheme="majorHAnsi" w:cstheme="majorBidi"/>
      <w:i/>
      <w:iCs/>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C03"/>
    <w:rPr>
      <w:rFonts w:asciiTheme="majorHAnsi" w:eastAsiaTheme="majorEastAsia" w:hAnsiTheme="majorHAnsi" w:cstheme="majorBidi"/>
      <w:b/>
      <w:bCs/>
      <w:sz w:val="20"/>
      <w:szCs w:val="26"/>
    </w:rPr>
  </w:style>
  <w:style w:type="character" w:customStyle="1" w:styleId="Heading1Char">
    <w:name w:val="Heading 1 Char"/>
    <w:basedOn w:val="DefaultParagraphFont"/>
    <w:link w:val="Heading1"/>
    <w:uiPriority w:val="9"/>
    <w:rsid w:val="00092C03"/>
    <w:rPr>
      <w:rFonts w:ascii="Calibri" w:hAnsi="Calibri"/>
      <w:b/>
      <w:sz w:val="22"/>
      <w:szCs w:val="32"/>
      <w:shd w:val="clear" w:color="auto" w:fill="FFFF00"/>
    </w:rPr>
  </w:style>
  <w:style w:type="character" w:customStyle="1" w:styleId="Heading3Char">
    <w:name w:val="Heading 3 Char"/>
    <w:basedOn w:val="DefaultParagraphFont"/>
    <w:link w:val="Heading3"/>
    <w:uiPriority w:val="9"/>
    <w:rsid w:val="00207AD8"/>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rsid w:val="00C941D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20F0C"/>
    <w:pPr>
      <w:ind w:left="720"/>
      <w:contextualSpacing/>
    </w:pPr>
    <w:rPr>
      <w:szCs w:val="22"/>
    </w:rPr>
  </w:style>
  <w:style w:type="paragraph" w:styleId="Title">
    <w:name w:val="Title"/>
    <w:basedOn w:val="Normal"/>
    <w:next w:val="Normal"/>
    <w:link w:val="TitleChar"/>
    <w:uiPriority w:val="10"/>
    <w:qFormat/>
    <w:rsid w:val="00092C03"/>
    <w:pPr>
      <w:pBdr>
        <w:bottom w:val="single" w:sz="8" w:space="4" w:color="4F81BD" w:themeColor="accent1"/>
      </w:pBdr>
      <w:tabs>
        <w:tab w:val="left" w:pos="6521"/>
      </w:tabs>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092C03"/>
    <w:rPr>
      <w:rFonts w:asciiTheme="majorHAnsi" w:eastAsiaTheme="majorEastAsia" w:hAnsiTheme="majorHAnsi" w:cstheme="majorBidi"/>
      <w:color w:val="17365D" w:themeColor="text2" w:themeShade="BF"/>
      <w:spacing w:val="5"/>
      <w:kern w:val="28"/>
      <w:sz w:val="36"/>
      <w:szCs w:val="52"/>
    </w:rPr>
  </w:style>
  <w:style w:type="table" w:styleId="TableGrid">
    <w:name w:val="Table Grid"/>
    <w:basedOn w:val="TableNormal"/>
    <w:uiPriority w:val="59"/>
    <w:rsid w:val="00F337C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7CE"/>
    <w:pPr>
      <w:tabs>
        <w:tab w:val="center" w:pos="4320"/>
        <w:tab w:val="right" w:pos="8640"/>
      </w:tabs>
    </w:pPr>
  </w:style>
  <w:style w:type="character" w:customStyle="1" w:styleId="HeaderChar">
    <w:name w:val="Header Char"/>
    <w:basedOn w:val="DefaultParagraphFont"/>
    <w:link w:val="Header"/>
    <w:uiPriority w:val="99"/>
    <w:rsid w:val="00F337CE"/>
  </w:style>
  <w:style w:type="paragraph" w:styleId="Footer">
    <w:name w:val="footer"/>
    <w:basedOn w:val="Normal"/>
    <w:link w:val="FooterChar"/>
    <w:uiPriority w:val="99"/>
    <w:unhideWhenUsed/>
    <w:rsid w:val="00F337CE"/>
    <w:pPr>
      <w:tabs>
        <w:tab w:val="center" w:pos="4320"/>
        <w:tab w:val="right" w:pos="8640"/>
      </w:tabs>
    </w:pPr>
  </w:style>
  <w:style w:type="character" w:customStyle="1" w:styleId="FooterChar">
    <w:name w:val="Footer Char"/>
    <w:basedOn w:val="DefaultParagraphFont"/>
    <w:link w:val="Footer"/>
    <w:uiPriority w:val="99"/>
    <w:rsid w:val="00F337CE"/>
  </w:style>
  <w:style w:type="paragraph" w:styleId="NoSpacing">
    <w:name w:val="No Spacing"/>
    <w:uiPriority w:val="1"/>
    <w:qFormat/>
    <w:rsid w:val="0066285C"/>
  </w:style>
  <w:style w:type="paragraph" w:customStyle="1" w:styleId="sec3">
    <w:name w:val="sec3"/>
    <w:basedOn w:val="Normal"/>
    <w:rsid w:val="0066285C"/>
    <w:pPr>
      <w:spacing w:before="100" w:beforeAutospacing="1" w:after="100" w:afterAutospacing="1"/>
    </w:pPr>
    <w:rPr>
      <w:rFonts w:ascii="Times" w:hAnsi="Times"/>
      <w:szCs w:val="20"/>
      <w:lang w:val="en-CA"/>
    </w:rPr>
  </w:style>
  <w:style w:type="character" w:styleId="Strong">
    <w:name w:val="Strong"/>
    <w:basedOn w:val="DefaultParagraphFont"/>
    <w:uiPriority w:val="22"/>
    <w:qFormat/>
    <w:rsid w:val="0066285C"/>
    <w:rPr>
      <w:b/>
      <w:bCs/>
    </w:rPr>
  </w:style>
  <w:style w:type="character" w:customStyle="1" w:styleId="apple-converted-space">
    <w:name w:val="apple-converted-space"/>
    <w:basedOn w:val="DefaultParagraphFont"/>
    <w:rsid w:val="0066285C"/>
  </w:style>
  <w:style w:type="paragraph" w:customStyle="1" w:styleId="para">
    <w:name w:val="para"/>
    <w:basedOn w:val="Normal"/>
    <w:rsid w:val="0066285C"/>
    <w:pPr>
      <w:spacing w:before="100" w:beforeAutospacing="1" w:after="100" w:afterAutospacing="1"/>
    </w:pPr>
    <w:rPr>
      <w:rFonts w:ascii="Times" w:hAnsi="Times"/>
      <w:szCs w:val="20"/>
      <w:lang w:val="en-CA"/>
    </w:rPr>
  </w:style>
  <w:style w:type="paragraph" w:customStyle="1" w:styleId="sub">
    <w:name w:val="sub"/>
    <w:basedOn w:val="Normal"/>
    <w:rsid w:val="0066285C"/>
    <w:pPr>
      <w:spacing w:before="100" w:beforeAutospacing="1" w:after="100" w:afterAutospacing="1"/>
    </w:pPr>
    <w:rPr>
      <w:rFonts w:ascii="Times" w:hAnsi="Times"/>
      <w:szCs w:val="20"/>
      <w:lang w:val="en-CA"/>
    </w:rPr>
  </w:style>
  <w:style w:type="character" w:styleId="Emphasis">
    <w:name w:val="Emphasis"/>
    <w:basedOn w:val="DefaultParagraphFont"/>
    <w:uiPriority w:val="20"/>
    <w:qFormat/>
    <w:rsid w:val="0066285C"/>
    <w:rPr>
      <w:i/>
      <w:iCs/>
    </w:rPr>
  </w:style>
  <w:style w:type="character" w:styleId="Hyperlink">
    <w:name w:val="Hyperlink"/>
    <w:basedOn w:val="DefaultParagraphFont"/>
    <w:uiPriority w:val="99"/>
    <w:unhideWhenUsed/>
    <w:rsid w:val="0024459C"/>
    <w:rPr>
      <w:color w:val="0000FF" w:themeColor="hyperlink"/>
      <w:u w:val="single"/>
    </w:rPr>
  </w:style>
  <w:style w:type="paragraph" w:styleId="TOCHeading">
    <w:name w:val="TOC Heading"/>
    <w:basedOn w:val="Heading1"/>
    <w:next w:val="Normal"/>
    <w:uiPriority w:val="39"/>
    <w:unhideWhenUsed/>
    <w:qFormat/>
    <w:rsid w:val="003E2B5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03AD0"/>
    <w:pPr>
      <w:tabs>
        <w:tab w:val="right" w:leader="dot" w:pos="9962"/>
      </w:tabs>
      <w:spacing w:before="160"/>
    </w:pPr>
    <w:rPr>
      <w:b/>
      <w:caps/>
      <w:noProof/>
      <w:sz w:val="24"/>
    </w:rPr>
  </w:style>
  <w:style w:type="paragraph" w:styleId="TOC2">
    <w:name w:val="toc 2"/>
    <w:basedOn w:val="Normal"/>
    <w:next w:val="Normal"/>
    <w:autoRedefine/>
    <w:uiPriority w:val="39"/>
    <w:unhideWhenUsed/>
    <w:rsid w:val="003E2B5F"/>
    <w:pPr>
      <w:spacing w:before="240"/>
    </w:pPr>
    <w:rPr>
      <w:rFonts w:asciiTheme="minorHAnsi" w:hAnsiTheme="minorHAnsi"/>
      <w:b/>
      <w:szCs w:val="20"/>
    </w:rPr>
  </w:style>
  <w:style w:type="paragraph" w:styleId="TOC3">
    <w:name w:val="toc 3"/>
    <w:basedOn w:val="Normal"/>
    <w:next w:val="Normal"/>
    <w:autoRedefine/>
    <w:uiPriority w:val="39"/>
    <w:unhideWhenUsed/>
    <w:rsid w:val="003E2B5F"/>
    <w:pPr>
      <w:ind w:left="220"/>
    </w:pPr>
    <w:rPr>
      <w:rFonts w:asciiTheme="minorHAnsi" w:hAnsiTheme="minorHAnsi"/>
      <w:szCs w:val="20"/>
    </w:rPr>
  </w:style>
  <w:style w:type="paragraph" w:styleId="BalloonText">
    <w:name w:val="Balloon Text"/>
    <w:basedOn w:val="Normal"/>
    <w:link w:val="BalloonTextChar"/>
    <w:uiPriority w:val="99"/>
    <w:semiHidden/>
    <w:unhideWhenUsed/>
    <w:rsid w:val="003E2B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B5F"/>
    <w:rPr>
      <w:rFonts w:ascii="Lucida Grande" w:hAnsi="Lucida Grande" w:cs="Lucida Grande"/>
      <w:sz w:val="18"/>
      <w:szCs w:val="18"/>
    </w:rPr>
  </w:style>
  <w:style w:type="paragraph" w:styleId="TOC4">
    <w:name w:val="toc 4"/>
    <w:basedOn w:val="Normal"/>
    <w:next w:val="Normal"/>
    <w:autoRedefine/>
    <w:uiPriority w:val="39"/>
    <w:unhideWhenUsed/>
    <w:rsid w:val="0098412A"/>
    <w:pPr>
      <w:ind w:left="440"/>
    </w:pPr>
    <w:rPr>
      <w:rFonts w:asciiTheme="minorHAnsi" w:hAnsiTheme="minorHAnsi"/>
      <w:color w:val="FF0000"/>
      <w:szCs w:val="20"/>
    </w:rPr>
  </w:style>
  <w:style w:type="paragraph" w:styleId="TOC5">
    <w:name w:val="toc 5"/>
    <w:basedOn w:val="Normal"/>
    <w:next w:val="Normal"/>
    <w:autoRedefine/>
    <w:uiPriority w:val="39"/>
    <w:unhideWhenUsed/>
    <w:rsid w:val="003E2B5F"/>
    <w:pPr>
      <w:ind w:left="660"/>
    </w:pPr>
    <w:rPr>
      <w:rFonts w:asciiTheme="minorHAnsi" w:hAnsiTheme="minorHAnsi"/>
      <w:szCs w:val="20"/>
    </w:rPr>
  </w:style>
  <w:style w:type="paragraph" w:styleId="TOC6">
    <w:name w:val="toc 6"/>
    <w:basedOn w:val="Normal"/>
    <w:next w:val="Normal"/>
    <w:autoRedefine/>
    <w:uiPriority w:val="39"/>
    <w:unhideWhenUsed/>
    <w:rsid w:val="003E2B5F"/>
    <w:pPr>
      <w:ind w:left="880"/>
    </w:pPr>
    <w:rPr>
      <w:rFonts w:asciiTheme="minorHAnsi" w:hAnsiTheme="minorHAnsi"/>
      <w:szCs w:val="20"/>
    </w:rPr>
  </w:style>
  <w:style w:type="paragraph" w:styleId="TOC7">
    <w:name w:val="toc 7"/>
    <w:basedOn w:val="Normal"/>
    <w:next w:val="Normal"/>
    <w:autoRedefine/>
    <w:uiPriority w:val="39"/>
    <w:unhideWhenUsed/>
    <w:rsid w:val="003E2B5F"/>
    <w:pPr>
      <w:ind w:left="1100"/>
    </w:pPr>
    <w:rPr>
      <w:rFonts w:asciiTheme="minorHAnsi" w:hAnsiTheme="minorHAnsi"/>
      <w:szCs w:val="20"/>
    </w:rPr>
  </w:style>
  <w:style w:type="paragraph" w:styleId="TOC8">
    <w:name w:val="toc 8"/>
    <w:basedOn w:val="Normal"/>
    <w:next w:val="Normal"/>
    <w:autoRedefine/>
    <w:uiPriority w:val="39"/>
    <w:unhideWhenUsed/>
    <w:rsid w:val="003E2B5F"/>
    <w:pPr>
      <w:ind w:left="1320"/>
    </w:pPr>
    <w:rPr>
      <w:rFonts w:asciiTheme="minorHAnsi" w:hAnsiTheme="minorHAnsi"/>
      <w:szCs w:val="20"/>
    </w:rPr>
  </w:style>
  <w:style w:type="paragraph" w:styleId="TOC9">
    <w:name w:val="toc 9"/>
    <w:basedOn w:val="Normal"/>
    <w:next w:val="Normal"/>
    <w:autoRedefine/>
    <w:uiPriority w:val="39"/>
    <w:unhideWhenUsed/>
    <w:rsid w:val="003E2B5F"/>
    <w:pPr>
      <w:ind w:left="1540"/>
    </w:pPr>
    <w:rPr>
      <w:rFonts w:asciiTheme="minorHAnsi" w:hAnsiTheme="minorHAnsi"/>
      <w:szCs w:val="20"/>
    </w:rPr>
  </w:style>
  <w:style w:type="paragraph" w:styleId="NormalWeb">
    <w:name w:val="Normal (Web)"/>
    <w:basedOn w:val="Normal"/>
    <w:uiPriority w:val="99"/>
    <w:unhideWhenUsed/>
    <w:rsid w:val="00AB3E17"/>
    <w:pPr>
      <w:spacing w:before="100" w:beforeAutospacing="1" w:after="100" w:afterAutospacing="1"/>
    </w:pPr>
    <w:rPr>
      <w:rFonts w:ascii="Times" w:hAnsi="Times" w:cs="Times New Roman"/>
      <w:szCs w:val="20"/>
      <w:lang w:val="en-CA"/>
    </w:rPr>
  </w:style>
  <w:style w:type="paragraph" w:styleId="Quote">
    <w:name w:val="Quote"/>
    <w:basedOn w:val="Normal"/>
    <w:next w:val="Normal"/>
    <w:link w:val="QuoteChar"/>
    <w:uiPriority w:val="29"/>
    <w:qFormat/>
    <w:rsid w:val="006067C6"/>
    <w:rPr>
      <w:i/>
      <w:iCs/>
      <w:color w:val="000000" w:themeColor="text1"/>
    </w:rPr>
  </w:style>
  <w:style w:type="character" w:customStyle="1" w:styleId="QuoteChar">
    <w:name w:val="Quote Char"/>
    <w:basedOn w:val="DefaultParagraphFont"/>
    <w:link w:val="Quote"/>
    <w:uiPriority w:val="29"/>
    <w:rsid w:val="006067C6"/>
    <w:rPr>
      <w:rFonts w:ascii="Calibri" w:hAnsi="Calibri"/>
      <w:i/>
      <w:iCs/>
      <w:color w:val="000000" w:themeColor="text1"/>
    </w:rPr>
  </w:style>
  <w:style w:type="character" w:styleId="PageNumber">
    <w:name w:val="page number"/>
    <w:basedOn w:val="DefaultParagraphFont"/>
    <w:uiPriority w:val="99"/>
    <w:semiHidden/>
    <w:unhideWhenUsed/>
    <w:rsid w:val="00EE1DF0"/>
  </w:style>
  <w:style w:type="character" w:customStyle="1" w:styleId="Heading6Char">
    <w:name w:val="Heading 6 Char"/>
    <w:basedOn w:val="DefaultParagraphFont"/>
    <w:link w:val="Heading6"/>
    <w:uiPriority w:val="9"/>
    <w:rsid w:val="00F42A3F"/>
    <w:rPr>
      <w:rFonts w:asciiTheme="majorHAnsi" w:eastAsiaTheme="majorEastAsia" w:hAnsiTheme="majorHAnsi" w:cstheme="majorBidi"/>
      <w:i/>
      <w:iCs/>
      <w:color w:val="243F60" w:themeColor="accent1" w:themeShade="7F"/>
      <w:sz w:val="22"/>
      <w:szCs w:val="22"/>
    </w:rPr>
  </w:style>
  <w:style w:type="character" w:customStyle="1" w:styleId="Heading5Char">
    <w:name w:val="Heading 5 Char"/>
    <w:basedOn w:val="DefaultParagraphFont"/>
    <w:link w:val="Heading5"/>
    <w:uiPriority w:val="9"/>
    <w:semiHidden/>
    <w:rsid w:val="00FA3F3E"/>
    <w:rPr>
      <w:rFonts w:asciiTheme="majorHAnsi" w:eastAsiaTheme="majorEastAsia" w:hAnsiTheme="majorHAnsi" w:cstheme="majorBidi"/>
      <w:color w:val="243F60" w:themeColor="accent1" w:themeShade="7F"/>
      <w:sz w:val="22"/>
      <w:szCs w:val="22"/>
    </w:rPr>
  </w:style>
  <w:style w:type="paragraph" w:styleId="DocumentMap">
    <w:name w:val="Document Map"/>
    <w:basedOn w:val="Normal"/>
    <w:link w:val="DocumentMapChar"/>
    <w:uiPriority w:val="99"/>
    <w:semiHidden/>
    <w:unhideWhenUsed/>
    <w:rsid w:val="00E44D40"/>
    <w:rPr>
      <w:rFonts w:ascii="Lucida Grande" w:hAnsi="Lucida Grande" w:cs="Lucida Grande"/>
    </w:rPr>
  </w:style>
  <w:style w:type="character" w:customStyle="1" w:styleId="DocumentMapChar">
    <w:name w:val="Document Map Char"/>
    <w:basedOn w:val="DefaultParagraphFont"/>
    <w:link w:val="DocumentMap"/>
    <w:uiPriority w:val="99"/>
    <w:semiHidden/>
    <w:rsid w:val="00E44D40"/>
    <w:rPr>
      <w:rFonts w:ascii="Lucida Grande" w:hAnsi="Lucida Grande" w:cs="Lucida Grande"/>
    </w:rPr>
  </w:style>
  <w:style w:type="paragraph" w:customStyle="1" w:styleId="Ratio">
    <w:name w:val="Ratio"/>
    <w:basedOn w:val="ListParagraph"/>
    <w:qFormat/>
    <w:rsid w:val="00CB11E7"/>
    <w:pPr>
      <w:ind w:left="3"/>
    </w:pPr>
    <w:rPr>
      <w:color w:val="008000"/>
    </w:rPr>
  </w:style>
  <w:style w:type="paragraph" w:customStyle="1" w:styleId="FACTS">
    <w:name w:val="FACTS"/>
    <w:basedOn w:val="Normal"/>
    <w:qFormat/>
    <w:rsid w:val="007A5F05"/>
    <w:rPr>
      <w:color w:val="FF6600"/>
    </w:rPr>
  </w:style>
  <w:style w:type="paragraph" w:customStyle="1" w:styleId="CaseName">
    <w:name w:val="Case Name"/>
    <w:basedOn w:val="Heading2"/>
    <w:qFormat/>
    <w:rsid w:val="00612B48"/>
    <w:rPr>
      <w:rFonts w:ascii="Calibri" w:hAnsi="Calibri"/>
      <w:sz w:val="22"/>
    </w:rPr>
  </w:style>
  <w:style w:type="paragraph" w:styleId="NoteLevel1">
    <w:name w:val="Note Level 1"/>
    <w:basedOn w:val="Normal"/>
    <w:uiPriority w:val="99"/>
    <w:unhideWhenUsed/>
    <w:rsid w:val="00501E96"/>
    <w:pPr>
      <w:keepNext/>
      <w:numPr>
        <w:numId w:val="101"/>
      </w:numPr>
      <w:contextualSpacing/>
      <w:outlineLvl w:val="0"/>
    </w:pPr>
    <w:rPr>
      <w:rFonts w:ascii="Verdana" w:hAnsi="Verdana"/>
      <w:sz w:val="24"/>
    </w:rPr>
  </w:style>
  <w:style w:type="paragraph" w:styleId="NoteLevel2">
    <w:name w:val="Note Level 2"/>
    <w:basedOn w:val="Normal"/>
    <w:uiPriority w:val="99"/>
    <w:unhideWhenUsed/>
    <w:rsid w:val="00501E96"/>
    <w:pPr>
      <w:keepNext/>
      <w:numPr>
        <w:ilvl w:val="1"/>
        <w:numId w:val="101"/>
      </w:numPr>
      <w:contextualSpacing/>
      <w:outlineLvl w:val="1"/>
    </w:pPr>
    <w:rPr>
      <w:rFonts w:ascii="Verdana" w:hAnsi="Verdana"/>
      <w:sz w:val="24"/>
    </w:rPr>
  </w:style>
  <w:style w:type="paragraph" w:styleId="NoteLevel3">
    <w:name w:val="Note Level 3"/>
    <w:basedOn w:val="Normal"/>
    <w:uiPriority w:val="99"/>
    <w:unhideWhenUsed/>
    <w:rsid w:val="00501E96"/>
    <w:pPr>
      <w:keepNext/>
      <w:numPr>
        <w:ilvl w:val="2"/>
        <w:numId w:val="101"/>
      </w:numPr>
      <w:contextualSpacing/>
      <w:outlineLvl w:val="2"/>
    </w:pPr>
    <w:rPr>
      <w:rFonts w:ascii="Verdana" w:hAnsi="Verdana"/>
      <w:sz w:val="24"/>
    </w:rPr>
  </w:style>
  <w:style w:type="paragraph" w:styleId="NoteLevel4">
    <w:name w:val="Note Level 4"/>
    <w:basedOn w:val="Normal"/>
    <w:uiPriority w:val="99"/>
    <w:unhideWhenUsed/>
    <w:rsid w:val="00501E96"/>
    <w:pPr>
      <w:keepNext/>
      <w:numPr>
        <w:ilvl w:val="3"/>
        <w:numId w:val="101"/>
      </w:numPr>
      <w:contextualSpacing/>
      <w:outlineLvl w:val="3"/>
    </w:pPr>
    <w:rPr>
      <w:rFonts w:ascii="Verdana" w:hAnsi="Verdana"/>
      <w:sz w:val="24"/>
    </w:rPr>
  </w:style>
  <w:style w:type="paragraph" w:styleId="NoteLevel5">
    <w:name w:val="Note Level 5"/>
    <w:basedOn w:val="Normal"/>
    <w:uiPriority w:val="99"/>
    <w:unhideWhenUsed/>
    <w:rsid w:val="00501E96"/>
    <w:pPr>
      <w:keepNext/>
      <w:numPr>
        <w:ilvl w:val="4"/>
        <w:numId w:val="101"/>
      </w:numPr>
      <w:contextualSpacing/>
      <w:outlineLvl w:val="4"/>
    </w:pPr>
    <w:rPr>
      <w:rFonts w:ascii="Verdana" w:hAnsi="Verdana"/>
      <w:sz w:val="24"/>
    </w:rPr>
  </w:style>
  <w:style w:type="paragraph" w:styleId="NoteLevel6">
    <w:name w:val="Note Level 6"/>
    <w:basedOn w:val="Normal"/>
    <w:uiPriority w:val="99"/>
    <w:semiHidden/>
    <w:unhideWhenUsed/>
    <w:rsid w:val="00501E96"/>
    <w:pPr>
      <w:keepNext/>
      <w:numPr>
        <w:ilvl w:val="5"/>
        <w:numId w:val="101"/>
      </w:numPr>
      <w:contextualSpacing/>
      <w:outlineLvl w:val="5"/>
    </w:pPr>
    <w:rPr>
      <w:rFonts w:ascii="Verdana" w:hAnsi="Verdana"/>
      <w:sz w:val="24"/>
    </w:rPr>
  </w:style>
  <w:style w:type="paragraph" w:styleId="NoteLevel7">
    <w:name w:val="Note Level 7"/>
    <w:basedOn w:val="Normal"/>
    <w:uiPriority w:val="99"/>
    <w:semiHidden/>
    <w:unhideWhenUsed/>
    <w:rsid w:val="00501E96"/>
    <w:pPr>
      <w:keepNext/>
      <w:numPr>
        <w:ilvl w:val="6"/>
        <w:numId w:val="101"/>
      </w:numPr>
      <w:contextualSpacing/>
      <w:outlineLvl w:val="6"/>
    </w:pPr>
    <w:rPr>
      <w:rFonts w:ascii="Verdana" w:hAnsi="Verdana"/>
      <w:sz w:val="24"/>
    </w:rPr>
  </w:style>
  <w:style w:type="paragraph" w:styleId="NoteLevel8">
    <w:name w:val="Note Level 8"/>
    <w:basedOn w:val="Normal"/>
    <w:uiPriority w:val="99"/>
    <w:semiHidden/>
    <w:unhideWhenUsed/>
    <w:rsid w:val="00501E96"/>
    <w:pPr>
      <w:keepNext/>
      <w:numPr>
        <w:ilvl w:val="7"/>
        <w:numId w:val="101"/>
      </w:numPr>
      <w:contextualSpacing/>
      <w:outlineLvl w:val="7"/>
    </w:pPr>
    <w:rPr>
      <w:rFonts w:ascii="Verdana" w:hAnsi="Verdana"/>
      <w:sz w:val="24"/>
    </w:rPr>
  </w:style>
  <w:style w:type="paragraph" w:styleId="NoteLevel9">
    <w:name w:val="Note Level 9"/>
    <w:basedOn w:val="Normal"/>
    <w:uiPriority w:val="99"/>
    <w:semiHidden/>
    <w:unhideWhenUsed/>
    <w:rsid w:val="00501E96"/>
    <w:pPr>
      <w:keepNext/>
      <w:numPr>
        <w:ilvl w:val="8"/>
        <w:numId w:val="101"/>
      </w:numPr>
      <w:contextualSpacing/>
      <w:outlineLvl w:val="8"/>
    </w:pPr>
    <w:rPr>
      <w:rFonts w:ascii="Verdana" w:hAnsi="Verdana"/>
      <w:sz w:val="24"/>
    </w:rPr>
  </w:style>
  <w:style w:type="paragraph" w:styleId="Subtitle">
    <w:name w:val="Subtitle"/>
    <w:basedOn w:val="Normal"/>
    <w:next w:val="Normal"/>
    <w:link w:val="SubtitleChar"/>
    <w:uiPriority w:val="11"/>
    <w:qFormat/>
    <w:rsid w:val="00EC362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C3622"/>
    <w:rPr>
      <w:rFonts w:asciiTheme="majorHAnsi" w:eastAsiaTheme="majorEastAsia" w:hAnsiTheme="majorHAnsi" w:cstheme="majorBidi"/>
      <w:i/>
      <w:iCs/>
      <w:color w:val="4F81BD" w:themeColor="accent1"/>
      <w:spacing w:val="15"/>
    </w:rPr>
  </w:style>
  <w:style w:type="paragraph" w:styleId="IntenseQuote">
    <w:name w:val="Intense Quote"/>
    <w:basedOn w:val="Normal"/>
    <w:next w:val="Normal"/>
    <w:link w:val="IntenseQuoteChar"/>
    <w:uiPriority w:val="30"/>
    <w:qFormat/>
    <w:rsid w:val="009456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565D"/>
    <w:rPr>
      <w:rFonts w:ascii="Calibri" w:hAnsi="Calibr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1871">
      <w:bodyDiv w:val="1"/>
      <w:marLeft w:val="0"/>
      <w:marRight w:val="0"/>
      <w:marTop w:val="0"/>
      <w:marBottom w:val="0"/>
      <w:divBdr>
        <w:top w:val="none" w:sz="0" w:space="0" w:color="auto"/>
        <w:left w:val="none" w:sz="0" w:space="0" w:color="auto"/>
        <w:bottom w:val="none" w:sz="0" w:space="0" w:color="auto"/>
        <w:right w:val="none" w:sz="0" w:space="0" w:color="auto"/>
      </w:divBdr>
    </w:div>
    <w:div w:id="131141318">
      <w:bodyDiv w:val="1"/>
      <w:marLeft w:val="0"/>
      <w:marRight w:val="0"/>
      <w:marTop w:val="0"/>
      <w:marBottom w:val="0"/>
      <w:divBdr>
        <w:top w:val="none" w:sz="0" w:space="0" w:color="auto"/>
        <w:left w:val="none" w:sz="0" w:space="0" w:color="auto"/>
        <w:bottom w:val="none" w:sz="0" w:space="0" w:color="auto"/>
        <w:right w:val="none" w:sz="0" w:space="0" w:color="auto"/>
      </w:divBdr>
    </w:div>
    <w:div w:id="242492157">
      <w:bodyDiv w:val="1"/>
      <w:marLeft w:val="0"/>
      <w:marRight w:val="0"/>
      <w:marTop w:val="0"/>
      <w:marBottom w:val="0"/>
      <w:divBdr>
        <w:top w:val="none" w:sz="0" w:space="0" w:color="auto"/>
        <w:left w:val="none" w:sz="0" w:space="0" w:color="auto"/>
        <w:bottom w:val="none" w:sz="0" w:space="0" w:color="auto"/>
        <w:right w:val="none" w:sz="0" w:space="0" w:color="auto"/>
      </w:divBdr>
    </w:div>
    <w:div w:id="260571455">
      <w:bodyDiv w:val="1"/>
      <w:marLeft w:val="0"/>
      <w:marRight w:val="0"/>
      <w:marTop w:val="0"/>
      <w:marBottom w:val="0"/>
      <w:divBdr>
        <w:top w:val="none" w:sz="0" w:space="0" w:color="auto"/>
        <w:left w:val="none" w:sz="0" w:space="0" w:color="auto"/>
        <w:bottom w:val="none" w:sz="0" w:space="0" w:color="auto"/>
        <w:right w:val="none" w:sz="0" w:space="0" w:color="auto"/>
      </w:divBdr>
    </w:div>
    <w:div w:id="268202767">
      <w:bodyDiv w:val="1"/>
      <w:marLeft w:val="0"/>
      <w:marRight w:val="0"/>
      <w:marTop w:val="0"/>
      <w:marBottom w:val="0"/>
      <w:divBdr>
        <w:top w:val="none" w:sz="0" w:space="0" w:color="auto"/>
        <w:left w:val="none" w:sz="0" w:space="0" w:color="auto"/>
        <w:bottom w:val="none" w:sz="0" w:space="0" w:color="auto"/>
        <w:right w:val="none" w:sz="0" w:space="0" w:color="auto"/>
      </w:divBdr>
    </w:div>
    <w:div w:id="399061814">
      <w:bodyDiv w:val="1"/>
      <w:marLeft w:val="0"/>
      <w:marRight w:val="0"/>
      <w:marTop w:val="0"/>
      <w:marBottom w:val="0"/>
      <w:divBdr>
        <w:top w:val="none" w:sz="0" w:space="0" w:color="auto"/>
        <w:left w:val="none" w:sz="0" w:space="0" w:color="auto"/>
        <w:bottom w:val="none" w:sz="0" w:space="0" w:color="auto"/>
        <w:right w:val="none" w:sz="0" w:space="0" w:color="auto"/>
      </w:divBdr>
    </w:div>
    <w:div w:id="403576607">
      <w:bodyDiv w:val="1"/>
      <w:marLeft w:val="0"/>
      <w:marRight w:val="0"/>
      <w:marTop w:val="0"/>
      <w:marBottom w:val="0"/>
      <w:divBdr>
        <w:top w:val="none" w:sz="0" w:space="0" w:color="auto"/>
        <w:left w:val="none" w:sz="0" w:space="0" w:color="auto"/>
        <w:bottom w:val="none" w:sz="0" w:space="0" w:color="auto"/>
        <w:right w:val="none" w:sz="0" w:space="0" w:color="auto"/>
      </w:divBdr>
    </w:div>
    <w:div w:id="430931442">
      <w:bodyDiv w:val="1"/>
      <w:marLeft w:val="0"/>
      <w:marRight w:val="0"/>
      <w:marTop w:val="0"/>
      <w:marBottom w:val="0"/>
      <w:divBdr>
        <w:top w:val="none" w:sz="0" w:space="0" w:color="auto"/>
        <w:left w:val="none" w:sz="0" w:space="0" w:color="auto"/>
        <w:bottom w:val="none" w:sz="0" w:space="0" w:color="auto"/>
        <w:right w:val="none" w:sz="0" w:space="0" w:color="auto"/>
      </w:divBdr>
    </w:div>
    <w:div w:id="437798169">
      <w:bodyDiv w:val="1"/>
      <w:marLeft w:val="0"/>
      <w:marRight w:val="0"/>
      <w:marTop w:val="0"/>
      <w:marBottom w:val="0"/>
      <w:divBdr>
        <w:top w:val="none" w:sz="0" w:space="0" w:color="auto"/>
        <w:left w:val="none" w:sz="0" w:space="0" w:color="auto"/>
        <w:bottom w:val="none" w:sz="0" w:space="0" w:color="auto"/>
        <w:right w:val="none" w:sz="0" w:space="0" w:color="auto"/>
      </w:divBdr>
    </w:div>
    <w:div w:id="481773790">
      <w:bodyDiv w:val="1"/>
      <w:marLeft w:val="0"/>
      <w:marRight w:val="0"/>
      <w:marTop w:val="0"/>
      <w:marBottom w:val="0"/>
      <w:divBdr>
        <w:top w:val="none" w:sz="0" w:space="0" w:color="auto"/>
        <w:left w:val="none" w:sz="0" w:space="0" w:color="auto"/>
        <w:bottom w:val="none" w:sz="0" w:space="0" w:color="auto"/>
        <w:right w:val="none" w:sz="0" w:space="0" w:color="auto"/>
      </w:divBdr>
    </w:div>
    <w:div w:id="694648183">
      <w:bodyDiv w:val="1"/>
      <w:marLeft w:val="0"/>
      <w:marRight w:val="0"/>
      <w:marTop w:val="0"/>
      <w:marBottom w:val="0"/>
      <w:divBdr>
        <w:top w:val="none" w:sz="0" w:space="0" w:color="auto"/>
        <w:left w:val="none" w:sz="0" w:space="0" w:color="auto"/>
        <w:bottom w:val="none" w:sz="0" w:space="0" w:color="auto"/>
        <w:right w:val="none" w:sz="0" w:space="0" w:color="auto"/>
      </w:divBdr>
    </w:div>
    <w:div w:id="710957925">
      <w:bodyDiv w:val="1"/>
      <w:marLeft w:val="0"/>
      <w:marRight w:val="0"/>
      <w:marTop w:val="0"/>
      <w:marBottom w:val="0"/>
      <w:divBdr>
        <w:top w:val="none" w:sz="0" w:space="0" w:color="auto"/>
        <w:left w:val="none" w:sz="0" w:space="0" w:color="auto"/>
        <w:bottom w:val="none" w:sz="0" w:space="0" w:color="auto"/>
        <w:right w:val="none" w:sz="0" w:space="0" w:color="auto"/>
      </w:divBdr>
    </w:div>
    <w:div w:id="795680552">
      <w:bodyDiv w:val="1"/>
      <w:marLeft w:val="0"/>
      <w:marRight w:val="0"/>
      <w:marTop w:val="0"/>
      <w:marBottom w:val="0"/>
      <w:divBdr>
        <w:top w:val="none" w:sz="0" w:space="0" w:color="auto"/>
        <w:left w:val="none" w:sz="0" w:space="0" w:color="auto"/>
        <w:bottom w:val="none" w:sz="0" w:space="0" w:color="auto"/>
        <w:right w:val="none" w:sz="0" w:space="0" w:color="auto"/>
      </w:divBdr>
    </w:div>
    <w:div w:id="1035085311">
      <w:bodyDiv w:val="1"/>
      <w:marLeft w:val="0"/>
      <w:marRight w:val="0"/>
      <w:marTop w:val="0"/>
      <w:marBottom w:val="0"/>
      <w:divBdr>
        <w:top w:val="none" w:sz="0" w:space="0" w:color="auto"/>
        <w:left w:val="none" w:sz="0" w:space="0" w:color="auto"/>
        <w:bottom w:val="none" w:sz="0" w:space="0" w:color="auto"/>
        <w:right w:val="none" w:sz="0" w:space="0" w:color="auto"/>
      </w:divBdr>
    </w:div>
    <w:div w:id="1072239803">
      <w:bodyDiv w:val="1"/>
      <w:marLeft w:val="0"/>
      <w:marRight w:val="0"/>
      <w:marTop w:val="0"/>
      <w:marBottom w:val="0"/>
      <w:divBdr>
        <w:top w:val="none" w:sz="0" w:space="0" w:color="auto"/>
        <w:left w:val="none" w:sz="0" w:space="0" w:color="auto"/>
        <w:bottom w:val="none" w:sz="0" w:space="0" w:color="auto"/>
        <w:right w:val="none" w:sz="0" w:space="0" w:color="auto"/>
      </w:divBdr>
    </w:div>
    <w:div w:id="1110246146">
      <w:bodyDiv w:val="1"/>
      <w:marLeft w:val="0"/>
      <w:marRight w:val="0"/>
      <w:marTop w:val="0"/>
      <w:marBottom w:val="0"/>
      <w:divBdr>
        <w:top w:val="none" w:sz="0" w:space="0" w:color="auto"/>
        <w:left w:val="none" w:sz="0" w:space="0" w:color="auto"/>
        <w:bottom w:val="none" w:sz="0" w:space="0" w:color="auto"/>
        <w:right w:val="none" w:sz="0" w:space="0" w:color="auto"/>
      </w:divBdr>
      <w:divsChild>
        <w:div w:id="84886273">
          <w:marLeft w:val="0"/>
          <w:marRight w:val="0"/>
          <w:marTop w:val="0"/>
          <w:marBottom w:val="0"/>
          <w:divBdr>
            <w:top w:val="none" w:sz="0" w:space="0" w:color="auto"/>
            <w:left w:val="none" w:sz="0" w:space="0" w:color="auto"/>
            <w:bottom w:val="none" w:sz="0" w:space="0" w:color="auto"/>
            <w:right w:val="none" w:sz="0" w:space="0" w:color="auto"/>
          </w:divBdr>
        </w:div>
        <w:div w:id="567114686">
          <w:marLeft w:val="0"/>
          <w:marRight w:val="0"/>
          <w:marTop w:val="0"/>
          <w:marBottom w:val="0"/>
          <w:divBdr>
            <w:top w:val="none" w:sz="0" w:space="0" w:color="auto"/>
            <w:left w:val="none" w:sz="0" w:space="0" w:color="auto"/>
            <w:bottom w:val="none" w:sz="0" w:space="0" w:color="auto"/>
            <w:right w:val="none" w:sz="0" w:space="0" w:color="auto"/>
          </w:divBdr>
        </w:div>
      </w:divsChild>
    </w:div>
    <w:div w:id="1131706028">
      <w:bodyDiv w:val="1"/>
      <w:marLeft w:val="0"/>
      <w:marRight w:val="0"/>
      <w:marTop w:val="0"/>
      <w:marBottom w:val="0"/>
      <w:divBdr>
        <w:top w:val="none" w:sz="0" w:space="0" w:color="auto"/>
        <w:left w:val="none" w:sz="0" w:space="0" w:color="auto"/>
        <w:bottom w:val="none" w:sz="0" w:space="0" w:color="auto"/>
        <w:right w:val="none" w:sz="0" w:space="0" w:color="auto"/>
      </w:divBdr>
    </w:div>
    <w:div w:id="1137841432">
      <w:bodyDiv w:val="1"/>
      <w:marLeft w:val="0"/>
      <w:marRight w:val="0"/>
      <w:marTop w:val="0"/>
      <w:marBottom w:val="0"/>
      <w:divBdr>
        <w:top w:val="none" w:sz="0" w:space="0" w:color="auto"/>
        <w:left w:val="none" w:sz="0" w:space="0" w:color="auto"/>
        <w:bottom w:val="none" w:sz="0" w:space="0" w:color="auto"/>
        <w:right w:val="none" w:sz="0" w:space="0" w:color="auto"/>
      </w:divBdr>
    </w:div>
    <w:div w:id="1139304900">
      <w:bodyDiv w:val="1"/>
      <w:marLeft w:val="0"/>
      <w:marRight w:val="0"/>
      <w:marTop w:val="0"/>
      <w:marBottom w:val="0"/>
      <w:divBdr>
        <w:top w:val="none" w:sz="0" w:space="0" w:color="auto"/>
        <w:left w:val="none" w:sz="0" w:space="0" w:color="auto"/>
        <w:bottom w:val="none" w:sz="0" w:space="0" w:color="auto"/>
        <w:right w:val="none" w:sz="0" w:space="0" w:color="auto"/>
      </w:divBdr>
    </w:div>
    <w:div w:id="1193958827">
      <w:bodyDiv w:val="1"/>
      <w:marLeft w:val="0"/>
      <w:marRight w:val="0"/>
      <w:marTop w:val="0"/>
      <w:marBottom w:val="0"/>
      <w:divBdr>
        <w:top w:val="none" w:sz="0" w:space="0" w:color="auto"/>
        <w:left w:val="none" w:sz="0" w:space="0" w:color="auto"/>
        <w:bottom w:val="none" w:sz="0" w:space="0" w:color="auto"/>
        <w:right w:val="none" w:sz="0" w:space="0" w:color="auto"/>
      </w:divBdr>
    </w:div>
    <w:div w:id="1199395564">
      <w:bodyDiv w:val="1"/>
      <w:marLeft w:val="0"/>
      <w:marRight w:val="0"/>
      <w:marTop w:val="0"/>
      <w:marBottom w:val="0"/>
      <w:divBdr>
        <w:top w:val="none" w:sz="0" w:space="0" w:color="auto"/>
        <w:left w:val="none" w:sz="0" w:space="0" w:color="auto"/>
        <w:bottom w:val="none" w:sz="0" w:space="0" w:color="auto"/>
        <w:right w:val="none" w:sz="0" w:space="0" w:color="auto"/>
      </w:divBdr>
    </w:div>
    <w:div w:id="1203984232">
      <w:bodyDiv w:val="1"/>
      <w:marLeft w:val="0"/>
      <w:marRight w:val="0"/>
      <w:marTop w:val="0"/>
      <w:marBottom w:val="0"/>
      <w:divBdr>
        <w:top w:val="none" w:sz="0" w:space="0" w:color="auto"/>
        <w:left w:val="none" w:sz="0" w:space="0" w:color="auto"/>
        <w:bottom w:val="none" w:sz="0" w:space="0" w:color="auto"/>
        <w:right w:val="none" w:sz="0" w:space="0" w:color="auto"/>
      </w:divBdr>
    </w:div>
    <w:div w:id="1423258367">
      <w:bodyDiv w:val="1"/>
      <w:marLeft w:val="0"/>
      <w:marRight w:val="0"/>
      <w:marTop w:val="0"/>
      <w:marBottom w:val="0"/>
      <w:divBdr>
        <w:top w:val="none" w:sz="0" w:space="0" w:color="auto"/>
        <w:left w:val="none" w:sz="0" w:space="0" w:color="auto"/>
        <w:bottom w:val="none" w:sz="0" w:space="0" w:color="auto"/>
        <w:right w:val="none" w:sz="0" w:space="0" w:color="auto"/>
      </w:divBdr>
    </w:div>
    <w:div w:id="1429810341">
      <w:bodyDiv w:val="1"/>
      <w:marLeft w:val="0"/>
      <w:marRight w:val="0"/>
      <w:marTop w:val="0"/>
      <w:marBottom w:val="0"/>
      <w:divBdr>
        <w:top w:val="none" w:sz="0" w:space="0" w:color="auto"/>
        <w:left w:val="none" w:sz="0" w:space="0" w:color="auto"/>
        <w:bottom w:val="none" w:sz="0" w:space="0" w:color="auto"/>
        <w:right w:val="none" w:sz="0" w:space="0" w:color="auto"/>
      </w:divBdr>
    </w:div>
    <w:div w:id="1478187019">
      <w:bodyDiv w:val="1"/>
      <w:marLeft w:val="0"/>
      <w:marRight w:val="0"/>
      <w:marTop w:val="0"/>
      <w:marBottom w:val="0"/>
      <w:divBdr>
        <w:top w:val="none" w:sz="0" w:space="0" w:color="auto"/>
        <w:left w:val="none" w:sz="0" w:space="0" w:color="auto"/>
        <w:bottom w:val="none" w:sz="0" w:space="0" w:color="auto"/>
        <w:right w:val="none" w:sz="0" w:space="0" w:color="auto"/>
      </w:divBdr>
    </w:div>
    <w:div w:id="1501046231">
      <w:bodyDiv w:val="1"/>
      <w:marLeft w:val="0"/>
      <w:marRight w:val="0"/>
      <w:marTop w:val="0"/>
      <w:marBottom w:val="0"/>
      <w:divBdr>
        <w:top w:val="none" w:sz="0" w:space="0" w:color="auto"/>
        <w:left w:val="none" w:sz="0" w:space="0" w:color="auto"/>
        <w:bottom w:val="none" w:sz="0" w:space="0" w:color="auto"/>
        <w:right w:val="none" w:sz="0" w:space="0" w:color="auto"/>
      </w:divBdr>
    </w:div>
    <w:div w:id="1555391832">
      <w:bodyDiv w:val="1"/>
      <w:marLeft w:val="0"/>
      <w:marRight w:val="0"/>
      <w:marTop w:val="0"/>
      <w:marBottom w:val="0"/>
      <w:divBdr>
        <w:top w:val="none" w:sz="0" w:space="0" w:color="auto"/>
        <w:left w:val="none" w:sz="0" w:space="0" w:color="auto"/>
        <w:bottom w:val="none" w:sz="0" w:space="0" w:color="auto"/>
        <w:right w:val="none" w:sz="0" w:space="0" w:color="auto"/>
      </w:divBdr>
    </w:div>
    <w:div w:id="1656301231">
      <w:bodyDiv w:val="1"/>
      <w:marLeft w:val="0"/>
      <w:marRight w:val="0"/>
      <w:marTop w:val="0"/>
      <w:marBottom w:val="0"/>
      <w:divBdr>
        <w:top w:val="none" w:sz="0" w:space="0" w:color="auto"/>
        <w:left w:val="none" w:sz="0" w:space="0" w:color="auto"/>
        <w:bottom w:val="none" w:sz="0" w:space="0" w:color="auto"/>
        <w:right w:val="none" w:sz="0" w:space="0" w:color="auto"/>
      </w:divBdr>
    </w:div>
    <w:div w:id="1667590378">
      <w:bodyDiv w:val="1"/>
      <w:marLeft w:val="0"/>
      <w:marRight w:val="0"/>
      <w:marTop w:val="0"/>
      <w:marBottom w:val="0"/>
      <w:divBdr>
        <w:top w:val="none" w:sz="0" w:space="0" w:color="auto"/>
        <w:left w:val="none" w:sz="0" w:space="0" w:color="auto"/>
        <w:bottom w:val="none" w:sz="0" w:space="0" w:color="auto"/>
        <w:right w:val="none" w:sz="0" w:space="0" w:color="auto"/>
      </w:divBdr>
    </w:div>
    <w:div w:id="1708407136">
      <w:bodyDiv w:val="1"/>
      <w:marLeft w:val="0"/>
      <w:marRight w:val="0"/>
      <w:marTop w:val="0"/>
      <w:marBottom w:val="0"/>
      <w:divBdr>
        <w:top w:val="none" w:sz="0" w:space="0" w:color="auto"/>
        <w:left w:val="none" w:sz="0" w:space="0" w:color="auto"/>
        <w:bottom w:val="none" w:sz="0" w:space="0" w:color="auto"/>
        <w:right w:val="none" w:sz="0" w:space="0" w:color="auto"/>
      </w:divBdr>
    </w:div>
    <w:div w:id="1799838857">
      <w:bodyDiv w:val="1"/>
      <w:marLeft w:val="0"/>
      <w:marRight w:val="0"/>
      <w:marTop w:val="0"/>
      <w:marBottom w:val="0"/>
      <w:divBdr>
        <w:top w:val="none" w:sz="0" w:space="0" w:color="auto"/>
        <w:left w:val="none" w:sz="0" w:space="0" w:color="auto"/>
        <w:bottom w:val="none" w:sz="0" w:space="0" w:color="auto"/>
        <w:right w:val="none" w:sz="0" w:space="0" w:color="auto"/>
      </w:divBdr>
    </w:div>
    <w:div w:id="1813937565">
      <w:bodyDiv w:val="1"/>
      <w:marLeft w:val="0"/>
      <w:marRight w:val="0"/>
      <w:marTop w:val="0"/>
      <w:marBottom w:val="0"/>
      <w:divBdr>
        <w:top w:val="none" w:sz="0" w:space="0" w:color="auto"/>
        <w:left w:val="none" w:sz="0" w:space="0" w:color="auto"/>
        <w:bottom w:val="none" w:sz="0" w:space="0" w:color="auto"/>
        <w:right w:val="none" w:sz="0" w:space="0" w:color="auto"/>
      </w:divBdr>
    </w:div>
    <w:div w:id="1890532565">
      <w:bodyDiv w:val="1"/>
      <w:marLeft w:val="0"/>
      <w:marRight w:val="0"/>
      <w:marTop w:val="0"/>
      <w:marBottom w:val="0"/>
      <w:divBdr>
        <w:top w:val="none" w:sz="0" w:space="0" w:color="auto"/>
        <w:left w:val="none" w:sz="0" w:space="0" w:color="auto"/>
        <w:bottom w:val="none" w:sz="0" w:space="0" w:color="auto"/>
        <w:right w:val="none" w:sz="0" w:space="0" w:color="auto"/>
      </w:divBdr>
    </w:div>
    <w:div w:id="1908763733">
      <w:bodyDiv w:val="1"/>
      <w:marLeft w:val="0"/>
      <w:marRight w:val="0"/>
      <w:marTop w:val="0"/>
      <w:marBottom w:val="0"/>
      <w:divBdr>
        <w:top w:val="none" w:sz="0" w:space="0" w:color="auto"/>
        <w:left w:val="none" w:sz="0" w:space="0" w:color="auto"/>
        <w:bottom w:val="none" w:sz="0" w:space="0" w:color="auto"/>
        <w:right w:val="none" w:sz="0" w:space="0" w:color="auto"/>
      </w:divBdr>
    </w:div>
    <w:div w:id="1944611395">
      <w:bodyDiv w:val="1"/>
      <w:marLeft w:val="0"/>
      <w:marRight w:val="0"/>
      <w:marTop w:val="0"/>
      <w:marBottom w:val="0"/>
      <w:divBdr>
        <w:top w:val="none" w:sz="0" w:space="0" w:color="auto"/>
        <w:left w:val="none" w:sz="0" w:space="0" w:color="auto"/>
        <w:bottom w:val="none" w:sz="0" w:space="0" w:color="auto"/>
        <w:right w:val="none" w:sz="0" w:space="0" w:color="auto"/>
      </w:divBdr>
    </w:div>
    <w:div w:id="1998874381">
      <w:bodyDiv w:val="1"/>
      <w:marLeft w:val="0"/>
      <w:marRight w:val="0"/>
      <w:marTop w:val="0"/>
      <w:marBottom w:val="0"/>
      <w:divBdr>
        <w:top w:val="none" w:sz="0" w:space="0" w:color="auto"/>
        <w:left w:val="none" w:sz="0" w:space="0" w:color="auto"/>
        <w:bottom w:val="none" w:sz="0" w:space="0" w:color="auto"/>
        <w:right w:val="none" w:sz="0" w:space="0" w:color="auto"/>
      </w:divBdr>
    </w:div>
    <w:div w:id="2144762743">
      <w:bodyDiv w:val="1"/>
      <w:marLeft w:val="0"/>
      <w:marRight w:val="0"/>
      <w:marTop w:val="0"/>
      <w:marBottom w:val="0"/>
      <w:divBdr>
        <w:top w:val="none" w:sz="0" w:space="0" w:color="auto"/>
        <w:left w:val="none" w:sz="0" w:space="0" w:color="auto"/>
        <w:bottom w:val="none" w:sz="0" w:space="0" w:color="auto"/>
        <w:right w:val="none" w:sz="0" w:space="0" w:color="auto"/>
      </w:divBdr>
      <w:divsChild>
        <w:div w:id="1748528293">
          <w:marLeft w:val="0"/>
          <w:marRight w:val="0"/>
          <w:marTop w:val="0"/>
          <w:marBottom w:val="0"/>
          <w:divBdr>
            <w:top w:val="none" w:sz="0" w:space="0" w:color="auto"/>
            <w:left w:val="none" w:sz="0" w:space="0" w:color="auto"/>
            <w:bottom w:val="none" w:sz="0" w:space="0" w:color="auto"/>
            <w:right w:val="none" w:sz="0" w:space="0" w:color="auto"/>
          </w:divBdr>
        </w:div>
        <w:div w:id="4554891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21797-CCDA-904E-905F-0ADFFF10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28</Pages>
  <Words>8811</Words>
  <Characters>50226</Characters>
  <Application>Microsoft Macintosh Word</Application>
  <DocSecurity>0</DocSecurity>
  <Lines>418</Lines>
  <Paragraphs>117</Paragraphs>
  <ScaleCrop>false</ScaleCrop>
  <Company/>
  <LinksUpToDate>false</LinksUpToDate>
  <CharactersWithSpaces>58920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McMahon</dc:creator>
  <cp:keywords/>
  <dc:description/>
  <cp:lastModifiedBy>Tracy Simpson</cp:lastModifiedBy>
  <cp:revision>80</cp:revision>
  <cp:lastPrinted>2016-12-15T23:10:00Z</cp:lastPrinted>
  <dcterms:created xsi:type="dcterms:W3CDTF">2016-12-01T19:44:00Z</dcterms:created>
  <dcterms:modified xsi:type="dcterms:W3CDTF">2016-12-16T04:31:00Z</dcterms:modified>
</cp:coreProperties>
</file>