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E0A0" w14:textId="77777777" w:rsidR="00803F5E" w:rsidRPr="0039779F" w:rsidRDefault="00803F5E" w:rsidP="00803F5E">
      <w:pPr>
        <w:jc w:val="center"/>
        <w:rPr>
          <w:b/>
          <w:sz w:val="44"/>
        </w:rPr>
      </w:pPr>
      <w:r w:rsidRPr="0039779F">
        <w:rPr>
          <w:b/>
          <w:sz w:val="44"/>
        </w:rPr>
        <w:t>Property CAN</w:t>
      </w:r>
    </w:p>
    <w:p w14:paraId="328C164B" w14:textId="77777777" w:rsidR="00803F5E" w:rsidRPr="0039779F" w:rsidRDefault="00803F5E" w:rsidP="00803F5E">
      <w:pPr>
        <w:jc w:val="center"/>
        <w:rPr>
          <w:sz w:val="32"/>
          <w:szCs w:val="32"/>
        </w:rPr>
      </w:pPr>
      <w:r w:rsidRPr="0039779F">
        <w:rPr>
          <w:sz w:val="32"/>
          <w:szCs w:val="32"/>
        </w:rPr>
        <w:t>Law 231</w:t>
      </w:r>
    </w:p>
    <w:p w14:paraId="2A0C2721" w14:textId="0D9EAB24" w:rsidR="00803F5E" w:rsidRPr="0039779F" w:rsidRDefault="00F22B80" w:rsidP="00803F5E">
      <w:pPr>
        <w:jc w:val="center"/>
        <w:rPr>
          <w:sz w:val="32"/>
        </w:rPr>
      </w:pPr>
      <w:r>
        <w:rPr>
          <w:sz w:val="32"/>
        </w:rPr>
        <w:t>April 2017</w:t>
      </w:r>
    </w:p>
    <w:p w14:paraId="538970B8" w14:textId="1C3CEE6E" w:rsidR="00157836" w:rsidRDefault="00204A93" w:rsidP="009E3B47">
      <w:pPr>
        <w:pStyle w:val="TOC1"/>
        <w:rPr>
          <w:rFonts w:asciiTheme="minorHAnsi" w:hAnsiTheme="minorHAnsi"/>
          <w:u w:val="none"/>
          <w:lang w:val="en-CA" w:eastAsia="ja-JP"/>
        </w:rPr>
      </w:pPr>
      <w:r w:rsidRPr="0039779F">
        <w:fldChar w:fldCharType="begin"/>
      </w:r>
      <w:r w:rsidRPr="0039779F">
        <w:instrText xml:space="preserve"> TOC \t "Heading 1,2,Heading 2,3,Heading 3,4,Title,1" </w:instrText>
      </w:r>
      <w:r w:rsidRPr="0039779F">
        <w:fldChar w:fldCharType="separate"/>
      </w:r>
      <w:r w:rsidR="00157836" w:rsidRPr="00AD3BDC">
        <w:t>Sale of Land</w:t>
      </w:r>
    </w:p>
    <w:p w14:paraId="5AB615A3" w14:textId="77777777" w:rsidR="00157836" w:rsidRDefault="00157836" w:rsidP="003025F0">
      <w:pPr>
        <w:pStyle w:val="TOC2"/>
        <w:rPr>
          <w:noProof/>
          <w:sz w:val="24"/>
          <w:szCs w:val="24"/>
          <w:lang w:val="en-CA" w:eastAsia="ja-JP"/>
        </w:rPr>
      </w:pPr>
      <w:r>
        <w:rPr>
          <w:noProof/>
        </w:rPr>
        <w:t>Contract of purchase and sale</w:t>
      </w:r>
      <w:r>
        <w:rPr>
          <w:noProof/>
        </w:rPr>
        <w:tab/>
      </w:r>
      <w:r>
        <w:rPr>
          <w:noProof/>
        </w:rPr>
        <w:fldChar w:fldCharType="begin"/>
      </w:r>
      <w:r>
        <w:rPr>
          <w:noProof/>
        </w:rPr>
        <w:instrText xml:space="preserve"> PAGEREF _Toc353098678 \h </w:instrText>
      </w:r>
      <w:r>
        <w:rPr>
          <w:noProof/>
        </w:rPr>
      </w:r>
      <w:r>
        <w:rPr>
          <w:noProof/>
        </w:rPr>
        <w:fldChar w:fldCharType="separate"/>
      </w:r>
      <w:r w:rsidR="009E3B47">
        <w:rPr>
          <w:noProof/>
        </w:rPr>
        <w:t>2</w:t>
      </w:r>
      <w:r>
        <w:rPr>
          <w:noProof/>
        </w:rPr>
        <w:fldChar w:fldCharType="end"/>
      </w:r>
    </w:p>
    <w:p w14:paraId="16690368" w14:textId="77777777" w:rsidR="00157836" w:rsidRDefault="00157836" w:rsidP="003025F0">
      <w:pPr>
        <w:pStyle w:val="TOC2"/>
        <w:rPr>
          <w:noProof/>
          <w:sz w:val="24"/>
          <w:szCs w:val="24"/>
          <w:lang w:val="en-CA" w:eastAsia="ja-JP"/>
        </w:rPr>
      </w:pPr>
      <w:r>
        <w:rPr>
          <w:noProof/>
        </w:rPr>
        <w:t>Completion (“closing”)</w:t>
      </w:r>
      <w:r>
        <w:rPr>
          <w:noProof/>
        </w:rPr>
        <w:tab/>
      </w:r>
      <w:r>
        <w:rPr>
          <w:noProof/>
        </w:rPr>
        <w:fldChar w:fldCharType="begin"/>
      </w:r>
      <w:r>
        <w:rPr>
          <w:noProof/>
        </w:rPr>
        <w:instrText xml:space="preserve"> PAGEREF _Toc353098679 \h </w:instrText>
      </w:r>
      <w:r>
        <w:rPr>
          <w:noProof/>
        </w:rPr>
      </w:r>
      <w:r>
        <w:rPr>
          <w:noProof/>
        </w:rPr>
        <w:fldChar w:fldCharType="separate"/>
      </w:r>
      <w:r w:rsidR="009E3B47">
        <w:rPr>
          <w:noProof/>
        </w:rPr>
        <w:t>2</w:t>
      </w:r>
      <w:r>
        <w:rPr>
          <w:noProof/>
        </w:rPr>
        <w:fldChar w:fldCharType="end"/>
      </w:r>
    </w:p>
    <w:p w14:paraId="55B4638E" w14:textId="77777777" w:rsidR="00157836" w:rsidRDefault="00157836" w:rsidP="003025F0">
      <w:pPr>
        <w:pStyle w:val="TOC2"/>
        <w:rPr>
          <w:noProof/>
          <w:sz w:val="24"/>
          <w:szCs w:val="24"/>
          <w:lang w:val="en-CA" w:eastAsia="ja-JP"/>
        </w:rPr>
      </w:pPr>
      <w:r>
        <w:rPr>
          <w:noProof/>
        </w:rPr>
        <w:t>Registration of transfer (+ mortgage to finance purchase)</w:t>
      </w:r>
      <w:r>
        <w:rPr>
          <w:noProof/>
        </w:rPr>
        <w:tab/>
      </w:r>
      <w:r>
        <w:rPr>
          <w:noProof/>
        </w:rPr>
        <w:fldChar w:fldCharType="begin"/>
      </w:r>
      <w:r>
        <w:rPr>
          <w:noProof/>
        </w:rPr>
        <w:instrText xml:space="preserve"> PAGEREF _Toc353098680 \h </w:instrText>
      </w:r>
      <w:r>
        <w:rPr>
          <w:noProof/>
        </w:rPr>
      </w:r>
      <w:r>
        <w:rPr>
          <w:noProof/>
        </w:rPr>
        <w:fldChar w:fldCharType="separate"/>
      </w:r>
      <w:r w:rsidR="009E3B47">
        <w:rPr>
          <w:noProof/>
        </w:rPr>
        <w:t>2</w:t>
      </w:r>
      <w:r>
        <w:rPr>
          <w:noProof/>
        </w:rPr>
        <w:fldChar w:fldCharType="end"/>
      </w:r>
    </w:p>
    <w:p w14:paraId="045C0FF6" w14:textId="03A05DF8" w:rsidR="00157836" w:rsidRDefault="00157836" w:rsidP="009E3B47">
      <w:pPr>
        <w:pStyle w:val="TOC1"/>
        <w:rPr>
          <w:rFonts w:asciiTheme="minorHAnsi" w:hAnsiTheme="minorHAnsi"/>
          <w:u w:val="none"/>
          <w:lang w:val="en-CA" w:eastAsia="ja-JP"/>
        </w:rPr>
      </w:pPr>
      <w:r w:rsidRPr="00AD3BDC">
        <w:t>Assurance Fund</w:t>
      </w:r>
    </w:p>
    <w:p w14:paraId="5ADD0DE2" w14:textId="77777777" w:rsidR="00157836" w:rsidRDefault="00157836" w:rsidP="003025F0">
      <w:pPr>
        <w:pStyle w:val="TOC2"/>
        <w:rPr>
          <w:noProof/>
          <w:sz w:val="24"/>
          <w:szCs w:val="24"/>
          <w:lang w:val="en-CA" w:eastAsia="ja-JP"/>
        </w:rPr>
      </w:pPr>
      <w:r>
        <w:rPr>
          <w:noProof/>
        </w:rPr>
        <w:t>Torrens Principles:</w:t>
      </w:r>
      <w:r>
        <w:rPr>
          <w:noProof/>
        </w:rPr>
        <w:tab/>
      </w:r>
      <w:r>
        <w:rPr>
          <w:noProof/>
        </w:rPr>
        <w:fldChar w:fldCharType="begin"/>
      </w:r>
      <w:r>
        <w:rPr>
          <w:noProof/>
        </w:rPr>
        <w:instrText xml:space="preserve"> PAGEREF _Toc353098682 \h </w:instrText>
      </w:r>
      <w:r>
        <w:rPr>
          <w:noProof/>
        </w:rPr>
      </w:r>
      <w:r>
        <w:rPr>
          <w:noProof/>
        </w:rPr>
        <w:fldChar w:fldCharType="separate"/>
      </w:r>
      <w:r w:rsidR="009E3B47">
        <w:rPr>
          <w:noProof/>
        </w:rPr>
        <w:t>3</w:t>
      </w:r>
      <w:r>
        <w:rPr>
          <w:noProof/>
        </w:rPr>
        <w:fldChar w:fldCharType="end"/>
      </w:r>
    </w:p>
    <w:p w14:paraId="5A83F55B" w14:textId="244F37EF" w:rsidR="00157836" w:rsidRPr="00157836" w:rsidRDefault="003025F0" w:rsidP="009E3B47">
      <w:pPr>
        <w:pStyle w:val="TOC1"/>
        <w:rPr>
          <w:rFonts w:asciiTheme="minorHAnsi" w:hAnsiTheme="minorHAnsi"/>
          <w:u w:val="none"/>
          <w:lang w:val="en-CA" w:eastAsia="ja-JP"/>
        </w:rPr>
      </w:pPr>
      <w:r>
        <w:t>Registered Interests</w:t>
      </w:r>
    </w:p>
    <w:p w14:paraId="13689355" w14:textId="77777777" w:rsidR="00157836" w:rsidRDefault="00157836" w:rsidP="003025F0">
      <w:pPr>
        <w:pStyle w:val="TOC2"/>
        <w:rPr>
          <w:noProof/>
          <w:sz w:val="24"/>
          <w:szCs w:val="24"/>
          <w:lang w:val="en-CA" w:eastAsia="ja-JP"/>
        </w:rPr>
      </w:pPr>
      <w:r>
        <w:rPr>
          <w:noProof/>
        </w:rPr>
        <w:t>Charges</w:t>
      </w:r>
      <w:r>
        <w:rPr>
          <w:noProof/>
        </w:rPr>
        <w:tab/>
      </w:r>
      <w:r>
        <w:rPr>
          <w:noProof/>
        </w:rPr>
        <w:fldChar w:fldCharType="begin"/>
      </w:r>
      <w:r>
        <w:rPr>
          <w:noProof/>
        </w:rPr>
        <w:instrText xml:space="preserve"> PAGEREF _Toc353098687 \h </w:instrText>
      </w:r>
      <w:r>
        <w:rPr>
          <w:noProof/>
        </w:rPr>
      </w:r>
      <w:r>
        <w:rPr>
          <w:noProof/>
        </w:rPr>
        <w:fldChar w:fldCharType="separate"/>
      </w:r>
      <w:r w:rsidR="009E3B47">
        <w:rPr>
          <w:noProof/>
        </w:rPr>
        <w:t>6</w:t>
      </w:r>
      <w:r>
        <w:rPr>
          <w:noProof/>
        </w:rPr>
        <w:fldChar w:fldCharType="end"/>
      </w:r>
    </w:p>
    <w:p w14:paraId="2ABB3D01" w14:textId="77777777" w:rsidR="00157836" w:rsidRDefault="00157836" w:rsidP="003025F0">
      <w:pPr>
        <w:pStyle w:val="TOC2"/>
        <w:rPr>
          <w:noProof/>
          <w:sz w:val="24"/>
          <w:szCs w:val="24"/>
          <w:lang w:val="en-CA" w:eastAsia="ja-JP"/>
        </w:rPr>
      </w:pPr>
      <w:r>
        <w:rPr>
          <w:noProof/>
        </w:rPr>
        <w:t>Trusts</w:t>
      </w:r>
      <w:r>
        <w:rPr>
          <w:noProof/>
        </w:rPr>
        <w:tab/>
      </w:r>
      <w:r>
        <w:rPr>
          <w:noProof/>
        </w:rPr>
        <w:fldChar w:fldCharType="begin"/>
      </w:r>
      <w:r>
        <w:rPr>
          <w:noProof/>
        </w:rPr>
        <w:instrText xml:space="preserve"> PAGEREF _Toc353098691 \h </w:instrText>
      </w:r>
      <w:r>
        <w:rPr>
          <w:noProof/>
        </w:rPr>
      </w:r>
      <w:r>
        <w:rPr>
          <w:noProof/>
        </w:rPr>
        <w:fldChar w:fldCharType="separate"/>
      </w:r>
      <w:r w:rsidR="009E3B47">
        <w:rPr>
          <w:noProof/>
        </w:rPr>
        <w:t>7</w:t>
      </w:r>
      <w:r>
        <w:rPr>
          <w:noProof/>
        </w:rPr>
        <w:fldChar w:fldCharType="end"/>
      </w:r>
    </w:p>
    <w:p w14:paraId="6C202A2D" w14:textId="77777777" w:rsidR="00157836" w:rsidRDefault="00157836" w:rsidP="003025F0">
      <w:pPr>
        <w:pStyle w:val="TOC2"/>
        <w:rPr>
          <w:noProof/>
          <w:sz w:val="24"/>
          <w:szCs w:val="24"/>
          <w:lang w:val="en-CA" w:eastAsia="ja-JP"/>
        </w:rPr>
      </w:pPr>
      <w:r>
        <w:rPr>
          <w:noProof/>
        </w:rPr>
        <w:t>Builder’s Lien</w:t>
      </w:r>
      <w:r>
        <w:rPr>
          <w:noProof/>
        </w:rPr>
        <w:tab/>
      </w:r>
      <w:r>
        <w:rPr>
          <w:noProof/>
        </w:rPr>
        <w:fldChar w:fldCharType="begin"/>
      </w:r>
      <w:r>
        <w:rPr>
          <w:noProof/>
        </w:rPr>
        <w:instrText xml:space="preserve"> PAGEREF _Toc353098692 \h </w:instrText>
      </w:r>
      <w:r>
        <w:rPr>
          <w:noProof/>
        </w:rPr>
      </w:r>
      <w:r>
        <w:rPr>
          <w:noProof/>
        </w:rPr>
        <w:fldChar w:fldCharType="separate"/>
      </w:r>
      <w:r w:rsidR="009E3B47">
        <w:rPr>
          <w:noProof/>
        </w:rPr>
        <w:t>7</w:t>
      </w:r>
      <w:r>
        <w:rPr>
          <w:noProof/>
        </w:rPr>
        <w:fldChar w:fldCharType="end"/>
      </w:r>
    </w:p>
    <w:p w14:paraId="28FEDFE2" w14:textId="77777777" w:rsidR="00157836" w:rsidRDefault="00157836" w:rsidP="003025F0">
      <w:pPr>
        <w:pStyle w:val="TOC2"/>
        <w:rPr>
          <w:noProof/>
          <w:sz w:val="24"/>
          <w:szCs w:val="24"/>
          <w:lang w:val="en-CA" w:eastAsia="ja-JP"/>
        </w:rPr>
      </w:pPr>
      <w:r>
        <w:rPr>
          <w:noProof/>
        </w:rPr>
        <w:t>Caveat</w:t>
      </w:r>
      <w:r>
        <w:rPr>
          <w:noProof/>
        </w:rPr>
        <w:tab/>
      </w:r>
      <w:r>
        <w:rPr>
          <w:noProof/>
        </w:rPr>
        <w:fldChar w:fldCharType="begin"/>
      </w:r>
      <w:r>
        <w:rPr>
          <w:noProof/>
        </w:rPr>
        <w:instrText xml:space="preserve"> PAGEREF _Toc353098693 \h </w:instrText>
      </w:r>
      <w:r>
        <w:rPr>
          <w:noProof/>
        </w:rPr>
      </w:r>
      <w:r>
        <w:rPr>
          <w:noProof/>
        </w:rPr>
        <w:fldChar w:fldCharType="separate"/>
      </w:r>
      <w:r w:rsidR="009E3B47">
        <w:rPr>
          <w:noProof/>
        </w:rPr>
        <w:t>7</w:t>
      </w:r>
      <w:r>
        <w:rPr>
          <w:noProof/>
        </w:rPr>
        <w:fldChar w:fldCharType="end"/>
      </w:r>
    </w:p>
    <w:p w14:paraId="23BD9C20" w14:textId="77777777" w:rsidR="00157836" w:rsidRDefault="00157836" w:rsidP="003025F0">
      <w:pPr>
        <w:pStyle w:val="TOC2"/>
        <w:rPr>
          <w:noProof/>
          <w:sz w:val="24"/>
          <w:szCs w:val="24"/>
          <w:lang w:val="en-CA" w:eastAsia="ja-JP"/>
        </w:rPr>
      </w:pPr>
      <w:r>
        <w:rPr>
          <w:noProof/>
        </w:rPr>
        <w:t>Certificate of Pending Litigation</w:t>
      </w:r>
      <w:r>
        <w:rPr>
          <w:noProof/>
        </w:rPr>
        <w:tab/>
      </w:r>
      <w:r>
        <w:rPr>
          <w:noProof/>
        </w:rPr>
        <w:fldChar w:fldCharType="begin"/>
      </w:r>
      <w:r>
        <w:rPr>
          <w:noProof/>
        </w:rPr>
        <w:instrText xml:space="preserve"> PAGEREF _Toc353098695 \h </w:instrText>
      </w:r>
      <w:r>
        <w:rPr>
          <w:noProof/>
        </w:rPr>
      </w:r>
      <w:r>
        <w:rPr>
          <w:noProof/>
        </w:rPr>
        <w:fldChar w:fldCharType="separate"/>
      </w:r>
      <w:r w:rsidR="009E3B47">
        <w:rPr>
          <w:noProof/>
        </w:rPr>
        <w:t>8</w:t>
      </w:r>
      <w:r>
        <w:rPr>
          <w:noProof/>
        </w:rPr>
        <w:fldChar w:fldCharType="end"/>
      </w:r>
    </w:p>
    <w:p w14:paraId="2B7CA5A8" w14:textId="77777777" w:rsidR="00157836" w:rsidRDefault="00157836" w:rsidP="003025F0">
      <w:pPr>
        <w:pStyle w:val="TOC2"/>
        <w:rPr>
          <w:noProof/>
          <w:sz w:val="24"/>
          <w:szCs w:val="24"/>
          <w:lang w:val="en-CA" w:eastAsia="ja-JP"/>
        </w:rPr>
      </w:pPr>
      <w:r>
        <w:rPr>
          <w:noProof/>
        </w:rPr>
        <w:t>Money Judgments</w:t>
      </w:r>
      <w:r>
        <w:rPr>
          <w:noProof/>
        </w:rPr>
        <w:tab/>
      </w:r>
      <w:r>
        <w:rPr>
          <w:noProof/>
        </w:rPr>
        <w:fldChar w:fldCharType="begin"/>
      </w:r>
      <w:r>
        <w:rPr>
          <w:noProof/>
        </w:rPr>
        <w:instrText xml:space="preserve"> PAGEREF _Toc353098699 \h </w:instrText>
      </w:r>
      <w:r>
        <w:rPr>
          <w:noProof/>
        </w:rPr>
      </w:r>
      <w:r>
        <w:rPr>
          <w:noProof/>
        </w:rPr>
        <w:fldChar w:fldCharType="separate"/>
      </w:r>
      <w:r w:rsidR="009E3B47">
        <w:rPr>
          <w:noProof/>
        </w:rPr>
        <w:t>9</w:t>
      </w:r>
      <w:r>
        <w:rPr>
          <w:noProof/>
        </w:rPr>
        <w:fldChar w:fldCharType="end"/>
      </w:r>
    </w:p>
    <w:p w14:paraId="43CDB90A" w14:textId="77777777" w:rsidR="00157836" w:rsidRDefault="00157836" w:rsidP="003025F0">
      <w:pPr>
        <w:pStyle w:val="TOC2"/>
        <w:rPr>
          <w:noProof/>
          <w:sz w:val="24"/>
          <w:szCs w:val="24"/>
          <w:lang w:val="en-CA" w:eastAsia="ja-JP"/>
        </w:rPr>
      </w:pPr>
      <w:r>
        <w:rPr>
          <w:noProof/>
        </w:rPr>
        <w:t>Mortgages</w:t>
      </w:r>
      <w:r>
        <w:rPr>
          <w:noProof/>
        </w:rPr>
        <w:tab/>
      </w:r>
      <w:r>
        <w:rPr>
          <w:noProof/>
        </w:rPr>
        <w:fldChar w:fldCharType="begin"/>
      </w:r>
      <w:r>
        <w:rPr>
          <w:noProof/>
        </w:rPr>
        <w:instrText xml:space="preserve"> PAGEREF _Toc353098703 \h </w:instrText>
      </w:r>
      <w:r>
        <w:rPr>
          <w:noProof/>
        </w:rPr>
      </w:r>
      <w:r>
        <w:rPr>
          <w:noProof/>
        </w:rPr>
        <w:fldChar w:fldCharType="separate"/>
      </w:r>
      <w:r w:rsidR="009E3B47">
        <w:rPr>
          <w:noProof/>
        </w:rPr>
        <w:t>9</w:t>
      </w:r>
      <w:r>
        <w:rPr>
          <w:noProof/>
        </w:rPr>
        <w:fldChar w:fldCharType="end"/>
      </w:r>
    </w:p>
    <w:p w14:paraId="464083AF" w14:textId="77777777" w:rsidR="00157836" w:rsidRDefault="00157836" w:rsidP="003025F0">
      <w:pPr>
        <w:pStyle w:val="TOC2"/>
        <w:rPr>
          <w:noProof/>
          <w:sz w:val="24"/>
          <w:szCs w:val="24"/>
          <w:lang w:val="en-CA" w:eastAsia="ja-JP"/>
        </w:rPr>
      </w:pPr>
      <w:r>
        <w:rPr>
          <w:noProof/>
        </w:rPr>
        <w:t>Equitable Mortgages</w:t>
      </w:r>
      <w:r>
        <w:rPr>
          <w:noProof/>
        </w:rPr>
        <w:tab/>
      </w:r>
      <w:r>
        <w:rPr>
          <w:noProof/>
        </w:rPr>
        <w:fldChar w:fldCharType="begin"/>
      </w:r>
      <w:r>
        <w:rPr>
          <w:noProof/>
        </w:rPr>
        <w:instrText xml:space="preserve"> PAGEREF _Toc353098704 \h </w:instrText>
      </w:r>
      <w:r>
        <w:rPr>
          <w:noProof/>
        </w:rPr>
      </w:r>
      <w:r>
        <w:rPr>
          <w:noProof/>
        </w:rPr>
        <w:fldChar w:fldCharType="separate"/>
      </w:r>
      <w:r w:rsidR="009E3B47">
        <w:rPr>
          <w:noProof/>
        </w:rPr>
        <w:t>10</w:t>
      </w:r>
      <w:r>
        <w:rPr>
          <w:noProof/>
        </w:rPr>
        <w:fldChar w:fldCharType="end"/>
      </w:r>
    </w:p>
    <w:p w14:paraId="34089C41" w14:textId="373CF1B6" w:rsidR="00157836" w:rsidRDefault="00157836" w:rsidP="009E3B47">
      <w:pPr>
        <w:pStyle w:val="TOC1"/>
        <w:rPr>
          <w:rFonts w:asciiTheme="minorHAnsi" w:hAnsiTheme="minorHAnsi"/>
          <w:u w:val="none"/>
          <w:lang w:val="en-CA" w:eastAsia="ja-JP"/>
        </w:rPr>
      </w:pPr>
      <w:r w:rsidRPr="00AD3BDC">
        <w:t>Unregistered Interests</w:t>
      </w:r>
    </w:p>
    <w:p w14:paraId="31142BD2" w14:textId="77777777" w:rsidR="00157836" w:rsidRDefault="00157836" w:rsidP="003025F0">
      <w:pPr>
        <w:pStyle w:val="TOC2"/>
        <w:rPr>
          <w:noProof/>
          <w:sz w:val="24"/>
          <w:szCs w:val="24"/>
          <w:lang w:val="en-CA" w:eastAsia="ja-JP"/>
        </w:rPr>
      </w:pPr>
      <w:r>
        <w:rPr>
          <w:noProof/>
        </w:rPr>
        <w:t>Competing Interest in land</w:t>
      </w:r>
      <w:r>
        <w:rPr>
          <w:noProof/>
        </w:rPr>
        <w:tab/>
      </w:r>
      <w:r>
        <w:rPr>
          <w:noProof/>
        </w:rPr>
        <w:fldChar w:fldCharType="begin"/>
      </w:r>
      <w:r>
        <w:rPr>
          <w:noProof/>
        </w:rPr>
        <w:instrText xml:space="preserve"> PAGEREF _Toc353098710 \h </w:instrText>
      </w:r>
      <w:r>
        <w:rPr>
          <w:noProof/>
        </w:rPr>
      </w:r>
      <w:r>
        <w:rPr>
          <w:noProof/>
        </w:rPr>
        <w:fldChar w:fldCharType="separate"/>
      </w:r>
      <w:r w:rsidR="009E3B47">
        <w:rPr>
          <w:noProof/>
        </w:rPr>
        <w:t>11</w:t>
      </w:r>
      <w:r>
        <w:rPr>
          <w:noProof/>
        </w:rPr>
        <w:fldChar w:fldCharType="end"/>
      </w:r>
    </w:p>
    <w:p w14:paraId="6DE1EF67" w14:textId="02D95877" w:rsidR="00157836" w:rsidRDefault="003025F0" w:rsidP="009E3B47">
      <w:pPr>
        <w:pStyle w:val="TOC1"/>
        <w:rPr>
          <w:rFonts w:asciiTheme="minorHAnsi" w:hAnsiTheme="minorHAnsi"/>
          <w:u w:val="none"/>
          <w:lang w:val="en-CA" w:eastAsia="ja-JP"/>
        </w:rPr>
      </w:pPr>
      <w:r>
        <w:t>Applications to Register</w:t>
      </w:r>
    </w:p>
    <w:p w14:paraId="0FAA33A3" w14:textId="77777777" w:rsidR="00157836" w:rsidRDefault="00157836" w:rsidP="003025F0">
      <w:pPr>
        <w:pStyle w:val="TOC2"/>
        <w:rPr>
          <w:noProof/>
          <w:sz w:val="24"/>
          <w:szCs w:val="24"/>
          <w:lang w:val="en-CA" w:eastAsia="ja-JP"/>
        </w:rPr>
      </w:pPr>
      <w:r>
        <w:rPr>
          <w:noProof/>
        </w:rPr>
        <w:t>After application has been submitted, but prior to registration on title</w:t>
      </w:r>
      <w:r>
        <w:rPr>
          <w:noProof/>
        </w:rPr>
        <w:tab/>
      </w:r>
      <w:r>
        <w:rPr>
          <w:noProof/>
        </w:rPr>
        <w:fldChar w:fldCharType="begin"/>
      </w:r>
      <w:r>
        <w:rPr>
          <w:noProof/>
        </w:rPr>
        <w:instrText xml:space="preserve"> PAGEREF _Toc353098712 \h </w:instrText>
      </w:r>
      <w:r>
        <w:rPr>
          <w:noProof/>
        </w:rPr>
      </w:r>
      <w:r>
        <w:rPr>
          <w:noProof/>
        </w:rPr>
        <w:fldChar w:fldCharType="separate"/>
      </w:r>
      <w:r w:rsidR="009E3B47">
        <w:rPr>
          <w:noProof/>
        </w:rPr>
        <w:t>16</w:t>
      </w:r>
      <w:r>
        <w:rPr>
          <w:noProof/>
        </w:rPr>
        <w:fldChar w:fldCharType="end"/>
      </w:r>
    </w:p>
    <w:p w14:paraId="0F8BB960" w14:textId="77777777" w:rsidR="00157836" w:rsidRDefault="00157836" w:rsidP="003025F0">
      <w:pPr>
        <w:pStyle w:val="TOC2"/>
        <w:rPr>
          <w:noProof/>
          <w:sz w:val="24"/>
          <w:szCs w:val="24"/>
          <w:lang w:val="en-CA" w:eastAsia="ja-JP"/>
        </w:rPr>
      </w:pPr>
      <w:r>
        <w:rPr>
          <w:noProof/>
        </w:rPr>
        <w:t>Effect of CPL if prior application is pending (</w:t>
      </w:r>
      <w:r w:rsidRPr="00AD3BDC">
        <w:rPr>
          <w:noProof/>
          <w:color w:val="FF0000"/>
        </w:rPr>
        <w:t>LTA 217</w:t>
      </w:r>
      <w:r>
        <w:rPr>
          <w:noProof/>
        </w:rPr>
        <w:t>)</w:t>
      </w:r>
      <w:r>
        <w:rPr>
          <w:noProof/>
        </w:rPr>
        <w:tab/>
      </w:r>
      <w:r>
        <w:rPr>
          <w:noProof/>
        </w:rPr>
        <w:fldChar w:fldCharType="begin"/>
      </w:r>
      <w:r>
        <w:rPr>
          <w:noProof/>
        </w:rPr>
        <w:instrText xml:space="preserve"> PAGEREF _Toc353098713 \h </w:instrText>
      </w:r>
      <w:r>
        <w:rPr>
          <w:noProof/>
        </w:rPr>
      </w:r>
      <w:r>
        <w:rPr>
          <w:noProof/>
        </w:rPr>
        <w:fldChar w:fldCharType="separate"/>
      </w:r>
      <w:r w:rsidR="009E3B47">
        <w:rPr>
          <w:noProof/>
        </w:rPr>
        <w:t>16</w:t>
      </w:r>
      <w:r>
        <w:rPr>
          <w:noProof/>
        </w:rPr>
        <w:fldChar w:fldCharType="end"/>
      </w:r>
    </w:p>
    <w:p w14:paraId="7E536473" w14:textId="2698050A" w:rsidR="00157836" w:rsidRDefault="003025F0" w:rsidP="009E3B47">
      <w:pPr>
        <w:pStyle w:val="TOC1"/>
        <w:rPr>
          <w:rFonts w:asciiTheme="minorHAnsi" w:hAnsiTheme="minorHAnsi"/>
          <w:u w:val="none"/>
          <w:lang w:val="en-CA" w:eastAsia="ja-JP"/>
        </w:rPr>
      </w:pPr>
      <w:r>
        <w:t>Fee Simple</w:t>
      </w:r>
    </w:p>
    <w:p w14:paraId="6041820B" w14:textId="77777777" w:rsidR="00157836" w:rsidRDefault="00157836" w:rsidP="003025F0">
      <w:pPr>
        <w:pStyle w:val="TOC2"/>
        <w:rPr>
          <w:noProof/>
          <w:sz w:val="24"/>
          <w:szCs w:val="24"/>
          <w:lang w:val="en-CA" w:eastAsia="ja-JP"/>
        </w:rPr>
      </w:pPr>
      <w:r>
        <w:rPr>
          <w:noProof/>
        </w:rPr>
        <w:t>Creation of Fee Simple</w:t>
      </w:r>
      <w:r>
        <w:rPr>
          <w:noProof/>
        </w:rPr>
        <w:tab/>
      </w:r>
      <w:r>
        <w:rPr>
          <w:noProof/>
        </w:rPr>
        <w:fldChar w:fldCharType="begin"/>
      </w:r>
      <w:r>
        <w:rPr>
          <w:noProof/>
        </w:rPr>
        <w:instrText xml:space="preserve"> PAGEREF _Toc353098715 \h </w:instrText>
      </w:r>
      <w:r>
        <w:rPr>
          <w:noProof/>
        </w:rPr>
      </w:r>
      <w:r>
        <w:rPr>
          <w:noProof/>
        </w:rPr>
        <w:fldChar w:fldCharType="separate"/>
      </w:r>
      <w:r w:rsidR="009E3B47">
        <w:rPr>
          <w:noProof/>
        </w:rPr>
        <w:t>18</w:t>
      </w:r>
      <w:r>
        <w:rPr>
          <w:noProof/>
        </w:rPr>
        <w:fldChar w:fldCharType="end"/>
      </w:r>
    </w:p>
    <w:p w14:paraId="4C26B9FC" w14:textId="77777777" w:rsidR="00157836" w:rsidRDefault="00157836" w:rsidP="003025F0">
      <w:pPr>
        <w:pStyle w:val="TOC2"/>
        <w:rPr>
          <w:noProof/>
          <w:sz w:val="24"/>
          <w:szCs w:val="24"/>
          <w:lang w:val="en-CA" w:eastAsia="ja-JP"/>
        </w:rPr>
      </w:pPr>
      <w:r>
        <w:rPr>
          <w:noProof/>
        </w:rPr>
        <w:t>Types of Fee Simple:</w:t>
      </w:r>
      <w:r>
        <w:rPr>
          <w:noProof/>
        </w:rPr>
        <w:tab/>
      </w:r>
      <w:r>
        <w:rPr>
          <w:noProof/>
        </w:rPr>
        <w:fldChar w:fldCharType="begin"/>
      </w:r>
      <w:r>
        <w:rPr>
          <w:noProof/>
        </w:rPr>
        <w:instrText xml:space="preserve"> PAGEREF _Toc353098716 \h </w:instrText>
      </w:r>
      <w:r>
        <w:rPr>
          <w:noProof/>
        </w:rPr>
      </w:r>
      <w:r>
        <w:rPr>
          <w:noProof/>
        </w:rPr>
        <w:fldChar w:fldCharType="separate"/>
      </w:r>
      <w:r w:rsidR="009E3B47">
        <w:rPr>
          <w:noProof/>
        </w:rPr>
        <w:t>18</w:t>
      </w:r>
      <w:r>
        <w:rPr>
          <w:noProof/>
        </w:rPr>
        <w:fldChar w:fldCharType="end"/>
      </w:r>
    </w:p>
    <w:p w14:paraId="03EFADF0" w14:textId="77777777" w:rsidR="00157836" w:rsidRDefault="00157836" w:rsidP="003025F0">
      <w:pPr>
        <w:pStyle w:val="TOC2"/>
        <w:rPr>
          <w:noProof/>
          <w:sz w:val="24"/>
          <w:szCs w:val="24"/>
          <w:lang w:val="en-CA" w:eastAsia="ja-JP"/>
        </w:rPr>
      </w:pPr>
      <w:r>
        <w:rPr>
          <w:noProof/>
        </w:rPr>
        <w:t>Registration of Fee Simple</w:t>
      </w:r>
      <w:r>
        <w:rPr>
          <w:noProof/>
        </w:rPr>
        <w:tab/>
      </w:r>
      <w:r>
        <w:rPr>
          <w:noProof/>
        </w:rPr>
        <w:fldChar w:fldCharType="begin"/>
      </w:r>
      <w:r>
        <w:rPr>
          <w:noProof/>
        </w:rPr>
        <w:instrText xml:space="preserve"> PAGEREF _Toc353098721 \h </w:instrText>
      </w:r>
      <w:r>
        <w:rPr>
          <w:noProof/>
        </w:rPr>
      </w:r>
      <w:r>
        <w:rPr>
          <w:noProof/>
        </w:rPr>
        <w:fldChar w:fldCharType="separate"/>
      </w:r>
      <w:r w:rsidR="009E3B47">
        <w:rPr>
          <w:noProof/>
        </w:rPr>
        <w:t>18</w:t>
      </w:r>
      <w:r>
        <w:rPr>
          <w:noProof/>
        </w:rPr>
        <w:fldChar w:fldCharType="end"/>
      </w:r>
    </w:p>
    <w:p w14:paraId="3551FF9B" w14:textId="77777777" w:rsidR="00157836" w:rsidRDefault="00157836" w:rsidP="003025F0">
      <w:pPr>
        <w:pStyle w:val="TOC2"/>
        <w:rPr>
          <w:noProof/>
          <w:sz w:val="24"/>
          <w:szCs w:val="24"/>
          <w:lang w:val="en-CA" w:eastAsia="ja-JP"/>
        </w:rPr>
      </w:pPr>
      <w:r>
        <w:rPr>
          <w:noProof/>
        </w:rPr>
        <w:t xml:space="preserve">Adverse possession does not affect registered title </w:t>
      </w:r>
      <w:r w:rsidRPr="00AD3BDC">
        <w:rPr>
          <w:noProof/>
          <w:color w:val="FF0000"/>
        </w:rPr>
        <w:t>LTA 23(3)</w:t>
      </w:r>
      <w:r>
        <w:rPr>
          <w:noProof/>
        </w:rPr>
        <w:tab/>
      </w:r>
      <w:r>
        <w:rPr>
          <w:noProof/>
        </w:rPr>
        <w:fldChar w:fldCharType="begin"/>
      </w:r>
      <w:r>
        <w:rPr>
          <w:noProof/>
        </w:rPr>
        <w:instrText xml:space="preserve"> PAGEREF _Toc353098724 \h </w:instrText>
      </w:r>
      <w:r>
        <w:rPr>
          <w:noProof/>
        </w:rPr>
      </w:r>
      <w:r>
        <w:rPr>
          <w:noProof/>
        </w:rPr>
        <w:fldChar w:fldCharType="separate"/>
      </w:r>
      <w:r w:rsidR="009E3B47">
        <w:rPr>
          <w:noProof/>
        </w:rPr>
        <w:t>19</w:t>
      </w:r>
      <w:r>
        <w:rPr>
          <w:noProof/>
        </w:rPr>
        <w:fldChar w:fldCharType="end"/>
      </w:r>
    </w:p>
    <w:p w14:paraId="29C853EB" w14:textId="77777777" w:rsidR="00157836" w:rsidRDefault="00157836" w:rsidP="003025F0">
      <w:pPr>
        <w:pStyle w:val="TOC2"/>
        <w:rPr>
          <w:noProof/>
          <w:sz w:val="24"/>
          <w:szCs w:val="24"/>
          <w:lang w:val="en-CA" w:eastAsia="ja-JP"/>
        </w:rPr>
      </w:pPr>
      <w:r>
        <w:rPr>
          <w:noProof/>
        </w:rPr>
        <w:t>Exceptions to indefeasibility – statutorily endorsed charges</w:t>
      </w:r>
      <w:r>
        <w:rPr>
          <w:noProof/>
        </w:rPr>
        <w:tab/>
      </w:r>
      <w:r>
        <w:rPr>
          <w:noProof/>
        </w:rPr>
        <w:fldChar w:fldCharType="begin"/>
      </w:r>
      <w:r>
        <w:rPr>
          <w:noProof/>
        </w:rPr>
        <w:instrText xml:space="preserve"> PAGEREF _Toc353098727 \h </w:instrText>
      </w:r>
      <w:r>
        <w:rPr>
          <w:noProof/>
        </w:rPr>
      </w:r>
      <w:r>
        <w:rPr>
          <w:noProof/>
        </w:rPr>
        <w:fldChar w:fldCharType="separate"/>
      </w:r>
      <w:r w:rsidR="009E3B47">
        <w:rPr>
          <w:noProof/>
        </w:rPr>
        <w:t>20</w:t>
      </w:r>
      <w:r>
        <w:rPr>
          <w:noProof/>
        </w:rPr>
        <w:fldChar w:fldCharType="end"/>
      </w:r>
    </w:p>
    <w:p w14:paraId="7D4D1901" w14:textId="77777777" w:rsidR="00157836" w:rsidRDefault="00157836" w:rsidP="003025F0">
      <w:pPr>
        <w:pStyle w:val="TOC2"/>
        <w:rPr>
          <w:noProof/>
          <w:sz w:val="24"/>
          <w:szCs w:val="24"/>
          <w:lang w:val="en-CA" w:eastAsia="ja-JP"/>
        </w:rPr>
      </w:pPr>
      <w:r>
        <w:rPr>
          <w:noProof/>
        </w:rPr>
        <w:t>Assignment/Sublease/Novation</w:t>
      </w:r>
      <w:r>
        <w:rPr>
          <w:noProof/>
        </w:rPr>
        <w:tab/>
      </w:r>
      <w:r>
        <w:rPr>
          <w:noProof/>
        </w:rPr>
        <w:fldChar w:fldCharType="begin"/>
      </w:r>
      <w:r>
        <w:rPr>
          <w:noProof/>
        </w:rPr>
        <w:instrText xml:space="preserve"> PAGEREF _Toc353098730 \h </w:instrText>
      </w:r>
      <w:r>
        <w:rPr>
          <w:noProof/>
        </w:rPr>
      </w:r>
      <w:r>
        <w:rPr>
          <w:noProof/>
        </w:rPr>
        <w:fldChar w:fldCharType="separate"/>
      </w:r>
      <w:r w:rsidR="009E3B47">
        <w:rPr>
          <w:noProof/>
        </w:rPr>
        <w:t>21</w:t>
      </w:r>
      <w:r>
        <w:rPr>
          <w:noProof/>
        </w:rPr>
        <w:fldChar w:fldCharType="end"/>
      </w:r>
    </w:p>
    <w:p w14:paraId="11C5338D" w14:textId="4F6B113F" w:rsidR="00157836" w:rsidRDefault="00157836" w:rsidP="009E3B47">
      <w:pPr>
        <w:pStyle w:val="TOC1"/>
        <w:rPr>
          <w:rFonts w:asciiTheme="minorHAnsi" w:hAnsiTheme="minorHAnsi"/>
          <w:u w:val="none"/>
          <w:lang w:val="en-CA" w:eastAsia="ja-JP"/>
        </w:rPr>
      </w:pPr>
      <w:r w:rsidRPr="00AD3BDC">
        <w:t>Fraud</w:t>
      </w:r>
    </w:p>
    <w:p w14:paraId="156B1C6C" w14:textId="77777777" w:rsidR="00157836" w:rsidRDefault="00157836" w:rsidP="003025F0">
      <w:pPr>
        <w:pStyle w:val="TOC2"/>
        <w:rPr>
          <w:noProof/>
          <w:sz w:val="24"/>
          <w:szCs w:val="24"/>
          <w:lang w:val="en-CA" w:eastAsia="ja-JP"/>
        </w:rPr>
      </w:pPr>
      <w:r>
        <w:rPr>
          <w:noProof/>
        </w:rPr>
        <w:t>Fraud against registered owner (forgery)</w:t>
      </w:r>
      <w:r>
        <w:rPr>
          <w:noProof/>
        </w:rPr>
        <w:tab/>
      </w:r>
      <w:r>
        <w:rPr>
          <w:noProof/>
        </w:rPr>
        <w:fldChar w:fldCharType="begin"/>
      </w:r>
      <w:r>
        <w:rPr>
          <w:noProof/>
        </w:rPr>
        <w:instrText xml:space="preserve"> PAGEREF _Toc353098733 \h </w:instrText>
      </w:r>
      <w:r>
        <w:rPr>
          <w:noProof/>
        </w:rPr>
      </w:r>
      <w:r>
        <w:rPr>
          <w:noProof/>
        </w:rPr>
        <w:fldChar w:fldCharType="separate"/>
      </w:r>
      <w:r w:rsidR="009E3B47">
        <w:rPr>
          <w:noProof/>
        </w:rPr>
        <w:t>22</w:t>
      </w:r>
      <w:r>
        <w:rPr>
          <w:noProof/>
        </w:rPr>
        <w:fldChar w:fldCharType="end"/>
      </w:r>
    </w:p>
    <w:p w14:paraId="492E27BC" w14:textId="77777777" w:rsidR="00157836" w:rsidRDefault="00157836" w:rsidP="003025F0">
      <w:pPr>
        <w:pStyle w:val="TOC2"/>
        <w:rPr>
          <w:noProof/>
          <w:sz w:val="24"/>
          <w:szCs w:val="24"/>
          <w:lang w:val="en-CA" w:eastAsia="ja-JP"/>
        </w:rPr>
      </w:pPr>
      <w:r>
        <w:rPr>
          <w:noProof/>
        </w:rPr>
        <w:t>Title obtained by fraud</w:t>
      </w:r>
      <w:r>
        <w:rPr>
          <w:noProof/>
        </w:rPr>
        <w:tab/>
      </w:r>
      <w:r>
        <w:rPr>
          <w:noProof/>
        </w:rPr>
        <w:fldChar w:fldCharType="begin"/>
      </w:r>
      <w:r>
        <w:rPr>
          <w:noProof/>
        </w:rPr>
        <w:instrText xml:space="preserve"> PAGEREF _Toc353098734 \h </w:instrText>
      </w:r>
      <w:r>
        <w:rPr>
          <w:noProof/>
        </w:rPr>
      </w:r>
      <w:r>
        <w:rPr>
          <w:noProof/>
        </w:rPr>
        <w:fldChar w:fldCharType="separate"/>
      </w:r>
      <w:r w:rsidR="009E3B47">
        <w:rPr>
          <w:noProof/>
        </w:rPr>
        <w:t>22</w:t>
      </w:r>
      <w:r>
        <w:rPr>
          <w:noProof/>
        </w:rPr>
        <w:fldChar w:fldCharType="end"/>
      </w:r>
    </w:p>
    <w:p w14:paraId="0AB74299" w14:textId="77777777" w:rsidR="00157836" w:rsidRDefault="00157836" w:rsidP="003025F0">
      <w:pPr>
        <w:pStyle w:val="TOC2"/>
        <w:rPr>
          <w:noProof/>
          <w:sz w:val="24"/>
          <w:szCs w:val="24"/>
          <w:lang w:val="en-CA" w:eastAsia="ja-JP"/>
        </w:rPr>
      </w:pPr>
      <w:r>
        <w:rPr>
          <w:noProof/>
        </w:rPr>
        <w:t>Fraud against holder of unregistered interest</w:t>
      </w:r>
      <w:r>
        <w:rPr>
          <w:noProof/>
        </w:rPr>
        <w:tab/>
      </w:r>
      <w:r>
        <w:rPr>
          <w:noProof/>
        </w:rPr>
        <w:fldChar w:fldCharType="begin"/>
      </w:r>
      <w:r>
        <w:rPr>
          <w:noProof/>
        </w:rPr>
        <w:instrText xml:space="preserve"> PAGEREF _Toc353098735 \h </w:instrText>
      </w:r>
      <w:r>
        <w:rPr>
          <w:noProof/>
        </w:rPr>
      </w:r>
      <w:r>
        <w:rPr>
          <w:noProof/>
        </w:rPr>
        <w:fldChar w:fldCharType="separate"/>
      </w:r>
      <w:r w:rsidR="009E3B47">
        <w:rPr>
          <w:noProof/>
        </w:rPr>
        <w:t>24</w:t>
      </w:r>
      <w:r>
        <w:rPr>
          <w:noProof/>
        </w:rPr>
        <w:fldChar w:fldCharType="end"/>
      </w:r>
    </w:p>
    <w:p w14:paraId="352458E1" w14:textId="77777777" w:rsidR="00157836" w:rsidRDefault="00157836" w:rsidP="003025F0">
      <w:pPr>
        <w:pStyle w:val="TOC2"/>
        <w:rPr>
          <w:noProof/>
          <w:sz w:val="24"/>
          <w:szCs w:val="24"/>
          <w:lang w:val="en-CA" w:eastAsia="ja-JP"/>
        </w:rPr>
      </w:pPr>
      <w:r>
        <w:rPr>
          <w:noProof/>
        </w:rPr>
        <w:t>Effect of notice</w:t>
      </w:r>
      <w:r>
        <w:rPr>
          <w:noProof/>
        </w:rPr>
        <w:tab/>
      </w:r>
      <w:r>
        <w:rPr>
          <w:noProof/>
        </w:rPr>
        <w:fldChar w:fldCharType="begin"/>
      </w:r>
      <w:r>
        <w:rPr>
          <w:noProof/>
        </w:rPr>
        <w:instrText xml:space="preserve"> PAGEREF _Toc353098737 \h </w:instrText>
      </w:r>
      <w:r>
        <w:rPr>
          <w:noProof/>
        </w:rPr>
      </w:r>
      <w:r>
        <w:rPr>
          <w:noProof/>
        </w:rPr>
        <w:fldChar w:fldCharType="separate"/>
      </w:r>
      <w:r w:rsidR="009E3B47">
        <w:rPr>
          <w:noProof/>
        </w:rPr>
        <w:t>25</w:t>
      </w:r>
      <w:r>
        <w:rPr>
          <w:noProof/>
        </w:rPr>
        <w:fldChar w:fldCharType="end"/>
      </w:r>
    </w:p>
    <w:p w14:paraId="4E728887" w14:textId="59C92A7D" w:rsidR="00157836" w:rsidRDefault="00157836" w:rsidP="009E3B47">
      <w:pPr>
        <w:pStyle w:val="TOC1"/>
        <w:rPr>
          <w:rFonts w:asciiTheme="minorHAnsi" w:hAnsiTheme="minorHAnsi"/>
          <w:u w:val="none"/>
          <w:lang w:val="en-CA" w:eastAsia="ja-JP"/>
        </w:rPr>
      </w:pPr>
      <w:r w:rsidRPr="00AD3BDC">
        <w:lastRenderedPageBreak/>
        <w:t>In Personam Claims - Trusts</w:t>
      </w:r>
    </w:p>
    <w:p w14:paraId="1AEC8640" w14:textId="77777777" w:rsidR="00157836" w:rsidRDefault="00157836" w:rsidP="009E3B47">
      <w:pPr>
        <w:pStyle w:val="TOC1"/>
        <w:rPr>
          <w:rFonts w:asciiTheme="minorHAnsi" w:hAnsiTheme="minorHAnsi"/>
          <w:u w:val="none"/>
          <w:lang w:val="en-CA" w:eastAsia="ja-JP"/>
        </w:rPr>
      </w:pPr>
      <w:r w:rsidRPr="00AD3BDC">
        <w:rPr>
          <w:rFonts w:ascii="Calibri" w:hAnsi="Calibri"/>
        </w:rPr>
        <w:t>Repugnancy</w:t>
      </w:r>
      <w:r>
        <w:tab/>
      </w:r>
      <w:r>
        <w:fldChar w:fldCharType="begin"/>
      </w:r>
      <w:r>
        <w:instrText xml:space="preserve"> PAGEREF _Toc353098739 \h </w:instrText>
      </w:r>
      <w:r>
        <w:fldChar w:fldCharType="separate"/>
      </w:r>
      <w:r w:rsidR="009E3B47">
        <w:t>29</w:t>
      </w:r>
      <w:r>
        <w:fldChar w:fldCharType="end"/>
      </w:r>
    </w:p>
    <w:p w14:paraId="00B528A8" w14:textId="7E59A727" w:rsidR="00157836" w:rsidRDefault="00157836" w:rsidP="009E3B47">
      <w:pPr>
        <w:pStyle w:val="TOC1"/>
        <w:rPr>
          <w:rFonts w:asciiTheme="minorHAnsi" w:hAnsiTheme="minorHAnsi"/>
          <w:u w:val="none"/>
          <w:lang w:val="en-CA" w:eastAsia="ja-JP"/>
        </w:rPr>
      </w:pPr>
      <w:r w:rsidRPr="00AD3BDC">
        <w:t>The Life Estate</w:t>
      </w:r>
    </w:p>
    <w:p w14:paraId="40E56583" w14:textId="77777777" w:rsidR="00157836" w:rsidRDefault="00157836" w:rsidP="003025F0">
      <w:pPr>
        <w:pStyle w:val="TOC2"/>
        <w:rPr>
          <w:noProof/>
          <w:sz w:val="24"/>
          <w:szCs w:val="24"/>
          <w:lang w:val="en-CA" w:eastAsia="ja-JP"/>
        </w:rPr>
      </w:pPr>
      <w:r>
        <w:rPr>
          <w:noProof/>
        </w:rPr>
        <w:t>Creation of life estate:</w:t>
      </w:r>
      <w:r>
        <w:rPr>
          <w:noProof/>
        </w:rPr>
        <w:tab/>
      </w:r>
      <w:r>
        <w:rPr>
          <w:noProof/>
        </w:rPr>
        <w:fldChar w:fldCharType="begin"/>
      </w:r>
      <w:r>
        <w:rPr>
          <w:noProof/>
        </w:rPr>
        <w:instrText xml:space="preserve"> PAGEREF _Toc353098742 \h </w:instrText>
      </w:r>
      <w:r>
        <w:rPr>
          <w:noProof/>
        </w:rPr>
      </w:r>
      <w:r>
        <w:rPr>
          <w:noProof/>
        </w:rPr>
        <w:fldChar w:fldCharType="separate"/>
      </w:r>
      <w:r w:rsidR="009E3B47">
        <w:rPr>
          <w:noProof/>
        </w:rPr>
        <w:t>31</w:t>
      </w:r>
      <w:r>
        <w:rPr>
          <w:noProof/>
        </w:rPr>
        <w:fldChar w:fldCharType="end"/>
      </w:r>
    </w:p>
    <w:p w14:paraId="0D3F1A3F" w14:textId="77777777" w:rsidR="00157836" w:rsidRDefault="00157836" w:rsidP="003025F0">
      <w:pPr>
        <w:pStyle w:val="TOC2"/>
        <w:rPr>
          <w:noProof/>
          <w:sz w:val="24"/>
          <w:szCs w:val="24"/>
          <w:lang w:val="en-CA" w:eastAsia="ja-JP"/>
        </w:rPr>
      </w:pPr>
      <w:r>
        <w:rPr>
          <w:noProof/>
        </w:rPr>
        <w:t>Rights of a life tenant:</w:t>
      </w:r>
      <w:r>
        <w:rPr>
          <w:noProof/>
        </w:rPr>
        <w:tab/>
      </w:r>
      <w:r>
        <w:rPr>
          <w:noProof/>
        </w:rPr>
        <w:fldChar w:fldCharType="begin"/>
      </w:r>
      <w:r>
        <w:rPr>
          <w:noProof/>
        </w:rPr>
        <w:instrText xml:space="preserve"> PAGEREF _Toc353098745 \h </w:instrText>
      </w:r>
      <w:r>
        <w:rPr>
          <w:noProof/>
        </w:rPr>
      </w:r>
      <w:r>
        <w:rPr>
          <w:noProof/>
        </w:rPr>
        <w:fldChar w:fldCharType="separate"/>
      </w:r>
      <w:r w:rsidR="009E3B47">
        <w:rPr>
          <w:noProof/>
        </w:rPr>
        <w:t>31</w:t>
      </w:r>
      <w:r>
        <w:rPr>
          <w:noProof/>
        </w:rPr>
        <w:fldChar w:fldCharType="end"/>
      </w:r>
    </w:p>
    <w:p w14:paraId="48DE916B" w14:textId="77777777" w:rsidR="00157836" w:rsidRDefault="00157836" w:rsidP="003025F0">
      <w:pPr>
        <w:pStyle w:val="TOC2"/>
        <w:rPr>
          <w:noProof/>
          <w:sz w:val="24"/>
          <w:szCs w:val="24"/>
          <w:lang w:val="en-CA" w:eastAsia="ja-JP"/>
        </w:rPr>
      </w:pPr>
      <w:r>
        <w:rPr>
          <w:noProof/>
        </w:rPr>
        <w:t>Responsibilities of a life tenant:</w:t>
      </w:r>
      <w:r>
        <w:rPr>
          <w:noProof/>
        </w:rPr>
        <w:tab/>
      </w:r>
      <w:r>
        <w:rPr>
          <w:noProof/>
        </w:rPr>
        <w:fldChar w:fldCharType="begin"/>
      </w:r>
      <w:r>
        <w:rPr>
          <w:noProof/>
        </w:rPr>
        <w:instrText xml:space="preserve"> PAGEREF _Toc353098746 \h </w:instrText>
      </w:r>
      <w:r>
        <w:rPr>
          <w:noProof/>
        </w:rPr>
      </w:r>
      <w:r>
        <w:rPr>
          <w:noProof/>
        </w:rPr>
        <w:fldChar w:fldCharType="separate"/>
      </w:r>
      <w:r w:rsidR="009E3B47">
        <w:rPr>
          <w:noProof/>
        </w:rPr>
        <w:t>31</w:t>
      </w:r>
      <w:r>
        <w:rPr>
          <w:noProof/>
        </w:rPr>
        <w:fldChar w:fldCharType="end"/>
      </w:r>
    </w:p>
    <w:p w14:paraId="2934F56C" w14:textId="38D29AC8" w:rsidR="00157836" w:rsidRDefault="00157836" w:rsidP="009E3B47">
      <w:pPr>
        <w:pStyle w:val="TOC1"/>
        <w:rPr>
          <w:rFonts w:asciiTheme="minorHAnsi" w:hAnsiTheme="minorHAnsi"/>
          <w:u w:val="none"/>
          <w:lang w:val="en-CA" w:eastAsia="ja-JP"/>
        </w:rPr>
      </w:pPr>
      <w:r w:rsidRPr="00AD3BDC">
        <w:t>Co-Ownership – Concurrent Estates</w:t>
      </w:r>
    </w:p>
    <w:p w14:paraId="6FB7F504" w14:textId="77777777" w:rsidR="00157836" w:rsidRDefault="00157836" w:rsidP="00391F0B">
      <w:pPr>
        <w:pStyle w:val="TOC3"/>
        <w:rPr>
          <w:sz w:val="24"/>
          <w:szCs w:val="24"/>
          <w:lang w:val="en-CA" w:eastAsia="ja-JP"/>
        </w:rPr>
      </w:pPr>
      <w:r w:rsidRPr="00AD3BDC">
        <w:rPr>
          <w:rFonts w:ascii="Arial" w:hAnsi="Arial" w:cs="Arial"/>
        </w:rPr>
        <w:t>Property can be transferred to yourself</w:t>
      </w:r>
      <w:r>
        <w:t xml:space="preserve"> (</w:t>
      </w:r>
      <w:r w:rsidRPr="00AD3BDC">
        <w:rPr>
          <w:color w:val="FF0000"/>
        </w:rPr>
        <w:t>PLA 18)</w:t>
      </w:r>
      <w:r>
        <w:tab/>
      </w:r>
      <w:r>
        <w:fldChar w:fldCharType="begin"/>
      </w:r>
      <w:r>
        <w:instrText xml:space="preserve"> PAGEREF _Toc353098751 \h </w:instrText>
      </w:r>
      <w:r>
        <w:fldChar w:fldCharType="separate"/>
      </w:r>
      <w:r w:rsidR="009E3B47">
        <w:t>35</w:t>
      </w:r>
      <w:r>
        <w:fldChar w:fldCharType="end"/>
      </w:r>
    </w:p>
    <w:p w14:paraId="7F3F90E9" w14:textId="77777777" w:rsidR="00157836" w:rsidRDefault="00157836" w:rsidP="003025F0">
      <w:pPr>
        <w:pStyle w:val="TOC2"/>
        <w:rPr>
          <w:noProof/>
          <w:sz w:val="24"/>
          <w:szCs w:val="24"/>
          <w:lang w:val="en-CA" w:eastAsia="ja-JP"/>
        </w:rPr>
      </w:pPr>
      <w:r>
        <w:rPr>
          <w:noProof/>
        </w:rPr>
        <w:t>Relations between co-owners</w:t>
      </w:r>
      <w:r>
        <w:rPr>
          <w:noProof/>
        </w:rPr>
        <w:tab/>
      </w:r>
      <w:r>
        <w:rPr>
          <w:noProof/>
        </w:rPr>
        <w:fldChar w:fldCharType="begin"/>
      </w:r>
      <w:r>
        <w:rPr>
          <w:noProof/>
        </w:rPr>
        <w:instrText xml:space="preserve"> PAGEREF _Toc353098752 \h </w:instrText>
      </w:r>
      <w:r>
        <w:rPr>
          <w:noProof/>
        </w:rPr>
      </w:r>
      <w:r>
        <w:rPr>
          <w:noProof/>
        </w:rPr>
        <w:fldChar w:fldCharType="separate"/>
      </w:r>
      <w:r w:rsidR="009E3B47">
        <w:rPr>
          <w:noProof/>
        </w:rPr>
        <w:t>35</w:t>
      </w:r>
      <w:r>
        <w:rPr>
          <w:noProof/>
        </w:rPr>
        <w:fldChar w:fldCharType="end"/>
      </w:r>
    </w:p>
    <w:p w14:paraId="44A74197" w14:textId="77777777" w:rsidR="00157836" w:rsidRDefault="00157836" w:rsidP="003025F0">
      <w:pPr>
        <w:pStyle w:val="TOC2"/>
        <w:rPr>
          <w:noProof/>
          <w:sz w:val="24"/>
          <w:szCs w:val="24"/>
          <w:lang w:val="en-CA" w:eastAsia="ja-JP"/>
        </w:rPr>
      </w:pPr>
      <w:r>
        <w:rPr>
          <w:noProof/>
        </w:rPr>
        <w:t xml:space="preserve">Tenants in common (Common law) </w:t>
      </w:r>
      <w:r w:rsidRPr="00AD3BDC">
        <w:rPr>
          <w:noProof/>
          <w:color w:val="FF0000"/>
        </w:rPr>
        <w:t>PLA s 11</w:t>
      </w:r>
      <w:r>
        <w:rPr>
          <w:noProof/>
        </w:rPr>
        <w:tab/>
      </w:r>
      <w:r>
        <w:rPr>
          <w:noProof/>
        </w:rPr>
        <w:fldChar w:fldCharType="begin"/>
      </w:r>
      <w:r>
        <w:rPr>
          <w:noProof/>
        </w:rPr>
        <w:instrText xml:space="preserve"> PAGEREF _Toc353098753 \h </w:instrText>
      </w:r>
      <w:r>
        <w:rPr>
          <w:noProof/>
        </w:rPr>
      </w:r>
      <w:r>
        <w:rPr>
          <w:noProof/>
        </w:rPr>
        <w:fldChar w:fldCharType="separate"/>
      </w:r>
      <w:r w:rsidR="009E3B47">
        <w:rPr>
          <w:noProof/>
        </w:rPr>
        <w:t>35</w:t>
      </w:r>
      <w:r>
        <w:rPr>
          <w:noProof/>
        </w:rPr>
        <w:fldChar w:fldCharType="end"/>
      </w:r>
    </w:p>
    <w:p w14:paraId="6D00B045" w14:textId="77777777" w:rsidR="00157836" w:rsidRDefault="00157836" w:rsidP="003025F0">
      <w:pPr>
        <w:pStyle w:val="TOC2"/>
        <w:rPr>
          <w:noProof/>
          <w:sz w:val="24"/>
          <w:szCs w:val="24"/>
          <w:lang w:val="en-CA" w:eastAsia="ja-JP"/>
        </w:rPr>
      </w:pPr>
      <w:r>
        <w:rPr>
          <w:noProof/>
        </w:rPr>
        <w:t>Joint tenants (with right of survivorship)</w:t>
      </w:r>
      <w:r>
        <w:rPr>
          <w:noProof/>
        </w:rPr>
        <w:tab/>
      </w:r>
      <w:r>
        <w:rPr>
          <w:noProof/>
        </w:rPr>
        <w:fldChar w:fldCharType="begin"/>
      </w:r>
      <w:r>
        <w:rPr>
          <w:noProof/>
        </w:rPr>
        <w:instrText xml:space="preserve"> PAGEREF _Toc353098757 \h </w:instrText>
      </w:r>
      <w:r>
        <w:rPr>
          <w:noProof/>
        </w:rPr>
      </w:r>
      <w:r>
        <w:rPr>
          <w:noProof/>
        </w:rPr>
        <w:fldChar w:fldCharType="separate"/>
      </w:r>
      <w:r w:rsidR="009E3B47">
        <w:rPr>
          <w:noProof/>
        </w:rPr>
        <w:t>36</w:t>
      </w:r>
      <w:r>
        <w:rPr>
          <w:noProof/>
        </w:rPr>
        <w:fldChar w:fldCharType="end"/>
      </w:r>
    </w:p>
    <w:p w14:paraId="4478573D" w14:textId="537CB298" w:rsidR="00157836" w:rsidRDefault="00157836" w:rsidP="009E3B47">
      <w:pPr>
        <w:pStyle w:val="TOC1"/>
        <w:rPr>
          <w:rFonts w:asciiTheme="minorHAnsi" w:hAnsiTheme="minorHAnsi"/>
          <w:u w:val="none"/>
          <w:lang w:val="en-CA" w:eastAsia="ja-JP"/>
        </w:rPr>
      </w:pPr>
      <w:r w:rsidRPr="00AD3BDC">
        <w:t>Aboriginal Title “AT”</w:t>
      </w:r>
    </w:p>
    <w:p w14:paraId="57B7922E" w14:textId="77777777" w:rsidR="00157836" w:rsidRDefault="00157836" w:rsidP="003025F0">
      <w:pPr>
        <w:pStyle w:val="TOC2"/>
        <w:rPr>
          <w:noProof/>
          <w:sz w:val="24"/>
          <w:szCs w:val="24"/>
          <w:lang w:val="en-CA" w:eastAsia="ja-JP"/>
        </w:rPr>
      </w:pPr>
      <w:r w:rsidRPr="00AD3BDC">
        <w:rPr>
          <w:noProof/>
          <w:lang w:val="en-CA"/>
        </w:rPr>
        <w:t>Basic Principles</w:t>
      </w:r>
      <w:r>
        <w:rPr>
          <w:noProof/>
        </w:rPr>
        <w:tab/>
      </w:r>
      <w:r>
        <w:rPr>
          <w:noProof/>
        </w:rPr>
        <w:fldChar w:fldCharType="begin"/>
      </w:r>
      <w:r>
        <w:rPr>
          <w:noProof/>
        </w:rPr>
        <w:instrText xml:space="preserve"> PAGEREF _Toc353098764 \h </w:instrText>
      </w:r>
      <w:r>
        <w:rPr>
          <w:noProof/>
        </w:rPr>
      </w:r>
      <w:r>
        <w:rPr>
          <w:noProof/>
        </w:rPr>
        <w:fldChar w:fldCharType="separate"/>
      </w:r>
      <w:r w:rsidR="009E3B47">
        <w:rPr>
          <w:noProof/>
        </w:rPr>
        <w:t>39</w:t>
      </w:r>
      <w:r>
        <w:rPr>
          <w:noProof/>
        </w:rPr>
        <w:fldChar w:fldCharType="end"/>
      </w:r>
    </w:p>
    <w:p w14:paraId="6B2AB625" w14:textId="77777777" w:rsidR="00157836" w:rsidRDefault="00157836" w:rsidP="003025F0">
      <w:pPr>
        <w:pStyle w:val="TOC2"/>
        <w:rPr>
          <w:noProof/>
          <w:sz w:val="24"/>
          <w:szCs w:val="24"/>
          <w:lang w:val="en-CA" w:eastAsia="ja-JP"/>
        </w:rPr>
      </w:pPr>
      <w:r w:rsidRPr="00AD3BDC">
        <w:rPr>
          <w:noProof/>
          <w:lang w:val="en-CA"/>
        </w:rPr>
        <w:t>Aboriginal Rights</w:t>
      </w:r>
      <w:r>
        <w:rPr>
          <w:noProof/>
        </w:rPr>
        <w:tab/>
      </w:r>
      <w:r>
        <w:rPr>
          <w:noProof/>
        </w:rPr>
        <w:fldChar w:fldCharType="begin"/>
      </w:r>
      <w:r>
        <w:rPr>
          <w:noProof/>
        </w:rPr>
        <w:instrText xml:space="preserve"> PAGEREF _Toc353098767 \h </w:instrText>
      </w:r>
      <w:r>
        <w:rPr>
          <w:noProof/>
        </w:rPr>
      </w:r>
      <w:r>
        <w:rPr>
          <w:noProof/>
        </w:rPr>
        <w:fldChar w:fldCharType="separate"/>
      </w:r>
      <w:r w:rsidR="009E3B47">
        <w:rPr>
          <w:noProof/>
        </w:rPr>
        <w:t>40</w:t>
      </w:r>
      <w:r>
        <w:rPr>
          <w:noProof/>
        </w:rPr>
        <w:fldChar w:fldCharType="end"/>
      </w:r>
    </w:p>
    <w:p w14:paraId="2856D185" w14:textId="77777777" w:rsidR="00157836" w:rsidRDefault="00157836" w:rsidP="003025F0">
      <w:pPr>
        <w:pStyle w:val="TOC2"/>
        <w:rPr>
          <w:noProof/>
          <w:sz w:val="24"/>
          <w:szCs w:val="24"/>
          <w:lang w:val="en-CA" w:eastAsia="ja-JP"/>
        </w:rPr>
      </w:pPr>
      <w:r w:rsidRPr="00AD3BDC">
        <w:rPr>
          <w:noProof/>
          <w:lang w:val="en-CA"/>
        </w:rPr>
        <w:t>Aboriginal Title</w:t>
      </w:r>
      <w:r>
        <w:rPr>
          <w:noProof/>
        </w:rPr>
        <w:tab/>
      </w:r>
      <w:r>
        <w:rPr>
          <w:noProof/>
        </w:rPr>
        <w:fldChar w:fldCharType="begin"/>
      </w:r>
      <w:r>
        <w:rPr>
          <w:noProof/>
        </w:rPr>
        <w:instrText xml:space="preserve"> PAGEREF _Toc353098769 \h </w:instrText>
      </w:r>
      <w:r>
        <w:rPr>
          <w:noProof/>
        </w:rPr>
      </w:r>
      <w:r>
        <w:rPr>
          <w:noProof/>
        </w:rPr>
        <w:fldChar w:fldCharType="separate"/>
      </w:r>
      <w:r w:rsidR="009E3B47">
        <w:rPr>
          <w:noProof/>
        </w:rPr>
        <w:t>41</w:t>
      </w:r>
      <w:r>
        <w:rPr>
          <w:noProof/>
        </w:rPr>
        <w:fldChar w:fldCharType="end"/>
      </w:r>
    </w:p>
    <w:p w14:paraId="25B0AB31" w14:textId="77777777" w:rsidR="00157836" w:rsidRDefault="00157836" w:rsidP="003025F0">
      <w:pPr>
        <w:pStyle w:val="TOC2"/>
        <w:rPr>
          <w:noProof/>
          <w:sz w:val="24"/>
          <w:szCs w:val="24"/>
          <w:lang w:val="en-CA" w:eastAsia="ja-JP"/>
        </w:rPr>
      </w:pPr>
      <w:r>
        <w:rPr>
          <w:noProof/>
        </w:rPr>
        <w:t>Features of Aboriginal Title (</w:t>
      </w:r>
      <w:r w:rsidRPr="00AD3BDC">
        <w:rPr>
          <w:noProof/>
          <w:color w:val="0000FF"/>
        </w:rPr>
        <w:t>Delgamuuwk</w:t>
      </w:r>
      <w:r>
        <w:rPr>
          <w:noProof/>
        </w:rPr>
        <w:t>)</w:t>
      </w:r>
      <w:r>
        <w:rPr>
          <w:noProof/>
        </w:rPr>
        <w:tab/>
      </w:r>
      <w:r>
        <w:rPr>
          <w:noProof/>
        </w:rPr>
        <w:fldChar w:fldCharType="begin"/>
      </w:r>
      <w:r>
        <w:rPr>
          <w:noProof/>
        </w:rPr>
        <w:instrText xml:space="preserve"> PAGEREF _Toc353098770 \h </w:instrText>
      </w:r>
      <w:r>
        <w:rPr>
          <w:noProof/>
        </w:rPr>
      </w:r>
      <w:r>
        <w:rPr>
          <w:noProof/>
        </w:rPr>
        <w:fldChar w:fldCharType="separate"/>
      </w:r>
      <w:r w:rsidR="009E3B47">
        <w:rPr>
          <w:noProof/>
        </w:rPr>
        <w:t>41</w:t>
      </w:r>
      <w:r>
        <w:rPr>
          <w:noProof/>
        </w:rPr>
        <w:fldChar w:fldCharType="end"/>
      </w:r>
    </w:p>
    <w:p w14:paraId="09944DD3" w14:textId="77777777" w:rsidR="00157836" w:rsidRDefault="00157836" w:rsidP="003025F0">
      <w:pPr>
        <w:pStyle w:val="TOC2"/>
        <w:rPr>
          <w:noProof/>
          <w:sz w:val="24"/>
          <w:szCs w:val="24"/>
          <w:lang w:val="en-CA" w:eastAsia="ja-JP"/>
        </w:rPr>
      </w:pPr>
      <w:r>
        <w:rPr>
          <w:noProof/>
        </w:rPr>
        <w:t>Test for AT (</w:t>
      </w:r>
      <w:r w:rsidRPr="00AD3BDC">
        <w:rPr>
          <w:noProof/>
          <w:color w:val="0000FF"/>
        </w:rPr>
        <w:t>Delgamuuwk</w:t>
      </w:r>
      <w:r>
        <w:rPr>
          <w:noProof/>
        </w:rPr>
        <w:t xml:space="preserve"> para 143) and </w:t>
      </w:r>
      <w:r w:rsidRPr="00AD3BDC">
        <w:rPr>
          <w:rFonts w:cs="Arial"/>
          <w:noProof/>
          <w:color w:val="0000FF"/>
        </w:rPr>
        <w:t>Tsilhqo’tin 38-43?</w:t>
      </w:r>
      <w:r>
        <w:rPr>
          <w:noProof/>
        </w:rPr>
        <w:t>:</w:t>
      </w:r>
      <w:r>
        <w:rPr>
          <w:noProof/>
        </w:rPr>
        <w:tab/>
      </w:r>
      <w:r>
        <w:rPr>
          <w:noProof/>
        </w:rPr>
        <w:fldChar w:fldCharType="begin"/>
      </w:r>
      <w:r>
        <w:rPr>
          <w:noProof/>
        </w:rPr>
        <w:instrText xml:space="preserve"> PAGEREF _Toc353098772 \h </w:instrText>
      </w:r>
      <w:r>
        <w:rPr>
          <w:noProof/>
        </w:rPr>
      </w:r>
      <w:r>
        <w:rPr>
          <w:noProof/>
        </w:rPr>
        <w:fldChar w:fldCharType="separate"/>
      </w:r>
      <w:r w:rsidR="009E3B47">
        <w:rPr>
          <w:noProof/>
        </w:rPr>
        <w:t>42</w:t>
      </w:r>
      <w:r>
        <w:rPr>
          <w:noProof/>
        </w:rPr>
        <w:fldChar w:fldCharType="end"/>
      </w:r>
    </w:p>
    <w:p w14:paraId="197A5A6B" w14:textId="77777777" w:rsidR="00157836" w:rsidRDefault="00157836" w:rsidP="003025F0">
      <w:pPr>
        <w:pStyle w:val="TOC2"/>
        <w:rPr>
          <w:noProof/>
          <w:sz w:val="24"/>
          <w:szCs w:val="24"/>
          <w:lang w:val="en-CA" w:eastAsia="ja-JP"/>
        </w:rPr>
      </w:pPr>
      <w:r>
        <w:rPr>
          <w:noProof/>
        </w:rPr>
        <w:t>Duty to consult (</w:t>
      </w:r>
      <w:r w:rsidRPr="00AD3BDC">
        <w:rPr>
          <w:noProof/>
          <w:color w:val="0000FF"/>
        </w:rPr>
        <w:t>Tsilhqo’tin</w:t>
      </w:r>
      <w:r>
        <w:rPr>
          <w:noProof/>
        </w:rPr>
        <w:t>)</w:t>
      </w:r>
      <w:r>
        <w:rPr>
          <w:noProof/>
        </w:rPr>
        <w:tab/>
      </w:r>
      <w:r>
        <w:rPr>
          <w:noProof/>
        </w:rPr>
        <w:fldChar w:fldCharType="begin"/>
      </w:r>
      <w:r>
        <w:rPr>
          <w:noProof/>
        </w:rPr>
        <w:instrText xml:space="preserve"> PAGEREF _Toc353098773 \h </w:instrText>
      </w:r>
      <w:r>
        <w:rPr>
          <w:noProof/>
        </w:rPr>
      </w:r>
      <w:r>
        <w:rPr>
          <w:noProof/>
        </w:rPr>
        <w:fldChar w:fldCharType="separate"/>
      </w:r>
      <w:r w:rsidR="009E3B47">
        <w:rPr>
          <w:noProof/>
        </w:rPr>
        <w:t>43</w:t>
      </w:r>
      <w:r>
        <w:rPr>
          <w:noProof/>
        </w:rPr>
        <w:fldChar w:fldCharType="end"/>
      </w:r>
    </w:p>
    <w:p w14:paraId="7945649B" w14:textId="77777777" w:rsidR="00157836" w:rsidRDefault="00157836" w:rsidP="003025F0">
      <w:pPr>
        <w:pStyle w:val="TOC2"/>
        <w:rPr>
          <w:noProof/>
          <w:sz w:val="24"/>
          <w:szCs w:val="24"/>
          <w:lang w:val="en-CA" w:eastAsia="ja-JP"/>
        </w:rPr>
      </w:pPr>
      <w:r>
        <w:rPr>
          <w:noProof/>
        </w:rPr>
        <w:t>Extinguishment &amp; Infringement</w:t>
      </w:r>
      <w:r>
        <w:rPr>
          <w:noProof/>
        </w:rPr>
        <w:tab/>
      </w:r>
      <w:r>
        <w:rPr>
          <w:noProof/>
        </w:rPr>
        <w:fldChar w:fldCharType="begin"/>
      </w:r>
      <w:r>
        <w:rPr>
          <w:noProof/>
        </w:rPr>
        <w:instrText xml:space="preserve"> PAGEREF _Toc353098776 \h </w:instrText>
      </w:r>
      <w:r>
        <w:rPr>
          <w:noProof/>
        </w:rPr>
      </w:r>
      <w:r>
        <w:rPr>
          <w:noProof/>
        </w:rPr>
        <w:fldChar w:fldCharType="separate"/>
      </w:r>
      <w:r w:rsidR="009E3B47">
        <w:rPr>
          <w:noProof/>
        </w:rPr>
        <w:t>43</w:t>
      </w:r>
      <w:r>
        <w:rPr>
          <w:noProof/>
        </w:rPr>
        <w:fldChar w:fldCharType="end"/>
      </w:r>
    </w:p>
    <w:p w14:paraId="6E802DEC" w14:textId="77777777" w:rsidR="00157836" w:rsidRDefault="00157836" w:rsidP="003025F0">
      <w:pPr>
        <w:pStyle w:val="TOC2"/>
        <w:rPr>
          <w:noProof/>
          <w:sz w:val="24"/>
          <w:szCs w:val="24"/>
          <w:lang w:val="en-CA" w:eastAsia="ja-JP"/>
        </w:rPr>
      </w:pPr>
      <w:r>
        <w:rPr>
          <w:noProof/>
        </w:rPr>
        <w:t>Evidence</w:t>
      </w:r>
      <w:r>
        <w:rPr>
          <w:noProof/>
        </w:rPr>
        <w:tab/>
      </w:r>
      <w:r>
        <w:rPr>
          <w:noProof/>
        </w:rPr>
        <w:fldChar w:fldCharType="begin"/>
      </w:r>
      <w:r>
        <w:rPr>
          <w:noProof/>
        </w:rPr>
        <w:instrText xml:space="preserve"> PAGEREF _Toc353098779 \h </w:instrText>
      </w:r>
      <w:r>
        <w:rPr>
          <w:noProof/>
        </w:rPr>
      </w:r>
      <w:r>
        <w:rPr>
          <w:noProof/>
        </w:rPr>
        <w:fldChar w:fldCharType="separate"/>
      </w:r>
      <w:r w:rsidR="009E3B47">
        <w:rPr>
          <w:noProof/>
        </w:rPr>
        <w:t>44</w:t>
      </w:r>
      <w:r>
        <w:rPr>
          <w:noProof/>
        </w:rPr>
        <w:fldChar w:fldCharType="end"/>
      </w:r>
    </w:p>
    <w:p w14:paraId="013B5EDC" w14:textId="52154826" w:rsidR="00BB0C2F" w:rsidRPr="00175B86" w:rsidRDefault="00204A93" w:rsidP="00175B86">
      <w:pPr>
        <w:pStyle w:val="Title"/>
      </w:pPr>
      <w:r w:rsidRPr="0039779F">
        <w:fldChar w:fldCharType="end"/>
      </w:r>
      <w:bookmarkStart w:id="0" w:name="_Toc343432827"/>
      <w:bookmarkStart w:id="1" w:name="_Toc343433660"/>
      <w:bookmarkStart w:id="2" w:name="_Toc322681765"/>
      <w:bookmarkStart w:id="3" w:name="_Toc322687555"/>
      <w:bookmarkStart w:id="4" w:name="_Toc322720868"/>
    </w:p>
    <w:p w14:paraId="04EFE8A4" w14:textId="77777777" w:rsidR="003025F0" w:rsidRDefault="003025F0">
      <w:pPr>
        <w:spacing w:line="240" w:lineRule="auto"/>
        <w:rPr>
          <w:rFonts w:ascii="Calibri" w:eastAsiaTheme="majorEastAsia" w:hAnsi="Calibri" w:cstheme="majorBidi"/>
          <w:color w:val="17365D" w:themeColor="text2" w:themeShade="BF"/>
          <w:spacing w:val="5"/>
          <w:kern w:val="28"/>
          <w:sz w:val="36"/>
          <w:szCs w:val="52"/>
        </w:rPr>
      </w:pPr>
      <w:bookmarkStart w:id="5" w:name="_Toc353098677"/>
      <w:r>
        <w:rPr>
          <w:rFonts w:ascii="Calibri" w:hAnsi="Calibri"/>
        </w:rPr>
        <w:br w:type="page"/>
      </w:r>
    </w:p>
    <w:p w14:paraId="75E5895C" w14:textId="1FD336F4" w:rsidR="00F85BD3" w:rsidRPr="0039779F" w:rsidRDefault="00F85BD3" w:rsidP="00F85BD3">
      <w:pPr>
        <w:pStyle w:val="Title"/>
        <w:rPr>
          <w:rFonts w:ascii="Calibri" w:hAnsi="Calibri"/>
        </w:rPr>
      </w:pPr>
      <w:bookmarkStart w:id="6" w:name="_Toc353100684"/>
      <w:r w:rsidRPr="0039779F">
        <w:rPr>
          <w:rFonts w:ascii="Calibri" w:hAnsi="Calibri"/>
        </w:rPr>
        <w:t>Sale of Land</w:t>
      </w:r>
      <w:bookmarkEnd w:id="0"/>
      <w:bookmarkEnd w:id="1"/>
      <w:bookmarkEnd w:id="5"/>
      <w:bookmarkEnd w:id="6"/>
    </w:p>
    <w:p w14:paraId="01D37261" w14:textId="152DC9D1" w:rsidR="00F85BD3" w:rsidRPr="0039779F" w:rsidRDefault="00F85BD3" w:rsidP="00F85BD3">
      <w:pPr>
        <w:pStyle w:val="Heading1"/>
      </w:pPr>
      <w:bookmarkStart w:id="7" w:name="_Toc322681754"/>
      <w:bookmarkStart w:id="8" w:name="_Toc322687531"/>
      <w:bookmarkStart w:id="9" w:name="_Toc322701220"/>
      <w:bookmarkStart w:id="10" w:name="_Toc322720841"/>
      <w:bookmarkStart w:id="11" w:name="_Toc343432946"/>
      <w:bookmarkStart w:id="12" w:name="_Toc343433661"/>
      <w:bookmarkStart w:id="13" w:name="_Toc353098678"/>
      <w:r w:rsidRPr="0039779F">
        <w:t>Contract of purchase and sale</w:t>
      </w:r>
      <w:bookmarkEnd w:id="7"/>
      <w:bookmarkEnd w:id="8"/>
      <w:bookmarkEnd w:id="9"/>
      <w:bookmarkEnd w:id="10"/>
      <w:bookmarkEnd w:id="11"/>
      <w:bookmarkEnd w:id="12"/>
      <w:bookmarkEnd w:id="13"/>
      <w:r w:rsidRPr="0039779F">
        <w:t xml:space="preserve"> </w:t>
      </w:r>
    </w:p>
    <w:p w14:paraId="2D6BB088" w14:textId="77777777" w:rsidR="00BB0C2F" w:rsidRDefault="00BB0C2F" w:rsidP="00BB0C2F">
      <w:pPr>
        <w:rPr>
          <w:rFonts w:cs="Arial"/>
        </w:rPr>
      </w:pPr>
    </w:p>
    <w:p w14:paraId="27D7B2B4" w14:textId="77777777" w:rsidR="00F85BD3" w:rsidRPr="00BB0C2F" w:rsidRDefault="00F85BD3" w:rsidP="00BB0C2F">
      <w:pPr>
        <w:rPr>
          <w:rFonts w:cs="Arial"/>
        </w:rPr>
      </w:pPr>
      <w:r w:rsidRPr="00BB0C2F">
        <w:rPr>
          <w:rFonts w:cs="Arial"/>
        </w:rPr>
        <w:t>Enforceability requirements (make xfer enforceable against vendor):</w:t>
      </w:r>
      <w:r w:rsidRPr="00BB0C2F">
        <w:rPr>
          <w:rFonts w:cs="Arial"/>
        </w:rPr>
        <w:br/>
      </w:r>
      <w:r w:rsidRPr="00BB0C2F">
        <w:rPr>
          <w:rFonts w:cs="Arial"/>
          <w:color w:val="FF0000"/>
        </w:rPr>
        <w:t>Law &amp; Equity Act 59(3) contract must be written and signed</w:t>
      </w:r>
      <w:r w:rsidRPr="00BB0C2F">
        <w:rPr>
          <w:rFonts w:cs="Arial"/>
        </w:rPr>
        <w:t>:</w:t>
      </w:r>
    </w:p>
    <w:p w14:paraId="18EF7777" w14:textId="77777777" w:rsidR="00F85BD3" w:rsidRPr="00BB0C2F" w:rsidRDefault="00F85BD3" w:rsidP="001721C8">
      <w:pPr>
        <w:pStyle w:val="ListParagraph"/>
        <w:numPr>
          <w:ilvl w:val="0"/>
          <w:numId w:val="132"/>
        </w:numPr>
        <w:rPr>
          <w:rFonts w:cs="Arial"/>
        </w:rPr>
      </w:pPr>
      <w:r w:rsidRPr="00BB0C2F">
        <w:rPr>
          <w:rFonts w:cs="Arial"/>
        </w:rPr>
        <w:t xml:space="preserve">In </w:t>
      </w:r>
      <w:r w:rsidRPr="00BB0C2F">
        <w:rPr>
          <w:rFonts w:cs="Arial"/>
          <w:b/>
        </w:rPr>
        <w:t>writing &amp; signed</w:t>
      </w:r>
      <w:r w:rsidRPr="00BB0C2F">
        <w:rPr>
          <w:rFonts w:cs="Arial"/>
        </w:rPr>
        <w:t xml:space="preserve"> with “reasonable indication of subject matter” (incl. </w:t>
      </w:r>
      <w:r w:rsidRPr="00BB0C2F">
        <w:rPr>
          <w:rFonts w:cs="Arial"/>
          <w:b/>
        </w:rPr>
        <w:t>3 Ps:</w:t>
      </w:r>
      <w:r w:rsidRPr="00BB0C2F">
        <w:rPr>
          <w:rFonts w:cs="Arial"/>
        </w:rPr>
        <w:t xml:space="preserve"> property, price, and parties)</w:t>
      </w:r>
      <w:r w:rsidRPr="00BB0C2F">
        <w:rPr>
          <w:rFonts w:cs="Arial"/>
          <w:b/>
        </w:rPr>
        <w:t xml:space="preserve"> </w:t>
      </w:r>
      <w:r w:rsidRPr="00BB0C2F">
        <w:rPr>
          <w:rFonts w:cs="Arial"/>
          <w:color w:val="FF0000"/>
        </w:rPr>
        <w:t xml:space="preserve">Law &amp; Equity Act 59(3a) </w:t>
      </w:r>
      <w:r w:rsidRPr="00BB0C2F">
        <w:rPr>
          <w:rFonts w:cs="Arial"/>
        </w:rPr>
        <w:t xml:space="preserve">OR </w:t>
      </w:r>
    </w:p>
    <w:p w14:paraId="35C6D311" w14:textId="77777777" w:rsidR="00F85BD3" w:rsidRPr="00BB0C2F" w:rsidRDefault="00F85BD3" w:rsidP="001721C8">
      <w:pPr>
        <w:pStyle w:val="ListParagraph"/>
        <w:numPr>
          <w:ilvl w:val="0"/>
          <w:numId w:val="132"/>
        </w:numPr>
        <w:rPr>
          <w:rFonts w:cs="Arial"/>
        </w:rPr>
      </w:pPr>
      <w:r w:rsidRPr="00BB0C2F">
        <w:rPr>
          <w:rFonts w:cs="Arial"/>
          <w:b/>
        </w:rPr>
        <w:t xml:space="preserve">Part performance: even if not in writing still </w:t>
      </w:r>
      <w:proofErr w:type="gramStart"/>
      <w:r w:rsidRPr="00BB0C2F">
        <w:rPr>
          <w:rFonts w:cs="Arial"/>
          <w:b/>
        </w:rPr>
        <w:t xml:space="preserve">enforceable  </w:t>
      </w:r>
      <w:r w:rsidRPr="00BB0C2F">
        <w:rPr>
          <w:rFonts w:cs="Arial"/>
          <w:color w:val="FF0000"/>
        </w:rPr>
        <w:t>Law</w:t>
      </w:r>
      <w:proofErr w:type="gramEnd"/>
      <w:r w:rsidRPr="00BB0C2F">
        <w:rPr>
          <w:rFonts w:cs="Arial"/>
          <w:color w:val="FF0000"/>
        </w:rPr>
        <w:t xml:space="preserve"> &amp; Equity Act 59(3b)</w:t>
      </w:r>
      <w:r w:rsidRPr="00BB0C2F">
        <w:rPr>
          <w:rFonts w:cs="Arial"/>
          <w:b/>
        </w:rPr>
        <w:br/>
      </w:r>
      <w:r w:rsidRPr="00BB0C2F">
        <w:rPr>
          <w:rFonts w:cs="Arial"/>
        </w:rPr>
        <w:t>In equity – enforces oral agreement to sale of land indicates that a contract has been made (e.g. payment/acceptance of payment s[4] OR 59(3) [b] )</w:t>
      </w:r>
      <w:r w:rsidRPr="00BB0C2F">
        <w:rPr>
          <w:rFonts w:cs="Arial"/>
        </w:rPr>
        <w:br/>
      </w:r>
      <w:r w:rsidRPr="00841910">
        <w:rPr>
          <w:color w:val="0000FF"/>
        </w:rPr>
        <w:sym w:font="Wingdings" w:char="F0E0"/>
      </w:r>
      <w:r w:rsidRPr="00BB0C2F">
        <w:rPr>
          <w:rFonts w:cs="Arial"/>
          <w:color w:val="0000FF"/>
        </w:rPr>
        <w:t xml:space="preserve"> MAXIM: </w:t>
      </w:r>
      <w:r w:rsidRPr="00BB0C2F">
        <w:rPr>
          <w:rFonts w:cs="Arial"/>
          <w:b/>
          <w:color w:val="0000FF"/>
        </w:rPr>
        <w:t>Under torrens system – equity can apply</w:t>
      </w:r>
    </w:p>
    <w:p w14:paraId="279C0DEA" w14:textId="77777777" w:rsidR="00F85BD3" w:rsidRPr="00BB0C2F" w:rsidRDefault="00F85BD3" w:rsidP="001721C8">
      <w:pPr>
        <w:pStyle w:val="ListParagraph"/>
        <w:numPr>
          <w:ilvl w:val="0"/>
          <w:numId w:val="132"/>
        </w:numPr>
        <w:rPr>
          <w:rFonts w:cs="Arial"/>
        </w:rPr>
      </w:pPr>
      <w:r w:rsidRPr="00BB0C2F">
        <w:rPr>
          <w:rFonts w:cs="Arial"/>
          <w:b/>
        </w:rPr>
        <w:t xml:space="preserve">Reliance: </w:t>
      </w:r>
      <w:r w:rsidRPr="00BB0C2F">
        <w:rPr>
          <w:rFonts w:cs="Arial"/>
        </w:rPr>
        <w:t xml:space="preserve">Party making charge has </w:t>
      </w:r>
      <w:r w:rsidRPr="00BB0C2F">
        <w:rPr>
          <w:rFonts w:cs="Arial"/>
          <w:b/>
        </w:rPr>
        <w:t>relied</w:t>
      </w:r>
      <w:r w:rsidRPr="00BB0C2F">
        <w:rPr>
          <w:rFonts w:cs="Arial"/>
        </w:rPr>
        <w:t xml:space="preserve"> on it &amp; only equitable resolution (w/regard to both parties’ interests) is to enforce </w:t>
      </w:r>
      <w:r w:rsidRPr="00BB0C2F">
        <w:rPr>
          <w:rFonts w:cs="Arial"/>
          <w:color w:val="FF0000"/>
        </w:rPr>
        <w:t>Law and Equity Act 59(3c)</w:t>
      </w:r>
    </w:p>
    <w:p w14:paraId="562D2C84" w14:textId="77777777" w:rsidR="00BB0C2F" w:rsidRDefault="00F85BD3" w:rsidP="00BB0C2F">
      <w:pPr>
        <w:rPr>
          <w:color w:val="0000FF"/>
        </w:rPr>
      </w:pPr>
      <w:r>
        <w:rPr>
          <w:color w:val="0000FF"/>
        </w:rPr>
        <w:br/>
      </w:r>
      <w:r w:rsidRPr="0052517D">
        <w:rPr>
          <w:color w:val="0000FF"/>
        </w:rPr>
        <w:t>“Equity will not allow a statute to be used as an instrument of fraud” (hence relaxation of written/signed requirements)</w:t>
      </w:r>
    </w:p>
    <w:p w14:paraId="271E2C8E" w14:textId="77777777" w:rsidR="00BB0C2F" w:rsidRDefault="00BB0C2F" w:rsidP="00BB0C2F">
      <w:pPr>
        <w:rPr>
          <w:color w:val="0000FF"/>
        </w:rPr>
      </w:pPr>
    </w:p>
    <w:p w14:paraId="18445F1D" w14:textId="1E11ACC8" w:rsidR="00F85BD3" w:rsidRDefault="00F85BD3" w:rsidP="00BB0C2F">
      <w:pPr>
        <w:rPr>
          <w:color w:val="0000FF"/>
        </w:rPr>
      </w:pPr>
      <w:r w:rsidRPr="0052517D">
        <w:rPr>
          <w:color w:val="0000FF"/>
        </w:rPr>
        <w:t>“Where equities are equal, first in time prevails”</w:t>
      </w:r>
    </w:p>
    <w:p w14:paraId="4BA00A65" w14:textId="77777777" w:rsidR="00BB0C2F" w:rsidRPr="0052517D" w:rsidRDefault="00BB0C2F" w:rsidP="00BB0C2F">
      <w:pPr>
        <w:rPr>
          <w:color w:val="0000FF"/>
        </w:rPr>
      </w:pPr>
    </w:p>
    <w:p w14:paraId="1201A365" w14:textId="77777777" w:rsidR="00F85BD3" w:rsidRPr="00BB0C2F" w:rsidRDefault="00F85BD3" w:rsidP="00BB0C2F">
      <w:pPr>
        <w:rPr>
          <w:rFonts w:cs="Arial"/>
        </w:rPr>
      </w:pPr>
      <w:r w:rsidRPr="00BB0C2F">
        <w:rPr>
          <w:rFonts w:cs="Arial"/>
        </w:rPr>
        <w:t xml:space="preserve">Can include: </w:t>
      </w:r>
    </w:p>
    <w:p w14:paraId="63E61495" w14:textId="77777777" w:rsidR="00F85BD3" w:rsidRPr="00BB0C2F" w:rsidRDefault="00F85BD3" w:rsidP="001721C8">
      <w:pPr>
        <w:pStyle w:val="ListParagraph"/>
        <w:numPr>
          <w:ilvl w:val="0"/>
          <w:numId w:val="133"/>
        </w:numPr>
        <w:rPr>
          <w:rFonts w:cs="Arial"/>
        </w:rPr>
      </w:pPr>
      <w:r w:rsidRPr="00BB0C2F">
        <w:rPr>
          <w:rFonts w:cs="Arial"/>
          <w:b/>
        </w:rPr>
        <w:t>Deposit</w:t>
      </w:r>
      <w:r w:rsidRPr="00BB0C2F">
        <w:rPr>
          <w:rFonts w:cs="Arial"/>
        </w:rPr>
        <w:t xml:space="preserve"> (non-refundable; deducted from purchase price)</w:t>
      </w:r>
    </w:p>
    <w:p w14:paraId="0CB08F7E" w14:textId="77777777" w:rsidR="00F85BD3" w:rsidRPr="00BB0C2F" w:rsidRDefault="00F85BD3" w:rsidP="001721C8">
      <w:pPr>
        <w:pStyle w:val="ListParagraph"/>
        <w:numPr>
          <w:ilvl w:val="0"/>
          <w:numId w:val="133"/>
        </w:numPr>
        <w:rPr>
          <w:rFonts w:cs="Arial"/>
        </w:rPr>
      </w:pPr>
      <w:r w:rsidRPr="00BB0C2F">
        <w:rPr>
          <w:rFonts w:cs="Arial"/>
          <w:b/>
        </w:rPr>
        <w:t xml:space="preserve">Liquidated damages clause </w:t>
      </w:r>
      <w:r w:rsidRPr="00BB0C2F">
        <w:rPr>
          <w:rFonts w:cs="Arial"/>
        </w:rPr>
        <w:t>(damages in excess of deposit for breach)</w:t>
      </w:r>
    </w:p>
    <w:p w14:paraId="6C7D95CF" w14:textId="77777777" w:rsidR="00F85BD3" w:rsidRPr="00BB0C2F" w:rsidRDefault="00F85BD3" w:rsidP="001721C8">
      <w:pPr>
        <w:pStyle w:val="ListParagraph"/>
        <w:numPr>
          <w:ilvl w:val="0"/>
          <w:numId w:val="133"/>
        </w:numPr>
        <w:rPr>
          <w:rFonts w:cs="Arial"/>
        </w:rPr>
      </w:pPr>
      <w:r w:rsidRPr="00BB0C2F">
        <w:rPr>
          <w:rFonts w:cs="Arial"/>
          <w:b/>
        </w:rPr>
        <w:t>Conditions</w:t>
      </w:r>
      <w:r w:rsidRPr="00BB0C2F">
        <w:rPr>
          <w:rFonts w:cs="Arial"/>
        </w:rPr>
        <w:t>: inspection, solicitor’s approval, financing, etc.</w:t>
      </w:r>
    </w:p>
    <w:p w14:paraId="28E91984" w14:textId="77777777" w:rsidR="00F85BD3" w:rsidRPr="00BB0C2F" w:rsidRDefault="00F85BD3" w:rsidP="001721C8">
      <w:pPr>
        <w:pStyle w:val="ListParagraph"/>
        <w:numPr>
          <w:ilvl w:val="0"/>
          <w:numId w:val="133"/>
        </w:numPr>
        <w:rPr>
          <w:rFonts w:cs="Arial"/>
        </w:rPr>
      </w:pPr>
      <w:r w:rsidRPr="00BB0C2F">
        <w:rPr>
          <w:rFonts w:cs="Arial"/>
        </w:rPr>
        <w:t>Closing date</w:t>
      </w:r>
    </w:p>
    <w:p w14:paraId="1184A569" w14:textId="77777777" w:rsidR="00F85BD3" w:rsidRPr="00841910" w:rsidRDefault="00F85BD3" w:rsidP="00BB0C2F">
      <w:pPr>
        <w:pStyle w:val="ListParagraph"/>
        <w:numPr>
          <w:ilvl w:val="1"/>
          <w:numId w:val="3"/>
        </w:numPr>
        <w:ind w:left="720"/>
        <w:rPr>
          <w:rFonts w:cs="Arial"/>
        </w:rPr>
      </w:pPr>
      <w:r w:rsidRPr="00841910">
        <w:rPr>
          <w:rFonts w:cs="Arial"/>
        </w:rPr>
        <w:t>May be electronically written and signed</w:t>
      </w:r>
    </w:p>
    <w:p w14:paraId="28CA796C" w14:textId="77777777" w:rsidR="00F85BD3" w:rsidRPr="00841910" w:rsidRDefault="00F85BD3" w:rsidP="00BB0C2F">
      <w:pPr>
        <w:pStyle w:val="ListParagraph"/>
        <w:numPr>
          <w:ilvl w:val="1"/>
          <w:numId w:val="3"/>
        </w:numPr>
        <w:ind w:left="720"/>
        <w:rPr>
          <w:rFonts w:cs="Arial"/>
        </w:rPr>
      </w:pPr>
      <w:r w:rsidRPr="00841910">
        <w:rPr>
          <w:rFonts w:cs="Arial"/>
        </w:rPr>
        <w:t xml:space="preserve">Registrable form must be used, standard short forms that simplify the transactions, don’t require seals </w:t>
      </w:r>
    </w:p>
    <w:p w14:paraId="7AA0FAA0" w14:textId="77777777" w:rsidR="00F85BD3" w:rsidRPr="00841910" w:rsidRDefault="00F85BD3" w:rsidP="00BB0C2F">
      <w:pPr>
        <w:pStyle w:val="ListParagraph"/>
        <w:numPr>
          <w:ilvl w:val="1"/>
          <w:numId w:val="3"/>
        </w:numPr>
        <w:ind w:left="720"/>
        <w:rPr>
          <w:rFonts w:cs="Arial"/>
        </w:rPr>
      </w:pPr>
      <w:r w:rsidRPr="00841910">
        <w:rPr>
          <w:rFonts w:cs="Arial"/>
        </w:rPr>
        <w:t>Terms of art (e.g. “grant” or “contract of purchase or sale”) [</w:t>
      </w:r>
      <w:r w:rsidRPr="00841910">
        <w:rPr>
          <w:rFonts w:cs="Arial"/>
          <w:color w:val="FF0000"/>
        </w:rPr>
        <w:t>PLA 15</w:t>
      </w:r>
      <w:r w:rsidRPr="00841910">
        <w:rPr>
          <w:rFonts w:cs="Arial"/>
        </w:rPr>
        <w:t>] and sealing are not necessary under Torrens system [</w:t>
      </w:r>
      <w:r w:rsidRPr="00841910">
        <w:rPr>
          <w:rFonts w:cs="Arial"/>
          <w:color w:val="FF0000"/>
        </w:rPr>
        <w:t>PLA 16</w:t>
      </w:r>
      <w:r w:rsidRPr="00841910">
        <w:rPr>
          <w:rFonts w:cs="Arial"/>
        </w:rPr>
        <w:t>]</w:t>
      </w:r>
    </w:p>
    <w:p w14:paraId="0CBBB687" w14:textId="77777777" w:rsidR="00F85BD3" w:rsidRPr="00841910" w:rsidRDefault="00F85BD3" w:rsidP="00BB0C2F">
      <w:pPr>
        <w:pStyle w:val="ListParagraph"/>
        <w:numPr>
          <w:ilvl w:val="1"/>
          <w:numId w:val="3"/>
        </w:numPr>
        <w:ind w:left="720"/>
        <w:rPr>
          <w:rFonts w:cs="Arial"/>
        </w:rPr>
      </w:pPr>
      <w:r w:rsidRPr="00841910">
        <w:rPr>
          <w:rFonts w:cs="Arial"/>
          <w:b/>
        </w:rPr>
        <w:t>Transfer is operative ON REGISTRATION</w:t>
      </w:r>
      <w:r w:rsidRPr="00841910">
        <w:rPr>
          <w:rFonts w:cs="Arial"/>
        </w:rPr>
        <w:t xml:space="preserve"> – </w:t>
      </w:r>
      <w:r w:rsidRPr="00841910">
        <w:rPr>
          <w:rFonts w:cs="Arial"/>
          <w:color w:val="FF0000"/>
        </w:rPr>
        <w:t xml:space="preserve">LTA ss 20(1) 22 </w:t>
      </w:r>
      <w:r w:rsidRPr="00841910">
        <w:rPr>
          <w:rFonts w:cs="Arial"/>
        </w:rPr>
        <w:t>(previously in common law upon delivery and acceptance).</w:t>
      </w:r>
    </w:p>
    <w:p w14:paraId="185609D3" w14:textId="77777777" w:rsidR="00F85BD3" w:rsidRPr="00841910" w:rsidRDefault="00F85BD3" w:rsidP="00BB0C2F">
      <w:pPr>
        <w:pStyle w:val="ListParagraph"/>
        <w:numPr>
          <w:ilvl w:val="1"/>
          <w:numId w:val="3"/>
        </w:numPr>
        <w:ind w:left="720"/>
        <w:rPr>
          <w:rFonts w:cs="Arial"/>
        </w:rPr>
      </w:pPr>
      <w:r w:rsidRPr="00841910">
        <w:rPr>
          <w:rFonts w:cs="Arial"/>
        </w:rPr>
        <w:t xml:space="preserve">Common law makes transaction enforceable in equity until registration is complete.  Registration is a formality, equity can give effect on a transaction in the meantime – contrary to </w:t>
      </w:r>
      <w:r w:rsidRPr="00841910">
        <w:rPr>
          <w:rFonts w:cs="Arial"/>
          <w:color w:val="FF0000"/>
        </w:rPr>
        <w:t xml:space="preserve">LTA </w:t>
      </w:r>
      <w:proofErr w:type="gramStart"/>
      <w:r w:rsidRPr="00841910">
        <w:rPr>
          <w:rFonts w:cs="Arial"/>
          <w:color w:val="FF0000"/>
        </w:rPr>
        <w:t>ss20(</w:t>
      </w:r>
      <w:proofErr w:type="gramEnd"/>
      <w:r w:rsidRPr="00841910">
        <w:rPr>
          <w:rFonts w:cs="Arial"/>
          <w:color w:val="FF0000"/>
        </w:rPr>
        <w:t>1</w:t>
      </w:r>
      <w:r w:rsidRPr="00841910">
        <w:rPr>
          <w:rFonts w:cs="Arial"/>
        </w:rPr>
        <w:t xml:space="preserve">).  </w:t>
      </w:r>
    </w:p>
    <w:p w14:paraId="37C3A0A5" w14:textId="77777777" w:rsidR="00F85BD3" w:rsidRPr="00841910" w:rsidRDefault="00F85BD3" w:rsidP="00BB0C2F">
      <w:pPr>
        <w:pStyle w:val="ListParagraph"/>
        <w:numPr>
          <w:ilvl w:val="1"/>
          <w:numId w:val="3"/>
        </w:numPr>
        <w:ind w:left="720"/>
        <w:rPr>
          <w:rFonts w:cs="Arial"/>
        </w:rPr>
      </w:pPr>
      <w:r w:rsidRPr="00841910">
        <w:rPr>
          <w:rFonts w:cs="Arial"/>
        </w:rPr>
        <w:t xml:space="preserve">Once registered has effect of a deed and effectively passes the legal title.  Passes the equitable interest in the property to purchaser. </w:t>
      </w:r>
    </w:p>
    <w:p w14:paraId="66F6AE3C" w14:textId="77777777" w:rsidR="00F85BD3" w:rsidRPr="0052517D" w:rsidRDefault="00F85BD3" w:rsidP="00BB0C2F">
      <w:pPr>
        <w:ind w:left="360"/>
        <w:rPr>
          <w:color w:val="0000FF"/>
        </w:rPr>
      </w:pPr>
      <w:r w:rsidRPr="0052517D">
        <w:rPr>
          <w:color w:val="0000FF"/>
        </w:rPr>
        <w:sym w:font="Wingdings" w:char="F0E0"/>
      </w:r>
      <w:r w:rsidRPr="0052517D">
        <w:rPr>
          <w:color w:val="0000FF"/>
        </w:rPr>
        <w:t xml:space="preserve"> MAXIM: Until registered, an unregistered interest creates a valid interest in equity for the purchaser while the vendor has the legal title</w:t>
      </w:r>
      <w:r>
        <w:rPr>
          <w:color w:val="0000FF"/>
        </w:rPr>
        <w:t>. When registered it is legally passed to purchaser.</w:t>
      </w:r>
    </w:p>
    <w:p w14:paraId="20871AE7" w14:textId="77777777" w:rsidR="00F85BD3" w:rsidRPr="0039779F" w:rsidRDefault="00F85BD3" w:rsidP="00F85BD3">
      <w:pPr>
        <w:ind w:left="360" w:firstLine="720"/>
      </w:pPr>
    </w:p>
    <w:p w14:paraId="7A1FC0FE" w14:textId="18A406F5" w:rsidR="00F85BD3" w:rsidRPr="0039779F" w:rsidRDefault="00F85BD3" w:rsidP="00F85BD3">
      <w:pPr>
        <w:pStyle w:val="Heading1"/>
      </w:pPr>
      <w:bookmarkStart w:id="14" w:name="_Toc322681755"/>
      <w:bookmarkStart w:id="15" w:name="_Toc322687532"/>
      <w:bookmarkStart w:id="16" w:name="_Toc322701221"/>
      <w:bookmarkStart w:id="17" w:name="_Toc322720842"/>
      <w:bookmarkStart w:id="18" w:name="_Toc343432947"/>
      <w:bookmarkStart w:id="19" w:name="_Toc343433662"/>
      <w:bookmarkStart w:id="20" w:name="_Toc353098679"/>
      <w:r w:rsidRPr="0039779F">
        <w:t>Completion (“closing”)</w:t>
      </w:r>
      <w:bookmarkEnd w:id="14"/>
      <w:bookmarkEnd w:id="15"/>
      <w:bookmarkEnd w:id="16"/>
      <w:bookmarkEnd w:id="17"/>
      <w:bookmarkEnd w:id="18"/>
      <w:bookmarkEnd w:id="19"/>
      <w:bookmarkEnd w:id="20"/>
      <w:r w:rsidRPr="0039779F">
        <w:t xml:space="preserve"> </w:t>
      </w:r>
    </w:p>
    <w:p w14:paraId="2F3BCF81" w14:textId="77777777" w:rsidR="00F85BD3" w:rsidRPr="00BB0C2F" w:rsidRDefault="00F85BD3" w:rsidP="001721C8">
      <w:pPr>
        <w:pStyle w:val="ListParagraph"/>
        <w:numPr>
          <w:ilvl w:val="0"/>
          <w:numId w:val="134"/>
        </w:numPr>
        <w:rPr>
          <w:rFonts w:cs="Arial"/>
        </w:rPr>
      </w:pPr>
      <w:r w:rsidRPr="00BB0C2F">
        <w:rPr>
          <w:rFonts w:cs="Arial"/>
        </w:rPr>
        <w:t>Vendor delivers signed registrable transfer instrument (form A) to buyer (</w:t>
      </w:r>
      <w:r w:rsidRPr="00BB0C2F">
        <w:rPr>
          <w:rFonts w:cs="Arial"/>
          <w:color w:val="FF0000"/>
        </w:rPr>
        <w:t>PLA 4-5</w:t>
      </w:r>
      <w:r w:rsidRPr="00BB0C2F">
        <w:rPr>
          <w:rFonts w:cs="Arial"/>
        </w:rPr>
        <w:t xml:space="preserve"> requires delivery). </w:t>
      </w:r>
    </w:p>
    <w:p w14:paraId="24944BD3" w14:textId="77777777" w:rsidR="00F85BD3" w:rsidRPr="00BB0C2F" w:rsidRDefault="00F85BD3" w:rsidP="001721C8">
      <w:pPr>
        <w:pStyle w:val="ListParagraph"/>
        <w:numPr>
          <w:ilvl w:val="1"/>
          <w:numId w:val="134"/>
        </w:numPr>
        <w:rPr>
          <w:rFonts w:cs="Arial"/>
        </w:rPr>
      </w:pPr>
      <w:r w:rsidRPr="00BB0C2F">
        <w:rPr>
          <w:rFonts w:cs="Arial"/>
        </w:rPr>
        <w:t>Title must be cleared of all charges by vendor (unless otherwise agreed upon)</w:t>
      </w:r>
    </w:p>
    <w:p w14:paraId="682DADD3" w14:textId="77777777" w:rsidR="00F85BD3" w:rsidRPr="00BB0C2F" w:rsidRDefault="00F85BD3" w:rsidP="001721C8">
      <w:pPr>
        <w:pStyle w:val="ListParagraph"/>
        <w:numPr>
          <w:ilvl w:val="1"/>
          <w:numId w:val="134"/>
        </w:numPr>
        <w:rPr>
          <w:rFonts w:cs="Arial"/>
        </w:rPr>
      </w:pPr>
      <w:r w:rsidRPr="00BB0C2F">
        <w:rPr>
          <w:rFonts w:cs="Arial"/>
        </w:rPr>
        <w:t>To transfer title, transferor must register title. [</w:t>
      </w:r>
      <w:r w:rsidRPr="00BB0C2F">
        <w:rPr>
          <w:rFonts w:cs="Arial"/>
          <w:color w:val="FF0000"/>
        </w:rPr>
        <w:t>PLA 6</w:t>
      </w:r>
      <w:r w:rsidRPr="00BB0C2F">
        <w:rPr>
          <w:rFonts w:cs="Arial"/>
        </w:rPr>
        <w:t>]</w:t>
      </w:r>
    </w:p>
    <w:p w14:paraId="3B725F21" w14:textId="77777777" w:rsidR="00F85BD3" w:rsidRPr="00BB0C2F" w:rsidRDefault="00F85BD3" w:rsidP="001721C8">
      <w:pPr>
        <w:pStyle w:val="ListParagraph"/>
        <w:numPr>
          <w:ilvl w:val="0"/>
          <w:numId w:val="134"/>
        </w:numPr>
        <w:rPr>
          <w:rFonts w:cs="Arial"/>
        </w:rPr>
      </w:pPr>
      <w:r w:rsidRPr="00BB0C2F">
        <w:rPr>
          <w:rFonts w:cs="Arial"/>
        </w:rPr>
        <w:t xml:space="preserve">Buyer pays vendor in full. </w:t>
      </w:r>
    </w:p>
    <w:p w14:paraId="2DB848E9" w14:textId="77777777" w:rsidR="00F85BD3" w:rsidRPr="0039779F" w:rsidRDefault="00F85BD3" w:rsidP="00F85BD3"/>
    <w:p w14:paraId="11D1D6E8" w14:textId="67ABA909" w:rsidR="00F85BD3" w:rsidRPr="0039779F" w:rsidRDefault="00F85BD3" w:rsidP="00F85BD3">
      <w:pPr>
        <w:pStyle w:val="Heading1"/>
      </w:pPr>
      <w:bookmarkStart w:id="21" w:name="_Toc322681756"/>
      <w:bookmarkStart w:id="22" w:name="_Toc322687533"/>
      <w:bookmarkStart w:id="23" w:name="_Toc322701222"/>
      <w:bookmarkStart w:id="24" w:name="_Toc322720843"/>
      <w:bookmarkStart w:id="25" w:name="_Toc343432948"/>
      <w:bookmarkStart w:id="26" w:name="_Toc343433663"/>
      <w:bookmarkStart w:id="27" w:name="_Toc353098680"/>
      <w:r w:rsidRPr="0039779F">
        <w:t>Registration of transfer (+ mortgage to finance purchase)</w:t>
      </w:r>
      <w:bookmarkEnd w:id="21"/>
      <w:bookmarkEnd w:id="22"/>
      <w:bookmarkEnd w:id="23"/>
      <w:bookmarkEnd w:id="24"/>
      <w:bookmarkEnd w:id="25"/>
      <w:bookmarkEnd w:id="26"/>
      <w:bookmarkEnd w:id="27"/>
    </w:p>
    <w:p w14:paraId="3A2E47F7" w14:textId="77777777" w:rsidR="00F85BD3" w:rsidRPr="00841910" w:rsidRDefault="00F85BD3" w:rsidP="00BB0C2F">
      <w:pPr>
        <w:pStyle w:val="ListParagraph"/>
        <w:rPr>
          <w:rFonts w:cs="Arial"/>
        </w:rPr>
      </w:pPr>
      <w:r w:rsidRPr="00841910">
        <w:rPr>
          <w:rFonts w:cs="Arial"/>
        </w:rPr>
        <w:t>Registration is not compulsory, but if you don’t register, the instrument doesn’t confer legal or equitable interests [</w:t>
      </w:r>
      <w:r w:rsidRPr="00841910">
        <w:rPr>
          <w:rFonts w:cs="Arial"/>
          <w:color w:val="FF0000"/>
        </w:rPr>
        <w:t>LTA 20</w:t>
      </w:r>
      <w:r w:rsidRPr="00841910">
        <w:rPr>
          <w:rFonts w:cs="Arial"/>
        </w:rPr>
        <w:t xml:space="preserve">] </w:t>
      </w:r>
    </w:p>
    <w:p w14:paraId="1C8BA5BA" w14:textId="77777777" w:rsidR="00F85BD3" w:rsidRPr="00841910" w:rsidRDefault="00F85BD3" w:rsidP="00BB0C2F">
      <w:pPr>
        <w:pStyle w:val="ListParagraph"/>
        <w:numPr>
          <w:ilvl w:val="2"/>
          <w:numId w:val="3"/>
        </w:numPr>
        <w:rPr>
          <w:rFonts w:cs="Arial"/>
        </w:rPr>
      </w:pPr>
      <w:r w:rsidRPr="00841910">
        <w:rPr>
          <w:rFonts w:cs="Arial"/>
        </w:rPr>
        <w:t xml:space="preserve">Unregistered interest is only good against the person making the transfer, but not the world </w:t>
      </w:r>
    </w:p>
    <w:p w14:paraId="34617FA0" w14:textId="77777777" w:rsidR="00F85BD3" w:rsidRPr="00841910" w:rsidRDefault="00F85BD3" w:rsidP="00BB0C2F">
      <w:pPr>
        <w:pStyle w:val="ListParagraph"/>
        <w:numPr>
          <w:ilvl w:val="2"/>
          <w:numId w:val="3"/>
        </w:numPr>
        <w:rPr>
          <w:rFonts w:cs="Arial"/>
        </w:rPr>
      </w:pPr>
      <w:r w:rsidRPr="00841910">
        <w:rPr>
          <w:rFonts w:cs="Arial"/>
        </w:rPr>
        <w:t xml:space="preserve">Vulnerable to BFPFVWON (seller would be liable for fraud/breach of contract).  </w:t>
      </w:r>
    </w:p>
    <w:p w14:paraId="1B69F9AA" w14:textId="77777777" w:rsidR="00F85BD3" w:rsidRPr="00841910" w:rsidRDefault="00F85BD3" w:rsidP="00BB0C2F">
      <w:pPr>
        <w:pStyle w:val="ListParagraph"/>
        <w:rPr>
          <w:rFonts w:cs="Arial"/>
        </w:rPr>
      </w:pPr>
      <w:r w:rsidRPr="00841910">
        <w:rPr>
          <w:rFonts w:cs="Arial"/>
        </w:rPr>
        <w:t xml:space="preserve"> “First in time” starts upon application to register. [</w:t>
      </w:r>
      <w:r w:rsidRPr="00841910">
        <w:rPr>
          <w:rFonts w:cs="Arial"/>
          <w:color w:val="FF0000"/>
        </w:rPr>
        <w:t>LTA 22</w:t>
      </w:r>
      <w:r w:rsidRPr="00841910">
        <w:rPr>
          <w:rFonts w:cs="Arial"/>
        </w:rPr>
        <w:t>]</w:t>
      </w:r>
    </w:p>
    <w:p w14:paraId="5C8E8C05" w14:textId="2DAA661D" w:rsidR="00803F5E" w:rsidRPr="00E25AD1" w:rsidRDefault="00F85BD3" w:rsidP="00803F5E">
      <w:pPr>
        <w:pStyle w:val="ListParagraph"/>
        <w:rPr>
          <w:rFonts w:cs="Arial"/>
        </w:rPr>
      </w:pPr>
      <w:bookmarkStart w:id="28" w:name="_Toc308858193"/>
      <w:bookmarkStart w:id="29" w:name="_Toc310690481"/>
      <w:r w:rsidRPr="00841910">
        <w:rPr>
          <w:rFonts w:cs="Arial"/>
        </w:rPr>
        <w:t xml:space="preserve">Once registered, the purchaser gets a </w:t>
      </w:r>
      <w:r w:rsidRPr="00841910">
        <w:rPr>
          <w:rFonts w:cs="Arial"/>
          <w:b/>
        </w:rPr>
        <w:t>certificate of indefeasible title</w:t>
      </w:r>
      <w:r w:rsidRPr="00841910">
        <w:rPr>
          <w:rFonts w:cs="Arial"/>
        </w:rPr>
        <w:t xml:space="preserve"> from the LTO.</w:t>
      </w:r>
      <w:bookmarkEnd w:id="2"/>
      <w:bookmarkEnd w:id="3"/>
      <w:bookmarkEnd w:id="4"/>
      <w:bookmarkEnd w:id="28"/>
      <w:bookmarkEnd w:id="29"/>
    </w:p>
    <w:p w14:paraId="2ED2CBC3" w14:textId="7B7F9654" w:rsidR="00803F5E" w:rsidRDefault="00803F5E" w:rsidP="00803F5E">
      <w:pPr>
        <w:rPr>
          <w:rFonts w:eastAsiaTheme="majorEastAsia" w:cstheme="majorBidi"/>
          <w:b/>
          <w:bCs/>
          <w:color w:val="4F81BD" w:themeColor="accent1"/>
          <w:sz w:val="26"/>
          <w:szCs w:val="26"/>
        </w:rPr>
      </w:pPr>
    </w:p>
    <w:p w14:paraId="3DB9E955" w14:textId="77777777" w:rsidR="00976FCA" w:rsidRDefault="00976FCA" w:rsidP="00803F5E">
      <w:pPr>
        <w:rPr>
          <w:rFonts w:eastAsiaTheme="majorEastAsia" w:cstheme="majorBidi"/>
          <w:b/>
          <w:bCs/>
          <w:color w:val="4F81BD" w:themeColor="accent1"/>
          <w:sz w:val="26"/>
          <w:szCs w:val="26"/>
        </w:rPr>
      </w:pPr>
    </w:p>
    <w:p w14:paraId="2F8A8528" w14:textId="77777777" w:rsidR="00FE6E7A" w:rsidRDefault="00FE6E7A">
      <w:pPr>
        <w:spacing w:line="240" w:lineRule="auto"/>
      </w:pPr>
      <w:r>
        <w:br w:type="page"/>
      </w:r>
    </w:p>
    <w:p w14:paraId="70232E9D" w14:textId="77777777" w:rsidR="00FE6E7A" w:rsidRPr="0039779F" w:rsidRDefault="00FE6E7A" w:rsidP="00FE6E7A">
      <w:pPr>
        <w:pStyle w:val="Title"/>
        <w:rPr>
          <w:rFonts w:ascii="Calibri" w:hAnsi="Calibri"/>
        </w:rPr>
      </w:pPr>
      <w:bookmarkStart w:id="30" w:name="_Toc353098681"/>
      <w:bookmarkStart w:id="31" w:name="_Toc353100685"/>
      <w:r w:rsidRPr="0039779F">
        <w:rPr>
          <w:rFonts w:ascii="Calibri" w:hAnsi="Calibri"/>
        </w:rPr>
        <w:t>Assurance Fund</w:t>
      </w:r>
      <w:bookmarkEnd w:id="30"/>
      <w:bookmarkEnd w:id="31"/>
    </w:p>
    <w:p w14:paraId="10C02A22" w14:textId="77777777" w:rsidR="00FE6E7A" w:rsidRPr="00BF2CB3" w:rsidRDefault="00FE6E7A" w:rsidP="00FE6E7A">
      <w:pPr>
        <w:pStyle w:val="ListParagraph"/>
        <w:rPr>
          <w:rStyle w:val="Heading3Char"/>
          <w:rFonts w:ascii="Arial" w:hAnsi="Arial" w:cs="Arial"/>
          <w:b w:val="0"/>
          <w:sz w:val="18"/>
          <w:szCs w:val="18"/>
        </w:rPr>
      </w:pPr>
      <w:r w:rsidRPr="00BF2CB3">
        <w:rPr>
          <w:rStyle w:val="Heading3Char"/>
          <w:rFonts w:ascii="Arial" w:hAnsi="Arial" w:cs="Arial"/>
          <w:b w:val="0"/>
          <w:sz w:val="18"/>
          <w:szCs w:val="18"/>
        </w:rPr>
        <w:t>Under Torrens system – state guarantees fee simple holder is holder of title 297</w:t>
      </w:r>
    </w:p>
    <w:p w14:paraId="371D1FD0" w14:textId="77777777" w:rsidR="00FE6E7A" w:rsidRPr="00BF2CB3" w:rsidRDefault="00FE6E7A" w:rsidP="00FE6E7A">
      <w:pPr>
        <w:pStyle w:val="ListParagraph"/>
        <w:rPr>
          <w:rStyle w:val="Heading3Char"/>
          <w:rFonts w:ascii="Arial" w:hAnsi="Arial" w:cs="Arial"/>
          <w:b w:val="0"/>
          <w:sz w:val="18"/>
          <w:szCs w:val="18"/>
        </w:rPr>
      </w:pPr>
      <w:r w:rsidRPr="00BF2CB3">
        <w:rPr>
          <w:rStyle w:val="Heading3Char"/>
          <w:rFonts w:ascii="Arial" w:hAnsi="Arial" w:cs="Arial"/>
          <w:b w:val="0"/>
          <w:sz w:val="18"/>
          <w:szCs w:val="18"/>
        </w:rPr>
        <w:t>Financial mechanism of compensation backing up guarantee – Assurance Fund</w:t>
      </w:r>
    </w:p>
    <w:p w14:paraId="735A30A5" w14:textId="77777777" w:rsidR="00FE6E7A" w:rsidRPr="00BF2CB3" w:rsidRDefault="00FE6E7A" w:rsidP="00FE6E7A">
      <w:pPr>
        <w:pStyle w:val="ListParagraph"/>
        <w:rPr>
          <w:rStyle w:val="Heading3Char"/>
          <w:rFonts w:ascii="Arial" w:hAnsi="Arial" w:cs="Arial"/>
          <w:b w:val="0"/>
          <w:sz w:val="18"/>
          <w:szCs w:val="18"/>
        </w:rPr>
      </w:pPr>
      <w:r w:rsidRPr="00BF2CB3">
        <w:rPr>
          <w:rStyle w:val="Heading3Char"/>
          <w:rFonts w:ascii="Arial" w:hAnsi="Arial" w:cs="Arial"/>
          <w:b w:val="0"/>
          <w:sz w:val="18"/>
          <w:szCs w:val="18"/>
        </w:rPr>
        <w:t>Prior to 2005 it was provided by province, since 2005 now operates by a Crown Corp in Land Title Survey Authority Assurance Fund</w:t>
      </w:r>
    </w:p>
    <w:p w14:paraId="66093216" w14:textId="77777777" w:rsidR="00FE6E7A" w:rsidRPr="00BF2CB3" w:rsidRDefault="00FE6E7A" w:rsidP="00FE6E7A">
      <w:pPr>
        <w:pStyle w:val="ListParagraph"/>
        <w:rPr>
          <w:rStyle w:val="Heading3Char"/>
          <w:rFonts w:ascii="Arial" w:hAnsi="Arial" w:cs="Arial"/>
          <w:b w:val="0"/>
          <w:sz w:val="18"/>
          <w:szCs w:val="18"/>
        </w:rPr>
      </w:pPr>
      <w:r w:rsidRPr="00BF2CB3">
        <w:rPr>
          <w:rStyle w:val="Heading3Char"/>
          <w:rFonts w:ascii="Arial" w:hAnsi="Arial" w:cs="Arial"/>
          <w:b w:val="0"/>
          <w:sz w:val="18"/>
          <w:szCs w:val="18"/>
        </w:rPr>
        <w:t>Premium included in registration fees</w:t>
      </w:r>
    </w:p>
    <w:p w14:paraId="09D3517C" w14:textId="77777777" w:rsidR="00FE6E7A" w:rsidRDefault="00FE6E7A" w:rsidP="00FE6E7A">
      <w:pPr>
        <w:rPr>
          <w:rStyle w:val="Heading3Char"/>
          <w:rFonts w:ascii="Calibri" w:hAnsi="Calibri"/>
        </w:rPr>
      </w:pPr>
    </w:p>
    <w:p w14:paraId="0AE9AD36" w14:textId="77777777" w:rsidR="00FE6E7A" w:rsidRPr="0039779F" w:rsidRDefault="00FE6E7A" w:rsidP="00FE6E7A">
      <w:pPr>
        <w:pStyle w:val="Heading1"/>
      </w:pPr>
      <w:bookmarkStart w:id="32" w:name="_Toc323201499"/>
      <w:bookmarkStart w:id="33" w:name="_Toc353098682"/>
      <w:r w:rsidRPr="0039779F">
        <w:t>Torrens Principles:</w:t>
      </w:r>
      <w:bookmarkEnd w:id="32"/>
      <w:bookmarkEnd w:id="33"/>
      <w:r w:rsidRPr="0039779F">
        <w:tab/>
      </w:r>
    </w:p>
    <w:p w14:paraId="41A695B5" w14:textId="77777777" w:rsidR="00FE6E7A" w:rsidRPr="0039779F" w:rsidRDefault="00FE6E7A" w:rsidP="00FE6E7A">
      <w:pPr>
        <w:pStyle w:val="Heading2"/>
      </w:pPr>
      <w:bookmarkStart w:id="34" w:name="_Toc322687576"/>
      <w:bookmarkStart w:id="35" w:name="_Toc322701255"/>
      <w:bookmarkStart w:id="36" w:name="_Toc322720890"/>
      <w:bookmarkStart w:id="37" w:name="_Toc323201500"/>
      <w:bookmarkStart w:id="38" w:name="_Toc353098683"/>
      <w:r w:rsidRPr="0039779F">
        <w:t>Mirror principle</w:t>
      </w:r>
      <w:bookmarkEnd w:id="34"/>
      <w:bookmarkEnd w:id="35"/>
      <w:bookmarkEnd w:id="36"/>
      <w:bookmarkEnd w:id="37"/>
      <w:bookmarkEnd w:id="38"/>
    </w:p>
    <w:p w14:paraId="2ECA1739" w14:textId="77777777" w:rsidR="00FE6E7A" w:rsidRDefault="00FE6E7A" w:rsidP="00FE6E7A">
      <w:pPr>
        <w:pStyle w:val="ListParagraph"/>
        <w:numPr>
          <w:ilvl w:val="0"/>
          <w:numId w:val="1"/>
        </w:numPr>
        <w:ind w:left="720"/>
      </w:pPr>
      <w:r>
        <w:t xml:space="preserve">Register is reliable, guaranteed by </w:t>
      </w:r>
      <w:r w:rsidRPr="00C469F9">
        <w:rPr>
          <w:color w:val="0000FF"/>
        </w:rPr>
        <w:t>LTSA 2005</w:t>
      </w:r>
      <w:r>
        <w:t xml:space="preserve"> (formerly the province)</w:t>
      </w:r>
    </w:p>
    <w:p w14:paraId="19E9B0B7" w14:textId="77777777" w:rsidR="00FE6E7A" w:rsidRPr="00C469F9" w:rsidRDefault="00FE6E7A" w:rsidP="00FE6E7A">
      <w:pPr>
        <w:pStyle w:val="ListParagraph"/>
        <w:numPr>
          <w:ilvl w:val="0"/>
          <w:numId w:val="1"/>
        </w:numPr>
        <w:ind w:left="720"/>
      </w:pPr>
      <w:r w:rsidRPr="0039779F">
        <w:t xml:space="preserve">The certificate of title mirrors accurately and completely the state of the title and interests – </w:t>
      </w:r>
      <w:r w:rsidRPr="0039779F">
        <w:rPr>
          <w:color w:val="FF0000"/>
        </w:rPr>
        <w:t xml:space="preserve">LTA s 29; </w:t>
      </w:r>
    </w:p>
    <w:p w14:paraId="352D0924" w14:textId="77777777" w:rsidR="00FE6E7A" w:rsidRPr="00C42E25" w:rsidRDefault="00FE6E7A" w:rsidP="00FE6E7A">
      <w:pPr>
        <w:pStyle w:val="ListParagraph"/>
        <w:numPr>
          <w:ilvl w:val="0"/>
          <w:numId w:val="121"/>
        </w:numPr>
      </w:pPr>
      <w:proofErr w:type="gramStart"/>
      <w:r w:rsidRPr="0039779F">
        <w:t>note</w:t>
      </w:r>
      <w:proofErr w:type="gramEnd"/>
      <w:r w:rsidRPr="0039779F">
        <w:t xml:space="preserve"> exceptions in</w:t>
      </w:r>
      <w:r w:rsidRPr="0039779F">
        <w:rPr>
          <w:color w:val="FF0000"/>
        </w:rPr>
        <w:t xml:space="preserve"> 23(2)</w:t>
      </w:r>
      <w:r>
        <w:rPr>
          <w:color w:val="FF0000"/>
        </w:rPr>
        <w:t xml:space="preserve"> charges that might affect the title, </w:t>
      </w:r>
    </w:p>
    <w:p w14:paraId="1BC46772" w14:textId="77777777" w:rsidR="00FE6E7A" w:rsidRPr="0039779F" w:rsidRDefault="00FE6E7A" w:rsidP="00FE6E7A">
      <w:pPr>
        <w:pStyle w:val="ListParagraph"/>
        <w:numPr>
          <w:ilvl w:val="0"/>
          <w:numId w:val="121"/>
        </w:numPr>
      </w:pPr>
      <w:r>
        <w:rPr>
          <w:color w:val="FF0000"/>
        </w:rPr>
        <w:t xml:space="preserve">50 and 55-58 </w:t>
      </w:r>
      <w:r w:rsidRPr="00C42E25">
        <w:t>mineral rights etc protected by Crown</w:t>
      </w:r>
    </w:p>
    <w:p w14:paraId="58C15130" w14:textId="77777777" w:rsidR="00FE6E7A" w:rsidRDefault="00FE6E7A" w:rsidP="00FE6E7A">
      <w:pPr>
        <w:pStyle w:val="ListParagraph"/>
        <w:numPr>
          <w:ilvl w:val="0"/>
          <w:numId w:val="1"/>
        </w:numPr>
        <w:ind w:left="720"/>
      </w:pPr>
      <w:r w:rsidRPr="0039779F">
        <w:t>If something isn’t on the title, don’t worry about it</w:t>
      </w:r>
    </w:p>
    <w:p w14:paraId="0B5470F0" w14:textId="77777777" w:rsidR="00FE6E7A" w:rsidRPr="0039779F" w:rsidRDefault="00FE6E7A" w:rsidP="00FE6E7A">
      <w:pPr>
        <w:pStyle w:val="ListParagraph"/>
        <w:numPr>
          <w:ilvl w:val="0"/>
          <w:numId w:val="1"/>
        </w:numPr>
        <w:ind w:left="720"/>
      </w:pPr>
      <w:r>
        <w:rPr>
          <w:color w:val="FF0000"/>
        </w:rPr>
        <w:t xml:space="preserve">LTA 23(2) </w:t>
      </w:r>
      <w:r>
        <w:t xml:space="preserve">Limitations to indefeasible title: zoning, public utilities easements, agricultural land reserves, Crown Grant </w:t>
      </w:r>
      <w:r w:rsidRPr="00FB0A31">
        <w:rPr>
          <w:color w:val="FF0000"/>
        </w:rPr>
        <w:t>LTA 23(2)(a)</w:t>
      </w:r>
    </w:p>
    <w:p w14:paraId="417D5A24" w14:textId="77777777" w:rsidR="00FE6E7A" w:rsidRPr="0039779F" w:rsidRDefault="00FE6E7A" w:rsidP="00FE6E7A">
      <w:pPr>
        <w:pStyle w:val="ListParagraph"/>
        <w:numPr>
          <w:ilvl w:val="0"/>
          <w:numId w:val="1"/>
        </w:numPr>
        <w:ind w:left="720"/>
      </w:pPr>
      <w:r w:rsidRPr="0039779F">
        <w:t>Exceptions:</w:t>
      </w:r>
    </w:p>
    <w:p w14:paraId="00F7DE57" w14:textId="77777777" w:rsidR="00FE6E7A" w:rsidRPr="0039779F" w:rsidRDefault="00FE6E7A" w:rsidP="00FE6E7A">
      <w:pPr>
        <w:pStyle w:val="ListParagraph"/>
        <w:numPr>
          <w:ilvl w:val="0"/>
          <w:numId w:val="105"/>
        </w:numPr>
      </w:pPr>
      <w:r w:rsidRPr="0039779F">
        <w:rPr>
          <w:color w:val="0000FF"/>
        </w:rPr>
        <w:t>Surrey v Dukart</w:t>
      </w:r>
      <w:r w:rsidRPr="0039779F">
        <w:t xml:space="preserve">: register of </w:t>
      </w:r>
      <w:r w:rsidRPr="006A548A">
        <w:rPr>
          <w:u w:val="single"/>
        </w:rPr>
        <w:t>instruments</w:t>
      </w:r>
      <w:r w:rsidRPr="0039779F">
        <w:t>, not interests</w:t>
      </w:r>
    </w:p>
    <w:p w14:paraId="4019591E" w14:textId="77777777" w:rsidR="00FE6E7A" w:rsidRPr="0039779F" w:rsidRDefault="00FE6E7A" w:rsidP="00FE6E7A">
      <w:pPr>
        <w:pStyle w:val="Heading2"/>
      </w:pPr>
      <w:bookmarkStart w:id="39" w:name="_Toc322687577"/>
      <w:bookmarkStart w:id="40" w:name="_Toc322701256"/>
      <w:bookmarkStart w:id="41" w:name="_Toc322720891"/>
      <w:bookmarkStart w:id="42" w:name="_Toc323201501"/>
      <w:bookmarkStart w:id="43" w:name="_Toc353098684"/>
      <w:r w:rsidRPr="0039779F">
        <w:t>Curtain principle</w:t>
      </w:r>
      <w:bookmarkEnd w:id="39"/>
      <w:bookmarkEnd w:id="40"/>
      <w:bookmarkEnd w:id="41"/>
      <w:bookmarkEnd w:id="42"/>
      <w:bookmarkEnd w:id="43"/>
    </w:p>
    <w:p w14:paraId="277C9F81" w14:textId="77777777" w:rsidR="00FE6E7A" w:rsidRPr="0039779F" w:rsidRDefault="00FE6E7A" w:rsidP="00FE6E7A">
      <w:pPr>
        <w:pStyle w:val="ListParagraph"/>
        <w:numPr>
          <w:ilvl w:val="0"/>
          <w:numId w:val="1"/>
        </w:numPr>
        <w:ind w:left="720"/>
      </w:pPr>
      <w:r w:rsidRPr="0039779F">
        <w:t>All necessary information is on the certificate of title</w:t>
      </w:r>
    </w:p>
    <w:p w14:paraId="72FFE15D" w14:textId="77777777" w:rsidR="00FE6E7A" w:rsidRPr="0039779F" w:rsidRDefault="00FE6E7A" w:rsidP="00FE6E7A">
      <w:pPr>
        <w:pStyle w:val="ListParagraph"/>
        <w:numPr>
          <w:ilvl w:val="1"/>
          <w:numId w:val="1"/>
        </w:numPr>
        <w:ind w:left="1440"/>
      </w:pPr>
      <w:r w:rsidRPr="0039779F">
        <w:t>You don’t have to look behind the curtain, the title tells you the whole story</w:t>
      </w:r>
    </w:p>
    <w:p w14:paraId="5D75B441" w14:textId="77777777" w:rsidR="00FE6E7A" w:rsidRPr="0039779F" w:rsidRDefault="00FE6E7A" w:rsidP="00FE6E7A">
      <w:pPr>
        <w:pStyle w:val="ListParagraph"/>
        <w:numPr>
          <w:ilvl w:val="0"/>
          <w:numId w:val="1"/>
        </w:numPr>
        <w:ind w:left="720"/>
      </w:pPr>
      <w:r w:rsidRPr="0039779F">
        <w:t>Registered owners get a certificate of indefeasible title</w:t>
      </w:r>
    </w:p>
    <w:p w14:paraId="07910B0B" w14:textId="77777777" w:rsidR="00FE6E7A" w:rsidRPr="00CB7EF2" w:rsidRDefault="00FE6E7A" w:rsidP="00FE6E7A">
      <w:pPr>
        <w:pStyle w:val="ListParagraph"/>
        <w:numPr>
          <w:ilvl w:val="1"/>
          <w:numId w:val="1"/>
        </w:numPr>
        <w:ind w:left="1440"/>
        <w:rPr>
          <w:b/>
          <w:color w:val="0000FF"/>
        </w:rPr>
      </w:pPr>
      <w:r w:rsidRPr="0039779F">
        <w:t xml:space="preserve">But, this only applies to bona fide purchasers for value. </w:t>
      </w:r>
      <w:r w:rsidRPr="00CB7EF2">
        <w:rPr>
          <w:b/>
          <w:color w:val="0000FF"/>
        </w:rPr>
        <w:t xml:space="preserve">Registration by fraud is defeasible </w:t>
      </w:r>
    </w:p>
    <w:p w14:paraId="626147E9" w14:textId="77777777" w:rsidR="00FE6E7A" w:rsidRPr="00CB7EF2" w:rsidRDefault="00FE6E7A" w:rsidP="00FE6E7A">
      <w:pPr>
        <w:pStyle w:val="Heading2"/>
      </w:pPr>
      <w:bookmarkStart w:id="44" w:name="_Toc322687578"/>
      <w:bookmarkStart w:id="45" w:name="_Toc322701257"/>
      <w:bookmarkStart w:id="46" w:name="_Toc322720892"/>
      <w:bookmarkStart w:id="47" w:name="_Toc323201502"/>
      <w:bookmarkStart w:id="48" w:name="_Toc353098685"/>
      <w:r w:rsidRPr="00CB7EF2">
        <w:t>Insurance principle</w:t>
      </w:r>
      <w:bookmarkEnd w:id="44"/>
      <w:bookmarkEnd w:id="45"/>
      <w:bookmarkEnd w:id="46"/>
      <w:bookmarkEnd w:id="47"/>
      <w:bookmarkEnd w:id="48"/>
      <w:r w:rsidRPr="00CB7EF2">
        <w:t xml:space="preserve"> </w:t>
      </w:r>
    </w:p>
    <w:p w14:paraId="4910A836" w14:textId="77777777" w:rsidR="00FE6E7A" w:rsidRDefault="00FE6E7A" w:rsidP="00FE6E7A">
      <w:pPr>
        <w:pStyle w:val="ListParagraph"/>
        <w:numPr>
          <w:ilvl w:val="0"/>
          <w:numId w:val="2"/>
        </w:numPr>
        <w:ind w:left="720"/>
      </w:pPr>
      <w:r w:rsidRPr="0039779F">
        <w:t xml:space="preserve">An </w:t>
      </w:r>
      <w:r w:rsidRPr="0039779F">
        <w:rPr>
          <w:b/>
        </w:rPr>
        <w:t>assurance fund</w:t>
      </w:r>
      <w:r>
        <w:t xml:space="preserve"> compensates fee simple holders, registered titles are guaranteed once registered</w:t>
      </w:r>
    </w:p>
    <w:p w14:paraId="1F11EF0B" w14:textId="77777777" w:rsidR="00FE6E7A" w:rsidRPr="0039779F" w:rsidRDefault="00FE6E7A" w:rsidP="00FE6E7A">
      <w:pPr>
        <w:pStyle w:val="ListParagraph"/>
        <w:numPr>
          <w:ilvl w:val="0"/>
          <w:numId w:val="2"/>
        </w:numPr>
        <w:ind w:left="720"/>
      </w:pPr>
      <w:r>
        <w:t>Fee simple title cannot be overturned as long as owner is a BFPFVw/oN who gave consideration</w:t>
      </w:r>
      <w:r w:rsidRPr="0039779F">
        <w:t xml:space="preserve"> if there’s an accident in the Torrens System – </w:t>
      </w:r>
    </w:p>
    <w:p w14:paraId="0E0C4128" w14:textId="77777777" w:rsidR="00FE6E7A" w:rsidRPr="0039779F" w:rsidRDefault="00FE6E7A" w:rsidP="00FE6E7A">
      <w:pPr>
        <w:pStyle w:val="ListParagraph"/>
        <w:numPr>
          <w:ilvl w:val="0"/>
          <w:numId w:val="2"/>
        </w:numPr>
        <w:ind w:left="720"/>
      </w:pPr>
      <w:r w:rsidRPr="0039779F">
        <w:t>Compensation is provided for fraud and mistake</w:t>
      </w:r>
    </w:p>
    <w:p w14:paraId="072C4BF0" w14:textId="77777777" w:rsidR="00FE6E7A" w:rsidRPr="0039779F" w:rsidRDefault="00FE6E7A" w:rsidP="00FE6E7A">
      <w:pPr>
        <w:pStyle w:val="ListParagraph"/>
        <w:numPr>
          <w:ilvl w:val="0"/>
          <w:numId w:val="2"/>
        </w:numPr>
        <w:ind w:left="720"/>
      </w:pPr>
      <w:r w:rsidRPr="0039779F">
        <w:t>An innocent victim can apply to recover from the insurance fund</w:t>
      </w:r>
    </w:p>
    <w:p w14:paraId="4969F6B3" w14:textId="77777777" w:rsidR="00FE6E7A" w:rsidRPr="004138A9" w:rsidRDefault="00FE6E7A" w:rsidP="00FE6E7A">
      <w:pPr>
        <w:rPr>
          <w:rStyle w:val="Heading3Char"/>
          <w:rFonts w:ascii="Arial" w:hAnsi="Arial" w:cs="Arial"/>
        </w:rPr>
      </w:pPr>
    </w:p>
    <w:p w14:paraId="012A19EE" w14:textId="77777777" w:rsidR="00FE6E7A" w:rsidRPr="008A256D" w:rsidRDefault="00FE6E7A" w:rsidP="00FE6E7A">
      <w:pPr>
        <w:rPr>
          <w:rFonts w:ascii="Calibri" w:eastAsiaTheme="majorEastAsia" w:hAnsi="Calibri" w:cstheme="majorBidi"/>
          <w:b/>
          <w:bCs/>
          <w:sz w:val="22"/>
          <w:szCs w:val="22"/>
        </w:rPr>
      </w:pPr>
      <w:r w:rsidRPr="00FB0A31">
        <w:rPr>
          <w:b/>
          <w:bCs/>
        </w:rPr>
        <w:t>Who can make a claim?</w:t>
      </w:r>
      <w:r w:rsidRPr="0039779F">
        <w:rPr>
          <w:rStyle w:val="Heading3Char"/>
          <w:rFonts w:ascii="Calibri" w:hAnsi="Calibri"/>
        </w:rPr>
        <w:t xml:space="preserve"> </w:t>
      </w:r>
      <w:r w:rsidRPr="0039779F">
        <w:t>(</w:t>
      </w:r>
      <w:r w:rsidRPr="0039779F">
        <w:rPr>
          <w:color w:val="FF0000"/>
        </w:rPr>
        <w:t>LTA 297</w:t>
      </w:r>
      <w:r w:rsidRPr="0039779F">
        <w:t>)</w:t>
      </w:r>
    </w:p>
    <w:p w14:paraId="47317E53" w14:textId="77777777" w:rsidR="00FE6E7A" w:rsidRPr="00841910" w:rsidRDefault="00FE6E7A" w:rsidP="00FE6E7A">
      <w:pPr>
        <w:pStyle w:val="ListParagraph"/>
        <w:rPr>
          <w:rFonts w:cs="Arial"/>
        </w:rPr>
      </w:pPr>
      <w:r w:rsidRPr="00841910">
        <w:rPr>
          <w:rFonts w:cs="Arial"/>
        </w:rPr>
        <w:t xml:space="preserve">Current or former registered fee simple holders </w:t>
      </w:r>
      <w:r w:rsidRPr="00841910">
        <w:rPr>
          <w:rFonts w:cs="Arial"/>
          <w:u w:val="single"/>
        </w:rPr>
        <w:t>only</w:t>
      </w:r>
      <w:r>
        <w:rPr>
          <w:rFonts w:cs="Arial"/>
        </w:rPr>
        <w:t xml:space="preserve"> – ASSURANCE FUND INCLUDED WITH REGISTRATION OF TITLE</w:t>
      </w:r>
    </w:p>
    <w:p w14:paraId="50C81F34" w14:textId="77777777" w:rsidR="00FE6E7A" w:rsidRPr="00841910" w:rsidRDefault="00FE6E7A" w:rsidP="00FE6E7A">
      <w:pPr>
        <w:pStyle w:val="ListParagraph"/>
        <w:rPr>
          <w:rFonts w:cs="Arial"/>
        </w:rPr>
      </w:pPr>
      <w:r w:rsidRPr="00841910">
        <w:rPr>
          <w:rFonts w:cs="Arial"/>
        </w:rPr>
        <w:t>Must have acquired the title in good faith for valuable consideration</w:t>
      </w:r>
    </w:p>
    <w:p w14:paraId="2861E628" w14:textId="77777777" w:rsidR="00FE6E7A" w:rsidRPr="0039779F" w:rsidRDefault="00FE6E7A" w:rsidP="00FE6E7A">
      <w:pPr>
        <w:rPr>
          <w:color w:val="FF0000"/>
        </w:rPr>
      </w:pPr>
    </w:p>
    <w:p w14:paraId="4EC76552" w14:textId="77777777" w:rsidR="00FE6E7A" w:rsidRDefault="00FE6E7A" w:rsidP="00FE6E7A">
      <w:pPr>
        <w:rPr>
          <w:b/>
        </w:rPr>
      </w:pPr>
      <w:r w:rsidRPr="00FB0A31">
        <w:rPr>
          <w:b/>
          <w:bCs/>
        </w:rPr>
        <w:t>What is covered?</w:t>
      </w:r>
    </w:p>
    <w:p w14:paraId="5286DDFE" w14:textId="77777777" w:rsidR="00FE6E7A" w:rsidRPr="0039779F" w:rsidRDefault="00FE6E7A" w:rsidP="00FE6E7A">
      <w:pPr>
        <w:rPr>
          <w:b/>
        </w:rPr>
      </w:pPr>
      <w:r w:rsidRPr="007E58F5">
        <w:rPr>
          <w:color w:val="FF0000"/>
        </w:rPr>
        <w:t>LTA, ss 294.1-294.9</w:t>
      </w:r>
      <w:r>
        <w:rPr>
          <w:color w:val="FF0000"/>
        </w:rPr>
        <w:t xml:space="preserve"> FIND WHAT THIS IS REFERENCING</w:t>
      </w:r>
    </w:p>
    <w:p w14:paraId="1AFF45FF" w14:textId="77777777" w:rsidR="00FE6E7A" w:rsidRPr="00841910" w:rsidRDefault="00FE6E7A" w:rsidP="00FE6E7A">
      <w:pPr>
        <w:pStyle w:val="ListParagraph"/>
        <w:rPr>
          <w:rFonts w:cs="Arial"/>
        </w:rPr>
      </w:pPr>
      <w:r w:rsidRPr="00841910">
        <w:rPr>
          <w:rFonts w:cs="Arial"/>
        </w:rPr>
        <w:t>Loss of fee simple</w:t>
      </w:r>
    </w:p>
    <w:p w14:paraId="4E2D109E" w14:textId="77777777" w:rsidR="00FE6E7A" w:rsidRPr="00841910" w:rsidRDefault="00FE6E7A" w:rsidP="00FE6E7A">
      <w:pPr>
        <w:pStyle w:val="ListParagraph"/>
        <w:rPr>
          <w:rFonts w:cs="Arial"/>
        </w:rPr>
      </w:pPr>
      <w:r w:rsidRPr="00841910">
        <w:rPr>
          <w:rFonts w:cs="Arial"/>
        </w:rPr>
        <w:t xml:space="preserve">Cost (not value) of </w:t>
      </w:r>
      <w:r w:rsidRPr="00841910">
        <w:rPr>
          <w:rFonts w:cs="Arial"/>
          <w:u w:val="single"/>
        </w:rPr>
        <w:t>land</w:t>
      </w:r>
      <w:r w:rsidRPr="00841910">
        <w:rPr>
          <w:rFonts w:cs="Arial"/>
        </w:rPr>
        <w:t xml:space="preserve"> (</w:t>
      </w:r>
      <w:r w:rsidRPr="004138A9">
        <w:rPr>
          <w:rFonts w:cs="Arial"/>
          <w:b/>
          <w:u w:val="single"/>
        </w:rPr>
        <w:t>excluding</w:t>
      </w:r>
      <w:r w:rsidRPr="00841910">
        <w:rPr>
          <w:rFonts w:cs="Arial"/>
        </w:rPr>
        <w:t xml:space="preserve"> buildings &amp; other improvements)</w:t>
      </w:r>
      <w:r w:rsidRPr="00BF2CB3">
        <w:rPr>
          <w:rFonts w:cs="Arial"/>
          <w:color w:val="FF0000"/>
        </w:rPr>
        <w:t xml:space="preserve"> LTA </w:t>
      </w:r>
      <w:r w:rsidRPr="00841910">
        <w:rPr>
          <w:rFonts w:cs="Arial"/>
          <w:color w:val="FF0000"/>
        </w:rPr>
        <w:t>296(2)</w:t>
      </w:r>
    </w:p>
    <w:p w14:paraId="31E35417" w14:textId="77777777" w:rsidR="00FE6E7A" w:rsidRPr="003665A7" w:rsidRDefault="00FE6E7A" w:rsidP="00FE6E7A">
      <w:pPr>
        <w:pStyle w:val="ListParagraph"/>
        <w:rPr>
          <w:rStyle w:val="Heading3Char"/>
          <w:rFonts w:ascii="Arial" w:hAnsi="Arial" w:cs="Arial"/>
          <w:b w:val="0"/>
          <w:sz w:val="18"/>
          <w:szCs w:val="18"/>
        </w:rPr>
      </w:pPr>
      <w:r w:rsidRPr="003665A7">
        <w:rPr>
          <w:rStyle w:val="Heading3Char"/>
          <w:rFonts w:ascii="Arial" w:hAnsi="Arial" w:cs="Arial"/>
          <w:b w:val="0"/>
          <w:sz w:val="18"/>
          <w:szCs w:val="18"/>
        </w:rPr>
        <w:t xml:space="preserve">Title fraud by third party or registrar’s wrongful act/fault </w:t>
      </w:r>
      <w:r w:rsidRPr="00BF2CB3">
        <w:rPr>
          <w:rStyle w:val="Heading3Char"/>
          <w:rFonts w:ascii="Arial" w:hAnsi="Arial" w:cs="Arial"/>
          <w:b w:val="0"/>
          <w:color w:val="FF0000"/>
          <w:sz w:val="18"/>
          <w:szCs w:val="18"/>
        </w:rPr>
        <w:t>ss 296 (2)(a)(ii)</w:t>
      </w:r>
      <w:r w:rsidRPr="003665A7">
        <w:rPr>
          <w:rStyle w:val="Heading3Char"/>
          <w:rFonts w:ascii="Arial" w:hAnsi="Arial" w:cs="Arial"/>
          <w:b w:val="0"/>
          <w:sz w:val="18"/>
          <w:szCs w:val="18"/>
        </w:rPr>
        <w:t xml:space="preserve"> </w:t>
      </w:r>
    </w:p>
    <w:p w14:paraId="791DD643" w14:textId="77777777" w:rsidR="00FE6E7A" w:rsidRPr="00BF2CB3" w:rsidRDefault="00FE6E7A" w:rsidP="00FE6E7A">
      <w:pPr>
        <w:pStyle w:val="ListParagraph"/>
        <w:rPr>
          <w:rFonts w:eastAsiaTheme="majorEastAsia" w:cs="Arial"/>
          <w:bCs/>
          <w:szCs w:val="18"/>
        </w:rPr>
      </w:pPr>
      <w:r w:rsidRPr="003665A7">
        <w:rPr>
          <w:rStyle w:val="Heading3Char"/>
          <w:rFonts w:ascii="Arial" w:hAnsi="Arial" w:cs="Arial"/>
          <w:b w:val="0"/>
          <w:sz w:val="18"/>
          <w:szCs w:val="18"/>
        </w:rPr>
        <w:t xml:space="preserve">Fault (mistake) of the registrar (or staff) </w:t>
      </w:r>
      <w:r w:rsidRPr="00BF2CB3">
        <w:rPr>
          <w:rStyle w:val="Heading3Char"/>
          <w:rFonts w:ascii="Arial" w:hAnsi="Arial" w:cs="Arial"/>
          <w:b w:val="0"/>
          <w:color w:val="FF0000"/>
          <w:sz w:val="18"/>
          <w:szCs w:val="18"/>
        </w:rPr>
        <w:t>s 298</w:t>
      </w:r>
    </w:p>
    <w:p w14:paraId="08B1B55D" w14:textId="77777777" w:rsidR="00FE6E7A" w:rsidRPr="0039779F" w:rsidRDefault="00FE6E7A" w:rsidP="00FE6E7A">
      <w:pPr>
        <w:rPr>
          <w:b/>
        </w:rPr>
      </w:pPr>
    </w:p>
    <w:p w14:paraId="24876F5A" w14:textId="77777777" w:rsidR="00FE6E7A" w:rsidRPr="0039779F" w:rsidRDefault="00FE6E7A" w:rsidP="00FE6E7A">
      <w:pPr>
        <w:rPr>
          <w:b/>
        </w:rPr>
      </w:pPr>
      <w:r w:rsidRPr="0039779F">
        <w:rPr>
          <w:b/>
        </w:rPr>
        <w:t xml:space="preserve">Under what circumstances can someone make a claim? </w:t>
      </w:r>
      <w:r w:rsidRPr="0039779F">
        <w:t>(</w:t>
      </w:r>
      <w:r w:rsidRPr="0039779F">
        <w:rPr>
          <w:color w:val="FF0000"/>
        </w:rPr>
        <w:t>LTA 296(2)</w:t>
      </w:r>
      <w:r w:rsidRPr="0039779F">
        <w:t>)</w:t>
      </w:r>
    </w:p>
    <w:p w14:paraId="7AC79CDE" w14:textId="77777777" w:rsidR="00FE6E7A" w:rsidRPr="00841910" w:rsidRDefault="00FE6E7A" w:rsidP="00FE6E7A">
      <w:pPr>
        <w:pStyle w:val="ListParagraph"/>
        <w:numPr>
          <w:ilvl w:val="0"/>
          <w:numId w:val="25"/>
        </w:numPr>
        <w:rPr>
          <w:rFonts w:cs="Arial"/>
        </w:rPr>
      </w:pPr>
      <w:r w:rsidRPr="00841910">
        <w:rPr>
          <w:rFonts w:cs="Arial"/>
        </w:rPr>
        <w:t xml:space="preserve">A person who is deprived of an estate or interest in land </w:t>
      </w:r>
    </w:p>
    <w:p w14:paraId="56D9F44C" w14:textId="77777777" w:rsidR="00FE6E7A" w:rsidRPr="00841910" w:rsidRDefault="00FE6E7A" w:rsidP="00FE6E7A">
      <w:pPr>
        <w:pStyle w:val="ListParagraph"/>
        <w:numPr>
          <w:ilvl w:val="0"/>
          <w:numId w:val="26"/>
        </w:numPr>
        <w:rPr>
          <w:rFonts w:cs="Arial"/>
        </w:rPr>
      </w:pPr>
      <w:r w:rsidRPr="00841910">
        <w:rPr>
          <w:rFonts w:cs="Arial"/>
        </w:rPr>
        <w:t>Because of the conclusiveness of the register, AND</w:t>
      </w:r>
    </w:p>
    <w:p w14:paraId="027DE6FF" w14:textId="77777777" w:rsidR="00FE6E7A" w:rsidRPr="00841910" w:rsidRDefault="00FE6E7A" w:rsidP="00FE6E7A">
      <w:pPr>
        <w:pStyle w:val="ListParagraph"/>
        <w:numPr>
          <w:ilvl w:val="0"/>
          <w:numId w:val="29"/>
        </w:numPr>
        <w:rPr>
          <w:rFonts w:cs="Arial"/>
        </w:rPr>
      </w:pPr>
      <w:r w:rsidRPr="00841910">
        <w:rPr>
          <w:rFonts w:cs="Arial"/>
        </w:rPr>
        <w:t>I.e., if you would have been able to re-acquire land under common law, but due to immediate indefeasibility, it is impossible to do so.</w:t>
      </w:r>
    </w:p>
    <w:p w14:paraId="331380E1" w14:textId="77777777" w:rsidR="00FE6E7A" w:rsidRPr="00841910" w:rsidRDefault="00FE6E7A" w:rsidP="00FE6E7A">
      <w:pPr>
        <w:pStyle w:val="ListParagraph"/>
        <w:numPr>
          <w:ilvl w:val="0"/>
          <w:numId w:val="29"/>
        </w:numPr>
        <w:rPr>
          <w:rFonts w:cs="Arial"/>
        </w:rPr>
      </w:pPr>
      <w:r w:rsidRPr="00841910">
        <w:rPr>
          <w:rFonts w:cs="Arial"/>
        </w:rPr>
        <w:t xml:space="preserve">E.g. </w:t>
      </w:r>
      <w:r w:rsidRPr="00841910">
        <w:rPr>
          <w:rFonts w:cs="Arial"/>
          <w:color w:val="0000FF"/>
        </w:rPr>
        <w:t>McCaig v Reys</w:t>
      </w:r>
      <w:r w:rsidRPr="00841910">
        <w:rPr>
          <w:rFonts w:cs="Arial"/>
        </w:rPr>
        <w:t xml:space="preserve"> – no claim because the loss would have happened even without Torrens (</w:t>
      </w:r>
      <w:r w:rsidRPr="00841910">
        <w:rPr>
          <w:rFonts w:cs="Arial"/>
          <w:color w:val="0000FF"/>
        </w:rPr>
        <w:t>option lost because title sold to BFP</w:t>
      </w:r>
      <w:r w:rsidRPr="00841910">
        <w:rPr>
          <w:rFonts w:cs="Arial"/>
        </w:rPr>
        <w:t>)</w:t>
      </w:r>
    </w:p>
    <w:p w14:paraId="0E441315" w14:textId="77777777" w:rsidR="00FE6E7A" w:rsidRPr="00841910" w:rsidRDefault="00FE6E7A" w:rsidP="00FE6E7A">
      <w:pPr>
        <w:pStyle w:val="ListParagraph"/>
        <w:numPr>
          <w:ilvl w:val="0"/>
          <w:numId w:val="26"/>
        </w:numPr>
        <w:rPr>
          <w:rFonts w:cs="Arial"/>
        </w:rPr>
      </w:pPr>
      <w:r w:rsidRPr="00841910">
        <w:rPr>
          <w:rFonts w:cs="Arial"/>
        </w:rPr>
        <w:t>Due to fraudulent/wrongful registration of someone other than the owner, AND</w:t>
      </w:r>
    </w:p>
    <w:p w14:paraId="649CC0DA" w14:textId="77777777" w:rsidR="00FE6E7A" w:rsidRPr="00841910" w:rsidRDefault="00FE6E7A" w:rsidP="00FE6E7A">
      <w:pPr>
        <w:pStyle w:val="ListParagraph"/>
        <w:numPr>
          <w:ilvl w:val="0"/>
          <w:numId w:val="25"/>
        </w:numPr>
        <w:rPr>
          <w:rFonts w:cs="Arial"/>
        </w:rPr>
      </w:pPr>
      <w:r w:rsidRPr="00841910">
        <w:rPr>
          <w:rFonts w:cs="Arial"/>
        </w:rPr>
        <w:t>Who is unable to bring an action for</w:t>
      </w:r>
    </w:p>
    <w:p w14:paraId="6C9F5C2F" w14:textId="77777777" w:rsidR="00FE6E7A" w:rsidRPr="00841910" w:rsidRDefault="00FE6E7A" w:rsidP="00FE6E7A">
      <w:pPr>
        <w:pStyle w:val="ListParagraph"/>
        <w:numPr>
          <w:ilvl w:val="0"/>
          <w:numId w:val="27"/>
        </w:numPr>
        <w:rPr>
          <w:rFonts w:cs="Arial"/>
        </w:rPr>
      </w:pPr>
      <w:r w:rsidRPr="00841910">
        <w:rPr>
          <w:rFonts w:cs="Arial"/>
        </w:rPr>
        <w:t>Possession/recovery of the land, OR</w:t>
      </w:r>
    </w:p>
    <w:p w14:paraId="38A073FB" w14:textId="77777777" w:rsidR="00FE6E7A" w:rsidRPr="00841910" w:rsidRDefault="00FE6E7A" w:rsidP="00FE6E7A">
      <w:pPr>
        <w:pStyle w:val="ListParagraph"/>
        <w:numPr>
          <w:ilvl w:val="0"/>
          <w:numId w:val="27"/>
        </w:numPr>
        <w:rPr>
          <w:rFonts w:cs="Arial"/>
        </w:rPr>
      </w:pPr>
      <w:r w:rsidRPr="00841910">
        <w:rPr>
          <w:rFonts w:cs="Arial"/>
        </w:rPr>
        <w:t>Rectification of the register (Registrar can only rectify minor mistakes, NOT allocation title)</w:t>
      </w:r>
    </w:p>
    <w:p w14:paraId="7E8E363A" w14:textId="77777777" w:rsidR="00FE6E7A" w:rsidRPr="0039779F" w:rsidRDefault="00FE6E7A" w:rsidP="00FE6E7A">
      <w:pPr>
        <w:rPr>
          <w:b/>
        </w:rPr>
      </w:pPr>
      <w:r w:rsidRPr="0039779F">
        <w:rPr>
          <w:b/>
        </w:rPr>
        <w:t xml:space="preserve">- OR - </w:t>
      </w:r>
      <w:r w:rsidRPr="0039779F">
        <w:t>A person who sustains loss or damage as a result of an omission, mistake, or misfeasance of the registrar (</w:t>
      </w:r>
      <w:r w:rsidRPr="0039779F">
        <w:rPr>
          <w:color w:val="FF0000"/>
        </w:rPr>
        <w:t>LTA 298</w:t>
      </w:r>
      <w:r w:rsidRPr="0039779F">
        <w:t>)</w:t>
      </w:r>
    </w:p>
    <w:p w14:paraId="30C34B4D" w14:textId="77777777" w:rsidR="00FE6E7A" w:rsidRPr="0039779F" w:rsidRDefault="00FE6E7A" w:rsidP="00FE6E7A"/>
    <w:p w14:paraId="4F2CA91B" w14:textId="77777777" w:rsidR="00FE6E7A" w:rsidRPr="0039779F" w:rsidRDefault="00FE6E7A" w:rsidP="00FE6E7A">
      <w:r w:rsidRPr="0039779F">
        <w:rPr>
          <w:b/>
        </w:rPr>
        <w:t xml:space="preserve">How does it work? </w:t>
      </w:r>
      <w:r w:rsidRPr="0039779F">
        <w:t>(</w:t>
      </w:r>
      <w:r w:rsidRPr="0039779F">
        <w:rPr>
          <w:color w:val="FF0000"/>
        </w:rPr>
        <w:t>LTA 296</w:t>
      </w:r>
      <w:r w:rsidRPr="0039779F">
        <w:t>)</w:t>
      </w:r>
    </w:p>
    <w:p w14:paraId="7F604C5E" w14:textId="77777777" w:rsidR="00FE6E7A" w:rsidRPr="00841910" w:rsidRDefault="00FE6E7A" w:rsidP="00FE6E7A">
      <w:pPr>
        <w:pStyle w:val="ListParagraph"/>
        <w:numPr>
          <w:ilvl w:val="0"/>
          <w:numId w:val="21"/>
        </w:numPr>
        <w:rPr>
          <w:rFonts w:cs="Arial"/>
        </w:rPr>
      </w:pPr>
      <w:r w:rsidRPr="00841910">
        <w:rPr>
          <w:rFonts w:cs="Arial"/>
        </w:rPr>
        <w:t>Because registrar cannot rectify the error by registering the correct party if they had made an error and registered the wrong party, correct party who incurs loss because of error must make a claim against the Assurance Fund</w:t>
      </w:r>
      <w:r w:rsidRPr="00841910">
        <w:rPr>
          <w:rFonts w:cs="Arial"/>
          <w:color w:val="FF0000"/>
        </w:rPr>
        <w:t xml:space="preserve"> LTA 296(2)(b)</w:t>
      </w:r>
    </w:p>
    <w:p w14:paraId="2C5EB101" w14:textId="77777777" w:rsidR="00FE6E7A" w:rsidRPr="00841910" w:rsidRDefault="00FE6E7A" w:rsidP="00FE6E7A">
      <w:pPr>
        <w:pStyle w:val="ListParagraph"/>
        <w:numPr>
          <w:ilvl w:val="0"/>
          <w:numId w:val="21"/>
        </w:numPr>
        <w:rPr>
          <w:rFonts w:cs="Arial"/>
        </w:rPr>
      </w:pPr>
      <w:r w:rsidRPr="00841910">
        <w:rPr>
          <w:rFonts w:cs="Arial"/>
        </w:rPr>
        <w:t>P must bring claim against person whose wrongful act deprived them of land.</w:t>
      </w:r>
    </w:p>
    <w:p w14:paraId="47B93AC5" w14:textId="77777777" w:rsidR="00FE6E7A" w:rsidRPr="00841910" w:rsidRDefault="00FE6E7A" w:rsidP="00FE6E7A">
      <w:pPr>
        <w:pStyle w:val="ListParagraph"/>
        <w:numPr>
          <w:ilvl w:val="0"/>
          <w:numId w:val="21"/>
        </w:numPr>
        <w:rPr>
          <w:rFonts w:cs="Arial"/>
        </w:rPr>
      </w:pPr>
      <w:r w:rsidRPr="00841910">
        <w:rPr>
          <w:rFonts w:cs="Arial"/>
        </w:rPr>
        <w:t xml:space="preserve">Must join the minister as a nominal defendant in the suit. </w:t>
      </w:r>
    </w:p>
    <w:p w14:paraId="28107561" w14:textId="77777777" w:rsidR="00FE6E7A" w:rsidRPr="00841910" w:rsidRDefault="00FE6E7A" w:rsidP="00FE6E7A">
      <w:pPr>
        <w:pStyle w:val="ListParagraph"/>
        <w:numPr>
          <w:ilvl w:val="0"/>
          <w:numId w:val="21"/>
        </w:numPr>
        <w:rPr>
          <w:rFonts w:cs="Arial"/>
        </w:rPr>
      </w:pPr>
      <w:r w:rsidRPr="00841910">
        <w:rPr>
          <w:rFonts w:cs="Arial"/>
        </w:rPr>
        <w:t>Minister may use any/all defences to protect the fund.</w:t>
      </w:r>
    </w:p>
    <w:p w14:paraId="1A73CD9A" w14:textId="77777777" w:rsidR="00FE6E7A" w:rsidRPr="00841910" w:rsidRDefault="00FE6E7A" w:rsidP="00FE6E7A">
      <w:pPr>
        <w:pStyle w:val="ListParagraph"/>
        <w:numPr>
          <w:ilvl w:val="0"/>
          <w:numId w:val="21"/>
        </w:numPr>
        <w:rPr>
          <w:rFonts w:cs="Arial"/>
        </w:rPr>
      </w:pPr>
      <w:r w:rsidRPr="00841910">
        <w:rPr>
          <w:rFonts w:cs="Arial"/>
        </w:rPr>
        <w:t xml:space="preserve">If person liable for damages is dead/not found in BC, claimant may proceed against minister. </w:t>
      </w:r>
    </w:p>
    <w:p w14:paraId="67A34BBC" w14:textId="77777777" w:rsidR="00FE6E7A" w:rsidRPr="00841910" w:rsidRDefault="00FE6E7A" w:rsidP="00FE6E7A">
      <w:pPr>
        <w:pStyle w:val="ListParagraph"/>
        <w:numPr>
          <w:ilvl w:val="0"/>
          <w:numId w:val="21"/>
        </w:numPr>
        <w:rPr>
          <w:rFonts w:cs="Arial"/>
        </w:rPr>
      </w:pPr>
      <w:r w:rsidRPr="00841910">
        <w:rPr>
          <w:rFonts w:cs="Arial"/>
        </w:rPr>
        <w:t>The minister must pay the balance out of the assurance fund on the account of person liable if:</w:t>
      </w:r>
    </w:p>
    <w:p w14:paraId="7E9D4D60" w14:textId="77777777" w:rsidR="00FE6E7A" w:rsidRPr="00841910" w:rsidRDefault="00FE6E7A" w:rsidP="00FE6E7A">
      <w:pPr>
        <w:pStyle w:val="ListParagraph"/>
        <w:numPr>
          <w:ilvl w:val="1"/>
          <w:numId w:val="21"/>
        </w:numPr>
        <w:rPr>
          <w:rFonts w:cs="Arial"/>
        </w:rPr>
      </w:pPr>
      <w:r w:rsidRPr="00841910">
        <w:rPr>
          <w:rFonts w:cs="Arial"/>
        </w:rPr>
        <w:t xml:space="preserve">Final judgment in proceedings is given, </w:t>
      </w:r>
      <w:r w:rsidRPr="00841910">
        <w:rPr>
          <w:rFonts w:cs="Arial"/>
          <w:u w:val="single"/>
        </w:rPr>
        <w:t>and</w:t>
      </w:r>
    </w:p>
    <w:p w14:paraId="73AE5328" w14:textId="77777777" w:rsidR="00FE6E7A" w:rsidRPr="00841910" w:rsidRDefault="00FE6E7A" w:rsidP="00FE6E7A">
      <w:pPr>
        <w:pStyle w:val="ListParagraph"/>
        <w:numPr>
          <w:ilvl w:val="1"/>
          <w:numId w:val="21"/>
        </w:numPr>
        <w:rPr>
          <w:rFonts w:cs="Arial"/>
        </w:rPr>
      </w:pPr>
      <w:r w:rsidRPr="00841910">
        <w:rPr>
          <w:rFonts w:cs="Arial"/>
        </w:rPr>
        <w:t>The court certifies that the plaintiff has taken all reasonable steps to recover the amount of judgment from the person liable, but has been unable to do so (in part or in whole).</w:t>
      </w:r>
    </w:p>
    <w:p w14:paraId="01B92C55" w14:textId="77777777" w:rsidR="00FE6E7A" w:rsidRPr="0039779F" w:rsidRDefault="00FE6E7A" w:rsidP="00FE6E7A"/>
    <w:p w14:paraId="37E663AA" w14:textId="77777777" w:rsidR="00FE6E7A" w:rsidRPr="0039779F" w:rsidRDefault="00FE6E7A" w:rsidP="00FE6E7A">
      <w:pPr>
        <w:rPr>
          <w:b/>
        </w:rPr>
      </w:pPr>
      <w:r w:rsidRPr="0039779F">
        <w:rPr>
          <w:b/>
        </w:rPr>
        <w:t xml:space="preserve">Time limitation </w:t>
      </w:r>
      <w:r w:rsidRPr="0039779F">
        <w:t>(</w:t>
      </w:r>
      <w:r w:rsidRPr="0039779F">
        <w:rPr>
          <w:color w:val="FF0000"/>
        </w:rPr>
        <w:t>LTA 296(8)</w:t>
      </w:r>
      <w:r w:rsidRPr="0039779F">
        <w:t>)</w:t>
      </w:r>
    </w:p>
    <w:p w14:paraId="1C8A3FBD" w14:textId="77777777" w:rsidR="00FE6E7A" w:rsidRPr="00841910" w:rsidRDefault="00FE6E7A" w:rsidP="00FE6E7A">
      <w:pPr>
        <w:pStyle w:val="ListParagraph"/>
        <w:numPr>
          <w:ilvl w:val="0"/>
          <w:numId w:val="22"/>
        </w:numPr>
        <w:rPr>
          <w:rFonts w:cs="Arial"/>
        </w:rPr>
      </w:pPr>
      <w:r w:rsidRPr="00841910">
        <w:rPr>
          <w:rFonts w:cs="Arial"/>
        </w:rPr>
        <w:t>3 years after the deprivation is discovered.</w:t>
      </w:r>
    </w:p>
    <w:p w14:paraId="7EBBEB01" w14:textId="77777777" w:rsidR="00FE6E7A" w:rsidRPr="0039779F" w:rsidRDefault="00FE6E7A" w:rsidP="00FE6E7A">
      <w:pPr>
        <w:rPr>
          <w:b/>
        </w:rPr>
      </w:pPr>
    </w:p>
    <w:p w14:paraId="0A339228" w14:textId="77777777" w:rsidR="00FE6E7A" w:rsidRPr="0039779F" w:rsidRDefault="00FE6E7A" w:rsidP="00FE6E7A">
      <w:pPr>
        <w:rPr>
          <w:b/>
        </w:rPr>
      </w:pPr>
      <w:r w:rsidRPr="0039779F">
        <w:rPr>
          <w:b/>
        </w:rPr>
        <w:t>Assurance fund is a remedy of last resort</w:t>
      </w:r>
    </w:p>
    <w:p w14:paraId="777AC7B1" w14:textId="77777777" w:rsidR="00FE6E7A" w:rsidRPr="0039779F" w:rsidRDefault="00FE6E7A" w:rsidP="00FE6E7A">
      <w:pPr>
        <w:numPr>
          <w:ilvl w:val="0"/>
          <w:numId w:val="28"/>
        </w:numPr>
      </w:pPr>
      <w:r w:rsidRPr="0039779F">
        <w:t>First recourse: wrongdoer</w:t>
      </w:r>
      <w:r>
        <w:t xml:space="preserve"> </w:t>
      </w:r>
      <w:r w:rsidRPr="0039779F">
        <w:t>/</w:t>
      </w:r>
      <w:r>
        <w:t xml:space="preserve"> </w:t>
      </w:r>
      <w:r w:rsidRPr="0039779F">
        <w:t>other insurance: (</w:t>
      </w:r>
      <w:r w:rsidRPr="0039779F">
        <w:rPr>
          <w:color w:val="FF0000"/>
        </w:rPr>
        <w:t>LTA 296(2)(b)</w:t>
      </w:r>
      <w:r w:rsidRPr="0039779F">
        <w:t>)</w:t>
      </w:r>
    </w:p>
    <w:p w14:paraId="3C4BD639" w14:textId="77777777" w:rsidR="00FE6E7A" w:rsidRPr="0039779F" w:rsidRDefault="00FE6E7A" w:rsidP="00FE6E7A">
      <w:pPr>
        <w:numPr>
          <w:ilvl w:val="0"/>
          <w:numId w:val="28"/>
        </w:numPr>
      </w:pPr>
      <w:r w:rsidRPr="0039779F">
        <w:t>Malpractice coverage</w:t>
      </w:r>
      <w:r>
        <w:t xml:space="preserve"> </w:t>
      </w:r>
      <w:r w:rsidRPr="0039779F">
        <w:t>/</w:t>
      </w:r>
      <w:r>
        <w:t xml:space="preserve"> </w:t>
      </w:r>
      <w:r w:rsidRPr="0039779F">
        <w:t>law society (in case of lawyer error): (</w:t>
      </w:r>
      <w:r w:rsidRPr="0039779F">
        <w:rPr>
          <w:color w:val="FF0000"/>
        </w:rPr>
        <w:t>LTA 296</w:t>
      </w:r>
      <w:r w:rsidRPr="0039779F">
        <w:t>)</w:t>
      </w:r>
    </w:p>
    <w:p w14:paraId="44662B8A" w14:textId="77777777" w:rsidR="00FE6E7A" w:rsidRPr="0039779F" w:rsidRDefault="00FE6E7A" w:rsidP="00FE6E7A">
      <w:pPr>
        <w:rPr>
          <w:b/>
        </w:rPr>
      </w:pPr>
    </w:p>
    <w:p w14:paraId="1EA11704" w14:textId="77777777" w:rsidR="00FE6E7A" w:rsidRPr="0039779F" w:rsidRDefault="00FE6E7A" w:rsidP="00FE6E7A">
      <w:pPr>
        <w:rPr>
          <w:b/>
        </w:rPr>
      </w:pPr>
      <w:r w:rsidRPr="0039779F">
        <w:rPr>
          <w:b/>
        </w:rPr>
        <w:t xml:space="preserve">Who cannot make a claim? </w:t>
      </w:r>
      <w:r w:rsidRPr="0039779F">
        <w:t>(</w:t>
      </w:r>
      <w:r w:rsidRPr="0039779F">
        <w:rPr>
          <w:color w:val="FF0000"/>
        </w:rPr>
        <w:t>LTA 303</w:t>
      </w:r>
      <w:r w:rsidRPr="0039779F">
        <w:t>)</w:t>
      </w:r>
      <w:r>
        <w:t xml:space="preserve"> </w:t>
      </w:r>
      <w:r w:rsidRPr="00D32346">
        <w:rPr>
          <w:b/>
        </w:rPr>
        <w:t>Exceptions / Limitations</w:t>
      </w:r>
    </w:p>
    <w:p w14:paraId="24FCABAD" w14:textId="77777777" w:rsidR="00FE6E7A" w:rsidRPr="00841910" w:rsidRDefault="00FE6E7A" w:rsidP="00FE6E7A">
      <w:pPr>
        <w:pStyle w:val="ListParagraph"/>
        <w:numPr>
          <w:ilvl w:val="0"/>
          <w:numId w:val="18"/>
        </w:numPr>
        <w:rPr>
          <w:rFonts w:cs="Arial"/>
        </w:rPr>
      </w:pPr>
      <w:r w:rsidRPr="00841910">
        <w:rPr>
          <w:rFonts w:cs="Arial"/>
        </w:rPr>
        <w:t>Types of owners not covered:</w:t>
      </w:r>
    </w:p>
    <w:p w14:paraId="0C52E0AC" w14:textId="77777777" w:rsidR="00FE6E7A" w:rsidRPr="00841910" w:rsidRDefault="00FE6E7A" w:rsidP="00FE6E7A">
      <w:pPr>
        <w:pStyle w:val="ListParagraph"/>
        <w:numPr>
          <w:ilvl w:val="0"/>
          <w:numId w:val="19"/>
        </w:numPr>
        <w:rPr>
          <w:rFonts w:cs="Arial"/>
        </w:rPr>
      </w:pPr>
      <w:r w:rsidRPr="00841910">
        <w:rPr>
          <w:rFonts w:cs="Arial"/>
        </w:rPr>
        <w:t>Undersurface rights owners</w:t>
      </w:r>
    </w:p>
    <w:p w14:paraId="6281CB46" w14:textId="77777777" w:rsidR="00FE6E7A" w:rsidRPr="00841910" w:rsidRDefault="00FE6E7A" w:rsidP="00FE6E7A">
      <w:pPr>
        <w:pStyle w:val="ListParagraph"/>
        <w:numPr>
          <w:ilvl w:val="0"/>
          <w:numId w:val="19"/>
        </w:numPr>
        <w:rPr>
          <w:rFonts w:cs="Arial"/>
        </w:rPr>
      </w:pPr>
      <w:r w:rsidRPr="00841910">
        <w:rPr>
          <w:rFonts w:cs="Arial"/>
        </w:rPr>
        <w:t xml:space="preserve">Equitable mortgagee (Royal Bank; now in statute: </w:t>
      </w:r>
      <w:r w:rsidRPr="00841910">
        <w:rPr>
          <w:rFonts w:cs="Arial"/>
          <w:color w:val="FF0000"/>
        </w:rPr>
        <w:t>303(a)(ii)</w:t>
      </w:r>
      <w:r>
        <w:rPr>
          <w:rFonts w:cs="Arial"/>
          <w:color w:val="FF0000"/>
        </w:rPr>
        <w:t xml:space="preserve"> equitable mortgagee by deposit of duplicate certificate of title have no right of recovery under assurance fund</w:t>
      </w:r>
      <w:r w:rsidRPr="00841910">
        <w:rPr>
          <w:rFonts w:cs="Arial"/>
        </w:rPr>
        <w:t>)</w:t>
      </w:r>
    </w:p>
    <w:p w14:paraId="28601D63" w14:textId="77777777" w:rsidR="00FE6E7A" w:rsidRPr="00841910" w:rsidRDefault="00FE6E7A" w:rsidP="00FE6E7A">
      <w:pPr>
        <w:pStyle w:val="ListParagraph"/>
        <w:numPr>
          <w:ilvl w:val="0"/>
          <w:numId w:val="18"/>
        </w:numPr>
        <w:rPr>
          <w:rFonts w:cs="Arial"/>
        </w:rPr>
      </w:pPr>
      <w:r w:rsidRPr="00841910">
        <w:rPr>
          <w:rFonts w:cs="Arial"/>
        </w:rPr>
        <w:t>Types of losses not covered:</w:t>
      </w:r>
      <w:r>
        <w:rPr>
          <w:rFonts w:cs="Arial"/>
        </w:rPr>
        <w:t xml:space="preserve">  (COULD BE COVERED BY PRIVATE INSURANCE)</w:t>
      </w:r>
    </w:p>
    <w:p w14:paraId="0A543A75" w14:textId="77777777" w:rsidR="00FE6E7A" w:rsidRPr="00841910" w:rsidRDefault="00FE6E7A" w:rsidP="00FE6E7A">
      <w:pPr>
        <w:pStyle w:val="ListParagraph"/>
        <w:numPr>
          <w:ilvl w:val="0"/>
          <w:numId w:val="20"/>
        </w:numPr>
        <w:rPr>
          <w:rFonts w:cs="Arial"/>
        </w:rPr>
      </w:pPr>
      <w:r w:rsidRPr="00841910">
        <w:rPr>
          <w:rFonts w:cs="Arial"/>
        </w:rPr>
        <w:t xml:space="preserve">Breach of trust (trust beneficiaries not covered by fund) </w:t>
      </w:r>
      <w:r w:rsidRPr="00841910">
        <w:rPr>
          <w:rFonts w:cs="Arial"/>
          <w:color w:val="FF0000"/>
        </w:rPr>
        <w:t>(303(b)(i))</w:t>
      </w:r>
    </w:p>
    <w:p w14:paraId="5C5345A9" w14:textId="77777777" w:rsidR="00FE6E7A" w:rsidRPr="00841910" w:rsidRDefault="00FE6E7A" w:rsidP="00FE6E7A">
      <w:pPr>
        <w:pStyle w:val="ListParagraph"/>
        <w:numPr>
          <w:ilvl w:val="0"/>
          <w:numId w:val="20"/>
        </w:numPr>
        <w:rPr>
          <w:rFonts w:cs="Arial"/>
        </w:rPr>
      </w:pPr>
      <w:r>
        <w:rPr>
          <w:rFonts w:cs="Arial"/>
        </w:rPr>
        <w:t xml:space="preserve">Wrong </w:t>
      </w:r>
      <w:r w:rsidRPr="00841910">
        <w:rPr>
          <w:rFonts w:cs="Arial"/>
        </w:rPr>
        <w:t>description of parcel boundaries (</w:t>
      </w:r>
      <w:r w:rsidRPr="00841910">
        <w:rPr>
          <w:rFonts w:cs="Arial"/>
          <w:color w:val="FF0000"/>
        </w:rPr>
        <w:t>303(b)(ii)</w:t>
      </w:r>
      <w:r w:rsidRPr="00841910">
        <w:rPr>
          <w:rFonts w:cs="Arial"/>
        </w:rPr>
        <w:t>)</w:t>
      </w:r>
    </w:p>
    <w:p w14:paraId="01A45637" w14:textId="77777777" w:rsidR="00FE6E7A" w:rsidRPr="00841910" w:rsidRDefault="00FE6E7A" w:rsidP="00FE6E7A">
      <w:pPr>
        <w:pStyle w:val="ListParagraph"/>
        <w:numPr>
          <w:ilvl w:val="0"/>
          <w:numId w:val="20"/>
        </w:numPr>
        <w:rPr>
          <w:rFonts w:cs="Arial"/>
        </w:rPr>
      </w:pPr>
      <w:r w:rsidRPr="00841910">
        <w:rPr>
          <w:rFonts w:cs="Arial"/>
        </w:rPr>
        <w:t xml:space="preserve">Improper use of corporate seal/signing authority </w:t>
      </w:r>
    </w:p>
    <w:p w14:paraId="188C2C16" w14:textId="77777777" w:rsidR="00FE6E7A" w:rsidRPr="00841910" w:rsidRDefault="00FE6E7A" w:rsidP="00FE6E7A">
      <w:pPr>
        <w:pStyle w:val="ListParagraph"/>
        <w:numPr>
          <w:ilvl w:val="0"/>
          <w:numId w:val="20"/>
        </w:numPr>
        <w:rPr>
          <w:rFonts w:cs="Arial"/>
        </w:rPr>
      </w:pPr>
      <w:r w:rsidRPr="00841910">
        <w:rPr>
          <w:rFonts w:cs="Arial"/>
        </w:rPr>
        <w:t>Dissolution of a corporation</w:t>
      </w:r>
    </w:p>
    <w:p w14:paraId="548412FF" w14:textId="77777777" w:rsidR="00FE6E7A" w:rsidRDefault="00FE6E7A" w:rsidP="00FE6E7A">
      <w:pPr>
        <w:pStyle w:val="ListParagraph"/>
        <w:numPr>
          <w:ilvl w:val="0"/>
          <w:numId w:val="20"/>
        </w:numPr>
        <w:rPr>
          <w:rFonts w:cs="Arial"/>
        </w:rPr>
      </w:pPr>
      <w:r w:rsidRPr="00841910">
        <w:rPr>
          <w:rFonts w:cs="Arial"/>
        </w:rPr>
        <w:t>Issue of a provisional certificate of title</w:t>
      </w:r>
    </w:p>
    <w:p w14:paraId="69D99F28" w14:textId="77777777" w:rsidR="00FE6E7A" w:rsidRPr="00396BA7" w:rsidRDefault="00FE6E7A" w:rsidP="00FE6E7A">
      <w:pPr>
        <w:pStyle w:val="ListParagraph"/>
        <w:numPr>
          <w:ilvl w:val="0"/>
          <w:numId w:val="20"/>
        </w:numPr>
        <w:rPr>
          <w:rFonts w:cs="Arial"/>
        </w:rPr>
      </w:pPr>
      <w:r>
        <w:rPr>
          <w:rFonts w:cs="Arial"/>
        </w:rPr>
        <w:t xml:space="preserve">Notice or knowledge + failure to take preventive action </w:t>
      </w:r>
      <w:r w:rsidRPr="003D4C68">
        <w:rPr>
          <w:rFonts w:cs="Arial"/>
          <w:color w:val="FF0000"/>
        </w:rPr>
        <w:t>303(3)</w:t>
      </w:r>
      <w:r>
        <w:rPr>
          <w:rFonts w:cs="Arial"/>
          <w:color w:val="FF0000"/>
        </w:rPr>
        <w:t xml:space="preserve"> – file a caveat asap</w:t>
      </w:r>
    </w:p>
    <w:p w14:paraId="5CBBB3DF" w14:textId="77777777" w:rsidR="00FE6E7A" w:rsidRPr="00841910" w:rsidRDefault="00FE6E7A" w:rsidP="00FE6E7A">
      <w:pPr>
        <w:pStyle w:val="ListParagraph"/>
        <w:numPr>
          <w:ilvl w:val="0"/>
          <w:numId w:val="20"/>
        </w:numPr>
        <w:rPr>
          <w:rFonts w:cs="Arial"/>
        </w:rPr>
      </w:pPr>
      <w:r w:rsidRPr="00396BA7">
        <w:rPr>
          <w:rFonts w:cs="Arial"/>
        </w:rPr>
        <w:t>Claimants fraud or contributory negligence</w:t>
      </w:r>
      <w:r>
        <w:rPr>
          <w:rFonts w:cs="Arial"/>
          <w:color w:val="FF0000"/>
        </w:rPr>
        <w:t xml:space="preserve"> 303(f)</w:t>
      </w:r>
    </w:p>
    <w:p w14:paraId="27F052E5" w14:textId="77777777" w:rsidR="00FE6E7A" w:rsidRPr="00841910" w:rsidRDefault="00FE6E7A" w:rsidP="00FE6E7A">
      <w:pPr>
        <w:pStyle w:val="ListParagraph"/>
        <w:numPr>
          <w:ilvl w:val="0"/>
          <w:numId w:val="18"/>
        </w:numPr>
        <w:rPr>
          <w:rFonts w:cs="Arial"/>
        </w:rPr>
      </w:pPr>
      <w:r w:rsidRPr="00841910">
        <w:rPr>
          <w:rFonts w:cs="Arial"/>
        </w:rPr>
        <w:t>Mistakes in Crown Grant (e.g. multiple grants were issued for the same piece of land)</w:t>
      </w:r>
    </w:p>
    <w:p w14:paraId="49A8EFB6" w14:textId="77777777" w:rsidR="00FE6E7A" w:rsidRPr="00841910" w:rsidRDefault="00FE6E7A" w:rsidP="00FE6E7A">
      <w:pPr>
        <w:pStyle w:val="ListParagraph"/>
        <w:numPr>
          <w:ilvl w:val="0"/>
          <w:numId w:val="18"/>
        </w:numPr>
        <w:rPr>
          <w:rFonts w:cs="Arial"/>
        </w:rPr>
      </w:pPr>
      <w:r w:rsidRPr="00841910">
        <w:rPr>
          <w:rFonts w:cs="Arial"/>
        </w:rPr>
        <w:t>Shortage in air volume</w:t>
      </w:r>
    </w:p>
    <w:p w14:paraId="7100EEC2" w14:textId="77777777" w:rsidR="00FE6E7A" w:rsidRPr="00841910" w:rsidRDefault="00FE6E7A" w:rsidP="00FE6E7A">
      <w:pPr>
        <w:pStyle w:val="ListParagraph"/>
        <w:numPr>
          <w:ilvl w:val="0"/>
          <w:numId w:val="18"/>
        </w:numPr>
        <w:rPr>
          <w:rFonts w:cs="Arial"/>
        </w:rPr>
      </w:pPr>
      <w:r w:rsidRPr="00841910">
        <w:rPr>
          <w:rFonts w:cs="Arial"/>
        </w:rPr>
        <w:t xml:space="preserve">If the plaintiff knew that the registrar was about to alter title improperly, </w:t>
      </w:r>
      <w:r w:rsidRPr="00841910">
        <w:rPr>
          <w:rFonts w:cs="Arial"/>
          <w:u w:val="single"/>
        </w:rPr>
        <w:t>unless</w:t>
      </w:r>
      <w:r w:rsidRPr="00841910">
        <w:rPr>
          <w:rFonts w:cs="Arial"/>
        </w:rPr>
        <w:t xml:space="preserve"> the P took appropriate steps to prevent the error from occurring</w:t>
      </w:r>
    </w:p>
    <w:p w14:paraId="4BD479EB" w14:textId="77777777" w:rsidR="00FE6E7A" w:rsidRPr="00841910" w:rsidRDefault="00FE6E7A" w:rsidP="00FE6E7A">
      <w:pPr>
        <w:pStyle w:val="ListParagraph"/>
        <w:numPr>
          <w:ilvl w:val="0"/>
          <w:numId w:val="18"/>
        </w:numPr>
        <w:rPr>
          <w:rFonts w:cs="Arial"/>
        </w:rPr>
      </w:pPr>
      <w:r w:rsidRPr="00841910">
        <w:rPr>
          <w:rFonts w:cs="Arial"/>
        </w:rPr>
        <w:t>If the P contributed to the loss/damage/deprivation</w:t>
      </w:r>
    </w:p>
    <w:p w14:paraId="31560683" w14:textId="77777777" w:rsidR="00FE6E7A" w:rsidRPr="00841910" w:rsidRDefault="00FE6E7A" w:rsidP="00FE6E7A">
      <w:pPr>
        <w:pStyle w:val="ListParagraph"/>
        <w:numPr>
          <w:ilvl w:val="0"/>
          <w:numId w:val="24"/>
        </w:numPr>
        <w:rPr>
          <w:rFonts w:cs="Arial"/>
        </w:rPr>
      </w:pPr>
      <w:r w:rsidRPr="00841910">
        <w:rPr>
          <w:rFonts w:cs="Arial"/>
        </w:rPr>
        <w:t>Volunteer/donor (</w:t>
      </w:r>
      <w:r w:rsidRPr="00841910">
        <w:rPr>
          <w:rFonts w:cs="Arial"/>
          <w:color w:val="FF0000"/>
        </w:rPr>
        <w:t>LTA s 297</w:t>
      </w:r>
      <w:r w:rsidRPr="00841910">
        <w:rPr>
          <w:rFonts w:cs="Arial"/>
        </w:rPr>
        <w:t xml:space="preserve">) </w:t>
      </w:r>
    </w:p>
    <w:p w14:paraId="4C4496C5" w14:textId="77777777" w:rsidR="00FE6E7A" w:rsidRPr="00841910" w:rsidRDefault="00FE6E7A" w:rsidP="00FE6E7A">
      <w:pPr>
        <w:pStyle w:val="ListParagraph"/>
        <w:numPr>
          <w:ilvl w:val="0"/>
          <w:numId w:val="24"/>
        </w:numPr>
        <w:rPr>
          <w:rFonts w:cs="Arial"/>
        </w:rPr>
      </w:pPr>
      <w:r w:rsidRPr="00841910">
        <w:rPr>
          <w:rFonts w:cs="Arial"/>
        </w:rPr>
        <w:t>Charge holders (</w:t>
      </w:r>
      <w:r w:rsidRPr="00841910">
        <w:rPr>
          <w:rFonts w:cs="Arial"/>
          <w:color w:val="FF0000"/>
        </w:rPr>
        <w:t>LTA s 297</w:t>
      </w:r>
      <w:r w:rsidRPr="00841910">
        <w:rPr>
          <w:rFonts w:cs="Arial"/>
        </w:rPr>
        <w:t>)</w:t>
      </w:r>
    </w:p>
    <w:p w14:paraId="7E58F2D5" w14:textId="77777777" w:rsidR="00FE6E7A" w:rsidRPr="00841910" w:rsidRDefault="00FE6E7A" w:rsidP="00FE6E7A">
      <w:pPr>
        <w:pStyle w:val="ListParagraph"/>
        <w:numPr>
          <w:ilvl w:val="0"/>
          <w:numId w:val="24"/>
        </w:numPr>
        <w:rPr>
          <w:rFonts w:cs="Arial"/>
        </w:rPr>
      </w:pPr>
      <w:r w:rsidRPr="00841910">
        <w:rPr>
          <w:rFonts w:cs="Arial"/>
        </w:rPr>
        <w:t>Mortgagees (</w:t>
      </w:r>
      <w:r w:rsidRPr="00873F50">
        <w:rPr>
          <w:rFonts w:cs="Arial"/>
          <w:color w:val="0000FF"/>
        </w:rPr>
        <w:t>Gill v Bucholtz</w:t>
      </w:r>
      <w:r w:rsidRPr="00841910">
        <w:rPr>
          <w:rFonts w:cs="Arial"/>
        </w:rPr>
        <w:t>)</w:t>
      </w:r>
    </w:p>
    <w:p w14:paraId="3568CB78" w14:textId="77777777" w:rsidR="00FE6E7A" w:rsidRPr="0039779F" w:rsidRDefault="00FE6E7A" w:rsidP="00FE6E7A"/>
    <w:tbl>
      <w:tblPr>
        <w:tblStyle w:val="TableGrid"/>
        <w:tblW w:w="0" w:type="auto"/>
        <w:tblLook w:val="04A0" w:firstRow="1" w:lastRow="0" w:firstColumn="1" w:lastColumn="0" w:noHBand="0" w:noVBand="1"/>
      </w:tblPr>
      <w:tblGrid>
        <w:gridCol w:w="967"/>
        <w:gridCol w:w="8617"/>
      </w:tblGrid>
      <w:tr w:rsidR="00FE6E7A" w:rsidRPr="0039779F" w14:paraId="46DC689F" w14:textId="77777777" w:rsidTr="001C4DD8">
        <w:tc>
          <w:tcPr>
            <w:tcW w:w="9576" w:type="dxa"/>
            <w:gridSpan w:val="2"/>
            <w:shd w:val="clear" w:color="auto" w:fill="D9D9D9" w:themeFill="background1" w:themeFillShade="D9"/>
          </w:tcPr>
          <w:p w14:paraId="10527843" w14:textId="77777777" w:rsidR="00FE6E7A" w:rsidRPr="0039779F" w:rsidRDefault="00FE6E7A" w:rsidP="001C4DD8">
            <w:pPr>
              <w:pStyle w:val="CaseName"/>
            </w:pPr>
            <w:bookmarkStart w:id="49" w:name="_Toc353100686"/>
            <w:r w:rsidRPr="0039779F">
              <w:t>McCaig v Reys</w:t>
            </w:r>
            <w:r>
              <w:t xml:space="preserve"> 1978</w:t>
            </w:r>
            <w:bookmarkEnd w:id="49"/>
          </w:p>
        </w:tc>
      </w:tr>
      <w:tr w:rsidR="00FE6E7A" w:rsidRPr="0039779F" w14:paraId="6BFEA06C" w14:textId="77777777" w:rsidTr="001C4DD8">
        <w:tc>
          <w:tcPr>
            <w:tcW w:w="959" w:type="dxa"/>
            <w:shd w:val="clear" w:color="auto" w:fill="auto"/>
          </w:tcPr>
          <w:p w14:paraId="10A68424" w14:textId="77777777" w:rsidR="00FE6E7A" w:rsidRPr="0039779F" w:rsidRDefault="00FE6E7A" w:rsidP="001C4DD8">
            <w:pPr>
              <w:rPr>
                <w:b/>
              </w:rPr>
            </w:pPr>
            <w:r w:rsidRPr="0039779F">
              <w:rPr>
                <w:b/>
              </w:rPr>
              <w:t>Facts</w:t>
            </w:r>
          </w:p>
        </w:tc>
        <w:tc>
          <w:tcPr>
            <w:tcW w:w="8617" w:type="dxa"/>
            <w:shd w:val="clear" w:color="auto" w:fill="auto"/>
          </w:tcPr>
          <w:p w14:paraId="5F280D87" w14:textId="77777777" w:rsidR="00FE6E7A" w:rsidRDefault="00FE6E7A" w:rsidP="001C4DD8">
            <w:pPr>
              <w:pStyle w:val="FACTS"/>
              <w:numPr>
                <w:ilvl w:val="0"/>
                <w:numId w:val="119"/>
              </w:numPr>
              <w:rPr>
                <w:color w:val="auto"/>
              </w:rPr>
            </w:pPr>
            <w:bookmarkStart w:id="50" w:name="_Toc353100687"/>
            <w:r>
              <w:rPr>
                <w:color w:val="auto"/>
              </w:rPr>
              <w:t>South Transport agreed to sell property to Reys with option to a parcel of the land to be sold to McCaig.  McCaig did not register the option.  Reys into sub-agreement to sell land to Rutland, owned by Jerome.  Rutland registers the sub-sub-agreement to Jabin, with Jerome failing to disclose M’s option.  Jabin pays off the property and is a BFPw/oN and registered title, with no option registered to M.</w:t>
            </w:r>
            <w:bookmarkEnd w:id="50"/>
            <w:r>
              <w:rPr>
                <w:color w:val="auto"/>
              </w:rPr>
              <w:t xml:space="preserve">  </w:t>
            </w:r>
          </w:p>
          <w:p w14:paraId="1E9BD394" w14:textId="77777777" w:rsidR="00FE6E7A" w:rsidRDefault="00FE6E7A" w:rsidP="001C4DD8">
            <w:pPr>
              <w:pStyle w:val="FACTS"/>
              <w:numPr>
                <w:ilvl w:val="0"/>
                <w:numId w:val="119"/>
              </w:numPr>
              <w:rPr>
                <w:color w:val="auto"/>
              </w:rPr>
            </w:pPr>
            <w:bookmarkStart w:id="51" w:name="_Toc353100688"/>
            <w:r>
              <w:rPr>
                <w:color w:val="auto"/>
              </w:rPr>
              <w:t>McCaig then loses the option to purchase the parcel of land due to Jerome’s fraud.</w:t>
            </w:r>
            <w:bookmarkEnd w:id="51"/>
          </w:p>
          <w:p w14:paraId="5B109EF1" w14:textId="77777777" w:rsidR="00FE6E7A" w:rsidRDefault="00FE6E7A" w:rsidP="001C4DD8">
            <w:pPr>
              <w:pStyle w:val="FACTS"/>
              <w:numPr>
                <w:ilvl w:val="0"/>
                <w:numId w:val="119"/>
              </w:numPr>
              <w:rPr>
                <w:color w:val="auto"/>
              </w:rPr>
            </w:pPr>
            <w:bookmarkStart w:id="52" w:name="_Toc353100689"/>
            <w:r w:rsidRPr="00BA25DB">
              <w:rPr>
                <w:color w:val="auto"/>
              </w:rPr>
              <w:t xml:space="preserve">McCaig </w:t>
            </w:r>
            <w:r>
              <w:rPr>
                <w:color w:val="auto"/>
              </w:rPr>
              <w:t xml:space="preserve">makes claim that statute took away his right to register so should have access </w:t>
            </w:r>
            <w:r w:rsidRPr="00BA25DB">
              <w:rPr>
                <w:color w:val="auto"/>
              </w:rPr>
              <w:t>to Assurance Fund</w:t>
            </w:r>
            <w:r>
              <w:rPr>
                <w:color w:val="auto"/>
              </w:rPr>
              <w:t>.</w:t>
            </w:r>
            <w:bookmarkEnd w:id="52"/>
          </w:p>
          <w:p w14:paraId="27AE7D03" w14:textId="77777777" w:rsidR="00FE6E7A" w:rsidRPr="007B43C0" w:rsidRDefault="00FE6E7A" w:rsidP="001C4DD8">
            <w:pPr>
              <w:pStyle w:val="FACTS"/>
              <w:numPr>
                <w:ilvl w:val="0"/>
                <w:numId w:val="119"/>
              </w:numPr>
              <w:rPr>
                <w:b/>
                <w:color w:val="auto"/>
              </w:rPr>
            </w:pPr>
            <w:bookmarkStart w:id="53" w:name="_Toc353100690"/>
            <w:r>
              <w:rPr>
                <w:b/>
                <w:color w:val="auto"/>
                <w:highlight w:val="yellow"/>
              </w:rPr>
              <w:t xml:space="preserve">EXAM QUESTION - </w:t>
            </w:r>
            <w:r w:rsidRPr="007B43C0">
              <w:rPr>
                <w:b/>
                <w:color w:val="auto"/>
                <w:highlight w:val="yellow"/>
              </w:rPr>
              <w:t>Jerome is the agent, Rutland is the principle – there is a relationship between them – knowledge to the agent is knowledge to the principle.   Fraud of an agent is fraud by the principle.  VICARIOUS LIABILITY</w:t>
            </w:r>
            <w:bookmarkEnd w:id="53"/>
          </w:p>
        </w:tc>
      </w:tr>
      <w:tr w:rsidR="00FE6E7A" w:rsidRPr="0039779F" w14:paraId="58E7AEED" w14:textId="77777777" w:rsidTr="001C4DD8">
        <w:tc>
          <w:tcPr>
            <w:tcW w:w="959" w:type="dxa"/>
            <w:shd w:val="clear" w:color="auto" w:fill="auto"/>
          </w:tcPr>
          <w:p w14:paraId="225D4240" w14:textId="77777777" w:rsidR="00FE6E7A" w:rsidRPr="0039779F" w:rsidRDefault="00FE6E7A" w:rsidP="001C4DD8">
            <w:pPr>
              <w:rPr>
                <w:b/>
              </w:rPr>
            </w:pPr>
            <w:r w:rsidRPr="0039779F">
              <w:rPr>
                <w:b/>
              </w:rPr>
              <w:t>Issues</w:t>
            </w:r>
          </w:p>
        </w:tc>
        <w:tc>
          <w:tcPr>
            <w:tcW w:w="8617" w:type="dxa"/>
            <w:shd w:val="clear" w:color="auto" w:fill="auto"/>
          </w:tcPr>
          <w:p w14:paraId="6EC36431" w14:textId="77777777" w:rsidR="00FE6E7A" w:rsidRPr="0039779F" w:rsidRDefault="00FE6E7A" w:rsidP="001C4DD8">
            <w:r w:rsidRPr="0039779F">
              <w:t xml:space="preserve">Can McCaig recover from the </w:t>
            </w:r>
            <w:r>
              <w:t xml:space="preserve">ASSURANCE </w:t>
            </w:r>
            <w:r w:rsidRPr="0039779F">
              <w:t>fund?</w:t>
            </w:r>
          </w:p>
        </w:tc>
      </w:tr>
      <w:tr w:rsidR="00FE6E7A" w:rsidRPr="0039779F" w14:paraId="3F146B4F" w14:textId="77777777" w:rsidTr="001C4DD8">
        <w:tc>
          <w:tcPr>
            <w:tcW w:w="959" w:type="dxa"/>
            <w:shd w:val="clear" w:color="auto" w:fill="auto"/>
          </w:tcPr>
          <w:p w14:paraId="4B2E8F24" w14:textId="77777777" w:rsidR="00FE6E7A" w:rsidRPr="0039779F" w:rsidRDefault="00FE6E7A" w:rsidP="001C4DD8">
            <w:pPr>
              <w:rPr>
                <w:b/>
              </w:rPr>
            </w:pPr>
            <w:r w:rsidRPr="0039779F">
              <w:rPr>
                <w:b/>
              </w:rPr>
              <w:t>Decision</w:t>
            </w:r>
          </w:p>
        </w:tc>
        <w:tc>
          <w:tcPr>
            <w:tcW w:w="8617" w:type="dxa"/>
            <w:shd w:val="clear" w:color="auto" w:fill="auto"/>
          </w:tcPr>
          <w:p w14:paraId="54363823" w14:textId="77777777" w:rsidR="00FE6E7A" w:rsidRPr="0039779F" w:rsidRDefault="00FE6E7A" w:rsidP="001C4DD8">
            <w:r w:rsidRPr="0039779F">
              <w:t>No</w:t>
            </w:r>
            <w:r>
              <w:t>, because his claim would have failed in common law.</w:t>
            </w:r>
          </w:p>
        </w:tc>
      </w:tr>
      <w:tr w:rsidR="00FE6E7A" w:rsidRPr="0039779F" w14:paraId="13C3FA39" w14:textId="77777777" w:rsidTr="001C4DD8">
        <w:tc>
          <w:tcPr>
            <w:tcW w:w="959" w:type="dxa"/>
            <w:shd w:val="clear" w:color="auto" w:fill="auto"/>
          </w:tcPr>
          <w:p w14:paraId="0D659250" w14:textId="77777777" w:rsidR="00FE6E7A" w:rsidRPr="0039779F" w:rsidRDefault="00FE6E7A" w:rsidP="001C4DD8">
            <w:pPr>
              <w:rPr>
                <w:b/>
              </w:rPr>
            </w:pPr>
            <w:r w:rsidRPr="0039779F">
              <w:rPr>
                <w:b/>
              </w:rPr>
              <w:t>Reasons</w:t>
            </w:r>
          </w:p>
        </w:tc>
        <w:tc>
          <w:tcPr>
            <w:tcW w:w="8617" w:type="dxa"/>
            <w:shd w:val="clear" w:color="auto" w:fill="auto"/>
          </w:tcPr>
          <w:p w14:paraId="0CAACE06" w14:textId="77777777" w:rsidR="00FE6E7A" w:rsidRPr="0039779F" w:rsidRDefault="00FE6E7A" w:rsidP="001C4DD8">
            <w:r w:rsidRPr="0039779F">
              <w:t xml:space="preserve">Test – </w:t>
            </w:r>
            <w:r w:rsidRPr="00E7652B">
              <w:rPr>
                <w:color w:val="FF0000"/>
              </w:rPr>
              <w:t>LTA 296</w:t>
            </w:r>
            <w:r>
              <w:t xml:space="preserve"> </w:t>
            </w:r>
            <w:r w:rsidRPr="0039779F">
              <w:t>In order to succeed against the Assurance Fund, a claimant must show:</w:t>
            </w:r>
          </w:p>
          <w:p w14:paraId="0FAE702F" w14:textId="77777777" w:rsidR="00FE6E7A" w:rsidRPr="00841910" w:rsidRDefault="00FE6E7A" w:rsidP="001C4DD8">
            <w:pPr>
              <w:pStyle w:val="ListParagraph"/>
              <w:numPr>
                <w:ilvl w:val="0"/>
                <w:numId w:val="116"/>
              </w:numPr>
              <w:rPr>
                <w:rFonts w:cs="Arial"/>
              </w:rPr>
            </w:pPr>
            <w:r w:rsidRPr="00841910">
              <w:rPr>
                <w:rFonts w:cs="Arial"/>
              </w:rPr>
              <w:t>That he has been deprived of land or an estate or interest therein</w:t>
            </w:r>
          </w:p>
          <w:p w14:paraId="321270CD" w14:textId="77777777" w:rsidR="00FE6E7A" w:rsidRPr="00841910" w:rsidRDefault="00FE6E7A" w:rsidP="001C4DD8">
            <w:pPr>
              <w:pStyle w:val="ListParagraph"/>
              <w:numPr>
                <w:ilvl w:val="0"/>
                <w:numId w:val="116"/>
              </w:numPr>
              <w:rPr>
                <w:rFonts w:cs="Arial"/>
              </w:rPr>
            </w:pPr>
            <w:r w:rsidRPr="003A4034">
              <w:rPr>
                <w:rFonts w:cs="Arial"/>
                <w:highlight w:val="yellow"/>
                <w:u w:val="single"/>
              </w:rPr>
              <w:t>The loss was occasioned as a result of the operation of the statute</w:t>
            </w:r>
            <w:r w:rsidRPr="00841910">
              <w:rPr>
                <w:rFonts w:cs="Arial"/>
              </w:rPr>
              <w:t xml:space="preserve"> (the </w:t>
            </w:r>
            <w:r w:rsidRPr="00841910">
              <w:rPr>
                <w:rFonts w:cs="Arial"/>
                <w:i/>
              </w:rPr>
              <w:t>Land Registry Act</w:t>
            </w:r>
            <w:r w:rsidRPr="00841910">
              <w:rPr>
                <w:rFonts w:cs="Arial"/>
              </w:rPr>
              <w:t xml:space="preserve">) </w:t>
            </w:r>
          </w:p>
          <w:p w14:paraId="087E2505" w14:textId="77777777" w:rsidR="00FE6E7A" w:rsidRDefault="00FE6E7A" w:rsidP="001C4DD8">
            <w:pPr>
              <w:pStyle w:val="ListParagraph"/>
              <w:numPr>
                <w:ilvl w:val="0"/>
                <w:numId w:val="116"/>
              </w:numPr>
              <w:rPr>
                <w:rFonts w:cs="Arial"/>
              </w:rPr>
            </w:pPr>
            <w:r w:rsidRPr="00841910">
              <w:rPr>
                <w:rFonts w:cs="Arial"/>
              </w:rPr>
              <w:t>That it was occasioned by fraud, misrepresentation, or some wrongful act in the registration of any other person as owner of the land or interest in land</w:t>
            </w:r>
          </w:p>
          <w:p w14:paraId="6A5EDB4C" w14:textId="77777777" w:rsidR="00FE6E7A" w:rsidRPr="00DF4E66" w:rsidRDefault="00FE6E7A" w:rsidP="001C4DD8">
            <w:pPr>
              <w:pStyle w:val="ListParagraph"/>
              <w:numPr>
                <w:ilvl w:val="0"/>
                <w:numId w:val="116"/>
              </w:numPr>
              <w:rPr>
                <w:rFonts w:cs="Arial"/>
              </w:rPr>
            </w:pPr>
            <w:r>
              <w:rPr>
                <w:rFonts w:cs="Arial"/>
              </w:rPr>
              <w:t>H</w:t>
            </w:r>
            <w:r w:rsidRPr="0039779F">
              <w:t xml:space="preserve">e is barred from bringing an action for rectification of the register </w:t>
            </w:r>
          </w:p>
          <w:p w14:paraId="540FF270" w14:textId="77777777" w:rsidR="00FE6E7A" w:rsidRPr="009135DA" w:rsidRDefault="00FE6E7A" w:rsidP="001C4DD8">
            <w:pPr>
              <w:pStyle w:val="ListParagraph"/>
              <w:numPr>
                <w:ilvl w:val="0"/>
                <w:numId w:val="120"/>
              </w:numPr>
              <w:rPr>
                <w:rFonts w:cs="Arial"/>
              </w:rPr>
            </w:pPr>
            <w:r>
              <w:t xml:space="preserve">He cannot bring claim </w:t>
            </w:r>
            <w:r w:rsidRPr="0039779F">
              <w:t xml:space="preserve">because of 2: he would have suffered the loss if the common law governed (because the BFP takes precedence over unregistered interests). </w:t>
            </w:r>
          </w:p>
          <w:p w14:paraId="02D487E3" w14:textId="77777777" w:rsidR="00FE6E7A" w:rsidRPr="009135DA" w:rsidRDefault="00FE6E7A" w:rsidP="001C4DD8">
            <w:pPr>
              <w:pStyle w:val="ListParagraph"/>
              <w:numPr>
                <w:ilvl w:val="0"/>
                <w:numId w:val="120"/>
              </w:numPr>
              <w:rPr>
                <w:rFonts w:cs="Arial"/>
              </w:rPr>
            </w:pPr>
            <w:r>
              <w:t>The BFPFVw/oN had no notice of prior equitable interests and is protected in equity.</w:t>
            </w:r>
          </w:p>
          <w:p w14:paraId="2E6DB0BC" w14:textId="77777777" w:rsidR="00FE6E7A" w:rsidRPr="009135DA" w:rsidRDefault="00FE6E7A" w:rsidP="001C4DD8">
            <w:pPr>
              <w:pStyle w:val="ListParagraph"/>
              <w:numPr>
                <w:ilvl w:val="0"/>
                <w:numId w:val="120"/>
              </w:numPr>
              <w:rPr>
                <w:rFonts w:cs="Arial"/>
              </w:rPr>
            </w:pPr>
            <w:r>
              <w:t xml:space="preserve">Legal rights, such as an easement, are enforceable even without notice, however this does not apply to equitable interests.  </w:t>
            </w:r>
          </w:p>
          <w:p w14:paraId="4121E8A7" w14:textId="77777777" w:rsidR="00FE6E7A" w:rsidRPr="00DF4E66" w:rsidRDefault="00FE6E7A" w:rsidP="001C4DD8">
            <w:pPr>
              <w:pStyle w:val="ListParagraph"/>
              <w:numPr>
                <w:ilvl w:val="0"/>
                <w:numId w:val="120"/>
              </w:numPr>
              <w:rPr>
                <w:rFonts w:cs="Arial"/>
              </w:rPr>
            </w:pPr>
            <w:r>
              <w:t>Legal title always trumps equitable title at common law and so will not be compensated.</w:t>
            </w:r>
          </w:p>
          <w:p w14:paraId="4CE71CAB" w14:textId="77777777" w:rsidR="00FE6E7A" w:rsidRDefault="00FE6E7A" w:rsidP="001C4DD8">
            <w:pPr>
              <w:pStyle w:val="ListParagraph"/>
              <w:numPr>
                <w:ilvl w:val="0"/>
                <w:numId w:val="120"/>
              </w:numPr>
              <w:rPr>
                <w:rFonts w:cs="Arial"/>
              </w:rPr>
            </w:pPr>
            <w:r w:rsidRPr="0039779F">
              <w:t xml:space="preserve">Note that now, statute bars recovery for interests less than fee simple. </w:t>
            </w:r>
          </w:p>
          <w:p w14:paraId="5943A955" w14:textId="77777777" w:rsidR="00FE6E7A" w:rsidRPr="00DF4E66" w:rsidRDefault="00FE6E7A" w:rsidP="001C4DD8">
            <w:pPr>
              <w:pStyle w:val="ListParagraph"/>
              <w:numPr>
                <w:ilvl w:val="0"/>
                <w:numId w:val="120"/>
              </w:numPr>
              <w:rPr>
                <w:rFonts w:cs="Arial"/>
              </w:rPr>
            </w:pPr>
            <w:r>
              <w:t>McCaig could have sued Reys for breach of the option agreement</w:t>
            </w:r>
          </w:p>
        </w:tc>
      </w:tr>
      <w:tr w:rsidR="00FE6E7A" w:rsidRPr="0039779F" w14:paraId="2C0B048A" w14:textId="77777777" w:rsidTr="001C4DD8">
        <w:tc>
          <w:tcPr>
            <w:tcW w:w="959" w:type="dxa"/>
            <w:shd w:val="clear" w:color="auto" w:fill="auto"/>
          </w:tcPr>
          <w:p w14:paraId="6063161A" w14:textId="77777777" w:rsidR="00FE6E7A" w:rsidRPr="0039779F" w:rsidRDefault="00FE6E7A" w:rsidP="001C4DD8">
            <w:pPr>
              <w:rPr>
                <w:b/>
              </w:rPr>
            </w:pPr>
            <w:r w:rsidRPr="0039779F">
              <w:rPr>
                <w:b/>
              </w:rPr>
              <w:t>Ratio</w:t>
            </w:r>
          </w:p>
        </w:tc>
        <w:tc>
          <w:tcPr>
            <w:tcW w:w="8617" w:type="dxa"/>
            <w:shd w:val="clear" w:color="auto" w:fill="auto"/>
          </w:tcPr>
          <w:p w14:paraId="5453C287" w14:textId="77777777" w:rsidR="00FE6E7A" w:rsidRPr="008D1824" w:rsidRDefault="00FE6E7A" w:rsidP="001C4DD8">
            <w:pPr>
              <w:pStyle w:val="ListParagraph"/>
              <w:rPr>
                <w:rFonts w:cs="Arial"/>
                <w:b/>
                <w:color w:val="0000FF"/>
              </w:rPr>
            </w:pPr>
            <w:r w:rsidRPr="008D1824">
              <w:rPr>
                <w:rFonts w:cs="Arial"/>
                <w:b/>
                <w:color w:val="0000FF"/>
              </w:rPr>
              <w:t xml:space="preserve">Loss must be occasioned by operation of the register. </w:t>
            </w:r>
          </w:p>
          <w:p w14:paraId="2C5AA224" w14:textId="77777777" w:rsidR="00FE6E7A" w:rsidRPr="00841910" w:rsidRDefault="00FE6E7A" w:rsidP="001C4DD8">
            <w:pPr>
              <w:pStyle w:val="ListParagraph"/>
              <w:rPr>
                <w:rFonts w:cs="Arial"/>
              </w:rPr>
            </w:pPr>
            <w:r w:rsidRPr="008D1824">
              <w:rPr>
                <w:rFonts w:cs="Arial"/>
                <w:b/>
                <w:color w:val="0000FF"/>
              </w:rPr>
              <w:t>303(b)(f) P failed to register but didn’t, their loss is their own bloody fault!</w:t>
            </w:r>
          </w:p>
        </w:tc>
      </w:tr>
    </w:tbl>
    <w:p w14:paraId="3DB9E438" w14:textId="77777777" w:rsidR="00FE6E7A" w:rsidRPr="0039779F" w:rsidRDefault="00FE6E7A" w:rsidP="00FE6E7A"/>
    <w:tbl>
      <w:tblPr>
        <w:tblStyle w:val="TableGrid"/>
        <w:tblW w:w="0" w:type="auto"/>
        <w:tblLook w:val="04A0" w:firstRow="1" w:lastRow="0" w:firstColumn="1" w:lastColumn="0" w:noHBand="0" w:noVBand="1"/>
      </w:tblPr>
      <w:tblGrid>
        <w:gridCol w:w="967"/>
        <w:gridCol w:w="8617"/>
      </w:tblGrid>
      <w:tr w:rsidR="00FE6E7A" w:rsidRPr="0039779F" w14:paraId="6A781909" w14:textId="77777777" w:rsidTr="001C4DD8">
        <w:tc>
          <w:tcPr>
            <w:tcW w:w="9576" w:type="dxa"/>
            <w:gridSpan w:val="2"/>
            <w:shd w:val="clear" w:color="auto" w:fill="D9D9D9" w:themeFill="background1" w:themeFillShade="D9"/>
          </w:tcPr>
          <w:p w14:paraId="1F751A21" w14:textId="77777777" w:rsidR="00FE6E7A" w:rsidRPr="0039779F" w:rsidRDefault="00FE6E7A" w:rsidP="001C4DD8">
            <w:pPr>
              <w:pStyle w:val="CaseName"/>
            </w:pPr>
            <w:bookmarkStart w:id="54" w:name="_Toc353100691"/>
            <w:r w:rsidRPr="0039779F">
              <w:t>RBC v BC</w:t>
            </w:r>
            <w:bookmarkEnd w:id="54"/>
          </w:p>
        </w:tc>
      </w:tr>
      <w:tr w:rsidR="00FE6E7A" w:rsidRPr="0039779F" w14:paraId="3B6202AD" w14:textId="77777777" w:rsidTr="001C4DD8">
        <w:tc>
          <w:tcPr>
            <w:tcW w:w="959" w:type="dxa"/>
            <w:shd w:val="clear" w:color="auto" w:fill="auto"/>
          </w:tcPr>
          <w:p w14:paraId="1C655F30" w14:textId="77777777" w:rsidR="00FE6E7A" w:rsidRPr="0039779F" w:rsidRDefault="00FE6E7A" w:rsidP="001C4DD8">
            <w:pPr>
              <w:rPr>
                <w:b/>
              </w:rPr>
            </w:pPr>
            <w:r w:rsidRPr="0039779F">
              <w:rPr>
                <w:b/>
              </w:rPr>
              <w:t>Facts</w:t>
            </w:r>
          </w:p>
        </w:tc>
        <w:tc>
          <w:tcPr>
            <w:tcW w:w="8617" w:type="dxa"/>
            <w:shd w:val="clear" w:color="auto" w:fill="auto"/>
          </w:tcPr>
          <w:p w14:paraId="78018402" w14:textId="77777777" w:rsidR="00FE6E7A" w:rsidRPr="0039779F" w:rsidRDefault="00FE6E7A" w:rsidP="001C4DD8">
            <w:pPr>
              <w:pStyle w:val="FACTS"/>
            </w:pPr>
            <w:bookmarkStart w:id="55" w:name="_Toc353100692"/>
            <w:r w:rsidRPr="0039779F">
              <w:t>Equitable mortgage granted, but duplicate removal not recorded. Subsequent mortgage registered.</w:t>
            </w:r>
            <w:bookmarkEnd w:id="55"/>
            <w:r w:rsidRPr="0039779F">
              <w:t xml:space="preserve"> </w:t>
            </w:r>
          </w:p>
          <w:p w14:paraId="6D323D2E" w14:textId="77777777" w:rsidR="00FE6E7A" w:rsidRPr="0039779F" w:rsidRDefault="00FE6E7A" w:rsidP="001C4DD8">
            <w:r w:rsidRPr="0039779F">
              <w:t>Walsh deposited a duplicate certificate with Royal Bank but the delivery was not entered in the Land Register Office. Walsh then granted a mortgage to the Bank of Nova Scotia and it was registered in the Office even though the duplicate could not be located. Royal Bank made a claim against the Assurance Fund when it could not recover loans from Walsh after the registration of the Bank of Nova Scotia mortgage, submitting that had the Registrar not been negligent, they would have become aware of the deceitful conduct of Walsh and not advance further money to him.</w:t>
            </w:r>
          </w:p>
        </w:tc>
      </w:tr>
      <w:tr w:rsidR="00FE6E7A" w:rsidRPr="0039779F" w14:paraId="0963BCA6" w14:textId="77777777" w:rsidTr="001C4DD8">
        <w:tc>
          <w:tcPr>
            <w:tcW w:w="959" w:type="dxa"/>
            <w:shd w:val="clear" w:color="auto" w:fill="auto"/>
          </w:tcPr>
          <w:p w14:paraId="3A0D6F27" w14:textId="77777777" w:rsidR="00FE6E7A" w:rsidRPr="0039779F" w:rsidRDefault="00FE6E7A" w:rsidP="001C4DD8">
            <w:pPr>
              <w:rPr>
                <w:b/>
              </w:rPr>
            </w:pPr>
            <w:r w:rsidRPr="0039779F">
              <w:rPr>
                <w:b/>
              </w:rPr>
              <w:t>Issues</w:t>
            </w:r>
          </w:p>
        </w:tc>
        <w:tc>
          <w:tcPr>
            <w:tcW w:w="8617" w:type="dxa"/>
            <w:shd w:val="clear" w:color="auto" w:fill="auto"/>
          </w:tcPr>
          <w:p w14:paraId="306E0FDF" w14:textId="77777777" w:rsidR="00FE6E7A" w:rsidRPr="0039779F" w:rsidRDefault="00FE6E7A" w:rsidP="001C4DD8">
            <w:r w:rsidRPr="0039779F">
              <w:t>Can mortgagees recover from the fund?</w:t>
            </w:r>
          </w:p>
        </w:tc>
      </w:tr>
      <w:tr w:rsidR="00FE6E7A" w:rsidRPr="0039779F" w14:paraId="00842FD7" w14:textId="77777777" w:rsidTr="001C4DD8">
        <w:tc>
          <w:tcPr>
            <w:tcW w:w="959" w:type="dxa"/>
            <w:shd w:val="clear" w:color="auto" w:fill="auto"/>
          </w:tcPr>
          <w:p w14:paraId="5248EF97" w14:textId="77777777" w:rsidR="00FE6E7A" w:rsidRPr="0039779F" w:rsidRDefault="00FE6E7A" w:rsidP="001C4DD8">
            <w:pPr>
              <w:rPr>
                <w:b/>
              </w:rPr>
            </w:pPr>
            <w:r w:rsidRPr="0039779F">
              <w:rPr>
                <w:b/>
              </w:rPr>
              <w:t>Decision</w:t>
            </w:r>
          </w:p>
        </w:tc>
        <w:tc>
          <w:tcPr>
            <w:tcW w:w="8617" w:type="dxa"/>
            <w:shd w:val="clear" w:color="auto" w:fill="auto"/>
          </w:tcPr>
          <w:p w14:paraId="531C520A" w14:textId="77777777" w:rsidR="00FE6E7A" w:rsidRPr="0039779F" w:rsidRDefault="00FE6E7A" w:rsidP="001C4DD8">
            <w:r w:rsidRPr="0039779F">
              <w:t>No</w:t>
            </w:r>
          </w:p>
        </w:tc>
      </w:tr>
      <w:tr w:rsidR="00FE6E7A" w:rsidRPr="0039779F" w14:paraId="1D6331E3" w14:textId="77777777" w:rsidTr="001C4DD8">
        <w:tc>
          <w:tcPr>
            <w:tcW w:w="959" w:type="dxa"/>
            <w:shd w:val="clear" w:color="auto" w:fill="auto"/>
          </w:tcPr>
          <w:p w14:paraId="6A2BF54A" w14:textId="77777777" w:rsidR="00FE6E7A" w:rsidRPr="0039779F" w:rsidRDefault="00FE6E7A" w:rsidP="001C4DD8">
            <w:pPr>
              <w:rPr>
                <w:b/>
              </w:rPr>
            </w:pPr>
            <w:r w:rsidRPr="0039779F">
              <w:rPr>
                <w:b/>
              </w:rPr>
              <w:t>Reasons</w:t>
            </w:r>
          </w:p>
        </w:tc>
        <w:tc>
          <w:tcPr>
            <w:tcW w:w="8617" w:type="dxa"/>
            <w:shd w:val="clear" w:color="auto" w:fill="auto"/>
          </w:tcPr>
          <w:p w14:paraId="336DFBD7" w14:textId="77777777" w:rsidR="00FE6E7A" w:rsidRPr="0039779F" w:rsidRDefault="00FE6E7A" w:rsidP="001C4DD8">
            <w:r w:rsidRPr="0039779F">
              <w:t xml:space="preserve">The Registrar owed no duty to Royal Bank but only to those seeking to utilize the services of the Registrar (one cannot obtain compensation built up by others’ contributions; Royal Bank cannot be given the protection afforded by registration); the person alleging loss as a result of mistake of the Registrar must show that the loss flows </w:t>
            </w:r>
            <w:r>
              <w:t xml:space="preserve">naturally and directly from </w:t>
            </w:r>
            <w:r w:rsidRPr="0039779F">
              <w:t>mistake.</w:t>
            </w:r>
          </w:p>
        </w:tc>
      </w:tr>
      <w:tr w:rsidR="00FE6E7A" w:rsidRPr="0039779F" w14:paraId="2074A491" w14:textId="77777777" w:rsidTr="001C4DD8">
        <w:tc>
          <w:tcPr>
            <w:tcW w:w="959" w:type="dxa"/>
            <w:shd w:val="clear" w:color="auto" w:fill="auto"/>
          </w:tcPr>
          <w:p w14:paraId="017D8F96" w14:textId="77777777" w:rsidR="00FE6E7A" w:rsidRPr="0039779F" w:rsidRDefault="00FE6E7A" w:rsidP="001C4DD8">
            <w:pPr>
              <w:rPr>
                <w:b/>
              </w:rPr>
            </w:pPr>
            <w:r w:rsidRPr="0039779F">
              <w:rPr>
                <w:b/>
              </w:rPr>
              <w:t>Ratio</w:t>
            </w:r>
          </w:p>
        </w:tc>
        <w:tc>
          <w:tcPr>
            <w:tcW w:w="8617" w:type="dxa"/>
            <w:shd w:val="clear" w:color="auto" w:fill="auto"/>
          </w:tcPr>
          <w:p w14:paraId="48FA10DC" w14:textId="77777777" w:rsidR="00FE6E7A" w:rsidRPr="00841910" w:rsidRDefault="00FE6E7A" w:rsidP="001C4DD8">
            <w:pPr>
              <w:pStyle w:val="ListParagraph"/>
              <w:rPr>
                <w:rFonts w:cs="Arial"/>
              </w:rPr>
            </w:pPr>
            <w:r w:rsidRPr="00841910">
              <w:rPr>
                <w:rFonts w:cs="Arial"/>
              </w:rPr>
              <w:t>1. Mortgagees cannot collect from the Assurance Fund, nor can those whose losses do not result from the mistake of the Registrar.</w:t>
            </w:r>
          </w:p>
          <w:p w14:paraId="3C659793" w14:textId="77777777" w:rsidR="00FE6E7A" w:rsidRPr="00841910" w:rsidRDefault="00FE6E7A" w:rsidP="001C4DD8">
            <w:pPr>
              <w:pStyle w:val="ListParagraph"/>
              <w:rPr>
                <w:rFonts w:cs="Arial"/>
              </w:rPr>
            </w:pPr>
            <w:r w:rsidRPr="00841910">
              <w:rPr>
                <w:rFonts w:cs="Arial"/>
              </w:rPr>
              <w:t>2. Those who seek to rely on equitable mortgages must accept the risks inherent in such securities.</w:t>
            </w:r>
          </w:p>
        </w:tc>
      </w:tr>
    </w:tbl>
    <w:p w14:paraId="35DA1110" w14:textId="77777777" w:rsidR="00FE6E7A" w:rsidRDefault="00FE6E7A" w:rsidP="00FE6E7A">
      <w:pPr>
        <w:pStyle w:val="Title"/>
        <w:rPr>
          <w:rFonts w:ascii="Calibri" w:hAnsi="Calibri"/>
        </w:rPr>
      </w:pPr>
    </w:p>
    <w:p w14:paraId="6E6FBD9F" w14:textId="04AE589F" w:rsidR="00976FCA" w:rsidRDefault="00976FCA">
      <w:pPr>
        <w:spacing w:line="240" w:lineRule="auto"/>
        <w:rPr>
          <w:rFonts w:asciiTheme="majorHAnsi" w:eastAsiaTheme="majorEastAsia" w:hAnsiTheme="majorHAnsi" w:cstheme="majorBidi"/>
          <w:color w:val="17365D" w:themeColor="text2" w:themeShade="BF"/>
          <w:spacing w:val="5"/>
          <w:kern w:val="28"/>
          <w:sz w:val="36"/>
          <w:szCs w:val="52"/>
        </w:rPr>
      </w:pPr>
      <w:r>
        <w:br w:type="page"/>
      </w:r>
    </w:p>
    <w:p w14:paraId="203926D1" w14:textId="5B65E0D9" w:rsidR="00976FCA" w:rsidRPr="0039779F" w:rsidRDefault="00976FCA" w:rsidP="00976FCA">
      <w:pPr>
        <w:pStyle w:val="Title"/>
      </w:pPr>
      <w:bookmarkStart w:id="56" w:name="_Toc353098686"/>
      <w:bookmarkStart w:id="57" w:name="_Toc353100693"/>
      <w:r>
        <w:t>Registered Interests</w:t>
      </w:r>
      <w:bookmarkEnd w:id="56"/>
      <w:bookmarkEnd w:id="57"/>
    </w:p>
    <w:p w14:paraId="02C3BF79" w14:textId="77777777" w:rsidR="00A65E94" w:rsidRPr="008D41DB" w:rsidRDefault="00A65E94" w:rsidP="00A65E94">
      <w:pPr>
        <w:pStyle w:val="Heading1"/>
        <w:rPr>
          <w:rFonts w:eastAsiaTheme="majorEastAsia" w:cstheme="majorBidi"/>
          <w:bCs/>
          <w:color w:val="4F81BD" w:themeColor="accent1"/>
          <w:sz w:val="26"/>
          <w:szCs w:val="26"/>
        </w:rPr>
      </w:pPr>
      <w:bookmarkStart w:id="58" w:name="_Toc322376120"/>
      <w:bookmarkStart w:id="59" w:name="_Toc322681778"/>
      <w:bookmarkStart w:id="60" w:name="_Toc322687589"/>
      <w:bookmarkStart w:id="61" w:name="_Toc322701267"/>
      <w:bookmarkStart w:id="62" w:name="_Toc322720903"/>
      <w:bookmarkStart w:id="63" w:name="_Toc353098687"/>
      <w:bookmarkStart w:id="64" w:name="_Toc322681779"/>
      <w:bookmarkStart w:id="65" w:name="_Toc322687600"/>
      <w:bookmarkStart w:id="66" w:name="_Toc322701277"/>
      <w:bookmarkStart w:id="67" w:name="_Toc322720917"/>
      <w:r w:rsidRPr="0039779F">
        <w:t>Charges</w:t>
      </w:r>
      <w:bookmarkEnd w:id="58"/>
      <w:bookmarkEnd w:id="59"/>
      <w:bookmarkEnd w:id="60"/>
      <w:bookmarkEnd w:id="61"/>
      <w:bookmarkEnd w:id="62"/>
      <w:bookmarkEnd w:id="63"/>
    </w:p>
    <w:p w14:paraId="2A952434" w14:textId="77777777" w:rsidR="00A65E94" w:rsidRDefault="00A65E94" w:rsidP="00A65E94">
      <w:pPr>
        <w:rPr>
          <w:b/>
        </w:rPr>
      </w:pPr>
    </w:p>
    <w:p w14:paraId="369AAEEB" w14:textId="77777777" w:rsidR="00A65E94" w:rsidRDefault="00A65E94" w:rsidP="00A65E94">
      <w:r w:rsidRPr="0039779F">
        <w:rPr>
          <w:b/>
        </w:rPr>
        <w:t xml:space="preserve">Charge means an estate or interest in land </w:t>
      </w:r>
      <w:r w:rsidRPr="0039779F">
        <w:rPr>
          <w:b/>
          <w:u w:val="single"/>
        </w:rPr>
        <w:t>less than the fee simple</w:t>
      </w:r>
      <w:r w:rsidRPr="0039779F">
        <w:t xml:space="preserve"> (</w:t>
      </w:r>
      <w:r w:rsidRPr="0039779F">
        <w:rPr>
          <w:color w:val="FF0000"/>
        </w:rPr>
        <w:t>LTA s 1</w:t>
      </w:r>
      <w:r w:rsidRPr="0039779F">
        <w:t xml:space="preserve">). </w:t>
      </w:r>
      <w:r>
        <w:t xml:space="preserve">  </w:t>
      </w:r>
    </w:p>
    <w:p w14:paraId="6735378C" w14:textId="77777777" w:rsidR="00A65E94" w:rsidRPr="0039779F" w:rsidRDefault="00A65E94" w:rsidP="00A65E94">
      <w:r>
        <w:t>Charge is a life estate, equitable interest, easement, includes “encumbrances” caveat, CPL, mortgage, money judgment</w:t>
      </w:r>
    </w:p>
    <w:p w14:paraId="7FA0EF51" w14:textId="2A109CD1" w:rsidR="00A65E94" w:rsidRPr="00D00872" w:rsidRDefault="00A65E94" w:rsidP="00A65E94">
      <w:pPr>
        <w:pStyle w:val="Heading3"/>
      </w:pPr>
      <w:bookmarkStart w:id="68" w:name="_Toc322687590"/>
      <w:bookmarkStart w:id="69" w:name="_Toc322701268"/>
      <w:bookmarkStart w:id="70" w:name="_Toc322720904"/>
      <w:bookmarkStart w:id="71" w:name="_Toc353098688"/>
      <w:r w:rsidRPr="00D00872">
        <w:t>Effect of Registration</w:t>
      </w:r>
      <w:bookmarkEnd w:id="68"/>
      <w:bookmarkEnd w:id="69"/>
      <w:bookmarkEnd w:id="70"/>
      <w:bookmarkEnd w:id="71"/>
      <w:r w:rsidRPr="00D00872">
        <w:t xml:space="preserve"> </w:t>
      </w:r>
    </w:p>
    <w:p w14:paraId="5C09E11F" w14:textId="77777777" w:rsidR="00A65E94" w:rsidRPr="00841910" w:rsidRDefault="00A65E94" w:rsidP="00A65E94">
      <w:pPr>
        <w:pStyle w:val="ListParagraph"/>
        <w:numPr>
          <w:ilvl w:val="0"/>
          <w:numId w:val="30"/>
        </w:numPr>
        <w:rPr>
          <w:rFonts w:cs="Arial"/>
        </w:rPr>
      </w:pPr>
      <w:r w:rsidRPr="00841910">
        <w:rPr>
          <w:rFonts w:cs="Arial"/>
          <w:color w:val="FF0000"/>
        </w:rPr>
        <w:t>LTA s 26</w:t>
      </w:r>
      <w:r w:rsidRPr="00841910">
        <w:rPr>
          <w:rFonts w:cs="Arial"/>
        </w:rPr>
        <w:t xml:space="preserve">: </w:t>
      </w:r>
      <w:r w:rsidRPr="00980182">
        <w:rPr>
          <w:rFonts w:cs="Arial"/>
          <w:b/>
        </w:rPr>
        <w:t xml:space="preserve">Charges “deemed” valid. Interpreted in </w:t>
      </w:r>
      <w:r w:rsidRPr="00980182">
        <w:rPr>
          <w:rFonts w:cs="Arial"/>
          <w:b/>
          <w:color w:val="0000FF"/>
        </w:rPr>
        <w:t>Credit Foncier (SHEPPARD’S DADS CASE</w:t>
      </w:r>
      <w:proofErr w:type="gramStart"/>
      <w:r w:rsidRPr="00980182">
        <w:rPr>
          <w:rFonts w:cs="Arial"/>
          <w:b/>
          <w:color w:val="0000FF"/>
        </w:rPr>
        <w:t>?!</w:t>
      </w:r>
      <w:proofErr w:type="gramEnd"/>
      <w:r w:rsidRPr="00980182">
        <w:rPr>
          <w:rFonts w:cs="Arial"/>
          <w:b/>
          <w:color w:val="0000FF"/>
        </w:rPr>
        <w:t>)</w:t>
      </w:r>
      <w:r w:rsidRPr="00980182">
        <w:rPr>
          <w:rFonts w:cs="Arial"/>
          <w:b/>
        </w:rPr>
        <w:t xml:space="preserve">:  this creates a </w:t>
      </w:r>
      <w:r w:rsidRPr="00980182">
        <w:rPr>
          <w:rFonts w:cs="Arial"/>
          <w:b/>
          <w:u w:val="single"/>
        </w:rPr>
        <w:t>rebuttable presumption</w:t>
      </w:r>
      <w:r w:rsidRPr="00980182">
        <w:rPr>
          <w:rFonts w:cs="Arial"/>
          <w:b/>
        </w:rPr>
        <w:t xml:space="preserve"> that the owner of the charge is entitled to an interest in property.</w:t>
      </w:r>
      <w:r w:rsidRPr="00841910">
        <w:rPr>
          <w:rFonts w:cs="Arial"/>
        </w:rPr>
        <w:t xml:space="preserve"> </w:t>
      </w:r>
    </w:p>
    <w:p w14:paraId="020E5548" w14:textId="77777777" w:rsidR="00A65E94" w:rsidRPr="00841910" w:rsidRDefault="00A65E94" w:rsidP="00A65E94">
      <w:pPr>
        <w:pStyle w:val="ListParagraph"/>
        <w:numPr>
          <w:ilvl w:val="1"/>
          <w:numId w:val="30"/>
        </w:numPr>
        <w:rPr>
          <w:rFonts w:cs="Arial"/>
        </w:rPr>
      </w:pPr>
      <w:r w:rsidRPr="00841910">
        <w:rPr>
          <w:rFonts w:cs="Arial"/>
        </w:rPr>
        <w:t xml:space="preserve">Charge is scrutinized, but not guaranteed by LTO. </w:t>
      </w:r>
    </w:p>
    <w:p w14:paraId="7AEA57A9" w14:textId="77777777" w:rsidR="00A65E94" w:rsidRPr="00841910" w:rsidRDefault="00A65E94" w:rsidP="00A65E94">
      <w:pPr>
        <w:pStyle w:val="ListParagraph"/>
        <w:numPr>
          <w:ilvl w:val="1"/>
          <w:numId w:val="30"/>
        </w:numPr>
        <w:rPr>
          <w:rFonts w:cs="Arial"/>
        </w:rPr>
      </w:pPr>
      <w:r w:rsidRPr="00841910">
        <w:rPr>
          <w:rFonts w:cs="Arial"/>
        </w:rPr>
        <w:t xml:space="preserve">Registration does not confer indefeasibility. Can be challenged in court </w:t>
      </w:r>
      <w:r w:rsidRPr="00841910">
        <w:rPr>
          <w:rFonts w:cs="Arial"/>
          <w:color w:val="FF0000"/>
        </w:rPr>
        <w:t>LTA s 26(2)</w:t>
      </w:r>
    </w:p>
    <w:p w14:paraId="0B31EA8E" w14:textId="77777777" w:rsidR="00A65E94" w:rsidRPr="00841910" w:rsidRDefault="00A65E94" w:rsidP="00A65E94">
      <w:pPr>
        <w:pStyle w:val="ListParagraph"/>
        <w:numPr>
          <w:ilvl w:val="1"/>
          <w:numId w:val="30"/>
        </w:numPr>
        <w:rPr>
          <w:rFonts w:cs="Arial"/>
        </w:rPr>
      </w:pPr>
      <w:r w:rsidRPr="00380DD5">
        <w:rPr>
          <w:rFonts w:cs="Arial"/>
          <w:b/>
          <w:i/>
        </w:rPr>
        <w:t>Nemo dat</w:t>
      </w:r>
      <w:r w:rsidRPr="00841910">
        <w:rPr>
          <w:rFonts w:cs="Arial"/>
        </w:rPr>
        <w:t xml:space="preserve"> applies to anyone who is taking the charge. </w:t>
      </w:r>
    </w:p>
    <w:p w14:paraId="1500133E" w14:textId="77777777" w:rsidR="00A65E94" w:rsidRPr="00841910" w:rsidRDefault="00A65E94" w:rsidP="00A65E94">
      <w:pPr>
        <w:pStyle w:val="ListParagraph"/>
        <w:numPr>
          <w:ilvl w:val="1"/>
          <w:numId w:val="30"/>
        </w:numPr>
        <w:rPr>
          <w:rFonts w:cs="Arial"/>
        </w:rPr>
      </w:pPr>
      <w:r w:rsidRPr="00841910">
        <w:rPr>
          <w:rFonts w:cs="Arial"/>
        </w:rPr>
        <w:t xml:space="preserve">Registered charge may be defeated by past defects. </w:t>
      </w:r>
    </w:p>
    <w:p w14:paraId="3EEEFA34" w14:textId="77777777" w:rsidR="00A65E94" w:rsidRPr="00841910" w:rsidRDefault="00A65E94" w:rsidP="00A65E94">
      <w:pPr>
        <w:pStyle w:val="ListParagraph"/>
        <w:numPr>
          <w:ilvl w:val="0"/>
          <w:numId w:val="30"/>
        </w:numPr>
        <w:rPr>
          <w:rFonts w:cs="Arial"/>
        </w:rPr>
      </w:pPr>
      <w:r w:rsidRPr="00841910">
        <w:rPr>
          <w:rFonts w:cs="Arial"/>
        </w:rPr>
        <w:t>Notation on title is not guaranteed to be accurate. Only the content of the instrument to which notation refers is relevant (</w:t>
      </w:r>
      <w:r w:rsidRPr="00841910">
        <w:rPr>
          <w:rFonts w:cs="Arial"/>
          <w:color w:val="0000FF"/>
        </w:rPr>
        <w:t>Dukart v Surrey</w:t>
      </w:r>
      <w:r w:rsidRPr="00841910">
        <w:rPr>
          <w:rFonts w:cs="Arial"/>
        </w:rPr>
        <w:t>)</w:t>
      </w:r>
    </w:p>
    <w:p w14:paraId="71017E12" w14:textId="77777777" w:rsidR="00A65E94" w:rsidRPr="00841910" w:rsidRDefault="00A65E94" w:rsidP="00A65E94">
      <w:pPr>
        <w:pStyle w:val="ListParagraph"/>
        <w:numPr>
          <w:ilvl w:val="0"/>
          <w:numId w:val="30"/>
        </w:numPr>
        <w:rPr>
          <w:rFonts w:cs="Arial"/>
        </w:rPr>
      </w:pPr>
      <w:r w:rsidRPr="00841910">
        <w:rPr>
          <w:rFonts w:cs="Arial"/>
        </w:rPr>
        <w:t>Gives notice of existence of contents of interests creating a charge to every person dealing with the title to the land (</w:t>
      </w:r>
      <w:r w:rsidRPr="00841910">
        <w:rPr>
          <w:rFonts w:cs="Arial"/>
          <w:color w:val="FF0000"/>
        </w:rPr>
        <w:t>LTA s 27</w:t>
      </w:r>
      <w:r w:rsidRPr="00841910">
        <w:rPr>
          <w:rFonts w:cs="Arial"/>
        </w:rPr>
        <w:t>)</w:t>
      </w:r>
    </w:p>
    <w:p w14:paraId="614E68EE" w14:textId="77777777" w:rsidR="00A65E94" w:rsidRPr="0039779F" w:rsidRDefault="00A65E94" w:rsidP="00A65E94">
      <w:pPr>
        <w:pStyle w:val="Heading3"/>
        <w:rPr>
          <w:rFonts w:ascii="Calibri" w:hAnsi="Calibri"/>
        </w:rPr>
      </w:pPr>
      <w:bookmarkStart w:id="72" w:name="_Toc322687591"/>
      <w:bookmarkStart w:id="73" w:name="_Toc322701269"/>
      <w:bookmarkStart w:id="74" w:name="_Toc322720905"/>
      <w:bookmarkStart w:id="75" w:name="_Toc353098689"/>
      <w:r w:rsidRPr="00D00872">
        <w:rPr>
          <w:rFonts w:eastAsiaTheme="minorEastAsia" w:cstheme="minorBidi"/>
          <w:szCs w:val="24"/>
        </w:rPr>
        <w:t>Charge obtained by fraud: defeasible</w:t>
      </w:r>
      <w:bookmarkEnd w:id="72"/>
      <w:bookmarkEnd w:id="73"/>
      <w:bookmarkEnd w:id="74"/>
      <w:r w:rsidRPr="0039779F">
        <w:rPr>
          <w:rFonts w:ascii="Calibri" w:hAnsi="Calibri"/>
        </w:rPr>
        <w:t xml:space="preserve">: </w:t>
      </w:r>
      <w:r w:rsidRPr="00F32592">
        <w:rPr>
          <w:color w:val="FF0000"/>
        </w:rPr>
        <w:t xml:space="preserve">LTA s 25.1 </w:t>
      </w:r>
      <w:r w:rsidRPr="00BB00FB">
        <w:t>added in 2005 and retroactive</w:t>
      </w:r>
      <w:bookmarkEnd w:id="75"/>
    </w:p>
    <w:p w14:paraId="181C5DFC" w14:textId="77777777" w:rsidR="00A65E94" w:rsidRPr="00841910" w:rsidRDefault="00A65E94" w:rsidP="00A65E94">
      <w:pPr>
        <w:pStyle w:val="ListParagraph"/>
        <w:numPr>
          <w:ilvl w:val="0"/>
          <w:numId w:val="48"/>
        </w:numPr>
        <w:rPr>
          <w:rFonts w:cs="Arial"/>
        </w:rPr>
      </w:pPr>
      <w:r w:rsidRPr="00841910">
        <w:rPr>
          <w:rFonts w:cs="Arial"/>
        </w:rPr>
        <w:t xml:space="preserve">Nemo dat applies: registration of void instruments do not confer any interest on charge-holders, even if: </w:t>
      </w:r>
    </w:p>
    <w:p w14:paraId="134E5920" w14:textId="77777777" w:rsidR="00A65E94" w:rsidRPr="00841910" w:rsidRDefault="00A65E94" w:rsidP="00A65E94">
      <w:pPr>
        <w:pStyle w:val="ListParagraph"/>
        <w:numPr>
          <w:ilvl w:val="1"/>
          <w:numId w:val="48"/>
        </w:numPr>
        <w:rPr>
          <w:rFonts w:cs="Arial"/>
        </w:rPr>
      </w:pPr>
      <w:r w:rsidRPr="00841910">
        <w:rPr>
          <w:rFonts w:cs="Arial"/>
        </w:rPr>
        <w:t xml:space="preserve">They were not party to fraud </w:t>
      </w:r>
    </w:p>
    <w:p w14:paraId="3FBDEC87" w14:textId="77777777" w:rsidR="00A65E94" w:rsidRPr="00841910" w:rsidRDefault="00A65E94" w:rsidP="00A65E94">
      <w:pPr>
        <w:pStyle w:val="ListParagraph"/>
        <w:numPr>
          <w:ilvl w:val="1"/>
          <w:numId w:val="48"/>
        </w:numPr>
        <w:rPr>
          <w:rFonts w:cs="Arial"/>
        </w:rPr>
      </w:pPr>
      <w:r w:rsidRPr="00841910">
        <w:rPr>
          <w:rFonts w:cs="Arial"/>
        </w:rPr>
        <w:t xml:space="preserve">They relied to their detriment on the register </w:t>
      </w:r>
      <w:r w:rsidRPr="00841910">
        <w:rPr>
          <w:rFonts w:cs="Arial"/>
        </w:rPr>
        <w:sym w:font="Wingdings" w:char="F0E0"/>
      </w:r>
      <w:r w:rsidRPr="00841910">
        <w:rPr>
          <w:rFonts w:cs="Arial"/>
        </w:rPr>
        <w:t xml:space="preserve"> exception to mirror principle</w:t>
      </w:r>
    </w:p>
    <w:p w14:paraId="7427D0F4" w14:textId="77777777" w:rsidR="00A65E94" w:rsidRDefault="00A65E94" w:rsidP="00A65E94">
      <w:pPr>
        <w:pStyle w:val="ListParagraph"/>
        <w:numPr>
          <w:ilvl w:val="0"/>
          <w:numId w:val="48"/>
        </w:numPr>
        <w:rPr>
          <w:rFonts w:cs="Arial"/>
        </w:rPr>
      </w:pPr>
      <w:r w:rsidRPr="00841910">
        <w:rPr>
          <w:rFonts w:cs="Arial"/>
        </w:rPr>
        <w:t xml:space="preserve">No compensation to bona fide charge holder </w:t>
      </w:r>
    </w:p>
    <w:p w14:paraId="36881FA5" w14:textId="77777777" w:rsidR="00A65E94" w:rsidRDefault="00A65E94" w:rsidP="00A65E94">
      <w:pPr>
        <w:pStyle w:val="ListParagraph"/>
        <w:numPr>
          <w:ilvl w:val="0"/>
          <w:numId w:val="48"/>
        </w:numPr>
        <w:rPr>
          <w:rFonts w:cs="Arial"/>
          <w:b/>
        </w:rPr>
      </w:pPr>
      <w:r w:rsidRPr="001A7F94">
        <w:rPr>
          <w:rFonts w:cs="Arial"/>
          <w:b/>
        </w:rPr>
        <w:t>A BFPFVw/oN gets immediate indefeasibility upon registration of title</w:t>
      </w:r>
    </w:p>
    <w:p w14:paraId="1F32D249" w14:textId="77777777" w:rsidR="00A65E94" w:rsidRPr="00664E44" w:rsidRDefault="00A65E94" w:rsidP="00A65E94">
      <w:pPr>
        <w:pStyle w:val="ListParagraph"/>
        <w:numPr>
          <w:ilvl w:val="0"/>
          <w:numId w:val="48"/>
        </w:numPr>
        <w:rPr>
          <w:rFonts w:ascii="Times" w:eastAsia="Times New Roman" w:hAnsi="Times" w:cs="Times New Roman"/>
          <w:sz w:val="20"/>
          <w:szCs w:val="20"/>
          <w:lang w:val="en-CA"/>
        </w:rPr>
      </w:pPr>
      <w:r w:rsidRPr="00664E44">
        <w:rPr>
          <w:rFonts w:cs="Arial"/>
          <w:b/>
        </w:rPr>
        <w:t>Prior to 2005 you would have gotten “deferred indefeasibility”</w:t>
      </w:r>
      <w:r w:rsidRPr="00664E44">
        <w:rPr>
          <w:rFonts w:cs="Arial"/>
        </w:rPr>
        <w:t xml:space="preserve"> – original owner had opportunity to get title back from purchaser – court would allow nemo dat</w:t>
      </w:r>
      <w:r>
        <w:rPr>
          <w:rFonts w:cs="Arial"/>
        </w:rPr>
        <w:t>, file a caveat, start a CPL</w:t>
      </w:r>
      <w:r w:rsidRPr="00664E44">
        <w:rPr>
          <w:rFonts w:cs="Arial"/>
        </w:rPr>
        <w:t xml:space="preserve"> </w:t>
      </w:r>
      <w:r>
        <w:rPr>
          <w:rFonts w:cs="Arial"/>
        </w:rPr>
        <w:t>and</w:t>
      </w:r>
      <w:r w:rsidRPr="00664E44">
        <w:rPr>
          <w:rFonts w:cs="Arial"/>
        </w:rPr>
        <w:t xml:space="preserve"> get </w:t>
      </w:r>
      <w:r>
        <w:rPr>
          <w:rFonts w:cs="Arial"/>
        </w:rPr>
        <w:t xml:space="preserve">the title </w:t>
      </w:r>
      <w:r w:rsidRPr="00664E44">
        <w:rPr>
          <w:rFonts w:cs="Arial"/>
        </w:rPr>
        <w:t xml:space="preserve">back.  </w:t>
      </w:r>
      <w:proofErr w:type="gramStart"/>
      <w:r w:rsidRPr="00664E44">
        <w:rPr>
          <w:rFonts w:ascii="Helvetica" w:eastAsia="Times New Roman" w:hAnsi="Helvetica" w:cs="Times New Roman"/>
          <w:color w:val="000000"/>
          <w:sz w:val="19"/>
          <w:szCs w:val="19"/>
          <w:shd w:val="clear" w:color="auto" w:fill="FFFFFF"/>
          <w:lang w:val="en-CA"/>
        </w:rPr>
        <w:t>the</w:t>
      </w:r>
      <w:proofErr w:type="gramEnd"/>
      <w:r w:rsidRPr="00664E44">
        <w:rPr>
          <w:rFonts w:ascii="Helvetica" w:eastAsia="Times New Roman" w:hAnsi="Helvetica" w:cs="Times New Roman"/>
          <w:color w:val="000000"/>
          <w:sz w:val="19"/>
          <w:szCs w:val="19"/>
          <w:shd w:val="clear" w:color="auto" w:fill="FFFFFF"/>
          <w:lang w:val="en-CA"/>
        </w:rPr>
        <w:t xml:space="preserve"> indefeasibility is deferred until a new bona fide purchaser arrives</w:t>
      </w:r>
      <w:r>
        <w:rPr>
          <w:rFonts w:ascii="Helvetica" w:eastAsia="Times New Roman" w:hAnsi="Helvetica" w:cs="Times New Roman"/>
          <w:color w:val="000000"/>
          <w:sz w:val="19"/>
          <w:szCs w:val="19"/>
          <w:shd w:val="clear" w:color="auto" w:fill="FFFFFF"/>
          <w:lang w:val="en-CA"/>
        </w:rPr>
        <w:t>.</w:t>
      </w:r>
    </w:p>
    <w:p w14:paraId="7BBA1016" w14:textId="77777777" w:rsidR="00A65E94" w:rsidRPr="00841910" w:rsidRDefault="00A65E94" w:rsidP="00A65E94">
      <w:pPr>
        <w:pStyle w:val="ListParagraph"/>
        <w:numPr>
          <w:ilvl w:val="0"/>
          <w:numId w:val="48"/>
        </w:numPr>
        <w:rPr>
          <w:rFonts w:cs="Arial"/>
          <w:color w:val="000000" w:themeColor="text1"/>
        </w:rPr>
      </w:pPr>
      <w:r w:rsidRPr="00841910">
        <w:rPr>
          <w:rFonts w:cs="Arial"/>
          <w:color w:val="000000" w:themeColor="text1"/>
        </w:rPr>
        <w:t xml:space="preserve">E.g. </w:t>
      </w:r>
      <w:r w:rsidRPr="00ED1A25">
        <w:rPr>
          <w:rFonts w:cs="Arial"/>
          <w:color w:val="0000FF"/>
        </w:rPr>
        <w:t>Gill v Bucholtz</w:t>
      </w:r>
      <w:r w:rsidRPr="00841910">
        <w:rPr>
          <w:rFonts w:cs="Arial"/>
        </w:rPr>
        <w:t>: mortgage obtained by fraud struck off the title</w:t>
      </w:r>
    </w:p>
    <w:p w14:paraId="2C080678" w14:textId="77777777" w:rsidR="00A65E94" w:rsidRPr="0039779F" w:rsidRDefault="00A65E94" w:rsidP="00A65E94">
      <w:pPr>
        <w:rPr>
          <w:b/>
        </w:rPr>
      </w:pPr>
    </w:p>
    <w:p w14:paraId="4AECE16A" w14:textId="77777777" w:rsidR="00A65E94" w:rsidRPr="0039779F" w:rsidRDefault="00A65E94" w:rsidP="00A65E94">
      <w:pPr>
        <w:rPr>
          <w:b/>
        </w:rPr>
      </w:pPr>
      <w:r w:rsidRPr="0039779F">
        <w:rPr>
          <w:b/>
        </w:rPr>
        <w:t xml:space="preserve">Registered charges are </w:t>
      </w:r>
      <w:r w:rsidRPr="0039779F">
        <w:rPr>
          <w:b/>
          <w:u w:val="single"/>
        </w:rPr>
        <w:t>binding on purchasers of title</w:t>
      </w:r>
      <w:r>
        <w:rPr>
          <w:b/>
        </w:rPr>
        <w:t xml:space="preserve"> – unregistered charges are </w:t>
      </w:r>
      <w:r w:rsidRPr="00025ED5">
        <w:rPr>
          <w:b/>
          <w:u w:val="single"/>
        </w:rPr>
        <w:t>NOT binding</w:t>
      </w:r>
      <w:r>
        <w:rPr>
          <w:b/>
        </w:rPr>
        <w:t>.</w:t>
      </w:r>
    </w:p>
    <w:p w14:paraId="7C9085B5" w14:textId="77777777" w:rsidR="00A65E94" w:rsidRPr="0039779F" w:rsidRDefault="00A65E94" w:rsidP="00A65E94">
      <w:pPr>
        <w:rPr>
          <w:b/>
        </w:rPr>
      </w:pPr>
    </w:p>
    <w:p w14:paraId="4F6667AA" w14:textId="77777777" w:rsidR="00A65E94" w:rsidRPr="0039779F" w:rsidRDefault="00A65E94" w:rsidP="00A65E94">
      <w:r w:rsidRPr="0039779F">
        <w:rPr>
          <w:b/>
        </w:rPr>
        <w:t>Cannot be created by someone other than the registered owner</w:t>
      </w:r>
      <w:r w:rsidRPr="0039779F">
        <w:t xml:space="preserve"> (</w:t>
      </w:r>
      <w:r w:rsidRPr="0039779F">
        <w:rPr>
          <w:color w:val="FF0000"/>
        </w:rPr>
        <w:t>LTA s 198</w:t>
      </w:r>
      <w:r w:rsidRPr="0039779F">
        <w:t xml:space="preserve">) </w:t>
      </w:r>
    </w:p>
    <w:p w14:paraId="26A3C8CA" w14:textId="77777777" w:rsidR="00A65E94" w:rsidRPr="0039779F" w:rsidRDefault="00A65E94" w:rsidP="00A65E94">
      <w:pPr>
        <w:rPr>
          <w:b/>
        </w:rPr>
      </w:pPr>
      <w:r w:rsidRPr="0039779F">
        <w:t>An instrument purporting to create a charge executed by someone who is entitled to be registered as owner of fee simple must not be registered unless/until that person has been registered as the owner of the fee simple.</w:t>
      </w:r>
    </w:p>
    <w:p w14:paraId="745AB3AA" w14:textId="77777777" w:rsidR="00A65E94" w:rsidRDefault="00A65E94" w:rsidP="00A65E94">
      <w:pPr>
        <w:rPr>
          <w:b/>
        </w:rPr>
      </w:pPr>
      <w:bookmarkStart w:id="76" w:name="_Toc322687592"/>
      <w:bookmarkStart w:id="77" w:name="_Toc322701270"/>
      <w:bookmarkStart w:id="78" w:name="_Toc322720906"/>
    </w:p>
    <w:p w14:paraId="56AB6922" w14:textId="77777777" w:rsidR="00A65E94" w:rsidRPr="005A62F1" w:rsidRDefault="00A65E94" w:rsidP="00A65E94">
      <w:pPr>
        <w:rPr>
          <w:b/>
        </w:rPr>
      </w:pPr>
      <w:r w:rsidRPr="005A62F1">
        <w:rPr>
          <w:b/>
        </w:rPr>
        <w:t>Ranking of Charges</w:t>
      </w:r>
      <w:bookmarkEnd w:id="76"/>
      <w:bookmarkEnd w:id="77"/>
      <w:bookmarkEnd w:id="78"/>
    </w:p>
    <w:p w14:paraId="08ED183E" w14:textId="77777777" w:rsidR="00A65E94" w:rsidRPr="00841910" w:rsidRDefault="00A65E94" w:rsidP="00A65E94">
      <w:pPr>
        <w:pStyle w:val="ListParagraph"/>
        <w:numPr>
          <w:ilvl w:val="0"/>
          <w:numId w:val="31"/>
        </w:numPr>
        <w:rPr>
          <w:rFonts w:cs="Arial"/>
        </w:rPr>
      </w:pPr>
      <w:r w:rsidRPr="00841910">
        <w:rPr>
          <w:rFonts w:cs="Arial"/>
        </w:rPr>
        <w:t xml:space="preserve">Charges rank in chronological order based </w:t>
      </w:r>
      <w:r w:rsidRPr="005A62F1">
        <w:rPr>
          <w:rFonts w:cs="Arial"/>
          <w:u w:val="single"/>
        </w:rPr>
        <w:t>on time and date of application to register</w:t>
      </w:r>
      <w:r>
        <w:rPr>
          <w:rFonts w:cs="Arial"/>
        </w:rPr>
        <w:t xml:space="preserve"> </w:t>
      </w:r>
      <w:r w:rsidRPr="00841910">
        <w:rPr>
          <w:rFonts w:cs="Arial"/>
          <w:color w:val="FF0000"/>
        </w:rPr>
        <w:t>LTA s 28</w:t>
      </w:r>
    </w:p>
    <w:p w14:paraId="0AC7C2AA" w14:textId="77777777" w:rsidR="00A65E94" w:rsidRPr="0039779F" w:rsidRDefault="00A65E94" w:rsidP="00A65E94"/>
    <w:p w14:paraId="2C83B9D1" w14:textId="77777777" w:rsidR="00A65E94" w:rsidRPr="0039779F" w:rsidRDefault="00A65E94" w:rsidP="00A65E94">
      <w:pPr>
        <w:rPr>
          <w:b/>
        </w:rPr>
      </w:pPr>
      <w:r w:rsidRPr="0039779F">
        <w:rPr>
          <w:b/>
        </w:rPr>
        <w:t>Assignment vs. Novation</w:t>
      </w:r>
    </w:p>
    <w:p w14:paraId="547C5A65" w14:textId="77777777" w:rsidR="00A65E94" w:rsidRPr="00841910" w:rsidRDefault="00A65E94" w:rsidP="00A65E94">
      <w:pPr>
        <w:pStyle w:val="ListParagraph"/>
        <w:numPr>
          <w:ilvl w:val="0"/>
          <w:numId w:val="54"/>
        </w:numPr>
        <w:rPr>
          <w:rFonts w:cs="Arial"/>
        </w:rPr>
      </w:pPr>
      <w:r w:rsidRPr="00841910">
        <w:rPr>
          <w:rFonts w:cs="Arial"/>
          <w:u w:val="single"/>
        </w:rPr>
        <w:t>Assignment</w:t>
      </w:r>
      <w:r w:rsidRPr="00841910">
        <w:rPr>
          <w:rFonts w:cs="Arial"/>
        </w:rPr>
        <w:t xml:space="preserve">: unilateral action by the person entitled to the rights. Like a lease assignment or a mortgage assignment </w:t>
      </w:r>
      <w:r w:rsidRPr="00841910">
        <w:rPr>
          <w:rFonts w:cs="Arial"/>
        </w:rPr>
        <w:sym w:font="Wingdings" w:char="F0E0"/>
      </w:r>
      <w:r w:rsidRPr="00841910">
        <w:rPr>
          <w:rFonts w:cs="Arial"/>
        </w:rPr>
        <w:t xml:space="preserve"> mortgagor has no right to prevent it.</w:t>
      </w:r>
    </w:p>
    <w:p w14:paraId="67C8120E" w14:textId="55EDDDF7" w:rsidR="00A65E94" w:rsidRPr="00F91814" w:rsidRDefault="00A65E94" w:rsidP="00A65E94">
      <w:pPr>
        <w:pStyle w:val="ListParagraph"/>
        <w:numPr>
          <w:ilvl w:val="0"/>
          <w:numId w:val="54"/>
        </w:numPr>
        <w:rPr>
          <w:rFonts w:cs="Arial"/>
        </w:rPr>
      </w:pPr>
      <w:r>
        <w:rPr>
          <w:rFonts w:cs="Arial"/>
          <w:u w:val="single"/>
        </w:rPr>
        <w:t>Not</w:t>
      </w:r>
      <w:r w:rsidRPr="00841910">
        <w:rPr>
          <w:rFonts w:cs="Arial"/>
          <w:u w:val="single"/>
        </w:rPr>
        <w:t>ation</w:t>
      </w:r>
      <w:r w:rsidRPr="00841910">
        <w:rPr>
          <w:rFonts w:cs="Arial"/>
        </w:rPr>
        <w:t>: cancellation of existing agreement and replacement with a new one</w:t>
      </w:r>
    </w:p>
    <w:p w14:paraId="01699E32" w14:textId="77777777" w:rsidR="00A65E94" w:rsidRPr="0039779F" w:rsidRDefault="00A65E94" w:rsidP="00F91814">
      <w:pPr>
        <w:pStyle w:val="Heading3"/>
        <w:rPr>
          <w:b w:val="0"/>
        </w:rPr>
      </w:pPr>
      <w:bookmarkStart w:id="79" w:name="_Toc353098690"/>
      <w:r w:rsidRPr="0039779F">
        <w:t xml:space="preserve">Procedure for registering charges: </w:t>
      </w:r>
      <w:r w:rsidRPr="0039779F">
        <w:rPr>
          <w:color w:val="FF0000"/>
        </w:rPr>
        <w:t>LTA 197</w:t>
      </w:r>
      <w:bookmarkEnd w:id="79"/>
    </w:p>
    <w:p w14:paraId="4BE6A859" w14:textId="77777777" w:rsidR="00A65E94" w:rsidRDefault="00A65E94" w:rsidP="00A65E94">
      <w:pPr>
        <w:pStyle w:val="ListParagraph"/>
        <w:numPr>
          <w:ilvl w:val="0"/>
          <w:numId w:val="11"/>
        </w:numPr>
        <w:rPr>
          <w:rFonts w:cs="Arial"/>
        </w:rPr>
      </w:pPr>
      <w:r>
        <w:rPr>
          <w:rFonts w:cs="Arial"/>
        </w:rPr>
        <w:t xml:space="preserve">Registration = acceptance + recording </w:t>
      </w:r>
      <w:r w:rsidRPr="00F32592">
        <w:rPr>
          <w:rFonts w:cs="Arial"/>
          <w:color w:val="FF0000"/>
        </w:rPr>
        <w:t>LTA 197(1)</w:t>
      </w:r>
    </w:p>
    <w:p w14:paraId="6AD54369" w14:textId="77777777" w:rsidR="00A65E94" w:rsidRDefault="00A65E94" w:rsidP="00A65E94">
      <w:pPr>
        <w:pStyle w:val="ListParagraph"/>
        <w:numPr>
          <w:ilvl w:val="0"/>
          <w:numId w:val="11"/>
        </w:numPr>
        <w:rPr>
          <w:rFonts w:cs="Arial"/>
        </w:rPr>
      </w:pPr>
      <w:r>
        <w:rPr>
          <w:rFonts w:cs="Arial"/>
        </w:rPr>
        <w:t xml:space="preserve">Can be officially recorded in the “register” without being on the title itself (in the files of the LTO) </w:t>
      </w:r>
      <w:r w:rsidRPr="00904B0B">
        <w:rPr>
          <w:rFonts w:cs="Arial"/>
          <w:color w:val="0000FF"/>
        </w:rPr>
        <w:t>Dukart</w:t>
      </w:r>
    </w:p>
    <w:p w14:paraId="1287F9B9" w14:textId="77777777" w:rsidR="00A65E94" w:rsidRPr="00841910" w:rsidRDefault="00A65E94" w:rsidP="00A65E94">
      <w:pPr>
        <w:pStyle w:val="ListParagraph"/>
        <w:numPr>
          <w:ilvl w:val="0"/>
          <w:numId w:val="11"/>
        </w:numPr>
        <w:rPr>
          <w:rFonts w:cs="Arial"/>
        </w:rPr>
      </w:pPr>
      <w:r w:rsidRPr="00841910">
        <w:rPr>
          <w:rFonts w:cs="Arial"/>
        </w:rPr>
        <w:t xml:space="preserve">Registrar must register charge when satisfied by inspection of instrument that applicant is entitled to it. </w:t>
      </w:r>
    </w:p>
    <w:p w14:paraId="0583FB50" w14:textId="77777777" w:rsidR="00A65E94" w:rsidRPr="00841910" w:rsidRDefault="00A65E94" w:rsidP="00A65E94">
      <w:pPr>
        <w:pStyle w:val="ListParagraph"/>
        <w:numPr>
          <w:ilvl w:val="0"/>
          <w:numId w:val="11"/>
        </w:numPr>
        <w:rPr>
          <w:rFonts w:cs="Arial"/>
        </w:rPr>
      </w:pPr>
      <w:r w:rsidRPr="00841910">
        <w:rPr>
          <w:rFonts w:cs="Arial"/>
        </w:rPr>
        <w:t>May refuse if:</w:t>
      </w:r>
    </w:p>
    <w:p w14:paraId="334CDC05" w14:textId="77777777" w:rsidR="00A65E94" w:rsidRPr="00841910" w:rsidRDefault="00A65E94" w:rsidP="00A65E94">
      <w:pPr>
        <w:pStyle w:val="ListParagraph"/>
        <w:numPr>
          <w:ilvl w:val="1"/>
          <w:numId w:val="11"/>
        </w:numPr>
        <w:rPr>
          <w:rFonts w:cs="Arial"/>
        </w:rPr>
      </w:pPr>
      <w:r w:rsidRPr="00841910">
        <w:rPr>
          <w:rFonts w:cs="Arial"/>
        </w:rPr>
        <w:t>Good safe-holding and marketable title is not established;</w:t>
      </w:r>
    </w:p>
    <w:p w14:paraId="26A168E3" w14:textId="77777777" w:rsidR="00A65E94" w:rsidRDefault="00A65E94" w:rsidP="00A65E94">
      <w:pPr>
        <w:pStyle w:val="ListParagraph"/>
        <w:numPr>
          <w:ilvl w:val="1"/>
          <w:numId w:val="11"/>
        </w:numPr>
        <w:rPr>
          <w:rFonts w:cs="Arial"/>
        </w:rPr>
      </w:pPr>
      <w:r w:rsidRPr="00841910">
        <w:rPr>
          <w:rFonts w:cs="Arial"/>
        </w:rPr>
        <w:t>The charge is not registrable under the Act.</w:t>
      </w:r>
    </w:p>
    <w:p w14:paraId="1941815E" w14:textId="77777777" w:rsidR="00A65E94" w:rsidRDefault="00A65E94" w:rsidP="00A65E94">
      <w:pPr>
        <w:pStyle w:val="ListParagraph"/>
        <w:numPr>
          <w:ilvl w:val="0"/>
          <w:numId w:val="11"/>
        </w:numPr>
        <w:rPr>
          <w:rFonts w:cs="Arial"/>
        </w:rPr>
      </w:pPr>
      <w:r>
        <w:rPr>
          <w:rFonts w:cs="Arial"/>
        </w:rPr>
        <w:t xml:space="preserve">What is registered is an INSTRUMENT not an INTEREST </w:t>
      </w:r>
      <w:r w:rsidRPr="00147405">
        <w:rPr>
          <w:rFonts w:cs="Arial"/>
          <w:color w:val="FF0000"/>
        </w:rPr>
        <w:t>LTA s 20(1)</w:t>
      </w:r>
    </w:p>
    <w:p w14:paraId="010CAFC5" w14:textId="77777777" w:rsidR="00A65E94" w:rsidRDefault="00A65E94" w:rsidP="00A65E94">
      <w:pPr>
        <w:pStyle w:val="ListParagraph"/>
        <w:numPr>
          <w:ilvl w:val="1"/>
          <w:numId w:val="11"/>
        </w:numPr>
        <w:rPr>
          <w:rFonts w:cs="Arial"/>
        </w:rPr>
      </w:pPr>
      <w:r>
        <w:rPr>
          <w:rFonts w:cs="Arial"/>
        </w:rPr>
        <w:t>The interests are created by the instruments</w:t>
      </w:r>
    </w:p>
    <w:p w14:paraId="5EBFCA04" w14:textId="77777777" w:rsidR="00A65E94" w:rsidRPr="00841910" w:rsidRDefault="00A65E94" w:rsidP="00A65E94">
      <w:pPr>
        <w:pStyle w:val="ListParagraph"/>
        <w:numPr>
          <w:ilvl w:val="1"/>
          <w:numId w:val="11"/>
        </w:numPr>
        <w:rPr>
          <w:rFonts w:cs="Arial"/>
        </w:rPr>
      </w:pPr>
      <w:r>
        <w:rPr>
          <w:rFonts w:cs="Arial"/>
        </w:rPr>
        <w:t>Rebuttable presumption of validity</w:t>
      </w:r>
    </w:p>
    <w:p w14:paraId="7EB5F728" w14:textId="77777777" w:rsidR="00A65E94" w:rsidRPr="0039779F" w:rsidRDefault="00A65E94" w:rsidP="00A65E94">
      <w:pPr>
        <w:rPr>
          <w:b/>
        </w:rPr>
      </w:pPr>
    </w:p>
    <w:p w14:paraId="25D7C0EE" w14:textId="77777777" w:rsidR="00A65E94" w:rsidRPr="0039779F" w:rsidRDefault="00A65E94" w:rsidP="00A65E94">
      <w:pPr>
        <w:rPr>
          <w:b/>
        </w:rPr>
      </w:pPr>
      <w:r w:rsidRPr="0039779F">
        <w:rPr>
          <w:b/>
        </w:rPr>
        <w:t>Evidence of “good safeholding and marketable title”:</w:t>
      </w:r>
    </w:p>
    <w:p w14:paraId="611126A0" w14:textId="77777777" w:rsidR="00A65E94" w:rsidRPr="00841910" w:rsidRDefault="00A65E94" w:rsidP="00A65E94">
      <w:pPr>
        <w:pStyle w:val="ListParagraph"/>
        <w:numPr>
          <w:ilvl w:val="0"/>
          <w:numId w:val="6"/>
        </w:numPr>
        <w:rPr>
          <w:rFonts w:cs="Arial"/>
        </w:rPr>
      </w:pPr>
      <w:r w:rsidRPr="00841910">
        <w:rPr>
          <w:rFonts w:cs="Arial"/>
        </w:rPr>
        <w:t>Instrument from fee simple owner creating a charge in favour of the applicant</w:t>
      </w:r>
    </w:p>
    <w:p w14:paraId="6A03C2DB" w14:textId="77777777" w:rsidR="00A65E94" w:rsidRPr="00841910" w:rsidRDefault="00A65E94" w:rsidP="00A65E94">
      <w:pPr>
        <w:pStyle w:val="ListParagraph"/>
        <w:numPr>
          <w:ilvl w:val="0"/>
          <w:numId w:val="6"/>
        </w:numPr>
        <w:rPr>
          <w:rFonts w:cs="Arial"/>
        </w:rPr>
      </w:pPr>
      <w:r w:rsidRPr="00841910">
        <w:rPr>
          <w:rFonts w:cs="Arial"/>
        </w:rPr>
        <w:t>Assignment to the applicant of an existing charge</w:t>
      </w:r>
    </w:p>
    <w:p w14:paraId="2D5739A1" w14:textId="77777777" w:rsidR="00A65E94" w:rsidRDefault="00A65E94" w:rsidP="00A65E94">
      <w:pPr>
        <w:pStyle w:val="ListParagraph"/>
        <w:numPr>
          <w:ilvl w:val="0"/>
          <w:numId w:val="6"/>
        </w:numPr>
        <w:rPr>
          <w:rFonts w:cs="Arial"/>
        </w:rPr>
      </w:pPr>
      <w:r w:rsidRPr="00841910">
        <w:rPr>
          <w:rFonts w:cs="Arial"/>
        </w:rPr>
        <w:t xml:space="preserve">Creation of a sub-charge in favour of applicant. </w:t>
      </w:r>
    </w:p>
    <w:p w14:paraId="064AA8D0" w14:textId="77777777" w:rsidR="00A65E94" w:rsidRDefault="00A65E94" w:rsidP="00A65E94">
      <w:pPr>
        <w:rPr>
          <w:rFonts w:cs="Arial"/>
        </w:rPr>
      </w:pPr>
    </w:p>
    <w:p w14:paraId="793AE670" w14:textId="77777777" w:rsidR="00A65E94" w:rsidRDefault="00A65E94" w:rsidP="00A65E94">
      <w:pPr>
        <w:pStyle w:val="Heading1"/>
      </w:pPr>
      <w:bookmarkStart w:id="80" w:name="_Toc353098691"/>
      <w:r>
        <w:t>Trusts</w:t>
      </w:r>
      <w:bookmarkEnd w:id="80"/>
    </w:p>
    <w:p w14:paraId="63A73D56" w14:textId="77777777" w:rsidR="00A65E94" w:rsidRDefault="00A65E94" w:rsidP="00A65E94">
      <w:pPr>
        <w:pStyle w:val="ListParagraph"/>
        <w:numPr>
          <w:ilvl w:val="0"/>
          <w:numId w:val="130"/>
        </w:numPr>
      </w:pPr>
      <w:r>
        <w:t xml:space="preserve">In BC trusts are registered per </w:t>
      </w:r>
      <w:r w:rsidRPr="00951AF6">
        <w:rPr>
          <w:color w:val="FF0000"/>
        </w:rPr>
        <w:t>LTA s 180</w:t>
      </w:r>
    </w:p>
    <w:p w14:paraId="21E906C1" w14:textId="77777777" w:rsidR="00A65E94" w:rsidRDefault="00A65E94" w:rsidP="00A65E94">
      <w:pPr>
        <w:pStyle w:val="ListParagraph"/>
        <w:numPr>
          <w:ilvl w:val="0"/>
          <w:numId w:val="130"/>
        </w:numPr>
      </w:pPr>
      <w:r>
        <w:t>Optional, voluntary</w:t>
      </w:r>
    </w:p>
    <w:p w14:paraId="03B4CCEB" w14:textId="77777777" w:rsidR="00A65E94" w:rsidRDefault="00A65E94" w:rsidP="00A65E94">
      <w:pPr>
        <w:pStyle w:val="ListParagraph"/>
        <w:numPr>
          <w:ilvl w:val="0"/>
          <w:numId w:val="130"/>
        </w:numPr>
      </w:pPr>
      <w:r>
        <w:t xml:space="preserve">Protects beneficiaries and notice to purchasers </w:t>
      </w:r>
    </w:p>
    <w:p w14:paraId="4A260CB1" w14:textId="77777777" w:rsidR="00A65E94" w:rsidRDefault="00A65E94" w:rsidP="00A65E94">
      <w:pPr>
        <w:pStyle w:val="ListParagraph"/>
        <w:numPr>
          <w:ilvl w:val="0"/>
          <w:numId w:val="130"/>
        </w:numPr>
      </w:pPr>
      <w:r>
        <w:t>If trust not registered, beneficial interest of beneficiaries extinguished in favour of interest of BFPFVw/oN</w:t>
      </w:r>
    </w:p>
    <w:p w14:paraId="30C1BA6B" w14:textId="77777777" w:rsidR="00A65E94" w:rsidRDefault="00A65E94" w:rsidP="00A65E94"/>
    <w:p w14:paraId="67DFB893" w14:textId="77777777" w:rsidR="00803F5E" w:rsidRPr="0039779F" w:rsidRDefault="00803F5E" w:rsidP="00D86EC8">
      <w:pPr>
        <w:pStyle w:val="Heading1"/>
      </w:pPr>
      <w:bookmarkStart w:id="81" w:name="_Toc353098692"/>
      <w:r w:rsidRPr="0039779F">
        <w:t>Builder’s Lien</w:t>
      </w:r>
      <w:bookmarkEnd w:id="64"/>
      <w:bookmarkEnd w:id="65"/>
      <w:bookmarkEnd w:id="66"/>
      <w:bookmarkEnd w:id="67"/>
      <w:bookmarkEnd w:id="81"/>
    </w:p>
    <w:p w14:paraId="4EC937AA" w14:textId="207A3748" w:rsidR="00D17B4C" w:rsidRPr="00841910" w:rsidRDefault="00D17B4C" w:rsidP="00BB0C2F">
      <w:pPr>
        <w:pStyle w:val="ListParagraph"/>
        <w:numPr>
          <w:ilvl w:val="0"/>
          <w:numId w:val="44"/>
        </w:numPr>
        <w:rPr>
          <w:rFonts w:cs="Arial"/>
        </w:rPr>
      </w:pPr>
      <w:r w:rsidRPr="002A0F5A">
        <w:rPr>
          <w:rFonts w:cs="Arial"/>
          <w:b/>
        </w:rPr>
        <w:t>Exception to indefeasibility of title</w:t>
      </w:r>
      <w:r w:rsidRPr="00841910">
        <w:rPr>
          <w:rFonts w:cs="Arial"/>
          <w:color w:val="FF0000"/>
        </w:rPr>
        <w:t xml:space="preserve"> LTA 23(2)(g)</w:t>
      </w:r>
    </w:p>
    <w:p w14:paraId="7128090F" w14:textId="77777777" w:rsidR="006B28E4" w:rsidRPr="00841910" w:rsidRDefault="006B28E4" w:rsidP="00BB0C2F">
      <w:pPr>
        <w:pStyle w:val="ListParagraph"/>
        <w:numPr>
          <w:ilvl w:val="0"/>
          <w:numId w:val="44"/>
        </w:numPr>
        <w:rPr>
          <w:rFonts w:cs="Arial"/>
        </w:rPr>
      </w:pPr>
      <w:r w:rsidRPr="00841910">
        <w:rPr>
          <w:rFonts w:cs="Arial"/>
        </w:rPr>
        <w:t xml:space="preserve">Example: </w:t>
      </w:r>
      <w:r w:rsidRPr="00841910">
        <w:rPr>
          <w:rFonts w:cs="Arial"/>
          <w:color w:val="0000FF"/>
        </w:rPr>
        <w:t xml:space="preserve">Carr v Rayward: </w:t>
      </w:r>
      <w:r w:rsidRPr="00841910">
        <w:rPr>
          <w:rFonts w:cs="Arial"/>
        </w:rPr>
        <w:t xml:space="preserve">title is subject to builder’s liens filed </w:t>
      </w:r>
      <w:r w:rsidRPr="002A0F5A">
        <w:rPr>
          <w:rFonts w:cs="Arial"/>
          <w:u w:val="single"/>
        </w:rPr>
        <w:t>after application to register</w:t>
      </w:r>
      <w:r w:rsidRPr="00841910">
        <w:rPr>
          <w:rFonts w:cs="Arial"/>
        </w:rPr>
        <w:t>.</w:t>
      </w:r>
    </w:p>
    <w:p w14:paraId="0CB8DD36" w14:textId="18694529" w:rsidR="00803F5E" w:rsidRPr="00841910" w:rsidRDefault="00803F5E" w:rsidP="00BB0C2F">
      <w:pPr>
        <w:pStyle w:val="ListParagraph"/>
        <w:numPr>
          <w:ilvl w:val="0"/>
          <w:numId w:val="44"/>
        </w:numPr>
        <w:rPr>
          <w:rFonts w:cs="Arial"/>
        </w:rPr>
      </w:pPr>
      <w:r w:rsidRPr="00841910">
        <w:rPr>
          <w:rFonts w:cs="Arial"/>
        </w:rPr>
        <w:t xml:space="preserve">Builders, material suppliers, contractors, sub-contractors, etc. have a right to file a lien against the property for debts owing for construction. </w:t>
      </w:r>
    </w:p>
    <w:p w14:paraId="2B0B131F" w14:textId="77777777" w:rsidR="00803F5E" w:rsidRPr="002A0F5A" w:rsidRDefault="00803F5E" w:rsidP="00BB0C2F">
      <w:pPr>
        <w:pStyle w:val="ListParagraph"/>
        <w:numPr>
          <w:ilvl w:val="0"/>
          <w:numId w:val="44"/>
        </w:numPr>
        <w:rPr>
          <w:rFonts w:cs="Arial"/>
          <w:b/>
        </w:rPr>
      </w:pPr>
      <w:r w:rsidRPr="002A0F5A">
        <w:rPr>
          <w:rFonts w:cs="Arial"/>
          <w:b/>
        </w:rPr>
        <w:t xml:space="preserve">Limitation period: </w:t>
      </w:r>
    </w:p>
    <w:p w14:paraId="62E95012" w14:textId="77777777" w:rsidR="00803F5E" w:rsidRPr="00841910" w:rsidRDefault="00803F5E" w:rsidP="00BB0C2F">
      <w:pPr>
        <w:pStyle w:val="ListParagraph"/>
        <w:numPr>
          <w:ilvl w:val="1"/>
          <w:numId w:val="43"/>
        </w:numPr>
        <w:rPr>
          <w:rFonts w:cs="Arial"/>
        </w:rPr>
      </w:pPr>
      <w:r w:rsidRPr="00841910">
        <w:rPr>
          <w:rFonts w:cs="Arial"/>
        </w:rPr>
        <w:t xml:space="preserve">45 days from completion, abandonment, or termination of the construction contract to file a lien. </w:t>
      </w:r>
    </w:p>
    <w:p w14:paraId="2BB1AB24" w14:textId="77777777" w:rsidR="00803F5E" w:rsidRPr="00841910" w:rsidRDefault="00803F5E" w:rsidP="00BB0C2F">
      <w:pPr>
        <w:pStyle w:val="ListParagraph"/>
        <w:numPr>
          <w:ilvl w:val="1"/>
          <w:numId w:val="43"/>
        </w:numPr>
        <w:rPr>
          <w:rFonts w:cs="Arial"/>
        </w:rPr>
      </w:pPr>
      <w:r w:rsidRPr="00841910">
        <w:rPr>
          <w:rFonts w:cs="Arial"/>
        </w:rPr>
        <w:t xml:space="preserve">1 year from date a lien claim is filed to start a lien action. </w:t>
      </w:r>
      <w:r w:rsidRPr="00841910">
        <w:rPr>
          <w:rFonts w:cs="Arial"/>
          <w:u w:val="single"/>
        </w:rPr>
        <w:t>Must</w:t>
      </w:r>
      <w:r w:rsidRPr="00841910">
        <w:rPr>
          <w:rFonts w:cs="Arial"/>
        </w:rPr>
        <w:t xml:space="preserve"> file a CPL. </w:t>
      </w:r>
    </w:p>
    <w:p w14:paraId="59FF4D6F" w14:textId="77777777" w:rsidR="00803F5E" w:rsidRPr="00841910" w:rsidRDefault="00803F5E" w:rsidP="00BB0C2F">
      <w:pPr>
        <w:pStyle w:val="ListParagraph"/>
        <w:numPr>
          <w:ilvl w:val="0"/>
          <w:numId w:val="45"/>
        </w:numPr>
        <w:rPr>
          <w:rFonts w:cs="Arial"/>
        </w:rPr>
      </w:pPr>
      <w:r w:rsidRPr="00841910">
        <w:rPr>
          <w:rFonts w:cs="Arial"/>
        </w:rPr>
        <w:t xml:space="preserve">Can be registered after the title has been purchased. </w:t>
      </w:r>
    </w:p>
    <w:p w14:paraId="324A6E7F" w14:textId="77777777" w:rsidR="00803F5E" w:rsidRPr="00841910" w:rsidRDefault="00803F5E" w:rsidP="00BB0C2F">
      <w:pPr>
        <w:pStyle w:val="ListParagraph"/>
        <w:numPr>
          <w:ilvl w:val="0"/>
          <w:numId w:val="45"/>
        </w:numPr>
        <w:rPr>
          <w:rFonts w:cs="Arial"/>
        </w:rPr>
      </w:pPr>
      <w:r w:rsidRPr="00841910">
        <w:rPr>
          <w:rFonts w:cs="Arial"/>
        </w:rPr>
        <w:t>Can result in the sale of the property to satisfy the lien obligations.</w:t>
      </w:r>
    </w:p>
    <w:p w14:paraId="30A5BC95"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0096FC27" w14:textId="77777777" w:rsidTr="006D71D7">
        <w:tc>
          <w:tcPr>
            <w:tcW w:w="9576" w:type="dxa"/>
            <w:shd w:val="clear" w:color="auto" w:fill="E6E6E6"/>
          </w:tcPr>
          <w:p w14:paraId="6140735F" w14:textId="77777777" w:rsidR="00803F5E" w:rsidRPr="0039779F" w:rsidRDefault="00803F5E" w:rsidP="00972257">
            <w:pPr>
              <w:pStyle w:val="CaseName"/>
            </w:pPr>
            <w:bookmarkStart w:id="82" w:name="_Toc322681780"/>
            <w:bookmarkStart w:id="83" w:name="_Toc322687601"/>
            <w:bookmarkStart w:id="84" w:name="_Toc322701278"/>
            <w:bookmarkStart w:id="85" w:name="_Toc322720918"/>
            <w:bookmarkStart w:id="86" w:name="_Toc353100694"/>
            <w:r w:rsidRPr="0039779F">
              <w:t>Carr v Rayward (1955 BC)</w:t>
            </w:r>
            <w:bookmarkEnd w:id="82"/>
            <w:bookmarkEnd w:id="83"/>
            <w:bookmarkEnd w:id="84"/>
            <w:bookmarkEnd w:id="85"/>
            <w:bookmarkEnd w:id="86"/>
          </w:p>
        </w:tc>
      </w:tr>
      <w:tr w:rsidR="00803F5E" w:rsidRPr="0039779F" w14:paraId="1C5C9AB3" w14:textId="77777777" w:rsidTr="00A5746B">
        <w:tc>
          <w:tcPr>
            <w:tcW w:w="9576" w:type="dxa"/>
          </w:tcPr>
          <w:p w14:paraId="3B540237" w14:textId="77777777" w:rsidR="00803F5E" w:rsidRPr="0039779F" w:rsidRDefault="00803F5E" w:rsidP="00A5746B">
            <w:pPr>
              <w:rPr>
                <w:color w:val="000000" w:themeColor="text1"/>
                <w:u w:val="single"/>
              </w:rPr>
            </w:pPr>
          </w:p>
          <w:p w14:paraId="20E5CB9B" w14:textId="77777777" w:rsidR="00803F5E" w:rsidRPr="0039779F" w:rsidRDefault="00803F5E" w:rsidP="00A5746B">
            <w:pPr>
              <w:rPr>
                <w:color w:val="000000" w:themeColor="text1"/>
              </w:rPr>
            </w:pPr>
            <w:r w:rsidRPr="006649CF">
              <w:rPr>
                <w:b/>
                <w:color w:val="000000" w:themeColor="text1"/>
                <w:u w:val="single"/>
              </w:rPr>
              <w:t>Facts</w:t>
            </w:r>
            <w:r w:rsidRPr="0039779F">
              <w:rPr>
                <w:color w:val="000000" w:themeColor="text1"/>
              </w:rPr>
              <w:t xml:space="preserve">: </w:t>
            </w:r>
          </w:p>
          <w:p w14:paraId="363ECE4B" w14:textId="60399234" w:rsidR="006B28E4" w:rsidRPr="0043078A" w:rsidRDefault="006B28E4" w:rsidP="006B28E4">
            <w:pPr>
              <w:pStyle w:val="FACTS"/>
              <w:rPr>
                <w:color w:val="0000FF"/>
              </w:rPr>
            </w:pPr>
            <w:bookmarkStart w:id="87" w:name="_Toc322720919"/>
            <w:bookmarkStart w:id="88" w:name="_Toc353100695"/>
            <w:r w:rsidRPr="0043078A">
              <w:rPr>
                <w:color w:val="0000FF"/>
              </w:rPr>
              <w:t>Lien filed for unpaid work done for previous RO. Legit?</w:t>
            </w:r>
            <w:bookmarkEnd w:id="87"/>
            <w:bookmarkEnd w:id="88"/>
            <w:r w:rsidRPr="0043078A">
              <w:rPr>
                <w:color w:val="0000FF"/>
              </w:rPr>
              <w:t xml:space="preserve"> </w:t>
            </w:r>
          </w:p>
          <w:p w14:paraId="2AC0AD29" w14:textId="77777777" w:rsidR="00803F5E" w:rsidRPr="0039779F" w:rsidRDefault="00803F5E" w:rsidP="00A5746B">
            <w:pPr>
              <w:rPr>
                <w:color w:val="000000" w:themeColor="text1"/>
              </w:rPr>
            </w:pPr>
            <w:r w:rsidRPr="0039779F">
              <w:rPr>
                <w:color w:val="000000" w:themeColor="text1"/>
              </w:rPr>
              <w:t>Carr took a contract to do plumbing and filed a mechanics’ lien before the completion of the work, but after the land had been sold to Bell (D), and a certificate of indefeasible title issued in his name.</w:t>
            </w:r>
          </w:p>
          <w:p w14:paraId="3CBFCC0C" w14:textId="77777777" w:rsidR="00803F5E" w:rsidRPr="00841910" w:rsidRDefault="00803F5E" w:rsidP="00BB0C2F">
            <w:pPr>
              <w:pStyle w:val="ListParagraph"/>
              <w:numPr>
                <w:ilvl w:val="0"/>
                <w:numId w:val="59"/>
              </w:numPr>
              <w:rPr>
                <w:rFonts w:cs="Arial"/>
              </w:rPr>
            </w:pPr>
            <w:r w:rsidRPr="00841910">
              <w:rPr>
                <w:rFonts w:cs="Arial"/>
              </w:rPr>
              <w:t>Carr: Unpaid plumber</w:t>
            </w:r>
          </w:p>
          <w:p w14:paraId="2503AD25" w14:textId="77777777" w:rsidR="00803F5E" w:rsidRPr="00841910" w:rsidRDefault="00803F5E" w:rsidP="00BB0C2F">
            <w:pPr>
              <w:pStyle w:val="ListParagraph"/>
              <w:numPr>
                <w:ilvl w:val="0"/>
                <w:numId w:val="59"/>
              </w:numPr>
              <w:rPr>
                <w:rFonts w:cs="Arial"/>
              </w:rPr>
            </w:pPr>
            <w:r w:rsidRPr="00841910">
              <w:rPr>
                <w:rFonts w:cs="Arial"/>
              </w:rPr>
              <w:t>Rayward (RO#1) contracts Carr for plumbing, doesn’t pay</w:t>
            </w:r>
          </w:p>
          <w:p w14:paraId="1916348B" w14:textId="77777777" w:rsidR="00803F5E" w:rsidRPr="00841910" w:rsidRDefault="00803F5E" w:rsidP="00BB0C2F">
            <w:pPr>
              <w:pStyle w:val="ListParagraph"/>
              <w:numPr>
                <w:ilvl w:val="0"/>
                <w:numId w:val="59"/>
              </w:numPr>
              <w:rPr>
                <w:rFonts w:cs="Arial"/>
              </w:rPr>
            </w:pPr>
            <w:r w:rsidRPr="00841910">
              <w:rPr>
                <w:rFonts w:cs="Arial"/>
              </w:rPr>
              <w:t>Rayward sells property to Bell (RO #2)</w:t>
            </w:r>
          </w:p>
          <w:p w14:paraId="03EA72A5" w14:textId="77777777" w:rsidR="00803F5E" w:rsidRPr="0039779F" w:rsidRDefault="00803F5E" w:rsidP="00A5746B">
            <w:pPr>
              <w:rPr>
                <w:color w:val="000000" w:themeColor="text1"/>
              </w:rPr>
            </w:pPr>
          </w:p>
          <w:p w14:paraId="543CD59E" w14:textId="77777777" w:rsidR="00803F5E" w:rsidRPr="006649CF" w:rsidRDefault="00803F5E" w:rsidP="00A5746B">
            <w:pPr>
              <w:rPr>
                <w:b/>
                <w:color w:val="000000" w:themeColor="text1"/>
              </w:rPr>
            </w:pPr>
            <w:r w:rsidRPr="006649CF">
              <w:rPr>
                <w:b/>
                <w:color w:val="000000" w:themeColor="text1"/>
                <w:u w:val="single"/>
              </w:rPr>
              <w:t>Decision</w:t>
            </w:r>
            <w:r w:rsidRPr="006649CF">
              <w:rPr>
                <w:b/>
                <w:color w:val="000000" w:themeColor="text1"/>
              </w:rPr>
              <w:t>: For Carr</w:t>
            </w:r>
          </w:p>
          <w:p w14:paraId="3CDBF8A6" w14:textId="77777777" w:rsidR="00803F5E" w:rsidRPr="0039779F" w:rsidRDefault="00803F5E" w:rsidP="00A5746B">
            <w:pPr>
              <w:rPr>
                <w:color w:val="000000" w:themeColor="text1"/>
              </w:rPr>
            </w:pPr>
          </w:p>
          <w:p w14:paraId="5DDEC182" w14:textId="77777777" w:rsidR="00803F5E" w:rsidRPr="0039779F" w:rsidRDefault="00803F5E" w:rsidP="00A5746B">
            <w:pPr>
              <w:rPr>
                <w:color w:val="000000" w:themeColor="text1"/>
              </w:rPr>
            </w:pPr>
            <w:r w:rsidRPr="006649CF">
              <w:rPr>
                <w:b/>
                <w:color w:val="000000" w:themeColor="text1"/>
                <w:u w:val="single"/>
              </w:rPr>
              <w:t>Issue</w:t>
            </w:r>
            <w:r w:rsidRPr="0039779F">
              <w:rPr>
                <w:color w:val="000000" w:themeColor="text1"/>
              </w:rPr>
              <w:t>: Can a mechanics’ lien be effective against the lands if not filed in the land registry office until after the owner for whom the work was done and material supplied has sold the lands and the purchaser has obtained a certificate of title from the land registry office showing him as owner free of encumbrances?</w:t>
            </w:r>
          </w:p>
          <w:p w14:paraId="45B283D3" w14:textId="77777777" w:rsidR="00803F5E" w:rsidRPr="0039779F" w:rsidRDefault="00803F5E" w:rsidP="00A5746B">
            <w:pPr>
              <w:rPr>
                <w:color w:val="000000" w:themeColor="text1"/>
              </w:rPr>
            </w:pPr>
          </w:p>
          <w:p w14:paraId="6C780932" w14:textId="77777777" w:rsidR="00803F5E" w:rsidRPr="006649CF" w:rsidRDefault="00803F5E" w:rsidP="00A5746B">
            <w:pPr>
              <w:rPr>
                <w:b/>
                <w:color w:val="000000" w:themeColor="text1"/>
              </w:rPr>
            </w:pPr>
            <w:r w:rsidRPr="006649CF">
              <w:rPr>
                <w:b/>
                <w:color w:val="000000" w:themeColor="text1"/>
                <w:u w:val="single"/>
              </w:rPr>
              <w:t>Holding</w:t>
            </w:r>
            <w:r w:rsidRPr="0039779F">
              <w:rPr>
                <w:color w:val="000000" w:themeColor="text1"/>
              </w:rPr>
              <w:t xml:space="preserve">: </w:t>
            </w:r>
            <w:r w:rsidRPr="006649CF">
              <w:rPr>
                <w:b/>
                <w:color w:val="000000" w:themeColor="text1"/>
              </w:rPr>
              <w:t>Carr is entitled to a mechanics’ lien and personal judgment against Rayward.</w:t>
            </w:r>
          </w:p>
          <w:p w14:paraId="5405B14F" w14:textId="77777777" w:rsidR="00803F5E" w:rsidRPr="006649CF" w:rsidRDefault="00803F5E" w:rsidP="00A5746B">
            <w:pPr>
              <w:rPr>
                <w:b/>
                <w:color w:val="000000" w:themeColor="text1"/>
              </w:rPr>
            </w:pPr>
          </w:p>
          <w:p w14:paraId="149EB916" w14:textId="77777777" w:rsidR="006B28E4" w:rsidRPr="0039779F" w:rsidRDefault="00803F5E" w:rsidP="00A5746B">
            <w:pPr>
              <w:rPr>
                <w:color w:val="000000" w:themeColor="text1"/>
              </w:rPr>
            </w:pPr>
            <w:r w:rsidRPr="006649CF">
              <w:rPr>
                <w:b/>
                <w:color w:val="000000" w:themeColor="text1"/>
                <w:u w:val="single"/>
              </w:rPr>
              <w:t>Ratio</w:t>
            </w:r>
            <w:r w:rsidRPr="0039779F">
              <w:rPr>
                <w:color w:val="000000" w:themeColor="text1"/>
              </w:rPr>
              <w:t xml:space="preserve">: </w:t>
            </w:r>
          </w:p>
          <w:p w14:paraId="796FFE22" w14:textId="59702638" w:rsidR="00803F5E" w:rsidRPr="006649CF" w:rsidRDefault="006B28E4" w:rsidP="00841910">
            <w:pPr>
              <w:pStyle w:val="ListParagraph"/>
              <w:rPr>
                <w:rFonts w:cs="Arial"/>
                <w:b/>
              </w:rPr>
            </w:pPr>
            <w:bookmarkStart w:id="89" w:name="_Toc322720920"/>
            <w:r w:rsidRPr="006649CF">
              <w:rPr>
                <w:rFonts w:cs="Arial"/>
                <w:b/>
              </w:rPr>
              <w:t>M</w:t>
            </w:r>
            <w:r w:rsidR="00AA77EE" w:rsidRPr="006649CF">
              <w:rPr>
                <w:rFonts w:cs="Arial"/>
                <w:b/>
              </w:rPr>
              <w:t>echanics</w:t>
            </w:r>
            <w:r w:rsidR="00803F5E" w:rsidRPr="006649CF">
              <w:rPr>
                <w:rFonts w:cs="Arial"/>
                <w:b/>
              </w:rPr>
              <w:t xml:space="preserve"> liens </w:t>
            </w:r>
            <w:r w:rsidRPr="006649CF">
              <w:rPr>
                <w:rFonts w:cs="Arial"/>
                <w:b/>
              </w:rPr>
              <w:t xml:space="preserve">can be </w:t>
            </w:r>
            <w:r w:rsidR="00803F5E" w:rsidRPr="006649CF">
              <w:rPr>
                <w:rFonts w:cs="Arial"/>
                <w:b/>
              </w:rPr>
              <w:t xml:space="preserve">registered after </w:t>
            </w:r>
            <w:r w:rsidRPr="006649CF">
              <w:rPr>
                <w:rFonts w:cs="Arial"/>
                <w:b/>
              </w:rPr>
              <w:t>title has changed hands</w:t>
            </w:r>
            <w:r w:rsidR="006649CF">
              <w:rPr>
                <w:rFonts w:cs="Arial"/>
                <w:b/>
              </w:rPr>
              <w:t xml:space="preserve"> up to 45 days</w:t>
            </w:r>
            <w:r w:rsidR="00803F5E" w:rsidRPr="006649CF">
              <w:rPr>
                <w:rFonts w:cs="Arial"/>
                <w:b/>
              </w:rPr>
              <w:t>.</w:t>
            </w:r>
            <w:bookmarkEnd w:id="89"/>
          </w:p>
          <w:p w14:paraId="587567C5" w14:textId="77777777" w:rsidR="00803F5E" w:rsidRPr="006649CF" w:rsidRDefault="00803F5E" w:rsidP="00A5746B">
            <w:pPr>
              <w:pStyle w:val="Heading5"/>
              <w:outlineLvl w:val="4"/>
              <w:rPr>
                <w:rFonts w:ascii="Calibri" w:hAnsi="Calibri"/>
                <w:color w:val="0000FF"/>
              </w:rPr>
            </w:pPr>
            <w:r w:rsidRPr="006649CF">
              <w:rPr>
                <w:rFonts w:ascii="Calibri" w:hAnsi="Calibri"/>
                <w:b/>
                <w:color w:val="0000FF"/>
                <w:u w:val="single"/>
              </w:rPr>
              <w:t>Note</w:t>
            </w:r>
            <w:r w:rsidRPr="006649CF">
              <w:rPr>
                <w:rFonts w:ascii="Calibri" w:hAnsi="Calibri"/>
                <w:color w:val="0000FF"/>
              </w:rPr>
              <w:t>: A way to avoid this problem is to postpone the closing and search the title to see if any lien has been filed after 45 days have passed.</w:t>
            </w:r>
          </w:p>
          <w:p w14:paraId="2B1ACF81" w14:textId="77777777" w:rsidR="00803F5E" w:rsidRPr="0039779F" w:rsidRDefault="00803F5E" w:rsidP="00A5746B"/>
          <w:p w14:paraId="3E9740A9" w14:textId="77777777" w:rsidR="00803F5E" w:rsidRPr="0039779F" w:rsidRDefault="00803F5E" w:rsidP="00A5746B">
            <w:pPr>
              <w:rPr>
                <w:b/>
              </w:rPr>
            </w:pPr>
            <w:r w:rsidRPr="0039779F">
              <w:rPr>
                <w:b/>
              </w:rPr>
              <w:t>Bell can pursue an action against Rayward.</w:t>
            </w:r>
          </w:p>
          <w:p w14:paraId="4B986118" w14:textId="77777777" w:rsidR="00803F5E" w:rsidRPr="0039779F" w:rsidRDefault="00803F5E" w:rsidP="00A5746B">
            <w:pPr>
              <w:rPr>
                <w:b/>
              </w:rPr>
            </w:pPr>
          </w:p>
          <w:p w14:paraId="471C56DE" w14:textId="77777777" w:rsidR="00803F5E" w:rsidRDefault="00803F5E" w:rsidP="00A5746B">
            <w:pPr>
              <w:rPr>
                <w:b/>
              </w:rPr>
            </w:pPr>
            <w:r w:rsidRPr="0039779F">
              <w:rPr>
                <w:b/>
              </w:rPr>
              <w:t xml:space="preserve">Carr </w:t>
            </w:r>
            <w:r w:rsidRPr="0039779F">
              <w:rPr>
                <w:b/>
                <w:u w:val="single"/>
              </w:rPr>
              <w:t>must</w:t>
            </w:r>
            <w:r w:rsidRPr="0039779F">
              <w:rPr>
                <w:b/>
              </w:rPr>
              <w:t xml:space="preserve"> file a CPL on Bell’s title when he starts the action. </w:t>
            </w:r>
          </w:p>
          <w:p w14:paraId="2FD1BD6C" w14:textId="77777777" w:rsidR="00BB0C2F" w:rsidRPr="0039779F" w:rsidRDefault="00BB0C2F" w:rsidP="00A5746B">
            <w:pPr>
              <w:rPr>
                <w:b/>
              </w:rPr>
            </w:pPr>
          </w:p>
        </w:tc>
      </w:tr>
    </w:tbl>
    <w:p w14:paraId="5F7056E7" w14:textId="3B71E63E" w:rsidR="00803F5E" w:rsidRPr="0039779F" w:rsidRDefault="00803F5E" w:rsidP="00803F5E">
      <w:pPr>
        <w:rPr>
          <w:rFonts w:eastAsiaTheme="majorEastAsia" w:cstheme="majorBidi"/>
          <w:b/>
          <w:bCs/>
          <w:color w:val="4F81BD" w:themeColor="accent1"/>
          <w:sz w:val="26"/>
          <w:szCs w:val="26"/>
        </w:rPr>
      </w:pPr>
    </w:p>
    <w:p w14:paraId="73C2CEB5" w14:textId="77777777" w:rsidR="00803F5E" w:rsidRPr="0039779F" w:rsidRDefault="00803F5E" w:rsidP="00D86EC8">
      <w:pPr>
        <w:pStyle w:val="Heading1"/>
      </w:pPr>
      <w:bookmarkStart w:id="90" w:name="_Toc322681781"/>
      <w:bookmarkStart w:id="91" w:name="_Toc322687602"/>
      <w:bookmarkStart w:id="92" w:name="_Toc322701279"/>
      <w:bookmarkStart w:id="93" w:name="_Toc322720921"/>
      <w:bookmarkStart w:id="94" w:name="_Toc353098693"/>
      <w:r w:rsidRPr="0039779F">
        <w:t>Caveat</w:t>
      </w:r>
      <w:bookmarkEnd w:id="90"/>
      <w:bookmarkEnd w:id="91"/>
      <w:bookmarkEnd w:id="92"/>
      <w:bookmarkEnd w:id="93"/>
      <w:bookmarkEnd w:id="94"/>
    </w:p>
    <w:p w14:paraId="1380DA16" w14:textId="77777777" w:rsidR="00803F5E" w:rsidRPr="00841910" w:rsidRDefault="00803F5E" w:rsidP="00BB0C2F">
      <w:pPr>
        <w:pStyle w:val="ListParagraph"/>
        <w:numPr>
          <w:ilvl w:val="0"/>
          <w:numId w:val="5"/>
        </w:numPr>
        <w:rPr>
          <w:rFonts w:cs="Arial"/>
        </w:rPr>
      </w:pPr>
      <w:r w:rsidRPr="00841910">
        <w:rPr>
          <w:rFonts w:cs="Arial"/>
        </w:rPr>
        <w:t xml:space="preserve">Can be lodged by: </w:t>
      </w:r>
    </w:p>
    <w:p w14:paraId="513B39DC" w14:textId="77777777" w:rsidR="00803F5E" w:rsidRPr="00841910" w:rsidRDefault="00803F5E" w:rsidP="00BB0C2F">
      <w:pPr>
        <w:pStyle w:val="ListParagraph"/>
        <w:numPr>
          <w:ilvl w:val="1"/>
          <w:numId w:val="5"/>
        </w:numPr>
        <w:rPr>
          <w:rFonts w:cs="Arial"/>
        </w:rPr>
      </w:pPr>
      <w:r w:rsidRPr="00841910">
        <w:rPr>
          <w:rFonts w:cs="Arial"/>
        </w:rPr>
        <w:t>Any person who claims to be entitled to an interest in registered land (</w:t>
      </w:r>
      <w:r w:rsidRPr="00841910">
        <w:rPr>
          <w:rFonts w:cs="Arial"/>
          <w:color w:val="FF0000"/>
        </w:rPr>
        <w:t>LTA 282</w:t>
      </w:r>
      <w:r w:rsidRPr="00841910">
        <w:rPr>
          <w:rFonts w:cs="Arial"/>
        </w:rPr>
        <w:t>)</w:t>
      </w:r>
    </w:p>
    <w:p w14:paraId="68278BC7" w14:textId="77777777" w:rsidR="00803F5E" w:rsidRPr="00841910" w:rsidRDefault="00803F5E" w:rsidP="00BB0C2F">
      <w:pPr>
        <w:pStyle w:val="ListParagraph"/>
        <w:numPr>
          <w:ilvl w:val="1"/>
          <w:numId w:val="5"/>
        </w:numPr>
        <w:rPr>
          <w:rFonts w:cs="Arial"/>
        </w:rPr>
      </w:pPr>
      <w:r w:rsidRPr="00841910">
        <w:rPr>
          <w:rFonts w:cs="Arial"/>
        </w:rPr>
        <w:t>Registered owner (</w:t>
      </w:r>
      <w:r w:rsidRPr="00841910">
        <w:rPr>
          <w:rFonts w:cs="Arial"/>
          <w:color w:val="FF0000"/>
        </w:rPr>
        <w:t>LTA 283</w:t>
      </w:r>
      <w:r w:rsidRPr="00841910">
        <w:rPr>
          <w:rFonts w:cs="Arial"/>
        </w:rPr>
        <w:t xml:space="preserve">) </w:t>
      </w:r>
    </w:p>
    <w:p w14:paraId="502A4FD9" w14:textId="77777777" w:rsidR="00803F5E" w:rsidRPr="00841910" w:rsidRDefault="00803F5E" w:rsidP="00BB0C2F">
      <w:pPr>
        <w:pStyle w:val="ListParagraph"/>
        <w:numPr>
          <w:ilvl w:val="1"/>
          <w:numId w:val="5"/>
        </w:numPr>
        <w:rPr>
          <w:rFonts w:cs="Arial"/>
        </w:rPr>
      </w:pPr>
      <w:r w:rsidRPr="00841910">
        <w:rPr>
          <w:rFonts w:cs="Arial"/>
        </w:rPr>
        <w:t>Registrar (</w:t>
      </w:r>
      <w:r w:rsidRPr="00841910">
        <w:rPr>
          <w:rFonts w:cs="Arial"/>
          <w:color w:val="FF0000"/>
        </w:rPr>
        <w:t>LTA 285</w:t>
      </w:r>
      <w:r w:rsidRPr="00841910">
        <w:rPr>
          <w:rFonts w:cs="Arial"/>
        </w:rPr>
        <w:t>)</w:t>
      </w:r>
    </w:p>
    <w:p w14:paraId="024609A8" w14:textId="77777777" w:rsidR="00803F5E" w:rsidRPr="0039779F" w:rsidRDefault="00803F5E" w:rsidP="00BB0C2F">
      <w:pPr>
        <w:numPr>
          <w:ilvl w:val="0"/>
          <w:numId w:val="4"/>
        </w:numPr>
      </w:pPr>
      <w:r w:rsidRPr="0039779F">
        <w:t>Expires after 60 days (</w:t>
      </w:r>
      <w:r w:rsidRPr="0039779F">
        <w:rPr>
          <w:color w:val="FF0000"/>
        </w:rPr>
        <w:t>LTA 293</w:t>
      </w:r>
      <w:r w:rsidRPr="0039779F">
        <w:t>)</w:t>
      </w:r>
    </w:p>
    <w:p w14:paraId="53ED32FE" w14:textId="77777777" w:rsidR="00803F5E" w:rsidRPr="0039779F" w:rsidRDefault="00803F5E" w:rsidP="00BB0C2F">
      <w:pPr>
        <w:numPr>
          <w:ilvl w:val="0"/>
          <w:numId w:val="4"/>
        </w:numPr>
      </w:pPr>
      <w:r w:rsidRPr="0039779F">
        <w:t>Title holder may force person filing caveat to file suit within 21 days or withdraw the caveat (</w:t>
      </w:r>
      <w:r w:rsidRPr="0039779F">
        <w:rPr>
          <w:color w:val="FF0000"/>
        </w:rPr>
        <w:t>LTA 293)</w:t>
      </w:r>
    </w:p>
    <w:p w14:paraId="4DCA269F" w14:textId="6A89C9E5" w:rsidR="00803F5E" w:rsidRDefault="00803F5E" w:rsidP="00BB0C2F">
      <w:pPr>
        <w:numPr>
          <w:ilvl w:val="0"/>
          <w:numId w:val="4"/>
        </w:numPr>
      </w:pPr>
      <w:r w:rsidRPr="0039779F">
        <w:t xml:space="preserve">Can only be lodged in respect of </w:t>
      </w:r>
      <w:r w:rsidRPr="0039779F">
        <w:rPr>
          <w:u w:val="single"/>
        </w:rPr>
        <w:t>registrable</w:t>
      </w:r>
      <w:r w:rsidRPr="0039779F">
        <w:t xml:space="preserve"> common law, equitable, or statutory interest in property (</w:t>
      </w:r>
      <w:r w:rsidRPr="0039779F">
        <w:rPr>
          <w:color w:val="0000FF"/>
        </w:rPr>
        <w:t>Skeetchestn</w:t>
      </w:r>
      <w:r w:rsidR="00976FCA">
        <w:t>)</w:t>
      </w:r>
    </w:p>
    <w:p w14:paraId="0EE2A3C4" w14:textId="77777777" w:rsidR="00976FCA" w:rsidRDefault="00976FCA" w:rsidP="00976FCA"/>
    <w:p w14:paraId="43133593" w14:textId="77777777" w:rsidR="00976FCA" w:rsidRPr="0039779F" w:rsidRDefault="00976FCA" w:rsidP="00976FCA">
      <w:r w:rsidRPr="0039779F">
        <w:rPr>
          <w:u w:val="single"/>
        </w:rPr>
        <w:t>Purposes of lodging caveat</w:t>
      </w:r>
      <w:r w:rsidRPr="0039779F">
        <w:t>:</w:t>
      </w:r>
    </w:p>
    <w:p w14:paraId="52FB2B02" w14:textId="77777777" w:rsidR="00976FCA" w:rsidRPr="0039779F" w:rsidRDefault="00976FCA" w:rsidP="00976FCA">
      <w:pPr>
        <w:numPr>
          <w:ilvl w:val="0"/>
          <w:numId w:val="4"/>
        </w:numPr>
      </w:pPr>
      <w:r w:rsidRPr="0039779F">
        <w:t>Protects unregistered, equitable, and other vulnerable interests</w:t>
      </w:r>
    </w:p>
    <w:p w14:paraId="73ED1D4B" w14:textId="03452680" w:rsidR="00976FCA" w:rsidRPr="0039779F" w:rsidRDefault="00976FCA" w:rsidP="00BB0C2F">
      <w:pPr>
        <w:numPr>
          <w:ilvl w:val="0"/>
          <w:numId w:val="4"/>
        </w:numPr>
      </w:pPr>
      <w:r w:rsidRPr="0039779F">
        <w:t xml:space="preserve">Gives notice of the estate or interest claimed. </w:t>
      </w:r>
    </w:p>
    <w:p w14:paraId="5F388544" w14:textId="77777777" w:rsidR="00803F5E" w:rsidRPr="0039779F" w:rsidRDefault="00803F5E" w:rsidP="00803F5E">
      <w:pPr>
        <w:rPr>
          <w:u w:val="single"/>
        </w:rPr>
      </w:pPr>
    </w:p>
    <w:p w14:paraId="165D63F0" w14:textId="19334428" w:rsidR="00803F5E" w:rsidRPr="0039779F" w:rsidRDefault="00803F5E" w:rsidP="00976FCA">
      <w:pPr>
        <w:pStyle w:val="Heading3"/>
      </w:pPr>
      <w:bookmarkStart w:id="95" w:name="_Toc353098694"/>
      <w:r w:rsidRPr="00816818">
        <w:t>Effect of Caveat</w:t>
      </w:r>
      <w:r w:rsidRPr="0039779F">
        <w:t xml:space="preserve"> </w:t>
      </w:r>
      <w:r w:rsidRPr="0039779F">
        <w:rPr>
          <w:color w:val="FF0000"/>
          <w:lang w:val="en-CA"/>
        </w:rPr>
        <w:t>LTA s 288 </w:t>
      </w:r>
      <w:bookmarkStart w:id="96" w:name="d2e23891_d2e23919"/>
      <w:bookmarkEnd w:id="96"/>
      <w:r w:rsidRPr="0039779F">
        <w:rPr>
          <w:color w:val="FF0000"/>
          <w:lang w:val="en-CA"/>
        </w:rPr>
        <w:t>(1)</w:t>
      </w:r>
      <w:bookmarkEnd w:id="95"/>
    </w:p>
    <w:p w14:paraId="17CFA6B0" w14:textId="77777777" w:rsidR="00803F5E" w:rsidRPr="00841910" w:rsidRDefault="00803F5E" w:rsidP="00BB0C2F">
      <w:pPr>
        <w:pStyle w:val="ListParagraph"/>
        <w:numPr>
          <w:ilvl w:val="0"/>
          <w:numId w:val="4"/>
        </w:numPr>
        <w:rPr>
          <w:rFonts w:cs="Arial"/>
          <w:lang w:val="en-CA"/>
        </w:rPr>
      </w:pPr>
      <w:bookmarkStart w:id="97" w:name="d2e23900"/>
      <w:bookmarkEnd w:id="97"/>
      <w:r w:rsidRPr="00841910">
        <w:rPr>
          <w:rFonts w:cs="Arial"/>
          <w:lang w:val="en-CA"/>
        </w:rPr>
        <w:t xml:space="preserve">Prevents registration of any instrument affecting the land described in the caveat </w:t>
      </w:r>
    </w:p>
    <w:p w14:paraId="143A5FC5" w14:textId="77777777" w:rsidR="00803F5E" w:rsidRPr="00841910" w:rsidRDefault="00803F5E" w:rsidP="00BB0C2F">
      <w:pPr>
        <w:pStyle w:val="ListParagraph"/>
        <w:numPr>
          <w:ilvl w:val="1"/>
          <w:numId w:val="4"/>
        </w:numPr>
        <w:rPr>
          <w:rFonts w:cs="Arial"/>
          <w:lang w:val="en-CA"/>
        </w:rPr>
      </w:pPr>
      <w:r w:rsidRPr="00841910">
        <w:rPr>
          <w:rFonts w:cs="Arial"/>
          <w:lang w:val="en-CA"/>
        </w:rPr>
        <w:t xml:space="preserve">Exception: if the instrument is expressed to be subject to the claim of the caveator </w:t>
      </w:r>
    </w:p>
    <w:p w14:paraId="1E78B407" w14:textId="77777777" w:rsidR="00803F5E" w:rsidRPr="00841910" w:rsidRDefault="00803F5E" w:rsidP="00BB0C2F">
      <w:pPr>
        <w:pStyle w:val="ListParagraph"/>
        <w:numPr>
          <w:ilvl w:val="2"/>
          <w:numId w:val="4"/>
        </w:numPr>
        <w:rPr>
          <w:rFonts w:cs="Arial"/>
          <w:lang w:val="en-CA"/>
        </w:rPr>
      </w:pPr>
      <w:r w:rsidRPr="00841910">
        <w:rPr>
          <w:rFonts w:cs="Arial"/>
          <w:lang w:val="en-CA"/>
        </w:rPr>
        <w:t xml:space="preserve">Exception to the exception: an instrument expressed to be subject to the claim of the caveator may be registered </w:t>
      </w:r>
      <w:r w:rsidRPr="00841910">
        <w:rPr>
          <w:rFonts w:cs="Arial"/>
          <w:u w:val="single"/>
          <w:lang w:val="en-CA"/>
        </w:rPr>
        <w:t>unless</w:t>
      </w:r>
      <w:r w:rsidRPr="00841910">
        <w:rPr>
          <w:rFonts w:cs="Arial"/>
          <w:lang w:val="en-CA"/>
        </w:rPr>
        <w:t xml:space="preserve"> the claim of the caveator, if successful, would destroy the root of title of the person against whose title the caveat has been lodged</w:t>
      </w:r>
    </w:p>
    <w:p w14:paraId="179F3182" w14:textId="77777777" w:rsidR="00803F5E" w:rsidRPr="00841910" w:rsidRDefault="00803F5E" w:rsidP="00BB0C2F">
      <w:pPr>
        <w:pStyle w:val="ListParagraph"/>
        <w:numPr>
          <w:ilvl w:val="0"/>
          <w:numId w:val="4"/>
        </w:numPr>
        <w:rPr>
          <w:rFonts w:cs="Arial"/>
          <w:lang w:val="en-CA"/>
        </w:rPr>
      </w:pPr>
      <w:r w:rsidRPr="00841910">
        <w:rPr>
          <w:rFonts w:cs="Arial"/>
          <w:lang w:val="en-CA"/>
        </w:rPr>
        <w:t>Prevents any change in boundaries affecting the land described in the caveat, unless consented to by the caveator.</w:t>
      </w:r>
      <w:bookmarkStart w:id="98" w:name="d2e23919"/>
      <w:bookmarkEnd w:id="98"/>
    </w:p>
    <w:p w14:paraId="513B0E35" w14:textId="77777777" w:rsidR="00803F5E" w:rsidRPr="0039779F" w:rsidRDefault="00803F5E" w:rsidP="00803F5E">
      <w:pPr>
        <w:rPr>
          <w:lang w:val="en-CA"/>
        </w:rPr>
      </w:pPr>
    </w:p>
    <w:p w14:paraId="4FCA5FF7" w14:textId="77777777" w:rsidR="00976FCA" w:rsidRPr="00816818" w:rsidRDefault="00976FCA" w:rsidP="00976FCA"/>
    <w:p w14:paraId="238D2C01" w14:textId="31D2940F" w:rsidR="006566E8" w:rsidRPr="0039779F" w:rsidRDefault="00803F5E" w:rsidP="006566E8">
      <w:pPr>
        <w:pStyle w:val="Heading1"/>
      </w:pPr>
      <w:bookmarkStart w:id="99" w:name="_Toc322681782"/>
      <w:bookmarkStart w:id="100" w:name="_Toc322687603"/>
      <w:bookmarkStart w:id="101" w:name="_Toc322701280"/>
      <w:bookmarkStart w:id="102" w:name="_Toc322720922"/>
      <w:bookmarkStart w:id="103" w:name="_Toc353098695"/>
      <w:r w:rsidRPr="0039779F">
        <w:t>Certificate of Pending Litigation</w:t>
      </w:r>
      <w:bookmarkEnd w:id="99"/>
      <w:bookmarkEnd w:id="100"/>
      <w:bookmarkEnd w:id="101"/>
      <w:bookmarkEnd w:id="102"/>
      <w:bookmarkEnd w:id="103"/>
    </w:p>
    <w:p w14:paraId="79DDDA08" w14:textId="77777777" w:rsidR="006566E8" w:rsidRDefault="006566E8" w:rsidP="006566E8">
      <w:pPr>
        <w:rPr>
          <w:b/>
        </w:rPr>
      </w:pPr>
    </w:p>
    <w:p w14:paraId="4F026389" w14:textId="77777777" w:rsidR="006566E8" w:rsidRPr="0039779F" w:rsidRDefault="006566E8" w:rsidP="006566E8">
      <w:pPr>
        <w:pStyle w:val="Heading3"/>
      </w:pPr>
      <w:bookmarkStart w:id="104" w:name="_Toc353098696"/>
      <w:r w:rsidRPr="0039779F">
        <w:t>Registration of CPL (</w:t>
      </w:r>
      <w:r>
        <w:rPr>
          <w:color w:val="FF0000"/>
        </w:rPr>
        <w:t>LTA 2</w:t>
      </w:r>
      <w:r w:rsidRPr="0039779F">
        <w:rPr>
          <w:color w:val="FF0000"/>
        </w:rPr>
        <w:t>15</w:t>
      </w:r>
      <w:r w:rsidRPr="0039779F">
        <w:t>)</w:t>
      </w:r>
      <w:bookmarkEnd w:id="104"/>
    </w:p>
    <w:p w14:paraId="369C0C16" w14:textId="77777777" w:rsidR="006566E8" w:rsidRPr="00841910" w:rsidRDefault="006566E8" w:rsidP="006566E8">
      <w:pPr>
        <w:pStyle w:val="ListParagraph"/>
        <w:numPr>
          <w:ilvl w:val="0"/>
          <w:numId w:val="13"/>
        </w:numPr>
        <w:rPr>
          <w:rFonts w:cs="Arial"/>
        </w:rPr>
      </w:pPr>
      <w:r w:rsidRPr="00841910">
        <w:rPr>
          <w:rFonts w:cs="Arial"/>
        </w:rPr>
        <w:t xml:space="preserve">Can be filed by claiming a </w:t>
      </w:r>
      <w:r w:rsidRPr="00841910">
        <w:rPr>
          <w:rFonts w:cs="Arial"/>
          <w:u w:val="single"/>
        </w:rPr>
        <w:t>registrable</w:t>
      </w:r>
      <w:r w:rsidRPr="00841910">
        <w:rPr>
          <w:rFonts w:cs="Arial"/>
        </w:rPr>
        <w:t xml:space="preserve"> estate or interest in land </w:t>
      </w:r>
      <w:r w:rsidRPr="00841910">
        <w:rPr>
          <w:rFonts w:cs="Arial"/>
          <w:color w:val="FF0000"/>
        </w:rPr>
        <w:t>215(1)(a)</w:t>
      </w:r>
      <w:r w:rsidRPr="00841910">
        <w:rPr>
          <w:rFonts w:cs="Arial"/>
        </w:rPr>
        <w:t xml:space="preserve"> or another enactment </w:t>
      </w:r>
      <w:r w:rsidRPr="00841910">
        <w:rPr>
          <w:rFonts w:cs="Arial"/>
          <w:color w:val="FF0000"/>
        </w:rPr>
        <w:t>215(1)(b)</w:t>
      </w:r>
    </w:p>
    <w:p w14:paraId="29B157B6" w14:textId="77777777" w:rsidR="006566E8" w:rsidRPr="00841910" w:rsidRDefault="006566E8" w:rsidP="006566E8">
      <w:pPr>
        <w:pStyle w:val="ListParagraph"/>
        <w:numPr>
          <w:ilvl w:val="0"/>
          <w:numId w:val="13"/>
        </w:numPr>
        <w:rPr>
          <w:rFonts w:cs="Arial"/>
        </w:rPr>
      </w:pPr>
      <w:r w:rsidRPr="00841910">
        <w:rPr>
          <w:rFonts w:cs="Arial"/>
        </w:rPr>
        <w:t xml:space="preserve">Gives notice to the world of litigation </w:t>
      </w:r>
      <w:r w:rsidRPr="00841910">
        <w:rPr>
          <w:rFonts w:cs="Arial"/>
          <w:color w:val="FF0000"/>
        </w:rPr>
        <w:t>215(3)</w:t>
      </w:r>
      <w:r w:rsidRPr="00841910">
        <w:rPr>
          <w:rFonts w:cs="Arial"/>
        </w:rPr>
        <w:t xml:space="preserve"> </w:t>
      </w:r>
    </w:p>
    <w:p w14:paraId="137EABE6" w14:textId="77777777" w:rsidR="006566E8" w:rsidRPr="00841910" w:rsidRDefault="006566E8" w:rsidP="006566E8">
      <w:pPr>
        <w:pStyle w:val="ListParagraph"/>
        <w:numPr>
          <w:ilvl w:val="0"/>
          <w:numId w:val="13"/>
        </w:numPr>
        <w:rPr>
          <w:rFonts w:cs="Arial"/>
        </w:rPr>
      </w:pPr>
      <w:r w:rsidRPr="00841910">
        <w:rPr>
          <w:rFonts w:cs="Arial"/>
        </w:rPr>
        <w:t xml:space="preserve">An estate or interest in land </w:t>
      </w:r>
      <w:r w:rsidRPr="00841910">
        <w:rPr>
          <w:rFonts w:cs="Arial"/>
          <w:color w:val="FF0000"/>
        </w:rPr>
        <w:t>215(1)(a)</w:t>
      </w:r>
    </w:p>
    <w:p w14:paraId="7D9554AB" w14:textId="77777777" w:rsidR="006566E8" w:rsidRPr="00841910" w:rsidRDefault="006566E8" w:rsidP="006566E8">
      <w:pPr>
        <w:pStyle w:val="ListParagraph"/>
        <w:numPr>
          <w:ilvl w:val="0"/>
          <w:numId w:val="13"/>
        </w:numPr>
        <w:rPr>
          <w:rFonts w:cs="Arial"/>
        </w:rPr>
      </w:pPr>
      <w:r w:rsidRPr="00841910">
        <w:rPr>
          <w:rFonts w:cs="Arial"/>
        </w:rPr>
        <w:t xml:space="preserve">Another enactment </w:t>
      </w:r>
      <w:r w:rsidRPr="00841910">
        <w:rPr>
          <w:rFonts w:cs="Arial"/>
          <w:color w:val="FF0000"/>
        </w:rPr>
        <w:t>215(1)(b)</w:t>
      </w:r>
    </w:p>
    <w:p w14:paraId="64DE1436" w14:textId="77777777" w:rsidR="006566E8" w:rsidRPr="00841910" w:rsidRDefault="006566E8" w:rsidP="006566E8">
      <w:pPr>
        <w:pStyle w:val="ListParagraph"/>
        <w:numPr>
          <w:ilvl w:val="0"/>
          <w:numId w:val="13"/>
        </w:numPr>
        <w:rPr>
          <w:rFonts w:cs="Arial"/>
        </w:rPr>
      </w:pPr>
      <w:r w:rsidRPr="00841910">
        <w:rPr>
          <w:rFonts w:cs="Arial"/>
        </w:rPr>
        <w:t>Gives you a fee simple until litigation is complete</w:t>
      </w:r>
    </w:p>
    <w:p w14:paraId="36BA51A1" w14:textId="77777777" w:rsidR="006566E8" w:rsidRPr="00841910" w:rsidRDefault="006566E8" w:rsidP="006566E8">
      <w:pPr>
        <w:pStyle w:val="ListParagraph"/>
        <w:numPr>
          <w:ilvl w:val="0"/>
          <w:numId w:val="13"/>
        </w:numPr>
        <w:rPr>
          <w:rFonts w:cs="Arial"/>
        </w:rPr>
      </w:pPr>
      <w:r w:rsidRPr="00841910">
        <w:rPr>
          <w:rFonts w:cs="Arial"/>
        </w:rPr>
        <w:t xml:space="preserve">If starting with caveat, must be filed while caveat still effective </w:t>
      </w:r>
    </w:p>
    <w:p w14:paraId="24DA6A8D" w14:textId="77777777" w:rsidR="006566E8" w:rsidRPr="00841910" w:rsidRDefault="006566E8" w:rsidP="006566E8">
      <w:pPr>
        <w:pStyle w:val="ListParagraph"/>
        <w:numPr>
          <w:ilvl w:val="0"/>
          <w:numId w:val="13"/>
        </w:numPr>
        <w:rPr>
          <w:rFonts w:cs="Arial"/>
        </w:rPr>
      </w:pPr>
      <w:r w:rsidRPr="00841910">
        <w:rPr>
          <w:rFonts w:cs="Arial"/>
        </w:rPr>
        <w:t xml:space="preserve">Can be filed by claiming a </w:t>
      </w:r>
      <w:r w:rsidRPr="00841910">
        <w:rPr>
          <w:rFonts w:cs="Arial"/>
          <w:u w:val="single"/>
        </w:rPr>
        <w:t>registrable</w:t>
      </w:r>
      <w:r w:rsidRPr="00841910">
        <w:rPr>
          <w:rFonts w:cs="Arial"/>
        </w:rPr>
        <w:t xml:space="preserve"> estate or interest in land</w:t>
      </w:r>
    </w:p>
    <w:p w14:paraId="6A366DA0" w14:textId="77777777" w:rsidR="006566E8" w:rsidRPr="00841910" w:rsidRDefault="006566E8" w:rsidP="006566E8">
      <w:pPr>
        <w:pStyle w:val="ListParagraph"/>
        <w:numPr>
          <w:ilvl w:val="0"/>
          <w:numId w:val="12"/>
        </w:numPr>
        <w:rPr>
          <w:rFonts w:cs="Arial"/>
        </w:rPr>
      </w:pPr>
      <w:r w:rsidRPr="00841910">
        <w:rPr>
          <w:rFonts w:cs="Arial"/>
        </w:rPr>
        <w:t xml:space="preserve">Registration done in same manner as charges. </w:t>
      </w:r>
    </w:p>
    <w:p w14:paraId="45187B20" w14:textId="77777777" w:rsidR="006566E8" w:rsidRPr="00841910" w:rsidRDefault="006566E8" w:rsidP="006566E8">
      <w:pPr>
        <w:pStyle w:val="ListParagraph"/>
        <w:numPr>
          <w:ilvl w:val="0"/>
          <w:numId w:val="6"/>
        </w:numPr>
        <w:rPr>
          <w:rFonts w:cs="Arial"/>
        </w:rPr>
      </w:pPr>
      <w:r w:rsidRPr="00841910">
        <w:rPr>
          <w:rFonts w:cs="Arial"/>
        </w:rPr>
        <w:t xml:space="preserve">Must file supporting documents. </w:t>
      </w:r>
    </w:p>
    <w:p w14:paraId="4A68398F" w14:textId="0911358D" w:rsidR="006566E8" w:rsidRPr="006566E8" w:rsidRDefault="006566E8" w:rsidP="006566E8">
      <w:pPr>
        <w:pStyle w:val="ListParagraph"/>
        <w:numPr>
          <w:ilvl w:val="0"/>
          <w:numId w:val="6"/>
        </w:numPr>
        <w:rPr>
          <w:rFonts w:cs="Arial"/>
        </w:rPr>
      </w:pPr>
      <w:r w:rsidRPr="00841910">
        <w:rPr>
          <w:rFonts w:cs="Arial"/>
        </w:rPr>
        <w:t>Must mail a copy of CPL to owner against whose title CPL has been registered</w:t>
      </w:r>
    </w:p>
    <w:p w14:paraId="0CFEBD80" w14:textId="77777777" w:rsidR="00803F5E" w:rsidRPr="0039779F" w:rsidRDefault="00803F5E" w:rsidP="00803F5E"/>
    <w:p w14:paraId="23B8946B" w14:textId="77777777" w:rsidR="00803F5E" w:rsidRPr="0039779F" w:rsidRDefault="00803F5E" w:rsidP="00976FCA">
      <w:pPr>
        <w:pStyle w:val="Heading3"/>
      </w:pPr>
      <w:bookmarkStart w:id="105" w:name="_Toc353098697"/>
      <w:r w:rsidRPr="0039779F">
        <w:t>Effect of registered CPL (</w:t>
      </w:r>
      <w:r w:rsidRPr="0039779F">
        <w:rPr>
          <w:color w:val="FF0000"/>
        </w:rPr>
        <w:t>LTA 216</w:t>
      </w:r>
      <w:r w:rsidRPr="0039779F">
        <w:t>)</w:t>
      </w:r>
      <w:bookmarkEnd w:id="105"/>
    </w:p>
    <w:p w14:paraId="7B229A32" w14:textId="13BDF8C5" w:rsidR="00803F5E" w:rsidRPr="00841910" w:rsidRDefault="008119DF" w:rsidP="00BB0C2F">
      <w:pPr>
        <w:pStyle w:val="ListParagraph"/>
        <w:numPr>
          <w:ilvl w:val="0"/>
          <w:numId w:val="15"/>
        </w:numPr>
        <w:rPr>
          <w:rFonts w:cs="Arial"/>
        </w:rPr>
      </w:pPr>
      <w:r w:rsidRPr="00841910">
        <w:rPr>
          <w:rFonts w:cs="Arial"/>
        </w:rPr>
        <w:t>Prohibits</w:t>
      </w:r>
      <w:r w:rsidR="00803F5E" w:rsidRPr="00841910">
        <w:rPr>
          <w:rFonts w:cs="Arial"/>
        </w:rPr>
        <w:t xml:space="preserve"> registration of anything</w:t>
      </w:r>
      <w:r w:rsidRPr="00841910">
        <w:rPr>
          <w:rFonts w:cs="Arial"/>
        </w:rPr>
        <w:t xml:space="preserve"> while CPL is on title (</w:t>
      </w:r>
      <w:r w:rsidRPr="00841910">
        <w:rPr>
          <w:rFonts w:cs="Arial"/>
          <w:color w:val="FF0000"/>
        </w:rPr>
        <w:t>216(1))</w:t>
      </w:r>
      <w:r w:rsidR="00803F5E" w:rsidRPr="00841910">
        <w:rPr>
          <w:rFonts w:cs="Arial"/>
        </w:rPr>
        <w:t>, except:</w:t>
      </w:r>
    </w:p>
    <w:p w14:paraId="79825B62" w14:textId="3114100B" w:rsidR="00803F5E" w:rsidRPr="00841910" w:rsidRDefault="00803F5E" w:rsidP="00BB0C2F">
      <w:pPr>
        <w:pStyle w:val="ListParagraph"/>
        <w:numPr>
          <w:ilvl w:val="0"/>
          <w:numId w:val="16"/>
        </w:numPr>
        <w:rPr>
          <w:rFonts w:cs="Arial"/>
        </w:rPr>
      </w:pPr>
      <w:r w:rsidRPr="00841910">
        <w:rPr>
          <w:rFonts w:cs="Arial"/>
        </w:rPr>
        <w:t>Lodging a caveat (</w:t>
      </w:r>
      <w:r w:rsidR="008119DF" w:rsidRPr="00841910">
        <w:rPr>
          <w:rFonts w:cs="Arial"/>
          <w:color w:val="FF0000"/>
        </w:rPr>
        <w:t>216(</w:t>
      </w:r>
      <w:r w:rsidRPr="00841910">
        <w:rPr>
          <w:rFonts w:cs="Arial"/>
          <w:color w:val="FF0000"/>
        </w:rPr>
        <w:t>2</w:t>
      </w:r>
      <w:r w:rsidR="008119DF" w:rsidRPr="00841910">
        <w:rPr>
          <w:rFonts w:cs="Arial"/>
          <w:color w:val="FF0000"/>
        </w:rPr>
        <w:t>)</w:t>
      </w:r>
      <w:r w:rsidRPr="00841910">
        <w:rPr>
          <w:rFonts w:cs="Arial"/>
        </w:rPr>
        <w:t>)</w:t>
      </w:r>
    </w:p>
    <w:p w14:paraId="18F8BC1C" w14:textId="7BBB0012" w:rsidR="00803F5E" w:rsidRPr="00841910" w:rsidRDefault="00803F5E" w:rsidP="00BB0C2F">
      <w:pPr>
        <w:pStyle w:val="ListParagraph"/>
        <w:numPr>
          <w:ilvl w:val="0"/>
          <w:numId w:val="16"/>
        </w:numPr>
        <w:rPr>
          <w:rFonts w:cs="Arial"/>
        </w:rPr>
      </w:pPr>
      <w:r w:rsidRPr="00841910">
        <w:rPr>
          <w:rFonts w:cs="Arial"/>
        </w:rPr>
        <w:t>Indefeasible title or charge if subject to outcome of litigation (</w:t>
      </w:r>
      <w:r w:rsidRPr="00841910">
        <w:rPr>
          <w:rFonts w:cs="Arial"/>
          <w:color w:val="FF0000"/>
        </w:rPr>
        <w:t>2</w:t>
      </w:r>
      <w:r w:rsidR="00563DC2" w:rsidRPr="00841910">
        <w:rPr>
          <w:rFonts w:cs="Arial"/>
          <w:color w:val="FF0000"/>
        </w:rPr>
        <w:t>16(2)</w:t>
      </w:r>
      <w:r w:rsidRPr="00841910">
        <w:rPr>
          <w:rFonts w:cs="Arial"/>
          <w:color w:val="FF0000"/>
        </w:rPr>
        <w:t>(a)</w:t>
      </w:r>
      <w:r w:rsidRPr="00841910">
        <w:rPr>
          <w:rFonts w:cs="Arial"/>
        </w:rPr>
        <w:t>)</w:t>
      </w:r>
    </w:p>
    <w:p w14:paraId="19553B3E" w14:textId="4FFEA21B" w:rsidR="00803F5E" w:rsidRPr="00841910" w:rsidRDefault="00803F5E" w:rsidP="00BB0C2F">
      <w:pPr>
        <w:pStyle w:val="ListParagraph"/>
        <w:numPr>
          <w:ilvl w:val="0"/>
          <w:numId w:val="16"/>
        </w:numPr>
        <w:rPr>
          <w:rFonts w:cs="Arial"/>
        </w:rPr>
      </w:pPr>
      <w:r w:rsidRPr="00841910">
        <w:rPr>
          <w:rFonts w:cs="Arial"/>
        </w:rPr>
        <w:t>Assignment of a charge, if registered before CPL was registered (</w:t>
      </w:r>
      <w:r w:rsidRPr="00841910">
        <w:rPr>
          <w:rFonts w:cs="Arial"/>
          <w:color w:val="FF0000"/>
        </w:rPr>
        <w:t>2</w:t>
      </w:r>
      <w:r w:rsidR="00563DC2" w:rsidRPr="00841910">
        <w:rPr>
          <w:rFonts w:cs="Arial"/>
          <w:color w:val="FF0000"/>
        </w:rPr>
        <w:t>16(2)</w:t>
      </w:r>
      <w:r w:rsidRPr="00841910">
        <w:rPr>
          <w:rFonts w:cs="Arial"/>
          <w:color w:val="FF0000"/>
        </w:rPr>
        <w:t>(d))</w:t>
      </w:r>
    </w:p>
    <w:p w14:paraId="75CE6E6B" w14:textId="66E509EF" w:rsidR="00803F5E" w:rsidRPr="00841910" w:rsidRDefault="00803F5E" w:rsidP="00BB0C2F">
      <w:pPr>
        <w:pStyle w:val="ListParagraph"/>
        <w:numPr>
          <w:ilvl w:val="0"/>
          <w:numId w:val="16"/>
        </w:numPr>
        <w:rPr>
          <w:rFonts w:cs="Arial"/>
        </w:rPr>
      </w:pPr>
      <w:r w:rsidRPr="00841910">
        <w:rPr>
          <w:rFonts w:cs="Arial"/>
        </w:rPr>
        <w:t>Sublease, if lease was registered before CPL (</w:t>
      </w:r>
      <w:r w:rsidRPr="00841910">
        <w:rPr>
          <w:rFonts w:cs="Arial"/>
          <w:color w:val="FF0000"/>
        </w:rPr>
        <w:t>2</w:t>
      </w:r>
      <w:r w:rsidR="00563DC2" w:rsidRPr="00841910">
        <w:rPr>
          <w:rFonts w:cs="Arial"/>
          <w:color w:val="FF0000"/>
        </w:rPr>
        <w:t>16(2)</w:t>
      </w:r>
      <w:r w:rsidRPr="00841910">
        <w:rPr>
          <w:rFonts w:cs="Arial"/>
          <w:color w:val="FF0000"/>
        </w:rPr>
        <w:t>(e)</w:t>
      </w:r>
      <w:r w:rsidRPr="00841910">
        <w:rPr>
          <w:rFonts w:cs="Arial"/>
        </w:rPr>
        <w:t>)</w:t>
      </w:r>
    </w:p>
    <w:p w14:paraId="0B6F0838" w14:textId="769DD17A" w:rsidR="00803F5E" w:rsidRPr="00841910" w:rsidRDefault="00803F5E" w:rsidP="00BB0C2F">
      <w:pPr>
        <w:pStyle w:val="ListParagraph"/>
        <w:numPr>
          <w:ilvl w:val="0"/>
          <w:numId w:val="16"/>
        </w:numPr>
        <w:rPr>
          <w:rFonts w:cs="Arial"/>
        </w:rPr>
      </w:pPr>
      <w:r w:rsidRPr="00841910">
        <w:rPr>
          <w:rFonts w:cs="Arial"/>
        </w:rPr>
        <w:t>A certificate of judgment, order, notice, claim of builders lien, CPL or any other involuntary charge (</w:t>
      </w:r>
      <w:r w:rsidRPr="00841910">
        <w:rPr>
          <w:rFonts w:cs="Arial"/>
          <w:color w:val="FF0000"/>
        </w:rPr>
        <w:t>2</w:t>
      </w:r>
      <w:r w:rsidR="00563DC2" w:rsidRPr="00841910">
        <w:rPr>
          <w:rFonts w:cs="Arial"/>
          <w:color w:val="FF0000"/>
        </w:rPr>
        <w:t>16(2)</w:t>
      </w:r>
      <w:r w:rsidRPr="00841910">
        <w:rPr>
          <w:rFonts w:cs="Arial"/>
          <w:color w:val="FF0000"/>
        </w:rPr>
        <w:t>(f)</w:t>
      </w:r>
      <w:r w:rsidRPr="00841910">
        <w:rPr>
          <w:rFonts w:cs="Arial"/>
        </w:rPr>
        <w:t>)</w:t>
      </w:r>
    </w:p>
    <w:p w14:paraId="3D9AFDDF" w14:textId="2E7E0630" w:rsidR="00803F5E" w:rsidRPr="00841910" w:rsidRDefault="00803F5E" w:rsidP="00BB0C2F">
      <w:pPr>
        <w:pStyle w:val="ListParagraph"/>
        <w:numPr>
          <w:ilvl w:val="0"/>
          <w:numId w:val="17"/>
        </w:numPr>
        <w:rPr>
          <w:rFonts w:cs="Arial"/>
        </w:rPr>
      </w:pPr>
      <w:r w:rsidRPr="00841910">
        <w:rPr>
          <w:rFonts w:cs="Arial"/>
        </w:rPr>
        <w:t>NB: Anything registered when CPL is in effect may be subject to outcome of litigation. (</w:t>
      </w:r>
      <w:r w:rsidR="00563DC2" w:rsidRPr="00841910">
        <w:rPr>
          <w:rFonts w:cs="Arial"/>
          <w:color w:val="FF0000"/>
        </w:rPr>
        <w:t>216(</w:t>
      </w:r>
      <w:r w:rsidRPr="00841910">
        <w:rPr>
          <w:rFonts w:cs="Arial"/>
          <w:color w:val="FF0000"/>
        </w:rPr>
        <w:t>3</w:t>
      </w:r>
      <w:r w:rsidR="00563DC2" w:rsidRPr="00841910">
        <w:rPr>
          <w:rFonts w:cs="Arial"/>
          <w:color w:val="FF0000"/>
        </w:rPr>
        <w:t>)</w:t>
      </w:r>
      <w:r w:rsidRPr="00841910">
        <w:rPr>
          <w:rFonts w:cs="Arial"/>
          <w:color w:val="FF0000"/>
        </w:rPr>
        <w:t>(b)</w:t>
      </w:r>
      <w:r w:rsidRPr="00841910">
        <w:rPr>
          <w:rFonts w:cs="Arial"/>
        </w:rPr>
        <w:t>)</w:t>
      </w:r>
    </w:p>
    <w:p w14:paraId="7E0A3052" w14:textId="77777777" w:rsidR="00803F5E" w:rsidRPr="0039779F" w:rsidRDefault="00803F5E" w:rsidP="00803F5E"/>
    <w:p w14:paraId="67ECB199" w14:textId="5E351883" w:rsidR="00803F5E" w:rsidRPr="0039779F" w:rsidRDefault="00803F5E" w:rsidP="00976FCA">
      <w:pPr>
        <w:pStyle w:val="Heading3"/>
        <w:rPr>
          <w:b w:val="0"/>
        </w:rPr>
      </w:pPr>
      <w:bookmarkStart w:id="106" w:name="_Toc353098698"/>
      <w:r w:rsidRPr="0039779F">
        <w:t xml:space="preserve">Effect of CPL if prior application </w:t>
      </w:r>
      <w:r w:rsidR="00CD3C8D">
        <w:t xml:space="preserve">to register (ie. Land title transfer/sale) </w:t>
      </w:r>
      <w:r w:rsidRPr="0039779F">
        <w:t>is pending (</w:t>
      </w:r>
      <w:r w:rsidRPr="0039779F">
        <w:rPr>
          <w:color w:val="FF0000"/>
        </w:rPr>
        <w:t>LTA 217</w:t>
      </w:r>
      <w:r w:rsidRPr="0039779F">
        <w:t>)</w:t>
      </w:r>
      <w:bookmarkEnd w:id="106"/>
    </w:p>
    <w:p w14:paraId="7E662580" w14:textId="24643D24" w:rsidR="00803F5E" w:rsidRPr="00841910" w:rsidRDefault="00803F5E" w:rsidP="00BB0C2F">
      <w:pPr>
        <w:pStyle w:val="ListParagraph"/>
        <w:numPr>
          <w:ilvl w:val="0"/>
          <w:numId w:val="17"/>
        </w:numPr>
        <w:rPr>
          <w:rFonts w:cs="Arial"/>
        </w:rPr>
      </w:pPr>
      <w:r w:rsidRPr="00841910">
        <w:rPr>
          <w:rFonts w:cs="Arial"/>
        </w:rPr>
        <w:t>Applications received prior to CPL may be registered (</w:t>
      </w:r>
      <w:r w:rsidR="009A2B5E" w:rsidRPr="00841910">
        <w:rPr>
          <w:rFonts w:cs="Arial"/>
          <w:color w:val="FF0000"/>
        </w:rPr>
        <w:t>217(</w:t>
      </w:r>
      <w:r w:rsidRPr="00841910">
        <w:rPr>
          <w:rFonts w:cs="Arial"/>
          <w:color w:val="FF0000"/>
        </w:rPr>
        <w:t>1</w:t>
      </w:r>
      <w:r w:rsidR="009A2B5E" w:rsidRPr="00841910">
        <w:rPr>
          <w:rFonts w:cs="Arial"/>
          <w:color w:val="FF0000"/>
        </w:rPr>
        <w:t>)</w:t>
      </w:r>
      <w:r w:rsidRPr="00841910">
        <w:rPr>
          <w:rFonts w:cs="Arial"/>
        </w:rPr>
        <w:t>)</w:t>
      </w:r>
    </w:p>
    <w:p w14:paraId="2FB9A76C" w14:textId="0207FFB6" w:rsidR="00803F5E" w:rsidRPr="00841910" w:rsidRDefault="00803F5E" w:rsidP="00BB0C2F">
      <w:pPr>
        <w:pStyle w:val="ListParagraph"/>
        <w:numPr>
          <w:ilvl w:val="0"/>
          <w:numId w:val="14"/>
        </w:numPr>
        <w:rPr>
          <w:rFonts w:cs="Arial"/>
        </w:rPr>
      </w:pPr>
      <w:r w:rsidRPr="00841910">
        <w:rPr>
          <w:rFonts w:cs="Arial"/>
        </w:rPr>
        <w:t>If prior applicant is party to CPL litigation, title will be subject to outcome of CPL (</w:t>
      </w:r>
      <w:r w:rsidR="009A2B5E" w:rsidRPr="00841910">
        <w:rPr>
          <w:rFonts w:cs="Arial"/>
          <w:color w:val="FF0000"/>
        </w:rPr>
        <w:t>217(</w:t>
      </w:r>
      <w:r w:rsidRPr="00841910">
        <w:rPr>
          <w:rFonts w:cs="Arial"/>
          <w:color w:val="FF0000"/>
        </w:rPr>
        <w:t>2</w:t>
      </w:r>
      <w:r w:rsidR="000A3379" w:rsidRPr="00841910">
        <w:rPr>
          <w:rFonts w:cs="Arial"/>
          <w:color w:val="FF0000"/>
        </w:rPr>
        <w:t>)</w:t>
      </w:r>
      <w:r w:rsidRPr="00841910">
        <w:rPr>
          <w:rFonts w:cs="Arial"/>
          <w:color w:val="FF0000"/>
        </w:rPr>
        <w:t>(a)</w:t>
      </w:r>
      <w:r w:rsidRPr="00841910">
        <w:rPr>
          <w:rFonts w:cs="Arial"/>
        </w:rPr>
        <w:t>)</w:t>
      </w:r>
    </w:p>
    <w:p w14:paraId="0058A0E5" w14:textId="53F312DE" w:rsidR="00803F5E" w:rsidRPr="00841910" w:rsidRDefault="00803F5E" w:rsidP="00BB0C2F">
      <w:pPr>
        <w:pStyle w:val="ListParagraph"/>
        <w:numPr>
          <w:ilvl w:val="0"/>
          <w:numId w:val="14"/>
        </w:numPr>
        <w:rPr>
          <w:rFonts w:cs="Arial"/>
        </w:rPr>
      </w:pPr>
      <w:r w:rsidRPr="00841910">
        <w:rPr>
          <w:rFonts w:cs="Arial"/>
        </w:rPr>
        <w:t xml:space="preserve">If prior applicant is not party to CPL litigation, </w:t>
      </w:r>
      <w:r w:rsidR="00CD3C8D" w:rsidRPr="00841910">
        <w:rPr>
          <w:rFonts w:cs="Arial"/>
        </w:rPr>
        <w:t xml:space="preserve">registrar may make an entry in register to register indefeasible title and </w:t>
      </w:r>
      <w:r w:rsidRPr="00841910">
        <w:rPr>
          <w:rFonts w:cs="Arial"/>
        </w:rPr>
        <w:t>CPL will be cancelled</w:t>
      </w:r>
      <w:r w:rsidR="00356078" w:rsidRPr="00841910">
        <w:rPr>
          <w:rFonts w:cs="Arial"/>
        </w:rPr>
        <w:t xml:space="preserve"> – registration will be completed in favour of purchaser for BFPVw/oN</w:t>
      </w:r>
      <w:r w:rsidRPr="00841910">
        <w:rPr>
          <w:rFonts w:cs="Arial"/>
        </w:rPr>
        <w:t xml:space="preserve"> (</w:t>
      </w:r>
      <w:r w:rsidR="009A2B5E" w:rsidRPr="00841910">
        <w:rPr>
          <w:rFonts w:cs="Arial"/>
          <w:color w:val="FF0000"/>
        </w:rPr>
        <w:t>217(</w:t>
      </w:r>
      <w:r w:rsidRPr="00841910">
        <w:rPr>
          <w:rFonts w:cs="Arial"/>
          <w:color w:val="FF0000"/>
        </w:rPr>
        <w:t>2</w:t>
      </w:r>
      <w:r w:rsidR="000A3379" w:rsidRPr="00841910">
        <w:rPr>
          <w:rFonts w:cs="Arial"/>
          <w:color w:val="FF0000"/>
        </w:rPr>
        <w:t>)</w:t>
      </w:r>
      <w:r w:rsidRPr="00841910">
        <w:rPr>
          <w:rFonts w:cs="Arial"/>
          <w:color w:val="FF0000"/>
        </w:rPr>
        <w:t>(b)</w:t>
      </w:r>
      <w:r w:rsidRPr="00841910">
        <w:rPr>
          <w:rFonts w:cs="Arial"/>
        </w:rPr>
        <w:t>)</w:t>
      </w:r>
    </w:p>
    <w:p w14:paraId="63212FAE" w14:textId="77777777" w:rsidR="00803F5E" w:rsidRPr="0039779F" w:rsidRDefault="00803F5E" w:rsidP="00803F5E"/>
    <w:tbl>
      <w:tblPr>
        <w:tblStyle w:val="TableGrid"/>
        <w:tblW w:w="0" w:type="auto"/>
        <w:tblLook w:val="04A0" w:firstRow="1" w:lastRow="0" w:firstColumn="1" w:lastColumn="0" w:noHBand="0" w:noVBand="1"/>
      </w:tblPr>
      <w:tblGrid>
        <w:gridCol w:w="967"/>
        <w:gridCol w:w="8617"/>
      </w:tblGrid>
      <w:tr w:rsidR="00803F5E" w:rsidRPr="0039779F" w14:paraId="4E637FEA" w14:textId="77777777" w:rsidTr="00A5746B">
        <w:tc>
          <w:tcPr>
            <w:tcW w:w="9576" w:type="dxa"/>
            <w:gridSpan w:val="2"/>
            <w:shd w:val="clear" w:color="auto" w:fill="D9D9D9" w:themeFill="background1" w:themeFillShade="D9"/>
          </w:tcPr>
          <w:p w14:paraId="0B2F12C9" w14:textId="77777777" w:rsidR="00803F5E" w:rsidRPr="0039779F" w:rsidRDefault="00803F5E" w:rsidP="00972257">
            <w:pPr>
              <w:pStyle w:val="CaseName"/>
            </w:pPr>
            <w:bookmarkStart w:id="107" w:name="_Toc322681783"/>
            <w:bookmarkStart w:id="108" w:name="_Toc322687604"/>
            <w:bookmarkStart w:id="109" w:name="_Toc322701281"/>
            <w:bookmarkStart w:id="110" w:name="_Toc322720923"/>
            <w:bookmarkStart w:id="111" w:name="_Toc353100696"/>
            <w:r w:rsidRPr="0039779F">
              <w:t>Rudland v Romilly</w:t>
            </w:r>
            <w:bookmarkEnd w:id="107"/>
            <w:bookmarkEnd w:id="108"/>
            <w:bookmarkEnd w:id="109"/>
            <w:bookmarkEnd w:id="110"/>
            <w:bookmarkEnd w:id="111"/>
            <w:r w:rsidRPr="0039779F">
              <w:t xml:space="preserve"> </w:t>
            </w:r>
          </w:p>
          <w:p w14:paraId="27F07273" w14:textId="77777777" w:rsidR="00803F5E" w:rsidRPr="006D71D7" w:rsidRDefault="00803F5E" w:rsidP="00A5746B">
            <w:pPr>
              <w:rPr>
                <w:color w:val="0000FF"/>
              </w:rPr>
            </w:pPr>
            <w:r w:rsidRPr="006D71D7">
              <w:rPr>
                <w:color w:val="0000FF"/>
              </w:rPr>
              <w:t xml:space="preserve">Received legislative approval: LTA s 217 </w:t>
            </w:r>
          </w:p>
        </w:tc>
      </w:tr>
      <w:tr w:rsidR="00803F5E" w:rsidRPr="0039779F" w14:paraId="4D7F50DE" w14:textId="77777777" w:rsidTr="00A5746B">
        <w:tc>
          <w:tcPr>
            <w:tcW w:w="959" w:type="dxa"/>
            <w:shd w:val="clear" w:color="auto" w:fill="auto"/>
          </w:tcPr>
          <w:p w14:paraId="5A2F218D" w14:textId="77777777" w:rsidR="00803F5E" w:rsidRPr="0039779F" w:rsidRDefault="00803F5E" w:rsidP="00A5746B">
            <w:pPr>
              <w:rPr>
                <w:b/>
              </w:rPr>
            </w:pPr>
            <w:r w:rsidRPr="0039779F">
              <w:rPr>
                <w:b/>
              </w:rPr>
              <w:t>Facts</w:t>
            </w:r>
          </w:p>
        </w:tc>
        <w:tc>
          <w:tcPr>
            <w:tcW w:w="8617" w:type="dxa"/>
            <w:shd w:val="clear" w:color="auto" w:fill="auto"/>
          </w:tcPr>
          <w:p w14:paraId="5D270D7D" w14:textId="77777777" w:rsidR="00803F5E" w:rsidRPr="0039779F" w:rsidRDefault="00803F5E" w:rsidP="00A5746B">
            <w:r w:rsidRPr="0039779F">
              <w:t>Nov 21: Romilly executed a deed conveying fee simple to Lindsay for consideration</w:t>
            </w:r>
          </w:p>
          <w:p w14:paraId="3E3D6A7F" w14:textId="77777777" w:rsidR="00803F5E" w:rsidRPr="0039779F" w:rsidRDefault="00803F5E" w:rsidP="00A5746B">
            <w:r w:rsidRPr="0039779F">
              <w:t>Dec 14: Lindsay applied to register that deed</w:t>
            </w:r>
          </w:p>
          <w:p w14:paraId="552B6E2A" w14:textId="77777777" w:rsidR="00803F5E" w:rsidRPr="0039779F" w:rsidRDefault="00803F5E" w:rsidP="00A5746B">
            <w:r w:rsidRPr="0039779F">
              <w:t>Dec 16: Lindsay executed a deed to Rudland as collateral for a loan due December 23rd</w:t>
            </w:r>
          </w:p>
          <w:p w14:paraId="7E2E2DE6" w14:textId="77777777" w:rsidR="00803F5E" w:rsidRPr="0039779F" w:rsidRDefault="00803F5E" w:rsidP="00A5746B">
            <w:r w:rsidRPr="0039779F">
              <w:t>Dec 29: Lindsay obtained a certificate of title free of charges</w:t>
            </w:r>
          </w:p>
          <w:p w14:paraId="4CA3DF4B" w14:textId="77777777" w:rsidR="00803F5E" w:rsidRPr="0039779F" w:rsidRDefault="00803F5E" w:rsidP="00A5746B">
            <w:r w:rsidRPr="0039779F">
              <w:t xml:space="preserve">Dec 29: Rudland applied to the deed from Lindsay </w:t>
            </w:r>
          </w:p>
          <w:p w14:paraId="45BA1B22" w14:textId="77777777" w:rsidR="00803F5E" w:rsidRPr="0039779F" w:rsidRDefault="00803F5E" w:rsidP="00A5746B">
            <w:r w:rsidRPr="0039779F">
              <w:t xml:space="preserve">Jan 16: Romilly lodged a CPL on the title, claiming that Lindsay’s registration was fraudulent </w:t>
            </w:r>
          </w:p>
          <w:p w14:paraId="0FAFCDDB" w14:textId="77777777" w:rsidR="00803F5E" w:rsidRPr="0039779F" w:rsidRDefault="00803F5E" w:rsidP="00A5746B"/>
          <w:p w14:paraId="6679109D" w14:textId="77777777" w:rsidR="00803F5E" w:rsidRPr="0039779F" w:rsidRDefault="00803F5E" w:rsidP="00A5746B">
            <w:r w:rsidRPr="0039779F">
              <w:t xml:space="preserve">Because of the CPL, Registrar refused to complete the registration of Rudland’s title. Rudland sues to expunge CPL. </w:t>
            </w:r>
          </w:p>
        </w:tc>
      </w:tr>
      <w:tr w:rsidR="00803F5E" w:rsidRPr="0039779F" w14:paraId="00C1F690" w14:textId="77777777" w:rsidTr="00A5746B">
        <w:tc>
          <w:tcPr>
            <w:tcW w:w="959" w:type="dxa"/>
            <w:shd w:val="clear" w:color="auto" w:fill="auto"/>
          </w:tcPr>
          <w:p w14:paraId="284E3BD4" w14:textId="77777777" w:rsidR="00803F5E" w:rsidRPr="0039779F" w:rsidRDefault="00803F5E" w:rsidP="00A5746B">
            <w:pPr>
              <w:rPr>
                <w:b/>
              </w:rPr>
            </w:pPr>
            <w:r w:rsidRPr="0039779F">
              <w:rPr>
                <w:b/>
              </w:rPr>
              <w:t>Issues</w:t>
            </w:r>
          </w:p>
        </w:tc>
        <w:tc>
          <w:tcPr>
            <w:tcW w:w="8617" w:type="dxa"/>
            <w:shd w:val="clear" w:color="auto" w:fill="auto"/>
          </w:tcPr>
          <w:p w14:paraId="5C59EC10" w14:textId="77777777" w:rsidR="00803F5E" w:rsidRPr="0039779F" w:rsidRDefault="00803F5E" w:rsidP="00A5746B">
            <w:r w:rsidRPr="0039779F">
              <w:t>Where a CPL is lodged after an application to register title by a BFPFVWON is filed, but before the BFP’s title is registered, whose claim takes effect?</w:t>
            </w:r>
          </w:p>
        </w:tc>
      </w:tr>
      <w:tr w:rsidR="00803F5E" w:rsidRPr="0039779F" w14:paraId="44F15B93" w14:textId="77777777" w:rsidTr="00A5746B">
        <w:tc>
          <w:tcPr>
            <w:tcW w:w="959" w:type="dxa"/>
            <w:shd w:val="clear" w:color="auto" w:fill="auto"/>
          </w:tcPr>
          <w:p w14:paraId="2C1C9023" w14:textId="77777777" w:rsidR="00803F5E" w:rsidRPr="0039779F" w:rsidRDefault="00803F5E" w:rsidP="00A5746B">
            <w:pPr>
              <w:rPr>
                <w:b/>
              </w:rPr>
            </w:pPr>
            <w:r w:rsidRPr="0039779F">
              <w:rPr>
                <w:b/>
              </w:rPr>
              <w:t>Decision</w:t>
            </w:r>
          </w:p>
        </w:tc>
        <w:tc>
          <w:tcPr>
            <w:tcW w:w="8617" w:type="dxa"/>
            <w:shd w:val="clear" w:color="auto" w:fill="auto"/>
          </w:tcPr>
          <w:p w14:paraId="5ED24D6E" w14:textId="77777777" w:rsidR="00803F5E" w:rsidRPr="0039779F" w:rsidRDefault="00803F5E" w:rsidP="00A5746B">
            <w:r w:rsidRPr="0039779F">
              <w:t>For Rudland</w:t>
            </w:r>
          </w:p>
        </w:tc>
      </w:tr>
      <w:tr w:rsidR="00803F5E" w:rsidRPr="0039779F" w14:paraId="20A6473F" w14:textId="77777777" w:rsidTr="00A5746B">
        <w:tc>
          <w:tcPr>
            <w:tcW w:w="959" w:type="dxa"/>
            <w:shd w:val="clear" w:color="auto" w:fill="auto"/>
          </w:tcPr>
          <w:p w14:paraId="7A52FA0E" w14:textId="77777777" w:rsidR="00803F5E" w:rsidRPr="0039779F" w:rsidRDefault="00803F5E" w:rsidP="00A5746B">
            <w:pPr>
              <w:rPr>
                <w:b/>
              </w:rPr>
            </w:pPr>
            <w:r w:rsidRPr="0039779F">
              <w:rPr>
                <w:b/>
              </w:rPr>
              <w:t>Reasons</w:t>
            </w:r>
          </w:p>
        </w:tc>
        <w:tc>
          <w:tcPr>
            <w:tcW w:w="8617" w:type="dxa"/>
            <w:shd w:val="clear" w:color="auto" w:fill="auto"/>
          </w:tcPr>
          <w:p w14:paraId="5C4FDB41" w14:textId="77777777" w:rsidR="00803F5E" w:rsidRPr="00841910" w:rsidRDefault="00803F5E" w:rsidP="00BB0C2F">
            <w:pPr>
              <w:pStyle w:val="ListParagraph"/>
              <w:numPr>
                <w:ilvl w:val="0"/>
                <w:numId w:val="46"/>
              </w:numPr>
              <w:rPr>
                <w:rFonts w:cs="Arial"/>
              </w:rPr>
            </w:pPr>
            <w:r w:rsidRPr="00841910">
              <w:rPr>
                <w:rFonts w:cs="Arial"/>
              </w:rPr>
              <w:t>If there is something that is not registered, the highest you can say is that they have equitable claims to the property.</w:t>
            </w:r>
          </w:p>
          <w:p w14:paraId="7E9B234D" w14:textId="77777777" w:rsidR="00803F5E" w:rsidRPr="00841910" w:rsidRDefault="00803F5E" w:rsidP="00BB0C2F">
            <w:pPr>
              <w:pStyle w:val="ListParagraph"/>
              <w:numPr>
                <w:ilvl w:val="0"/>
                <w:numId w:val="46"/>
              </w:numPr>
              <w:rPr>
                <w:rFonts w:cs="Arial"/>
              </w:rPr>
            </w:pPr>
            <w:r w:rsidRPr="00841910">
              <w:rPr>
                <w:rFonts w:cs="Arial"/>
              </w:rPr>
              <w:t>Equitable rules apply: first in time, first in right/where the equities are equal, the law prevails.</w:t>
            </w:r>
          </w:p>
        </w:tc>
      </w:tr>
      <w:tr w:rsidR="00803F5E" w:rsidRPr="0039779F" w14:paraId="3B9409E7" w14:textId="77777777" w:rsidTr="00A5746B">
        <w:tc>
          <w:tcPr>
            <w:tcW w:w="959" w:type="dxa"/>
            <w:shd w:val="clear" w:color="auto" w:fill="auto"/>
          </w:tcPr>
          <w:p w14:paraId="2608028C" w14:textId="77777777" w:rsidR="00803F5E" w:rsidRPr="0039779F" w:rsidRDefault="00803F5E" w:rsidP="00A5746B">
            <w:pPr>
              <w:rPr>
                <w:b/>
              </w:rPr>
            </w:pPr>
            <w:r w:rsidRPr="0039779F">
              <w:rPr>
                <w:b/>
              </w:rPr>
              <w:t>Ratio</w:t>
            </w:r>
          </w:p>
        </w:tc>
        <w:tc>
          <w:tcPr>
            <w:tcW w:w="8617" w:type="dxa"/>
            <w:shd w:val="clear" w:color="auto" w:fill="auto"/>
          </w:tcPr>
          <w:p w14:paraId="1C56735A" w14:textId="77777777" w:rsidR="00803F5E" w:rsidRPr="00841910" w:rsidRDefault="00803F5E" w:rsidP="00841910">
            <w:pPr>
              <w:pStyle w:val="ListParagraph"/>
              <w:rPr>
                <w:rFonts w:cs="Arial"/>
              </w:rPr>
            </w:pPr>
            <w:r w:rsidRPr="00841910">
              <w:rPr>
                <w:rFonts w:cs="Arial"/>
              </w:rPr>
              <w:t xml:space="preserve">If a prior application to register title is pending, CPL does not take effect. </w:t>
            </w:r>
          </w:p>
        </w:tc>
      </w:tr>
    </w:tbl>
    <w:p w14:paraId="0F3B5D79" w14:textId="77777777" w:rsidR="00816818" w:rsidRDefault="00816818" w:rsidP="00803F5E"/>
    <w:p w14:paraId="598C45A0" w14:textId="77777777" w:rsidR="00F91814" w:rsidRDefault="00F91814" w:rsidP="00803F5E"/>
    <w:p w14:paraId="737DAD44" w14:textId="77777777" w:rsidR="00816818" w:rsidRPr="0039779F" w:rsidRDefault="00816818" w:rsidP="00803F5E">
      <w:pPr>
        <w:rPr>
          <w:highlight w:val="yellow"/>
        </w:rPr>
      </w:pPr>
    </w:p>
    <w:p w14:paraId="51148316" w14:textId="65A276F3" w:rsidR="00803F5E" w:rsidRPr="0039779F" w:rsidRDefault="00517570" w:rsidP="00D86EC8">
      <w:pPr>
        <w:pStyle w:val="Heading1"/>
      </w:pPr>
      <w:bookmarkStart w:id="112" w:name="_Toc322681784"/>
      <w:bookmarkStart w:id="113" w:name="_Toc322687605"/>
      <w:bookmarkStart w:id="114" w:name="_Toc322701282"/>
      <w:bookmarkStart w:id="115" w:name="_Toc322720924"/>
      <w:bookmarkStart w:id="116" w:name="_Toc353098699"/>
      <w:r>
        <w:t xml:space="preserve">Money </w:t>
      </w:r>
      <w:r w:rsidR="00803F5E" w:rsidRPr="0039779F">
        <w:t>Judgments</w:t>
      </w:r>
      <w:bookmarkEnd w:id="112"/>
      <w:bookmarkEnd w:id="113"/>
      <w:bookmarkEnd w:id="114"/>
      <w:bookmarkEnd w:id="115"/>
      <w:bookmarkEnd w:id="116"/>
      <w:r w:rsidR="00E92667">
        <w:t xml:space="preserve">  </w:t>
      </w:r>
    </w:p>
    <w:p w14:paraId="0B92DC80" w14:textId="77777777" w:rsidR="001B72B6" w:rsidRDefault="001B72B6" w:rsidP="00803F5E">
      <w:pPr>
        <w:rPr>
          <w:b/>
        </w:rPr>
      </w:pPr>
    </w:p>
    <w:p w14:paraId="1AF5C227" w14:textId="3AA26895" w:rsidR="00803F5E" w:rsidRDefault="00803F5E" w:rsidP="00976FCA">
      <w:pPr>
        <w:pStyle w:val="Heading3"/>
      </w:pPr>
      <w:bookmarkStart w:id="117" w:name="_Toc353098700"/>
      <w:r w:rsidRPr="0039779F">
        <w:t xml:space="preserve">Who can obtain a money </w:t>
      </w:r>
      <w:proofErr w:type="gramStart"/>
      <w:r w:rsidRPr="0039779F">
        <w:t>judgment</w:t>
      </w:r>
      <w:r w:rsidR="00FD20D0">
        <w:t xml:space="preserve">  </w:t>
      </w:r>
      <w:r w:rsidR="00FD20D0" w:rsidRPr="002C606E">
        <w:rPr>
          <w:color w:val="FF0000"/>
        </w:rPr>
        <w:t>COEA</w:t>
      </w:r>
      <w:proofErr w:type="gramEnd"/>
      <w:r w:rsidR="00FD20D0" w:rsidRPr="002C606E">
        <w:rPr>
          <w:color w:val="FF0000"/>
        </w:rPr>
        <w:t xml:space="preserve"> 86(3)(a)</w:t>
      </w:r>
      <w:bookmarkEnd w:id="117"/>
    </w:p>
    <w:p w14:paraId="4EEE1B94" w14:textId="77777777" w:rsidR="00215B3F" w:rsidRPr="0039779F" w:rsidRDefault="00215B3F" w:rsidP="00803F5E">
      <w:pPr>
        <w:rPr>
          <w:b/>
        </w:rPr>
      </w:pPr>
    </w:p>
    <w:p w14:paraId="164FE131" w14:textId="117EE547" w:rsidR="00E945F9" w:rsidRPr="00841910" w:rsidRDefault="00E945F9" w:rsidP="00BB0C2F">
      <w:pPr>
        <w:pStyle w:val="ListParagraph"/>
        <w:numPr>
          <w:ilvl w:val="0"/>
          <w:numId w:val="14"/>
        </w:numPr>
        <w:rPr>
          <w:rFonts w:cs="Arial"/>
        </w:rPr>
      </w:pPr>
      <w:r w:rsidRPr="00841910">
        <w:rPr>
          <w:rFonts w:cs="Arial"/>
        </w:rPr>
        <w:t>Comes from a monetary claim (contract, debt, tort, personal injury claim, unsecured loan)</w:t>
      </w:r>
    </w:p>
    <w:p w14:paraId="6384F3B0" w14:textId="45D47B3B" w:rsidR="00215B3F" w:rsidRPr="00841910" w:rsidRDefault="00771F56" w:rsidP="00BB0C2F">
      <w:pPr>
        <w:pStyle w:val="ListParagraph"/>
        <w:numPr>
          <w:ilvl w:val="0"/>
          <w:numId w:val="14"/>
        </w:numPr>
        <w:rPr>
          <w:rFonts w:cs="Arial"/>
        </w:rPr>
      </w:pPr>
      <w:r w:rsidRPr="00841910">
        <w:rPr>
          <w:rFonts w:cs="Arial"/>
        </w:rPr>
        <w:t>Judg</w:t>
      </w:r>
      <w:r w:rsidR="00215B3F" w:rsidRPr="00841910">
        <w:rPr>
          <w:rFonts w:cs="Arial"/>
        </w:rPr>
        <w:t>ment makes the creditor an unsecured creditor</w:t>
      </w:r>
      <w:r w:rsidR="00417B62" w:rsidRPr="00841910">
        <w:rPr>
          <w:rFonts w:cs="Arial"/>
        </w:rPr>
        <w:t xml:space="preserve"> </w:t>
      </w:r>
      <w:r w:rsidR="00215B3F" w:rsidRPr="00841910">
        <w:rPr>
          <w:rFonts w:cs="Arial"/>
        </w:rPr>
        <w:t xml:space="preserve"> – now called a judgment creditor</w:t>
      </w:r>
    </w:p>
    <w:p w14:paraId="61261FDE" w14:textId="4304B3F9" w:rsidR="00803F5E" w:rsidRPr="00841910" w:rsidRDefault="00215B3F" w:rsidP="00BB0C2F">
      <w:pPr>
        <w:pStyle w:val="ListParagraph"/>
        <w:numPr>
          <w:ilvl w:val="0"/>
          <w:numId w:val="14"/>
        </w:numPr>
        <w:rPr>
          <w:rFonts w:cs="Arial"/>
        </w:rPr>
      </w:pPr>
      <w:r w:rsidRPr="00841910">
        <w:rPr>
          <w:rFonts w:cs="Arial"/>
        </w:rPr>
        <w:t xml:space="preserve">Judgment creditor can search titles to see if the judgment debtor has an interest in land in the province, and if they do, they can </w:t>
      </w:r>
      <w:r w:rsidR="00803F5E" w:rsidRPr="00841910">
        <w:rPr>
          <w:rFonts w:cs="Arial"/>
        </w:rPr>
        <w:t xml:space="preserve">register </w:t>
      </w:r>
      <w:r w:rsidR="00771F56" w:rsidRPr="00841910">
        <w:rPr>
          <w:rFonts w:cs="Arial"/>
        </w:rPr>
        <w:t>the money judg</w:t>
      </w:r>
      <w:r w:rsidRPr="00841910">
        <w:rPr>
          <w:rFonts w:cs="Arial"/>
        </w:rPr>
        <w:t>ment</w:t>
      </w:r>
      <w:r w:rsidR="00803F5E" w:rsidRPr="00841910">
        <w:rPr>
          <w:rFonts w:cs="Arial"/>
        </w:rPr>
        <w:t xml:space="preserve"> as a charge </w:t>
      </w:r>
      <w:r w:rsidRPr="00841910">
        <w:rPr>
          <w:rFonts w:cs="Arial"/>
        </w:rPr>
        <w:t>on the</w:t>
      </w:r>
      <w:r w:rsidR="00803F5E" w:rsidRPr="00841910">
        <w:rPr>
          <w:rFonts w:cs="Arial"/>
        </w:rPr>
        <w:t xml:space="preserve"> title</w:t>
      </w:r>
    </w:p>
    <w:p w14:paraId="0EA16F5A" w14:textId="77777777" w:rsidR="00803F5E" w:rsidRPr="00841910" w:rsidRDefault="00803F5E" w:rsidP="00BB0C2F">
      <w:pPr>
        <w:pStyle w:val="ListParagraph"/>
        <w:numPr>
          <w:ilvl w:val="0"/>
          <w:numId w:val="14"/>
        </w:numPr>
        <w:rPr>
          <w:rFonts w:cs="Arial"/>
        </w:rPr>
      </w:pPr>
      <w:r w:rsidRPr="00841910">
        <w:rPr>
          <w:rFonts w:cs="Arial"/>
        </w:rPr>
        <w:t xml:space="preserve">NB: applies to money judgments only. </w:t>
      </w:r>
      <w:proofErr w:type="gramStart"/>
      <w:r w:rsidRPr="00841910">
        <w:rPr>
          <w:rFonts w:cs="Arial"/>
        </w:rPr>
        <w:t>Judgments which create an interest in land</w:t>
      </w:r>
      <w:proofErr w:type="gramEnd"/>
      <w:r w:rsidRPr="00841910">
        <w:rPr>
          <w:rFonts w:cs="Arial"/>
        </w:rPr>
        <w:t xml:space="preserve"> will be reflected by direct alteration of title.</w:t>
      </w:r>
    </w:p>
    <w:p w14:paraId="3C209D99" w14:textId="77777777" w:rsidR="00B020D2" w:rsidRPr="00841910" w:rsidRDefault="00B020D2" w:rsidP="00BB0C2F">
      <w:pPr>
        <w:pStyle w:val="ListParagraph"/>
        <w:numPr>
          <w:ilvl w:val="0"/>
          <w:numId w:val="14"/>
        </w:numPr>
        <w:rPr>
          <w:rFonts w:cs="Arial"/>
        </w:rPr>
      </w:pPr>
      <w:r w:rsidRPr="00841910">
        <w:rPr>
          <w:rFonts w:cs="Arial"/>
        </w:rPr>
        <w:t>Money judgment lasts 10 years</w:t>
      </w:r>
    </w:p>
    <w:p w14:paraId="041887DB" w14:textId="6CBAE894" w:rsidR="00B020D2" w:rsidRPr="00841910" w:rsidRDefault="00B020D2" w:rsidP="00BB0C2F">
      <w:pPr>
        <w:pStyle w:val="ListParagraph"/>
        <w:numPr>
          <w:ilvl w:val="0"/>
          <w:numId w:val="14"/>
        </w:numPr>
        <w:rPr>
          <w:rFonts w:cs="Arial"/>
        </w:rPr>
      </w:pPr>
      <w:r w:rsidRPr="00841910">
        <w:rPr>
          <w:rFonts w:cs="Arial"/>
        </w:rPr>
        <w:t xml:space="preserve">Registration </w:t>
      </w:r>
      <w:r w:rsidR="0021757D" w:rsidRPr="00841910">
        <w:rPr>
          <w:rFonts w:cs="Arial"/>
        </w:rPr>
        <w:t xml:space="preserve">of money judgment </w:t>
      </w:r>
      <w:r w:rsidRPr="00841910">
        <w:rPr>
          <w:rFonts w:cs="Arial"/>
        </w:rPr>
        <w:t>only lasts two years, is renewable</w:t>
      </w:r>
      <w:r w:rsidR="00FD20D0" w:rsidRPr="00841910">
        <w:rPr>
          <w:rFonts w:cs="Arial"/>
        </w:rPr>
        <w:t>. Y</w:t>
      </w:r>
      <w:r w:rsidR="0021757D" w:rsidRPr="00841910">
        <w:rPr>
          <w:rFonts w:cs="Arial"/>
        </w:rPr>
        <w:t>ou would lose your place in priority queue against other charges if you let it expired</w:t>
      </w:r>
      <w:r w:rsidR="005D0095" w:rsidRPr="00841910">
        <w:rPr>
          <w:rFonts w:cs="Arial"/>
        </w:rPr>
        <w:t xml:space="preserve"> </w:t>
      </w:r>
      <w:r w:rsidR="005D0095" w:rsidRPr="00841910">
        <w:rPr>
          <w:rFonts w:cs="Arial"/>
          <w:color w:val="FF0000"/>
        </w:rPr>
        <w:t>LTA 28</w:t>
      </w:r>
      <w:r w:rsidR="00FD20D0" w:rsidRPr="00841910">
        <w:rPr>
          <w:rFonts w:cs="Arial"/>
          <w:color w:val="FF0000"/>
        </w:rPr>
        <w:t xml:space="preserve"> priority of registered charges</w:t>
      </w:r>
    </w:p>
    <w:p w14:paraId="62399228" w14:textId="77777777" w:rsidR="00803F5E" w:rsidRPr="0039779F" w:rsidRDefault="00803F5E" w:rsidP="00803F5E"/>
    <w:p w14:paraId="55A8E6CA" w14:textId="77777777" w:rsidR="00803F5E" w:rsidRDefault="00803F5E" w:rsidP="00976FCA">
      <w:pPr>
        <w:pStyle w:val="Heading3"/>
      </w:pPr>
      <w:bookmarkStart w:id="118" w:name="_Toc353098701"/>
      <w:r w:rsidRPr="0039779F">
        <w:t>Effect of registration</w:t>
      </w:r>
      <w:bookmarkEnd w:id="118"/>
    </w:p>
    <w:p w14:paraId="44A8A787" w14:textId="77777777" w:rsidR="000044EF" w:rsidRPr="0039779F" w:rsidRDefault="000044EF" w:rsidP="00803F5E">
      <w:pPr>
        <w:rPr>
          <w:b/>
        </w:rPr>
      </w:pPr>
    </w:p>
    <w:p w14:paraId="4BAAC08E" w14:textId="3E4E1A66" w:rsidR="00803F5E" w:rsidRPr="00841910" w:rsidRDefault="00803F5E" w:rsidP="00BB0C2F">
      <w:pPr>
        <w:pStyle w:val="ListParagraph"/>
        <w:numPr>
          <w:ilvl w:val="0"/>
          <w:numId w:val="14"/>
        </w:numPr>
        <w:rPr>
          <w:rFonts w:cs="Arial"/>
        </w:rPr>
      </w:pPr>
      <w:r w:rsidRPr="00841910">
        <w:rPr>
          <w:rFonts w:cs="Arial"/>
        </w:rPr>
        <w:t>Allows creditor to obtain a writ of seizure and sale</w:t>
      </w:r>
      <w:r w:rsidR="00940133" w:rsidRPr="00841910">
        <w:rPr>
          <w:rFonts w:cs="Arial"/>
        </w:rPr>
        <w:t xml:space="preserve"> if the creditor wishes</w:t>
      </w:r>
    </w:p>
    <w:p w14:paraId="30CD307E" w14:textId="038859D5" w:rsidR="00CA1E89" w:rsidRPr="00841910" w:rsidRDefault="00CA1E89" w:rsidP="00BB0C2F">
      <w:pPr>
        <w:pStyle w:val="ListParagraph"/>
        <w:numPr>
          <w:ilvl w:val="0"/>
          <w:numId w:val="14"/>
        </w:numPr>
        <w:rPr>
          <w:rFonts w:cs="Arial"/>
        </w:rPr>
      </w:pPr>
      <w:r w:rsidRPr="00841910">
        <w:rPr>
          <w:rFonts w:cs="Arial"/>
        </w:rPr>
        <w:t xml:space="preserve">Unsecured claim </w:t>
      </w:r>
      <w:r w:rsidR="00E92667" w:rsidRPr="00841910">
        <w:rPr>
          <w:rFonts w:cs="Arial"/>
        </w:rPr>
        <w:t>(can’t enforce a security interest in the property as a mortgagor could)</w:t>
      </w:r>
    </w:p>
    <w:p w14:paraId="2A855AAF" w14:textId="45093ADB" w:rsidR="00B83BC3" w:rsidRPr="00841910" w:rsidRDefault="002E6D46" w:rsidP="00BB0C2F">
      <w:pPr>
        <w:pStyle w:val="ListParagraph"/>
        <w:numPr>
          <w:ilvl w:val="0"/>
          <w:numId w:val="14"/>
        </w:numPr>
        <w:rPr>
          <w:rFonts w:cs="Arial"/>
        </w:rPr>
      </w:pPr>
      <w:r w:rsidRPr="00841910">
        <w:rPr>
          <w:rFonts w:cs="Arial"/>
        </w:rPr>
        <w:t>Registration of j</w:t>
      </w:r>
      <w:r w:rsidR="00B83BC3" w:rsidRPr="00841910">
        <w:rPr>
          <w:rFonts w:cs="Arial"/>
        </w:rPr>
        <w:t>udgment forms a lien and link to the land of the judgment debtor in the same manner as if it had been expressly agreed to by the debtor</w:t>
      </w:r>
    </w:p>
    <w:p w14:paraId="3E375B6B" w14:textId="77777777" w:rsidR="00803F5E" w:rsidRPr="00841910" w:rsidRDefault="00803F5E" w:rsidP="00BB0C2F">
      <w:pPr>
        <w:pStyle w:val="ListParagraph"/>
        <w:numPr>
          <w:ilvl w:val="1"/>
          <w:numId w:val="14"/>
        </w:numPr>
        <w:rPr>
          <w:rFonts w:cs="Arial"/>
        </w:rPr>
      </w:pPr>
      <w:r w:rsidRPr="00841910">
        <w:rPr>
          <w:rFonts w:cs="Arial"/>
        </w:rPr>
        <w:t>Registered and unregistered interests that rank ahead of the judgment will limit the amount that the creditor can get out of the property</w:t>
      </w:r>
    </w:p>
    <w:p w14:paraId="6CBAFA1A" w14:textId="4B2A87A3" w:rsidR="00803F5E" w:rsidRPr="00841910" w:rsidRDefault="00803F5E" w:rsidP="00BB0C2F">
      <w:pPr>
        <w:pStyle w:val="ListParagraph"/>
        <w:numPr>
          <w:ilvl w:val="1"/>
          <w:numId w:val="14"/>
        </w:numPr>
        <w:rPr>
          <w:rFonts w:cs="Arial"/>
        </w:rPr>
      </w:pPr>
      <w:r w:rsidRPr="00841910">
        <w:rPr>
          <w:rFonts w:cs="Arial"/>
        </w:rPr>
        <w:t xml:space="preserve">If, e.g., the property is subject to a mortgage (whether registered or not), the judgment creditor can only sell the interest of the debtor in the asset. </w:t>
      </w:r>
      <w:r w:rsidRPr="00841910">
        <w:rPr>
          <w:rFonts w:cs="Arial"/>
        </w:rPr>
        <w:sym w:font="Wingdings" w:char="F0E0"/>
      </w:r>
      <w:r w:rsidRPr="00841910">
        <w:rPr>
          <w:rFonts w:cs="Arial"/>
        </w:rPr>
        <w:t xml:space="preserve"> </w:t>
      </w:r>
      <w:r w:rsidRPr="00841910">
        <w:rPr>
          <w:rFonts w:cs="Arial"/>
          <w:color w:val="FF0000"/>
        </w:rPr>
        <w:t>COEA S 86(3)</w:t>
      </w:r>
      <w:r w:rsidR="00955555" w:rsidRPr="00841910">
        <w:rPr>
          <w:rFonts w:cs="Arial"/>
          <w:color w:val="FF0000"/>
        </w:rPr>
        <w:t>(c)</w:t>
      </w:r>
      <w:r w:rsidRPr="00841910">
        <w:rPr>
          <w:rFonts w:cs="Arial"/>
        </w:rPr>
        <w:t xml:space="preserve"> </w:t>
      </w:r>
    </w:p>
    <w:p w14:paraId="5C19964E" w14:textId="77777777" w:rsidR="00803F5E" w:rsidRPr="0039779F" w:rsidRDefault="00803F5E" w:rsidP="00803F5E"/>
    <w:p w14:paraId="5CA806AD" w14:textId="55BAF556" w:rsidR="00803F5E" w:rsidRDefault="00803F5E" w:rsidP="00976FCA">
      <w:pPr>
        <w:pStyle w:val="Heading3"/>
      </w:pPr>
      <w:bookmarkStart w:id="119" w:name="_Toc353098702"/>
      <w:r w:rsidRPr="0039779F">
        <w:t>Court Order Enforcement Act (</w:t>
      </w:r>
      <w:r w:rsidR="00756B2C" w:rsidRPr="00756B2C">
        <w:rPr>
          <w:color w:val="FF0000"/>
        </w:rPr>
        <w:t xml:space="preserve">COEA </w:t>
      </w:r>
      <w:r w:rsidRPr="0039779F">
        <w:rPr>
          <w:color w:val="FF0000"/>
        </w:rPr>
        <w:t>s 86 (3)</w:t>
      </w:r>
      <w:r w:rsidRPr="0039779F">
        <w:t>)</w:t>
      </w:r>
      <w:bookmarkEnd w:id="119"/>
    </w:p>
    <w:p w14:paraId="4F866269" w14:textId="77777777" w:rsidR="00E05482" w:rsidRPr="0039779F" w:rsidRDefault="00E05482" w:rsidP="00803F5E"/>
    <w:p w14:paraId="3514FA9B" w14:textId="77777777" w:rsidR="00803F5E" w:rsidRPr="00841910" w:rsidRDefault="00803F5E" w:rsidP="00BB0C2F">
      <w:pPr>
        <w:pStyle w:val="ListParagraph"/>
        <w:numPr>
          <w:ilvl w:val="0"/>
          <w:numId w:val="46"/>
        </w:numPr>
        <w:rPr>
          <w:rFonts w:cs="Arial"/>
        </w:rPr>
      </w:pPr>
      <w:r w:rsidRPr="00841910">
        <w:rPr>
          <w:rFonts w:cs="Arial"/>
        </w:rPr>
        <w:t>Once registered, the judgment creditor holds a charge on the land of the judgment debtor.</w:t>
      </w:r>
    </w:p>
    <w:p w14:paraId="00DEEB66" w14:textId="5C6C98E5" w:rsidR="00803F5E" w:rsidRPr="00841910" w:rsidRDefault="00803F5E" w:rsidP="00BB0C2F">
      <w:pPr>
        <w:pStyle w:val="ListParagraph"/>
        <w:numPr>
          <w:ilvl w:val="0"/>
          <w:numId w:val="46"/>
        </w:numPr>
        <w:rPr>
          <w:rFonts w:cs="Arial"/>
        </w:rPr>
      </w:pPr>
      <w:r w:rsidRPr="00841910">
        <w:rPr>
          <w:rFonts w:cs="Arial"/>
          <w:i/>
        </w:rPr>
        <w:t>Nemo dat</w:t>
      </w:r>
      <w:r w:rsidRPr="00841910">
        <w:rPr>
          <w:rFonts w:cs="Arial"/>
        </w:rPr>
        <w:t xml:space="preserve"> </w:t>
      </w:r>
      <w:r w:rsidR="002D70F6">
        <w:rPr>
          <w:rFonts w:cs="Arial"/>
        </w:rPr>
        <w:t xml:space="preserve">you can’t sell property that isn’t </w:t>
      </w:r>
      <w:r w:rsidR="006A4125">
        <w:rPr>
          <w:rFonts w:cs="Arial"/>
        </w:rPr>
        <w:t>y</w:t>
      </w:r>
      <w:r w:rsidR="002D70F6">
        <w:rPr>
          <w:rFonts w:cs="Arial"/>
        </w:rPr>
        <w:t xml:space="preserve">ours! </w:t>
      </w:r>
      <w:proofErr w:type="gramStart"/>
      <w:r w:rsidRPr="00841910">
        <w:rPr>
          <w:rFonts w:cs="Arial"/>
        </w:rPr>
        <w:t>applies</w:t>
      </w:r>
      <w:proofErr w:type="gramEnd"/>
      <w:r w:rsidRPr="00841910">
        <w:rPr>
          <w:rFonts w:cs="Arial"/>
        </w:rPr>
        <w:t>:</w:t>
      </w:r>
    </w:p>
    <w:p w14:paraId="02F9486E" w14:textId="2E445840" w:rsidR="00803F5E" w:rsidRPr="00841910" w:rsidRDefault="00803F5E" w:rsidP="00BB0C2F">
      <w:pPr>
        <w:pStyle w:val="ListParagraph"/>
        <w:numPr>
          <w:ilvl w:val="1"/>
          <w:numId w:val="46"/>
        </w:numPr>
        <w:rPr>
          <w:rFonts w:cs="Arial"/>
        </w:rPr>
      </w:pPr>
      <w:r w:rsidRPr="00841910">
        <w:rPr>
          <w:rFonts w:cs="Arial"/>
        </w:rPr>
        <w:t>Judgment can be enforced only to the extent of the judgment debtor’s interest in the land</w:t>
      </w:r>
      <w:r w:rsidR="00756B2C" w:rsidRPr="00841910">
        <w:rPr>
          <w:rFonts w:cs="Arial"/>
        </w:rPr>
        <w:t xml:space="preserve"> – judgment creditor is </w:t>
      </w:r>
      <w:r w:rsidR="00756B2C" w:rsidRPr="00841910">
        <w:rPr>
          <w:rFonts w:cs="Arial"/>
          <w:u w:val="single"/>
        </w:rPr>
        <w:t>not</w:t>
      </w:r>
      <w:r w:rsidR="00756B2C" w:rsidRPr="00841910">
        <w:rPr>
          <w:rFonts w:cs="Arial"/>
        </w:rPr>
        <w:t xml:space="preserve"> a BFPFVw/oN</w:t>
      </w:r>
      <w:r w:rsidRPr="00841910">
        <w:rPr>
          <w:rFonts w:cs="Arial"/>
        </w:rPr>
        <w:t xml:space="preserve"> (</w:t>
      </w:r>
      <w:r w:rsidRPr="00841910">
        <w:rPr>
          <w:rFonts w:cs="Arial"/>
          <w:color w:val="FF0000"/>
        </w:rPr>
        <w:t>86(3)(a)</w:t>
      </w:r>
      <w:r w:rsidRPr="00841910">
        <w:rPr>
          <w:rFonts w:cs="Arial"/>
        </w:rPr>
        <w:t>)</w:t>
      </w:r>
    </w:p>
    <w:p w14:paraId="305C430F" w14:textId="414AFBDC" w:rsidR="00803F5E" w:rsidRPr="00841910" w:rsidRDefault="0017785B" w:rsidP="00BB0C2F">
      <w:pPr>
        <w:pStyle w:val="ListParagraph"/>
        <w:numPr>
          <w:ilvl w:val="1"/>
          <w:numId w:val="46"/>
        </w:numPr>
        <w:rPr>
          <w:rFonts w:cs="Arial"/>
        </w:rPr>
      </w:pPr>
      <w:r w:rsidRPr="00841910">
        <w:rPr>
          <w:rFonts w:cs="Arial"/>
        </w:rPr>
        <w:t>If the registered owner is a trustee, j</w:t>
      </w:r>
      <w:r w:rsidR="00803F5E" w:rsidRPr="00841910">
        <w:rPr>
          <w:rFonts w:cs="Arial"/>
        </w:rPr>
        <w:t xml:space="preserve">udgment can only be executed to the extent of the </w:t>
      </w:r>
      <w:r w:rsidRPr="00841910">
        <w:rPr>
          <w:rFonts w:cs="Arial"/>
        </w:rPr>
        <w:t xml:space="preserve">beneficiary’s debt </w:t>
      </w:r>
      <w:r w:rsidR="000D047C" w:rsidRPr="00841910">
        <w:rPr>
          <w:rFonts w:cs="Arial"/>
        </w:rPr>
        <w:t xml:space="preserve">and interest </w:t>
      </w:r>
      <w:r w:rsidR="00803F5E" w:rsidRPr="00841910">
        <w:rPr>
          <w:rFonts w:cs="Arial"/>
        </w:rPr>
        <w:t>(</w:t>
      </w:r>
      <w:r w:rsidR="00803F5E" w:rsidRPr="00841910">
        <w:rPr>
          <w:rFonts w:cs="Arial"/>
          <w:color w:val="FF0000"/>
        </w:rPr>
        <w:t>86(3)(b)</w:t>
      </w:r>
      <w:r w:rsidR="00803F5E" w:rsidRPr="00841910">
        <w:rPr>
          <w:rFonts w:cs="Arial"/>
        </w:rPr>
        <w:t>)</w:t>
      </w:r>
    </w:p>
    <w:p w14:paraId="3E5B86B2" w14:textId="74ACED47" w:rsidR="00803F5E" w:rsidRPr="00841910" w:rsidRDefault="00803F5E" w:rsidP="00BB0C2F">
      <w:pPr>
        <w:pStyle w:val="ListParagraph"/>
        <w:numPr>
          <w:ilvl w:val="1"/>
          <w:numId w:val="46"/>
        </w:numPr>
        <w:rPr>
          <w:rFonts w:cs="Arial"/>
        </w:rPr>
      </w:pPr>
      <w:r w:rsidRPr="00841910">
        <w:rPr>
          <w:rFonts w:cs="Arial"/>
        </w:rPr>
        <w:t>If BFPFVWON purchases the title</w:t>
      </w:r>
      <w:r w:rsidR="000D047C" w:rsidRPr="00841910">
        <w:rPr>
          <w:rFonts w:cs="Arial"/>
        </w:rPr>
        <w:t>/acquires an interest in the land</w:t>
      </w:r>
      <w:r w:rsidRPr="00841910">
        <w:rPr>
          <w:rFonts w:cs="Arial"/>
        </w:rPr>
        <w:t xml:space="preserve"> before judgment is registered on the property, BFP’s interest takes precedence (even if BFP has not registered) (</w:t>
      </w:r>
      <w:r w:rsidRPr="00841910">
        <w:rPr>
          <w:rFonts w:cs="Arial"/>
          <w:color w:val="FF0000"/>
        </w:rPr>
        <w:t>86(3)(c)</w:t>
      </w:r>
      <w:r w:rsidRPr="00841910">
        <w:rPr>
          <w:rFonts w:cs="Arial"/>
        </w:rPr>
        <w:t xml:space="preserve">) </w:t>
      </w:r>
    </w:p>
    <w:p w14:paraId="584B3F84" w14:textId="77777777" w:rsidR="00803F5E" w:rsidRDefault="00803F5E" w:rsidP="00BB0C2F">
      <w:pPr>
        <w:pStyle w:val="ListParagraph"/>
        <w:numPr>
          <w:ilvl w:val="0"/>
          <w:numId w:val="46"/>
        </w:numPr>
        <w:rPr>
          <w:rFonts w:cs="Arial"/>
        </w:rPr>
      </w:pPr>
      <w:r w:rsidRPr="00C044E1">
        <w:rPr>
          <w:rFonts w:cs="Arial"/>
          <w:b/>
        </w:rPr>
        <w:t>If a judgment is registered after a sale is agreed to, but before the sale closes, purchaser takes property free of creditor’s interest</w:t>
      </w:r>
      <w:r w:rsidRPr="00841910">
        <w:rPr>
          <w:rFonts w:cs="Arial"/>
        </w:rPr>
        <w:t xml:space="preserve"> (</w:t>
      </w:r>
      <w:r w:rsidRPr="00841910">
        <w:rPr>
          <w:rFonts w:cs="Arial"/>
          <w:color w:val="0000FF"/>
        </w:rPr>
        <w:t>Martin Commercial Fueling</w:t>
      </w:r>
      <w:r w:rsidRPr="00841910">
        <w:rPr>
          <w:rFonts w:cs="Arial"/>
        </w:rPr>
        <w:t>)</w:t>
      </w:r>
    </w:p>
    <w:p w14:paraId="55F04C9A" w14:textId="7EB7A042" w:rsidR="00B17A23" w:rsidRDefault="00B17A23" w:rsidP="00BB0C2F">
      <w:pPr>
        <w:pStyle w:val="ListParagraph"/>
        <w:numPr>
          <w:ilvl w:val="0"/>
          <w:numId w:val="46"/>
        </w:numPr>
        <w:rPr>
          <w:rFonts w:cs="Arial"/>
        </w:rPr>
      </w:pPr>
      <w:r>
        <w:rPr>
          <w:rFonts w:cs="Arial"/>
          <w:b/>
        </w:rPr>
        <w:t>FAILURE TO REGISTER WOULD NOT AFFECT THE PURCHASER IN THIS SITUATION</w:t>
      </w:r>
    </w:p>
    <w:p w14:paraId="28313FC6" w14:textId="77777777" w:rsidR="00124126" w:rsidRDefault="00124126" w:rsidP="00124126">
      <w:pPr>
        <w:rPr>
          <w:rFonts w:cs="Arial"/>
        </w:rPr>
      </w:pPr>
    </w:p>
    <w:p w14:paraId="511BF598" w14:textId="77777777" w:rsidR="00124126" w:rsidRPr="00124126" w:rsidRDefault="00124126" w:rsidP="00976FCA">
      <w:pPr>
        <w:pStyle w:val="CaseName"/>
      </w:pPr>
      <w:bookmarkStart w:id="120" w:name="_Toc353100697"/>
      <w:r w:rsidRPr="00C044E1">
        <w:t>Martin Commercial Fueling Inc v Virtanent (1997) 31 BCLR</w:t>
      </w:r>
      <w:r w:rsidRPr="00124126">
        <w:t xml:space="preserve"> </w:t>
      </w:r>
      <w:r w:rsidR="006A4125" w:rsidRPr="00124126">
        <w:t xml:space="preserve"> –</w:t>
      </w:r>
      <w:bookmarkEnd w:id="120"/>
      <w:r w:rsidR="006A4125" w:rsidRPr="00124126">
        <w:t xml:space="preserve"> </w:t>
      </w:r>
    </w:p>
    <w:p w14:paraId="04685106" w14:textId="77777777" w:rsidR="00124126" w:rsidRDefault="006A4125" w:rsidP="00BB0C2F">
      <w:pPr>
        <w:pStyle w:val="ListParagraph"/>
        <w:numPr>
          <w:ilvl w:val="0"/>
          <w:numId w:val="17"/>
        </w:numPr>
        <w:rPr>
          <w:rFonts w:cs="Arial"/>
        </w:rPr>
      </w:pPr>
      <w:r w:rsidRPr="00124126">
        <w:rPr>
          <w:rFonts w:cs="Arial"/>
        </w:rPr>
        <w:t xml:space="preserve">Debtor sold a property to Virtanan, after the agreement to </w:t>
      </w:r>
      <w:proofErr w:type="gramStart"/>
      <w:r w:rsidRPr="00124126">
        <w:rPr>
          <w:rFonts w:cs="Arial"/>
        </w:rPr>
        <w:t>purchase,</w:t>
      </w:r>
      <w:proofErr w:type="gramEnd"/>
      <w:r w:rsidRPr="00124126">
        <w:rPr>
          <w:rFonts w:cs="Arial"/>
        </w:rPr>
        <w:t xml:space="preserve"> Martin Commercial Fueling registers a judgment against the property but can only collect on what the debtor’s interest in the property was.  </w:t>
      </w:r>
    </w:p>
    <w:p w14:paraId="5B649981" w14:textId="77777777" w:rsidR="00124126" w:rsidRDefault="006A4125" w:rsidP="00BB0C2F">
      <w:pPr>
        <w:pStyle w:val="ListParagraph"/>
        <w:numPr>
          <w:ilvl w:val="0"/>
          <w:numId w:val="17"/>
        </w:numPr>
        <w:rPr>
          <w:rFonts w:cs="Arial"/>
        </w:rPr>
      </w:pPr>
      <w:r w:rsidRPr="00124126">
        <w:rPr>
          <w:rFonts w:cs="Arial"/>
        </w:rPr>
        <w:t xml:space="preserve">The debtor had a mortgage on the property that ate up the whole amount of the debtor’s interest.  Martin Commercial Fueling only ended up getting $5,000.  </w:t>
      </w:r>
    </w:p>
    <w:p w14:paraId="261D0C53" w14:textId="77777777" w:rsidR="00124126" w:rsidRDefault="006A4125" w:rsidP="00BB0C2F">
      <w:pPr>
        <w:pStyle w:val="ListParagraph"/>
        <w:numPr>
          <w:ilvl w:val="0"/>
          <w:numId w:val="17"/>
        </w:numPr>
        <w:rPr>
          <w:rFonts w:cs="Arial"/>
        </w:rPr>
      </w:pPr>
      <w:r w:rsidRPr="00124126">
        <w:rPr>
          <w:rFonts w:cs="Arial"/>
        </w:rPr>
        <w:t xml:space="preserve">Applies 86(3) that </w:t>
      </w:r>
      <w:proofErr w:type="gramStart"/>
      <w:r w:rsidRPr="00124126">
        <w:rPr>
          <w:rFonts w:cs="Arial"/>
        </w:rPr>
        <w:t>shows</w:t>
      </w:r>
      <w:proofErr w:type="gramEnd"/>
      <w:r w:rsidRPr="00124126">
        <w:rPr>
          <w:rFonts w:cs="Arial"/>
        </w:rPr>
        <w:t xml:space="preserve"> from the time of registration of a judgment it forms a lien on the charge of the land to the debtors interest in the land.  </w:t>
      </w:r>
    </w:p>
    <w:p w14:paraId="59D09786" w14:textId="2DCA2979" w:rsidR="00803F5E" w:rsidRPr="006C5FC8" w:rsidRDefault="006A4125" w:rsidP="00BB0C2F">
      <w:pPr>
        <w:pStyle w:val="ListParagraph"/>
        <w:numPr>
          <w:ilvl w:val="0"/>
          <w:numId w:val="17"/>
        </w:numPr>
        <w:rPr>
          <w:rFonts w:cs="Arial"/>
        </w:rPr>
      </w:pPr>
      <w:r w:rsidRPr="00124126">
        <w:rPr>
          <w:rFonts w:cs="Arial"/>
        </w:rPr>
        <w:t xml:space="preserve">Virtanan had a binding agreement to buy the property from the debtor before the judgment was registered, so Virtanan got the title. Court ordered to remove the money judgment from the title.  </w:t>
      </w:r>
    </w:p>
    <w:p w14:paraId="3251D116" w14:textId="7434E344" w:rsidR="00803F5E" w:rsidRPr="0039779F" w:rsidRDefault="00803F5E" w:rsidP="00803F5E">
      <w:pPr>
        <w:rPr>
          <w:rFonts w:eastAsiaTheme="majorEastAsia" w:cstheme="majorBidi"/>
          <w:b/>
          <w:bCs/>
          <w:color w:val="4F81BD" w:themeColor="accent1"/>
          <w:sz w:val="26"/>
          <w:szCs w:val="26"/>
        </w:rPr>
      </w:pPr>
    </w:p>
    <w:p w14:paraId="07CF17EE" w14:textId="77777777" w:rsidR="00803F5E" w:rsidRPr="0039779F" w:rsidRDefault="00803F5E" w:rsidP="00D86EC8">
      <w:pPr>
        <w:pStyle w:val="Heading1"/>
      </w:pPr>
      <w:bookmarkStart w:id="121" w:name="_Toc322681785"/>
      <w:bookmarkStart w:id="122" w:name="_Toc322687606"/>
      <w:bookmarkStart w:id="123" w:name="_Toc322701283"/>
      <w:bookmarkStart w:id="124" w:name="_Toc322720925"/>
      <w:bookmarkStart w:id="125" w:name="_Toc353098703"/>
      <w:r w:rsidRPr="0039779F">
        <w:t>Mortgages</w:t>
      </w:r>
      <w:bookmarkEnd w:id="121"/>
      <w:bookmarkEnd w:id="122"/>
      <w:bookmarkEnd w:id="123"/>
      <w:bookmarkEnd w:id="124"/>
      <w:bookmarkEnd w:id="125"/>
    </w:p>
    <w:p w14:paraId="09CD6A1C" w14:textId="77777777" w:rsidR="00FE6E7A" w:rsidRPr="00FE6E7A" w:rsidRDefault="00FE6E7A" w:rsidP="00FE6E7A">
      <w:pPr>
        <w:rPr>
          <w:rFonts w:cs="Arial"/>
        </w:rPr>
      </w:pPr>
    </w:p>
    <w:p w14:paraId="2ED5BE42" w14:textId="77777777" w:rsidR="00803F5E" w:rsidRPr="00841910" w:rsidRDefault="00803F5E" w:rsidP="00BB0C2F">
      <w:pPr>
        <w:pStyle w:val="ListParagraph"/>
        <w:numPr>
          <w:ilvl w:val="0"/>
          <w:numId w:val="17"/>
        </w:numPr>
        <w:rPr>
          <w:rFonts w:cs="Arial"/>
        </w:rPr>
      </w:pPr>
      <w:r w:rsidRPr="00841910">
        <w:rPr>
          <w:rFonts w:cs="Arial"/>
        </w:rPr>
        <w:t xml:space="preserve">Property serves as loan security. </w:t>
      </w:r>
    </w:p>
    <w:p w14:paraId="58F0B7AD" w14:textId="77777777" w:rsidR="00803F5E" w:rsidRPr="00841910" w:rsidRDefault="00803F5E" w:rsidP="00BB0C2F">
      <w:pPr>
        <w:pStyle w:val="ListParagraph"/>
        <w:numPr>
          <w:ilvl w:val="0"/>
          <w:numId w:val="17"/>
        </w:numPr>
        <w:rPr>
          <w:rFonts w:cs="Arial"/>
        </w:rPr>
      </w:pPr>
      <w:r w:rsidRPr="00841910">
        <w:rPr>
          <w:rFonts w:cs="Arial"/>
        </w:rPr>
        <w:t xml:space="preserve">If the mortgagor defaults on their loan, the mortgagee has the right of foreclosure, i.e. seizing and selling the title to recover debt (“real recovery”). Requires order for the sale of the property. </w:t>
      </w:r>
    </w:p>
    <w:p w14:paraId="25C34F8D" w14:textId="77777777" w:rsidR="00803F5E" w:rsidRPr="00841910" w:rsidRDefault="00803F5E" w:rsidP="00BB0C2F">
      <w:pPr>
        <w:pStyle w:val="ListParagraph"/>
        <w:numPr>
          <w:ilvl w:val="0"/>
          <w:numId w:val="17"/>
        </w:numPr>
        <w:rPr>
          <w:rFonts w:cs="Arial"/>
        </w:rPr>
      </w:pPr>
      <w:r w:rsidRPr="00841910">
        <w:rPr>
          <w:rFonts w:cs="Arial"/>
        </w:rPr>
        <w:t xml:space="preserve">Mortgagee only gets to recover amount of debt; any surplus will be returned to the mortgagor. </w:t>
      </w:r>
    </w:p>
    <w:p w14:paraId="50CF96AF" w14:textId="77777777" w:rsidR="00803F5E" w:rsidRPr="00841910" w:rsidRDefault="00803F5E" w:rsidP="00BB0C2F">
      <w:pPr>
        <w:pStyle w:val="ListParagraph"/>
        <w:numPr>
          <w:ilvl w:val="0"/>
          <w:numId w:val="17"/>
        </w:numPr>
        <w:rPr>
          <w:rFonts w:cs="Arial"/>
        </w:rPr>
      </w:pPr>
      <w:r w:rsidRPr="00841910">
        <w:rPr>
          <w:rFonts w:cs="Arial"/>
          <w:u w:val="single"/>
        </w:rPr>
        <w:t>Strict foreclosure</w:t>
      </w:r>
      <w:r w:rsidRPr="00841910">
        <w:rPr>
          <w:rFonts w:cs="Arial"/>
        </w:rPr>
        <w:t xml:space="preserve">: holding the title until the property rises in value so that the mortgagee can recover loan principle.  </w:t>
      </w:r>
    </w:p>
    <w:p w14:paraId="46D495D5" w14:textId="77777777" w:rsidR="00803F5E" w:rsidRPr="00841910" w:rsidRDefault="00803F5E" w:rsidP="00BB0C2F">
      <w:pPr>
        <w:pStyle w:val="ListParagraph"/>
        <w:numPr>
          <w:ilvl w:val="0"/>
          <w:numId w:val="17"/>
        </w:numPr>
        <w:rPr>
          <w:rFonts w:cs="Arial"/>
        </w:rPr>
      </w:pPr>
      <w:r w:rsidRPr="00841910">
        <w:rPr>
          <w:rFonts w:cs="Arial"/>
        </w:rPr>
        <w:t>Foreclosure wipes charges registered after the mortgage off the title.</w:t>
      </w:r>
    </w:p>
    <w:p w14:paraId="6484F98C" w14:textId="77777777" w:rsidR="00803F5E" w:rsidRPr="00841910" w:rsidRDefault="00803F5E" w:rsidP="00BB0C2F">
      <w:pPr>
        <w:pStyle w:val="ListParagraph"/>
        <w:numPr>
          <w:ilvl w:val="1"/>
          <w:numId w:val="17"/>
        </w:numPr>
        <w:rPr>
          <w:rFonts w:cs="Arial"/>
        </w:rPr>
      </w:pPr>
      <w:r w:rsidRPr="00841910">
        <w:rPr>
          <w:rFonts w:cs="Arial"/>
        </w:rPr>
        <w:t>If an easement is created after a mortgage, the person seeking the mortgage should require it to be given priority ahead of the mortgage so that it will not be wiped of in foreclosure. This would require the consent of the mortgagee.</w:t>
      </w:r>
    </w:p>
    <w:p w14:paraId="5EE35EA2" w14:textId="1E6FF32F" w:rsidR="00803F5E" w:rsidRPr="00841910" w:rsidRDefault="00803F5E" w:rsidP="00BB0C2F">
      <w:pPr>
        <w:pStyle w:val="ListParagraph"/>
        <w:numPr>
          <w:ilvl w:val="0"/>
          <w:numId w:val="17"/>
        </w:numPr>
        <w:rPr>
          <w:rFonts w:cs="Arial"/>
        </w:rPr>
      </w:pPr>
      <w:r w:rsidRPr="00841910">
        <w:rPr>
          <w:rFonts w:cs="Arial"/>
        </w:rPr>
        <w:t xml:space="preserve">Mortgagor can sue mortgagee in negligence if they sell property at too low a value/sell without following normal market practices.  </w:t>
      </w:r>
    </w:p>
    <w:p w14:paraId="50628235" w14:textId="77777777" w:rsidR="009C4C63" w:rsidRPr="0039779F" w:rsidRDefault="009C4C63" w:rsidP="00803F5E"/>
    <w:p w14:paraId="3DDCAB91" w14:textId="1661ED46" w:rsidR="00803F5E" w:rsidRPr="0039779F" w:rsidRDefault="00803F5E" w:rsidP="006C5FC8">
      <w:pPr>
        <w:pStyle w:val="Heading1"/>
        <w:rPr>
          <w:color w:val="4F81BD" w:themeColor="accent1"/>
        </w:rPr>
      </w:pPr>
      <w:bookmarkStart w:id="126" w:name="_Toc322681787"/>
      <w:bookmarkStart w:id="127" w:name="_Toc322687608"/>
      <w:bookmarkStart w:id="128" w:name="_Toc322701285"/>
      <w:bookmarkStart w:id="129" w:name="_Toc322720927"/>
      <w:bookmarkStart w:id="130" w:name="_Toc353098704"/>
      <w:r w:rsidRPr="0039779F">
        <w:t>Equitable Mortgages</w:t>
      </w:r>
      <w:bookmarkEnd w:id="126"/>
      <w:bookmarkEnd w:id="127"/>
      <w:bookmarkEnd w:id="128"/>
      <w:bookmarkEnd w:id="129"/>
      <w:bookmarkEnd w:id="130"/>
    </w:p>
    <w:p w14:paraId="7A119B38" w14:textId="6611E27E" w:rsidR="00A01DE8" w:rsidRPr="00841910" w:rsidRDefault="00803F5E" w:rsidP="00BB0C2F">
      <w:pPr>
        <w:pStyle w:val="ListParagraph"/>
        <w:numPr>
          <w:ilvl w:val="0"/>
          <w:numId w:val="4"/>
        </w:numPr>
        <w:rPr>
          <w:rFonts w:cs="Arial"/>
        </w:rPr>
      </w:pPr>
      <w:r w:rsidRPr="00841910">
        <w:rPr>
          <w:rFonts w:cs="Arial"/>
        </w:rPr>
        <w:t>Cannot be registered on title (</w:t>
      </w:r>
      <w:r w:rsidRPr="00841910">
        <w:rPr>
          <w:rFonts w:cs="Arial"/>
          <w:color w:val="FF0000"/>
        </w:rPr>
        <w:t>LTA s 33</w:t>
      </w:r>
      <w:r w:rsidRPr="00841910">
        <w:rPr>
          <w:rFonts w:cs="Arial"/>
        </w:rPr>
        <w:t>)</w:t>
      </w:r>
    </w:p>
    <w:p w14:paraId="26F6657C" w14:textId="77777777" w:rsidR="00803F5E" w:rsidRPr="0039779F" w:rsidRDefault="00803F5E" w:rsidP="00BB0C2F">
      <w:pPr>
        <w:numPr>
          <w:ilvl w:val="0"/>
          <w:numId w:val="4"/>
        </w:numPr>
      </w:pPr>
      <w:r w:rsidRPr="0039779F">
        <w:t xml:space="preserve">There is a notation on title of withdrawal of duplicate indefeasible title. </w:t>
      </w:r>
    </w:p>
    <w:p w14:paraId="55A010AD" w14:textId="77777777" w:rsidR="00803F5E" w:rsidRPr="00841910" w:rsidRDefault="00803F5E" w:rsidP="00BB0C2F">
      <w:pPr>
        <w:pStyle w:val="ListParagraph"/>
        <w:numPr>
          <w:ilvl w:val="0"/>
          <w:numId w:val="4"/>
        </w:numPr>
        <w:rPr>
          <w:rFonts w:cs="Arial"/>
        </w:rPr>
      </w:pPr>
      <w:r w:rsidRPr="00841910">
        <w:rPr>
          <w:rFonts w:cs="Arial"/>
        </w:rPr>
        <w:t xml:space="preserve">Created by deposit of duplicate title. </w:t>
      </w:r>
    </w:p>
    <w:p w14:paraId="78AC9363" w14:textId="77777777" w:rsidR="00803F5E" w:rsidRPr="00841910" w:rsidRDefault="00803F5E" w:rsidP="00BB0C2F">
      <w:pPr>
        <w:pStyle w:val="ListParagraph"/>
        <w:numPr>
          <w:ilvl w:val="0"/>
          <w:numId w:val="4"/>
        </w:numPr>
        <w:rPr>
          <w:rFonts w:cs="Arial"/>
        </w:rPr>
      </w:pPr>
      <w:r w:rsidRPr="00841910">
        <w:rPr>
          <w:rFonts w:cs="Arial"/>
        </w:rPr>
        <w:t xml:space="preserve">Legal effect of depositing duplicate title is unclear: </w:t>
      </w:r>
    </w:p>
    <w:p w14:paraId="0F9F354E" w14:textId="77777777" w:rsidR="00803F5E" w:rsidRPr="00841910" w:rsidRDefault="00803F5E" w:rsidP="00BB0C2F">
      <w:pPr>
        <w:pStyle w:val="ListParagraph"/>
        <w:numPr>
          <w:ilvl w:val="1"/>
          <w:numId w:val="4"/>
        </w:numPr>
        <w:rPr>
          <w:rFonts w:cs="Arial"/>
        </w:rPr>
      </w:pPr>
      <w:r w:rsidRPr="00841910">
        <w:rPr>
          <w:rFonts w:cs="Arial"/>
        </w:rPr>
        <w:t>Royal Bank of Canada v Mesa Estates (BCCA 1986)</w:t>
      </w:r>
    </w:p>
    <w:p w14:paraId="69CC9A05" w14:textId="77777777" w:rsidR="00803F5E" w:rsidRPr="00841910" w:rsidRDefault="00803F5E" w:rsidP="00BB0C2F">
      <w:pPr>
        <w:pStyle w:val="ListParagraph"/>
        <w:numPr>
          <w:ilvl w:val="2"/>
          <w:numId w:val="4"/>
        </w:numPr>
        <w:rPr>
          <w:rFonts w:cs="Arial"/>
        </w:rPr>
      </w:pPr>
      <w:r w:rsidRPr="00841910">
        <w:rPr>
          <w:rFonts w:cs="Arial"/>
        </w:rPr>
        <w:t>Where a duplicate title is deposited, it may be</w:t>
      </w:r>
    </w:p>
    <w:p w14:paraId="693DA3DB" w14:textId="77777777" w:rsidR="00803F5E" w:rsidRPr="00841910" w:rsidRDefault="00803F5E" w:rsidP="00BB0C2F">
      <w:pPr>
        <w:pStyle w:val="ListParagraph"/>
        <w:numPr>
          <w:ilvl w:val="3"/>
          <w:numId w:val="4"/>
        </w:numPr>
        <w:rPr>
          <w:rFonts w:cs="Arial"/>
        </w:rPr>
      </w:pPr>
      <w:r w:rsidRPr="00841910">
        <w:rPr>
          <w:rFonts w:cs="Arial"/>
        </w:rPr>
        <w:t>For safe keeping;</w:t>
      </w:r>
    </w:p>
    <w:p w14:paraId="7CC3F3ED" w14:textId="77777777" w:rsidR="00803F5E" w:rsidRPr="00841910" w:rsidRDefault="00803F5E" w:rsidP="00BB0C2F">
      <w:pPr>
        <w:pStyle w:val="ListParagraph"/>
        <w:numPr>
          <w:ilvl w:val="3"/>
          <w:numId w:val="4"/>
        </w:numPr>
        <w:rPr>
          <w:rFonts w:cs="Arial"/>
        </w:rPr>
      </w:pPr>
      <w:r w:rsidRPr="00841910">
        <w:rPr>
          <w:rFonts w:cs="Arial"/>
        </w:rPr>
        <w:t>To ensure a borrower does not deal with the land;</w:t>
      </w:r>
    </w:p>
    <w:p w14:paraId="0471D678" w14:textId="77777777" w:rsidR="00803F5E" w:rsidRPr="00841910" w:rsidRDefault="00803F5E" w:rsidP="00BB0C2F">
      <w:pPr>
        <w:pStyle w:val="ListParagraph"/>
        <w:numPr>
          <w:ilvl w:val="3"/>
          <w:numId w:val="4"/>
        </w:numPr>
        <w:rPr>
          <w:rFonts w:cs="Arial"/>
        </w:rPr>
      </w:pPr>
      <w:r w:rsidRPr="00841910">
        <w:rPr>
          <w:rFonts w:cs="Arial"/>
        </w:rPr>
        <w:t>With the intention of creating an equitable mortgage.</w:t>
      </w:r>
    </w:p>
    <w:p w14:paraId="1E3D6761" w14:textId="77777777" w:rsidR="00803F5E" w:rsidRPr="00841910" w:rsidRDefault="00803F5E" w:rsidP="00BB0C2F">
      <w:pPr>
        <w:pStyle w:val="ListParagraph"/>
        <w:numPr>
          <w:ilvl w:val="2"/>
          <w:numId w:val="4"/>
        </w:numPr>
        <w:rPr>
          <w:rFonts w:cs="Arial"/>
        </w:rPr>
      </w:pPr>
      <w:r w:rsidRPr="00841910">
        <w:rPr>
          <w:rFonts w:cs="Arial"/>
        </w:rPr>
        <w:t xml:space="preserve">It is for the party alleging the existence of a mortgage to prove that was what was intended. </w:t>
      </w:r>
    </w:p>
    <w:p w14:paraId="34B3A70A" w14:textId="77777777" w:rsidR="00803F5E" w:rsidRPr="00841910" w:rsidRDefault="00803F5E" w:rsidP="00BB0C2F">
      <w:pPr>
        <w:pStyle w:val="ListParagraph"/>
        <w:numPr>
          <w:ilvl w:val="1"/>
          <w:numId w:val="4"/>
        </w:numPr>
        <w:rPr>
          <w:rFonts w:cs="Arial"/>
        </w:rPr>
      </w:pPr>
      <w:r w:rsidRPr="00841910">
        <w:rPr>
          <w:rFonts w:cs="Arial"/>
        </w:rPr>
        <w:t>North West Trust Co (Alta CA 1990)</w:t>
      </w:r>
    </w:p>
    <w:p w14:paraId="6B1C0A50" w14:textId="77777777" w:rsidR="00803F5E" w:rsidRPr="00841910" w:rsidRDefault="00803F5E" w:rsidP="00BB0C2F">
      <w:pPr>
        <w:pStyle w:val="ListParagraph"/>
        <w:numPr>
          <w:ilvl w:val="2"/>
          <w:numId w:val="4"/>
        </w:numPr>
        <w:rPr>
          <w:rFonts w:cs="Arial"/>
        </w:rPr>
      </w:pPr>
      <w:r w:rsidRPr="00841910">
        <w:rPr>
          <w:rFonts w:cs="Arial"/>
        </w:rPr>
        <w:t>Deposit of duplicate creates presumption of intention to create an equitable mortgage.</w:t>
      </w:r>
    </w:p>
    <w:p w14:paraId="20058D92" w14:textId="46B40EF3" w:rsidR="00CC7037" w:rsidRDefault="00CC7037">
      <w:pPr>
        <w:rPr>
          <w:rFonts w:ascii="Calibri" w:eastAsiaTheme="majorEastAsia" w:hAnsi="Calibri" w:cstheme="majorBidi"/>
          <w:color w:val="17365D" w:themeColor="text2" w:themeShade="BF"/>
          <w:spacing w:val="5"/>
          <w:kern w:val="28"/>
          <w:sz w:val="36"/>
          <w:szCs w:val="52"/>
        </w:rPr>
      </w:pPr>
      <w:bookmarkStart w:id="131" w:name="_Toc322376125"/>
      <w:bookmarkStart w:id="132" w:name="_Toc322681789"/>
      <w:bookmarkStart w:id="133" w:name="_Toc322687610"/>
      <w:bookmarkStart w:id="134" w:name="_Toc322720929"/>
      <w:bookmarkStart w:id="135" w:name="_Toc322376122"/>
      <w:r>
        <w:rPr>
          <w:rFonts w:ascii="Calibri" w:hAnsi="Calibri"/>
        </w:rPr>
        <w:br w:type="page"/>
      </w:r>
    </w:p>
    <w:p w14:paraId="2D41F354" w14:textId="1494802A" w:rsidR="00A5746B" w:rsidRPr="0039779F" w:rsidRDefault="00A5746B" w:rsidP="0012110A">
      <w:pPr>
        <w:pStyle w:val="Title"/>
        <w:rPr>
          <w:rFonts w:ascii="Calibri" w:hAnsi="Calibri"/>
        </w:rPr>
      </w:pPr>
      <w:bookmarkStart w:id="136" w:name="_Toc353098705"/>
      <w:bookmarkStart w:id="137" w:name="_Toc353100698"/>
      <w:r w:rsidRPr="0039779F">
        <w:rPr>
          <w:rFonts w:ascii="Calibri" w:hAnsi="Calibri"/>
        </w:rPr>
        <w:t>Unregistered Interests</w:t>
      </w:r>
      <w:bookmarkEnd w:id="131"/>
      <w:bookmarkEnd w:id="132"/>
      <w:bookmarkEnd w:id="133"/>
      <w:bookmarkEnd w:id="134"/>
      <w:bookmarkEnd w:id="136"/>
      <w:bookmarkEnd w:id="137"/>
    </w:p>
    <w:p w14:paraId="5620ADC3" w14:textId="77777777" w:rsidR="00A5746B" w:rsidRPr="0039779F" w:rsidRDefault="00A5746B" w:rsidP="00F91814">
      <w:pPr>
        <w:pStyle w:val="Heading3"/>
      </w:pPr>
      <w:bookmarkStart w:id="138" w:name="_Toc353098706"/>
      <w:r w:rsidRPr="0039779F">
        <w:t>Unregistered instrument does not pass estate (</w:t>
      </w:r>
      <w:r w:rsidRPr="0039779F">
        <w:rPr>
          <w:color w:val="FF0000"/>
        </w:rPr>
        <w:t>LTA 20</w:t>
      </w:r>
      <w:r w:rsidRPr="0039779F">
        <w:t>)</w:t>
      </w:r>
      <w:bookmarkEnd w:id="138"/>
    </w:p>
    <w:p w14:paraId="3EB70049" w14:textId="495B3994" w:rsidR="00A5746B" w:rsidRPr="00841910" w:rsidRDefault="00A5746B" w:rsidP="00BB0C2F">
      <w:pPr>
        <w:pStyle w:val="ListParagraph"/>
        <w:numPr>
          <w:ilvl w:val="0"/>
          <w:numId w:val="55"/>
        </w:numPr>
        <w:rPr>
          <w:rFonts w:cs="Arial"/>
          <w:u w:val="single"/>
          <w:lang w:val="en-CA"/>
        </w:rPr>
      </w:pPr>
      <w:r w:rsidRPr="00841910">
        <w:rPr>
          <w:rFonts w:cs="Arial"/>
          <w:lang w:val="en-CA"/>
        </w:rPr>
        <w:t xml:space="preserve">Unregistered instrument is only effective </w:t>
      </w:r>
      <w:r w:rsidRPr="00841910">
        <w:rPr>
          <w:rFonts w:cs="Arial"/>
          <w:u w:val="single"/>
          <w:lang w:val="en-CA"/>
        </w:rPr>
        <w:t>against the person making it</w:t>
      </w:r>
      <w:r w:rsidRPr="00841910">
        <w:rPr>
          <w:rFonts w:cs="Arial"/>
          <w:lang w:val="en-CA"/>
        </w:rPr>
        <w:t xml:space="preserve"> </w:t>
      </w:r>
      <w:r w:rsidR="00173EB3" w:rsidRPr="00841910">
        <w:rPr>
          <w:rFonts w:cs="Arial"/>
          <w:lang w:val="en-CA"/>
        </w:rPr>
        <w:sym w:font="Wingdings" w:char="F0E0"/>
      </w:r>
      <w:r w:rsidR="00173EB3" w:rsidRPr="00841910">
        <w:rPr>
          <w:rFonts w:cs="Arial"/>
          <w:lang w:val="en-CA"/>
        </w:rPr>
        <w:t xml:space="preserve"> creates rights in personam</w:t>
      </w:r>
      <w:r w:rsidR="00DC4021" w:rsidRPr="00841910">
        <w:rPr>
          <w:rFonts w:cs="Arial"/>
          <w:lang w:val="en-CA"/>
        </w:rPr>
        <w:t>…</w:t>
      </w:r>
    </w:p>
    <w:p w14:paraId="3E0C7D78" w14:textId="5053E35F" w:rsidR="00DA7736" w:rsidRPr="00841910" w:rsidRDefault="00DA7736" w:rsidP="00BB0C2F">
      <w:pPr>
        <w:pStyle w:val="ListParagraph"/>
        <w:numPr>
          <w:ilvl w:val="1"/>
          <w:numId w:val="55"/>
        </w:numPr>
        <w:rPr>
          <w:rFonts w:cs="Arial"/>
        </w:rPr>
      </w:pPr>
      <w:r w:rsidRPr="00841910">
        <w:rPr>
          <w:rFonts w:cs="Arial"/>
        </w:rPr>
        <w:t>Third parties who acquire unregistered interests will be given effect against the person making them (</w:t>
      </w:r>
      <w:r w:rsidRPr="00841910">
        <w:rPr>
          <w:rFonts w:cs="Arial"/>
          <w:color w:val="0000FF"/>
        </w:rPr>
        <w:t xml:space="preserve">L&amp;C Lumber – </w:t>
      </w:r>
      <w:r w:rsidR="00B25E52" w:rsidRPr="00841910">
        <w:rPr>
          <w:rFonts w:cs="Arial"/>
          <w:color w:val="0000FF"/>
        </w:rPr>
        <w:t>timber license</w:t>
      </w:r>
      <w:r w:rsidRPr="00841910">
        <w:rPr>
          <w:rFonts w:cs="Arial"/>
        </w:rPr>
        <w:t>)</w:t>
      </w:r>
    </w:p>
    <w:p w14:paraId="386ECD87" w14:textId="44817F99" w:rsidR="00DA7736" w:rsidRPr="00841910" w:rsidRDefault="00DA7736" w:rsidP="00BB0C2F">
      <w:pPr>
        <w:pStyle w:val="ListParagraph"/>
        <w:numPr>
          <w:ilvl w:val="1"/>
          <w:numId w:val="55"/>
        </w:numPr>
        <w:rPr>
          <w:rFonts w:cs="Arial"/>
          <w:u w:val="single"/>
          <w:lang w:val="en-CA"/>
        </w:rPr>
      </w:pPr>
      <w:r w:rsidRPr="00841910">
        <w:rPr>
          <w:rFonts w:cs="Arial"/>
          <w:lang w:val="en-CA"/>
        </w:rPr>
        <w:t xml:space="preserve">E.g. If A grants interest to B, and B grants it to C, it is effective against A </w:t>
      </w:r>
    </w:p>
    <w:p w14:paraId="0D92C052" w14:textId="2FA2334F" w:rsidR="00A5746B" w:rsidRPr="00841910" w:rsidRDefault="00A5746B" w:rsidP="00BB0C2F">
      <w:pPr>
        <w:pStyle w:val="ListParagraph"/>
        <w:numPr>
          <w:ilvl w:val="0"/>
          <w:numId w:val="55"/>
        </w:numPr>
        <w:rPr>
          <w:rFonts w:cs="Arial"/>
          <w:u w:val="single"/>
          <w:lang w:val="en-CA"/>
        </w:rPr>
      </w:pPr>
      <w:r w:rsidRPr="00841910">
        <w:rPr>
          <w:rFonts w:cs="Arial"/>
          <w:lang w:val="en-CA"/>
        </w:rPr>
        <w:t xml:space="preserve">Unregistered instrument not effective at law or equity against anyone else </w:t>
      </w:r>
      <w:r w:rsidR="009F47D6" w:rsidRPr="00841910">
        <w:rPr>
          <w:rFonts w:cs="Arial"/>
          <w:lang w:val="en-CA"/>
        </w:rPr>
        <w:sym w:font="Wingdings" w:char="F0E0"/>
      </w:r>
      <w:r w:rsidR="009F47D6" w:rsidRPr="00841910">
        <w:rPr>
          <w:rFonts w:cs="Arial"/>
          <w:lang w:val="en-CA"/>
        </w:rPr>
        <w:t xml:space="preserve"> </w:t>
      </w:r>
      <w:r w:rsidR="00DC4021" w:rsidRPr="00841910">
        <w:rPr>
          <w:rFonts w:cs="Arial"/>
          <w:lang w:val="en-CA"/>
        </w:rPr>
        <w:t>…</w:t>
      </w:r>
      <w:r w:rsidR="009F47D6" w:rsidRPr="00841910">
        <w:rPr>
          <w:rFonts w:cs="Arial"/>
          <w:lang w:val="en-CA"/>
        </w:rPr>
        <w:t>not in rem</w:t>
      </w:r>
    </w:p>
    <w:p w14:paraId="37B9F2F2" w14:textId="77777777" w:rsidR="00DA7736" w:rsidRPr="00841910" w:rsidRDefault="00DA7736" w:rsidP="00BB0C2F">
      <w:pPr>
        <w:pStyle w:val="ListParagraph"/>
        <w:numPr>
          <w:ilvl w:val="1"/>
          <w:numId w:val="55"/>
        </w:numPr>
        <w:rPr>
          <w:rFonts w:cs="Arial"/>
        </w:rPr>
      </w:pPr>
      <w:r w:rsidRPr="00841910">
        <w:rPr>
          <w:rFonts w:cs="Arial"/>
        </w:rPr>
        <w:t>Third party purchasers are not encumbered by unregistered interests (</w:t>
      </w:r>
      <w:r w:rsidRPr="00835730">
        <w:rPr>
          <w:rFonts w:cs="Arial"/>
          <w:b/>
          <w:color w:val="0000FF"/>
          <w:lang w:val="en-CA"/>
        </w:rPr>
        <w:t>Sorenson v Young</w:t>
      </w:r>
      <w:r w:rsidRPr="00841910">
        <w:rPr>
          <w:rFonts w:cs="Arial"/>
          <w:color w:val="0000FF"/>
          <w:lang w:val="en-CA"/>
        </w:rPr>
        <w:t xml:space="preserve"> – easement across land</w:t>
      </w:r>
      <w:r w:rsidRPr="00841910">
        <w:rPr>
          <w:rFonts w:cs="Arial"/>
        </w:rPr>
        <w:t>)</w:t>
      </w:r>
    </w:p>
    <w:p w14:paraId="5F1C93D9" w14:textId="3419D35D" w:rsidR="00DA7736" w:rsidRPr="00841910" w:rsidRDefault="00B25E52" w:rsidP="00BB0C2F">
      <w:pPr>
        <w:pStyle w:val="ListParagraph"/>
        <w:numPr>
          <w:ilvl w:val="1"/>
          <w:numId w:val="55"/>
        </w:numPr>
        <w:rPr>
          <w:rFonts w:cs="Arial"/>
          <w:u w:val="single"/>
          <w:lang w:val="en-CA"/>
        </w:rPr>
      </w:pPr>
      <w:r w:rsidRPr="00841910">
        <w:rPr>
          <w:rFonts w:cs="Arial"/>
          <w:lang w:val="en-CA"/>
        </w:rPr>
        <w:t xml:space="preserve">E.g. if </w:t>
      </w:r>
    </w:p>
    <w:p w14:paraId="51E8CE6C" w14:textId="77777777" w:rsidR="00A5746B" w:rsidRPr="00841910" w:rsidRDefault="00A5746B" w:rsidP="00BB0C2F">
      <w:pPr>
        <w:pStyle w:val="ListParagraph"/>
        <w:numPr>
          <w:ilvl w:val="0"/>
          <w:numId w:val="55"/>
        </w:numPr>
        <w:rPr>
          <w:rFonts w:cs="Arial"/>
          <w:u w:val="single"/>
          <w:lang w:val="en-CA"/>
        </w:rPr>
      </w:pPr>
      <w:r w:rsidRPr="00841910">
        <w:rPr>
          <w:rFonts w:cs="Arial"/>
          <w:lang w:val="en-CA"/>
        </w:rPr>
        <w:t>Exception: granny in the attic (</w:t>
      </w:r>
      <w:r w:rsidRPr="00841910">
        <w:rPr>
          <w:rFonts w:cs="Arial"/>
          <w:color w:val="FF0000"/>
          <w:lang w:val="en-CA"/>
        </w:rPr>
        <w:t>LTA 20(3)</w:t>
      </w:r>
      <w:r w:rsidRPr="00841910">
        <w:rPr>
          <w:rFonts w:cs="Arial"/>
          <w:lang w:val="en-CA"/>
        </w:rPr>
        <w:t>).</w:t>
      </w:r>
    </w:p>
    <w:p w14:paraId="6B43EDC2" w14:textId="77777777" w:rsidR="00A5746B" w:rsidRPr="0039779F" w:rsidRDefault="00A5746B" w:rsidP="00A5746B">
      <w:pPr>
        <w:rPr>
          <w:b/>
          <w:color w:val="C0504D" w:themeColor="accent2"/>
        </w:rPr>
      </w:pPr>
    </w:p>
    <w:p w14:paraId="2805143A" w14:textId="13C5B318" w:rsidR="00A5746B" w:rsidRPr="0039779F" w:rsidRDefault="00A5746B" w:rsidP="00F91814">
      <w:pPr>
        <w:pStyle w:val="Heading3"/>
        <w:rPr>
          <w:bCs w:val="0"/>
          <w:lang w:val="en-CA"/>
        </w:rPr>
      </w:pPr>
      <w:bookmarkStart w:id="139" w:name="_Toc353098707"/>
      <w:r w:rsidRPr="0039779F">
        <w:rPr>
          <w:lang w:val="en-CA"/>
        </w:rPr>
        <w:t xml:space="preserve">Effect of </w:t>
      </w:r>
      <w:r w:rsidRPr="00F91814">
        <w:t>notice</w:t>
      </w:r>
      <w:r w:rsidRPr="0039779F">
        <w:rPr>
          <w:lang w:val="en-CA"/>
        </w:rPr>
        <w:t xml:space="preserve"> of unregistered interest (</w:t>
      </w:r>
      <w:r w:rsidR="00835730" w:rsidRPr="00835730">
        <w:rPr>
          <w:color w:val="FF0000"/>
          <w:lang w:val="en-CA"/>
        </w:rPr>
        <w:t xml:space="preserve">LTA </w:t>
      </w:r>
      <w:r w:rsidRPr="0039779F">
        <w:rPr>
          <w:color w:val="FF0000"/>
          <w:lang w:val="en-CA"/>
        </w:rPr>
        <w:t>29(2)</w:t>
      </w:r>
      <w:r w:rsidRPr="0039779F">
        <w:rPr>
          <w:lang w:val="en-CA"/>
        </w:rPr>
        <w:t>)</w:t>
      </w:r>
      <w:bookmarkEnd w:id="139"/>
    </w:p>
    <w:p w14:paraId="65E5CC82" w14:textId="77777777" w:rsidR="00A5746B" w:rsidRPr="00841910" w:rsidRDefault="00A5746B" w:rsidP="00BB0C2F">
      <w:pPr>
        <w:pStyle w:val="ListParagraph"/>
        <w:numPr>
          <w:ilvl w:val="0"/>
          <w:numId w:val="55"/>
        </w:numPr>
        <w:rPr>
          <w:rFonts w:cs="Arial"/>
          <w:lang w:val="en-CA"/>
        </w:rPr>
      </w:pPr>
      <w:r w:rsidRPr="00841910">
        <w:rPr>
          <w:rFonts w:cs="Arial"/>
          <w:lang w:val="en-CA"/>
        </w:rPr>
        <w:t xml:space="preserve">Notice has no effect, except: </w:t>
      </w:r>
    </w:p>
    <w:p w14:paraId="3BE39675" w14:textId="77777777" w:rsidR="00A5746B" w:rsidRPr="00841910" w:rsidRDefault="00A5746B" w:rsidP="00BB0C2F">
      <w:pPr>
        <w:pStyle w:val="ListParagraph"/>
        <w:numPr>
          <w:ilvl w:val="1"/>
          <w:numId w:val="55"/>
        </w:numPr>
        <w:rPr>
          <w:rFonts w:cs="Arial"/>
          <w:lang w:val="en-CA"/>
        </w:rPr>
      </w:pPr>
      <w:r w:rsidRPr="00841910">
        <w:rPr>
          <w:rFonts w:cs="Arial"/>
          <w:lang w:val="en-CA"/>
        </w:rPr>
        <w:t xml:space="preserve">Fraud </w:t>
      </w:r>
    </w:p>
    <w:p w14:paraId="250FCA51" w14:textId="77777777" w:rsidR="00A5746B" w:rsidRPr="00841910" w:rsidRDefault="00A5746B" w:rsidP="00BB0C2F">
      <w:pPr>
        <w:pStyle w:val="ListParagraph"/>
        <w:numPr>
          <w:ilvl w:val="1"/>
          <w:numId w:val="55"/>
        </w:numPr>
        <w:rPr>
          <w:rFonts w:cs="Arial"/>
          <w:lang w:val="en-CA"/>
        </w:rPr>
      </w:pPr>
      <w:r w:rsidRPr="00841910">
        <w:rPr>
          <w:rFonts w:cs="Arial"/>
          <w:lang w:val="en-CA"/>
        </w:rPr>
        <w:t>A lease of three years if actual occupation.</w:t>
      </w:r>
      <w:bookmarkStart w:id="140" w:name="d2e2434"/>
      <w:bookmarkEnd w:id="140"/>
    </w:p>
    <w:p w14:paraId="603848D7" w14:textId="7EAEB914" w:rsidR="005619AB" w:rsidRPr="00841910" w:rsidRDefault="008322C6" w:rsidP="00BB0C2F">
      <w:pPr>
        <w:pStyle w:val="ListParagraph"/>
        <w:numPr>
          <w:ilvl w:val="0"/>
          <w:numId w:val="55"/>
        </w:numPr>
        <w:rPr>
          <w:rFonts w:cs="Arial"/>
          <w:lang w:val="en-CA"/>
        </w:rPr>
      </w:pPr>
      <w:r>
        <w:rPr>
          <w:rFonts w:cs="Arial"/>
        </w:rPr>
        <w:t>Having suspicions</w:t>
      </w:r>
      <w:r w:rsidR="005619AB" w:rsidRPr="00841910">
        <w:rPr>
          <w:rFonts w:cs="Arial"/>
        </w:rPr>
        <w:t xml:space="preserve"> and failing to ask questions not enough to constitute fraud (</w:t>
      </w:r>
      <w:r w:rsidR="005619AB" w:rsidRPr="008322C6">
        <w:rPr>
          <w:rFonts w:cs="Arial"/>
          <w:b/>
          <w:color w:val="0000FF"/>
        </w:rPr>
        <w:t>Sorenson</w:t>
      </w:r>
      <w:r w:rsidR="005619AB" w:rsidRPr="00841910">
        <w:rPr>
          <w:rFonts w:cs="Arial"/>
        </w:rPr>
        <w:t>)</w:t>
      </w:r>
    </w:p>
    <w:p w14:paraId="69D147A9" w14:textId="77777777" w:rsidR="00A5746B" w:rsidRPr="0039779F" w:rsidRDefault="00A5746B" w:rsidP="00A5746B">
      <w:pPr>
        <w:rPr>
          <w:lang w:val="en-CA"/>
        </w:rPr>
      </w:pPr>
    </w:p>
    <w:p w14:paraId="7C973A88" w14:textId="29869601" w:rsidR="00DC4021" w:rsidRPr="0039779F" w:rsidRDefault="00DC4021" w:rsidP="00F91814">
      <w:pPr>
        <w:pStyle w:val="Heading3"/>
        <w:rPr>
          <w:b w:val="0"/>
        </w:rPr>
      </w:pPr>
      <w:bookmarkStart w:id="141" w:name="_Toc353098708"/>
      <w:r w:rsidRPr="0039779F">
        <w:t>Judgments</w:t>
      </w:r>
      <w:bookmarkEnd w:id="141"/>
    </w:p>
    <w:p w14:paraId="552462A0" w14:textId="1F48E94A" w:rsidR="00DC4021" w:rsidRPr="00841910" w:rsidRDefault="00955555" w:rsidP="001721C8">
      <w:pPr>
        <w:pStyle w:val="ListParagraph"/>
        <w:numPr>
          <w:ilvl w:val="0"/>
          <w:numId w:val="109"/>
        </w:numPr>
        <w:rPr>
          <w:rFonts w:cs="Arial"/>
        </w:rPr>
      </w:pPr>
      <w:r w:rsidRPr="00841910">
        <w:rPr>
          <w:rFonts w:cs="Arial"/>
        </w:rPr>
        <w:t>Registration creates</w:t>
      </w:r>
      <w:r w:rsidR="00DC4021" w:rsidRPr="00841910">
        <w:rPr>
          <w:rFonts w:cs="Arial"/>
        </w:rPr>
        <w:t xml:space="preserve"> (</w:t>
      </w:r>
      <w:r w:rsidR="00DC4021" w:rsidRPr="00841910">
        <w:rPr>
          <w:rFonts w:cs="Arial"/>
          <w:color w:val="FF0000"/>
        </w:rPr>
        <w:t>COEA s 86</w:t>
      </w:r>
      <w:r w:rsidR="00DC4021" w:rsidRPr="00841910">
        <w:rPr>
          <w:rFonts w:cs="Arial"/>
        </w:rPr>
        <w:t>)</w:t>
      </w:r>
    </w:p>
    <w:p w14:paraId="50AD75A2" w14:textId="6FE8772D" w:rsidR="00DC4021" w:rsidRPr="00841910" w:rsidRDefault="00DC4021" w:rsidP="001721C8">
      <w:pPr>
        <w:pStyle w:val="ListParagraph"/>
        <w:numPr>
          <w:ilvl w:val="0"/>
          <w:numId w:val="109"/>
        </w:numPr>
        <w:rPr>
          <w:rFonts w:cs="Arial"/>
          <w:b/>
        </w:rPr>
      </w:pPr>
      <w:r w:rsidRPr="00841910">
        <w:rPr>
          <w:rFonts w:cs="Arial"/>
        </w:rPr>
        <w:t>If a judgment is registered after a sale is agreed to, but before the sale closes, purchaser takes property free of creditor’s interest (</w:t>
      </w:r>
      <w:r w:rsidRPr="00841910">
        <w:rPr>
          <w:rFonts w:cs="Arial"/>
          <w:color w:val="0000FF"/>
        </w:rPr>
        <w:t>Martin Commercial Fueling</w:t>
      </w:r>
      <w:r w:rsidRPr="00841910">
        <w:rPr>
          <w:rFonts w:cs="Arial"/>
        </w:rPr>
        <w:t>)</w:t>
      </w:r>
    </w:p>
    <w:p w14:paraId="25A672B9" w14:textId="77777777" w:rsidR="00DC4021" w:rsidRPr="0039779F" w:rsidRDefault="00DC4021" w:rsidP="00DC4021">
      <w:pPr>
        <w:rPr>
          <w:b/>
        </w:rPr>
      </w:pPr>
    </w:p>
    <w:p w14:paraId="1CB70E1D" w14:textId="77777777" w:rsidR="00A5746B" w:rsidRPr="0039779F" w:rsidRDefault="00A5746B" w:rsidP="00A5746B">
      <w:pPr>
        <w:rPr>
          <w:b/>
        </w:rPr>
      </w:pPr>
      <w:r w:rsidRPr="0039779F">
        <w:rPr>
          <w:b/>
        </w:rPr>
        <w:t>Before Torrens:</w:t>
      </w:r>
    </w:p>
    <w:p w14:paraId="35A541B5" w14:textId="77777777" w:rsidR="00A5746B" w:rsidRPr="00841910" w:rsidRDefault="00A5746B" w:rsidP="00BB0C2F">
      <w:pPr>
        <w:pStyle w:val="ListParagraph"/>
        <w:numPr>
          <w:ilvl w:val="0"/>
          <w:numId w:val="46"/>
        </w:numPr>
        <w:rPr>
          <w:rFonts w:cs="Arial"/>
        </w:rPr>
      </w:pPr>
      <w:r w:rsidRPr="00841910">
        <w:rPr>
          <w:rFonts w:cs="Arial"/>
        </w:rPr>
        <w:t>Legal interests effective against the whole world</w:t>
      </w:r>
    </w:p>
    <w:p w14:paraId="042E6FFC" w14:textId="212029DD" w:rsidR="00A5746B" w:rsidRDefault="00A5746B" w:rsidP="00BB0C2F">
      <w:pPr>
        <w:pStyle w:val="ListParagraph"/>
        <w:numPr>
          <w:ilvl w:val="0"/>
          <w:numId w:val="46"/>
        </w:numPr>
        <w:rPr>
          <w:rFonts w:cs="Arial"/>
        </w:rPr>
      </w:pPr>
      <w:r w:rsidRPr="00841910">
        <w:rPr>
          <w:rFonts w:cs="Arial"/>
        </w:rPr>
        <w:t>Equitable interests effective against everyone but the BFPFVWON</w:t>
      </w:r>
    </w:p>
    <w:p w14:paraId="378204FC" w14:textId="77777777" w:rsidR="006F4621" w:rsidRPr="00AA29C4" w:rsidRDefault="006F4621" w:rsidP="006F4621">
      <w:pPr>
        <w:pStyle w:val="Heading3"/>
      </w:pPr>
      <w:bookmarkStart w:id="142" w:name="_Toc353098709"/>
      <w:r>
        <w:t>Summary of Notice of Unregistered Interests</w:t>
      </w:r>
      <w:bookmarkEnd w:id="142"/>
    </w:p>
    <w:p w14:paraId="120606AD" w14:textId="77777777" w:rsidR="006F4621" w:rsidRPr="006F4621" w:rsidRDefault="006F4621" w:rsidP="006F4621">
      <w:pPr>
        <w:rPr>
          <w:b/>
        </w:rPr>
      </w:pPr>
    </w:p>
    <w:p w14:paraId="0C3AC722" w14:textId="77777777" w:rsidR="006F4621" w:rsidRPr="00B90A9C" w:rsidRDefault="006F4621" w:rsidP="006F4621">
      <w:pPr>
        <w:pStyle w:val="Heading1"/>
      </w:pPr>
      <w:bookmarkStart w:id="143" w:name="_Toc353098710"/>
      <w:r w:rsidRPr="00157836">
        <w:t>Competing Interest in land</w:t>
      </w:r>
      <w:bookmarkEnd w:id="143"/>
    </w:p>
    <w:p w14:paraId="45F6243D" w14:textId="77777777" w:rsidR="006F4621" w:rsidRDefault="006F4621" w:rsidP="006F4621"/>
    <w:tbl>
      <w:tblPr>
        <w:tblStyle w:val="TableGrid"/>
        <w:tblW w:w="0" w:type="auto"/>
        <w:tblLook w:val="04A0" w:firstRow="1" w:lastRow="0" w:firstColumn="1" w:lastColumn="0" w:noHBand="0" w:noVBand="1"/>
      </w:tblPr>
      <w:tblGrid>
        <w:gridCol w:w="1569"/>
        <w:gridCol w:w="1475"/>
        <w:gridCol w:w="3336"/>
        <w:gridCol w:w="3196"/>
      </w:tblGrid>
      <w:tr w:rsidR="006F4621" w:rsidRPr="00B90A9C" w14:paraId="0862D4D4" w14:textId="77777777" w:rsidTr="001C4DD8">
        <w:tc>
          <w:tcPr>
            <w:tcW w:w="3044" w:type="dxa"/>
            <w:gridSpan w:val="2"/>
            <w:shd w:val="clear" w:color="auto" w:fill="CCFFFF"/>
          </w:tcPr>
          <w:p w14:paraId="0ED91D8B" w14:textId="77777777" w:rsidR="006F4621" w:rsidRPr="00B90A9C" w:rsidRDefault="006F4621" w:rsidP="001C4DD8">
            <w:pPr>
              <w:rPr>
                <w:b/>
              </w:rPr>
            </w:pPr>
            <w:r w:rsidRPr="00B90A9C">
              <w:rPr>
                <w:b/>
              </w:rPr>
              <w:t>Common law rules</w:t>
            </w:r>
            <w:r w:rsidRPr="00B90A9C">
              <w:rPr>
                <w:b/>
              </w:rPr>
              <w:tab/>
            </w:r>
            <w:r w:rsidRPr="00B90A9C">
              <w:rPr>
                <w:b/>
              </w:rPr>
              <w:tab/>
            </w:r>
          </w:p>
        </w:tc>
        <w:tc>
          <w:tcPr>
            <w:tcW w:w="3336" w:type="dxa"/>
            <w:shd w:val="clear" w:color="auto" w:fill="CCFFFF"/>
          </w:tcPr>
          <w:p w14:paraId="3A4F07C2" w14:textId="77777777" w:rsidR="006F4621" w:rsidRPr="00B90A9C" w:rsidRDefault="006F4621" w:rsidP="001C4DD8">
            <w:pPr>
              <w:rPr>
                <w:b/>
              </w:rPr>
            </w:pPr>
            <w:r w:rsidRPr="00B90A9C">
              <w:rPr>
                <w:b/>
              </w:rPr>
              <w:t>LTA rules</w:t>
            </w:r>
          </w:p>
        </w:tc>
        <w:tc>
          <w:tcPr>
            <w:tcW w:w="3196" w:type="dxa"/>
            <w:shd w:val="clear" w:color="auto" w:fill="CCFFFF"/>
          </w:tcPr>
          <w:p w14:paraId="04E9620A" w14:textId="77777777" w:rsidR="006F4621" w:rsidRPr="00B90A9C" w:rsidRDefault="006F4621" w:rsidP="001C4DD8">
            <w:pPr>
              <w:rPr>
                <w:b/>
              </w:rPr>
            </w:pPr>
            <w:r>
              <w:rPr>
                <w:b/>
              </w:rPr>
              <w:t>Remedies</w:t>
            </w:r>
          </w:p>
        </w:tc>
      </w:tr>
      <w:tr w:rsidR="006F4621" w:rsidRPr="00B90A9C" w14:paraId="55A1534A" w14:textId="77777777" w:rsidTr="001C4DD8">
        <w:tc>
          <w:tcPr>
            <w:tcW w:w="1569" w:type="dxa"/>
          </w:tcPr>
          <w:p w14:paraId="528B8F86" w14:textId="77777777" w:rsidR="006F4621" w:rsidRPr="00B90A9C" w:rsidRDefault="006F4621" w:rsidP="001C4DD8">
            <w:r>
              <w:t>Legal</w:t>
            </w:r>
          </w:p>
        </w:tc>
        <w:tc>
          <w:tcPr>
            <w:tcW w:w="1475" w:type="dxa"/>
          </w:tcPr>
          <w:p w14:paraId="4F0DDE99" w14:textId="77777777" w:rsidR="006F4621" w:rsidRPr="00B90A9C" w:rsidRDefault="006F4621" w:rsidP="001C4DD8">
            <w:r>
              <w:t>Legal</w:t>
            </w:r>
          </w:p>
        </w:tc>
        <w:tc>
          <w:tcPr>
            <w:tcW w:w="3336" w:type="dxa"/>
          </w:tcPr>
          <w:p w14:paraId="62216208" w14:textId="77777777" w:rsidR="006F4621" w:rsidRPr="00B90A9C" w:rsidRDefault="006F4621" w:rsidP="001C4DD8">
            <w:r>
              <w:t>First in time prevails</w:t>
            </w:r>
          </w:p>
        </w:tc>
        <w:tc>
          <w:tcPr>
            <w:tcW w:w="3196" w:type="dxa"/>
          </w:tcPr>
          <w:p w14:paraId="35BAAD91" w14:textId="77777777" w:rsidR="006F4621" w:rsidRDefault="006F4621" w:rsidP="001C4DD8"/>
        </w:tc>
      </w:tr>
      <w:tr w:rsidR="006F4621" w:rsidRPr="00B90A9C" w14:paraId="2823CEF5" w14:textId="77777777" w:rsidTr="001C4DD8">
        <w:tc>
          <w:tcPr>
            <w:tcW w:w="1569" w:type="dxa"/>
          </w:tcPr>
          <w:p w14:paraId="29051FE4" w14:textId="77777777" w:rsidR="006F4621" w:rsidRPr="00B90A9C" w:rsidRDefault="006F4621" w:rsidP="001C4DD8">
            <w:r>
              <w:t>Legal</w:t>
            </w:r>
          </w:p>
        </w:tc>
        <w:tc>
          <w:tcPr>
            <w:tcW w:w="1475" w:type="dxa"/>
          </w:tcPr>
          <w:p w14:paraId="44A537C8" w14:textId="77777777" w:rsidR="006F4621" w:rsidRPr="00B90A9C" w:rsidRDefault="006F4621" w:rsidP="001C4DD8">
            <w:r>
              <w:t>Equitable</w:t>
            </w:r>
          </w:p>
        </w:tc>
        <w:tc>
          <w:tcPr>
            <w:tcW w:w="3336" w:type="dxa"/>
          </w:tcPr>
          <w:p w14:paraId="1159D837" w14:textId="77777777" w:rsidR="006F4621" w:rsidRPr="00B90A9C" w:rsidRDefault="006F4621" w:rsidP="001C4DD8">
            <w:r>
              <w:t>Registered takes free of unregistered interests</w:t>
            </w:r>
          </w:p>
        </w:tc>
        <w:tc>
          <w:tcPr>
            <w:tcW w:w="3196" w:type="dxa"/>
          </w:tcPr>
          <w:p w14:paraId="3EC86051" w14:textId="77777777" w:rsidR="006F4621" w:rsidRDefault="006F4621" w:rsidP="001C4DD8"/>
        </w:tc>
      </w:tr>
      <w:tr w:rsidR="006F4621" w:rsidRPr="00B90A9C" w14:paraId="02B75DC9" w14:textId="77777777" w:rsidTr="001C4DD8">
        <w:tc>
          <w:tcPr>
            <w:tcW w:w="1569" w:type="dxa"/>
          </w:tcPr>
          <w:p w14:paraId="00C74415" w14:textId="77777777" w:rsidR="006F4621" w:rsidRPr="00B90A9C" w:rsidRDefault="006F4621" w:rsidP="001C4DD8">
            <w:r>
              <w:t>Equiable</w:t>
            </w:r>
          </w:p>
        </w:tc>
        <w:tc>
          <w:tcPr>
            <w:tcW w:w="1475" w:type="dxa"/>
          </w:tcPr>
          <w:p w14:paraId="778B7A25" w14:textId="77777777" w:rsidR="006F4621" w:rsidRPr="00B90A9C" w:rsidRDefault="006F4621" w:rsidP="001C4DD8">
            <w:r>
              <w:t>Legal</w:t>
            </w:r>
          </w:p>
        </w:tc>
        <w:tc>
          <w:tcPr>
            <w:tcW w:w="3336" w:type="dxa"/>
          </w:tcPr>
          <w:p w14:paraId="3CD9D734" w14:textId="77777777" w:rsidR="006F4621" w:rsidRPr="00B90A9C" w:rsidRDefault="006F4621" w:rsidP="001C4DD8">
            <w:r>
              <w:t>Registered takes free of unregistered interests, notice not relevant</w:t>
            </w:r>
          </w:p>
        </w:tc>
        <w:tc>
          <w:tcPr>
            <w:tcW w:w="3196" w:type="dxa"/>
          </w:tcPr>
          <w:p w14:paraId="0C21AB5A" w14:textId="77777777" w:rsidR="006F4621" w:rsidRDefault="006F4621" w:rsidP="001C4DD8"/>
        </w:tc>
      </w:tr>
      <w:tr w:rsidR="006F4621" w:rsidRPr="00B90A9C" w14:paraId="5F728400" w14:textId="77777777" w:rsidTr="001C4DD8">
        <w:tc>
          <w:tcPr>
            <w:tcW w:w="1569" w:type="dxa"/>
          </w:tcPr>
          <w:p w14:paraId="4F95A370" w14:textId="77777777" w:rsidR="006F4621" w:rsidRPr="00B90A9C" w:rsidRDefault="006F4621" w:rsidP="001C4DD8">
            <w:r>
              <w:t>Equitable</w:t>
            </w:r>
          </w:p>
        </w:tc>
        <w:tc>
          <w:tcPr>
            <w:tcW w:w="1475" w:type="dxa"/>
          </w:tcPr>
          <w:p w14:paraId="3AABDB1A" w14:textId="77777777" w:rsidR="006F4621" w:rsidRPr="00B90A9C" w:rsidRDefault="006F4621" w:rsidP="001C4DD8">
            <w:r>
              <w:t>Equitable</w:t>
            </w:r>
          </w:p>
        </w:tc>
        <w:tc>
          <w:tcPr>
            <w:tcW w:w="3336" w:type="dxa"/>
          </w:tcPr>
          <w:p w14:paraId="6E015600" w14:textId="77777777" w:rsidR="006F4621" w:rsidRPr="00B90A9C" w:rsidRDefault="006F4621" w:rsidP="001C4DD8">
            <w:r>
              <w:t>Not resolved by LTA</w:t>
            </w:r>
          </w:p>
        </w:tc>
        <w:tc>
          <w:tcPr>
            <w:tcW w:w="3196" w:type="dxa"/>
          </w:tcPr>
          <w:p w14:paraId="444D2ADF" w14:textId="77777777" w:rsidR="006F4621" w:rsidRDefault="006F4621" w:rsidP="001C4DD8"/>
        </w:tc>
      </w:tr>
    </w:tbl>
    <w:p w14:paraId="1A115D6C" w14:textId="77777777" w:rsidR="00A5746B" w:rsidRPr="0039779F" w:rsidRDefault="00A5746B" w:rsidP="00972257">
      <w:pPr>
        <w:pStyle w:val="Heading2"/>
      </w:pPr>
    </w:p>
    <w:tbl>
      <w:tblPr>
        <w:tblStyle w:val="TableGrid"/>
        <w:tblW w:w="0" w:type="auto"/>
        <w:tblLook w:val="04A0" w:firstRow="1" w:lastRow="0" w:firstColumn="1" w:lastColumn="0" w:noHBand="0" w:noVBand="1"/>
      </w:tblPr>
      <w:tblGrid>
        <w:gridCol w:w="967"/>
        <w:gridCol w:w="8617"/>
      </w:tblGrid>
      <w:tr w:rsidR="006064B6" w:rsidRPr="0039779F" w14:paraId="45003A80" w14:textId="77777777" w:rsidTr="001F558D">
        <w:tc>
          <w:tcPr>
            <w:tcW w:w="9576" w:type="dxa"/>
            <w:gridSpan w:val="2"/>
            <w:shd w:val="clear" w:color="auto" w:fill="D9D9D9" w:themeFill="background1" w:themeFillShade="D9"/>
          </w:tcPr>
          <w:p w14:paraId="1D75A323" w14:textId="5B2BD48C" w:rsidR="006064B6" w:rsidRPr="0039779F" w:rsidRDefault="006064B6" w:rsidP="00972257">
            <w:pPr>
              <w:pStyle w:val="CaseName"/>
              <w:rPr>
                <w:color w:val="FF0000"/>
              </w:rPr>
            </w:pPr>
            <w:bookmarkStart w:id="144" w:name="_Toc322681792"/>
            <w:bookmarkStart w:id="145" w:name="_Toc322687613"/>
            <w:bookmarkStart w:id="146" w:name="_Toc322701288"/>
            <w:bookmarkStart w:id="147" w:name="_Toc322720930"/>
            <w:bookmarkStart w:id="148" w:name="_Toc353100699"/>
            <w:r w:rsidRPr="0039779F">
              <w:t>Sorenson v Young</w:t>
            </w:r>
            <w:bookmarkEnd w:id="144"/>
            <w:bookmarkEnd w:id="145"/>
            <w:bookmarkEnd w:id="146"/>
            <w:bookmarkEnd w:id="147"/>
            <w:bookmarkEnd w:id="148"/>
            <w:r w:rsidRPr="0039779F">
              <w:t xml:space="preserve"> </w:t>
            </w:r>
          </w:p>
        </w:tc>
      </w:tr>
      <w:tr w:rsidR="006064B6" w:rsidRPr="0039779F" w14:paraId="089BB066" w14:textId="77777777" w:rsidTr="001F558D">
        <w:tc>
          <w:tcPr>
            <w:tcW w:w="959" w:type="dxa"/>
            <w:shd w:val="clear" w:color="auto" w:fill="auto"/>
          </w:tcPr>
          <w:p w14:paraId="34D11099" w14:textId="77777777" w:rsidR="006064B6" w:rsidRPr="0039779F" w:rsidRDefault="006064B6" w:rsidP="001F558D">
            <w:pPr>
              <w:rPr>
                <w:b/>
              </w:rPr>
            </w:pPr>
            <w:r w:rsidRPr="0039779F">
              <w:rPr>
                <w:b/>
              </w:rPr>
              <w:t>Facts</w:t>
            </w:r>
          </w:p>
        </w:tc>
        <w:tc>
          <w:tcPr>
            <w:tcW w:w="8617" w:type="dxa"/>
            <w:shd w:val="clear" w:color="auto" w:fill="auto"/>
          </w:tcPr>
          <w:p w14:paraId="7CD10733" w14:textId="70A10C03" w:rsidR="00583054" w:rsidRPr="0039779F" w:rsidRDefault="00583054" w:rsidP="00553458">
            <w:pPr>
              <w:pStyle w:val="FACTS"/>
            </w:pPr>
            <w:bookmarkStart w:id="149" w:name="_Toc322720931"/>
            <w:bookmarkStart w:id="150" w:name="_Toc353100700"/>
            <w:r w:rsidRPr="0039779F">
              <w:t>Unregistered easement across land; property sold; new owner builds a gate.</w:t>
            </w:r>
            <w:bookmarkEnd w:id="149"/>
            <w:bookmarkEnd w:id="150"/>
          </w:p>
          <w:p w14:paraId="561AA2A5" w14:textId="552FE89E" w:rsidR="00752E9E" w:rsidRPr="0039779F" w:rsidRDefault="00752E9E" w:rsidP="001721C8">
            <w:pPr>
              <w:numPr>
                <w:ilvl w:val="0"/>
                <w:numId w:val="101"/>
              </w:numPr>
            </w:pPr>
            <w:r w:rsidRPr="0039779F">
              <w:t>Sorenson purchased lot and subdivided it into two. Sold one plot to Roch.</w:t>
            </w:r>
          </w:p>
          <w:p w14:paraId="56DE76C5" w14:textId="77777777" w:rsidR="00752E9E" w:rsidRPr="0039779F" w:rsidRDefault="00752E9E" w:rsidP="001721C8">
            <w:pPr>
              <w:numPr>
                <w:ilvl w:val="0"/>
                <w:numId w:val="101"/>
              </w:numPr>
            </w:pPr>
            <w:r w:rsidRPr="0039779F">
              <w:t>One of the plots didn’t have access to the public road. Sorenson owned this lot; Roch owned the other</w:t>
            </w:r>
          </w:p>
          <w:p w14:paraId="2F7F53CF" w14:textId="76D0F647" w:rsidR="00752E9E" w:rsidRPr="0039779F" w:rsidRDefault="00752E9E" w:rsidP="001721C8">
            <w:pPr>
              <w:numPr>
                <w:ilvl w:val="0"/>
                <w:numId w:val="101"/>
              </w:numPr>
            </w:pPr>
            <w:r w:rsidRPr="0039779F">
              <w:t>Sorenson created easement and buil</w:t>
            </w:r>
            <w:r w:rsidR="00FB3CA5" w:rsidRPr="0039779F">
              <w:t>t road across Roch’s property. Roch a</w:t>
            </w:r>
            <w:r w:rsidRPr="0039779F">
              <w:t>greed not to impede access.</w:t>
            </w:r>
          </w:p>
          <w:p w14:paraId="35E738D7" w14:textId="77777777" w:rsidR="00752E9E" w:rsidRPr="0039779F" w:rsidRDefault="00752E9E" w:rsidP="001721C8">
            <w:pPr>
              <w:numPr>
                <w:ilvl w:val="0"/>
                <w:numId w:val="101"/>
              </w:numPr>
            </w:pPr>
            <w:r w:rsidRPr="0039779F">
              <w:t>Roch sold lot to Young</w:t>
            </w:r>
          </w:p>
          <w:p w14:paraId="53769E17" w14:textId="111A330E" w:rsidR="006064B6" w:rsidRPr="0039779F" w:rsidRDefault="00752E9E" w:rsidP="001721C8">
            <w:pPr>
              <w:numPr>
                <w:ilvl w:val="0"/>
                <w:numId w:val="101"/>
              </w:numPr>
            </w:pPr>
            <w:r w:rsidRPr="0039779F">
              <w:t xml:space="preserve">Three and a half years later, Young built a gate across road. </w:t>
            </w:r>
          </w:p>
        </w:tc>
      </w:tr>
      <w:tr w:rsidR="006064B6" w:rsidRPr="0039779F" w14:paraId="0C7D41B7" w14:textId="77777777" w:rsidTr="001F558D">
        <w:tc>
          <w:tcPr>
            <w:tcW w:w="959" w:type="dxa"/>
            <w:shd w:val="clear" w:color="auto" w:fill="auto"/>
          </w:tcPr>
          <w:p w14:paraId="57CAFCF0" w14:textId="77777777" w:rsidR="006064B6" w:rsidRPr="0039779F" w:rsidRDefault="006064B6" w:rsidP="001F558D">
            <w:pPr>
              <w:rPr>
                <w:b/>
              </w:rPr>
            </w:pPr>
            <w:r w:rsidRPr="0039779F">
              <w:rPr>
                <w:b/>
              </w:rPr>
              <w:t>Issues</w:t>
            </w:r>
          </w:p>
        </w:tc>
        <w:tc>
          <w:tcPr>
            <w:tcW w:w="8617" w:type="dxa"/>
            <w:shd w:val="clear" w:color="auto" w:fill="auto"/>
          </w:tcPr>
          <w:p w14:paraId="215672C2" w14:textId="08DD71C5" w:rsidR="006064B6" w:rsidRPr="0039779F" w:rsidRDefault="005619AB" w:rsidP="001F558D">
            <w:r w:rsidRPr="0039779F">
              <w:t>Is Young’s title encumbered by the easement?</w:t>
            </w:r>
          </w:p>
        </w:tc>
      </w:tr>
      <w:tr w:rsidR="006064B6" w:rsidRPr="0039779F" w14:paraId="65D80B6B" w14:textId="77777777" w:rsidTr="001F558D">
        <w:tc>
          <w:tcPr>
            <w:tcW w:w="959" w:type="dxa"/>
            <w:shd w:val="clear" w:color="auto" w:fill="auto"/>
          </w:tcPr>
          <w:p w14:paraId="3C4EB6AA" w14:textId="77777777" w:rsidR="006064B6" w:rsidRPr="0039779F" w:rsidRDefault="006064B6" w:rsidP="001F558D">
            <w:pPr>
              <w:rPr>
                <w:b/>
              </w:rPr>
            </w:pPr>
            <w:r w:rsidRPr="0039779F">
              <w:rPr>
                <w:b/>
              </w:rPr>
              <w:t>Decision</w:t>
            </w:r>
          </w:p>
        </w:tc>
        <w:tc>
          <w:tcPr>
            <w:tcW w:w="8617" w:type="dxa"/>
            <w:shd w:val="clear" w:color="auto" w:fill="auto"/>
          </w:tcPr>
          <w:p w14:paraId="32C25F8A" w14:textId="3480932E" w:rsidR="006064B6" w:rsidRPr="0039779F" w:rsidRDefault="00893285" w:rsidP="008E7E18">
            <w:r w:rsidRPr="0039779F">
              <w:t xml:space="preserve">Young was BFPFVWON and </w:t>
            </w:r>
            <w:r w:rsidR="008E7E18" w:rsidRPr="0039779F">
              <w:t>took</w:t>
            </w:r>
            <w:r w:rsidRPr="0039779F">
              <w:t xml:space="preserve"> title free of easement</w:t>
            </w:r>
          </w:p>
        </w:tc>
      </w:tr>
      <w:tr w:rsidR="006064B6" w:rsidRPr="0039779F" w14:paraId="66FCDBAE" w14:textId="77777777" w:rsidTr="001F558D">
        <w:tc>
          <w:tcPr>
            <w:tcW w:w="959" w:type="dxa"/>
            <w:shd w:val="clear" w:color="auto" w:fill="auto"/>
          </w:tcPr>
          <w:p w14:paraId="2C3B035B" w14:textId="77777777" w:rsidR="006064B6" w:rsidRPr="0039779F" w:rsidRDefault="006064B6" w:rsidP="001F558D">
            <w:pPr>
              <w:rPr>
                <w:b/>
              </w:rPr>
            </w:pPr>
            <w:r w:rsidRPr="0039779F">
              <w:rPr>
                <w:b/>
              </w:rPr>
              <w:t>Reasons</w:t>
            </w:r>
          </w:p>
        </w:tc>
        <w:tc>
          <w:tcPr>
            <w:tcW w:w="8617" w:type="dxa"/>
            <w:shd w:val="clear" w:color="auto" w:fill="auto"/>
          </w:tcPr>
          <w:p w14:paraId="7B5B3FAE" w14:textId="29C134D1" w:rsidR="00FB3CA5" w:rsidRPr="0039779F" w:rsidRDefault="00FB3CA5" w:rsidP="00BB0C2F">
            <w:pPr>
              <w:numPr>
                <w:ilvl w:val="0"/>
                <w:numId w:val="46"/>
              </w:numPr>
            </w:pPr>
            <w:r w:rsidRPr="0039779F">
              <w:t>Sorenson alleges fraud: Young had actual knowledge/wilful blindness. Problem: he who asserts must prove: Sorenson did not adequately discharge this burden</w:t>
            </w:r>
            <w:r w:rsidR="00542252" w:rsidRPr="0039779F">
              <w:t>. Only showed circumstances that would have raised Young’s suspicions (tire tracks across property; garage at end of road), which is not enough.</w:t>
            </w:r>
          </w:p>
          <w:p w14:paraId="38954789" w14:textId="77777777" w:rsidR="00FB3CA5" w:rsidRPr="0039779F" w:rsidRDefault="00FB3CA5" w:rsidP="00BB0C2F">
            <w:pPr>
              <w:numPr>
                <w:ilvl w:val="0"/>
                <w:numId w:val="46"/>
              </w:numPr>
            </w:pPr>
            <w:r w:rsidRPr="0039779F">
              <w:t>BUT if he had been suspicious, he would have gone to the LTO and found that it wasn’t on the title.</w:t>
            </w:r>
          </w:p>
          <w:p w14:paraId="6EFC7AB8" w14:textId="51E624F7" w:rsidR="006064B6" w:rsidRPr="00841910" w:rsidRDefault="00FB3CA5" w:rsidP="00BB0C2F">
            <w:pPr>
              <w:pStyle w:val="ListParagraph"/>
              <w:numPr>
                <w:ilvl w:val="0"/>
                <w:numId w:val="46"/>
              </w:numPr>
              <w:rPr>
                <w:rFonts w:cs="Arial"/>
              </w:rPr>
            </w:pPr>
            <w:r w:rsidRPr="00841910">
              <w:rPr>
                <w:rFonts w:cs="Arial"/>
              </w:rPr>
              <w:t>Could argue estoppel or implied license, given that Young permitted Sorenson to cross the property for three years.</w:t>
            </w:r>
          </w:p>
        </w:tc>
      </w:tr>
      <w:tr w:rsidR="006064B6" w:rsidRPr="0039779F" w14:paraId="053CBF46" w14:textId="77777777" w:rsidTr="001F558D">
        <w:tc>
          <w:tcPr>
            <w:tcW w:w="959" w:type="dxa"/>
            <w:shd w:val="clear" w:color="auto" w:fill="auto"/>
          </w:tcPr>
          <w:p w14:paraId="0D847F5A" w14:textId="77777777" w:rsidR="006064B6" w:rsidRPr="0039779F" w:rsidRDefault="006064B6" w:rsidP="001F558D">
            <w:pPr>
              <w:rPr>
                <w:b/>
              </w:rPr>
            </w:pPr>
            <w:r w:rsidRPr="0039779F">
              <w:rPr>
                <w:b/>
              </w:rPr>
              <w:t>Ratio</w:t>
            </w:r>
          </w:p>
        </w:tc>
        <w:tc>
          <w:tcPr>
            <w:tcW w:w="8617" w:type="dxa"/>
            <w:shd w:val="clear" w:color="auto" w:fill="auto"/>
          </w:tcPr>
          <w:p w14:paraId="2F164AB5" w14:textId="68D87A42" w:rsidR="006064B6" w:rsidRPr="00841910" w:rsidRDefault="004A2ABA" w:rsidP="00841910">
            <w:pPr>
              <w:pStyle w:val="ListParagraph"/>
              <w:rPr>
                <w:rFonts w:cs="Arial"/>
              </w:rPr>
            </w:pPr>
            <w:bookmarkStart w:id="151" w:name="_Toc322720932"/>
            <w:r w:rsidRPr="00841910">
              <w:rPr>
                <w:rFonts w:cs="Arial"/>
              </w:rPr>
              <w:t>Unregistered interests do not have effect against a purchaser.</w:t>
            </w:r>
            <w:bookmarkEnd w:id="151"/>
          </w:p>
        </w:tc>
      </w:tr>
    </w:tbl>
    <w:p w14:paraId="33AD612C" w14:textId="77777777" w:rsidR="006064B6" w:rsidRPr="0039779F" w:rsidRDefault="006064B6" w:rsidP="006064B6"/>
    <w:tbl>
      <w:tblPr>
        <w:tblStyle w:val="TableGrid"/>
        <w:tblW w:w="0" w:type="auto"/>
        <w:tblLook w:val="04A0" w:firstRow="1" w:lastRow="0" w:firstColumn="1" w:lastColumn="0" w:noHBand="0" w:noVBand="1"/>
      </w:tblPr>
      <w:tblGrid>
        <w:gridCol w:w="967"/>
        <w:gridCol w:w="8617"/>
      </w:tblGrid>
      <w:tr w:rsidR="006064B6" w:rsidRPr="0039779F" w14:paraId="18DFBC50" w14:textId="77777777" w:rsidTr="001F558D">
        <w:tc>
          <w:tcPr>
            <w:tcW w:w="9576" w:type="dxa"/>
            <w:gridSpan w:val="2"/>
            <w:shd w:val="clear" w:color="auto" w:fill="D9D9D9" w:themeFill="background1" w:themeFillShade="D9"/>
          </w:tcPr>
          <w:p w14:paraId="3B85D8EC" w14:textId="7B276B3E" w:rsidR="006064B6" w:rsidRPr="0039779F" w:rsidRDefault="006064B6" w:rsidP="00972257">
            <w:pPr>
              <w:pStyle w:val="CaseName"/>
              <w:rPr>
                <w:color w:val="FF0000"/>
              </w:rPr>
            </w:pPr>
            <w:bookmarkStart w:id="152" w:name="_Toc322681793"/>
            <w:bookmarkStart w:id="153" w:name="_Toc322687614"/>
            <w:bookmarkStart w:id="154" w:name="_Toc322701289"/>
            <w:bookmarkStart w:id="155" w:name="_Toc322720933"/>
            <w:bookmarkStart w:id="156" w:name="_Toc353100701"/>
            <w:r w:rsidRPr="0039779F">
              <w:t>Martin Commercial Feuling v Virtanen</w:t>
            </w:r>
            <w:bookmarkEnd w:id="152"/>
            <w:bookmarkEnd w:id="153"/>
            <w:bookmarkEnd w:id="154"/>
            <w:bookmarkEnd w:id="155"/>
            <w:bookmarkEnd w:id="156"/>
            <w:r w:rsidRPr="0039779F">
              <w:t xml:space="preserve"> </w:t>
            </w:r>
          </w:p>
        </w:tc>
      </w:tr>
      <w:tr w:rsidR="006064B6" w:rsidRPr="0039779F" w14:paraId="5E8CC3F1" w14:textId="77777777" w:rsidTr="001F558D">
        <w:tc>
          <w:tcPr>
            <w:tcW w:w="959" w:type="dxa"/>
            <w:shd w:val="clear" w:color="auto" w:fill="auto"/>
          </w:tcPr>
          <w:p w14:paraId="5A481616" w14:textId="77777777" w:rsidR="006064B6" w:rsidRPr="0039779F" w:rsidRDefault="006064B6" w:rsidP="001F558D">
            <w:pPr>
              <w:rPr>
                <w:b/>
              </w:rPr>
            </w:pPr>
            <w:r w:rsidRPr="0039779F">
              <w:rPr>
                <w:b/>
              </w:rPr>
              <w:t>Facts</w:t>
            </w:r>
          </w:p>
        </w:tc>
        <w:tc>
          <w:tcPr>
            <w:tcW w:w="8617" w:type="dxa"/>
            <w:shd w:val="clear" w:color="auto" w:fill="auto"/>
          </w:tcPr>
          <w:p w14:paraId="276C2216" w14:textId="50A34FB3" w:rsidR="009E63EB" w:rsidRPr="008B4923" w:rsidRDefault="009E63EB" w:rsidP="009E63EB">
            <w:pPr>
              <w:pStyle w:val="FACTS"/>
              <w:rPr>
                <w:color w:val="0000FF"/>
              </w:rPr>
            </w:pPr>
            <w:bookmarkStart w:id="157" w:name="_Toc322720934"/>
            <w:bookmarkStart w:id="158" w:name="_Toc353100702"/>
            <w:r w:rsidRPr="00051A06">
              <w:rPr>
                <w:b/>
                <w:color w:val="0000FF"/>
              </w:rPr>
              <w:t>Judgement registered after sale agreement, but before sale closes</w:t>
            </w:r>
            <w:r w:rsidRPr="008B4923">
              <w:rPr>
                <w:color w:val="0000FF"/>
              </w:rPr>
              <w:t>.</w:t>
            </w:r>
            <w:bookmarkEnd w:id="157"/>
            <w:bookmarkEnd w:id="158"/>
          </w:p>
          <w:p w14:paraId="002C2443" w14:textId="6949256B" w:rsidR="00AF2B17" w:rsidRPr="00841910" w:rsidRDefault="00AF2B17" w:rsidP="001721C8">
            <w:pPr>
              <w:pStyle w:val="ListParagraph"/>
              <w:numPr>
                <w:ilvl w:val="0"/>
                <w:numId w:val="108"/>
              </w:numPr>
              <w:rPr>
                <w:rFonts w:cs="Arial"/>
              </w:rPr>
            </w:pPr>
            <w:r w:rsidRPr="00841910">
              <w:rPr>
                <w:rFonts w:cs="Arial"/>
              </w:rPr>
              <w:t xml:space="preserve">On October 10, 1991, a registered vendor agreed to sell to the </w:t>
            </w:r>
            <w:r w:rsidR="009E63EB" w:rsidRPr="00841910">
              <w:rPr>
                <w:rFonts w:cs="Arial"/>
              </w:rPr>
              <w:t>Virtanen</w:t>
            </w:r>
            <w:r w:rsidRPr="00841910">
              <w:rPr>
                <w:rFonts w:cs="Arial"/>
              </w:rPr>
              <w:t xml:space="preserve">. </w:t>
            </w:r>
          </w:p>
          <w:p w14:paraId="69F236FE" w14:textId="362D62B2" w:rsidR="00AF2B17" w:rsidRPr="00841910" w:rsidRDefault="00AF2B17" w:rsidP="001721C8">
            <w:pPr>
              <w:pStyle w:val="ListParagraph"/>
              <w:numPr>
                <w:ilvl w:val="0"/>
                <w:numId w:val="108"/>
              </w:numPr>
              <w:rPr>
                <w:rFonts w:cs="Arial"/>
              </w:rPr>
            </w:pPr>
            <w:r w:rsidRPr="00841910">
              <w:rPr>
                <w:rFonts w:cs="Arial"/>
              </w:rPr>
              <w:t>On October 25,1991, a judgment creditor</w:t>
            </w:r>
            <w:r w:rsidR="009E63EB" w:rsidRPr="00841910">
              <w:rPr>
                <w:rFonts w:cs="Arial"/>
              </w:rPr>
              <w:t>, Martin,</w:t>
            </w:r>
            <w:r w:rsidRPr="00841910">
              <w:rPr>
                <w:rFonts w:cs="Arial"/>
              </w:rPr>
              <w:t xml:space="preserve"> registered a judgment against the vendor’s interest. </w:t>
            </w:r>
          </w:p>
          <w:p w14:paraId="56E08C00" w14:textId="77777777" w:rsidR="00AF2B17" w:rsidRPr="00841910" w:rsidRDefault="00AF2B17" w:rsidP="001721C8">
            <w:pPr>
              <w:pStyle w:val="ListParagraph"/>
              <w:numPr>
                <w:ilvl w:val="0"/>
                <w:numId w:val="108"/>
              </w:numPr>
              <w:rPr>
                <w:rFonts w:cs="Arial"/>
              </w:rPr>
            </w:pPr>
            <w:r w:rsidRPr="00841910">
              <w:rPr>
                <w:rFonts w:cs="Arial"/>
              </w:rPr>
              <w:t xml:space="preserve">On November 6, 1991, the sale closed. </w:t>
            </w:r>
          </w:p>
          <w:p w14:paraId="1A843FB5" w14:textId="44ED3F33" w:rsidR="006064B6" w:rsidRPr="00841910" w:rsidRDefault="009E63EB" w:rsidP="001721C8">
            <w:pPr>
              <w:pStyle w:val="ListParagraph"/>
              <w:numPr>
                <w:ilvl w:val="0"/>
                <w:numId w:val="108"/>
              </w:numPr>
              <w:rPr>
                <w:rFonts w:cs="Arial"/>
              </w:rPr>
            </w:pPr>
            <w:r w:rsidRPr="00841910">
              <w:rPr>
                <w:rFonts w:cs="Arial"/>
              </w:rPr>
              <w:t>Virtanen registered ti</w:t>
            </w:r>
            <w:r w:rsidR="00AF2B17" w:rsidRPr="00841910">
              <w:rPr>
                <w:rFonts w:cs="Arial"/>
              </w:rPr>
              <w:t>t</w:t>
            </w:r>
            <w:r w:rsidRPr="00841910">
              <w:rPr>
                <w:rFonts w:cs="Arial"/>
              </w:rPr>
              <w:t xml:space="preserve">le. </w:t>
            </w:r>
            <w:r w:rsidR="00583054" w:rsidRPr="00841910">
              <w:rPr>
                <w:rFonts w:cs="Arial"/>
              </w:rPr>
              <w:t>Received title subject to judgment</w:t>
            </w:r>
          </w:p>
        </w:tc>
      </w:tr>
      <w:tr w:rsidR="006064B6" w:rsidRPr="0039779F" w14:paraId="6F7937DB" w14:textId="77777777" w:rsidTr="001F558D">
        <w:tc>
          <w:tcPr>
            <w:tcW w:w="959" w:type="dxa"/>
            <w:shd w:val="clear" w:color="auto" w:fill="auto"/>
          </w:tcPr>
          <w:p w14:paraId="5945CF70" w14:textId="77777777" w:rsidR="006064B6" w:rsidRPr="0039779F" w:rsidRDefault="006064B6" w:rsidP="001F558D">
            <w:pPr>
              <w:rPr>
                <w:b/>
              </w:rPr>
            </w:pPr>
            <w:r w:rsidRPr="0039779F">
              <w:rPr>
                <w:b/>
              </w:rPr>
              <w:t>Issues</w:t>
            </w:r>
          </w:p>
        </w:tc>
        <w:tc>
          <w:tcPr>
            <w:tcW w:w="8617" w:type="dxa"/>
            <w:shd w:val="clear" w:color="auto" w:fill="auto"/>
          </w:tcPr>
          <w:p w14:paraId="6633E230" w14:textId="257C85D3" w:rsidR="006064B6" w:rsidRPr="0039779F" w:rsidRDefault="00AF2B17" w:rsidP="001F558D">
            <w:r w:rsidRPr="0039779F">
              <w:t xml:space="preserve">Is the purchaser’s interest subject to the </w:t>
            </w:r>
            <w:proofErr w:type="gramStart"/>
            <w:r w:rsidRPr="0039779F">
              <w:t>judgment.</w:t>
            </w:r>
            <w:proofErr w:type="gramEnd"/>
          </w:p>
        </w:tc>
      </w:tr>
      <w:tr w:rsidR="006064B6" w:rsidRPr="0039779F" w14:paraId="6822E003" w14:textId="77777777" w:rsidTr="001F558D">
        <w:tc>
          <w:tcPr>
            <w:tcW w:w="959" w:type="dxa"/>
            <w:shd w:val="clear" w:color="auto" w:fill="auto"/>
          </w:tcPr>
          <w:p w14:paraId="1860C665" w14:textId="77777777" w:rsidR="006064B6" w:rsidRPr="0039779F" w:rsidRDefault="006064B6" w:rsidP="001F558D">
            <w:pPr>
              <w:rPr>
                <w:b/>
              </w:rPr>
            </w:pPr>
            <w:r w:rsidRPr="0039779F">
              <w:rPr>
                <w:b/>
              </w:rPr>
              <w:t>Decision</w:t>
            </w:r>
          </w:p>
        </w:tc>
        <w:tc>
          <w:tcPr>
            <w:tcW w:w="8617" w:type="dxa"/>
            <w:shd w:val="clear" w:color="auto" w:fill="auto"/>
          </w:tcPr>
          <w:p w14:paraId="53A7D1A7" w14:textId="0483286E" w:rsidR="006064B6" w:rsidRPr="0039779F" w:rsidRDefault="008B4923" w:rsidP="008B4923">
            <w:r>
              <w:t>NO, t</w:t>
            </w:r>
            <w:r w:rsidR="00AF2B17" w:rsidRPr="0039779F">
              <w:t>he purchaser’s interest is not subject to the judgment.</w:t>
            </w:r>
          </w:p>
        </w:tc>
      </w:tr>
      <w:tr w:rsidR="006064B6" w:rsidRPr="0039779F" w14:paraId="38303139" w14:textId="77777777" w:rsidTr="001F558D">
        <w:tc>
          <w:tcPr>
            <w:tcW w:w="959" w:type="dxa"/>
            <w:shd w:val="clear" w:color="auto" w:fill="auto"/>
          </w:tcPr>
          <w:p w14:paraId="1CF8C5F5" w14:textId="77777777" w:rsidR="006064B6" w:rsidRPr="0039779F" w:rsidRDefault="006064B6" w:rsidP="001F558D">
            <w:pPr>
              <w:rPr>
                <w:b/>
              </w:rPr>
            </w:pPr>
            <w:r w:rsidRPr="0039779F">
              <w:rPr>
                <w:b/>
              </w:rPr>
              <w:t>Reasons</w:t>
            </w:r>
          </w:p>
        </w:tc>
        <w:tc>
          <w:tcPr>
            <w:tcW w:w="8617" w:type="dxa"/>
            <w:shd w:val="clear" w:color="auto" w:fill="auto"/>
          </w:tcPr>
          <w:p w14:paraId="0BDBC0A5" w14:textId="77777777" w:rsidR="00EE254A" w:rsidRPr="00841910" w:rsidRDefault="00AF2B17" w:rsidP="00BB0C2F">
            <w:pPr>
              <w:pStyle w:val="ListParagraph"/>
              <w:numPr>
                <w:ilvl w:val="0"/>
                <w:numId w:val="46"/>
              </w:numPr>
              <w:rPr>
                <w:rFonts w:cs="Arial"/>
              </w:rPr>
            </w:pPr>
            <w:r w:rsidRPr="00841910">
              <w:rPr>
                <w:rFonts w:cs="Arial"/>
              </w:rPr>
              <w:t xml:space="preserve">Applying s 20(1), the phrase “except against the person making it,” meant the debtor, as registered owner, was personally bound to perform the unregistered contract of sale, despite lack of registration. </w:t>
            </w:r>
          </w:p>
          <w:p w14:paraId="526F5091" w14:textId="77777777" w:rsidR="00EE254A" w:rsidRPr="00841910" w:rsidRDefault="00AF2B17" w:rsidP="00BB0C2F">
            <w:pPr>
              <w:pStyle w:val="ListParagraph"/>
              <w:numPr>
                <w:ilvl w:val="0"/>
                <w:numId w:val="46"/>
              </w:numPr>
              <w:rPr>
                <w:rFonts w:cs="Arial"/>
              </w:rPr>
            </w:pPr>
            <w:r w:rsidRPr="00841910">
              <w:rPr>
                <w:rFonts w:cs="Arial"/>
              </w:rPr>
              <w:t xml:space="preserve">The binding obligation made by the debtor, or “equity,” preceded registration of the judgment. </w:t>
            </w:r>
          </w:p>
          <w:p w14:paraId="3317EB5B" w14:textId="77777777" w:rsidR="00EE254A" w:rsidRPr="00841910" w:rsidRDefault="00AF2B17" w:rsidP="00BB0C2F">
            <w:pPr>
              <w:pStyle w:val="ListParagraph"/>
              <w:numPr>
                <w:ilvl w:val="0"/>
                <w:numId w:val="46"/>
              </w:numPr>
              <w:rPr>
                <w:rFonts w:cs="Arial"/>
              </w:rPr>
            </w:pPr>
            <w:r w:rsidRPr="00841910">
              <w:rPr>
                <w:rFonts w:cs="Arial"/>
              </w:rPr>
              <w:t xml:space="preserve">The unregistered purchaser had an </w:t>
            </w:r>
            <w:r w:rsidRPr="00841910">
              <w:rPr>
                <w:rFonts w:cs="Arial"/>
                <w:i/>
              </w:rPr>
              <w:t xml:space="preserve">in personam </w:t>
            </w:r>
            <w:r w:rsidRPr="00841910">
              <w:rPr>
                <w:rFonts w:cs="Arial"/>
              </w:rPr>
              <w:t>claim against the vendor arising on the making of the binding agreement.</w:t>
            </w:r>
          </w:p>
          <w:p w14:paraId="0ECF0CF1" w14:textId="301CAB40" w:rsidR="006064B6" w:rsidRPr="00841910" w:rsidRDefault="00AF2B17" w:rsidP="00BB0C2F">
            <w:pPr>
              <w:pStyle w:val="ListParagraph"/>
              <w:numPr>
                <w:ilvl w:val="0"/>
                <w:numId w:val="46"/>
              </w:numPr>
              <w:rPr>
                <w:rFonts w:cs="Arial"/>
              </w:rPr>
            </w:pPr>
            <w:r w:rsidRPr="00841910">
              <w:rPr>
                <w:rFonts w:cs="Arial"/>
                <w:b/>
              </w:rPr>
              <w:t>Registration of a judgment creditor means the creditor take</w:t>
            </w:r>
            <w:r w:rsidR="00EE254A" w:rsidRPr="00841910">
              <w:rPr>
                <w:rFonts w:cs="Arial"/>
                <w:b/>
              </w:rPr>
              <w:t>s</w:t>
            </w:r>
            <w:r w:rsidRPr="00841910">
              <w:rPr>
                <w:rFonts w:cs="Arial"/>
                <w:b/>
              </w:rPr>
              <w:t xml:space="preserve"> its ranking on the register “subject to the equities”</w:t>
            </w:r>
            <w:r w:rsidRPr="00841910">
              <w:rPr>
                <w:rFonts w:cs="Arial"/>
              </w:rPr>
              <w:t>, i.e. the creditor can only seize and sell the debtor’s interest remaining after taking into consideration the debtor’s unregistered personal obligations indirectly affecting title.</w:t>
            </w:r>
          </w:p>
        </w:tc>
      </w:tr>
      <w:tr w:rsidR="006064B6" w:rsidRPr="0039779F" w14:paraId="3BC22018" w14:textId="77777777" w:rsidTr="001F558D">
        <w:tc>
          <w:tcPr>
            <w:tcW w:w="959" w:type="dxa"/>
            <w:shd w:val="clear" w:color="auto" w:fill="auto"/>
          </w:tcPr>
          <w:p w14:paraId="2BDD2FF9" w14:textId="77777777" w:rsidR="006064B6" w:rsidRPr="0039779F" w:rsidRDefault="006064B6" w:rsidP="001F558D">
            <w:pPr>
              <w:rPr>
                <w:b/>
              </w:rPr>
            </w:pPr>
            <w:r w:rsidRPr="0039779F">
              <w:rPr>
                <w:b/>
              </w:rPr>
              <w:t>Ratio</w:t>
            </w:r>
          </w:p>
        </w:tc>
        <w:tc>
          <w:tcPr>
            <w:tcW w:w="8617" w:type="dxa"/>
            <w:shd w:val="clear" w:color="auto" w:fill="auto"/>
          </w:tcPr>
          <w:p w14:paraId="5F863C3F" w14:textId="69264925" w:rsidR="006064B6" w:rsidRPr="00841910" w:rsidRDefault="00583054" w:rsidP="00841910">
            <w:pPr>
              <w:pStyle w:val="ListParagraph"/>
              <w:rPr>
                <w:rFonts w:cs="Arial"/>
              </w:rPr>
            </w:pPr>
            <w:bookmarkStart w:id="159" w:name="_Toc322720935"/>
            <w:r w:rsidRPr="00841910">
              <w:rPr>
                <w:rFonts w:cs="Arial"/>
              </w:rPr>
              <w:t>If a judgment is registered after agreement for sale, but before close of sale, purchaser</w:t>
            </w:r>
            <w:r w:rsidR="009E63EB" w:rsidRPr="00841910">
              <w:rPr>
                <w:rFonts w:cs="Arial"/>
              </w:rPr>
              <w:t xml:space="preserve"> gets title free of </w:t>
            </w:r>
            <w:r w:rsidR="00AF2B17" w:rsidRPr="00841910">
              <w:rPr>
                <w:rFonts w:cs="Arial"/>
              </w:rPr>
              <w:t>judgment</w:t>
            </w:r>
            <w:r w:rsidRPr="00841910">
              <w:rPr>
                <w:rFonts w:cs="Arial"/>
              </w:rPr>
              <w:t xml:space="preserve"> (unless it is a scheme to defeat judgment)</w:t>
            </w:r>
            <w:bookmarkEnd w:id="159"/>
          </w:p>
        </w:tc>
      </w:tr>
    </w:tbl>
    <w:p w14:paraId="2739AFFC" w14:textId="77777777" w:rsidR="00A5746B" w:rsidRPr="0039779F" w:rsidRDefault="00A5746B" w:rsidP="00A5746B"/>
    <w:tbl>
      <w:tblPr>
        <w:tblStyle w:val="TableGrid"/>
        <w:tblW w:w="0" w:type="auto"/>
        <w:tblLook w:val="04A0" w:firstRow="1" w:lastRow="0" w:firstColumn="1" w:lastColumn="0" w:noHBand="0" w:noVBand="1"/>
      </w:tblPr>
      <w:tblGrid>
        <w:gridCol w:w="967"/>
        <w:gridCol w:w="8617"/>
      </w:tblGrid>
      <w:tr w:rsidR="006064B6" w:rsidRPr="0039779F" w14:paraId="61B6DBBF" w14:textId="77777777" w:rsidTr="001F558D">
        <w:tc>
          <w:tcPr>
            <w:tcW w:w="9576" w:type="dxa"/>
            <w:gridSpan w:val="2"/>
            <w:shd w:val="clear" w:color="auto" w:fill="D9D9D9" w:themeFill="background1" w:themeFillShade="D9"/>
          </w:tcPr>
          <w:p w14:paraId="324A2694" w14:textId="314F26FE" w:rsidR="006064B6" w:rsidRPr="0039779F" w:rsidRDefault="006064B6" w:rsidP="00972257">
            <w:pPr>
              <w:pStyle w:val="CaseName"/>
              <w:rPr>
                <w:color w:val="FF0000"/>
              </w:rPr>
            </w:pPr>
            <w:bookmarkStart w:id="160" w:name="_Toc322681794"/>
            <w:bookmarkStart w:id="161" w:name="_Toc322687615"/>
            <w:bookmarkStart w:id="162" w:name="_Toc322701290"/>
            <w:bookmarkStart w:id="163" w:name="_Toc322720936"/>
            <w:bookmarkStart w:id="164" w:name="_Toc353100703"/>
            <w:r w:rsidRPr="0039779F">
              <w:t>L&amp; C Lumber v Lundgren</w:t>
            </w:r>
            <w:bookmarkEnd w:id="160"/>
            <w:bookmarkEnd w:id="161"/>
            <w:bookmarkEnd w:id="162"/>
            <w:bookmarkEnd w:id="163"/>
            <w:bookmarkEnd w:id="164"/>
            <w:r w:rsidRPr="0039779F">
              <w:t xml:space="preserve"> </w:t>
            </w:r>
          </w:p>
        </w:tc>
      </w:tr>
      <w:tr w:rsidR="006064B6" w:rsidRPr="0039779F" w14:paraId="76D33040" w14:textId="77777777" w:rsidTr="001F558D">
        <w:tc>
          <w:tcPr>
            <w:tcW w:w="959" w:type="dxa"/>
            <w:shd w:val="clear" w:color="auto" w:fill="auto"/>
          </w:tcPr>
          <w:p w14:paraId="3F192260" w14:textId="77777777" w:rsidR="006064B6" w:rsidRPr="0039779F" w:rsidRDefault="006064B6" w:rsidP="001F558D">
            <w:pPr>
              <w:rPr>
                <w:b/>
              </w:rPr>
            </w:pPr>
            <w:r w:rsidRPr="0039779F">
              <w:rPr>
                <w:b/>
              </w:rPr>
              <w:t>Facts</w:t>
            </w:r>
          </w:p>
        </w:tc>
        <w:tc>
          <w:tcPr>
            <w:tcW w:w="8617" w:type="dxa"/>
            <w:shd w:val="clear" w:color="auto" w:fill="auto"/>
          </w:tcPr>
          <w:p w14:paraId="6FC515E8" w14:textId="0AA366E7" w:rsidR="005D3AF1" w:rsidRPr="008B4923" w:rsidRDefault="00173EB3" w:rsidP="00173EB3">
            <w:pPr>
              <w:pStyle w:val="FACTS"/>
              <w:rPr>
                <w:color w:val="0000FF"/>
              </w:rPr>
            </w:pPr>
            <w:bookmarkStart w:id="165" w:name="_Toc322720937"/>
            <w:bookmarkStart w:id="166" w:name="_Toc353100704"/>
            <w:r w:rsidRPr="008B4923">
              <w:rPr>
                <w:color w:val="0000FF"/>
              </w:rPr>
              <w:t>Timber license</w:t>
            </w:r>
            <w:r w:rsidR="005D3AF1" w:rsidRPr="008B4923">
              <w:rPr>
                <w:color w:val="0000FF"/>
              </w:rPr>
              <w:t xml:space="preserve"> assigned to 3</w:t>
            </w:r>
            <w:r w:rsidR="005D3AF1" w:rsidRPr="008B4923">
              <w:rPr>
                <w:color w:val="0000FF"/>
                <w:vertAlign w:val="superscript"/>
              </w:rPr>
              <w:t>rd</w:t>
            </w:r>
            <w:r w:rsidR="005D3AF1" w:rsidRPr="008B4923">
              <w:rPr>
                <w:color w:val="0000FF"/>
              </w:rPr>
              <w:t xml:space="preserve"> party</w:t>
            </w:r>
            <w:r w:rsidR="00773E0F" w:rsidRPr="008B4923">
              <w:rPr>
                <w:color w:val="0000FF"/>
              </w:rPr>
              <w:t>; what is the effec</w:t>
            </w:r>
            <w:r w:rsidR="00453768" w:rsidRPr="008B4923">
              <w:rPr>
                <w:color w:val="0000FF"/>
              </w:rPr>
              <w:t>t</w:t>
            </w:r>
            <w:r w:rsidR="00773E0F" w:rsidRPr="008B4923">
              <w:rPr>
                <w:color w:val="0000FF"/>
              </w:rPr>
              <w:t>?</w:t>
            </w:r>
            <w:bookmarkEnd w:id="165"/>
            <w:bookmarkEnd w:id="166"/>
          </w:p>
          <w:p w14:paraId="2540435D" w14:textId="258B55C0" w:rsidR="00A1640A" w:rsidRPr="00841910" w:rsidRDefault="00B25E52" w:rsidP="001721C8">
            <w:pPr>
              <w:pStyle w:val="ListParagraph"/>
              <w:numPr>
                <w:ilvl w:val="0"/>
                <w:numId w:val="106"/>
              </w:numPr>
              <w:rPr>
                <w:rFonts w:cs="Arial"/>
              </w:rPr>
            </w:pPr>
            <w:r w:rsidRPr="00841910">
              <w:rPr>
                <w:rFonts w:cs="Arial"/>
              </w:rPr>
              <w:t xml:space="preserve">Lungdren sold standing timber on her land with a right to enter and cut (a </w:t>
            </w:r>
            <w:r w:rsidRPr="00841910">
              <w:rPr>
                <w:rFonts w:cs="Arial"/>
                <w:i/>
              </w:rPr>
              <w:t>profit-a-prendre</w:t>
            </w:r>
            <w:r w:rsidRPr="00841910">
              <w:rPr>
                <w:rFonts w:cs="Arial"/>
              </w:rPr>
              <w:t>; type of easement</w:t>
            </w:r>
            <w:r w:rsidR="00F52E76">
              <w:rPr>
                <w:rFonts w:cs="Arial"/>
              </w:rPr>
              <w:t xml:space="preserve"> – right to </w:t>
            </w:r>
            <w:r w:rsidR="00F425CE">
              <w:rPr>
                <w:rFonts w:cs="Arial"/>
              </w:rPr>
              <w:t xml:space="preserve">enter someone’s land and </w:t>
            </w:r>
            <w:r w:rsidR="00F52E76">
              <w:rPr>
                <w:rFonts w:cs="Arial"/>
              </w:rPr>
              <w:t>take something</w:t>
            </w:r>
            <w:r w:rsidR="00F425CE">
              <w:rPr>
                <w:rFonts w:cs="Arial"/>
              </w:rPr>
              <w:t xml:space="preserve"> – timber, turf, gravel, fishing, hunting, crops, etc</w:t>
            </w:r>
            <w:r w:rsidRPr="00841910">
              <w:rPr>
                <w:rFonts w:cs="Arial"/>
              </w:rPr>
              <w:t xml:space="preserve">) to McDonald. </w:t>
            </w:r>
          </w:p>
          <w:p w14:paraId="16910620" w14:textId="14AB95F9" w:rsidR="00A1640A" w:rsidRPr="00841910" w:rsidRDefault="00B25E52" w:rsidP="001721C8">
            <w:pPr>
              <w:pStyle w:val="ListParagraph"/>
              <w:numPr>
                <w:ilvl w:val="0"/>
                <w:numId w:val="106"/>
              </w:numPr>
              <w:rPr>
                <w:rFonts w:cs="Arial"/>
              </w:rPr>
            </w:pPr>
            <w:r w:rsidRPr="00841910">
              <w:rPr>
                <w:rFonts w:cs="Arial"/>
              </w:rPr>
              <w:t xml:space="preserve">McDonald </w:t>
            </w:r>
            <w:r w:rsidR="00F424CD">
              <w:rPr>
                <w:rFonts w:cs="Arial"/>
              </w:rPr>
              <w:t xml:space="preserve">sold and </w:t>
            </w:r>
            <w:r w:rsidRPr="00841910">
              <w:rPr>
                <w:rFonts w:cs="Arial"/>
              </w:rPr>
              <w:t xml:space="preserve">assigned all his rights under the agreement to L&amp;C Lumber, who gave due notice in writing to Lungdren. </w:t>
            </w:r>
          </w:p>
          <w:p w14:paraId="4F129347" w14:textId="77777777" w:rsidR="00A1640A" w:rsidRPr="00841910" w:rsidRDefault="00B25E52" w:rsidP="001721C8">
            <w:pPr>
              <w:pStyle w:val="ListParagraph"/>
              <w:numPr>
                <w:ilvl w:val="0"/>
                <w:numId w:val="106"/>
              </w:numPr>
              <w:rPr>
                <w:rFonts w:cs="Arial"/>
              </w:rPr>
            </w:pPr>
            <w:r w:rsidRPr="00841910">
              <w:rPr>
                <w:rFonts w:cs="Arial"/>
              </w:rPr>
              <w:t xml:space="preserve">Neither the agreement nor the assignment was registered. </w:t>
            </w:r>
          </w:p>
          <w:p w14:paraId="42489D9C" w14:textId="6392A0EA" w:rsidR="006064B6" w:rsidRPr="00841910" w:rsidRDefault="00B25E52" w:rsidP="001721C8">
            <w:pPr>
              <w:pStyle w:val="ListParagraph"/>
              <w:numPr>
                <w:ilvl w:val="0"/>
                <w:numId w:val="106"/>
              </w:numPr>
              <w:rPr>
                <w:rFonts w:cs="Arial"/>
              </w:rPr>
            </w:pPr>
            <w:r w:rsidRPr="00841910">
              <w:rPr>
                <w:rFonts w:cs="Arial"/>
              </w:rPr>
              <w:t xml:space="preserve">When L&amp;C Lumber attempted to cut, the Lungdrens refused entry and tried to justify their refusal </w:t>
            </w:r>
            <w:r w:rsidR="00736C7A" w:rsidRPr="00841910">
              <w:rPr>
                <w:rFonts w:cs="Arial"/>
              </w:rPr>
              <w:t xml:space="preserve">because of the failure to register </w:t>
            </w:r>
            <w:r w:rsidRPr="00841910">
              <w:rPr>
                <w:rFonts w:cs="Arial"/>
              </w:rPr>
              <w:t xml:space="preserve">under the </w:t>
            </w:r>
            <w:r w:rsidRPr="00736C7A">
              <w:rPr>
                <w:rFonts w:cs="Arial"/>
                <w:i/>
                <w:color w:val="0000FF"/>
              </w:rPr>
              <w:t>Land Registry Act</w:t>
            </w:r>
            <w:r w:rsidRPr="00841910">
              <w:rPr>
                <w:rFonts w:cs="Arial"/>
              </w:rPr>
              <w:t xml:space="preserve"> </w:t>
            </w:r>
            <w:r w:rsidRPr="00841910">
              <w:rPr>
                <w:rFonts w:cs="Arial"/>
                <w:color w:val="0000FF"/>
              </w:rPr>
              <w:t xml:space="preserve">(now s 20(1) of the </w:t>
            </w:r>
            <w:r w:rsidRPr="00841910">
              <w:rPr>
                <w:rFonts w:cs="Arial"/>
                <w:i/>
                <w:color w:val="0000FF"/>
              </w:rPr>
              <w:t>Land Title Act</w:t>
            </w:r>
            <w:r w:rsidRPr="00841910">
              <w:rPr>
                <w:rFonts w:cs="Arial"/>
                <w:color w:val="0000FF"/>
              </w:rPr>
              <w:t>)</w:t>
            </w:r>
            <w:proofErr w:type="gramStart"/>
            <w:r w:rsidRPr="00841910">
              <w:rPr>
                <w:rFonts w:cs="Arial"/>
              </w:rPr>
              <w:t>,.</w:t>
            </w:r>
            <w:proofErr w:type="gramEnd"/>
          </w:p>
        </w:tc>
      </w:tr>
      <w:tr w:rsidR="006064B6" w:rsidRPr="0039779F" w14:paraId="2E6B40EB" w14:textId="77777777" w:rsidTr="001F558D">
        <w:tc>
          <w:tcPr>
            <w:tcW w:w="959" w:type="dxa"/>
            <w:shd w:val="clear" w:color="auto" w:fill="auto"/>
          </w:tcPr>
          <w:p w14:paraId="1EEF0B80" w14:textId="77777777" w:rsidR="006064B6" w:rsidRPr="0039779F" w:rsidRDefault="006064B6" w:rsidP="001F558D">
            <w:pPr>
              <w:rPr>
                <w:b/>
              </w:rPr>
            </w:pPr>
            <w:r w:rsidRPr="0039779F">
              <w:rPr>
                <w:b/>
              </w:rPr>
              <w:t>Issues</w:t>
            </w:r>
          </w:p>
        </w:tc>
        <w:tc>
          <w:tcPr>
            <w:tcW w:w="8617" w:type="dxa"/>
            <w:shd w:val="clear" w:color="auto" w:fill="auto"/>
          </w:tcPr>
          <w:p w14:paraId="5398F7E7" w14:textId="6AE5F1E9" w:rsidR="006064B6" w:rsidRPr="0039779F" w:rsidRDefault="00A1640A" w:rsidP="00A1640A">
            <w:r w:rsidRPr="0039779F">
              <w:t xml:space="preserve">Is the </w:t>
            </w:r>
            <w:r w:rsidR="00736C7A" w:rsidRPr="00841910">
              <w:rPr>
                <w:rFonts w:cs="Arial"/>
                <w:i/>
              </w:rPr>
              <w:t>profit-a-prendre</w:t>
            </w:r>
            <w:r w:rsidRPr="0039779F">
              <w:t xml:space="preserve"> enforceable by a 3</w:t>
            </w:r>
            <w:r w:rsidRPr="0039779F">
              <w:rPr>
                <w:vertAlign w:val="superscript"/>
              </w:rPr>
              <w:t>rd</w:t>
            </w:r>
            <w:r w:rsidRPr="0039779F">
              <w:t xml:space="preserve"> party against the person making it?</w:t>
            </w:r>
          </w:p>
        </w:tc>
      </w:tr>
      <w:tr w:rsidR="006064B6" w:rsidRPr="0039779F" w14:paraId="5B29FFB6" w14:textId="77777777" w:rsidTr="001F558D">
        <w:tc>
          <w:tcPr>
            <w:tcW w:w="959" w:type="dxa"/>
            <w:shd w:val="clear" w:color="auto" w:fill="auto"/>
          </w:tcPr>
          <w:p w14:paraId="63A655B4" w14:textId="77777777" w:rsidR="006064B6" w:rsidRPr="0039779F" w:rsidRDefault="006064B6" w:rsidP="001F558D">
            <w:pPr>
              <w:rPr>
                <w:b/>
              </w:rPr>
            </w:pPr>
            <w:r w:rsidRPr="0039779F">
              <w:rPr>
                <w:b/>
              </w:rPr>
              <w:t>Decision</w:t>
            </w:r>
          </w:p>
        </w:tc>
        <w:tc>
          <w:tcPr>
            <w:tcW w:w="8617" w:type="dxa"/>
            <w:shd w:val="clear" w:color="auto" w:fill="auto"/>
          </w:tcPr>
          <w:p w14:paraId="7F32CE87" w14:textId="432F1891" w:rsidR="006064B6" w:rsidRPr="0039779F" w:rsidRDefault="00A1640A" w:rsidP="001F558D">
            <w:r w:rsidRPr="0039779F">
              <w:t xml:space="preserve">L&amp;C Lumber could enforce the personal rights in the instrument against </w:t>
            </w:r>
            <w:proofErr w:type="gramStart"/>
            <w:r w:rsidRPr="0039779F">
              <w:t>Lundgren</w:t>
            </w:r>
            <w:proofErr w:type="gramEnd"/>
            <w:r w:rsidRPr="0039779F">
              <w:t xml:space="preserve"> as she was the initial party to the </w:t>
            </w:r>
            <w:r w:rsidRPr="0039779F">
              <w:rPr>
                <w:i/>
              </w:rPr>
              <w:t>profit-a-prendre</w:t>
            </w:r>
            <w:r w:rsidRPr="0039779F">
              <w:t>.</w:t>
            </w:r>
            <w:r w:rsidR="003A682A">
              <w:t xml:space="preserve">  (LTA would disallow it “except as against the person making it”.)</w:t>
            </w:r>
          </w:p>
        </w:tc>
      </w:tr>
      <w:tr w:rsidR="006064B6" w:rsidRPr="0039779F" w14:paraId="10EAE447" w14:textId="77777777" w:rsidTr="001F558D">
        <w:tc>
          <w:tcPr>
            <w:tcW w:w="959" w:type="dxa"/>
            <w:shd w:val="clear" w:color="auto" w:fill="auto"/>
          </w:tcPr>
          <w:p w14:paraId="7543CDE5" w14:textId="77777777" w:rsidR="006064B6" w:rsidRPr="0039779F" w:rsidRDefault="006064B6" w:rsidP="001F558D">
            <w:pPr>
              <w:rPr>
                <w:b/>
              </w:rPr>
            </w:pPr>
            <w:r w:rsidRPr="0039779F">
              <w:rPr>
                <w:b/>
              </w:rPr>
              <w:t>Reasons</w:t>
            </w:r>
          </w:p>
        </w:tc>
        <w:tc>
          <w:tcPr>
            <w:tcW w:w="8617" w:type="dxa"/>
            <w:shd w:val="clear" w:color="auto" w:fill="auto"/>
          </w:tcPr>
          <w:p w14:paraId="5CF29B2D" w14:textId="05AB1B0D" w:rsidR="00A1640A" w:rsidRPr="00F425CE" w:rsidRDefault="00BD601A" w:rsidP="001721C8">
            <w:pPr>
              <w:pStyle w:val="ListParagraph"/>
              <w:numPr>
                <w:ilvl w:val="0"/>
                <w:numId w:val="111"/>
              </w:numPr>
              <w:rPr>
                <w:rFonts w:cs="Arial"/>
              </w:rPr>
            </w:pPr>
            <w:r w:rsidRPr="00841910">
              <w:rPr>
                <w:rFonts w:cs="Arial"/>
              </w:rPr>
              <w:t>The purpose of s</w:t>
            </w:r>
            <w:r w:rsidR="00A1640A" w:rsidRPr="00841910">
              <w:rPr>
                <w:rFonts w:cs="Arial"/>
              </w:rPr>
              <w:t xml:space="preserve">ection 34 </w:t>
            </w:r>
            <w:r w:rsidR="00A1640A" w:rsidRPr="00841910">
              <w:rPr>
                <w:rFonts w:cs="Arial"/>
                <w:color w:val="0000FF"/>
              </w:rPr>
              <w:t xml:space="preserve">(now s 20(1) of the </w:t>
            </w:r>
            <w:r w:rsidR="00A1640A" w:rsidRPr="00841910">
              <w:rPr>
                <w:rFonts w:cs="Arial"/>
                <w:i/>
                <w:color w:val="0000FF"/>
              </w:rPr>
              <w:t>Land Title Act</w:t>
            </w:r>
            <w:r w:rsidR="00A1640A" w:rsidRPr="00841910">
              <w:rPr>
                <w:rFonts w:cs="Arial"/>
                <w:color w:val="0000FF"/>
              </w:rPr>
              <w:t xml:space="preserve">) </w:t>
            </w:r>
            <w:r w:rsidRPr="00841910">
              <w:rPr>
                <w:rFonts w:cs="Arial"/>
              </w:rPr>
              <w:t>is</w:t>
            </w:r>
            <w:r w:rsidR="00A1640A" w:rsidRPr="00841910">
              <w:rPr>
                <w:rFonts w:cs="Arial"/>
              </w:rPr>
              <w:t xml:space="preserve"> to protect purchasers for value without notice, and enable them to rely on the state of the register when they search the title.</w:t>
            </w:r>
          </w:p>
          <w:p w14:paraId="13A95B3C" w14:textId="77777777" w:rsidR="000D339C" w:rsidRPr="00841910" w:rsidRDefault="00A1640A" w:rsidP="001721C8">
            <w:pPr>
              <w:pStyle w:val="ListParagraph"/>
              <w:numPr>
                <w:ilvl w:val="0"/>
                <w:numId w:val="111"/>
              </w:numPr>
              <w:rPr>
                <w:rFonts w:cs="Arial"/>
              </w:rPr>
            </w:pPr>
            <w:r w:rsidRPr="00841910">
              <w:rPr>
                <w:rFonts w:cs="Arial"/>
              </w:rPr>
              <w:t xml:space="preserve">Because of the lack of registration, </w:t>
            </w:r>
            <w:r w:rsidRPr="00841910">
              <w:rPr>
                <w:rFonts w:cs="Arial"/>
                <w:color w:val="0000FF"/>
              </w:rPr>
              <w:t>s 20(1)</w:t>
            </w:r>
            <w:r w:rsidRPr="00841910">
              <w:rPr>
                <w:rFonts w:cs="Arial"/>
              </w:rPr>
              <w:t xml:space="preserve"> prevents enforcement only of rights </w:t>
            </w:r>
            <w:r w:rsidRPr="00841910">
              <w:rPr>
                <w:rFonts w:cs="Arial"/>
                <w:i/>
              </w:rPr>
              <w:t>in rem</w:t>
            </w:r>
            <w:r w:rsidRPr="00841910">
              <w:rPr>
                <w:rFonts w:cs="Arial"/>
              </w:rPr>
              <w:t xml:space="preserve">, but permits enforcement of otherwise valid personal rights against the party. </w:t>
            </w:r>
          </w:p>
          <w:p w14:paraId="0A824B48" w14:textId="77777777" w:rsidR="000D339C" w:rsidRPr="00051A06" w:rsidRDefault="00A1640A" w:rsidP="001721C8">
            <w:pPr>
              <w:pStyle w:val="ListParagraph"/>
              <w:numPr>
                <w:ilvl w:val="0"/>
                <w:numId w:val="111"/>
              </w:numPr>
              <w:rPr>
                <w:rFonts w:cs="Arial"/>
                <w:b/>
              </w:rPr>
            </w:pPr>
            <w:r w:rsidRPr="00051A06">
              <w:rPr>
                <w:rFonts w:cs="Arial"/>
                <w:b/>
              </w:rPr>
              <w:t xml:space="preserve">The assignment of contractual rights to L&amp;C Lumber was valid and enforceable against Lungdren personally. </w:t>
            </w:r>
          </w:p>
          <w:p w14:paraId="453EAFCB" w14:textId="438EC58C" w:rsidR="00A1640A" w:rsidRPr="00051A06" w:rsidRDefault="00A1640A" w:rsidP="001721C8">
            <w:pPr>
              <w:pStyle w:val="ListParagraph"/>
              <w:numPr>
                <w:ilvl w:val="0"/>
                <w:numId w:val="111"/>
              </w:numPr>
              <w:rPr>
                <w:rFonts w:cs="Arial"/>
                <w:b/>
              </w:rPr>
            </w:pPr>
            <w:r w:rsidRPr="00051A06">
              <w:rPr>
                <w:rFonts w:cs="Arial"/>
                <w:b/>
              </w:rPr>
              <w:t xml:space="preserve">As Lungdren was still the RO, personal enforceability of the contractual rights had the same effect for practical purposes as indirectly enforcing an interest in property. </w:t>
            </w:r>
          </w:p>
        </w:tc>
      </w:tr>
      <w:tr w:rsidR="006064B6" w:rsidRPr="0039779F" w14:paraId="321B862A" w14:textId="77777777" w:rsidTr="001F558D">
        <w:tc>
          <w:tcPr>
            <w:tcW w:w="959" w:type="dxa"/>
            <w:shd w:val="clear" w:color="auto" w:fill="auto"/>
          </w:tcPr>
          <w:p w14:paraId="1E442FFE" w14:textId="77777777" w:rsidR="006064B6" w:rsidRPr="0039779F" w:rsidRDefault="006064B6" w:rsidP="001F558D">
            <w:pPr>
              <w:rPr>
                <w:b/>
              </w:rPr>
            </w:pPr>
            <w:r w:rsidRPr="0039779F">
              <w:rPr>
                <w:b/>
              </w:rPr>
              <w:t>Ratio</w:t>
            </w:r>
          </w:p>
        </w:tc>
        <w:tc>
          <w:tcPr>
            <w:tcW w:w="8617" w:type="dxa"/>
            <w:shd w:val="clear" w:color="auto" w:fill="auto"/>
          </w:tcPr>
          <w:p w14:paraId="38F1DF97" w14:textId="263D7425" w:rsidR="006064B6" w:rsidRPr="00051A06" w:rsidRDefault="00A1640A" w:rsidP="00841910">
            <w:pPr>
              <w:pStyle w:val="ListParagraph"/>
              <w:rPr>
                <w:rFonts w:cs="Arial"/>
                <w:b/>
                <w:color w:val="0000FF"/>
              </w:rPr>
            </w:pPr>
            <w:bookmarkStart w:id="167" w:name="_Toc322720938"/>
            <w:r w:rsidRPr="00051A06">
              <w:rPr>
                <w:rFonts w:cs="Arial"/>
                <w:b/>
                <w:color w:val="0000FF"/>
              </w:rPr>
              <w:t>Unregistered instruments are enforceable by 3</w:t>
            </w:r>
            <w:r w:rsidRPr="00051A06">
              <w:rPr>
                <w:rFonts w:cs="Arial"/>
                <w:b/>
                <w:color w:val="0000FF"/>
                <w:vertAlign w:val="superscript"/>
              </w:rPr>
              <w:t>rd</w:t>
            </w:r>
            <w:r w:rsidRPr="00051A06">
              <w:rPr>
                <w:rFonts w:cs="Arial"/>
                <w:b/>
                <w:color w:val="0000FF"/>
              </w:rPr>
              <w:t xml:space="preserve"> party purchaser against the person who created them.</w:t>
            </w:r>
            <w:bookmarkEnd w:id="167"/>
            <w:r w:rsidRPr="00051A06">
              <w:rPr>
                <w:rFonts w:cs="Arial"/>
                <w:b/>
                <w:color w:val="0000FF"/>
              </w:rPr>
              <w:t xml:space="preserve"> </w:t>
            </w:r>
          </w:p>
        </w:tc>
      </w:tr>
    </w:tbl>
    <w:p w14:paraId="64D614DE" w14:textId="77777777" w:rsidR="0027029B" w:rsidRDefault="0027029B" w:rsidP="00A5746B"/>
    <w:p w14:paraId="03EB8808" w14:textId="77777777" w:rsidR="0027029B" w:rsidRPr="0039779F" w:rsidRDefault="0027029B" w:rsidP="00A5746B"/>
    <w:tbl>
      <w:tblPr>
        <w:tblStyle w:val="TableGrid"/>
        <w:tblW w:w="0" w:type="auto"/>
        <w:tblLook w:val="04A0" w:firstRow="1" w:lastRow="0" w:firstColumn="1" w:lastColumn="0" w:noHBand="0" w:noVBand="1"/>
      </w:tblPr>
      <w:tblGrid>
        <w:gridCol w:w="967"/>
        <w:gridCol w:w="8617"/>
      </w:tblGrid>
      <w:tr w:rsidR="006064B6" w:rsidRPr="0039779F" w14:paraId="073D933A" w14:textId="77777777" w:rsidTr="001F558D">
        <w:tc>
          <w:tcPr>
            <w:tcW w:w="9576" w:type="dxa"/>
            <w:gridSpan w:val="2"/>
            <w:shd w:val="clear" w:color="auto" w:fill="D9D9D9" w:themeFill="background1" w:themeFillShade="D9"/>
          </w:tcPr>
          <w:p w14:paraId="44979BB7" w14:textId="4B477E01" w:rsidR="006064B6" w:rsidRPr="0039779F" w:rsidRDefault="006064B6" w:rsidP="00972257">
            <w:pPr>
              <w:pStyle w:val="CaseName"/>
              <w:rPr>
                <w:color w:val="FF0000"/>
              </w:rPr>
            </w:pPr>
            <w:bookmarkStart w:id="168" w:name="_Toc322681795"/>
            <w:bookmarkStart w:id="169" w:name="_Toc322687616"/>
            <w:bookmarkStart w:id="170" w:name="_Toc322701291"/>
            <w:bookmarkStart w:id="171" w:name="_Toc322720939"/>
            <w:bookmarkStart w:id="172" w:name="_Toc353100705"/>
            <w:r w:rsidRPr="0039779F">
              <w:t>International Paper v Top-Line</w:t>
            </w:r>
            <w:bookmarkEnd w:id="168"/>
            <w:bookmarkEnd w:id="169"/>
            <w:bookmarkEnd w:id="170"/>
            <w:bookmarkEnd w:id="171"/>
            <w:bookmarkEnd w:id="172"/>
          </w:p>
        </w:tc>
      </w:tr>
      <w:tr w:rsidR="006064B6" w:rsidRPr="0039779F" w14:paraId="25467087" w14:textId="77777777" w:rsidTr="001F558D">
        <w:tc>
          <w:tcPr>
            <w:tcW w:w="959" w:type="dxa"/>
            <w:shd w:val="clear" w:color="auto" w:fill="auto"/>
          </w:tcPr>
          <w:p w14:paraId="6045C015" w14:textId="77777777" w:rsidR="006064B6" w:rsidRPr="0039779F" w:rsidRDefault="006064B6" w:rsidP="001F558D">
            <w:pPr>
              <w:rPr>
                <w:b/>
              </w:rPr>
            </w:pPr>
            <w:r w:rsidRPr="0039779F">
              <w:rPr>
                <w:b/>
              </w:rPr>
              <w:t>Facts</w:t>
            </w:r>
          </w:p>
        </w:tc>
        <w:tc>
          <w:tcPr>
            <w:tcW w:w="8617" w:type="dxa"/>
            <w:shd w:val="clear" w:color="auto" w:fill="auto"/>
          </w:tcPr>
          <w:p w14:paraId="17336B97" w14:textId="77777777" w:rsidR="00BD601A" w:rsidRPr="00841910" w:rsidRDefault="00BD601A" w:rsidP="001721C8">
            <w:pPr>
              <w:pStyle w:val="ListParagraph"/>
              <w:numPr>
                <w:ilvl w:val="0"/>
                <w:numId w:val="110"/>
              </w:numPr>
              <w:rPr>
                <w:rFonts w:cs="Arial"/>
              </w:rPr>
            </w:pPr>
            <w:r w:rsidRPr="00841910">
              <w:rPr>
                <w:rFonts w:cs="Arial"/>
              </w:rPr>
              <w:t>International Paper Industries agreed to sell building to Top Line Industries.</w:t>
            </w:r>
          </w:p>
          <w:p w14:paraId="0453A48F" w14:textId="2C175C0F" w:rsidR="00BD601A" w:rsidRPr="00841910" w:rsidRDefault="00BD601A" w:rsidP="001721C8">
            <w:pPr>
              <w:pStyle w:val="ListParagraph"/>
              <w:numPr>
                <w:ilvl w:val="0"/>
                <w:numId w:val="110"/>
              </w:numPr>
              <w:rPr>
                <w:rFonts w:cs="Arial"/>
              </w:rPr>
            </w:pPr>
            <w:r w:rsidRPr="00841910">
              <w:rPr>
                <w:rFonts w:cs="Arial"/>
              </w:rPr>
              <w:t>The building would be moved to Top Line’s property, and International Paper would lease a portion of that property, including the building</w:t>
            </w:r>
          </w:p>
          <w:p w14:paraId="4759C1DA" w14:textId="17DCA89D" w:rsidR="00BD601A" w:rsidRPr="00841910" w:rsidRDefault="00BD601A" w:rsidP="001721C8">
            <w:pPr>
              <w:pStyle w:val="ListParagraph"/>
              <w:numPr>
                <w:ilvl w:val="0"/>
                <w:numId w:val="110"/>
              </w:numPr>
              <w:rPr>
                <w:rFonts w:cs="Arial"/>
              </w:rPr>
            </w:pPr>
            <w:r w:rsidRPr="00841910">
              <w:rPr>
                <w:rFonts w:cs="Arial"/>
              </w:rPr>
              <w:t xml:space="preserve">The parties prepared their own lease for a term of 51 months subject to a right of renewal. </w:t>
            </w:r>
          </w:p>
          <w:p w14:paraId="1193EF3F" w14:textId="596EA242" w:rsidR="00BD601A" w:rsidRDefault="00BD601A" w:rsidP="001721C8">
            <w:pPr>
              <w:pStyle w:val="ListParagraph"/>
              <w:numPr>
                <w:ilvl w:val="0"/>
                <w:numId w:val="110"/>
              </w:numPr>
              <w:rPr>
                <w:rFonts w:cs="Arial"/>
              </w:rPr>
            </w:pPr>
            <w:r w:rsidRPr="00841910">
              <w:rPr>
                <w:rFonts w:cs="Arial"/>
              </w:rPr>
              <w:t xml:space="preserve">No mention </w:t>
            </w:r>
            <w:proofErr w:type="gramStart"/>
            <w:r w:rsidRPr="00841910">
              <w:rPr>
                <w:rFonts w:cs="Arial"/>
              </w:rPr>
              <w:t>was made of whether the lease was to be registered</w:t>
            </w:r>
            <w:proofErr w:type="gramEnd"/>
            <w:r w:rsidRPr="00841910">
              <w:rPr>
                <w:rFonts w:cs="Arial"/>
              </w:rPr>
              <w:t xml:space="preserve">. </w:t>
            </w:r>
          </w:p>
          <w:p w14:paraId="5CC2FA70" w14:textId="1570A79F" w:rsidR="00436895" w:rsidRPr="00841910" w:rsidRDefault="00436895" w:rsidP="001721C8">
            <w:pPr>
              <w:pStyle w:val="ListParagraph"/>
              <w:numPr>
                <w:ilvl w:val="0"/>
                <w:numId w:val="110"/>
              </w:numPr>
              <w:rPr>
                <w:rFonts w:cs="Arial"/>
              </w:rPr>
            </w:pPr>
            <w:r>
              <w:rPr>
                <w:rFonts w:cs="Arial"/>
              </w:rPr>
              <w:t xml:space="preserve">Relations broke down, several litigations in court. Top Line decided to </w:t>
            </w:r>
            <w:r w:rsidR="00560615">
              <w:rPr>
                <w:rFonts w:cs="Arial"/>
              </w:rPr>
              <w:t>get out of contract.</w:t>
            </w:r>
          </w:p>
          <w:p w14:paraId="43D282AD" w14:textId="7CD93C69" w:rsidR="006064B6" w:rsidRPr="00841910" w:rsidRDefault="00BD601A" w:rsidP="001721C8">
            <w:pPr>
              <w:pStyle w:val="ListParagraph"/>
              <w:numPr>
                <w:ilvl w:val="0"/>
                <w:numId w:val="110"/>
              </w:numPr>
              <w:rPr>
                <w:rFonts w:cs="Arial"/>
              </w:rPr>
            </w:pPr>
            <w:r w:rsidRPr="00841910">
              <w:rPr>
                <w:rFonts w:cs="Arial"/>
              </w:rPr>
              <w:t>Top Line argued that the lease unenforceable or void be</w:t>
            </w:r>
            <w:r w:rsidR="00560615">
              <w:rPr>
                <w:rFonts w:cs="Arial"/>
              </w:rPr>
              <w:t xml:space="preserve">cause they did not get formal approval </w:t>
            </w:r>
            <w:r w:rsidR="00E23827">
              <w:rPr>
                <w:rFonts w:cs="Arial"/>
              </w:rPr>
              <w:t xml:space="preserve">for subdivision </w:t>
            </w:r>
            <w:r w:rsidR="00560615">
              <w:rPr>
                <w:rFonts w:cs="Arial"/>
              </w:rPr>
              <w:t>and did not register the lease</w:t>
            </w:r>
            <w:r w:rsidRPr="00841910">
              <w:rPr>
                <w:rFonts w:cs="Arial"/>
              </w:rPr>
              <w:t xml:space="preserve"> </w:t>
            </w:r>
            <w:r w:rsidRPr="00841910">
              <w:rPr>
                <w:rFonts w:cs="Arial"/>
                <w:color w:val="0000FF"/>
              </w:rPr>
              <w:t xml:space="preserve">s 73 of the </w:t>
            </w:r>
            <w:r w:rsidRPr="00841910">
              <w:rPr>
                <w:rFonts w:cs="Arial"/>
                <w:i/>
                <w:color w:val="0000FF"/>
              </w:rPr>
              <w:t>LTA</w:t>
            </w:r>
            <w:r w:rsidRPr="00841910">
              <w:rPr>
                <w:rFonts w:cs="Arial"/>
              </w:rPr>
              <w:t>.</w:t>
            </w:r>
          </w:p>
          <w:p w14:paraId="095462FB" w14:textId="77777777" w:rsidR="00012127" w:rsidRPr="0039779F" w:rsidRDefault="00012127" w:rsidP="00012127"/>
          <w:p w14:paraId="7E74E95C" w14:textId="77777777" w:rsidR="00012127" w:rsidRPr="00436895" w:rsidRDefault="00012127" w:rsidP="00012127">
            <w:pPr>
              <w:rPr>
                <w:b/>
                <w:color w:val="0000FF"/>
              </w:rPr>
            </w:pPr>
            <w:r w:rsidRPr="00436895">
              <w:rPr>
                <w:b/>
                <w:i/>
                <w:color w:val="0000FF"/>
              </w:rPr>
              <w:t>LTA</w:t>
            </w:r>
            <w:r w:rsidRPr="00436895">
              <w:rPr>
                <w:b/>
                <w:color w:val="0000FF"/>
              </w:rPr>
              <w:t xml:space="preserve">, s 73 </w:t>
            </w:r>
          </w:p>
          <w:p w14:paraId="662964F5" w14:textId="77777777" w:rsidR="00012127" w:rsidRPr="0039779F" w:rsidRDefault="00012127" w:rsidP="001721C8">
            <w:pPr>
              <w:numPr>
                <w:ilvl w:val="0"/>
                <w:numId w:val="114"/>
              </w:numPr>
            </w:pPr>
            <w:r w:rsidRPr="0039779F">
              <w:t>Except on compliance with this Part, no person shall subdivide land into smaller parcels than those of which he is the owner for the purpose of (a) transferring it; or (b) leasing it, or agreeing to lease it for a life, or for a term exceeding three years.</w:t>
            </w:r>
          </w:p>
          <w:p w14:paraId="5D12F2A1" w14:textId="77777777" w:rsidR="00012127" w:rsidRPr="0039779F" w:rsidRDefault="00012127" w:rsidP="001721C8">
            <w:pPr>
              <w:numPr>
                <w:ilvl w:val="0"/>
                <w:numId w:val="113"/>
              </w:numPr>
            </w:pPr>
            <w:r w:rsidRPr="0039779F">
              <w:t>No instrument executed by a person in contravention of this section confers on the party claiming under it a right to registration of the instrument or a part of it.</w:t>
            </w:r>
          </w:p>
          <w:p w14:paraId="6EE6BF51" w14:textId="0FE10A6D" w:rsidR="00012127" w:rsidRPr="0039779F" w:rsidRDefault="00012127" w:rsidP="00012127"/>
        </w:tc>
      </w:tr>
      <w:tr w:rsidR="006064B6" w:rsidRPr="0039779F" w14:paraId="5F7E38ED" w14:textId="77777777" w:rsidTr="001F558D">
        <w:tc>
          <w:tcPr>
            <w:tcW w:w="959" w:type="dxa"/>
            <w:shd w:val="clear" w:color="auto" w:fill="auto"/>
          </w:tcPr>
          <w:p w14:paraId="1A57A650" w14:textId="2AB345EA" w:rsidR="006064B6" w:rsidRPr="0039779F" w:rsidRDefault="006064B6" w:rsidP="001F558D">
            <w:pPr>
              <w:rPr>
                <w:b/>
              </w:rPr>
            </w:pPr>
            <w:r w:rsidRPr="0039779F">
              <w:rPr>
                <w:b/>
              </w:rPr>
              <w:t>Issues</w:t>
            </w:r>
          </w:p>
        </w:tc>
        <w:tc>
          <w:tcPr>
            <w:tcW w:w="8617" w:type="dxa"/>
            <w:shd w:val="clear" w:color="auto" w:fill="auto"/>
          </w:tcPr>
          <w:p w14:paraId="2F94188A" w14:textId="17BCFDC3" w:rsidR="006064B6" w:rsidRPr="0039779F" w:rsidRDefault="00012127" w:rsidP="001F558D">
            <w:r w:rsidRPr="0039779F">
              <w:t xml:space="preserve">What is the effect of </w:t>
            </w:r>
            <w:r w:rsidRPr="00D43306">
              <w:rPr>
                <w:color w:val="0000FF"/>
              </w:rPr>
              <w:t>s 73</w:t>
            </w:r>
            <w:r w:rsidRPr="0039779F">
              <w:t xml:space="preserve"> on the validity of proprietary and personal rights, if any, arising under a lease agreement entered into by parties who were unaware of the provision?</w:t>
            </w:r>
          </w:p>
        </w:tc>
      </w:tr>
      <w:tr w:rsidR="006064B6" w:rsidRPr="0039779F" w14:paraId="05D49068" w14:textId="77777777" w:rsidTr="001F558D">
        <w:tc>
          <w:tcPr>
            <w:tcW w:w="959" w:type="dxa"/>
            <w:shd w:val="clear" w:color="auto" w:fill="auto"/>
          </w:tcPr>
          <w:p w14:paraId="085AD14A" w14:textId="77777777" w:rsidR="006064B6" w:rsidRPr="0039779F" w:rsidRDefault="006064B6" w:rsidP="001F558D">
            <w:pPr>
              <w:rPr>
                <w:b/>
              </w:rPr>
            </w:pPr>
            <w:r w:rsidRPr="0039779F">
              <w:rPr>
                <w:b/>
              </w:rPr>
              <w:t>Decision</w:t>
            </w:r>
          </w:p>
        </w:tc>
        <w:tc>
          <w:tcPr>
            <w:tcW w:w="8617" w:type="dxa"/>
            <w:shd w:val="clear" w:color="auto" w:fill="auto"/>
          </w:tcPr>
          <w:p w14:paraId="1F1BBAA8" w14:textId="14EDE0EE" w:rsidR="006064B6" w:rsidRPr="0039779F" w:rsidRDefault="00012127" w:rsidP="001F558D">
            <w:r w:rsidRPr="0039779F">
              <w:t>For Top Line</w:t>
            </w:r>
            <w:r w:rsidR="00560615">
              <w:t xml:space="preserve"> – agreement unenforceable</w:t>
            </w:r>
          </w:p>
        </w:tc>
      </w:tr>
      <w:tr w:rsidR="006064B6" w:rsidRPr="0039779F" w14:paraId="09E0090C" w14:textId="77777777" w:rsidTr="001F558D">
        <w:tc>
          <w:tcPr>
            <w:tcW w:w="959" w:type="dxa"/>
            <w:shd w:val="clear" w:color="auto" w:fill="auto"/>
          </w:tcPr>
          <w:p w14:paraId="46B4A34C" w14:textId="77777777" w:rsidR="006064B6" w:rsidRPr="0039779F" w:rsidRDefault="006064B6" w:rsidP="001F558D">
            <w:pPr>
              <w:rPr>
                <w:b/>
              </w:rPr>
            </w:pPr>
            <w:r w:rsidRPr="0039779F">
              <w:rPr>
                <w:b/>
              </w:rPr>
              <w:t>Reasons</w:t>
            </w:r>
          </w:p>
        </w:tc>
        <w:tc>
          <w:tcPr>
            <w:tcW w:w="8617" w:type="dxa"/>
            <w:shd w:val="clear" w:color="auto" w:fill="auto"/>
          </w:tcPr>
          <w:p w14:paraId="4CF51A50" w14:textId="77777777" w:rsidR="006064B6" w:rsidRPr="0039779F" w:rsidRDefault="0019170E" w:rsidP="0019170E">
            <w:r w:rsidRPr="0039779F">
              <w:t>The written but unregistered agreement to lease part of a larger parcel of vacant land illegally bypassed s 73(1), zoning imposed by local government, and registration required by the Torrens system.</w:t>
            </w:r>
          </w:p>
          <w:p w14:paraId="71FF594F" w14:textId="77777777" w:rsidR="0019170E" w:rsidRPr="0039779F" w:rsidRDefault="0019170E" w:rsidP="0019170E"/>
          <w:p w14:paraId="0C03D742" w14:textId="4B44240A" w:rsidR="0019170E" w:rsidRPr="0039779F" w:rsidRDefault="0019170E" w:rsidP="0019170E">
            <w:r w:rsidRPr="0039779F">
              <w:t xml:space="preserve">Note: Critics of this decision persuaded the Legislative Assembly of BC to reverse it. The result was enactment of s 73.1 (which restores the possibility of </w:t>
            </w:r>
            <w:r w:rsidRPr="0039779F">
              <w:rPr>
                <w:i/>
              </w:rPr>
              <w:t>in personam</w:t>
            </w:r>
            <w:r w:rsidRPr="0039779F">
              <w:t xml:space="preserve"> enforcement of leases of portions of raw land, despite the lack of subdivision), but it has also been criticized as failing to solve the problem (the BCCA interpreted s 73.1 as having prospective effect only; </w:t>
            </w:r>
            <w:r w:rsidRPr="0039779F">
              <w:rPr>
                <w:i/>
              </w:rPr>
              <w:t xml:space="preserve">Top Line </w:t>
            </w:r>
            <w:r w:rsidRPr="0039779F">
              <w:t>applies to invalidate pre-2007 transactions as illegal and unenforceable).</w:t>
            </w:r>
          </w:p>
          <w:p w14:paraId="576E86CC" w14:textId="77777777" w:rsidR="00F80C95" w:rsidRPr="0039779F" w:rsidRDefault="00F80C95" w:rsidP="0019170E"/>
          <w:p w14:paraId="1AE97952" w14:textId="0A65B5C1" w:rsidR="0019170E" w:rsidRPr="0039779F" w:rsidRDefault="0019170E" w:rsidP="0019170E">
            <w:r w:rsidRPr="0039779F">
              <w:t>Under s 73.1, only initial parties to the lease of a portion of a larger parcel of vacant land can enforce it against each other even though the lease is unregistered and was not preceded by subdivision.</w:t>
            </w:r>
          </w:p>
        </w:tc>
      </w:tr>
      <w:tr w:rsidR="006064B6" w:rsidRPr="0039779F" w14:paraId="457D54A5" w14:textId="77777777" w:rsidTr="001F558D">
        <w:tc>
          <w:tcPr>
            <w:tcW w:w="959" w:type="dxa"/>
            <w:shd w:val="clear" w:color="auto" w:fill="auto"/>
          </w:tcPr>
          <w:p w14:paraId="72C7C50F" w14:textId="77777777" w:rsidR="006064B6" w:rsidRPr="0039779F" w:rsidRDefault="006064B6" w:rsidP="001F558D">
            <w:pPr>
              <w:rPr>
                <w:b/>
              </w:rPr>
            </w:pPr>
            <w:r w:rsidRPr="0039779F">
              <w:rPr>
                <w:b/>
              </w:rPr>
              <w:t>Ratio</w:t>
            </w:r>
          </w:p>
        </w:tc>
        <w:tc>
          <w:tcPr>
            <w:tcW w:w="8617" w:type="dxa"/>
            <w:shd w:val="clear" w:color="auto" w:fill="auto"/>
          </w:tcPr>
          <w:p w14:paraId="39B9D33F" w14:textId="77777777" w:rsidR="00D43306" w:rsidRDefault="0019170E" w:rsidP="00A22779">
            <w:pPr>
              <w:rPr>
                <w:b/>
              </w:rPr>
            </w:pPr>
            <w:r w:rsidRPr="00D43306">
              <w:rPr>
                <w:b/>
              </w:rPr>
              <w:t>An unregistered lease of part of a vacant, or undeveloped, lot is contrary to</w:t>
            </w:r>
            <w:r w:rsidR="00A22779" w:rsidRPr="00D43306">
              <w:rPr>
                <w:b/>
              </w:rPr>
              <w:t xml:space="preserve"> public policy and unenforceable</w:t>
            </w:r>
            <w:r w:rsidRPr="00D43306">
              <w:rPr>
                <w:b/>
              </w:rPr>
              <w:t xml:space="preserve">. </w:t>
            </w:r>
            <w:r w:rsidRPr="00D43306">
              <w:rPr>
                <w:b/>
                <w:color w:val="0000FF"/>
              </w:rPr>
              <w:t>Section 73</w:t>
            </w:r>
            <w:r w:rsidRPr="00D43306">
              <w:rPr>
                <w:b/>
              </w:rPr>
              <w:t xml:space="preserve"> requires the formality of subdivision as a matter of public policy.</w:t>
            </w:r>
            <w:r w:rsidR="00A22779" w:rsidRPr="00D43306">
              <w:rPr>
                <w:b/>
              </w:rPr>
              <w:t xml:space="preserve"> </w:t>
            </w:r>
          </w:p>
          <w:p w14:paraId="74DFB706" w14:textId="0DDD2D66" w:rsidR="006064B6" w:rsidRPr="00D43306" w:rsidRDefault="00D43306" w:rsidP="00A22779">
            <w:pPr>
              <w:rPr>
                <w:b/>
              </w:rPr>
            </w:pPr>
            <w:r>
              <w:rPr>
                <w:b/>
              </w:rPr>
              <w:t xml:space="preserve">** </w:t>
            </w:r>
            <w:r w:rsidR="00A22779" w:rsidRPr="00D43306">
              <w:rPr>
                <w:b/>
                <w:color w:val="0000FF"/>
              </w:rPr>
              <w:t>Now overruled by s 7</w:t>
            </w:r>
            <w:r w:rsidRPr="00D43306">
              <w:rPr>
                <w:b/>
                <w:color w:val="0000FF"/>
              </w:rPr>
              <w:t xml:space="preserve"> – they are enforceable</w:t>
            </w:r>
          </w:p>
        </w:tc>
      </w:tr>
    </w:tbl>
    <w:p w14:paraId="3A9AE3D8" w14:textId="77777777" w:rsidR="00FB7EAB" w:rsidRDefault="00FB7EAB" w:rsidP="00E17597">
      <w:pPr>
        <w:pStyle w:val="Subtitle"/>
      </w:pPr>
      <w:bookmarkStart w:id="173" w:name="_Toc322681796"/>
      <w:bookmarkStart w:id="174" w:name="_Toc322687617"/>
      <w:bookmarkStart w:id="175" w:name="_Toc322720940"/>
    </w:p>
    <w:p w14:paraId="15073380" w14:textId="77777777" w:rsidR="004570B4" w:rsidRPr="004570B4" w:rsidRDefault="004570B4" w:rsidP="004570B4">
      <w:pPr>
        <w:rPr>
          <w:rFonts w:cs="Arial"/>
        </w:rPr>
      </w:pPr>
    </w:p>
    <w:p w14:paraId="450F76D1" w14:textId="77777777" w:rsidR="00091F97" w:rsidRPr="0039779F" w:rsidRDefault="00091F97" w:rsidP="00091F97"/>
    <w:tbl>
      <w:tblPr>
        <w:tblStyle w:val="TableGrid"/>
        <w:tblW w:w="0" w:type="auto"/>
        <w:tblLook w:val="04A0" w:firstRow="1" w:lastRow="0" w:firstColumn="1" w:lastColumn="0" w:noHBand="0" w:noVBand="1"/>
      </w:tblPr>
      <w:tblGrid>
        <w:gridCol w:w="967"/>
        <w:gridCol w:w="8617"/>
      </w:tblGrid>
      <w:tr w:rsidR="00091F97" w:rsidRPr="0039779F" w14:paraId="35CB1686" w14:textId="77777777" w:rsidTr="00C05409">
        <w:tc>
          <w:tcPr>
            <w:tcW w:w="9576" w:type="dxa"/>
            <w:gridSpan w:val="2"/>
            <w:shd w:val="clear" w:color="auto" w:fill="D9D9D9" w:themeFill="background1" w:themeFillShade="D9"/>
          </w:tcPr>
          <w:p w14:paraId="7D4E0963" w14:textId="3E59AC93" w:rsidR="00091F97" w:rsidRPr="0039779F" w:rsidRDefault="00091F97" w:rsidP="00972257">
            <w:pPr>
              <w:pStyle w:val="CaseName"/>
              <w:rPr>
                <w:color w:val="FF0000"/>
              </w:rPr>
            </w:pPr>
            <w:bookmarkStart w:id="176" w:name="_Toc322687593"/>
            <w:bookmarkStart w:id="177" w:name="_Toc322701271"/>
            <w:bookmarkStart w:id="178" w:name="_Toc322720907"/>
            <w:bookmarkStart w:id="179" w:name="_Toc343358502"/>
            <w:bookmarkStart w:id="180" w:name="_Toc353100706"/>
            <w:r w:rsidRPr="0039779F">
              <w:t>Dukart v Surrey</w:t>
            </w:r>
            <w:bookmarkEnd w:id="176"/>
            <w:bookmarkEnd w:id="177"/>
            <w:bookmarkEnd w:id="178"/>
            <w:r w:rsidRPr="0039779F">
              <w:t xml:space="preserve"> </w:t>
            </w:r>
            <w:r>
              <w:t xml:space="preserve"> * </w:t>
            </w:r>
            <w:bookmarkEnd w:id="179"/>
            <w:r w:rsidR="00840E48">
              <w:t>trust instrument on title</w:t>
            </w:r>
            <w:r w:rsidR="00C17B65">
              <w:t xml:space="preserve"> (an easement registered under the name “trust”) mistakenly removed by LTO staff</w:t>
            </w:r>
            <w:bookmarkEnd w:id="180"/>
          </w:p>
        </w:tc>
      </w:tr>
      <w:tr w:rsidR="00091F97" w:rsidRPr="0039779F" w14:paraId="36C43EB9" w14:textId="77777777" w:rsidTr="00C05409">
        <w:tc>
          <w:tcPr>
            <w:tcW w:w="959" w:type="dxa"/>
            <w:shd w:val="clear" w:color="auto" w:fill="auto"/>
          </w:tcPr>
          <w:p w14:paraId="4B2BDA63" w14:textId="77777777" w:rsidR="00091F97" w:rsidRPr="0039779F" w:rsidRDefault="00091F97" w:rsidP="00C05409">
            <w:pPr>
              <w:rPr>
                <w:b/>
              </w:rPr>
            </w:pPr>
            <w:r w:rsidRPr="0039779F">
              <w:rPr>
                <w:b/>
              </w:rPr>
              <w:t>Facts</w:t>
            </w:r>
          </w:p>
        </w:tc>
        <w:tc>
          <w:tcPr>
            <w:tcW w:w="8617" w:type="dxa"/>
            <w:shd w:val="clear" w:color="auto" w:fill="auto"/>
          </w:tcPr>
          <w:p w14:paraId="35F056A3" w14:textId="00632C4F" w:rsidR="00840E48" w:rsidRPr="00A134B3" w:rsidRDefault="00840E48" w:rsidP="001721C8">
            <w:pPr>
              <w:pStyle w:val="ListParagraph"/>
              <w:numPr>
                <w:ilvl w:val="0"/>
                <w:numId w:val="103"/>
              </w:numPr>
              <w:rPr>
                <w:rFonts w:ascii="Times" w:eastAsia="Times New Roman" w:hAnsi="Times" w:cs="Times New Roman"/>
                <w:sz w:val="20"/>
                <w:szCs w:val="20"/>
                <w:lang w:val="en-CA"/>
              </w:rPr>
            </w:pPr>
            <w:r w:rsidRPr="00840E48">
              <w:rPr>
                <w:rFonts w:cs="Arial"/>
              </w:rPr>
              <w:t>The appellant is the registered owner of Lot 38, Plan 2200, being a lot fronting on the Foreshore Reserves. The respondent corporation, which had acquired the Foreshore Reserves by tax sales in 1949 and 1954, commenced the construction thereon of a large comfort station in July 1973.</w:t>
            </w:r>
          </w:p>
          <w:p w14:paraId="77228834" w14:textId="741D20B7" w:rsidR="00A134B3" w:rsidRPr="00840E48" w:rsidRDefault="00A134B3" w:rsidP="001721C8">
            <w:pPr>
              <w:pStyle w:val="ListParagraph"/>
              <w:numPr>
                <w:ilvl w:val="0"/>
                <w:numId w:val="103"/>
              </w:numPr>
              <w:rPr>
                <w:rFonts w:cs="Arial"/>
              </w:rPr>
            </w:pPr>
            <w:r w:rsidRPr="00A134B3">
              <w:rPr>
                <w:rFonts w:cs="Arial"/>
              </w:rPr>
              <w:t>The deed also included a covenant by the grantee in favour of the grantor developer and “its successors and assigns” and also “as a separate covenant with every owner or owners for the time being of any part of the said [development]” in which is set out a series of restrictive covenants applicable to the grantee’s lot.</w:t>
            </w:r>
          </w:p>
          <w:p w14:paraId="1A9A58C3" w14:textId="77777777" w:rsidR="00091F97" w:rsidRPr="00841910" w:rsidRDefault="00091F97" w:rsidP="001721C8">
            <w:pPr>
              <w:pStyle w:val="ListParagraph"/>
              <w:numPr>
                <w:ilvl w:val="0"/>
                <w:numId w:val="103"/>
              </w:numPr>
              <w:rPr>
                <w:rFonts w:cs="Arial"/>
              </w:rPr>
            </w:pPr>
            <w:r w:rsidRPr="00841910">
              <w:rPr>
                <w:rFonts w:cs="Arial"/>
              </w:rPr>
              <w:t>Land on Crescent Beach in front of Dukarts’ property got into hands of District of Surrey by tax sale</w:t>
            </w:r>
          </w:p>
          <w:p w14:paraId="2E4BF134" w14:textId="62BD704A" w:rsidR="00091F97" w:rsidRDefault="00091F97" w:rsidP="001721C8">
            <w:pPr>
              <w:pStyle w:val="ListParagraph"/>
              <w:numPr>
                <w:ilvl w:val="1"/>
                <w:numId w:val="103"/>
              </w:numPr>
              <w:rPr>
                <w:rFonts w:cs="Arial"/>
              </w:rPr>
            </w:pPr>
            <w:r w:rsidRPr="00841910">
              <w:rPr>
                <w:rFonts w:cs="Arial"/>
              </w:rPr>
              <w:t xml:space="preserve">Land owned privately, </w:t>
            </w:r>
            <w:r w:rsidR="00F16D2E">
              <w:rPr>
                <w:rFonts w:cs="Arial"/>
              </w:rPr>
              <w:t>in a trust,</w:t>
            </w:r>
            <w:r w:rsidRPr="00841910">
              <w:rPr>
                <w:rFonts w:cs="Arial"/>
              </w:rPr>
              <w:t xml:space="preserve"> owners didn’t pay taxes</w:t>
            </w:r>
          </w:p>
          <w:p w14:paraId="3ACCD969" w14:textId="7D515EA9" w:rsidR="00F16D2E" w:rsidRDefault="00F16D2E" w:rsidP="001721C8">
            <w:pPr>
              <w:pStyle w:val="ListParagraph"/>
              <w:numPr>
                <w:ilvl w:val="1"/>
                <w:numId w:val="103"/>
              </w:numPr>
              <w:rPr>
                <w:rFonts w:cs="Arial"/>
              </w:rPr>
            </w:pPr>
            <w:r>
              <w:rPr>
                <w:rFonts w:cs="Arial"/>
              </w:rPr>
              <w:t>Property sold in tax sale to pay t</w:t>
            </w:r>
            <w:r w:rsidR="00091F97" w:rsidRPr="00841910">
              <w:rPr>
                <w:rFonts w:cs="Arial"/>
              </w:rPr>
              <w:t xml:space="preserve">hree years outstanding </w:t>
            </w:r>
            <w:r>
              <w:rPr>
                <w:rFonts w:cs="Arial"/>
              </w:rPr>
              <w:t>taxes</w:t>
            </w:r>
          </w:p>
          <w:p w14:paraId="60467AC3" w14:textId="0AE07564" w:rsidR="00080DE3" w:rsidRDefault="00080DE3" w:rsidP="001721C8">
            <w:pPr>
              <w:pStyle w:val="ListParagraph"/>
              <w:numPr>
                <w:ilvl w:val="1"/>
                <w:numId w:val="103"/>
              </w:numPr>
              <w:rPr>
                <w:rFonts w:cs="Arial"/>
              </w:rPr>
            </w:pPr>
            <w:r>
              <w:rPr>
                <w:rFonts w:cs="Arial"/>
              </w:rPr>
              <w:t>Easement of a local development was registered to have access to the beach</w:t>
            </w:r>
          </w:p>
          <w:p w14:paraId="5CF13DCF" w14:textId="202804DE" w:rsidR="00F16D2E" w:rsidRDefault="00091F97" w:rsidP="001721C8">
            <w:pPr>
              <w:pStyle w:val="ListParagraph"/>
              <w:numPr>
                <w:ilvl w:val="0"/>
                <w:numId w:val="103"/>
              </w:numPr>
              <w:rPr>
                <w:rFonts w:cs="Arial"/>
              </w:rPr>
            </w:pPr>
            <w:r w:rsidRPr="00F16D2E">
              <w:rPr>
                <w:rFonts w:cs="Arial"/>
              </w:rPr>
              <w:t xml:space="preserve">Surrey </w:t>
            </w:r>
            <w:r w:rsidR="00F16D2E" w:rsidRPr="00F16D2E">
              <w:rPr>
                <w:rFonts w:cs="Arial"/>
              </w:rPr>
              <w:t xml:space="preserve">took the title from the owner </w:t>
            </w:r>
            <w:r w:rsidR="00F16D2E">
              <w:rPr>
                <w:rFonts w:cs="Arial"/>
              </w:rPr>
              <w:t>by statutory rights of lien and took title</w:t>
            </w:r>
          </w:p>
          <w:p w14:paraId="1641DA03" w14:textId="22764DD7" w:rsidR="00F16D2E" w:rsidRDefault="00F16D2E" w:rsidP="001721C8">
            <w:pPr>
              <w:pStyle w:val="ListParagraph"/>
              <w:numPr>
                <w:ilvl w:val="0"/>
                <w:numId w:val="103"/>
              </w:numPr>
              <w:rPr>
                <w:rFonts w:cs="Arial"/>
              </w:rPr>
            </w:pPr>
            <w:r>
              <w:rPr>
                <w:rFonts w:cs="Arial"/>
              </w:rPr>
              <w:t>Purchaser got title clear of all encumberances</w:t>
            </w:r>
            <w:r w:rsidR="004D6CF6">
              <w:rPr>
                <w:rFonts w:cs="Arial"/>
              </w:rPr>
              <w:t>, rights, titles, and interests</w:t>
            </w:r>
            <w:r w:rsidR="009007D8">
              <w:rPr>
                <w:rFonts w:cs="Arial"/>
              </w:rPr>
              <w:t xml:space="preserve">.  Land Title Office forgot to read the exception of “any easement registered on the land” that still exists. </w:t>
            </w:r>
          </w:p>
          <w:p w14:paraId="3A10DC0F" w14:textId="2DDD1A2C" w:rsidR="00091F97" w:rsidRPr="00F16D2E" w:rsidRDefault="00091F97" w:rsidP="001721C8">
            <w:pPr>
              <w:pStyle w:val="ListParagraph"/>
              <w:numPr>
                <w:ilvl w:val="0"/>
                <w:numId w:val="103"/>
              </w:numPr>
              <w:rPr>
                <w:rFonts w:cs="Arial"/>
              </w:rPr>
            </w:pPr>
            <w:r w:rsidRPr="00F16D2E">
              <w:rPr>
                <w:rFonts w:cs="Arial"/>
              </w:rPr>
              <w:t>Ultimately used it to build a “comfort station”</w:t>
            </w:r>
          </w:p>
          <w:p w14:paraId="66613A3A" w14:textId="77777777" w:rsidR="001A4CE3" w:rsidRDefault="00091F97" w:rsidP="001721C8">
            <w:pPr>
              <w:pStyle w:val="ListParagraph"/>
              <w:numPr>
                <w:ilvl w:val="0"/>
                <w:numId w:val="103"/>
              </w:numPr>
              <w:rPr>
                <w:rFonts w:cs="Arial"/>
              </w:rPr>
            </w:pPr>
            <w:r w:rsidRPr="00841910">
              <w:rPr>
                <w:rFonts w:cs="Arial"/>
              </w:rPr>
              <w:t xml:space="preserve">Dukarts looked into the history of the title, found restrictive covenant providing them with access to Boundary Bay (“foreshore reserve”). Contained within instrument described as trust on title. </w:t>
            </w:r>
          </w:p>
          <w:p w14:paraId="33D6FF4C" w14:textId="3B039FAF" w:rsidR="00091F97" w:rsidRPr="00841910" w:rsidRDefault="00091F97" w:rsidP="001721C8">
            <w:pPr>
              <w:pStyle w:val="ListParagraph"/>
              <w:numPr>
                <w:ilvl w:val="0"/>
                <w:numId w:val="103"/>
              </w:numPr>
              <w:rPr>
                <w:rFonts w:cs="Arial"/>
              </w:rPr>
            </w:pPr>
            <w:r w:rsidRPr="00841910">
              <w:rPr>
                <w:rFonts w:cs="Arial"/>
              </w:rPr>
              <w:t>Dukarts argue that the toilet violates restrictive covenant.</w:t>
            </w:r>
          </w:p>
          <w:p w14:paraId="5A0CC3E6" w14:textId="77777777" w:rsidR="00091F97" w:rsidRPr="00841910" w:rsidRDefault="00091F97" w:rsidP="001721C8">
            <w:pPr>
              <w:pStyle w:val="ListParagraph"/>
              <w:numPr>
                <w:ilvl w:val="1"/>
                <w:numId w:val="103"/>
              </w:numPr>
              <w:rPr>
                <w:rFonts w:cs="Arial"/>
              </w:rPr>
            </w:pPr>
            <w:r w:rsidRPr="00841910">
              <w:rPr>
                <w:rFonts w:cs="Arial"/>
              </w:rPr>
              <w:t xml:space="preserve">HOWEVER, purchaser of title in a tax sale takes it free of a trust. So when Surrey obtained the title, the reference to holding the property in trust was wiped off the title. </w:t>
            </w:r>
          </w:p>
        </w:tc>
      </w:tr>
      <w:tr w:rsidR="00091F97" w:rsidRPr="0039779F" w14:paraId="05A54A00" w14:textId="77777777" w:rsidTr="00C05409">
        <w:tc>
          <w:tcPr>
            <w:tcW w:w="959" w:type="dxa"/>
            <w:shd w:val="clear" w:color="auto" w:fill="auto"/>
          </w:tcPr>
          <w:p w14:paraId="21A715D4" w14:textId="77555843" w:rsidR="00091F97" w:rsidRPr="0039779F" w:rsidRDefault="00091F97" w:rsidP="00C05409">
            <w:pPr>
              <w:rPr>
                <w:b/>
              </w:rPr>
            </w:pPr>
            <w:r w:rsidRPr="0039779F">
              <w:rPr>
                <w:b/>
              </w:rPr>
              <w:t>Issues</w:t>
            </w:r>
          </w:p>
        </w:tc>
        <w:tc>
          <w:tcPr>
            <w:tcW w:w="8617" w:type="dxa"/>
            <w:shd w:val="clear" w:color="auto" w:fill="auto"/>
          </w:tcPr>
          <w:p w14:paraId="21FD1898" w14:textId="170F53F7" w:rsidR="00091F97" w:rsidRPr="00E72148" w:rsidRDefault="00E72148" w:rsidP="00A134B3">
            <w:pPr>
              <w:rPr>
                <w:b/>
                <w:color w:val="660066"/>
              </w:rPr>
            </w:pPr>
            <w:r w:rsidRPr="00E72148">
              <w:rPr>
                <w:b/>
                <w:color w:val="660066"/>
              </w:rPr>
              <w:t>Was the easement validly removed from title</w:t>
            </w:r>
            <w:r w:rsidR="00A134B3">
              <w:rPr>
                <w:b/>
                <w:color w:val="660066"/>
              </w:rPr>
              <w:t>? NO</w:t>
            </w:r>
          </w:p>
        </w:tc>
      </w:tr>
      <w:tr w:rsidR="00091F97" w:rsidRPr="0039779F" w14:paraId="246DB824" w14:textId="77777777" w:rsidTr="00C05409">
        <w:tc>
          <w:tcPr>
            <w:tcW w:w="959" w:type="dxa"/>
            <w:shd w:val="clear" w:color="auto" w:fill="auto"/>
          </w:tcPr>
          <w:p w14:paraId="3114A01E" w14:textId="77777777" w:rsidR="00091F97" w:rsidRPr="0039779F" w:rsidRDefault="00091F97" w:rsidP="00C05409">
            <w:pPr>
              <w:rPr>
                <w:b/>
              </w:rPr>
            </w:pPr>
            <w:r w:rsidRPr="0039779F">
              <w:rPr>
                <w:b/>
              </w:rPr>
              <w:t>Decision</w:t>
            </w:r>
          </w:p>
        </w:tc>
        <w:tc>
          <w:tcPr>
            <w:tcW w:w="8617" w:type="dxa"/>
            <w:shd w:val="clear" w:color="auto" w:fill="auto"/>
          </w:tcPr>
          <w:p w14:paraId="7F4F68A0" w14:textId="6D15003F" w:rsidR="00091F97" w:rsidRPr="00E72148" w:rsidRDefault="00091F97" w:rsidP="00C05409">
            <w:pPr>
              <w:rPr>
                <w:b/>
                <w:color w:val="660066"/>
              </w:rPr>
            </w:pPr>
            <w:r w:rsidRPr="00E72148">
              <w:rPr>
                <w:b/>
                <w:color w:val="660066"/>
              </w:rPr>
              <w:t xml:space="preserve">For Dukarts: </w:t>
            </w:r>
            <w:r w:rsidR="00E72148" w:rsidRPr="00E72148">
              <w:rPr>
                <w:b/>
                <w:color w:val="660066"/>
              </w:rPr>
              <w:t xml:space="preserve">easement </w:t>
            </w:r>
            <w:r w:rsidRPr="00E72148">
              <w:rPr>
                <w:b/>
                <w:color w:val="660066"/>
              </w:rPr>
              <w:t>should not have been removed from title.</w:t>
            </w:r>
          </w:p>
        </w:tc>
      </w:tr>
      <w:tr w:rsidR="00091F97" w:rsidRPr="0039779F" w14:paraId="6EA9ECE8" w14:textId="77777777" w:rsidTr="00C05409">
        <w:tc>
          <w:tcPr>
            <w:tcW w:w="959" w:type="dxa"/>
            <w:shd w:val="clear" w:color="auto" w:fill="auto"/>
          </w:tcPr>
          <w:p w14:paraId="203DF3DA" w14:textId="77777777" w:rsidR="00091F97" w:rsidRPr="0039779F" w:rsidRDefault="00091F97" w:rsidP="00C05409">
            <w:pPr>
              <w:rPr>
                <w:b/>
              </w:rPr>
            </w:pPr>
            <w:r w:rsidRPr="0039779F">
              <w:rPr>
                <w:b/>
              </w:rPr>
              <w:t>Reasons</w:t>
            </w:r>
          </w:p>
        </w:tc>
        <w:tc>
          <w:tcPr>
            <w:tcW w:w="8617" w:type="dxa"/>
            <w:shd w:val="clear" w:color="auto" w:fill="auto"/>
          </w:tcPr>
          <w:p w14:paraId="6F874EF6" w14:textId="77777777" w:rsidR="0095750B" w:rsidRPr="0095750B" w:rsidRDefault="00091F97" w:rsidP="00BB0C2F">
            <w:pPr>
              <w:pStyle w:val="ListParagraph"/>
              <w:numPr>
                <w:ilvl w:val="0"/>
                <w:numId w:val="46"/>
              </w:numPr>
              <w:rPr>
                <w:rFonts w:cs="Arial"/>
                <w:b/>
              </w:rPr>
            </w:pPr>
            <w:r w:rsidRPr="0095750B">
              <w:rPr>
                <w:rFonts w:cs="Arial"/>
                <w:b/>
              </w:rPr>
              <w:t xml:space="preserve">SCC says that although the title describes the instrument as a trust, the instrument actually contained within it an easement providing free access to the beach/Boundary Bay. </w:t>
            </w:r>
          </w:p>
          <w:p w14:paraId="03C0C392" w14:textId="34ED312C" w:rsidR="00091F97" w:rsidRPr="0095750B" w:rsidRDefault="00091F97" w:rsidP="00BB0C2F">
            <w:pPr>
              <w:pStyle w:val="ListParagraph"/>
              <w:numPr>
                <w:ilvl w:val="0"/>
                <w:numId w:val="46"/>
              </w:numPr>
              <w:rPr>
                <w:rFonts w:cs="Arial"/>
                <w:b/>
              </w:rPr>
            </w:pPr>
            <w:r w:rsidRPr="0095750B">
              <w:rPr>
                <w:rFonts w:cs="Arial"/>
                <w:b/>
              </w:rPr>
              <w:t xml:space="preserve">Furthermore, it expressly says in the statute regarding tax sale that all charges are removed from a title, </w:t>
            </w:r>
            <w:r w:rsidRPr="0095750B">
              <w:rPr>
                <w:rFonts w:cs="Arial"/>
                <w:b/>
                <w:u w:val="single"/>
              </w:rPr>
              <w:t>except for any easements registered against the land and any restrictive covenants registered against the land</w:t>
            </w:r>
            <w:r w:rsidRPr="0095750B">
              <w:rPr>
                <w:rFonts w:cs="Arial"/>
                <w:b/>
              </w:rPr>
              <w:t xml:space="preserve">. So it was a mistake of the LTO staff to remove the trust from the </w:t>
            </w:r>
          </w:p>
          <w:p w14:paraId="151B758F" w14:textId="77777777" w:rsidR="00091F97" w:rsidRPr="00841910" w:rsidRDefault="00091F97" w:rsidP="00BB0C2F">
            <w:pPr>
              <w:pStyle w:val="ListParagraph"/>
              <w:numPr>
                <w:ilvl w:val="0"/>
                <w:numId w:val="46"/>
              </w:numPr>
              <w:rPr>
                <w:rFonts w:cs="Arial"/>
              </w:rPr>
            </w:pPr>
            <w:r w:rsidRPr="00841910">
              <w:rPr>
                <w:rFonts w:cs="Arial"/>
              </w:rPr>
              <w:t xml:space="preserve">Surrey says that it must be </w:t>
            </w:r>
            <w:r w:rsidRPr="00841910">
              <w:rPr>
                <w:rFonts w:cs="Arial"/>
                <w:u w:val="single"/>
              </w:rPr>
              <w:t>registered</w:t>
            </w:r>
            <w:r w:rsidRPr="00841910">
              <w:rPr>
                <w:rFonts w:cs="Arial"/>
              </w:rPr>
              <w:t xml:space="preserve"> on the title, which it wasn’t once the trust notation was removed from the title. SCC doesn’t accept this argument: says it was taken off by mistake, can be corrected.  </w:t>
            </w:r>
          </w:p>
          <w:p w14:paraId="5979A74B" w14:textId="77777777" w:rsidR="00091F97" w:rsidRPr="00841910" w:rsidRDefault="00091F97" w:rsidP="00BB0C2F">
            <w:pPr>
              <w:pStyle w:val="ListParagraph"/>
              <w:numPr>
                <w:ilvl w:val="0"/>
                <w:numId w:val="46"/>
              </w:numPr>
              <w:rPr>
                <w:rFonts w:cs="Arial"/>
              </w:rPr>
            </w:pPr>
            <w:r w:rsidRPr="00841910">
              <w:rPr>
                <w:rFonts w:cs="Arial"/>
              </w:rPr>
              <w:t>Torrens purists will say that this is forcing Surrey to go beyond the title. This is true, but fairness demands that we go behind the title and respect the easement.</w:t>
            </w:r>
          </w:p>
          <w:p w14:paraId="2B13D8DD" w14:textId="77777777" w:rsidR="00091F97" w:rsidRPr="00841910" w:rsidRDefault="00091F97" w:rsidP="00BB0C2F">
            <w:pPr>
              <w:pStyle w:val="ListParagraph"/>
              <w:numPr>
                <w:ilvl w:val="0"/>
                <w:numId w:val="46"/>
              </w:numPr>
              <w:rPr>
                <w:rFonts w:cs="Arial"/>
              </w:rPr>
            </w:pPr>
            <w:r w:rsidRPr="00841910">
              <w:rPr>
                <w:rFonts w:cs="Arial"/>
              </w:rPr>
              <w:t>Certificate did not accurately reflect the registered instrument</w:t>
            </w:r>
          </w:p>
          <w:p w14:paraId="3373705A" w14:textId="77777777" w:rsidR="00091F97" w:rsidRPr="00841910" w:rsidRDefault="00091F97" w:rsidP="00BB0C2F">
            <w:pPr>
              <w:pStyle w:val="ListParagraph"/>
              <w:numPr>
                <w:ilvl w:val="0"/>
                <w:numId w:val="46"/>
              </w:numPr>
              <w:rPr>
                <w:rFonts w:cs="Arial"/>
              </w:rPr>
            </w:pPr>
            <w:r w:rsidRPr="00841910">
              <w:rPr>
                <w:rFonts w:cs="Arial"/>
              </w:rPr>
              <w:t>Surrey was not a purchaser, so not BFPFVWON. If they were, result would be opposite.</w:t>
            </w:r>
          </w:p>
        </w:tc>
      </w:tr>
      <w:tr w:rsidR="00091F97" w:rsidRPr="0039779F" w14:paraId="3B923EEE" w14:textId="77777777" w:rsidTr="00C05409">
        <w:tc>
          <w:tcPr>
            <w:tcW w:w="959" w:type="dxa"/>
            <w:shd w:val="clear" w:color="auto" w:fill="auto"/>
          </w:tcPr>
          <w:p w14:paraId="07F273AD" w14:textId="77777777" w:rsidR="00091F97" w:rsidRPr="0039779F" w:rsidRDefault="00091F97" w:rsidP="00C05409">
            <w:pPr>
              <w:rPr>
                <w:b/>
              </w:rPr>
            </w:pPr>
            <w:r w:rsidRPr="0039779F">
              <w:rPr>
                <w:b/>
              </w:rPr>
              <w:t>Ratio</w:t>
            </w:r>
          </w:p>
        </w:tc>
        <w:tc>
          <w:tcPr>
            <w:tcW w:w="8617" w:type="dxa"/>
            <w:shd w:val="clear" w:color="auto" w:fill="auto"/>
          </w:tcPr>
          <w:p w14:paraId="7B4C5CD5" w14:textId="77777777" w:rsidR="00091F97" w:rsidRPr="00841910" w:rsidRDefault="00091F97" w:rsidP="00841910">
            <w:pPr>
              <w:pStyle w:val="ListParagraph"/>
              <w:rPr>
                <w:rFonts w:cs="Arial"/>
              </w:rPr>
            </w:pPr>
            <w:bookmarkStart w:id="181" w:name="_Toc322720909"/>
            <w:bookmarkStart w:id="182" w:name="_Toc343358504"/>
            <w:r w:rsidRPr="00841910">
              <w:rPr>
                <w:rFonts w:cs="Arial"/>
              </w:rPr>
              <w:t>Register of instruments; notation on title not guaranteed to be correct.</w:t>
            </w:r>
            <w:bookmarkEnd w:id="181"/>
            <w:bookmarkEnd w:id="182"/>
          </w:p>
        </w:tc>
      </w:tr>
    </w:tbl>
    <w:p w14:paraId="74850B7F" w14:textId="77777777" w:rsidR="00091F97" w:rsidRPr="0039779F" w:rsidRDefault="00091F97" w:rsidP="00091F97"/>
    <w:tbl>
      <w:tblPr>
        <w:tblStyle w:val="TableGrid"/>
        <w:tblW w:w="0" w:type="auto"/>
        <w:tblLook w:val="04A0" w:firstRow="1" w:lastRow="0" w:firstColumn="1" w:lastColumn="0" w:noHBand="0" w:noVBand="1"/>
      </w:tblPr>
      <w:tblGrid>
        <w:gridCol w:w="967"/>
        <w:gridCol w:w="8617"/>
      </w:tblGrid>
      <w:tr w:rsidR="00091F97" w:rsidRPr="0039779F" w14:paraId="1FBE1ABC" w14:textId="77777777" w:rsidTr="00C05409">
        <w:tc>
          <w:tcPr>
            <w:tcW w:w="9576" w:type="dxa"/>
            <w:gridSpan w:val="2"/>
            <w:shd w:val="clear" w:color="auto" w:fill="D9D9D9" w:themeFill="background1" w:themeFillShade="D9"/>
          </w:tcPr>
          <w:p w14:paraId="2F16FB94" w14:textId="77777777" w:rsidR="00091F97" w:rsidRPr="0039779F" w:rsidRDefault="00091F97" w:rsidP="00972257">
            <w:pPr>
              <w:pStyle w:val="CaseName"/>
              <w:rPr>
                <w:color w:val="FF0000"/>
              </w:rPr>
            </w:pPr>
            <w:bookmarkStart w:id="183" w:name="_Toc322687594"/>
            <w:bookmarkStart w:id="184" w:name="_Toc322701272"/>
            <w:bookmarkStart w:id="185" w:name="_Toc322720910"/>
            <w:bookmarkStart w:id="186" w:name="_Toc343358505"/>
            <w:bookmarkStart w:id="187" w:name="_Toc353100707"/>
            <w:r w:rsidRPr="0039779F">
              <w:t>Credit Foncier v Bennett</w:t>
            </w:r>
            <w:bookmarkEnd w:id="183"/>
            <w:bookmarkEnd w:id="184"/>
            <w:bookmarkEnd w:id="185"/>
            <w:bookmarkEnd w:id="186"/>
            <w:bookmarkEnd w:id="187"/>
            <w:r w:rsidRPr="0039779F">
              <w:t xml:space="preserve"> </w:t>
            </w:r>
          </w:p>
        </w:tc>
      </w:tr>
      <w:tr w:rsidR="00091F97" w:rsidRPr="0039779F" w14:paraId="52EEE582" w14:textId="77777777" w:rsidTr="00C05409">
        <w:tc>
          <w:tcPr>
            <w:tcW w:w="959" w:type="dxa"/>
            <w:shd w:val="clear" w:color="auto" w:fill="auto"/>
          </w:tcPr>
          <w:p w14:paraId="5B145A17" w14:textId="77777777" w:rsidR="00091F97" w:rsidRPr="0039779F" w:rsidRDefault="00091F97" w:rsidP="00C05409">
            <w:pPr>
              <w:rPr>
                <w:b/>
              </w:rPr>
            </w:pPr>
            <w:r w:rsidRPr="0039779F">
              <w:rPr>
                <w:b/>
              </w:rPr>
              <w:t>Facts</w:t>
            </w:r>
          </w:p>
        </w:tc>
        <w:tc>
          <w:tcPr>
            <w:tcW w:w="8617" w:type="dxa"/>
            <w:shd w:val="clear" w:color="auto" w:fill="auto"/>
          </w:tcPr>
          <w:p w14:paraId="36D0FC3F" w14:textId="77777777" w:rsidR="00091F97" w:rsidRPr="0012488D" w:rsidRDefault="00091F97" w:rsidP="00C05409">
            <w:pPr>
              <w:pStyle w:val="FACTS"/>
              <w:rPr>
                <w:b/>
                <w:color w:val="0000FF"/>
              </w:rPr>
            </w:pPr>
            <w:bookmarkStart w:id="188" w:name="_Toc322720911"/>
            <w:bookmarkStart w:id="189" w:name="_Toc343358506"/>
            <w:bookmarkStart w:id="190" w:name="_Toc353100708"/>
            <w:r w:rsidRPr="0012488D">
              <w:rPr>
                <w:b/>
                <w:color w:val="0000FF"/>
              </w:rPr>
              <w:t>Forged mortgage assigned to BFP. BFP tries to foreclose. Result?</w:t>
            </w:r>
            <w:bookmarkEnd w:id="188"/>
            <w:bookmarkEnd w:id="189"/>
            <w:bookmarkEnd w:id="190"/>
          </w:p>
          <w:p w14:paraId="0A69D934" w14:textId="77777777" w:rsidR="00091F97" w:rsidRPr="00841910" w:rsidRDefault="00091F97" w:rsidP="001721C8">
            <w:pPr>
              <w:pStyle w:val="ListParagraph"/>
              <w:numPr>
                <w:ilvl w:val="0"/>
                <w:numId w:val="107"/>
              </w:numPr>
              <w:rPr>
                <w:rFonts w:cs="Arial"/>
              </w:rPr>
            </w:pPr>
            <w:r w:rsidRPr="00841910">
              <w:rPr>
                <w:rFonts w:cs="Arial"/>
              </w:rPr>
              <w:t xml:space="preserve">The Bennetts (Ds) were registered in fee simple. </w:t>
            </w:r>
          </w:p>
          <w:p w14:paraId="19BE4AFA" w14:textId="77777777" w:rsidR="00091F97" w:rsidRDefault="00091F97" w:rsidP="001721C8">
            <w:pPr>
              <w:pStyle w:val="ListParagraph"/>
              <w:numPr>
                <w:ilvl w:val="0"/>
                <w:numId w:val="107"/>
              </w:numPr>
              <w:rPr>
                <w:rFonts w:cs="Arial"/>
              </w:rPr>
            </w:pPr>
            <w:r w:rsidRPr="00841910">
              <w:rPr>
                <w:rFonts w:cs="Arial"/>
              </w:rPr>
              <w:t xml:space="preserve">A mortgage for $7,400 and interest was registered against the lands, purportedly from the Bennetts to Todd Investments. </w:t>
            </w:r>
          </w:p>
          <w:p w14:paraId="18EEEED7" w14:textId="77777777" w:rsidR="00F9542A" w:rsidRDefault="00F9542A" w:rsidP="001721C8">
            <w:pPr>
              <w:pStyle w:val="ListParagraph"/>
              <w:numPr>
                <w:ilvl w:val="0"/>
                <w:numId w:val="107"/>
              </w:numPr>
              <w:rPr>
                <w:rFonts w:cs="Arial"/>
              </w:rPr>
            </w:pPr>
            <w:r>
              <w:rPr>
                <w:rFonts w:cs="Arial"/>
              </w:rPr>
              <w:t>Assignee paid $5,500 for it</w:t>
            </w:r>
          </w:p>
          <w:p w14:paraId="161D856F" w14:textId="56900F93" w:rsidR="00F9542A" w:rsidRPr="00F9542A" w:rsidRDefault="00F9542A" w:rsidP="001721C8">
            <w:pPr>
              <w:pStyle w:val="ListParagraph"/>
              <w:numPr>
                <w:ilvl w:val="0"/>
                <w:numId w:val="107"/>
              </w:numPr>
              <w:rPr>
                <w:rFonts w:cs="Arial"/>
              </w:rPr>
            </w:pPr>
            <w:r>
              <w:rPr>
                <w:rFonts w:cs="Arial"/>
              </w:rPr>
              <w:t xml:space="preserve">Bennetts didn’t know about the mortgage or assignment </w:t>
            </w:r>
          </w:p>
          <w:p w14:paraId="344F1D4E" w14:textId="77777777" w:rsidR="00091F97" w:rsidRPr="00841910" w:rsidRDefault="00091F97" w:rsidP="001721C8">
            <w:pPr>
              <w:pStyle w:val="ListParagraph"/>
              <w:numPr>
                <w:ilvl w:val="0"/>
                <w:numId w:val="107"/>
              </w:numPr>
              <w:rPr>
                <w:rFonts w:cs="Arial"/>
              </w:rPr>
            </w:pPr>
            <w:r w:rsidRPr="00841910">
              <w:rPr>
                <w:rFonts w:cs="Arial"/>
              </w:rPr>
              <w:t xml:space="preserve">Allen, an officer of Todd Investments, had forged that mortgage. </w:t>
            </w:r>
          </w:p>
          <w:p w14:paraId="5A2413EC" w14:textId="77777777" w:rsidR="00091F97" w:rsidRPr="00841910" w:rsidRDefault="00091F97" w:rsidP="001721C8">
            <w:pPr>
              <w:pStyle w:val="ListParagraph"/>
              <w:numPr>
                <w:ilvl w:val="0"/>
                <w:numId w:val="107"/>
              </w:numPr>
              <w:rPr>
                <w:rFonts w:cs="Arial"/>
              </w:rPr>
            </w:pPr>
            <w:r w:rsidRPr="00841910">
              <w:rPr>
                <w:rFonts w:cs="Arial"/>
              </w:rPr>
              <w:t>Allen assigned mortgage from Todd Investments to Stuart.</w:t>
            </w:r>
          </w:p>
          <w:p w14:paraId="351D35BA" w14:textId="77777777" w:rsidR="00091F97" w:rsidRPr="00841910" w:rsidRDefault="00091F97" w:rsidP="001721C8">
            <w:pPr>
              <w:pStyle w:val="ListParagraph"/>
              <w:numPr>
                <w:ilvl w:val="0"/>
                <w:numId w:val="107"/>
              </w:numPr>
              <w:rPr>
                <w:rFonts w:cs="Arial"/>
              </w:rPr>
            </w:pPr>
            <w:r w:rsidRPr="00841910">
              <w:rPr>
                <w:rFonts w:cs="Arial"/>
              </w:rPr>
              <w:t xml:space="preserve">Stuart then assigned the mortgage to Credit Foncier (P). </w:t>
            </w:r>
          </w:p>
          <w:p w14:paraId="6FB26386" w14:textId="77777777" w:rsidR="00F9542A" w:rsidRDefault="00091F97" w:rsidP="001721C8">
            <w:pPr>
              <w:pStyle w:val="ListParagraph"/>
              <w:numPr>
                <w:ilvl w:val="0"/>
                <w:numId w:val="107"/>
              </w:numPr>
              <w:rPr>
                <w:rFonts w:cs="Arial"/>
              </w:rPr>
            </w:pPr>
            <w:r w:rsidRPr="00841910">
              <w:rPr>
                <w:rFonts w:cs="Arial"/>
              </w:rPr>
              <w:t xml:space="preserve">Before completion of the purchase, Credit Foncier had its solicitors search the title and found the mortgage registered. Credit Foncier wrote to Bennett notifying him of the assignment and requesting an acknowledgment of the amount owing; Bennett did not receive the letter. </w:t>
            </w:r>
          </w:p>
          <w:p w14:paraId="3CA2F71D" w14:textId="4E68F9EB" w:rsidR="00091F97" w:rsidRPr="00841910" w:rsidRDefault="00F9542A" w:rsidP="001721C8">
            <w:pPr>
              <w:pStyle w:val="ListParagraph"/>
              <w:numPr>
                <w:ilvl w:val="0"/>
                <w:numId w:val="107"/>
              </w:numPr>
              <w:rPr>
                <w:rFonts w:cs="Arial"/>
              </w:rPr>
            </w:pPr>
            <w:r>
              <w:rPr>
                <w:rFonts w:cs="Arial"/>
              </w:rPr>
              <w:t>Credit Foncier sent</w:t>
            </w:r>
            <w:r w:rsidR="00091F97" w:rsidRPr="00841910">
              <w:rPr>
                <w:rFonts w:cs="Arial"/>
              </w:rPr>
              <w:t xml:space="preserve"> a second letter, but the Bennetts ignored it thinking it a mistake. Credit Foncier brought action against the Bennetts for foreclosure.</w:t>
            </w:r>
          </w:p>
        </w:tc>
      </w:tr>
      <w:tr w:rsidR="00091F97" w:rsidRPr="0039779F" w14:paraId="6A1DF92F" w14:textId="77777777" w:rsidTr="00C05409">
        <w:tc>
          <w:tcPr>
            <w:tcW w:w="959" w:type="dxa"/>
            <w:shd w:val="clear" w:color="auto" w:fill="auto"/>
          </w:tcPr>
          <w:p w14:paraId="31E77B21" w14:textId="05949DBD" w:rsidR="00091F97" w:rsidRPr="0039779F" w:rsidRDefault="00091F97" w:rsidP="00C05409">
            <w:pPr>
              <w:rPr>
                <w:b/>
              </w:rPr>
            </w:pPr>
            <w:r w:rsidRPr="0039779F">
              <w:rPr>
                <w:b/>
              </w:rPr>
              <w:t>Issues</w:t>
            </w:r>
          </w:p>
        </w:tc>
        <w:tc>
          <w:tcPr>
            <w:tcW w:w="8617" w:type="dxa"/>
            <w:shd w:val="clear" w:color="auto" w:fill="auto"/>
          </w:tcPr>
          <w:p w14:paraId="186B5EBB" w14:textId="77777777" w:rsidR="00091F97" w:rsidRPr="0039779F" w:rsidRDefault="00091F97" w:rsidP="00C05409">
            <w:r w:rsidRPr="0039779F">
              <w:t>Is Credit Foncier’s mortgage valid, given that it was created by fraud?</w:t>
            </w:r>
          </w:p>
        </w:tc>
      </w:tr>
      <w:tr w:rsidR="00091F97" w:rsidRPr="0039779F" w14:paraId="3D636667" w14:textId="77777777" w:rsidTr="00C05409">
        <w:tc>
          <w:tcPr>
            <w:tcW w:w="959" w:type="dxa"/>
            <w:shd w:val="clear" w:color="auto" w:fill="auto"/>
          </w:tcPr>
          <w:p w14:paraId="1AED6455" w14:textId="77777777" w:rsidR="00091F97" w:rsidRPr="0039779F" w:rsidRDefault="00091F97" w:rsidP="00C05409">
            <w:pPr>
              <w:rPr>
                <w:b/>
              </w:rPr>
            </w:pPr>
            <w:r w:rsidRPr="0039779F">
              <w:rPr>
                <w:b/>
              </w:rPr>
              <w:t>Decision</w:t>
            </w:r>
          </w:p>
        </w:tc>
        <w:tc>
          <w:tcPr>
            <w:tcW w:w="8617" w:type="dxa"/>
            <w:shd w:val="clear" w:color="auto" w:fill="auto"/>
          </w:tcPr>
          <w:p w14:paraId="202EC5B5" w14:textId="77777777" w:rsidR="00091F97" w:rsidRPr="0039779F" w:rsidRDefault="00091F97" w:rsidP="00C05409">
            <w:r w:rsidRPr="0039779F">
              <w:t>No</w:t>
            </w:r>
          </w:p>
        </w:tc>
      </w:tr>
      <w:tr w:rsidR="00091F97" w:rsidRPr="0039779F" w14:paraId="28E54592" w14:textId="77777777" w:rsidTr="00C05409">
        <w:tc>
          <w:tcPr>
            <w:tcW w:w="959" w:type="dxa"/>
            <w:shd w:val="clear" w:color="auto" w:fill="auto"/>
          </w:tcPr>
          <w:p w14:paraId="295C595B" w14:textId="77777777" w:rsidR="00091F97" w:rsidRPr="0039779F" w:rsidRDefault="00091F97" w:rsidP="00C05409">
            <w:pPr>
              <w:rPr>
                <w:b/>
              </w:rPr>
            </w:pPr>
            <w:r w:rsidRPr="0039779F">
              <w:rPr>
                <w:b/>
              </w:rPr>
              <w:t>Reasons</w:t>
            </w:r>
          </w:p>
        </w:tc>
        <w:tc>
          <w:tcPr>
            <w:tcW w:w="8617" w:type="dxa"/>
            <w:shd w:val="clear" w:color="auto" w:fill="auto"/>
          </w:tcPr>
          <w:p w14:paraId="56DCCD07" w14:textId="77777777" w:rsidR="00091F97" w:rsidRPr="00841910" w:rsidRDefault="00091F97" w:rsidP="00BB0C2F">
            <w:pPr>
              <w:pStyle w:val="ListParagraph"/>
              <w:numPr>
                <w:ilvl w:val="0"/>
                <w:numId w:val="46"/>
              </w:numPr>
              <w:rPr>
                <w:rFonts w:cs="Arial"/>
              </w:rPr>
            </w:pPr>
            <w:r w:rsidRPr="00841910">
              <w:rPr>
                <w:rFonts w:cs="Arial"/>
              </w:rPr>
              <w:t>Registration of a charge only creates a rebuttable presumption of validity. In this case, presumption rebutted.</w:t>
            </w:r>
          </w:p>
          <w:p w14:paraId="6FB25EA1" w14:textId="77777777" w:rsidR="00091F97" w:rsidRPr="00841910" w:rsidRDefault="00091F97" w:rsidP="00BB0C2F">
            <w:pPr>
              <w:pStyle w:val="ListParagraph"/>
              <w:numPr>
                <w:ilvl w:val="0"/>
                <w:numId w:val="46"/>
              </w:numPr>
              <w:rPr>
                <w:rFonts w:cs="Arial"/>
              </w:rPr>
            </w:pPr>
            <w:r w:rsidRPr="00841910">
              <w:rPr>
                <w:rFonts w:cs="Arial"/>
              </w:rPr>
              <w:t>A mortgage is only security for the amount advanced. In this case, no $ advanced.</w:t>
            </w:r>
          </w:p>
        </w:tc>
      </w:tr>
      <w:tr w:rsidR="00091F97" w:rsidRPr="0039779F" w14:paraId="78438782" w14:textId="77777777" w:rsidTr="00C05409">
        <w:tc>
          <w:tcPr>
            <w:tcW w:w="959" w:type="dxa"/>
            <w:shd w:val="clear" w:color="auto" w:fill="auto"/>
          </w:tcPr>
          <w:p w14:paraId="7EAAA7E9" w14:textId="77777777" w:rsidR="00091F97" w:rsidRPr="0039779F" w:rsidRDefault="00091F97" w:rsidP="00C05409">
            <w:pPr>
              <w:rPr>
                <w:b/>
              </w:rPr>
            </w:pPr>
            <w:r w:rsidRPr="0039779F">
              <w:rPr>
                <w:b/>
              </w:rPr>
              <w:t>Ratio</w:t>
            </w:r>
          </w:p>
        </w:tc>
        <w:tc>
          <w:tcPr>
            <w:tcW w:w="8617" w:type="dxa"/>
            <w:shd w:val="clear" w:color="auto" w:fill="auto"/>
          </w:tcPr>
          <w:p w14:paraId="73F8867C" w14:textId="77777777" w:rsidR="00091F97" w:rsidRPr="00852DCE" w:rsidRDefault="00091F97" w:rsidP="00852DCE">
            <w:pPr>
              <w:pStyle w:val="ListParagraph"/>
              <w:ind w:left="360"/>
              <w:rPr>
                <w:rFonts w:cs="Arial"/>
                <w:b/>
              </w:rPr>
            </w:pPr>
            <w:bookmarkStart w:id="191" w:name="_Toc322687595"/>
            <w:bookmarkStart w:id="192" w:name="_Toc322701273"/>
            <w:bookmarkStart w:id="193" w:name="_Toc322720912"/>
            <w:bookmarkStart w:id="194" w:name="_Toc343358507"/>
            <w:r w:rsidRPr="00852DCE">
              <w:rPr>
                <w:rFonts w:cs="Arial"/>
                <w:b/>
              </w:rPr>
              <w:t>Registration does not guarantee the validity of a charge</w:t>
            </w:r>
            <w:bookmarkEnd w:id="191"/>
            <w:bookmarkEnd w:id="192"/>
            <w:r w:rsidRPr="00852DCE">
              <w:rPr>
                <w:rFonts w:cs="Arial"/>
                <w:b/>
              </w:rPr>
              <w:t xml:space="preserve">. Now codified in </w:t>
            </w:r>
            <w:r w:rsidRPr="00852DCE">
              <w:rPr>
                <w:rFonts w:cs="Arial"/>
                <w:b/>
                <w:color w:val="FF0000"/>
                <w:sz w:val="20"/>
              </w:rPr>
              <w:t>s 25.1</w:t>
            </w:r>
            <w:bookmarkEnd w:id="193"/>
            <w:bookmarkEnd w:id="194"/>
          </w:p>
          <w:p w14:paraId="204C322B" w14:textId="77777777" w:rsidR="00091F97" w:rsidRPr="0039779F" w:rsidRDefault="00091F97" w:rsidP="001721C8">
            <w:pPr>
              <w:numPr>
                <w:ilvl w:val="0"/>
                <w:numId w:val="102"/>
              </w:numPr>
              <w:ind w:left="360"/>
            </w:pPr>
            <w:r w:rsidRPr="000252DD">
              <w:rPr>
                <w:i/>
              </w:rPr>
              <w:t>Nemo dat</w:t>
            </w:r>
            <w:r w:rsidRPr="0039779F">
              <w:t xml:space="preserve"> applies to anything less than the fee simple </w:t>
            </w:r>
          </w:p>
          <w:p w14:paraId="262D5D7C" w14:textId="77777777" w:rsidR="00091F97" w:rsidRPr="0039779F" w:rsidRDefault="00091F97" w:rsidP="001721C8">
            <w:pPr>
              <w:numPr>
                <w:ilvl w:val="0"/>
                <w:numId w:val="102"/>
              </w:numPr>
              <w:ind w:left="360"/>
            </w:pPr>
            <w:r w:rsidRPr="0039779F">
              <w:t>Anything less than a fee simple is presumed to be valid, but that presumption is rebuttable (can adduce evidence to show fraud or other defect in the mortgage)</w:t>
            </w:r>
            <w:bookmarkStart w:id="195" w:name="_Toc322687596"/>
            <w:bookmarkStart w:id="196" w:name="_Toc322701274"/>
          </w:p>
          <w:p w14:paraId="6D680AE6" w14:textId="77777777" w:rsidR="00091F97" w:rsidRDefault="00091F97" w:rsidP="00852DCE">
            <w:pPr>
              <w:pStyle w:val="ListParagraph"/>
              <w:ind w:left="360"/>
              <w:rPr>
                <w:rFonts w:cs="Arial"/>
              </w:rPr>
            </w:pPr>
            <w:bookmarkStart w:id="197" w:name="_Toc322720913"/>
            <w:bookmarkStart w:id="198" w:name="_Toc343358508"/>
            <w:r w:rsidRPr="00841910">
              <w:rPr>
                <w:rFonts w:cs="Arial"/>
              </w:rPr>
              <w:t>A mortgage is only security for the amount advanced.</w:t>
            </w:r>
            <w:bookmarkEnd w:id="195"/>
            <w:bookmarkEnd w:id="196"/>
            <w:bookmarkEnd w:id="197"/>
            <w:bookmarkEnd w:id="198"/>
            <w:r w:rsidRPr="00841910">
              <w:rPr>
                <w:rFonts w:cs="Arial"/>
              </w:rPr>
              <w:t xml:space="preserve"> </w:t>
            </w:r>
          </w:p>
          <w:p w14:paraId="35682AED" w14:textId="1E63E57A" w:rsidR="00A933FF" w:rsidRPr="00AC3CE3" w:rsidRDefault="00A933FF" w:rsidP="00852DCE">
            <w:pPr>
              <w:pStyle w:val="ListParagraph"/>
              <w:ind w:left="360"/>
              <w:rPr>
                <w:rFonts w:ascii="Times" w:eastAsia="Times New Roman" w:hAnsi="Times" w:cs="Times New Roman"/>
                <w:sz w:val="20"/>
                <w:szCs w:val="20"/>
                <w:lang w:val="en-CA"/>
              </w:rPr>
            </w:pPr>
            <w:r w:rsidRPr="00A933FF">
              <w:t xml:space="preserve">An assignment of mortgage is a document </w:t>
            </w:r>
            <w:r>
              <w:t>that</w:t>
            </w:r>
            <w:r w:rsidRPr="00A933FF">
              <w:t xml:space="preserve"> indicates that a mortgage has been transferred from the original lender or borrower to a third party. Assignments ofmortgage are more commonly seen when lenders sell mortgages to other lenders</w:t>
            </w:r>
            <w:r w:rsidRPr="00A933FF">
              <w:rPr>
                <w:rFonts w:eastAsia="Times New Roman"/>
                <w:color w:val="222222"/>
                <w:sz w:val="24"/>
                <w:shd w:val="clear" w:color="auto" w:fill="FFFFFF"/>
                <w:lang w:val="en-CA"/>
              </w:rPr>
              <w:t>.</w:t>
            </w:r>
          </w:p>
        </w:tc>
      </w:tr>
    </w:tbl>
    <w:p w14:paraId="51B27605" w14:textId="77777777" w:rsidR="00091F97" w:rsidRPr="0039779F" w:rsidRDefault="00091F97" w:rsidP="00091F97"/>
    <w:tbl>
      <w:tblPr>
        <w:tblStyle w:val="TableGrid"/>
        <w:tblW w:w="0" w:type="auto"/>
        <w:tblLook w:val="04A0" w:firstRow="1" w:lastRow="0" w:firstColumn="1" w:lastColumn="0" w:noHBand="0" w:noVBand="1"/>
      </w:tblPr>
      <w:tblGrid>
        <w:gridCol w:w="967"/>
        <w:gridCol w:w="8617"/>
      </w:tblGrid>
      <w:tr w:rsidR="00091F97" w:rsidRPr="0039779F" w14:paraId="6414B92F" w14:textId="77777777" w:rsidTr="00C05409">
        <w:tc>
          <w:tcPr>
            <w:tcW w:w="9576" w:type="dxa"/>
            <w:gridSpan w:val="2"/>
            <w:shd w:val="clear" w:color="auto" w:fill="D9D9D9" w:themeFill="background1" w:themeFillShade="D9"/>
          </w:tcPr>
          <w:p w14:paraId="466677F4" w14:textId="77777777" w:rsidR="00091F97" w:rsidRPr="0039779F" w:rsidRDefault="00091F97" w:rsidP="00972257">
            <w:pPr>
              <w:pStyle w:val="CaseName"/>
              <w:rPr>
                <w:color w:val="FF0000"/>
              </w:rPr>
            </w:pPr>
            <w:bookmarkStart w:id="199" w:name="_Toc322687597"/>
            <w:bookmarkStart w:id="200" w:name="_Toc322701275"/>
            <w:bookmarkStart w:id="201" w:name="_Toc322720914"/>
            <w:bookmarkStart w:id="202" w:name="_Toc343358509"/>
            <w:bookmarkStart w:id="203" w:name="_Toc353100709"/>
            <w:r w:rsidRPr="0039779F">
              <w:t>Canadian Commercial Bank v Island Realty</w:t>
            </w:r>
            <w:bookmarkEnd w:id="199"/>
            <w:bookmarkEnd w:id="200"/>
            <w:bookmarkEnd w:id="201"/>
            <w:bookmarkEnd w:id="202"/>
            <w:bookmarkEnd w:id="203"/>
          </w:p>
        </w:tc>
      </w:tr>
      <w:tr w:rsidR="00091F97" w:rsidRPr="0039779F" w14:paraId="06C3E1B8" w14:textId="77777777" w:rsidTr="00C05409">
        <w:tc>
          <w:tcPr>
            <w:tcW w:w="959" w:type="dxa"/>
            <w:shd w:val="clear" w:color="auto" w:fill="auto"/>
          </w:tcPr>
          <w:p w14:paraId="0A112F59" w14:textId="77777777" w:rsidR="00091F97" w:rsidRPr="0039779F" w:rsidRDefault="00091F97" w:rsidP="00C05409">
            <w:pPr>
              <w:rPr>
                <w:b/>
              </w:rPr>
            </w:pPr>
            <w:r w:rsidRPr="0039779F">
              <w:rPr>
                <w:b/>
              </w:rPr>
              <w:t>Facts</w:t>
            </w:r>
          </w:p>
        </w:tc>
        <w:tc>
          <w:tcPr>
            <w:tcW w:w="8617" w:type="dxa"/>
            <w:shd w:val="clear" w:color="auto" w:fill="auto"/>
          </w:tcPr>
          <w:p w14:paraId="505212B1" w14:textId="77777777" w:rsidR="00091F97" w:rsidRPr="007E4FE2" w:rsidRDefault="00091F97" w:rsidP="00C05409">
            <w:pPr>
              <w:pStyle w:val="FACTS"/>
              <w:rPr>
                <w:b/>
                <w:color w:val="FF0000"/>
              </w:rPr>
            </w:pPr>
            <w:bookmarkStart w:id="204" w:name="_Toc322720915"/>
            <w:bookmarkStart w:id="205" w:name="_Toc343358510"/>
            <w:bookmarkStart w:id="206" w:name="_Toc353100710"/>
            <w:r w:rsidRPr="007E4FE2">
              <w:rPr>
                <w:b/>
                <w:color w:val="FF0000"/>
              </w:rPr>
              <w:t>Fraudster forges and registers discharge of mortgage in order to register another mortgage. What is the effect?</w:t>
            </w:r>
            <w:bookmarkEnd w:id="204"/>
            <w:bookmarkEnd w:id="205"/>
            <w:bookmarkEnd w:id="206"/>
          </w:p>
          <w:p w14:paraId="77A3F454" w14:textId="77777777" w:rsidR="00091F97" w:rsidRPr="00841910" w:rsidRDefault="00091F97" w:rsidP="001721C8">
            <w:pPr>
              <w:pStyle w:val="ListParagraph"/>
              <w:numPr>
                <w:ilvl w:val="0"/>
                <w:numId w:val="104"/>
              </w:numPr>
              <w:rPr>
                <w:rFonts w:cs="Arial"/>
              </w:rPr>
            </w:pPr>
            <w:r w:rsidRPr="00841910">
              <w:rPr>
                <w:rFonts w:cs="Arial"/>
              </w:rPr>
              <w:t>Park Meadow Estates (RO, Mortgagor)</w:t>
            </w:r>
          </w:p>
          <w:p w14:paraId="67E12729" w14:textId="77777777" w:rsidR="00091F97" w:rsidRPr="00841910" w:rsidRDefault="00091F97" w:rsidP="001721C8">
            <w:pPr>
              <w:pStyle w:val="ListParagraph"/>
              <w:numPr>
                <w:ilvl w:val="0"/>
                <w:numId w:val="104"/>
              </w:numPr>
              <w:rPr>
                <w:rFonts w:cs="Arial"/>
              </w:rPr>
            </w:pPr>
            <w:r w:rsidRPr="00841910">
              <w:rPr>
                <w:rFonts w:cs="Arial"/>
              </w:rPr>
              <w:t>Imperial Life (1</w:t>
            </w:r>
            <w:r w:rsidRPr="00841910">
              <w:rPr>
                <w:rFonts w:cs="Arial"/>
                <w:vertAlign w:val="superscript"/>
              </w:rPr>
              <w:t>st</w:t>
            </w:r>
            <w:r w:rsidRPr="00841910">
              <w:rPr>
                <w:rFonts w:cs="Arial"/>
              </w:rPr>
              <w:t xml:space="preserve"> mortgage - registered) </w:t>
            </w:r>
            <w:r w:rsidRPr="00841910">
              <w:rPr>
                <w:rFonts w:cs="Arial"/>
              </w:rPr>
              <w:sym w:font="Wingdings" w:char="F0E0"/>
            </w:r>
            <w:r w:rsidRPr="00841910">
              <w:rPr>
                <w:rFonts w:cs="Arial"/>
              </w:rPr>
              <w:t xml:space="preserve"> senior mortgage; ranks first, based on date of application to register. Paid off in full out of the proceeds of sale before Island realty will get anything out of it. </w:t>
            </w:r>
          </w:p>
          <w:p w14:paraId="43A8386B" w14:textId="77777777" w:rsidR="00091F97" w:rsidRPr="00841910" w:rsidRDefault="00091F97" w:rsidP="001721C8">
            <w:pPr>
              <w:pStyle w:val="ListParagraph"/>
              <w:numPr>
                <w:ilvl w:val="0"/>
                <w:numId w:val="104"/>
              </w:numPr>
              <w:rPr>
                <w:rFonts w:cs="Arial"/>
              </w:rPr>
            </w:pPr>
            <w:r w:rsidRPr="00841910">
              <w:rPr>
                <w:rFonts w:cs="Arial"/>
              </w:rPr>
              <w:t>Island Realty (2</w:t>
            </w:r>
            <w:r w:rsidRPr="00841910">
              <w:rPr>
                <w:rFonts w:cs="Arial"/>
                <w:vertAlign w:val="superscript"/>
              </w:rPr>
              <w:t>nd</w:t>
            </w:r>
            <w:r w:rsidRPr="00841910">
              <w:rPr>
                <w:rFonts w:cs="Arial"/>
              </w:rPr>
              <w:t xml:space="preserve"> mortgage - registered) </w:t>
            </w:r>
            <w:r w:rsidRPr="00841910">
              <w:rPr>
                <w:rFonts w:cs="Arial"/>
              </w:rPr>
              <w:sym w:font="Wingdings" w:char="F0E0"/>
            </w:r>
            <w:r w:rsidRPr="00841910">
              <w:rPr>
                <w:rFonts w:cs="Arial"/>
              </w:rPr>
              <w:t xml:space="preserve"> junior mortgage; has mortgage on equity of redemption. Riskier than the 1</w:t>
            </w:r>
            <w:r w:rsidRPr="00841910">
              <w:rPr>
                <w:rFonts w:cs="Arial"/>
                <w:vertAlign w:val="superscript"/>
              </w:rPr>
              <w:t>st</w:t>
            </w:r>
            <w:r w:rsidRPr="00841910">
              <w:rPr>
                <w:rFonts w:cs="Arial"/>
              </w:rPr>
              <w:t xml:space="preserve"> mortgage, so higher rate of interest. </w:t>
            </w:r>
          </w:p>
          <w:p w14:paraId="2789499F" w14:textId="77777777" w:rsidR="00091F97" w:rsidRPr="00841910" w:rsidRDefault="00091F97" w:rsidP="001721C8">
            <w:pPr>
              <w:pStyle w:val="ListParagraph"/>
              <w:numPr>
                <w:ilvl w:val="0"/>
                <w:numId w:val="104"/>
              </w:numPr>
              <w:rPr>
                <w:rFonts w:cs="Arial"/>
              </w:rPr>
            </w:pPr>
            <w:r w:rsidRPr="00841910">
              <w:rPr>
                <w:rFonts w:cs="Arial"/>
              </w:rPr>
              <w:t>Almont (2</w:t>
            </w:r>
            <w:r w:rsidRPr="00841910">
              <w:rPr>
                <w:rFonts w:cs="Arial"/>
                <w:vertAlign w:val="superscript"/>
              </w:rPr>
              <w:t>nd</w:t>
            </w:r>
            <w:r w:rsidRPr="00841910">
              <w:rPr>
                <w:rFonts w:cs="Arial"/>
              </w:rPr>
              <w:t>/3</w:t>
            </w:r>
            <w:r w:rsidRPr="00841910">
              <w:rPr>
                <w:rFonts w:cs="Arial"/>
                <w:vertAlign w:val="superscript"/>
              </w:rPr>
              <w:t>rd</w:t>
            </w:r>
            <w:r w:rsidRPr="00841910">
              <w:rPr>
                <w:rFonts w:cs="Arial"/>
              </w:rPr>
              <w:t xml:space="preserve"> mortgage?) </w:t>
            </w:r>
            <w:r w:rsidRPr="00841910">
              <w:rPr>
                <w:rFonts w:cs="Arial"/>
              </w:rPr>
              <w:sym w:font="Wingdings" w:char="F0E0"/>
            </w:r>
            <w:r w:rsidRPr="00841910">
              <w:rPr>
                <w:rFonts w:cs="Arial"/>
              </w:rPr>
              <w:t xml:space="preserve"> based on misrepresentation by Park Meadow’s solicitor, Cowan, believed that Island Realty’s mortgage was going to be discharged and replaced by Almont, making it rank 2</w:t>
            </w:r>
            <w:r w:rsidRPr="00841910">
              <w:rPr>
                <w:rFonts w:cs="Arial"/>
                <w:vertAlign w:val="superscript"/>
              </w:rPr>
              <w:t>nd</w:t>
            </w:r>
            <w:r w:rsidRPr="00841910">
              <w:rPr>
                <w:rFonts w:cs="Arial"/>
              </w:rPr>
              <w:t xml:space="preserve">. </w:t>
            </w:r>
          </w:p>
          <w:p w14:paraId="58DA300D" w14:textId="77777777" w:rsidR="00091F97" w:rsidRPr="00841910" w:rsidRDefault="00091F97" w:rsidP="001721C8">
            <w:pPr>
              <w:pStyle w:val="ListParagraph"/>
              <w:numPr>
                <w:ilvl w:val="0"/>
                <w:numId w:val="104"/>
              </w:numPr>
              <w:rPr>
                <w:rFonts w:cs="Arial"/>
              </w:rPr>
            </w:pPr>
            <w:r w:rsidRPr="00841910">
              <w:rPr>
                <w:rFonts w:cs="Arial"/>
              </w:rPr>
              <w:t xml:space="preserve">Island Realty had not agreed to have mortgage discharged </w:t>
            </w:r>
          </w:p>
          <w:p w14:paraId="45725404" w14:textId="77777777" w:rsidR="00091F97" w:rsidRPr="00841910" w:rsidRDefault="00091F97" w:rsidP="001721C8">
            <w:pPr>
              <w:pStyle w:val="ListParagraph"/>
              <w:numPr>
                <w:ilvl w:val="0"/>
                <w:numId w:val="104"/>
              </w:numPr>
              <w:rPr>
                <w:rFonts w:cs="Arial"/>
              </w:rPr>
            </w:pPr>
            <w:r w:rsidRPr="00841910">
              <w:rPr>
                <w:rFonts w:cs="Arial"/>
              </w:rPr>
              <w:t xml:space="preserve">Cowan forged and registered a discharge of the Island Realty mortgage &amp; then sent Almont a copy of the certificate of title showing the Island Realty mortgage being discharged. </w:t>
            </w:r>
          </w:p>
          <w:p w14:paraId="4E0DE981" w14:textId="77777777" w:rsidR="00091F97" w:rsidRPr="00841910" w:rsidRDefault="00091F97" w:rsidP="001721C8">
            <w:pPr>
              <w:pStyle w:val="ListParagraph"/>
              <w:numPr>
                <w:ilvl w:val="0"/>
                <w:numId w:val="104"/>
              </w:numPr>
              <w:rPr>
                <w:rFonts w:cs="Arial"/>
              </w:rPr>
            </w:pPr>
            <w:r w:rsidRPr="00841910">
              <w:rPr>
                <w:rFonts w:cs="Arial"/>
              </w:rPr>
              <w:t>Almont advanced funds. Cowan absconded and Park Meadow filed bankruptcy. There were insufficient funds to pay both Island Realty and Almont.</w:t>
            </w:r>
          </w:p>
        </w:tc>
      </w:tr>
      <w:tr w:rsidR="00091F97" w:rsidRPr="0039779F" w14:paraId="4B7F9408" w14:textId="77777777" w:rsidTr="00C05409">
        <w:tc>
          <w:tcPr>
            <w:tcW w:w="959" w:type="dxa"/>
            <w:shd w:val="clear" w:color="auto" w:fill="auto"/>
          </w:tcPr>
          <w:p w14:paraId="23B6F9E1" w14:textId="77777777" w:rsidR="00091F97" w:rsidRPr="0039779F" w:rsidRDefault="00091F97" w:rsidP="00C05409">
            <w:pPr>
              <w:rPr>
                <w:b/>
              </w:rPr>
            </w:pPr>
            <w:r w:rsidRPr="0039779F">
              <w:rPr>
                <w:b/>
              </w:rPr>
              <w:t>Issues</w:t>
            </w:r>
          </w:p>
        </w:tc>
        <w:tc>
          <w:tcPr>
            <w:tcW w:w="8617" w:type="dxa"/>
            <w:shd w:val="clear" w:color="auto" w:fill="auto"/>
          </w:tcPr>
          <w:p w14:paraId="3D9D02C2" w14:textId="77777777" w:rsidR="00091F97" w:rsidRPr="0039779F" w:rsidRDefault="00091F97" w:rsidP="00C05409">
            <w:r w:rsidRPr="0039779F">
              <w:t>Is Almont entitled to 2</w:t>
            </w:r>
            <w:r w:rsidRPr="0039779F">
              <w:rPr>
                <w:vertAlign w:val="superscript"/>
              </w:rPr>
              <w:t>nd</w:t>
            </w:r>
            <w:r w:rsidRPr="0039779F">
              <w:t xml:space="preserve"> place? Or any place?</w:t>
            </w:r>
          </w:p>
        </w:tc>
      </w:tr>
      <w:tr w:rsidR="00091F97" w:rsidRPr="0039779F" w14:paraId="45A151C8" w14:textId="77777777" w:rsidTr="00C05409">
        <w:tc>
          <w:tcPr>
            <w:tcW w:w="959" w:type="dxa"/>
            <w:shd w:val="clear" w:color="auto" w:fill="auto"/>
          </w:tcPr>
          <w:p w14:paraId="785EE2A6" w14:textId="77777777" w:rsidR="00091F97" w:rsidRPr="0039779F" w:rsidRDefault="00091F97" w:rsidP="00C05409">
            <w:pPr>
              <w:rPr>
                <w:b/>
              </w:rPr>
            </w:pPr>
            <w:r w:rsidRPr="0039779F">
              <w:rPr>
                <w:b/>
              </w:rPr>
              <w:t>Decision</w:t>
            </w:r>
          </w:p>
        </w:tc>
        <w:tc>
          <w:tcPr>
            <w:tcW w:w="8617" w:type="dxa"/>
            <w:shd w:val="clear" w:color="auto" w:fill="auto"/>
          </w:tcPr>
          <w:p w14:paraId="6B2A0226" w14:textId="77777777" w:rsidR="00091F97" w:rsidRPr="0039779F" w:rsidRDefault="00091F97" w:rsidP="00C05409">
            <w:r w:rsidRPr="0039779F">
              <w:t>Almont gets 2</w:t>
            </w:r>
            <w:r w:rsidRPr="0039779F">
              <w:rPr>
                <w:vertAlign w:val="superscript"/>
              </w:rPr>
              <w:t>nd</w:t>
            </w:r>
            <w:r w:rsidRPr="0039779F">
              <w:t xml:space="preserve"> place. Discharge given effect.</w:t>
            </w:r>
          </w:p>
        </w:tc>
      </w:tr>
      <w:tr w:rsidR="00091F97" w:rsidRPr="0039779F" w14:paraId="0F28FCA4" w14:textId="77777777" w:rsidTr="00C05409">
        <w:tc>
          <w:tcPr>
            <w:tcW w:w="959" w:type="dxa"/>
            <w:shd w:val="clear" w:color="auto" w:fill="auto"/>
          </w:tcPr>
          <w:p w14:paraId="58CB47BC" w14:textId="77777777" w:rsidR="00091F97" w:rsidRPr="0039779F" w:rsidRDefault="00091F97" w:rsidP="00C05409">
            <w:pPr>
              <w:rPr>
                <w:b/>
              </w:rPr>
            </w:pPr>
            <w:r w:rsidRPr="0039779F">
              <w:rPr>
                <w:b/>
              </w:rPr>
              <w:t>Reasons</w:t>
            </w:r>
          </w:p>
        </w:tc>
        <w:tc>
          <w:tcPr>
            <w:tcW w:w="8617" w:type="dxa"/>
            <w:shd w:val="clear" w:color="auto" w:fill="auto"/>
          </w:tcPr>
          <w:p w14:paraId="098BEE96" w14:textId="77777777" w:rsidR="00091F97" w:rsidRPr="00841910" w:rsidRDefault="00091F97" w:rsidP="00BB0C2F">
            <w:pPr>
              <w:pStyle w:val="ListParagraph"/>
              <w:numPr>
                <w:ilvl w:val="0"/>
                <w:numId w:val="46"/>
              </w:numPr>
              <w:rPr>
                <w:rFonts w:cs="Arial"/>
              </w:rPr>
            </w:pPr>
            <w:r w:rsidRPr="00841910">
              <w:rPr>
                <w:rFonts w:cs="Arial"/>
              </w:rPr>
              <w:t xml:space="preserve">TJ held that Credit Foncier applied: the fraud was not effective to discharge the mortgage. </w:t>
            </w:r>
          </w:p>
          <w:p w14:paraId="584CAA8F" w14:textId="77777777" w:rsidR="00091F97" w:rsidRPr="00841910" w:rsidRDefault="00091F97" w:rsidP="00BB0C2F">
            <w:pPr>
              <w:pStyle w:val="ListParagraph"/>
              <w:numPr>
                <w:ilvl w:val="0"/>
                <w:numId w:val="46"/>
              </w:numPr>
              <w:rPr>
                <w:rFonts w:cs="Arial"/>
              </w:rPr>
            </w:pPr>
            <w:r w:rsidRPr="00841910">
              <w:rPr>
                <w:rFonts w:cs="Arial"/>
              </w:rPr>
              <w:t xml:space="preserve">CA distinguished Credit Foncier because it was an assignment, not a discharge/novation. </w:t>
            </w:r>
          </w:p>
          <w:p w14:paraId="10382763" w14:textId="77777777" w:rsidR="00091F97" w:rsidRPr="00841910" w:rsidRDefault="00091F97" w:rsidP="00BB0C2F">
            <w:pPr>
              <w:pStyle w:val="ListParagraph"/>
              <w:numPr>
                <w:ilvl w:val="0"/>
                <w:numId w:val="46"/>
              </w:numPr>
              <w:rPr>
                <w:rFonts w:cs="Arial"/>
              </w:rPr>
            </w:pPr>
            <w:r w:rsidRPr="00841910">
              <w:rPr>
                <w:rFonts w:cs="Arial"/>
              </w:rPr>
              <w:t xml:space="preserve">In this case, forgery was effective to remove the charge from the title, which means that Island Realty dropped off the title and was replaced by Almont. </w:t>
            </w:r>
          </w:p>
          <w:p w14:paraId="554BC8F8" w14:textId="77777777" w:rsidR="00091F97" w:rsidRPr="00841910" w:rsidRDefault="00091F97" w:rsidP="00BB0C2F">
            <w:pPr>
              <w:pStyle w:val="ListParagraph"/>
              <w:numPr>
                <w:ilvl w:val="0"/>
                <w:numId w:val="46"/>
              </w:numPr>
              <w:rPr>
                <w:rFonts w:cs="Arial"/>
              </w:rPr>
            </w:pPr>
            <w:r w:rsidRPr="00841910">
              <w:rPr>
                <w:rFonts w:cs="Arial"/>
              </w:rPr>
              <w:t>NB: novation/discharge requires the agreement of both parties.</w:t>
            </w:r>
          </w:p>
          <w:p w14:paraId="5769C149" w14:textId="77777777" w:rsidR="00091F97" w:rsidRPr="00841910" w:rsidRDefault="00091F97" w:rsidP="00BB0C2F">
            <w:pPr>
              <w:pStyle w:val="ListParagraph"/>
              <w:numPr>
                <w:ilvl w:val="0"/>
                <w:numId w:val="46"/>
              </w:numPr>
              <w:rPr>
                <w:rFonts w:cs="Arial"/>
              </w:rPr>
            </w:pPr>
            <w:r w:rsidRPr="00841910">
              <w:rPr>
                <w:rFonts w:cs="Arial"/>
              </w:rPr>
              <w:t xml:space="preserve">NO LONGER GOOD LAW BY VIRTUE OF s 25.1 </w:t>
            </w:r>
            <w:r w:rsidRPr="00841910">
              <w:rPr>
                <w:rFonts w:cs="Arial"/>
              </w:rPr>
              <w:sym w:font="Wingdings" w:char="F0E0"/>
            </w:r>
            <w:r w:rsidRPr="00841910">
              <w:rPr>
                <w:rFonts w:cs="Arial"/>
              </w:rPr>
              <w:t xml:space="preserve"> the discharge of Island Realty’s mortgage was done by fraud, which makes it a void instrument.</w:t>
            </w:r>
          </w:p>
        </w:tc>
      </w:tr>
      <w:tr w:rsidR="00091F97" w:rsidRPr="0039779F" w14:paraId="403699FC" w14:textId="77777777" w:rsidTr="00C05409">
        <w:tc>
          <w:tcPr>
            <w:tcW w:w="959" w:type="dxa"/>
            <w:shd w:val="clear" w:color="auto" w:fill="auto"/>
          </w:tcPr>
          <w:p w14:paraId="3270E15E" w14:textId="77777777" w:rsidR="00091F97" w:rsidRPr="0039779F" w:rsidRDefault="00091F97" w:rsidP="00C05409">
            <w:pPr>
              <w:rPr>
                <w:b/>
              </w:rPr>
            </w:pPr>
            <w:r w:rsidRPr="0039779F">
              <w:rPr>
                <w:b/>
              </w:rPr>
              <w:t>Ratio</w:t>
            </w:r>
          </w:p>
        </w:tc>
        <w:tc>
          <w:tcPr>
            <w:tcW w:w="8617" w:type="dxa"/>
            <w:shd w:val="clear" w:color="auto" w:fill="auto"/>
          </w:tcPr>
          <w:p w14:paraId="2F82990F" w14:textId="77777777" w:rsidR="00091F97" w:rsidRPr="00841910" w:rsidRDefault="00091F97" w:rsidP="00841910">
            <w:pPr>
              <w:pStyle w:val="ListParagraph"/>
              <w:rPr>
                <w:rFonts w:cs="Arial"/>
              </w:rPr>
            </w:pPr>
            <w:bookmarkStart w:id="207" w:name="_Toc322720916"/>
            <w:bookmarkStart w:id="208" w:name="_Toc343358511"/>
            <w:bookmarkStart w:id="209" w:name="_Toc322687599"/>
            <w:r w:rsidRPr="00841910">
              <w:rPr>
                <w:rFonts w:cs="Arial"/>
              </w:rPr>
              <w:t xml:space="preserve">Now, governed by s 25.1: discharge by void instrument </w:t>
            </w:r>
            <w:bookmarkEnd w:id="207"/>
            <w:r w:rsidRPr="00841910">
              <w:rPr>
                <w:rFonts w:cs="Arial"/>
              </w:rPr>
              <w:t>not effective.</w:t>
            </w:r>
            <w:bookmarkEnd w:id="208"/>
            <w:r w:rsidRPr="00841910">
              <w:rPr>
                <w:rFonts w:cs="Arial"/>
              </w:rPr>
              <w:t xml:space="preserve"> </w:t>
            </w:r>
            <w:bookmarkEnd w:id="209"/>
          </w:p>
        </w:tc>
      </w:tr>
    </w:tbl>
    <w:p w14:paraId="09BE219B" w14:textId="32946ED4" w:rsidR="00091F97" w:rsidRDefault="00091F97" w:rsidP="00091F97">
      <w:pPr>
        <w:rPr>
          <w:rFonts w:eastAsiaTheme="majorEastAsia" w:cstheme="majorBidi"/>
          <w:b/>
          <w:bCs/>
          <w:color w:val="4F81BD" w:themeColor="accent1"/>
          <w:sz w:val="26"/>
          <w:szCs w:val="26"/>
        </w:rPr>
      </w:pPr>
    </w:p>
    <w:p w14:paraId="10C8B148" w14:textId="77777777" w:rsidR="00777DD4" w:rsidRPr="0039779F" w:rsidRDefault="00777DD4" w:rsidP="00091F97">
      <w:pPr>
        <w:rPr>
          <w:rFonts w:eastAsiaTheme="majorEastAsia" w:cstheme="majorBidi"/>
          <w:b/>
          <w:bCs/>
          <w:color w:val="4F81BD" w:themeColor="accent1"/>
          <w:sz w:val="26"/>
          <w:szCs w:val="26"/>
        </w:rPr>
      </w:pPr>
    </w:p>
    <w:p w14:paraId="48540D11" w14:textId="77777777" w:rsidR="00091F97" w:rsidRPr="0039779F" w:rsidRDefault="00091F97" w:rsidP="00091F97"/>
    <w:tbl>
      <w:tblPr>
        <w:tblStyle w:val="TableGrid"/>
        <w:tblW w:w="0" w:type="auto"/>
        <w:tblLook w:val="04A0" w:firstRow="1" w:lastRow="0" w:firstColumn="1" w:lastColumn="0" w:noHBand="0" w:noVBand="1"/>
      </w:tblPr>
      <w:tblGrid>
        <w:gridCol w:w="9576"/>
      </w:tblGrid>
      <w:tr w:rsidR="00091F97" w:rsidRPr="0039779F" w14:paraId="432CF074" w14:textId="77777777" w:rsidTr="00C05409">
        <w:tc>
          <w:tcPr>
            <w:tcW w:w="9576" w:type="dxa"/>
            <w:shd w:val="clear" w:color="auto" w:fill="E5B8B7" w:themeFill="accent2" w:themeFillTint="66"/>
          </w:tcPr>
          <w:p w14:paraId="5B861DAA" w14:textId="77777777" w:rsidR="00091F97" w:rsidRPr="0039779F" w:rsidRDefault="00091F97" w:rsidP="00972257">
            <w:pPr>
              <w:pStyle w:val="CaseName"/>
            </w:pPr>
            <w:bookmarkStart w:id="210" w:name="_Toc343358512"/>
            <w:bookmarkStart w:id="211" w:name="_Toc353100711"/>
            <w:r w:rsidRPr="0039779F">
              <w:t>Carr v Rayward (1955 BC)</w:t>
            </w:r>
            <w:bookmarkEnd w:id="210"/>
            <w:bookmarkEnd w:id="211"/>
          </w:p>
        </w:tc>
      </w:tr>
      <w:tr w:rsidR="00091F97" w:rsidRPr="0039779F" w14:paraId="78D0F59D" w14:textId="77777777" w:rsidTr="00C05409">
        <w:tc>
          <w:tcPr>
            <w:tcW w:w="9576" w:type="dxa"/>
          </w:tcPr>
          <w:p w14:paraId="2E1168FC" w14:textId="77777777" w:rsidR="00091F97" w:rsidRPr="0039779F" w:rsidRDefault="00091F97" w:rsidP="00C05409">
            <w:pPr>
              <w:rPr>
                <w:color w:val="000000" w:themeColor="text1"/>
                <w:u w:val="single"/>
              </w:rPr>
            </w:pPr>
          </w:p>
          <w:p w14:paraId="6CF55307" w14:textId="77777777" w:rsidR="00091F97" w:rsidRPr="0039779F" w:rsidRDefault="00091F97" w:rsidP="00C05409">
            <w:pPr>
              <w:rPr>
                <w:color w:val="000000" w:themeColor="text1"/>
              </w:rPr>
            </w:pPr>
            <w:r w:rsidRPr="0039779F">
              <w:rPr>
                <w:color w:val="000000" w:themeColor="text1"/>
                <w:u w:val="single"/>
              </w:rPr>
              <w:t>Facts</w:t>
            </w:r>
            <w:r w:rsidRPr="0039779F">
              <w:rPr>
                <w:color w:val="000000" w:themeColor="text1"/>
              </w:rPr>
              <w:t xml:space="preserve">: </w:t>
            </w:r>
          </w:p>
          <w:p w14:paraId="1A7F1853" w14:textId="77777777" w:rsidR="00091F97" w:rsidRPr="0039779F" w:rsidRDefault="00091F97" w:rsidP="00C05409">
            <w:pPr>
              <w:pStyle w:val="FACTS"/>
            </w:pPr>
            <w:bookmarkStart w:id="212" w:name="_Toc343358513"/>
            <w:bookmarkStart w:id="213" w:name="_Toc353100712"/>
            <w:r w:rsidRPr="0039779F">
              <w:t>Lien filed for unpaid work done for previous RO. Legit?</w:t>
            </w:r>
            <w:bookmarkEnd w:id="212"/>
            <w:bookmarkEnd w:id="213"/>
            <w:r w:rsidRPr="0039779F">
              <w:t xml:space="preserve"> </w:t>
            </w:r>
          </w:p>
          <w:p w14:paraId="18D4E778" w14:textId="77777777" w:rsidR="00091F97" w:rsidRPr="0039779F" w:rsidRDefault="00091F97" w:rsidP="00C05409">
            <w:pPr>
              <w:rPr>
                <w:color w:val="000000" w:themeColor="text1"/>
              </w:rPr>
            </w:pPr>
            <w:r w:rsidRPr="0039779F">
              <w:rPr>
                <w:color w:val="000000" w:themeColor="text1"/>
              </w:rPr>
              <w:t>Carr took a contract to do plumbing and filed a mechanics’ lien before the completion of the work, but after the land had been sold to Bell (D), and a certificate of indefeasible title issued in his name.</w:t>
            </w:r>
          </w:p>
          <w:p w14:paraId="3AC0ACBA" w14:textId="77777777" w:rsidR="00091F97" w:rsidRPr="00841910" w:rsidRDefault="00091F97" w:rsidP="00BB0C2F">
            <w:pPr>
              <w:pStyle w:val="ListParagraph"/>
              <w:numPr>
                <w:ilvl w:val="0"/>
                <w:numId w:val="59"/>
              </w:numPr>
              <w:rPr>
                <w:rFonts w:cs="Arial"/>
              </w:rPr>
            </w:pPr>
            <w:r w:rsidRPr="00841910">
              <w:rPr>
                <w:rFonts w:cs="Arial"/>
              </w:rPr>
              <w:t>Carr: Unpaid plumber</w:t>
            </w:r>
          </w:p>
          <w:p w14:paraId="0CAF3603" w14:textId="77777777" w:rsidR="00091F97" w:rsidRPr="00841910" w:rsidRDefault="00091F97" w:rsidP="00BB0C2F">
            <w:pPr>
              <w:pStyle w:val="ListParagraph"/>
              <w:numPr>
                <w:ilvl w:val="0"/>
                <w:numId w:val="59"/>
              </w:numPr>
              <w:rPr>
                <w:rFonts w:cs="Arial"/>
              </w:rPr>
            </w:pPr>
            <w:r w:rsidRPr="00841910">
              <w:rPr>
                <w:rFonts w:cs="Arial"/>
              </w:rPr>
              <w:t>Rayward (RO#1) contracts Carr for plumbing, doesn’t pay</w:t>
            </w:r>
          </w:p>
          <w:p w14:paraId="38B7CDC8" w14:textId="77777777" w:rsidR="00091F97" w:rsidRPr="00841910" w:rsidRDefault="00091F97" w:rsidP="00BB0C2F">
            <w:pPr>
              <w:pStyle w:val="ListParagraph"/>
              <w:numPr>
                <w:ilvl w:val="0"/>
                <w:numId w:val="59"/>
              </w:numPr>
              <w:rPr>
                <w:rFonts w:cs="Arial"/>
              </w:rPr>
            </w:pPr>
            <w:r w:rsidRPr="00841910">
              <w:rPr>
                <w:rFonts w:cs="Arial"/>
              </w:rPr>
              <w:t>Rayward sells property to Bell (RO #2)</w:t>
            </w:r>
          </w:p>
          <w:p w14:paraId="7E5E5070" w14:textId="77777777" w:rsidR="00091F97" w:rsidRPr="0039779F" w:rsidRDefault="00091F97" w:rsidP="00C05409">
            <w:pPr>
              <w:rPr>
                <w:color w:val="000000" w:themeColor="text1"/>
              </w:rPr>
            </w:pPr>
          </w:p>
          <w:p w14:paraId="0340D047" w14:textId="77777777" w:rsidR="00091F97" w:rsidRPr="0039779F" w:rsidRDefault="00091F97" w:rsidP="00C05409">
            <w:pPr>
              <w:rPr>
                <w:color w:val="000000" w:themeColor="text1"/>
              </w:rPr>
            </w:pPr>
            <w:r w:rsidRPr="0039779F">
              <w:rPr>
                <w:color w:val="000000" w:themeColor="text1"/>
                <w:u w:val="single"/>
              </w:rPr>
              <w:t>Decision</w:t>
            </w:r>
            <w:r w:rsidRPr="0039779F">
              <w:rPr>
                <w:color w:val="000000" w:themeColor="text1"/>
              </w:rPr>
              <w:t>: For Carr</w:t>
            </w:r>
          </w:p>
          <w:p w14:paraId="6882E35F" w14:textId="77777777" w:rsidR="00091F97" w:rsidRPr="0039779F" w:rsidRDefault="00091F97" w:rsidP="00C05409">
            <w:pPr>
              <w:rPr>
                <w:color w:val="000000" w:themeColor="text1"/>
              </w:rPr>
            </w:pPr>
          </w:p>
          <w:p w14:paraId="00599A78" w14:textId="77777777" w:rsidR="00091F97" w:rsidRPr="0039779F" w:rsidRDefault="00091F97" w:rsidP="00C05409">
            <w:pPr>
              <w:rPr>
                <w:color w:val="000000" w:themeColor="text1"/>
              </w:rPr>
            </w:pPr>
            <w:r w:rsidRPr="0039779F">
              <w:rPr>
                <w:color w:val="000000" w:themeColor="text1"/>
                <w:u w:val="single"/>
              </w:rPr>
              <w:t>Issue</w:t>
            </w:r>
            <w:r w:rsidRPr="0039779F">
              <w:rPr>
                <w:color w:val="000000" w:themeColor="text1"/>
              </w:rPr>
              <w:t>: Can a mechanics’ lien be effective against the lands if not filed in the land registry office until after the owner for whom the work was done and material supplied has sold the lands and the purchaser has obtained a certificate of title from the land registry office showing him as owner free of encumbrances?</w:t>
            </w:r>
          </w:p>
          <w:p w14:paraId="0887A7BE" w14:textId="77777777" w:rsidR="00091F97" w:rsidRPr="0039779F" w:rsidRDefault="00091F97" w:rsidP="00C05409">
            <w:pPr>
              <w:rPr>
                <w:color w:val="000000" w:themeColor="text1"/>
              </w:rPr>
            </w:pPr>
          </w:p>
          <w:p w14:paraId="573AD5B4" w14:textId="77777777" w:rsidR="00091F97" w:rsidRPr="0039779F" w:rsidRDefault="00091F97" w:rsidP="00C05409">
            <w:pPr>
              <w:rPr>
                <w:color w:val="000000" w:themeColor="text1"/>
              </w:rPr>
            </w:pPr>
            <w:r w:rsidRPr="0039779F">
              <w:rPr>
                <w:color w:val="000000" w:themeColor="text1"/>
                <w:u w:val="single"/>
              </w:rPr>
              <w:t>Holding</w:t>
            </w:r>
            <w:r w:rsidRPr="0039779F">
              <w:rPr>
                <w:color w:val="000000" w:themeColor="text1"/>
              </w:rPr>
              <w:t>: Carr is entitled to a mechanics’ lien and personal judgment against Rayward.</w:t>
            </w:r>
          </w:p>
          <w:p w14:paraId="07252CA8" w14:textId="77777777" w:rsidR="00091F97" w:rsidRPr="0039779F" w:rsidRDefault="00091F97" w:rsidP="00C05409">
            <w:pPr>
              <w:rPr>
                <w:color w:val="000000" w:themeColor="text1"/>
              </w:rPr>
            </w:pPr>
          </w:p>
          <w:p w14:paraId="382EDE28" w14:textId="77777777" w:rsidR="00091F97" w:rsidRPr="0039779F" w:rsidRDefault="00091F97" w:rsidP="00C05409">
            <w:pPr>
              <w:rPr>
                <w:color w:val="000000" w:themeColor="text1"/>
              </w:rPr>
            </w:pPr>
            <w:r w:rsidRPr="0039779F">
              <w:rPr>
                <w:color w:val="000000" w:themeColor="text1"/>
                <w:u w:val="single"/>
              </w:rPr>
              <w:t>Ratio</w:t>
            </w:r>
            <w:r w:rsidRPr="0039779F">
              <w:rPr>
                <w:color w:val="000000" w:themeColor="text1"/>
              </w:rPr>
              <w:t xml:space="preserve">: </w:t>
            </w:r>
          </w:p>
          <w:p w14:paraId="790D760D" w14:textId="77777777" w:rsidR="00091F97" w:rsidRPr="00841910" w:rsidRDefault="00091F97" w:rsidP="00841910">
            <w:pPr>
              <w:pStyle w:val="ListParagraph"/>
              <w:rPr>
                <w:rFonts w:cs="Arial"/>
              </w:rPr>
            </w:pPr>
            <w:bookmarkStart w:id="214" w:name="_Toc343358514"/>
            <w:r w:rsidRPr="00841910">
              <w:rPr>
                <w:rFonts w:cs="Arial"/>
              </w:rPr>
              <w:t>Mechanics liens can be registered after title has changed hands.</w:t>
            </w:r>
            <w:bookmarkEnd w:id="214"/>
          </w:p>
          <w:p w14:paraId="1476C28B" w14:textId="77777777" w:rsidR="00091F97" w:rsidRPr="0039779F" w:rsidRDefault="00091F97" w:rsidP="00C05409">
            <w:pPr>
              <w:pStyle w:val="Heading5"/>
              <w:outlineLvl w:val="4"/>
              <w:rPr>
                <w:rFonts w:ascii="Calibri" w:hAnsi="Calibri"/>
                <w:color w:val="000000" w:themeColor="text1"/>
              </w:rPr>
            </w:pPr>
            <w:r w:rsidRPr="0039779F">
              <w:rPr>
                <w:rFonts w:ascii="Calibri" w:hAnsi="Calibri"/>
                <w:color w:val="000000" w:themeColor="text1"/>
                <w:u w:val="single"/>
              </w:rPr>
              <w:t>Note</w:t>
            </w:r>
            <w:r w:rsidRPr="0039779F">
              <w:rPr>
                <w:rFonts w:ascii="Calibri" w:hAnsi="Calibri"/>
                <w:color w:val="000000" w:themeColor="text1"/>
              </w:rPr>
              <w:t>: A way to avoid this problem is to postpone the closing and search the title to see if any lien has been filed after 45 days have passed.</w:t>
            </w:r>
          </w:p>
          <w:p w14:paraId="2B11FEAD" w14:textId="77777777" w:rsidR="00091F97" w:rsidRPr="0039779F" w:rsidRDefault="00091F97" w:rsidP="00C05409"/>
          <w:p w14:paraId="6C6404D1" w14:textId="77777777" w:rsidR="00091F97" w:rsidRPr="0039779F" w:rsidRDefault="00091F97" w:rsidP="00C05409">
            <w:pPr>
              <w:rPr>
                <w:b/>
              </w:rPr>
            </w:pPr>
            <w:r w:rsidRPr="0039779F">
              <w:rPr>
                <w:b/>
              </w:rPr>
              <w:t>Bell can pursue an action against Rayward.</w:t>
            </w:r>
          </w:p>
          <w:p w14:paraId="5419BB30" w14:textId="77777777" w:rsidR="00091F97" w:rsidRPr="0039779F" w:rsidRDefault="00091F97" w:rsidP="00C05409">
            <w:pPr>
              <w:rPr>
                <w:b/>
              </w:rPr>
            </w:pPr>
          </w:p>
          <w:p w14:paraId="7A2F049D" w14:textId="77777777" w:rsidR="00091F97" w:rsidRPr="0039779F" w:rsidRDefault="00091F97" w:rsidP="00C05409">
            <w:pPr>
              <w:rPr>
                <w:b/>
              </w:rPr>
            </w:pPr>
            <w:r w:rsidRPr="0039779F">
              <w:rPr>
                <w:b/>
              </w:rPr>
              <w:t xml:space="preserve">Carr </w:t>
            </w:r>
            <w:r w:rsidRPr="0039779F">
              <w:rPr>
                <w:b/>
                <w:u w:val="single"/>
              </w:rPr>
              <w:t>must</w:t>
            </w:r>
            <w:r w:rsidRPr="0039779F">
              <w:rPr>
                <w:b/>
              </w:rPr>
              <w:t xml:space="preserve"> file a CPL on Bell’s title when he starts the action. </w:t>
            </w:r>
          </w:p>
        </w:tc>
      </w:tr>
    </w:tbl>
    <w:p w14:paraId="036B8E89" w14:textId="77777777" w:rsidR="00091F97" w:rsidRPr="0039779F" w:rsidRDefault="00091F97" w:rsidP="00FC5AF5">
      <w:pPr>
        <w:pStyle w:val="Heading3"/>
      </w:pPr>
    </w:p>
    <w:p w14:paraId="7719451C" w14:textId="77777777" w:rsidR="00190B5A" w:rsidRPr="0039779F" w:rsidRDefault="00091F97" w:rsidP="00190B5A">
      <w:pPr>
        <w:pStyle w:val="Title"/>
      </w:pPr>
      <w:r w:rsidRPr="0039779F">
        <w:br w:type="page"/>
      </w:r>
      <w:bookmarkStart w:id="215" w:name="_Toc353098711"/>
      <w:bookmarkStart w:id="216" w:name="_Toc353100713"/>
      <w:r w:rsidR="00190B5A" w:rsidRPr="0039779F">
        <w:t>Applications to Register</w:t>
      </w:r>
      <w:bookmarkEnd w:id="215"/>
      <w:bookmarkEnd w:id="216"/>
    </w:p>
    <w:p w14:paraId="1F7D2B8D" w14:textId="77777777" w:rsidR="00190B5A" w:rsidRPr="0039779F" w:rsidRDefault="00190B5A" w:rsidP="00190B5A">
      <w:pPr>
        <w:pStyle w:val="Heading1"/>
      </w:pPr>
      <w:bookmarkStart w:id="217" w:name="_Toc353098712"/>
      <w:r w:rsidRPr="0039779F">
        <w:t>After application has been submitted, but prior to registration on title</w:t>
      </w:r>
      <w:bookmarkEnd w:id="217"/>
      <w:r w:rsidRPr="0039779F">
        <w:t xml:space="preserve"> </w:t>
      </w:r>
    </w:p>
    <w:p w14:paraId="1FFC74C0" w14:textId="77777777" w:rsidR="00190B5A" w:rsidRPr="00841910" w:rsidRDefault="00190B5A" w:rsidP="00190B5A">
      <w:pPr>
        <w:pStyle w:val="ListParagraph"/>
        <w:numPr>
          <w:ilvl w:val="0"/>
          <w:numId w:val="46"/>
        </w:numPr>
        <w:rPr>
          <w:rFonts w:cs="Arial"/>
        </w:rPr>
      </w:pPr>
      <w:r w:rsidRPr="00841910">
        <w:rPr>
          <w:rFonts w:cs="Arial"/>
        </w:rPr>
        <w:t xml:space="preserve">Creates equitable interest only. </w:t>
      </w:r>
    </w:p>
    <w:p w14:paraId="3317A9E4" w14:textId="77777777" w:rsidR="00190B5A" w:rsidRPr="00841910" w:rsidRDefault="00190B5A" w:rsidP="00190B5A">
      <w:pPr>
        <w:pStyle w:val="ListParagraph"/>
        <w:numPr>
          <w:ilvl w:val="0"/>
          <w:numId w:val="46"/>
        </w:numPr>
        <w:rPr>
          <w:rFonts w:cs="Arial"/>
        </w:rPr>
      </w:pPr>
      <w:r w:rsidRPr="00841910">
        <w:rPr>
          <w:rFonts w:cs="Arial"/>
        </w:rPr>
        <w:t>To resolve competing claims, consider:</w:t>
      </w:r>
    </w:p>
    <w:p w14:paraId="2DDD55E3" w14:textId="77777777" w:rsidR="00190B5A" w:rsidRPr="0039779F" w:rsidRDefault="00190B5A" w:rsidP="00190B5A">
      <w:pPr>
        <w:numPr>
          <w:ilvl w:val="1"/>
          <w:numId w:val="46"/>
        </w:numPr>
      </w:pPr>
      <w:r w:rsidRPr="0039779F">
        <w:rPr>
          <w:b/>
        </w:rPr>
        <w:t>Who was first?</w:t>
      </w:r>
      <w:r w:rsidRPr="0039779F">
        <w:t xml:space="preserve"> If the equities are equal, first in time prevails. Based on date of execution. (</w:t>
      </w:r>
      <w:r w:rsidRPr="0039779F">
        <w:rPr>
          <w:color w:val="0000FF"/>
        </w:rPr>
        <w:t>Rudland v Romilly</w:t>
      </w:r>
      <w:r w:rsidRPr="0039779F">
        <w:t>)</w:t>
      </w:r>
    </w:p>
    <w:p w14:paraId="1F34B8F0" w14:textId="77777777" w:rsidR="00190B5A" w:rsidRPr="0039779F" w:rsidRDefault="00190B5A" w:rsidP="00190B5A">
      <w:pPr>
        <w:numPr>
          <w:ilvl w:val="1"/>
          <w:numId w:val="46"/>
        </w:numPr>
      </w:pPr>
      <w:r w:rsidRPr="0039779F">
        <w:rPr>
          <w:b/>
        </w:rPr>
        <w:t xml:space="preserve">Are the equities equal? </w:t>
      </w:r>
      <w:r w:rsidRPr="0039779F">
        <w:t>Is one person culpable in the creation of their situation? (</w:t>
      </w:r>
      <w:r w:rsidRPr="0039779F">
        <w:rPr>
          <w:color w:val="0000FF"/>
        </w:rPr>
        <w:t>Breskvar v Wall</w:t>
      </w:r>
      <w:r w:rsidRPr="0039779F">
        <w:t>)</w:t>
      </w:r>
    </w:p>
    <w:p w14:paraId="44A79000" w14:textId="77777777" w:rsidR="00190B5A" w:rsidRPr="00841910" w:rsidRDefault="00190B5A" w:rsidP="00190B5A">
      <w:pPr>
        <w:pStyle w:val="ListParagraph"/>
        <w:numPr>
          <w:ilvl w:val="1"/>
          <w:numId w:val="46"/>
        </w:numPr>
        <w:rPr>
          <w:rFonts w:cs="Arial"/>
        </w:rPr>
      </w:pPr>
      <w:r w:rsidRPr="00841910">
        <w:rPr>
          <w:rFonts w:cs="Arial"/>
        </w:rPr>
        <w:t xml:space="preserve">Is one an equitable interest and one a legal interest? If the equities are equal, the law prevails </w:t>
      </w:r>
    </w:p>
    <w:p w14:paraId="6B4C2E68" w14:textId="77777777" w:rsidR="00190B5A" w:rsidRPr="0039779F" w:rsidRDefault="00190B5A" w:rsidP="00190B5A"/>
    <w:p w14:paraId="649D46E3" w14:textId="77777777" w:rsidR="00190B5A" w:rsidRPr="0039779F" w:rsidRDefault="00190B5A" w:rsidP="00190B5A">
      <w:pPr>
        <w:pStyle w:val="Heading1"/>
      </w:pPr>
      <w:bookmarkStart w:id="218" w:name="_Toc353098713"/>
      <w:r w:rsidRPr="0039779F">
        <w:t>Effect of CPL if prior application is pending (</w:t>
      </w:r>
      <w:r w:rsidRPr="0039779F">
        <w:rPr>
          <w:color w:val="FF0000"/>
        </w:rPr>
        <w:t>LTA 217</w:t>
      </w:r>
      <w:r w:rsidRPr="0039779F">
        <w:t>)</w:t>
      </w:r>
      <w:bookmarkEnd w:id="218"/>
    </w:p>
    <w:p w14:paraId="00B55D18" w14:textId="77777777" w:rsidR="00190B5A" w:rsidRPr="0039779F" w:rsidRDefault="00190B5A" w:rsidP="00190B5A">
      <w:r w:rsidRPr="0039779F">
        <w:t>Applications received prior to CPL may be registered (</w:t>
      </w:r>
      <w:r w:rsidRPr="0039779F">
        <w:rPr>
          <w:color w:val="FF0000"/>
        </w:rPr>
        <w:t>1</w:t>
      </w:r>
      <w:r w:rsidRPr="0039779F">
        <w:t>)</w:t>
      </w:r>
    </w:p>
    <w:p w14:paraId="48C1010A" w14:textId="77777777" w:rsidR="00190B5A" w:rsidRPr="00841910" w:rsidRDefault="00190B5A" w:rsidP="00190B5A">
      <w:pPr>
        <w:pStyle w:val="ListParagraph"/>
        <w:numPr>
          <w:ilvl w:val="0"/>
          <w:numId w:val="14"/>
        </w:numPr>
        <w:rPr>
          <w:rFonts w:cs="Arial"/>
        </w:rPr>
      </w:pPr>
      <w:r w:rsidRPr="00841910">
        <w:rPr>
          <w:rFonts w:cs="Arial"/>
        </w:rPr>
        <w:t>If prior applicant is party to CPL litigation, title will be subject to outcome of CPL (</w:t>
      </w:r>
      <w:r w:rsidRPr="00841910">
        <w:rPr>
          <w:rFonts w:cs="Arial"/>
          <w:color w:val="FF0000"/>
        </w:rPr>
        <w:t>2(a)</w:t>
      </w:r>
      <w:r w:rsidRPr="00841910">
        <w:rPr>
          <w:rFonts w:cs="Arial"/>
        </w:rPr>
        <w:t>)</w:t>
      </w:r>
    </w:p>
    <w:p w14:paraId="2F51B3A1" w14:textId="77777777" w:rsidR="00190B5A" w:rsidRPr="00841910" w:rsidRDefault="00190B5A" w:rsidP="00190B5A">
      <w:pPr>
        <w:pStyle w:val="ListParagraph"/>
        <w:numPr>
          <w:ilvl w:val="0"/>
          <w:numId w:val="14"/>
        </w:numPr>
        <w:rPr>
          <w:rFonts w:cs="Arial"/>
        </w:rPr>
      </w:pPr>
      <w:r w:rsidRPr="00841910">
        <w:rPr>
          <w:rFonts w:cs="Arial"/>
        </w:rPr>
        <w:t>If prior applicant is not party to CPL litigation, CPL will be cancelled (</w:t>
      </w:r>
      <w:r w:rsidRPr="00841910">
        <w:rPr>
          <w:rFonts w:cs="Arial"/>
          <w:color w:val="FF0000"/>
        </w:rPr>
        <w:t>2(b)</w:t>
      </w:r>
      <w:r w:rsidRPr="00841910">
        <w:rPr>
          <w:rFonts w:cs="Arial"/>
        </w:rPr>
        <w:t>)</w:t>
      </w:r>
    </w:p>
    <w:p w14:paraId="6C64E201" w14:textId="77777777" w:rsidR="00190B5A" w:rsidRPr="0039779F" w:rsidRDefault="00190B5A" w:rsidP="00190B5A">
      <w:r w:rsidRPr="0039779F">
        <w:sym w:font="Wingdings" w:char="F0E0"/>
      </w:r>
      <w:r w:rsidRPr="0039779F">
        <w:t xml:space="preserve"> About protecting the purchaser who has relied on the register</w:t>
      </w:r>
    </w:p>
    <w:p w14:paraId="753F3B3E" w14:textId="77777777" w:rsidR="00190B5A" w:rsidRPr="0039779F" w:rsidRDefault="00190B5A" w:rsidP="00190B5A"/>
    <w:tbl>
      <w:tblPr>
        <w:tblStyle w:val="TableGrid"/>
        <w:tblW w:w="0" w:type="auto"/>
        <w:tblLook w:val="04A0" w:firstRow="1" w:lastRow="0" w:firstColumn="1" w:lastColumn="0" w:noHBand="0" w:noVBand="1"/>
      </w:tblPr>
      <w:tblGrid>
        <w:gridCol w:w="967"/>
        <w:gridCol w:w="8617"/>
      </w:tblGrid>
      <w:tr w:rsidR="00190B5A" w:rsidRPr="0039779F" w14:paraId="243667E9" w14:textId="77777777" w:rsidTr="001C4DD8">
        <w:tc>
          <w:tcPr>
            <w:tcW w:w="9576" w:type="dxa"/>
            <w:gridSpan w:val="2"/>
            <w:shd w:val="clear" w:color="auto" w:fill="D9D9D9" w:themeFill="background1" w:themeFillShade="D9"/>
          </w:tcPr>
          <w:p w14:paraId="15D0B588" w14:textId="77777777" w:rsidR="00190B5A" w:rsidRPr="0039779F" w:rsidRDefault="00190B5A" w:rsidP="001C4DD8">
            <w:pPr>
              <w:pStyle w:val="CaseName"/>
            </w:pPr>
            <w:bookmarkStart w:id="219" w:name="_Toc322681809"/>
            <w:bookmarkStart w:id="220" w:name="_Toc322687630"/>
            <w:bookmarkStart w:id="221" w:name="_Toc322701302"/>
            <w:bookmarkStart w:id="222" w:name="_Toc322720971"/>
            <w:bookmarkStart w:id="223" w:name="_Toc353100714"/>
            <w:r w:rsidRPr="0039779F">
              <w:t>Rudland v Romilly</w:t>
            </w:r>
            <w:bookmarkEnd w:id="219"/>
            <w:bookmarkEnd w:id="220"/>
            <w:bookmarkEnd w:id="221"/>
            <w:bookmarkEnd w:id="222"/>
            <w:bookmarkEnd w:id="223"/>
            <w:r w:rsidRPr="0039779F">
              <w:t xml:space="preserve"> </w:t>
            </w:r>
          </w:p>
          <w:p w14:paraId="02D0ED90" w14:textId="77777777" w:rsidR="00190B5A" w:rsidRPr="0039779F" w:rsidRDefault="00190B5A" w:rsidP="001C4DD8">
            <w:pPr>
              <w:rPr>
                <w:color w:val="FF0000"/>
              </w:rPr>
            </w:pPr>
            <w:r w:rsidRPr="0039779F">
              <w:rPr>
                <w:color w:val="FF0000"/>
              </w:rPr>
              <w:t xml:space="preserve">Received legislative approval: LTA s 217 </w:t>
            </w:r>
          </w:p>
        </w:tc>
      </w:tr>
      <w:tr w:rsidR="00190B5A" w:rsidRPr="0039779F" w14:paraId="2730F6B6" w14:textId="77777777" w:rsidTr="001C4DD8">
        <w:tc>
          <w:tcPr>
            <w:tcW w:w="959" w:type="dxa"/>
            <w:shd w:val="clear" w:color="auto" w:fill="auto"/>
          </w:tcPr>
          <w:p w14:paraId="563D0AC5" w14:textId="77777777" w:rsidR="00190B5A" w:rsidRPr="0039779F" w:rsidRDefault="00190B5A" w:rsidP="001C4DD8">
            <w:pPr>
              <w:rPr>
                <w:b/>
              </w:rPr>
            </w:pPr>
            <w:r w:rsidRPr="0039779F">
              <w:rPr>
                <w:b/>
              </w:rPr>
              <w:t>Facts</w:t>
            </w:r>
          </w:p>
        </w:tc>
        <w:tc>
          <w:tcPr>
            <w:tcW w:w="8617" w:type="dxa"/>
            <w:shd w:val="clear" w:color="auto" w:fill="auto"/>
          </w:tcPr>
          <w:p w14:paraId="7ED31016" w14:textId="77777777" w:rsidR="00190B5A" w:rsidRPr="0039779F" w:rsidRDefault="00190B5A" w:rsidP="001C4DD8">
            <w:pPr>
              <w:pStyle w:val="FACTS"/>
            </w:pPr>
            <w:bookmarkStart w:id="224" w:name="_Toc322720972"/>
            <w:bookmarkStart w:id="225" w:name="_Toc353100715"/>
            <w:r w:rsidRPr="0039779F">
              <w:t>CPL lodged after title registration application submitted.</w:t>
            </w:r>
            <w:bookmarkEnd w:id="224"/>
            <w:bookmarkEnd w:id="225"/>
            <w:r w:rsidRPr="0039779F">
              <w:t xml:space="preserve"> </w:t>
            </w:r>
          </w:p>
          <w:p w14:paraId="021D2B1C" w14:textId="77777777" w:rsidR="00190B5A" w:rsidRPr="0039779F" w:rsidRDefault="00190B5A" w:rsidP="001C4DD8"/>
          <w:p w14:paraId="340B8240" w14:textId="77777777" w:rsidR="00190B5A" w:rsidRPr="0039779F" w:rsidRDefault="00190B5A" w:rsidP="001C4DD8">
            <w:r w:rsidRPr="0039779F">
              <w:t>Nov 21: Romilly executed a deed conveying fee simple to Lindsay for consideration</w:t>
            </w:r>
          </w:p>
          <w:p w14:paraId="3890AA1E" w14:textId="77777777" w:rsidR="00190B5A" w:rsidRPr="0039779F" w:rsidRDefault="00190B5A" w:rsidP="001C4DD8">
            <w:r w:rsidRPr="0039779F">
              <w:t>Dec 14: Lindsay applied to register that deed</w:t>
            </w:r>
          </w:p>
          <w:p w14:paraId="20DB1BB7" w14:textId="77777777" w:rsidR="00190B5A" w:rsidRPr="0039779F" w:rsidRDefault="00190B5A" w:rsidP="001C4DD8">
            <w:r w:rsidRPr="0039779F">
              <w:t>Dec 16: Lindsay executed a deed to Rudland as collateral for a loan due December 23rd</w:t>
            </w:r>
          </w:p>
          <w:p w14:paraId="10C2F4A7" w14:textId="77777777" w:rsidR="00190B5A" w:rsidRPr="0039779F" w:rsidRDefault="00190B5A" w:rsidP="001C4DD8">
            <w:r w:rsidRPr="0039779F">
              <w:t>Dec 29: Lindsay obtained a certificate of title free of charges</w:t>
            </w:r>
          </w:p>
          <w:p w14:paraId="223074D9" w14:textId="77777777" w:rsidR="00190B5A" w:rsidRPr="0039779F" w:rsidRDefault="00190B5A" w:rsidP="001C4DD8">
            <w:r w:rsidRPr="0039779F">
              <w:t xml:space="preserve">Dec 29: Rudland applied to register the deed from Lindsay </w:t>
            </w:r>
          </w:p>
          <w:p w14:paraId="37FF7BEE" w14:textId="77777777" w:rsidR="00190B5A" w:rsidRPr="0039779F" w:rsidRDefault="00190B5A" w:rsidP="001C4DD8">
            <w:r w:rsidRPr="0039779F">
              <w:t xml:space="preserve">Jan 16: Romilly lodged a CPL on the title, claiming that Lindsay’s registration was fraudulent </w:t>
            </w:r>
          </w:p>
          <w:p w14:paraId="5F421DCB" w14:textId="77777777" w:rsidR="00190B5A" w:rsidRPr="0039779F" w:rsidRDefault="00190B5A" w:rsidP="001C4DD8"/>
          <w:p w14:paraId="067DE7C4" w14:textId="77777777" w:rsidR="00190B5A" w:rsidRPr="0039779F" w:rsidRDefault="00190B5A" w:rsidP="001C4DD8">
            <w:r w:rsidRPr="0039779F">
              <w:t xml:space="preserve">Because of the CPL, Registrar refused to complete the registration of Rudland’s title. Rudland sues to expunge CPL. </w:t>
            </w:r>
          </w:p>
        </w:tc>
      </w:tr>
      <w:tr w:rsidR="00190B5A" w:rsidRPr="0039779F" w14:paraId="6C02FD24" w14:textId="77777777" w:rsidTr="001C4DD8">
        <w:tc>
          <w:tcPr>
            <w:tcW w:w="959" w:type="dxa"/>
            <w:shd w:val="clear" w:color="auto" w:fill="auto"/>
          </w:tcPr>
          <w:p w14:paraId="1C7579EA" w14:textId="77777777" w:rsidR="00190B5A" w:rsidRPr="0039779F" w:rsidRDefault="00190B5A" w:rsidP="001C4DD8">
            <w:pPr>
              <w:rPr>
                <w:b/>
              </w:rPr>
            </w:pPr>
            <w:r w:rsidRPr="0039779F">
              <w:rPr>
                <w:b/>
              </w:rPr>
              <w:t>Issues</w:t>
            </w:r>
          </w:p>
        </w:tc>
        <w:tc>
          <w:tcPr>
            <w:tcW w:w="8617" w:type="dxa"/>
            <w:shd w:val="clear" w:color="auto" w:fill="auto"/>
          </w:tcPr>
          <w:p w14:paraId="61D2B8A8" w14:textId="77777777" w:rsidR="00190B5A" w:rsidRPr="0039779F" w:rsidRDefault="00190B5A" w:rsidP="001C4DD8">
            <w:r w:rsidRPr="0039779F">
              <w:t>Where a CPL is lodged after an application to register title by a BFPFVWON is filed, but before the BFP’s title is registered, whose claim takes effect?</w:t>
            </w:r>
          </w:p>
        </w:tc>
      </w:tr>
      <w:tr w:rsidR="00190B5A" w:rsidRPr="0039779F" w14:paraId="0A9B1F9E" w14:textId="77777777" w:rsidTr="001C4DD8">
        <w:tc>
          <w:tcPr>
            <w:tcW w:w="959" w:type="dxa"/>
            <w:shd w:val="clear" w:color="auto" w:fill="auto"/>
          </w:tcPr>
          <w:p w14:paraId="49B62E70" w14:textId="77777777" w:rsidR="00190B5A" w:rsidRPr="0039779F" w:rsidRDefault="00190B5A" w:rsidP="001C4DD8">
            <w:pPr>
              <w:rPr>
                <w:b/>
              </w:rPr>
            </w:pPr>
            <w:r w:rsidRPr="0039779F">
              <w:rPr>
                <w:b/>
              </w:rPr>
              <w:t>Decision</w:t>
            </w:r>
          </w:p>
        </w:tc>
        <w:tc>
          <w:tcPr>
            <w:tcW w:w="8617" w:type="dxa"/>
            <w:shd w:val="clear" w:color="auto" w:fill="auto"/>
          </w:tcPr>
          <w:p w14:paraId="6D2048F0" w14:textId="77777777" w:rsidR="00190B5A" w:rsidRPr="0039779F" w:rsidRDefault="00190B5A" w:rsidP="001C4DD8">
            <w:r w:rsidRPr="0039779F">
              <w:t>For Rudland</w:t>
            </w:r>
          </w:p>
        </w:tc>
      </w:tr>
      <w:tr w:rsidR="00190B5A" w:rsidRPr="0039779F" w14:paraId="4B9B1198" w14:textId="77777777" w:rsidTr="001C4DD8">
        <w:tc>
          <w:tcPr>
            <w:tcW w:w="959" w:type="dxa"/>
            <w:shd w:val="clear" w:color="auto" w:fill="auto"/>
          </w:tcPr>
          <w:p w14:paraId="7C18B0C2" w14:textId="77777777" w:rsidR="00190B5A" w:rsidRPr="0039779F" w:rsidRDefault="00190B5A" w:rsidP="001C4DD8">
            <w:pPr>
              <w:rPr>
                <w:b/>
              </w:rPr>
            </w:pPr>
            <w:r w:rsidRPr="0039779F">
              <w:rPr>
                <w:b/>
              </w:rPr>
              <w:t>Reasons</w:t>
            </w:r>
          </w:p>
        </w:tc>
        <w:tc>
          <w:tcPr>
            <w:tcW w:w="8617" w:type="dxa"/>
            <w:shd w:val="clear" w:color="auto" w:fill="auto"/>
          </w:tcPr>
          <w:p w14:paraId="5A4203CD" w14:textId="77777777" w:rsidR="00190B5A" w:rsidRPr="00841910" w:rsidRDefault="00190B5A" w:rsidP="001C4DD8">
            <w:pPr>
              <w:pStyle w:val="ListParagraph"/>
              <w:numPr>
                <w:ilvl w:val="0"/>
                <w:numId w:val="117"/>
              </w:numPr>
              <w:rPr>
                <w:rFonts w:cs="Arial"/>
              </w:rPr>
            </w:pPr>
            <w:r w:rsidRPr="00841910">
              <w:rPr>
                <w:rFonts w:cs="Arial"/>
              </w:rPr>
              <w:t>If there is something that is not registered, the highest you can say is that they have equitable claims to the property.</w:t>
            </w:r>
          </w:p>
          <w:p w14:paraId="3198BD18" w14:textId="77777777" w:rsidR="00190B5A" w:rsidRPr="00841910" w:rsidRDefault="00190B5A" w:rsidP="001C4DD8">
            <w:pPr>
              <w:pStyle w:val="ListParagraph"/>
              <w:numPr>
                <w:ilvl w:val="0"/>
                <w:numId w:val="46"/>
              </w:numPr>
              <w:rPr>
                <w:rFonts w:cs="Arial"/>
              </w:rPr>
            </w:pPr>
            <w:r w:rsidRPr="00841910">
              <w:rPr>
                <w:rFonts w:cs="Arial"/>
              </w:rPr>
              <w:t>Equitable rules apply: first in time, first in right/where the equities are equal, the law prevails.</w:t>
            </w:r>
          </w:p>
        </w:tc>
      </w:tr>
      <w:tr w:rsidR="00190B5A" w:rsidRPr="0039779F" w14:paraId="31F3D26D" w14:textId="77777777" w:rsidTr="001C4DD8">
        <w:tc>
          <w:tcPr>
            <w:tcW w:w="959" w:type="dxa"/>
            <w:shd w:val="clear" w:color="auto" w:fill="auto"/>
          </w:tcPr>
          <w:p w14:paraId="16FEBFD3" w14:textId="77777777" w:rsidR="00190B5A" w:rsidRPr="0039779F" w:rsidRDefault="00190B5A" w:rsidP="001C4DD8">
            <w:pPr>
              <w:rPr>
                <w:b/>
              </w:rPr>
            </w:pPr>
            <w:r w:rsidRPr="0039779F">
              <w:rPr>
                <w:b/>
              </w:rPr>
              <w:t>Ratio</w:t>
            </w:r>
          </w:p>
        </w:tc>
        <w:tc>
          <w:tcPr>
            <w:tcW w:w="8617" w:type="dxa"/>
            <w:shd w:val="clear" w:color="auto" w:fill="auto"/>
          </w:tcPr>
          <w:p w14:paraId="4611BFB1" w14:textId="77777777" w:rsidR="00190B5A" w:rsidRPr="00841910" w:rsidRDefault="00190B5A" w:rsidP="001C4DD8">
            <w:pPr>
              <w:pStyle w:val="ListParagraph"/>
              <w:rPr>
                <w:rFonts w:cs="Arial"/>
              </w:rPr>
            </w:pPr>
            <w:bookmarkStart w:id="226" w:name="_Toc322720973"/>
            <w:r w:rsidRPr="00841910">
              <w:rPr>
                <w:rFonts w:cs="Arial"/>
              </w:rPr>
              <w:t>If a prior application to register title is pending, CPL does not take effect. Now legislated: s 217.</w:t>
            </w:r>
            <w:bookmarkEnd w:id="226"/>
          </w:p>
        </w:tc>
      </w:tr>
    </w:tbl>
    <w:p w14:paraId="71DC735D" w14:textId="77777777" w:rsidR="00190B5A" w:rsidRPr="0039779F" w:rsidRDefault="00190B5A" w:rsidP="00190B5A"/>
    <w:tbl>
      <w:tblPr>
        <w:tblStyle w:val="TableGrid"/>
        <w:tblW w:w="0" w:type="auto"/>
        <w:tblLook w:val="04A0" w:firstRow="1" w:lastRow="0" w:firstColumn="1" w:lastColumn="0" w:noHBand="0" w:noVBand="1"/>
      </w:tblPr>
      <w:tblGrid>
        <w:gridCol w:w="967"/>
        <w:gridCol w:w="8617"/>
      </w:tblGrid>
      <w:tr w:rsidR="00190B5A" w:rsidRPr="0039779F" w14:paraId="67E014BE" w14:textId="77777777" w:rsidTr="001C4DD8">
        <w:tc>
          <w:tcPr>
            <w:tcW w:w="9576" w:type="dxa"/>
            <w:gridSpan w:val="2"/>
            <w:shd w:val="clear" w:color="auto" w:fill="D9D9D9" w:themeFill="background1" w:themeFillShade="D9"/>
          </w:tcPr>
          <w:p w14:paraId="3142B9D6" w14:textId="77777777" w:rsidR="00190B5A" w:rsidRPr="0039779F" w:rsidRDefault="00190B5A" w:rsidP="001C4DD8">
            <w:pPr>
              <w:pStyle w:val="CaseName"/>
              <w:rPr>
                <w:color w:val="FF0000"/>
              </w:rPr>
            </w:pPr>
            <w:bookmarkStart w:id="227" w:name="_Toc322701303"/>
            <w:bookmarkStart w:id="228" w:name="_Toc322720974"/>
            <w:bookmarkStart w:id="229" w:name="_Toc353100716"/>
            <w:r w:rsidRPr="0039779F">
              <w:t>Canada Permanent Mortgage Corp. v BC (NOT GOOD LAW)</w:t>
            </w:r>
            <w:bookmarkEnd w:id="227"/>
            <w:bookmarkEnd w:id="228"/>
            <w:bookmarkEnd w:id="229"/>
            <w:r w:rsidRPr="0039779F">
              <w:rPr>
                <w:color w:val="FF0000"/>
              </w:rPr>
              <w:t xml:space="preserve"> </w:t>
            </w:r>
          </w:p>
        </w:tc>
      </w:tr>
      <w:tr w:rsidR="00190B5A" w:rsidRPr="0039779F" w14:paraId="32F705F2" w14:textId="77777777" w:rsidTr="001C4DD8">
        <w:tc>
          <w:tcPr>
            <w:tcW w:w="959" w:type="dxa"/>
            <w:shd w:val="clear" w:color="auto" w:fill="auto"/>
          </w:tcPr>
          <w:p w14:paraId="1A889A3D" w14:textId="77777777" w:rsidR="00190B5A" w:rsidRPr="0039779F" w:rsidRDefault="00190B5A" w:rsidP="001C4DD8">
            <w:pPr>
              <w:rPr>
                <w:b/>
              </w:rPr>
            </w:pPr>
            <w:r w:rsidRPr="0039779F">
              <w:rPr>
                <w:b/>
              </w:rPr>
              <w:t>Facts</w:t>
            </w:r>
          </w:p>
        </w:tc>
        <w:tc>
          <w:tcPr>
            <w:tcW w:w="8617" w:type="dxa"/>
            <w:shd w:val="clear" w:color="auto" w:fill="auto"/>
          </w:tcPr>
          <w:p w14:paraId="0591C824" w14:textId="77777777" w:rsidR="00190B5A" w:rsidRPr="0039779F" w:rsidRDefault="00190B5A" w:rsidP="001C4DD8">
            <w:pPr>
              <w:pStyle w:val="FACTS"/>
            </w:pPr>
            <w:bookmarkStart w:id="230" w:name="_Toc322701304"/>
            <w:bookmarkStart w:id="231" w:name="_Toc322720975"/>
            <w:bookmarkStart w:id="232" w:name="_Toc353100717"/>
            <w:r w:rsidRPr="0039779F">
              <w:t>Mortgage attempts to register before FS holder that granted the mortgage. CPL filed against FS holder. Who wins?</w:t>
            </w:r>
            <w:bookmarkEnd w:id="230"/>
            <w:bookmarkEnd w:id="231"/>
            <w:bookmarkEnd w:id="232"/>
            <w:r w:rsidRPr="0039779F">
              <w:t xml:space="preserve"> </w:t>
            </w:r>
          </w:p>
          <w:p w14:paraId="44B7C679" w14:textId="77777777" w:rsidR="00190B5A" w:rsidRPr="0039779F" w:rsidRDefault="00190B5A" w:rsidP="001C4DD8">
            <w:r w:rsidRPr="0039779F">
              <w:t>Dec. 14: Vistica purchased fee simple from Vorhester</w:t>
            </w:r>
          </w:p>
          <w:p w14:paraId="5945EF0A" w14:textId="77777777" w:rsidR="00190B5A" w:rsidRPr="0039779F" w:rsidRDefault="00190B5A" w:rsidP="001C4DD8">
            <w:r w:rsidRPr="0039779F">
              <w:t>Dec. 29: Vistica took out a mortgage w/Canada Permanent, which advanced $3500.</w:t>
            </w:r>
          </w:p>
          <w:p w14:paraId="6AF03FBA" w14:textId="77777777" w:rsidR="00190B5A" w:rsidRPr="0039779F" w:rsidRDefault="00190B5A" w:rsidP="001C4DD8">
            <w:r w:rsidRPr="0039779F">
              <w:t>Jan. 6: Vistica applied to register fee simple</w:t>
            </w:r>
          </w:p>
          <w:p w14:paraId="1DC9AE65" w14:textId="77777777" w:rsidR="00190B5A" w:rsidRPr="0039779F" w:rsidRDefault="00190B5A" w:rsidP="001C4DD8">
            <w:r w:rsidRPr="0039779F">
              <w:t>Jan. 7: Canada Permanent applied to register mortgage</w:t>
            </w:r>
          </w:p>
          <w:p w14:paraId="5D341ADA" w14:textId="77777777" w:rsidR="00190B5A" w:rsidRPr="0039779F" w:rsidRDefault="00190B5A" w:rsidP="001C4DD8">
            <w:r w:rsidRPr="0039779F">
              <w:t>Feb. 3: Vorsteher files CPL, claiming fraud by Vistica &amp; seeking rescission of the transfer</w:t>
            </w:r>
          </w:p>
        </w:tc>
      </w:tr>
      <w:tr w:rsidR="00190B5A" w:rsidRPr="0039779F" w14:paraId="5EBC6F20" w14:textId="77777777" w:rsidTr="001C4DD8">
        <w:tc>
          <w:tcPr>
            <w:tcW w:w="959" w:type="dxa"/>
            <w:shd w:val="clear" w:color="auto" w:fill="auto"/>
          </w:tcPr>
          <w:p w14:paraId="49ABEC35" w14:textId="77777777" w:rsidR="00190B5A" w:rsidRPr="0039779F" w:rsidRDefault="00190B5A" w:rsidP="001C4DD8">
            <w:pPr>
              <w:rPr>
                <w:b/>
              </w:rPr>
            </w:pPr>
            <w:r w:rsidRPr="0039779F">
              <w:rPr>
                <w:b/>
              </w:rPr>
              <w:t>Issues</w:t>
            </w:r>
          </w:p>
        </w:tc>
        <w:tc>
          <w:tcPr>
            <w:tcW w:w="8617" w:type="dxa"/>
            <w:shd w:val="clear" w:color="auto" w:fill="auto"/>
          </w:tcPr>
          <w:p w14:paraId="6391782E" w14:textId="77777777" w:rsidR="00190B5A" w:rsidRPr="0039779F" w:rsidRDefault="00190B5A" w:rsidP="001C4DD8">
            <w:r w:rsidRPr="0039779F">
              <w:t>Should the mortgage be registered?</w:t>
            </w:r>
          </w:p>
        </w:tc>
      </w:tr>
      <w:tr w:rsidR="00190B5A" w:rsidRPr="0039779F" w14:paraId="7F76D6EF" w14:textId="77777777" w:rsidTr="001C4DD8">
        <w:tc>
          <w:tcPr>
            <w:tcW w:w="959" w:type="dxa"/>
            <w:shd w:val="clear" w:color="auto" w:fill="auto"/>
          </w:tcPr>
          <w:p w14:paraId="7E000679" w14:textId="77777777" w:rsidR="00190B5A" w:rsidRPr="0039779F" w:rsidRDefault="00190B5A" w:rsidP="001C4DD8">
            <w:pPr>
              <w:rPr>
                <w:b/>
              </w:rPr>
            </w:pPr>
            <w:r w:rsidRPr="0039779F">
              <w:rPr>
                <w:b/>
              </w:rPr>
              <w:t>Decision</w:t>
            </w:r>
          </w:p>
        </w:tc>
        <w:tc>
          <w:tcPr>
            <w:tcW w:w="8617" w:type="dxa"/>
            <w:shd w:val="clear" w:color="auto" w:fill="auto"/>
          </w:tcPr>
          <w:p w14:paraId="620546B7" w14:textId="77777777" w:rsidR="00190B5A" w:rsidRPr="0039779F" w:rsidRDefault="00190B5A" w:rsidP="001C4DD8">
            <w:r w:rsidRPr="0039779F">
              <w:rPr>
                <w:szCs w:val="22"/>
              </w:rPr>
              <w:t>T</w:t>
            </w:r>
            <w:r w:rsidRPr="0039779F">
              <w:t>he mortgage should be registered.</w:t>
            </w:r>
          </w:p>
        </w:tc>
      </w:tr>
      <w:tr w:rsidR="00190B5A" w:rsidRPr="0039779F" w14:paraId="14F5DBC6" w14:textId="77777777" w:rsidTr="001C4DD8">
        <w:tc>
          <w:tcPr>
            <w:tcW w:w="959" w:type="dxa"/>
            <w:shd w:val="clear" w:color="auto" w:fill="auto"/>
          </w:tcPr>
          <w:p w14:paraId="0D2083B7" w14:textId="77777777" w:rsidR="00190B5A" w:rsidRPr="0039779F" w:rsidRDefault="00190B5A" w:rsidP="001C4DD8">
            <w:pPr>
              <w:rPr>
                <w:b/>
              </w:rPr>
            </w:pPr>
            <w:r w:rsidRPr="0039779F">
              <w:rPr>
                <w:b/>
              </w:rPr>
              <w:t>Reasons</w:t>
            </w:r>
          </w:p>
        </w:tc>
        <w:tc>
          <w:tcPr>
            <w:tcW w:w="8617" w:type="dxa"/>
            <w:shd w:val="clear" w:color="auto" w:fill="auto"/>
          </w:tcPr>
          <w:p w14:paraId="3369C4BE" w14:textId="77777777" w:rsidR="00190B5A" w:rsidRPr="0039779F" w:rsidRDefault="00190B5A" w:rsidP="001C4DD8">
            <w:r w:rsidRPr="0039779F">
              <w:t>This result is contrary to:</w:t>
            </w:r>
          </w:p>
          <w:p w14:paraId="7BAD8EE0" w14:textId="77777777" w:rsidR="00190B5A" w:rsidRPr="0039779F" w:rsidRDefault="00190B5A" w:rsidP="001C4DD8">
            <w:r w:rsidRPr="0039779F">
              <w:rPr>
                <w:color w:val="FF0000"/>
              </w:rPr>
              <w:t>198</w:t>
            </w:r>
            <w:r w:rsidRPr="0039779F">
              <w:t>: An instrument purporting to create a charge executed by someone who is entitled to be registered as owner of fee simple must not be registered unless/until that person has been registered as the owner of the fee simple (Vistica was not the registered owner)</w:t>
            </w:r>
          </w:p>
          <w:p w14:paraId="4C4F301E" w14:textId="77777777" w:rsidR="00190B5A" w:rsidRPr="0039779F" w:rsidRDefault="00190B5A" w:rsidP="001C4DD8">
            <w:r w:rsidRPr="0039779F">
              <w:rPr>
                <w:color w:val="FF0000"/>
              </w:rPr>
              <w:t>25.1(1)</w:t>
            </w:r>
            <w:r w:rsidRPr="0039779F">
              <w:rPr>
                <w:color w:val="0000FF"/>
              </w:rPr>
              <w:t xml:space="preserve">: </w:t>
            </w:r>
            <w:r w:rsidRPr="0039779F">
              <w:t>a void instrument purporting to create a charge does not do so (was void because not made by RO)</w:t>
            </w:r>
          </w:p>
        </w:tc>
      </w:tr>
      <w:tr w:rsidR="00190B5A" w:rsidRPr="0039779F" w14:paraId="594C62CB" w14:textId="77777777" w:rsidTr="001C4DD8">
        <w:tc>
          <w:tcPr>
            <w:tcW w:w="959" w:type="dxa"/>
            <w:shd w:val="clear" w:color="auto" w:fill="auto"/>
          </w:tcPr>
          <w:p w14:paraId="36FCEB7C" w14:textId="77777777" w:rsidR="00190B5A" w:rsidRPr="0039779F" w:rsidRDefault="00190B5A" w:rsidP="001C4DD8">
            <w:pPr>
              <w:rPr>
                <w:b/>
              </w:rPr>
            </w:pPr>
            <w:r w:rsidRPr="0039779F">
              <w:rPr>
                <w:b/>
              </w:rPr>
              <w:t>Ratio</w:t>
            </w:r>
          </w:p>
        </w:tc>
        <w:tc>
          <w:tcPr>
            <w:tcW w:w="8617" w:type="dxa"/>
            <w:shd w:val="clear" w:color="auto" w:fill="auto"/>
          </w:tcPr>
          <w:p w14:paraId="1FE2C280" w14:textId="77777777" w:rsidR="00190B5A" w:rsidRPr="00841910" w:rsidRDefault="00190B5A" w:rsidP="001C4DD8">
            <w:pPr>
              <w:pStyle w:val="ListParagraph"/>
              <w:rPr>
                <w:rFonts w:cs="Arial"/>
              </w:rPr>
            </w:pPr>
            <w:bookmarkStart w:id="233" w:name="_Toc322720976"/>
            <w:r w:rsidRPr="00841910">
              <w:rPr>
                <w:rFonts w:cs="Arial"/>
              </w:rPr>
              <w:t>Overruled by statute</w:t>
            </w:r>
            <w:bookmarkEnd w:id="233"/>
            <w:r w:rsidRPr="00841910">
              <w:rPr>
                <w:rFonts w:cs="Arial"/>
              </w:rPr>
              <w:t>: 198 (charge can only be created by RO) and 25.1 (void instruments have no effect)</w:t>
            </w:r>
          </w:p>
        </w:tc>
      </w:tr>
    </w:tbl>
    <w:p w14:paraId="6276EBB9" w14:textId="77777777" w:rsidR="00190B5A" w:rsidRDefault="00190B5A" w:rsidP="00190B5A"/>
    <w:p w14:paraId="073DFA38" w14:textId="77777777" w:rsidR="00190B5A" w:rsidRDefault="00190B5A" w:rsidP="00190B5A"/>
    <w:p w14:paraId="6FB4D9EF" w14:textId="77777777" w:rsidR="00190B5A" w:rsidRPr="0039779F" w:rsidRDefault="00190B5A" w:rsidP="00190B5A"/>
    <w:tbl>
      <w:tblPr>
        <w:tblStyle w:val="TableGrid"/>
        <w:tblW w:w="0" w:type="auto"/>
        <w:tblLook w:val="04A0" w:firstRow="1" w:lastRow="0" w:firstColumn="1" w:lastColumn="0" w:noHBand="0" w:noVBand="1"/>
      </w:tblPr>
      <w:tblGrid>
        <w:gridCol w:w="967"/>
        <w:gridCol w:w="8617"/>
      </w:tblGrid>
      <w:tr w:rsidR="00190B5A" w:rsidRPr="0039779F" w14:paraId="56DE7C16" w14:textId="77777777" w:rsidTr="001C4DD8">
        <w:tc>
          <w:tcPr>
            <w:tcW w:w="9576" w:type="dxa"/>
            <w:gridSpan w:val="2"/>
            <w:shd w:val="clear" w:color="auto" w:fill="D9D9D9" w:themeFill="background1" w:themeFillShade="D9"/>
          </w:tcPr>
          <w:p w14:paraId="08198A62" w14:textId="77777777" w:rsidR="00190B5A" w:rsidRPr="0039779F" w:rsidRDefault="00190B5A" w:rsidP="001C4DD8">
            <w:pPr>
              <w:pStyle w:val="CaseName"/>
              <w:rPr>
                <w:color w:val="FF0000"/>
              </w:rPr>
            </w:pPr>
            <w:bookmarkStart w:id="234" w:name="_Toc322681810"/>
            <w:bookmarkStart w:id="235" w:name="_Toc322687631"/>
            <w:bookmarkStart w:id="236" w:name="_Toc322701305"/>
            <w:bookmarkStart w:id="237" w:name="_Toc322720977"/>
            <w:bookmarkStart w:id="238" w:name="_Toc353100718"/>
            <w:r w:rsidRPr="0039779F">
              <w:t>Breskvar v Wall</w:t>
            </w:r>
            <w:bookmarkEnd w:id="234"/>
            <w:bookmarkEnd w:id="235"/>
            <w:bookmarkEnd w:id="236"/>
            <w:bookmarkEnd w:id="237"/>
            <w:bookmarkEnd w:id="238"/>
            <w:r w:rsidRPr="0039779F">
              <w:rPr>
                <w:color w:val="FF0000"/>
              </w:rPr>
              <w:t xml:space="preserve"> </w:t>
            </w:r>
          </w:p>
        </w:tc>
      </w:tr>
      <w:tr w:rsidR="00190B5A" w:rsidRPr="0039779F" w14:paraId="6E6E6635" w14:textId="77777777" w:rsidTr="001C4DD8">
        <w:tc>
          <w:tcPr>
            <w:tcW w:w="959" w:type="dxa"/>
            <w:shd w:val="clear" w:color="auto" w:fill="auto"/>
          </w:tcPr>
          <w:p w14:paraId="304B3175" w14:textId="77777777" w:rsidR="00190B5A" w:rsidRPr="0039779F" w:rsidRDefault="00190B5A" w:rsidP="001C4DD8">
            <w:pPr>
              <w:rPr>
                <w:b/>
              </w:rPr>
            </w:pPr>
            <w:r w:rsidRPr="0039779F">
              <w:rPr>
                <w:b/>
              </w:rPr>
              <w:t>Facts</w:t>
            </w:r>
          </w:p>
        </w:tc>
        <w:tc>
          <w:tcPr>
            <w:tcW w:w="8617" w:type="dxa"/>
            <w:shd w:val="clear" w:color="auto" w:fill="auto"/>
          </w:tcPr>
          <w:p w14:paraId="4FB52AB2" w14:textId="77777777" w:rsidR="00190B5A" w:rsidRPr="0039779F" w:rsidRDefault="00190B5A" w:rsidP="001C4DD8">
            <w:pPr>
              <w:pStyle w:val="FACTS"/>
            </w:pPr>
            <w:bookmarkStart w:id="239" w:name="_Toc322701306"/>
            <w:bookmarkStart w:id="240" w:name="_Toc322720978"/>
            <w:bookmarkStart w:id="241" w:name="_Toc353100719"/>
            <w:r w:rsidRPr="0039779F">
              <w:t>Blank xfer form as security; fraud; BFP; ranking of BFP vs caveat</w:t>
            </w:r>
            <w:bookmarkEnd w:id="239"/>
            <w:bookmarkEnd w:id="240"/>
            <w:bookmarkEnd w:id="241"/>
          </w:p>
          <w:p w14:paraId="7433DCA8" w14:textId="77777777" w:rsidR="00190B5A" w:rsidRPr="00841910" w:rsidRDefault="00190B5A" w:rsidP="001C4DD8">
            <w:pPr>
              <w:pStyle w:val="ListParagraph"/>
              <w:numPr>
                <w:ilvl w:val="0"/>
                <w:numId w:val="46"/>
              </w:numPr>
              <w:rPr>
                <w:rFonts w:cs="Arial"/>
              </w:rPr>
            </w:pPr>
            <w:r w:rsidRPr="00841910">
              <w:rPr>
                <w:rFonts w:cs="Arial"/>
              </w:rPr>
              <w:t>Breskvars were joint tenants and registered owners in fee simple.</w:t>
            </w:r>
          </w:p>
          <w:p w14:paraId="04A50BC0" w14:textId="77777777" w:rsidR="00190B5A" w:rsidRPr="00841910" w:rsidRDefault="00190B5A" w:rsidP="001C4DD8">
            <w:pPr>
              <w:pStyle w:val="ListParagraph"/>
              <w:numPr>
                <w:ilvl w:val="0"/>
                <w:numId w:val="46"/>
              </w:numPr>
              <w:rPr>
                <w:rFonts w:cs="Arial"/>
              </w:rPr>
            </w:pPr>
            <w:r w:rsidRPr="00841910">
              <w:rPr>
                <w:rFonts w:cs="Arial"/>
              </w:rPr>
              <w:t xml:space="preserve">Petrie gave Breskvars a loan. As security, Breskvars gave an instrument of transfer with the transferee left blank. Breskvars were to pay back the loan in a year, at which time Petrie would return the document. </w:t>
            </w:r>
          </w:p>
          <w:p w14:paraId="4AC07BD2" w14:textId="77777777" w:rsidR="00190B5A" w:rsidRPr="00841910" w:rsidRDefault="00190B5A" w:rsidP="001C4DD8">
            <w:pPr>
              <w:pStyle w:val="ListParagraph"/>
              <w:numPr>
                <w:ilvl w:val="0"/>
                <w:numId w:val="46"/>
              </w:numPr>
              <w:rPr>
                <w:rFonts w:cs="Arial"/>
              </w:rPr>
            </w:pPr>
            <w:r w:rsidRPr="00841910">
              <w:rPr>
                <w:rFonts w:cs="Arial"/>
              </w:rPr>
              <w:t xml:space="preserve">Petrie registered the title in the name of his grandson, Wall. </w:t>
            </w:r>
          </w:p>
          <w:p w14:paraId="555B1489" w14:textId="77777777" w:rsidR="00190B5A" w:rsidRPr="00841910" w:rsidRDefault="00190B5A" w:rsidP="001C4DD8">
            <w:pPr>
              <w:pStyle w:val="ListParagraph"/>
              <w:numPr>
                <w:ilvl w:val="0"/>
                <w:numId w:val="46"/>
              </w:numPr>
              <w:rPr>
                <w:rFonts w:cs="Arial"/>
              </w:rPr>
            </w:pPr>
            <w:r w:rsidRPr="00841910">
              <w:rPr>
                <w:rFonts w:cs="Arial"/>
              </w:rPr>
              <w:t>Petrie then negotiated the sale of the land from Wall to Alban (BFPFVWON)</w:t>
            </w:r>
          </w:p>
          <w:p w14:paraId="222F9F2B" w14:textId="77777777" w:rsidR="00190B5A" w:rsidRPr="00841910" w:rsidRDefault="00190B5A" w:rsidP="001C4DD8">
            <w:pPr>
              <w:pStyle w:val="ListParagraph"/>
              <w:numPr>
                <w:ilvl w:val="0"/>
                <w:numId w:val="46"/>
              </w:numPr>
              <w:rPr>
                <w:rFonts w:cs="Arial"/>
              </w:rPr>
            </w:pPr>
            <w:r w:rsidRPr="00841910">
              <w:rPr>
                <w:rFonts w:cs="Arial"/>
              </w:rPr>
              <w:t xml:space="preserve">Oct 31: transfer executed </w:t>
            </w:r>
          </w:p>
          <w:p w14:paraId="17F9EE78" w14:textId="77777777" w:rsidR="00190B5A" w:rsidRPr="00841910" w:rsidRDefault="00190B5A" w:rsidP="001C4DD8">
            <w:pPr>
              <w:pStyle w:val="ListParagraph"/>
              <w:numPr>
                <w:ilvl w:val="0"/>
                <w:numId w:val="46"/>
              </w:numPr>
              <w:rPr>
                <w:rFonts w:cs="Arial"/>
              </w:rPr>
            </w:pPr>
            <w:r w:rsidRPr="00841910">
              <w:rPr>
                <w:rFonts w:cs="Arial"/>
              </w:rPr>
              <w:t xml:space="preserve">Dec 13: Breskvars registered a caveat </w:t>
            </w:r>
          </w:p>
          <w:p w14:paraId="6A3E2DC2" w14:textId="77777777" w:rsidR="00190B5A" w:rsidRPr="00841910" w:rsidRDefault="00190B5A" w:rsidP="001C4DD8">
            <w:pPr>
              <w:pStyle w:val="ListParagraph"/>
              <w:numPr>
                <w:ilvl w:val="0"/>
                <w:numId w:val="46"/>
              </w:numPr>
              <w:rPr>
                <w:rFonts w:cs="Arial"/>
              </w:rPr>
            </w:pPr>
            <w:r w:rsidRPr="00841910">
              <w:rPr>
                <w:rFonts w:cs="Arial"/>
              </w:rPr>
              <w:t xml:space="preserve">Jan 8: Alban filed application to register </w:t>
            </w:r>
          </w:p>
        </w:tc>
      </w:tr>
      <w:tr w:rsidR="00190B5A" w:rsidRPr="0039779F" w14:paraId="3A1F4711" w14:textId="77777777" w:rsidTr="001C4DD8">
        <w:tc>
          <w:tcPr>
            <w:tcW w:w="959" w:type="dxa"/>
            <w:shd w:val="clear" w:color="auto" w:fill="auto"/>
          </w:tcPr>
          <w:p w14:paraId="1C53ED53" w14:textId="77777777" w:rsidR="00190B5A" w:rsidRPr="0039779F" w:rsidRDefault="00190B5A" w:rsidP="001C4DD8">
            <w:pPr>
              <w:rPr>
                <w:b/>
              </w:rPr>
            </w:pPr>
            <w:r w:rsidRPr="0039779F">
              <w:rPr>
                <w:b/>
              </w:rPr>
              <w:t>Issues</w:t>
            </w:r>
          </w:p>
        </w:tc>
        <w:tc>
          <w:tcPr>
            <w:tcW w:w="8617" w:type="dxa"/>
            <w:shd w:val="clear" w:color="auto" w:fill="auto"/>
          </w:tcPr>
          <w:p w14:paraId="5AC45C8C" w14:textId="77777777" w:rsidR="00190B5A" w:rsidRPr="0039779F" w:rsidRDefault="00190B5A" w:rsidP="001C4DD8">
            <w:r w:rsidRPr="0039779F">
              <w:t>What is the interest of the Breskvars vs Alban?</w:t>
            </w:r>
          </w:p>
        </w:tc>
      </w:tr>
      <w:tr w:rsidR="00190B5A" w:rsidRPr="0039779F" w14:paraId="3334F855" w14:textId="77777777" w:rsidTr="001C4DD8">
        <w:tc>
          <w:tcPr>
            <w:tcW w:w="959" w:type="dxa"/>
            <w:shd w:val="clear" w:color="auto" w:fill="auto"/>
          </w:tcPr>
          <w:p w14:paraId="5CF639B4" w14:textId="77777777" w:rsidR="00190B5A" w:rsidRPr="0039779F" w:rsidRDefault="00190B5A" w:rsidP="001C4DD8">
            <w:pPr>
              <w:rPr>
                <w:b/>
              </w:rPr>
            </w:pPr>
            <w:r w:rsidRPr="0039779F">
              <w:rPr>
                <w:b/>
              </w:rPr>
              <w:t>Decision</w:t>
            </w:r>
          </w:p>
        </w:tc>
        <w:tc>
          <w:tcPr>
            <w:tcW w:w="8617" w:type="dxa"/>
            <w:shd w:val="clear" w:color="auto" w:fill="auto"/>
          </w:tcPr>
          <w:p w14:paraId="6D10A91F" w14:textId="77777777" w:rsidR="00190B5A" w:rsidRPr="0039779F" w:rsidRDefault="00190B5A" w:rsidP="001C4DD8">
            <w:r w:rsidRPr="0039779F">
              <w:t>For Alban</w:t>
            </w:r>
          </w:p>
        </w:tc>
      </w:tr>
      <w:tr w:rsidR="00190B5A" w:rsidRPr="0039779F" w14:paraId="01939D87" w14:textId="77777777" w:rsidTr="001C4DD8">
        <w:tc>
          <w:tcPr>
            <w:tcW w:w="959" w:type="dxa"/>
            <w:shd w:val="clear" w:color="auto" w:fill="auto"/>
          </w:tcPr>
          <w:p w14:paraId="1227A847" w14:textId="77777777" w:rsidR="00190B5A" w:rsidRPr="0039779F" w:rsidRDefault="00190B5A" w:rsidP="001C4DD8">
            <w:pPr>
              <w:rPr>
                <w:b/>
              </w:rPr>
            </w:pPr>
            <w:r w:rsidRPr="0039779F">
              <w:rPr>
                <w:b/>
              </w:rPr>
              <w:t>Reasons</w:t>
            </w:r>
          </w:p>
        </w:tc>
        <w:tc>
          <w:tcPr>
            <w:tcW w:w="8617" w:type="dxa"/>
            <w:shd w:val="clear" w:color="auto" w:fill="auto"/>
          </w:tcPr>
          <w:p w14:paraId="166F65A4" w14:textId="77777777" w:rsidR="00190B5A" w:rsidRPr="0039779F" w:rsidRDefault="00190B5A" w:rsidP="001C4DD8">
            <w:r w:rsidRPr="0039779F">
              <w:t>Both Breskvars and Alban have equitable (unregistered) interests in the property:</w:t>
            </w:r>
          </w:p>
          <w:p w14:paraId="4A9B00BF" w14:textId="77777777" w:rsidR="00190B5A" w:rsidRPr="00841910" w:rsidRDefault="00190B5A" w:rsidP="001C4DD8">
            <w:pPr>
              <w:pStyle w:val="ListParagraph"/>
              <w:numPr>
                <w:ilvl w:val="0"/>
                <w:numId w:val="46"/>
              </w:numPr>
              <w:rPr>
                <w:rFonts w:cs="Arial"/>
              </w:rPr>
            </w:pPr>
            <w:r w:rsidRPr="00841910">
              <w:rPr>
                <w:rFonts w:cs="Arial"/>
              </w:rPr>
              <w:t>Breskvars because of fraud</w:t>
            </w:r>
          </w:p>
          <w:p w14:paraId="377873C2" w14:textId="77777777" w:rsidR="00190B5A" w:rsidRPr="00841910" w:rsidRDefault="00190B5A" w:rsidP="001C4DD8">
            <w:pPr>
              <w:pStyle w:val="ListParagraph"/>
              <w:numPr>
                <w:ilvl w:val="0"/>
                <w:numId w:val="46"/>
              </w:numPr>
              <w:rPr>
                <w:rFonts w:cs="Arial"/>
              </w:rPr>
            </w:pPr>
            <w:r w:rsidRPr="00841910">
              <w:rPr>
                <w:rFonts w:cs="Arial"/>
              </w:rPr>
              <w:t>Alban could not registrar because of the Breskvars’ caveat</w:t>
            </w:r>
          </w:p>
          <w:p w14:paraId="22FDA12F" w14:textId="77777777" w:rsidR="00190B5A" w:rsidRPr="00841910" w:rsidRDefault="00190B5A" w:rsidP="001C4DD8">
            <w:pPr>
              <w:pStyle w:val="ListParagraph"/>
              <w:numPr>
                <w:ilvl w:val="0"/>
                <w:numId w:val="46"/>
              </w:numPr>
              <w:rPr>
                <w:rFonts w:cs="Arial"/>
              </w:rPr>
            </w:pPr>
            <w:r w:rsidRPr="00841910">
              <w:rPr>
                <w:rFonts w:cs="Arial"/>
              </w:rPr>
              <w:t>The equities are not equal: the conduct of the Breskvars was more blameworthy by virtue of being insufficiently vigilant:</w:t>
            </w:r>
          </w:p>
          <w:p w14:paraId="771D5B64" w14:textId="77777777" w:rsidR="00190B5A" w:rsidRPr="00841910" w:rsidRDefault="00190B5A" w:rsidP="001C4DD8">
            <w:pPr>
              <w:pStyle w:val="ListParagraph"/>
              <w:numPr>
                <w:ilvl w:val="1"/>
                <w:numId w:val="46"/>
              </w:numPr>
              <w:rPr>
                <w:rFonts w:cs="Arial"/>
              </w:rPr>
            </w:pPr>
            <w:r w:rsidRPr="00841910">
              <w:rPr>
                <w:rFonts w:cs="Arial"/>
              </w:rPr>
              <w:t>Giving Petrie blank transfer</w:t>
            </w:r>
          </w:p>
          <w:p w14:paraId="3C480AEE" w14:textId="77777777" w:rsidR="00190B5A" w:rsidRPr="00841910" w:rsidRDefault="00190B5A" w:rsidP="001C4DD8">
            <w:pPr>
              <w:pStyle w:val="ListParagraph"/>
              <w:numPr>
                <w:ilvl w:val="1"/>
                <w:numId w:val="46"/>
              </w:numPr>
              <w:rPr>
                <w:rFonts w:cs="Arial"/>
              </w:rPr>
            </w:pPr>
            <w:r w:rsidRPr="00841910">
              <w:rPr>
                <w:rFonts w:cs="Arial"/>
              </w:rPr>
              <w:t xml:space="preserve">Delaying registration of the caveat </w:t>
            </w:r>
          </w:p>
          <w:p w14:paraId="32D83330" w14:textId="77777777" w:rsidR="00190B5A" w:rsidRPr="00841910" w:rsidRDefault="00190B5A" w:rsidP="001C4DD8">
            <w:pPr>
              <w:pStyle w:val="ListParagraph"/>
              <w:numPr>
                <w:ilvl w:val="0"/>
                <w:numId w:val="46"/>
              </w:numPr>
              <w:rPr>
                <w:rFonts w:cs="Arial"/>
              </w:rPr>
            </w:pPr>
            <w:r w:rsidRPr="00841910">
              <w:rPr>
                <w:rFonts w:cs="Arial"/>
              </w:rPr>
              <w:t>Equity aids the vigilant, not those who sleep on their rights</w:t>
            </w:r>
          </w:p>
          <w:p w14:paraId="2B309367" w14:textId="77777777" w:rsidR="00190B5A" w:rsidRPr="00841910" w:rsidRDefault="00190B5A" w:rsidP="001C4DD8">
            <w:pPr>
              <w:pStyle w:val="ListParagraph"/>
              <w:numPr>
                <w:ilvl w:val="0"/>
                <w:numId w:val="46"/>
              </w:numPr>
              <w:rPr>
                <w:rFonts w:cs="Arial"/>
              </w:rPr>
            </w:pPr>
            <w:r w:rsidRPr="00841910">
              <w:rPr>
                <w:rFonts w:cs="Arial"/>
              </w:rPr>
              <w:t xml:space="preserve">Where the equities are equal, the law prevails </w:t>
            </w:r>
          </w:p>
        </w:tc>
      </w:tr>
      <w:tr w:rsidR="00190B5A" w:rsidRPr="0039779F" w14:paraId="4D9A1A41" w14:textId="77777777" w:rsidTr="001C4DD8">
        <w:tc>
          <w:tcPr>
            <w:tcW w:w="959" w:type="dxa"/>
            <w:shd w:val="clear" w:color="auto" w:fill="auto"/>
          </w:tcPr>
          <w:p w14:paraId="170F05FC" w14:textId="77777777" w:rsidR="00190B5A" w:rsidRPr="0039779F" w:rsidRDefault="00190B5A" w:rsidP="001C4DD8">
            <w:pPr>
              <w:rPr>
                <w:b/>
              </w:rPr>
            </w:pPr>
            <w:r w:rsidRPr="0039779F">
              <w:rPr>
                <w:b/>
              </w:rPr>
              <w:t>Ratio</w:t>
            </w:r>
          </w:p>
        </w:tc>
        <w:tc>
          <w:tcPr>
            <w:tcW w:w="8617" w:type="dxa"/>
            <w:shd w:val="clear" w:color="auto" w:fill="auto"/>
          </w:tcPr>
          <w:p w14:paraId="36654208" w14:textId="77777777" w:rsidR="00190B5A" w:rsidRPr="00841910" w:rsidRDefault="00190B5A" w:rsidP="001C4DD8">
            <w:pPr>
              <w:pStyle w:val="ListParagraph"/>
              <w:rPr>
                <w:rFonts w:cs="Arial"/>
              </w:rPr>
            </w:pPr>
            <w:bookmarkStart w:id="242" w:name="_Toc322701307"/>
            <w:bookmarkStart w:id="243" w:name="_Toc322720979"/>
            <w:r w:rsidRPr="00841910">
              <w:rPr>
                <w:rFonts w:cs="Arial"/>
              </w:rPr>
              <w:t>Where there are two unregistered interests/equitable claims, consider equities/first in time</w:t>
            </w:r>
            <w:bookmarkEnd w:id="242"/>
            <w:bookmarkEnd w:id="243"/>
          </w:p>
          <w:p w14:paraId="65A2F5B2" w14:textId="77777777" w:rsidR="00190B5A" w:rsidRPr="0039779F" w:rsidRDefault="00190B5A" w:rsidP="001C4DD8">
            <w:pPr>
              <w:numPr>
                <w:ilvl w:val="0"/>
                <w:numId w:val="46"/>
              </w:numPr>
            </w:pPr>
            <w:r w:rsidRPr="0039779F">
              <w:rPr>
                <w:b/>
              </w:rPr>
              <w:t>Who was first?</w:t>
            </w:r>
          </w:p>
          <w:p w14:paraId="37B8AC72" w14:textId="77777777" w:rsidR="00190B5A" w:rsidRPr="0039779F" w:rsidRDefault="00190B5A" w:rsidP="001C4DD8">
            <w:pPr>
              <w:numPr>
                <w:ilvl w:val="0"/>
                <w:numId w:val="46"/>
              </w:numPr>
            </w:pPr>
            <w:r w:rsidRPr="0039779F">
              <w:rPr>
                <w:b/>
              </w:rPr>
              <w:t xml:space="preserve">What are the equities? </w:t>
            </w:r>
            <w:r w:rsidRPr="0039779F">
              <w:t>First in time, first in right only applies if the equities are equal.</w:t>
            </w:r>
          </w:p>
          <w:p w14:paraId="42BC51C7" w14:textId="77777777" w:rsidR="00190B5A" w:rsidRPr="0039779F" w:rsidRDefault="00190B5A" w:rsidP="001C4DD8">
            <w:pPr>
              <w:numPr>
                <w:ilvl w:val="0"/>
                <w:numId w:val="46"/>
              </w:numPr>
            </w:pPr>
            <w:r w:rsidRPr="0039779F">
              <w:rPr>
                <w:b/>
              </w:rPr>
              <w:t xml:space="preserve">Is one an equitable interest and one a legal interest? </w:t>
            </w:r>
            <w:r w:rsidRPr="0039779F">
              <w:t>Where the equities are equal, the law prevails</w:t>
            </w:r>
          </w:p>
        </w:tc>
      </w:tr>
    </w:tbl>
    <w:p w14:paraId="134E47B8" w14:textId="2BEE1D16" w:rsidR="00091F97" w:rsidRPr="0039779F" w:rsidRDefault="00190B5A" w:rsidP="00777DD4">
      <w:pPr>
        <w:pStyle w:val="Title"/>
      </w:pPr>
      <w:r w:rsidRPr="0039779F">
        <w:br w:type="page"/>
      </w:r>
      <w:r w:rsidR="00380DD5">
        <w:t xml:space="preserve"> </w:t>
      </w:r>
      <w:bookmarkStart w:id="244" w:name="_Toc343358515"/>
      <w:bookmarkStart w:id="245" w:name="_Toc353098714"/>
      <w:bookmarkStart w:id="246" w:name="_Toc353100720"/>
      <w:r w:rsidR="00091F97" w:rsidRPr="0039779F">
        <w:t>Fee Simple</w:t>
      </w:r>
      <w:bookmarkEnd w:id="244"/>
      <w:bookmarkEnd w:id="245"/>
      <w:bookmarkEnd w:id="246"/>
    </w:p>
    <w:p w14:paraId="3D220EC6" w14:textId="77777777" w:rsidR="00091F97" w:rsidRPr="0039779F" w:rsidRDefault="00091F97" w:rsidP="00777DD4">
      <w:pPr>
        <w:pStyle w:val="Heading1"/>
      </w:pPr>
      <w:bookmarkStart w:id="247" w:name="_Toc353098715"/>
      <w:r w:rsidRPr="0039779F">
        <w:t>Creation of Fee Simple</w:t>
      </w:r>
      <w:bookmarkEnd w:id="247"/>
    </w:p>
    <w:p w14:paraId="76D0018A" w14:textId="77777777" w:rsidR="00A868FD" w:rsidRDefault="00A868FD" w:rsidP="00091F97">
      <w:pPr>
        <w:rPr>
          <w:b/>
        </w:rPr>
      </w:pPr>
    </w:p>
    <w:p w14:paraId="5E9D8CDB" w14:textId="0533D89D" w:rsidR="00091F97" w:rsidRPr="0039779F" w:rsidRDefault="00091F97" w:rsidP="00091F97">
      <w:r w:rsidRPr="0039779F">
        <w:rPr>
          <w:b/>
        </w:rPr>
        <w:t>Common law</w:t>
      </w:r>
      <w:r w:rsidRPr="0039779F">
        <w:t xml:space="preserve">: to pass FS, needed to say “to B and his heirs.” Otherwise, presumed to transfer </w:t>
      </w:r>
      <w:r w:rsidR="00A868FD">
        <w:t>l</w:t>
      </w:r>
      <w:r w:rsidR="00CF138F">
        <w:t>ife estate</w:t>
      </w:r>
      <w:r w:rsidRPr="0039779F">
        <w:t xml:space="preserve">. </w:t>
      </w:r>
      <w:r w:rsidR="006A548A">
        <w:br/>
      </w:r>
      <w:r w:rsidRPr="0039779F">
        <w:rPr>
          <w:u w:val="single"/>
        </w:rPr>
        <w:t>This format is no longer required</w:t>
      </w:r>
      <w:r w:rsidRPr="0039779F">
        <w:t>: “to B” passes greatest estate that transferor can give (</w:t>
      </w:r>
      <w:r w:rsidRPr="0039779F">
        <w:rPr>
          <w:color w:val="0000FF"/>
        </w:rPr>
        <w:t>PLA s 19</w:t>
      </w:r>
      <w:r w:rsidRPr="0039779F">
        <w:t>)</w:t>
      </w:r>
    </w:p>
    <w:p w14:paraId="5D319FF9" w14:textId="77777777" w:rsidR="00091F97" w:rsidRPr="0039779F" w:rsidRDefault="00091F97" w:rsidP="00091F97"/>
    <w:p w14:paraId="53D2FB4F" w14:textId="77777777" w:rsidR="00091F97" w:rsidRPr="0039779F" w:rsidRDefault="00091F97" w:rsidP="00091F97">
      <w:r w:rsidRPr="0039779F">
        <w:rPr>
          <w:b/>
        </w:rPr>
        <w:t>Words of purchase</w:t>
      </w:r>
      <w:r w:rsidRPr="0039779F">
        <w:t xml:space="preserve">: “To B” </w:t>
      </w:r>
    </w:p>
    <w:p w14:paraId="5FFFD618" w14:textId="77777777" w:rsidR="00091F97" w:rsidRPr="0039779F" w:rsidRDefault="00091F97" w:rsidP="00091F97">
      <w:r w:rsidRPr="0039779F">
        <w:rPr>
          <w:b/>
        </w:rPr>
        <w:t>Words of limitation</w:t>
      </w:r>
      <w:r w:rsidRPr="0039779F">
        <w:t xml:space="preserve">: “and his/her heirs” </w:t>
      </w:r>
    </w:p>
    <w:p w14:paraId="47F0AB17" w14:textId="77777777" w:rsidR="00CF138F" w:rsidRPr="0039779F" w:rsidRDefault="00CF138F" w:rsidP="00091F97"/>
    <w:p w14:paraId="5111D400" w14:textId="1F6480D9" w:rsidR="00091F97" w:rsidRPr="0039779F" w:rsidRDefault="00091F97" w:rsidP="00777DD4">
      <w:pPr>
        <w:pStyle w:val="Heading1"/>
      </w:pPr>
      <w:bookmarkStart w:id="248" w:name="_Toc353098716"/>
      <w:r w:rsidRPr="0039779F">
        <w:t xml:space="preserve">Types of </w:t>
      </w:r>
      <w:r w:rsidR="00CF138F">
        <w:t>Fee Simple</w:t>
      </w:r>
      <w:r w:rsidRPr="0039779F">
        <w:t>:</w:t>
      </w:r>
      <w:bookmarkEnd w:id="248"/>
    </w:p>
    <w:p w14:paraId="33FEEFD3" w14:textId="65677EC9" w:rsidR="00091F97" w:rsidRPr="00F91814" w:rsidRDefault="00CF138F" w:rsidP="00F91814">
      <w:pPr>
        <w:pStyle w:val="Heading3"/>
      </w:pPr>
      <w:bookmarkStart w:id="249" w:name="_Toc353098717"/>
      <w:r w:rsidRPr="00CF138F">
        <w:t>Ab</w:t>
      </w:r>
      <w:r w:rsidRPr="00F91814">
        <w:t>solute</w:t>
      </w:r>
      <w:bookmarkEnd w:id="249"/>
      <w:r w:rsidR="00F91814">
        <w:t xml:space="preserve"> </w:t>
      </w:r>
    </w:p>
    <w:p w14:paraId="65A97419" w14:textId="61A474BF" w:rsidR="002F3827" w:rsidRDefault="002F3827" w:rsidP="001721C8">
      <w:pPr>
        <w:pStyle w:val="ListParagraph"/>
        <w:numPr>
          <w:ilvl w:val="1"/>
          <w:numId w:val="131"/>
        </w:numPr>
        <w:rPr>
          <w:rFonts w:cs="Arial"/>
        </w:rPr>
      </w:pPr>
      <w:r>
        <w:rPr>
          <w:rFonts w:cs="Arial"/>
        </w:rPr>
        <w:t>Bundle of rights: occupy and use, build, grant easements, mortgage, exclude other</w:t>
      </w:r>
      <w:r w:rsidR="00C3518E">
        <w:rPr>
          <w:rFonts w:cs="Arial"/>
        </w:rPr>
        <w:t>s, sell, give away, rent or leas</w:t>
      </w:r>
      <w:r>
        <w:rPr>
          <w:rFonts w:cs="Arial"/>
        </w:rPr>
        <w:t>e, license, devise by will, mine, drill, farm, grant covenant</w:t>
      </w:r>
    </w:p>
    <w:p w14:paraId="21D61873" w14:textId="2D74B03F" w:rsidR="00F91814" w:rsidRPr="002F3827" w:rsidRDefault="00F91814" w:rsidP="001721C8">
      <w:pPr>
        <w:pStyle w:val="ListParagraph"/>
        <w:numPr>
          <w:ilvl w:val="1"/>
          <w:numId w:val="131"/>
        </w:numPr>
        <w:rPr>
          <w:rFonts w:cs="Arial"/>
        </w:rPr>
      </w:pPr>
      <w:proofErr w:type="gramStart"/>
      <w:r w:rsidRPr="00F91814">
        <w:rPr>
          <w:rFonts w:cs="Arial"/>
        </w:rPr>
        <w:t>no</w:t>
      </w:r>
      <w:proofErr w:type="gramEnd"/>
      <w:r w:rsidRPr="00F91814">
        <w:rPr>
          <w:rFonts w:cs="Arial"/>
        </w:rPr>
        <w:t xml:space="preserve"> conditions precedent/subsequent; perpetual, don’t have to wait for possession)</w:t>
      </w:r>
    </w:p>
    <w:p w14:paraId="5E5C6700" w14:textId="720BE0EF" w:rsidR="00CF138F" w:rsidRPr="00CF138F" w:rsidRDefault="00CF138F" w:rsidP="00F91814">
      <w:pPr>
        <w:pStyle w:val="Heading3"/>
      </w:pPr>
      <w:bookmarkStart w:id="250" w:name="_Toc353098718"/>
      <w:r>
        <w:t>Li</w:t>
      </w:r>
      <w:r w:rsidRPr="00CF138F">
        <w:t>fe Estate</w:t>
      </w:r>
      <w:bookmarkEnd w:id="250"/>
    </w:p>
    <w:p w14:paraId="4E77E047" w14:textId="77777777" w:rsidR="00F91814" w:rsidRDefault="00091F97" w:rsidP="00F91814">
      <w:pPr>
        <w:pStyle w:val="Heading3"/>
      </w:pPr>
      <w:bookmarkStart w:id="251" w:name="_Toc353098719"/>
      <w:r w:rsidRPr="00841910">
        <w:t>Determinable fee simple:</w:t>
      </w:r>
      <w:bookmarkEnd w:id="251"/>
      <w:r w:rsidRPr="00841910">
        <w:t xml:space="preserve"> </w:t>
      </w:r>
    </w:p>
    <w:p w14:paraId="6DAFD800" w14:textId="49E79055" w:rsidR="00CF138F" w:rsidRDefault="00F91814" w:rsidP="00F30D09">
      <w:pPr>
        <w:pStyle w:val="ListParagraph"/>
        <w:numPr>
          <w:ilvl w:val="0"/>
          <w:numId w:val="150"/>
        </w:numPr>
        <w:rPr>
          <w:rFonts w:cs="Arial"/>
        </w:rPr>
      </w:pPr>
      <w:r>
        <w:rPr>
          <w:rFonts w:cs="Arial"/>
        </w:rPr>
        <w:t>M</w:t>
      </w:r>
      <w:r w:rsidR="00CF138F">
        <w:rPr>
          <w:rFonts w:cs="Arial"/>
        </w:rPr>
        <w:t>ight last forever, but might be cut short by an unpredictable event</w:t>
      </w:r>
    </w:p>
    <w:p w14:paraId="564333BD" w14:textId="2F55FA5C" w:rsidR="00091F97" w:rsidRPr="00841910" w:rsidRDefault="00CF138F" w:rsidP="00F30D09">
      <w:pPr>
        <w:pStyle w:val="ListParagraph"/>
        <w:numPr>
          <w:ilvl w:val="0"/>
          <w:numId w:val="150"/>
        </w:numPr>
        <w:rPr>
          <w:rFonts w:cs="Arial"/>
        </w:rPr>
      </w:pPr>
      <w:r>
        <w:rPr>
          <w:rFonts w:cs="Arial"/>
        </w:rPr>
        <w:t>If</w:t>
      </w:r>
      <w:r w:rsidR="00091F97" w:rsidRPr="00841910">
        <w:rPr>
          <w:rFonts w:cs="Arial"/>
        </w:rPr>
        <w:t xml:space="preserve"> condition comes to pass, property automatically reverts </w:t>
      </w:r>
      <w:r>
        <w:rPr>
          <w:rFonts w:cs="Arial"/>
        </w:rPr>
        <w:t>or passes</w:t>
      </w:r>
    </w:p>
    <w:p w14:paraId="6B24BB70" w14:textId="77777777" w:rsidR="00091F97" w:rsidRPr="00841910" w:rsidRDefault="00091F97" w:rsidP="00F30D09">
      <w:pPr>
        <w:pStyle w:val="ListParagraph"/>
        <w:numPr>
          <w:ilvl w:val="0"/>
          <w:numId w:val="150"/>
        </w:numPr>
        <w:rPr>
          <w:rFonts w:cs="Arial"/>
        </w:rPr>
      </w:pPr>
      <w:r w:rsidRPr="00841910">
        <w:rPr>
          <w:rFonts w:cs="Arial"/>
        </w:rPr>
        <w:t>Chronometric language: “while,” “during,” “as long as,” “until”</w:t>
      </w:r>
    </w:p>
    <w:p w14:paraId="7B37B976" w14:textId="77777777" w:rsidR="00091F97" w:rsidRPr="00841910" w:rsidRDefault="00091F97" w:rsidP="00F30D09">
      <w:pPr>
        <w:pStyle w:val="ListParagraph"/>
        <w:numPr>
          <w:ilvl w:val="0"/>
          <w:numId w:val="150"/>
        </w:numPr>
        <w:rPr>
          <w:rFonts w:cs="Arial"/>
        </w:rPr>
      </w:pPr>
      <w:r w:rsidRPr="00841910">
        <w:rPr>
          <w:rFonts w:cs="Arial"/>
        </w:rPr>
        <w:t xml:space="preserve">You have the right to alienate the property </w:t>
      </w:r>
    </w:p>
    <w:p w14:paraId="1CE9A556" w14:textId="77777777" w:rsidR="00F91814" w:rsidRPr="00F91814" w:rsidRDefault="00091F97" w:rsidP="00F91814">
      <w:pPr>
        <w:pStyle w:val="Heading3"/>
      </w:pPr>
      <w:bookmarkStart w:id="252" w:name="_Toc353098720"/>
      <w:r w:rsidRPr="00841910">
        <w:t>Fee simple on condition subsequent:</w:t>
      </w:r>
      <w:bookmarkEnd w:id="252"/>
    </w:p>
    <w:p w14:paraId="23D2D4C9" w14:textId="2E171158" w:rsidR="00091F97" w:rsidRPr="00841910" w:rsidRDefault="00F91814" w:rsidP="00F30D09">
      <w:pPr>
        <w:pStyle w:val="ListParagraph"/>
        <w:numPr>
          <w:ilvl w:val="0"/>
          <w:numId w:val="151"/>
        </w:numPr>
        <w:rPr>
          <w:rFonts w:cs="Arial"/>
          <w:u w:val="single"/>
        </w:rPr>
      </w:pPr>
      <w:r>
        <w:rPr>
          <w:rFonts w:cs="Arial"/>
        </w:rPr>
        <w:t>I</w:t>
      </w:r>
      <w:r w:rsidR="00091F97" w:rsidRPr="00841910">
        <w:rPr>
          <w:rFonts w:cs="Arial"/>
        </w:rPr>
        <w:t xml:space="preserve">f condition comes to pass, reversionary interest holder has the </w:t>
      </w:r>
      <w:r w:rsidR="00091F97" w:rsidRPr="00841910">
        <w:rPr>
          <w:rFonts w:cs="Arial"/>
          <w:u w:val="single"/>
        </w:rPr>
        <w:t>right</w:t>
      </w:r>
      <w:r w:rsidR="00091F97" w:rsidRPr="00841910">
        <w:rPr>
          <w:rFonts w:cs="Arial"/>
        </w:rPr>
        <w:t xml:space="preserve"> of reentry, but it is not automatic. </w:t>
      </w:r>
    </w:p>
    <w:p w14:paraId="6A39F2AB" w14:textId="77777777" w:rsidR="00091F97" w:rsidRPr="00841910" w:rsidRDefault="00091F97" w:rsidP="00F30D09">
      <w:pPr>
        <w:pStyle w:val="ListParagraph"/>
        <w:numPr>
          <w:ilvl w:val="0"/>
          <w:numId w:val="151"/>
        </w:numPr>
        <w:rPr>
          <w:rFonts w:cs="Arial"/>
        </w:rPr>
      </w:pPr>
      <w:r w:rsidRPr="00841910">
        <w:rPr>
          <w:rFonts w:cs="Arial"/>
        </w:rPr>
        <w:t>Conditional language: “provided that,” “on condition that” “but if” “if that happens”</w:t>
      </w:r>
    </w:p>
    <w:p w14:paraId="6E3AD248" w14:textId="77777777" w:rsidR="001900A5" w:rsidRPr="001900A5" w:rsidRDefault="001900A5" w:rsidP="001900A5">
      <w:pPr>
        <w:rPr>
          <w:rFonts w:cs="Arial"/>
        </w:rPr>
      </w:pPr>
    </w:p>
    <w:p w14:paraId="4C1F672E" w14:textId="77777777" w:rsidR="00091F97" w:rsidRDefault="00091F97" w:rsidP="001900A5">
      <w:pPr>
        <w:rPr>
          <w:rFonts w:cs="Arial"/>
        </w:rPr>
      </w:pPr>
      <w:r w:rsidRPr="001900A5">
        <w:rPr>
          <w:rFonts w:cs="Arial"/>
        </w:rPr>
        <w:t>NB: conditional and determinable fee simple cannot be tied to one of the incidents of the fee simple (e.g. sale of property) or something that will definitely happen (e.g. death)</w:t>
      </w:r>
    </w:p>
    <w:p w14:paraId="7544D2DA" w14:textId="77777777" w:rsidR="00190B5A" w:rsidRDefault="00190B5A" w:rsidP="001900A5">
      <w:pPr>
        <w:rPr>
          <w:rFonts w:cs="Arial"/>
        </w:rPr>
      </w:pPr>
    </w:p>
    <w:p w14:paraId="4F006037" w14:textId="77777777" w:rsidR="00190B5A" w:rsidRPr="0039779F" w:rsidRDefault="00190B5A" w:rsidP="00190B5A">
      <w:pPr>
        <w:pStyle w:val="Heading1"/>
      </w:pPr>
      <w:bookmarkStart w:id="253" w:name="_Toc322681777"/>
      <w:bookmarkStart w:id="254" w:name="_Toc322687588"/>
      <w:bookmarkStart w:id="255" w:name="_Toc322701266"/>
      <w:bookmarkStart w:id="256" w:name="_Toc322720902"/>
      <w:bookmarkStart w:id="257" w:name="_Toc343432988"/>
      <w:bookmarkStart w:id="258" w:name="_Toc353098721"/>
      <w:r w:rsidRPr="0039779F">
        <w:t>Registration</w:t>
      </w:r>
      <w:bookmarkEnd w:id="253"/>
      <w:bookmarkEnd w:id="254"/>
      <w:bookmarkEnd w:id="255"/>
      <w:bookmarkEnd w:id="256"/>
      <w:bookmarkEnd w:id="257"/>
      <w:r>
        <w:t xml:space="preserve"> of Fee Simple</w:t>
      </w:r>
      <w:bookmarkEnd w:id="258"/>
    </w:p>
    <w:p w14:paraId="5C780C80" w14:textId="77777777" w:rsidR="00190B5A" w:rsidRDefault="00190B5A" w:rsidP="00190B5A">
      <w:pPr>
        <w:rPr>
          <w:b/>
        </w:rPr>
      </w:pPr>
    </w:p>
    <w:p w14:paraId="04846145" w14:textId="77777777" w:rsidR="00190B5A" w:rsidRDefault="00190B5A" w:rsidP="00190B5A">
      <w:pPr>
        <w:rPr>
          <w:b/>
        </w:rPr>
      </w:pPr>
      <w:r>
        <w:rPr>
          <w:b/>
        </w:rPr>
        <w:t>We get indefeasibility by registration of the title</w:t>
      </w:r>
    </w:p>
    <w:p w14:paraId="65945494" w14:textId="77777777" w:rsidR="00190B5A" w:rsidRDefault="00190B5A" w:rsidP="00190B5A">
      <w:pPr>
        <w:rPr>
          <w:b/>
        </w:rPr>
      </w:pPr>
    </w:p>
    <w:p w14:paraId="067D9AAB" w14:textId="77777777" w:rsidR="00190B5A" w:rsidRDefault="00190B5A" w:rsidP="00190B5A">
      <w:pPr>
        <w:rPr>
          <w:b/>
        </w:rPr>
      </w:pPr>
      <w:r>
        <w:rPr>
          <w:b/>
        </w:rPr>
        <w:t xml:space="preserve">Pre-Torrens chain of transactions - </w:t>
      </w:r>
      <w:r w:rsidRPr="00A25CF1">
        <w:t xml:space="preserve">Under common law, </w:t>
      </w:r>
      <w:r w:rsidRPr="00A25CF1">
        <w:rPr>
          <w:i/>
        </w:rPr>
        <w:t xml:space="preserve">nemo dat </w:t>
      </w:r>
      <w:r w:rsidRPr="00A25CF1">
        <w:t>prevailed, so a purchaser couldn’t register a title if there were defects in the title</w:t>
      </w:r>
      <w:r>
        <w:t xml:space="preserve"> – </w:t>
      </w:r>
      <w:r w:rsidRPr="00715B07">
        <w:rPr>
          <w:i/>
        </w:rPr>
        <w:t>nemo dat</w:t>
      </w:r>
      <w:r>
        <w:t xml:space="preserve"> protected the owner.  Fraudster cannot pass a title b/c it was defective so owner would get property back from a fraudulent seller.</w:t>
      </w:r>
    </w:p>
    <w:p w14:paraId="1BA350FD" w14:textId="77777777" w:rsidR="00190B5A" w:rsidRDefault="00190B5A" w:rsidP="00190B5A">
      <w:pPr>
        <w:rPr>
          <w:b/>
        </w:rPr>
      </w:pPr>
    </w:p>
    <w:p w14:paraId="6366BC98" w14:textId="77777777" w:rsidR="00190B5A" w:rsidRDefault="00190B5A" w:rsidP="00190B5A">
      <w:pPr>
        <w:rPr>
          <w:b/>
        </w:rPr>
      </w:pPr>
      <w:r>
        <w:rPr>
          <w:b/>
        </w:rPr>
        <w:t xml:space="preserve">In the Torrens system, you get title by registration and a certificate of indefeasible title </w:t>
      </w:r>
      <w:r>
        <w:t>– Torrens system protects the purchaser.  Innocent owner would lose a title to an innocent purchaser in the case of fraud.  Innocent owner would have a claim in the assurance fund to get remedy for loss.  Focus is on the reliability and integrity of the register</w:t>
      </w:r>
      <w:r>
        <w:rPr>
          <w:b/>
        </w:rPr>
        <w:t xml:space="preserve">.  </w:t>
      </w:r>
      <w:r w:rsidRPr="00B57E08">
        <w:rPr>
          <w:b/>
          <w:color w:val="0000FF"/>
        </w:rPr>
        <w:t>Creelman</w:t>
      </w:r>
      <w:r>
        <w:rPr>
          <w:b/>
        </w:rPr>
        <w:t xml:space="preserve">  </w:t>
      </w:r>
    </w:p>
    <w:p w14:paraId="775E0661" w14:textId="77777777" w:rsidR="00190B5A" w:rsidRDefault="00190B5A" w:rsidP="00190B5A">
      <w:pPr>
        <w:rPr>
          <w:b/>
        </w:rPr>
      </w:pPr>
    </w:p>
    <w:tbl>
      <w:tblPr>
        <w:tblStyle w:val="TableGrid"/>
        <w:tblW w:w="0" w:type="auto"/>
        <w:tblLook w:val="04A0" w:firstRow="1" w:lastRow="0" w:firstColumn="1" w:lastColumn="0" w:noHBand="0" w:noVBand="1"/>
      </w:tblPr>
      <w:tblGrid>
        <w:gridCol w:w="967"/>
        <w:gridCol w:w="8617"/>
      </w:tblGrid>
      <w:tr w:rsidR="00190B5A" w:rsidRPr="0039779F" w14:paraId="28C08FB2" w14:textId="77777777" w:rsidTr="001C4DD8">
        <w:tc>
          <w:tcPr>
            <w:tcW w:w="9576" w:type="dxa"/>
            <w:gridSpan w:val="2"/>
            <w:shd w:val="clear" w:color="auto" w:fill="D9D9D9" w:themeFill="background1" w:themeFillShade="D9"/>
          </w:tcPr>
          <w:p w14:paraId="6D27BE68" w14:textId="77777777" w:rsidR="00190B5A" w:rsidRPr="0039779F" w:rsidRDefault="00190B5A" w:rsidP="001C4DD8">
            <w:pPr>
              <w:pStyle w:val="CaseName"/>
              <w:rPr>
                <w:color w:val="FF0000"/>
              </w:rPr>
            </w:pPr>
            <w:bookmarkStart w:id="259" w:name="_Toc353100721"/>
            <w:r>
              <w:t>Creelman</w:t>
            </w:r>
            <w:r w:rsidRPr="0039779F">
              <w:rPr>
                <w:color w:val="FF0000"/>
              </w:rPr>
              <w:t xml:space="preserve"> </w:t>
            </w:r>
            <w:r>
              <w:rPr>
                <w:color w:val="FF0000"/>
              </w:rPr>
              <w:t xml:space="preserve"> **</w:t>
            </w:r>
            <w:bookmarkEnd w:id="259"/>
            <w:r>
              <w:rPr>
                <w:color w:val="FF0000"/>
              </w:rPr>
              <w:t xml:space="preserve"> </w:t>
            </w:r>
          </w:p>
        </w:tc>
      </w:tr>
      <w:tr w:rsidR="00190B5A" w:rsidRPr="0039779F" w14:paraId="0D2C3BCD" w14:textId="77777777" w:rsidTr="001C4DD8">
        <w:tc>
          <w:tcPr>
            <w:tcW w:w="959" w:type="dxa"/>
            <w:shd w:val="clear" w:color="auto" w:fill="auto"/>
          </w:tcPr>
          <w:p w14:paraId="7E557980" w14:textId="77777777" w:rsidR="00190B5A" w:rsidRPr="0039779F" w:rsidRDefault="00190B5A" w:rsidP="001C4DD8">
            <w:pPr>
              <w:rPr>
                <w:b/>
              </w:rPr>
            </w:pPr>
            <w:r w:rsidRPr="0039779F">
              <w:rPr>
                <w:b/>
              </w:rPr>
              <w:t>Facts</w:t>
            </w:r>
          </w:p>
        </w:tc>
        <w:tc>
          <w:tcPr>
            <w:tcW w:w="8617" w:type="dxa"/>
            <w:shd w:val="clear" w:color="auto" w:fill="auto"/>
          </w:tcPr>
          <w:p w14:paraId="30231B89" w14:textId="77777777" w:rsidR="00190B5A" w:rsidRPr="00C323C7" w:rsidRDefault="00190B5A" w:rsidP="00190B5A">
            <w:pPr>
              <w:pStyle w:val="ListParagraph"/>
              <w:numPr>
                <w:ilvl w:val="0"/>
                <w:numId w:val="46"/>
              </w:numPr>
              <w:rPr>
                <w:rFonts w:cs="Arial"/>
              </w:rPr>
            </w:pPr>
            <w:r>
              <w:t>B</w:t>
            </w:r>
            <w:r w:rsidRPr="009529A5">
              <w:t xml:space="preserve">ought property from </w:t>
            </w:r>
            <w:r w:rsidRPr="00715B07">
              <w:rPr>
                <w:i/>
              </w:rPr>
              <w:t>Hudson Bay Insurance</w:t>
            </w:r>
            <w:r w:rsidRPr="009529A5">
              <w:t xml:space="preserve">, but then value dropped and wanted out of the deal </w:t>
            </w:r>
          </w:p>
          <w:p w14:paraId="4DE4304F" w14:textId="77777777" w:rsidR="00190B5A" w:rsidRPr="00C323C7" w:rsidRDefault="00190B5A" w:rsidP="00190B5A">
            <w:pPr>
              <w:pStyle w:val="ListParagraph"/>
              <w:numPr>
                <w:ilvl w:val="0"/>
                <w:numId w:val="46"/>
              </w:numPr>
              <w:rPr>
                <w:rFonts w:cs="Arial"/>
              </w:rPr>
            </w:pPr>
            <w:r w:rsidRPr="00715B07">
              <w:rPr>
                <w:i/>
              </w:rPr>
              <w:t>Hudson Bay</w:t>
            </w:r>
            <w:r w:rsidRPr="009529A5">
              <w:t xml:space="preserve"> brought action against Creelman for breach of contract </w:t>
            </w:r>
          </w:p>
          <w:p w14:paraId="461E22DC" w14:textId="77777777" w:rsidR="00190B5A" w:rsidRPr="00841910" w:rsidRDefault="00190B5A" w:rsidP="00190B5A">
            <w:pPr>
              <w:pStyle w:val="ListParagraph"/>
              <w:numPr>
                <w:ilvl w:val="0"/>
                <w:numId w:val="46"/>
              </w:numPr>
              <w:rPr>
                <w:rFonts w:cs="Arial"/>
              </w:rPr>
            </w:pPr>
            <w:r>
              <w:t>C</w:t>
            </w:r>
            <w:r w:rsidRPr="009529A5">
              <w:t xml:space="preserve">reelman argued </w:t>
            </w:r>
            <w:r w:rsidRPr="00BC01D0">
              <w:rPr>
                <w:i/>
              </w:rPr>
              <w:t>HBI’s</w:t>
            </w:r>
            <w:r w:rsidRPr="009529A5">
              <w:t xml:space="preserve"> owning the property itself was ultra vires - </w:t>
            </w:r>
            <w:r w:rsidRPr="009F0044">
              <w:rPr>
                <w:i/>
              </w:rPr>
              <w:t>HBI</w:t>
            </w:r>
            <w:r w:rsidRPr="009529A5">
              <w:t xml:space="preserve"> wasn’t supposed to have acquired the land in the first place b/c it bought it for a purpose that was </w:t>
            </w:r>
            <w:r w:rsidRPr="009529A5">
              <w:rPr>
                <w:b/>
              </w:rPr>
              <w:t>beyond its powers</w:t>
            </w:r>
            <w:r w:rsidRPr="009529A5">
              <w:t xml:space="preserve"> </w:t>
            </w:r>
            <w:r w:rsidRPr="009529A5">
              <w:sym w:font="Wingdings" w:char="F0E0"/>
            </w:r>
            <w:r w:rsidRPr="009529A5">
              <w:t xml:space="preserve"> so Creelman argued the deal was void.</w:t>
            </w:r>
          </w:p>
        </w:tc>
      </w:tr>
      <w:tr w:rsidR="00190B5A" w:rsidRPr="0039779F" w14:paraId="11BE79E1" w14:textId="77777777" w:rsidTr="001C4DD8">
        <w:tc>
          <w:tcPr>
            <w:tcW w:w="959" w:type="dxa"/>
            <w:shd w:val="clear" w:color="auto" w:fill="auto"/>
          </w:tcPr>
          <w:p w14:paraId="74FECDD5" w14:textId="77777777" w:rsidR="00190B5A" w:rsidRPr="0039779F" w:rsidRDefault="00190B5A" w:rsidP="001C4DD8">
            <w:pPr>
              <w:rPr>
                <w:b/>
              </w:rPr>
            </w:pPr>
            <w:r w:rsidRPr="0039779F">
              <w:rPr>
                <w:b/>
              </w:rPr>
              <w:t>Issues</w:t>
            </w:r>
          </w:p>
        </w:tc>
        <w:tc>
          <w:tcPr>
            <w:tcW w:w="8617" w:type="dxa"/>
            <w:shd w:val="clear" w:color="auto" w:fill="auto"/>
          </w:tcPr>
          <w:p w14:paraId="6E2B6494" w14:textId="77777777" w:rsidR="00190B5A" w:rsidRPr="0039779F" w:rsidRDefault="00190B5A" w:rsidP="001C4DD8"/>
        </w:tc>
      </w:tr>
      <w:tr w:rsidR="00190B5A" w:rsidRPr="0039779F" w14:paraId="4DEC196F" w14:textId="77777777" w:rsidTr="001C4DD8">
        <w:tc>
          <w:tcPr>
            <w:tcW w:w="959" w:type="dxa"/>
            <w:shd w:val="clear" w:color="auto" w:fill="auto"/>
          </w:tcPr>
          <w:p w14:paraId="535666CF" w14:textId="77777777" w:rsidR="00190B5A" w:rsidRPr="0039779F" w:rsidRDefault="00190B5A" w:rsidP="001C4DD8">
            <w:pPr>
              <w:rPr>
                <w:b/>
              </w:rPr>
            </w:pPr>
            <w:r w:rsidRPr="0039779F">
              <w:rPr>
                <w:b/>
              </w:rPr>
              <w:t>Decision</w:t>
            </w:r>
          </w:p>
        </w:tc>
        <w:tc>
          <w:tcPr>
            <w:tcW w:w="8617" w:type="dxa"/>
            <w:shd w:val="clear" w:color="auto" w:fill="auto"/>
          </w:tcPr>
          <w:p w14:paraId="34B2E446" w14:textId="77777777" w:rsidR="00190B5A" w:rsidRPr="0039779F" w:rsidRDefault="00190B5A" w:rsidP="001C4DD8"/>
        </w:tc>
      </w:tr>
      <w:tr w:rsidR="00190B5A" w:rsidRPr="0039779F" w14:paraId="10846904" w14:textId="77777777" w:rsidTr="001C4DD8">
        <w:tc>
          <w:tcPr>
            <w:tcW w:w="959" w:type="dxa"/>
            <w:shd w:val="clear" w:color="auto" w:fill="auto"/>
          </w:tcPr>
          <w:p w14:paraId="7598A684" w14:textId="77777777" w:rsidR="00190B5A" w:rsidRPr="0039779F" w:rsidRDefault="00190B5A" w:rsidP="001C4DD8">
            <w:pPr>
              <w:rPr>
                <w:b/>
              </w:rPr>
            </w:pPr>
            <w:r w:rsidRPr="0039779F">
              <w:rPr>
                <w:b/>
              </w:rPr>
              <w:t>Reasons</w:t>
            </w:r>
          </w:p>
        </w:tc>
        <w:tc>
          <w:tcPr>
            <w:tcW w:w="8617" w:type="dxa"/>
            <w:shd w:val="clear" w:color="auto" w:fill="auto"/>
          </w:tcPr>
          <w:p w14:paraId="7C390512" w14:textId="77777777" w:rsidR="00190B5A" w:rsidRPr="003768FE" w:rsidRDefault="00190B5A" w:rsidP="00190B5A">
            <w:pPr>
              <w:pStyle w:val="ListParagraph"/>
              <w:numPr>
                <w:ilvl w:val="0"/>
                <w:numId w:val="46"/>
              </w:numPr>
            </w:pPr>
            <w:r w:rsidRPr="003768FE">
              <w:t xml:space="preserve">Title of owner if indefeasible and cannot be defeated.  So </w:t>
            </w:r>
            <w:r w:rsidRPr="009F0044">
              <w:rPr>
                <w:i/>
              </w:rPr>
              <w:t>HBI</w:t>
            </w:r>
            <w:r w:rsidRPr="003768FE">
              <w:t xml:space="preserve"> was a rightful owner BFPFVw/oN</w:t>
            </w:r>
          </w:p>
          <w:p w14:paraId="32846BC4" w14:textId="77777777" w:rsidR="00190B5A" w:rsidRPr="003768FE" w:rsidRDefault="00190B5A" w:rsidP="00190B5A">
            <w:pPr>
              <w:pStyle w:val="ListParagraph"/>
              <w:numPr>
                <w:ilvl w:val="0"/>
                <w:numId w:val="46"/>
              </w:numPr>
            </w:pPr>
            <w:r w:rsidRPr="003768FE">
              <w:t>Therefore Creelman could not refuse to go through with the purchase on their argument as HBI had an indefeasible title.</w:t>
            </w:r>
          </w:p>
          <w:p w14:paraId="1D270B28" w14:textId="77777777" w:rsidR="00190B5A" w:rsidRPr="003768FE" w:rsidRDefault="00190B5A" w:rsidP="00190B5A">
            <w:pPr>
              <w:pStyle w:val="ListParagraph"/>
              <w:numPr>
                <w:ilvl w:val="0"/>
                <w:numId w:val="46"/>
              </w:numPr>
            </w:pPr>
            <w:r w:rsidRPr="003768FE">
              <w:t xml:space="preserve">Principle of </w:t>
            </w:r>
            <w:r w:rsidRPr="00C323C7">
              <w:rPr>
                <w:i/>
              </w:rPr>
              <w:t>nemo dat</w:t>
            </w:r>
            <w:r w:rsidRPr="003768FE">
              <w:t xml:space="preserve"> (can’t sell what you don’t own) does not apply to stop the title from being passed to HBI from previous vendor</w:t>
            </w:r>
          </w:p>
          <w:p w14:paraId="7DE3C5E9" w14:textId="77777777" w:rsidR="00190B5A" w:rsidRPr="003768FE" w:rsidRDefault="00190B5A" w:rsidP="00190B5A">
            <w:pPr>
              <w:pStyle w:val="ListParagraph"/>
              <w:numPr>
                <w:ilvl w:val="0"/>
                <w:numId w:val="46"/>
              </w:numPr>
            </w:pPr>
            <w:r w:rsidRPr="003768FE">
              <w:t xml:space="preserve">The “defect” was not registered when </w:t>
            </w:r>
            <w:r w:rsidRPr="00AD2A33">
              <w:rPr>
                <w:i/>
              </w:rPr>
              <w:t>HBI</w:t>
            </w:r>
            <w:r w:rsidRPr="003768FE">
              <w:t xml:space="preserve"> bought the property so there is no defect now </w:t>
            </w:r>
            <w:r w:rsidRPr="003768FE">
              <w:sym w:font="Wingdings" w:char="F0E0"/>
            </w:r>
            <w:r w:rsidRPr="003768FE">
              <w:t xml:space="preserve"> Creelman free to purchase</w:t>
            </w:r>
          </w:p>
          <w:p w14:paraId="262C6752" w14:textId="77777777" w:rsidR="00190B5A" w:rsidRPr="00715B07" w:rsidRDefault="00190B5A" w:rsidP="00190B5A">
            <w:pPr>
              <w:pStyle w:val="ListParagraph"/>
              <w:numPr>
                <w:ilvl w:val="0"/>
                <w:numId w:val="46"/>
              </w:numPr>
            </w:pPr>
            <w:r w:rsidRPr="003768FE">
              <w:t>Appeal dismissed</w:t>
            </w:r>
          </w:p>
        </w:tc>
      </w:tr>
      <w:tr w:rsidR="00190B5A" w:rsidRPr="0039779F" w14:paraId="5B3F86F4" w14:textId="77777777" w:rsidTr="001C4DD8">
        <w:tc>
          <w:tcPr>
            <w:tcW w:w="959" w:type="dxa"/>
            <w:shd w:val="clear" w:color="auto" w:fill="auto"/>
          </w:tcPr>
          <w:p w14:paraId="42BD8915" w14:textId="77777777" w:rsidR="00190B5A" w:rsidRPr="0039779F" w:rsidRDefault="00190B5A" w:rsidP="001C4DD8">
            <w:pPr>
              <w:rPr>
                <w:b/>
                <w:highlight w:val="red"/>
              </w:rPr>
            </w:pPr>
            <w:r w:rsidRPr="0039779F">
              <w:rPr>
                <w:b/>
              </w:rPr>
              <w:t>Ratio</w:t>
            </w:r>
          </w:p>
        </w:tc>
        <w:tc>
          <w:tcPr>
            <w:tcW w:w="8617" w:type="dxa"/>
            <w:shd w:val="clear" w:color="auto" w:fill="auto"/>
          </w:tcPr>
          <w:p w14:paraId="7C40C12B" w14:textId="77777777" w:rsidR="00190B5A" w:rsidRPr="0077524D" w:rsidRDefault="00190B5A" w:rsidP="001C4DD8">
            <w:pPr>
              <w:rPr>
                <w:rFonts w:cs="Arial"/>
              </w:rPr>
            </w:pPr>
          </w:p>
        </w:tc>
      </w:tr>
    </w:tbl>
    <w:p w14:paraId="6C59E057" w14:textId="77777777" w:rsidR="00190B5A" w:rsidRPr="001900A5" w:rsidRDefault="00190B5A" w:rsidP="001900A5">
      <w:pPr>
        <w:rPr>
          <w:rFonts w:cs="Arial"/>
        </w:rPr>
      </w:pPr>
    </w:p>
    <w:p w14:paraId="6E3A3721" w14:textId="77777777" w:rsidR="00360692" w:rsidRPr="0039779F" w:rsidRDefault="00360692" w:rsidP="00360692">
      <w:r w:rsidRPr="00A25CF1">
        <w:rPr>
          <w:b/>
        </w:rPr>
        <w:t>Crown</w:t>
      </w:r>
      <w:r w:rsidRPr="0039779F">
        <w:rPr>
          <w:b/>
        </w:rPr>
        <w:t xml:space="preserve"> grant must be registered </w:t>
      </w:r>
    </w:p>
    <w:p w14:paraId="7307CDE0" w14:textId="60BF7F5C" w:rsidR="00360692" w:rsidRPr="00214224" w:rsidRDefault="00360692" w:rsidP="00360692">
      <w:pPr>
        <w:pStyle w:val="ListParagraph"/>
        <w:numPr>
          <w:ilvl w:val="0"/>
          <w:numId w:val="7"/>
        </w:numPr>
        <w:rPr>
          <w:rFonts w:cs="Arial"/>
        </w:rPr>
      </w:pPr>
      <w:r w:rsidRPr="00841910">
        <w:rPr>
          <w:rFonts w:cs="Arial"/>
        </w:rPr>
        <w:t>This is the only statute that compels registration; otherwise, owner can decide whether they want to register or not. (</w:t>
      </w:r>
      <w:r w:rsidR="00214224">
        <w:rPr>
          <w:rFonts w:cs="Arial"/>
          <w:color w:val="FF0000"/>
        </w:rPr>
        <w:t xml:space="preserve">Land Act </w:t>
      </w:r>
      <w:r w:rsidRPr="00841910">
        <w:rPr>
          <w:rFonts w:cs="Arial"/>
          <w:color w:val="FF0000"/>
        </w:rPr>
        <w:t>54</w:t>
      </w:r>
      <w:r w:rsidRPr="00841910">
        <w:rPr>
          <w:rFonts w:cs="Arial"/>
        </w:rPr>
        <w:t>)</w:t>
      </w:r>
    </w:p>
    <w:p w14:paraId="5FA35724" w14:textId="7B428E61" w:rsidR="00360692" w:rsidRPr="00360692" w:rsidRDefault="00360692" w:rsidP="00360692">
      <w:pPr>
        <w:pStyle w:val="Heading3"/>
        <w:rPr>
          <w:color w:val="0000FF"/>
        </w:rPr>
      </w:pPr>
      <w:bookmarkStart w:id="260" w:name="_Toc353098722"/>
      <w:r w:rsidRPr="0039779F">
        <w:t>Procedure for registering title (</w:t>
      </w:r>
      <w:r w:rsidRPr="0039779F">
        <w:rPr>
          <w:color w:val="FF0000"/>
        </w:rPr>
        <w:t>LTA 169 (1)</w:t>
      </w:r>
      <w:r w:rsidRPr="0039779F">
        <w:t>)</w:t>
      </w:r>
      <w:bookmarkEnd w:id="260"/>
    </w:p>
    <w:p w14:paraId="4005A0F2" w14:textId="77777777" w:rsidR="00360692" w:rsidRPr="0039779F" w:rsidRDefault="00360692" w:rsidP="00360692"/>
    <w:p w14:paraId="32FC36C9" w14:textId="77777777" w:rsidR="00360692" w:rsidRPr="0039779F" w:rsidRDefault="00360692" w:rsidP="00360692">
      <w:r w:rsidRPr="0039779F">
        <w:rPr>
          <w:b/>
        </w:rPr>
        <w:t>Procedure for filing application</w:t>
      </w:r>
    </w:p>
    <w:p w14:paraId="10CE92D1" w14:textId="77777777" w:rsidR="00360692" w:rsidRPr="00841910" w:rsidRDefault="00360692" w:rsidP="00360692">
      <w:pPr>
        <w:pStyle w:val="ListParagraph"/>
        <w:numPr>
          <w:ilvl w:val="0"/>
          <w:numId w:val="8"/>
        </w:numPr>
        <w:rPr>
          <w:rFonts w:cs="Arial"/>
        </w:rPr>
      </w:pPr>
      <w:r w:rsidRPr="00841910">
        <w:rPr>
          <w:rFonts w:cs="Arial"/>
        </w:rPr>
        <w:t>Ensure that all documents supporting the application are attested to and executed as required by (</w:t>
      </w:r>
      <w:r w:rsidRPr="00841910">
        <w:rPr>
          <w:rFonts w:cs="Arial"/>
          <w:color w:val="FF0000"/>
        </w:rPr>
        <w:t>LTA s 41-50</w:t>
      </w:r>
      <w:r w:rsidRPr="00841910">
        <w:rPr>
          <w:rFonts w:cs="Arial"/>
        </w:rPr>
        <w:t>)</w:t>
      </w:r>
    </w:p>
    <w:p w14:paraId="5FE30E93" w14:textId="77777777" w:rsidR="00360692" w:rsidRPr="00841910" w:rsidRDefault="00360692" w:rsidP="00360692">
      <w:pPr>
        <w:pStyle w:val="ListParagraph"/>
        <w:numPr>
          <w:ilvl w:val="0"/>
          <w:numId w:val="8"/>
        </w:numPr>
        <w:rPr>
          <w:rFonts w:cs="Arial"/>
        </w:rPr>
      </w:pPr>
      <w:r w:rsidRPr="00841910">
        <w:rPr>
          <w:rFonts w:cs="Arial"/>
        </w:rPr>
        <w:t>File a completed property transfer tax form</w:t>
      </w:r>
    </w:p>
    <w:p w14:paraId="24B31584" w14:textId="77777777" w:rsidR="00360692" w:rsidRPr="00841910" w:rsidRDefault="00360692" w:rsidP="00360692">
      <w:pPr>
        <w:pStyle w:val="ListParagraph"/>
        <w:numPr>
          <w:ilvl w:val="0"/>
          <w:numId w:val="8"/>
        </w:numPr>
        <w:rPr>
          <w:rFonts w:cs="Arial"/>
        </w:rPr>
      </w:pPr>
      <w:r w:rsidRPr="00841910">
        <w:rPr>
          <w:rFonts w:cs="Arial"/>
        </w:rPr>
        <w:t>Pay fees to LTO</w:t>
      </w:r>
    </w:p>
    <w:p w14:paraId="054D22F4" w14:textId="77777777" w:rsidR="00360692" w:rsidRPr="00841910" w:rsidRDefault="00360692" w:rsidP="00360692">
      <w:pPr>
        <w:pStyle w:val="ListParagraph"/>
        <w:numPr>
          <w:ilvl w:val="0"/>
          <w:numId w:val="8"/>
        </w:numPr>
        <w:rPr>
          <w:rFonts w:cs="Arial"/>
        </w:rPr>
      </w:pPr>
      <w:r w:rsidRPr="00841910">
        <w:rPr>
          <w:rFonts w:cs="Arial"/>
        </w:rPr>
        <w:t xml:space="preserve">Once these requirements are met, the application is received by LTA (stamped with date and time of receipt and assigned a serial number). It then goes to the registrar for scrutiny. </w:t>
      </w:r>
    </w:p>
    <w:p w14:paraId="1852EAC7" w14:textId="77777777" w:rsidR="00360692" w:rsidRDefault="00360692" w:rsidP="00360692"/>
    <w:p w14:paraId="6760ABBA" w14:textId="77777777" w:rsidR="00360692" w:rsidRPr="0039779F" w:rsidRDefault="00360692" w:rsidP="00360692">
      <w:r w:rsidRPr="00360692">
        <w:rPr>
          <w:b/>
        </w:rPr>
        <w:t xml:space="preserve">The registrar </w:t>
      </w:r>
      <w:r w:rsidRPr="00360692">
        <w:rPr>
          <w:b/>
          <w:u w:val="single"/>
        </w:rPr>
        <w:t>must</w:t>
      </w:r>
      <w:r w:rsidRPr="00360692">
        <w:rPr>
          <w:b/>
        </w:rPr>
        <w:t xml:space="preserve"> register the title if satisfied that</w:t>
      </w:r>
      <w:r w:rsidRPr="0039779F">
        <w:t>:</w:t>
      </w:r>
    </w:p>
    <w:p w14:paraId="02A8DCD6" w14:textId="77777777" w:rsidR="00360692" w:rsidRPr="00841910" w:rsidRDefault="00360692" w:rsidP="00360692">
      <w:pPr>
        <w:pStyle w:val="ListParagraph"/>
        <w:numPr>
          <w:ilvl w:val="0"/>
          <w:numId w:val="10"/>
        </w:numPr>
        <w:rPr>
          <w:rFonts w:cs="Arial"/>
        </w:rPr>
      </w:pPr>
      <w:r w:rsidRPr="00841910">
        <w:rPr>
          <w:rFonts w:cs="Arial"/>
        </w:rPr>
        <w:t xml:space="preserve">The boundaries of the land are </w:t>
      </w:r>
      <w:r w:rsidRPr="00841910">
        <w:rPr>
          <w:rFonts w:cs="Arial"/>
          <w:u w:val="single"/>
        </w:rPr>
        <w:t>sufficiently defined</w:t>
      </w:r>
      <w:r w:rsidRPr="00841910">
        <w:rPr>
          <w:rFonts w:cs="Arial"/>
        </w:rPr>
        <w:t xml:space="preserve"> by the description or plan on record/provided by the applicant</w:t>
      </w:r>
    </w:p>
    <w:p w14:paraId="232C9E30" w14:textId="77777777" w:rsidR="00360692" w:rsidRPr="00841910" w:rsidRDefault="00360692" w:rsidP="00360692">
      <w:pPr>
        <w:pStyle w:val="ListParagraph"/>
        <w:numPr>
          <w:ilvl w:val="0"/>
          <w:numId w:val="10"/>
        </w:numPr>
        <w:rPr>
          <w:rFonts w:cs="Arial"/>
        </w:rPr>
      </w:pPr>
      <w:r w:rsidRPr="00841910">
        <w:rPr>
          <w:rFonts w:cs="Arial"/>
        </w:rPr>
        <w:t xml:space="preserve">A </w:t>
      </w:r>
      <w:r w:rsidRPr="00841910">
        <w:rPr>
          <w:rFonts w:cs="Arial"/>
          <w:u w:val="single"/>
        </w:rPr>
        <w:t xml:space="preserve">good safe </w:t>
      </w:r>
      <w:proofErr w:type="gramStart"/>
      <w:r w:rsidRPr="00841910">
        <w:rPr>
          <w:rFonts w:cs="Arial"/>
          <w:u w:val="single"/>
        </w:rPr>
        <w:t>holding and marketable title</w:t>
      </w:r>
      <w:r w:rsidRPr="00841910">
        <w:rPr>
          <w:rFonts w:cs="Arial"/>
        </w:rPr>
        <w:t xml:space="preserve"> in fee simple has been established by the applicant</w:t>
      </w:r>
      <w:proofErr w:type="gramEnd"/>
      <w:r w:rsidRPr="00841910">
        <w:rPr>
          <w:rFonts w:cs="Arial"/>
        </w:rPr>
        <w:t xml:space="preserve">. </w:t>
      </w:r>
    </w:p>
    <w:p w14:paraId="01BD63DF" w14:textId="77777777" w:rsidR="00360692" w:rsidRPr="00841910" w:rsidRDefault="00360692" w:rsidP="00360692">
      <w:pPr>
        <w:pStyle w:val="ListParagraph"/>
        <w:numPr>
          <w:ilvl w:val="0"/>
          <w:numId w:val="9"/>
        </w:numPr>
        <w:rPr>
          <w:rFonts w:cs="Arial"/>
        </w:rPr>
      </w:pPr>
      <w:r w:rsidRPr="00841910">
        <w:rPr>
          <w:rFonts w:cs="Arial"/>
        </w:rPr>
        <w:t>“Safe holding” means a title conferring possession that is safe from attack and cannot be displaced</w:t>
      </w:r>
    </w:p>
    <w:p w14:paraId="59AD109E" w14:textId="77777777" w:rsidR="00360692" w:rsidRPr="00841910" w:rsidRDefault="00360692" w:rsidP="00360692">
      <w:pPr>
        <w:pStyle w:val="ListParagraph"/>
        <w:numPr>
          <w:ilvl w:val="0"/>
          <w:numId w:val="9"/>
        </w:numPr>
        <w:rPr>
          <w:rFonts w:cs="Arial"/>
        </w:rPr>
      </w:pPr>
      <w:r w:rsidRPr="00841910">
        <w:rPr>
          <w:rFonts w:cs="Arial"/>
        </w:rPr>
        <w:t>“Marketable” means a title that is freely alienable, and not so defective that a reasonable purchaser could refuse it.</w:t>
      </w:r>
    </w:p>
    <w:p w14:paraId="5F63567D" w14:textId="77777777" w:rsidR="00360692" w:rsidRPr="0039779F" w:rsidRDefault="00360692" w:rsidP="00360692"/>
    <w:p w14:paraId="00F9E922" w14:textId="77777777" w:rsidR="00360692" w:rsidRPr="008A51BB" w:rsidRDefault="00360692" w:rsidP="00360692">
      <w:pPr>
        <w:ind w:left="720"/>
        <w:rPr>
          <w:b/>
        </w:rPr>
      </w:pPr>
      <w:r w:rsidRPr="0039779F">
        <w:rPr>
          <w:b/>
        </w:rPr>
        <w:t>Effect of Registration</w:t>
      </w:r>
      <w:r>
        <w:rPr>
          <w:b/>
        </w:rPr>
        <w:t xml:space="preserve"> </w:t>
      </w:r>
      <w:r w:rsidRPr="0039779F">
        <w:t xml:space="preserve">“conclusive evidence at law </w:t>
      </w:r>
      <w:r>
        <w:t>&amp;</w:t>
      </w:r>
      <w:r w:rsidRPr="0039779F">
        <w:t xml:space="preserve"> in equity” that person is “in</w:t>
      </w:r>
      <w:r>
        <w:t>defeasibly entitled to estate</w:t>
      </w:r>
      <w:r w:rsidRPr="0039779F">
        <w:t>” (</w:t>
      </w:r>
      <w:r w:rsidRPr="0039779F">
        <w:rPr>
          <w:color w:val="FF0000"/>
        </w:rPr>
        <w:t>LTA S 23(2)</w:t>
      </w:r>
      <w:proofErr w:type="gramStart"/>
      <w:r w:rsidRPr="0039779F">
        <w:t>)</w:t>
      </w:r>
      <w:r>
        <w:t xml:space="preserve">  Disregards</w:t>
      </w:r>
      <w:proofErr w:type="gramEnd"/>
      <w:r>
        <w:t xml:space="preserve"> any interests not on the register, even if you know about them. </w:t>
      </w:r>
    </w:p>
    <w:p w14:paraId="0E716A29" w14:textId="77777777" w:rsidR="00360692" w:rsidRPr="0039779F" w:rsidRDefault="00360692" w:rsidP="00360692">
      <w:pPr>
        <w:ind w:left="720"/>
      </w:pPr>
    </w:p>
    <w:p w14:paraId="30027233" w14:textId="77777777" w:rsidR="00360692" w:rsidRPr="008A51BB" w:rsidRDefault="00360692" w:rsidP="00360692">
      <w:pPr>
        <w:ind w:left="720"/>
        <w:rPr>
          <w:b/>
        </w:rPr>
      </w:pPr>
      <w:r w:rsidRPr="0039779F">
        <w:rPr>
          <w:b/>
        </w:rPr>
        <w:t>Date of Registration</w:t>
      </w:r>
      <w:r>
        <w:rPr>
          <w:b/>
        </w:rPr>
        <w:t xml:space="preserve"> </w:t>
      </w:r>
      <w:r w:rsidRPr="0039779F">
        <w:t>date/time application was received (</w:t>
      </w:r>
      <w:r w:rsidRPr="0039779F">
        <w:rPr>
          <w:color w:val="FF0000"/>
        </w:rPr>
        <w:t>LTA s 37</w:t>
      </w:r>
      <w:r w:rsidRPr="0039779F">
        <w:t>)</w:t>
      </w:r>
    </w:p>
    <w:p w14:paraId="68E3E28F" w14:textId="77777777" w:rsidR="00360692" w:rsidRPr="0039779F" w:rsidRDefault="00360692" w:rsidP="00360692">
      <w:pPr>
        <w:ind w:left="720"/>
        <w:rPr>
          <w:b/>
        </w:rPr>
      </w:pPr>
    </w:p>
    <w:p w14:paraId="097769D9" w14:textId="77777777" w:rsidR="00360692" w:rsidRDefault="00360692" w:rsidP="00360692">
      <w:pPr>
        <w:ind w:left="720"/>
      </w:pPr>
      <w:r w:rsidRPr="0039779F">
        <w:rPr>
          <w:b/>
        </w:rPr>
        <w:t>Priority of Registration</w:t>
      </w:r>
      <w:r>
        <w:rPr>
          <w:b/>
        </w:rPr>
        <w:t xml:space="preserve"> d</w:t>
      </w:r>
      <w:r w:rsidRPr="0039779F">
        <w:t>ate application was received (</w:t>
      </w:r>
      <w:r w:rsidRPr="0039779F">
        <w:rPr>
          <w:color w:val="FF0000"/>
        </w:rPr>
        <w:t>LTA 153</w:t>
      </w:r>
      <w:r w:rsidRPr="0039779F">
        <w:t>)</w:t>
      </w:r>
    </w:p>
    <w:p w14:paraId="45245631" w14:textId="77777777" w:rsidR="00360692" w:rsidRDefault="00360692" w:rsidP="00360692"/>
    <w:p w14:paraId="1E0B5DA9" w14:textId="77777777" w:rsidR="00360692" w:rsidRDefault="00360692" w:rsidP="00F5564C">
      <w:pPr>
        <w:pStyle w:val="Heading3"/>
      </w:pPr>
      <w:bookmarkStart w:id="261" w:name="_Toc353098723"/>
      <w:r w:rsidRPr="00904B0B">
        <w:t>Title certificate</w:t>
      </w:r>
      <w:r>
        <w:t>:</w:t>
      </w:r>
      <w:bookmarkEnd w:id="261"/>
    </w:p>
    <w:p w14:paraId="3514D74A" w14:textId="77777777" w:rsidR="00360692" w:rsidRDefault="00360692" w:rsidP="00360692">
      <w:pPr>
        <w:pStyle w:val="ListParagraph"/>
        <w:numPr>
          <w:ilvl w:val="0"/>
          <w:numId w:val="129"/>
        </w:numPr>
      </w:pPr>
      <w:r>
        <w:t xml:space="preserve">Shows </w:t>
      </w:r>
      <w:r w:rsidRPr="002D5E64">
        <w:rPr>
          <w:b/>
        </w:rPr>
        <w:t>name of fee simple holder</w:t>
      </w:r>
      <w:r>
        <w:t xml:space="preserve"> (could be single owner, joint tenants, or trust holder if deceased owner)</w:t>
      </w:r>
    </w:p>
    <w:p w14:paraId="7B9402E1" w14:textId="77777777" w:rsidR="00360692" w:rsidRDefault="00360692" w:rsidP="00360692">
      <w:pPr>
        <w:pStyle w:val="ListParagraph"/>
        <w:numPr>
          <w:ilvl w:val="0"/>
          <w:numId w:val="129"/>
        </w:numPr>
      </w:pPr>
      <w:r>
        <w:t xml:space="preserve">Indicates </w:t>
      </w:r>
      <w:r w:rsidRPr="002D5E64">
        <w:rPr>
          <w:b/>
        </w:rPr>
        <w:t>legal notations</w:t>
      </w:r>
      <w:r>
        <w:t xml:space="preserve"> </w:t>
      </w:r>
      <w:r w:rsidRPr="002D5E64">
        <w:rPr>
          <w:color w:val="FF0000"/>
        </w:rPr>
        <w:t>LTA 180(2</w:t>
      </w:r>
      <w:proofErr w:type="gramStart"/>
      <w:r>
        <w:t>)  ie</w:t>
      </w:r>
      <w:proofErr w:type="gramEnd"/>
      <w:r>
        <w:t>. Reference to trust instrument if it applies</w:t>
      </w:r>
    </w:p>
    <w:p w14:paraId="783F5923" w14:textId="77777777" w:rsidR="00360692" w:rsidRDefault="00360692" w:rsidP="00360692">
      <w:pPr>
        <w:pStyle w:val="ListParagraph"/>
        <w:numPr>
          <w:ilvl w:val="0"/>
          <w:numId w:val="129"/>
        </w:numPr>
      </w:pPr>
      <w:r w:rsidRPr="00167A96">
        <w:rPr>
          <w:b/>
        </w:rPr>
        <w:t>Charges, liens and interests</w:t>
      </w:r>
      <w:r>
        <w:t xml:space="preserve"> (caution may not appear in order of priority) </w:t>
      </w:r>
      <w:r w:rsidRPr="002D5E64">
        <w:rPr>
          <w:color w:val="FF0000"/>
        </w:rPr>
        <w:t>LTA s 28</w:t>
      </w:r>
      <w:r>
        <w:t xml:space="preserve"> – if two or more charges appear, the charges have priority according to date and time applications for registration of charges were received not the dates of execution of instruments as listed on the title</w:t>
      </w:r>
    </w:p>
    <w:p w14:paraId="314B8708" w14:textId="77777777" w:rsidR="00360692" w:rsidRDefault="00360692" w:rsidP="00360692">
      <w:pPr>
        <w:pStyle w:val="ListParagraph"/>
        <w:numPr>
          <w:ilvl w:val="1"/>
          <w:numId w:val="129"/>
        </w:numPr>
      </w:pPr>
      <w:r>
        <w:rPr>
          <w:b/>
        </w:rPr>
        <w:t>A charge is not the same as a fee simple it is a lesser beast entitled to less protection than the purchaser of a fee simple (Credit Foncier)</w:t>
      </w:r>
    </w:p>
    <w:p w14:paraId="3988065D" w14:textId="77777777" w:rsidR="00360692" w:rsidRPr="003B32E7" w:rsidRDefault="00360692" w:rsidP="00360692">
      <w:pPr>
        <w:pStyle w:val="ListParagraph"/>
        <w:numPr>
          <w:ilvl w:val="1"/>
          <w:numId w:val="129"/>
        </w:numPr>
      </w:pPr>
      <w:r w:rsidRPr="00450CD4">
        <w:t>Mortgage</w:t>
      </w:r>
      <w:r>
        <w:rPr>
          <w:b/>
        </w:rPr>
        <w:t xml:space="preserve">s </w:t>
      </w:r>
      <w:r w:rsidRPr="003B32E7">
        <w:rPr>
          <w:b/>
          <w:color w:val="FF0000"/>
        </w:rPr>
        <w:t>ss 26-27</w:t>
      </w:r>
    </w:p>
    <w:p w14:paraId="3268EA10" w14:textId="77777777" w:rsidR="00360692" w:rsidRDefault="00360692" w:rsidP="00360692">
      <w:pPr>
        <w:pStyle w:val="ListParagraph"/>
        <w:numPr>
          <w:ilvl w:val="1"/>
          <w:numId w:val="129"/>
        </w:numPr>
      </w:pPr>
      <w:r>
        <w:t>Easement</w:t>
      </w:r>
    </w:p>
    <w:p w14:paraId="7DE83E34" w14:textId="77777777" w:rsidR="00360692" w:rsidRDefault="00360692" w:rsidP="00360692">
      <w:pPr>
        <w:pStyle w:val="ListParagraph"/>
        <w:numPr>
          <w:ilvl w:val="1"/>
          <w:numId w:val="129"/>
        </w:numPr>
      </w:pPr>
      <w:r>
        <w:t>Statutory Right of Way</w:t>
      </w:r>
    </w:p>
    <w:p w14:paraId="51A73B4A" w14:textId="77777777" w:rsidR="00360692" w:rsidRDefault="00360692" w:rsidP="00360692">
      <w:pPr>
        <w:pStyle w:val="ListParagraph"/>
        <w:numPr>
          <w:ilvl w:val="1"/>
          <w:numId w:val="129"/>
        </w:numPr>
      </w:pPr>
      <w:proofErr w:type="gramStart"/>
      <w:r>
        <w:t>etc</w:t>
      </w:r>
      <w:proofErr w:type="gramEnd"/>
    </w:p>
    <w:p w14:paraId="179A5D07" w14:textId="77777777" w:rsidR="00360692" w:rsidRDefault="00360692" w:rsidP="00360692">
      <w:pPr>
        <w:pStyle w:val="ListParagraph"/>
        <w:numPr>
          <w:ilvl w:val="0"/>
          <w:numId w:val="129"/>
        </w:numPr>
      </w:pPr>
      <w:r>
        <w:t>Duplicate indefeasible title: if any outstanding would be listed</w:t>
      </w:r>
    </w:p>
    <w:p w14:paraId="17EF928A" w14:textId="77777777" w:rsidR="00360692" w:rsidRDefault="00360692" w:rsidP="00360692">
      <w:pPr>
        <w:pStyle w:val="ListParagraph"/>
        <w:numPr>
          <w:ilvl w:val="0"/>
          <w:numId w:val="129"/>
        </w:numPr>
      </w:pPr>
      <w:r>
        <w:t>Pending applications: if any</w:t>
      </w:r>
    </w:p>
    <w:p w14:paraId="5CD56610" w14:textId="77777777" w:rsidR="00360692" w:rsidRDefault="00360692" w:rsidP="00360692">
      <w:pPr>
        <w:pStyle w:val="ListParagraph"/>
        <w:numPr>
          <w:ilvl w:val="0"/>
          <w:numId w:val="129"/>
        </w:numPr>
      </w:pPr>
      <w:r>
        <w:t>Current information only – no cancelled information shown</w:t>
      </w:r>
    </w:p>
    <w:p w14:paraId="6BC6407A" w14:textId="77777777" w:rsidR="00091F97" w:rsidRPr="0039779F" w:rsidRDefault="00091F97" w:rsidP="00091F97"/>
    <w:p w14:paraId="2E316E43" w14:textId="25FC2073" w:rsidR="002B1135" w:rsidRPr="002F05D0" w:rsidRDefault="00091F97" w:rsidP="002F05D0">
      <w:pPr>
        <w:pStyle w:val="Heading1"/>
        <w:rPr>
          <w:color w:val="FF0000"/>
        </w:rPr>
      </w:pPr>
      <w:bookmarkStart w:id="262" w:name="_Toc353098724"/>
      <w:r w:rsidRPr="00FC5AF5">
        <w:t>Adverse possession does not affect registered title</w:t>
      </w:r>
      <w:r w:rsidR="00195793">
        <w:t xml:space="preserve"> </w:t>
      </w:r>
      <w:r w:rsidRPr="002B1135">
        <w:rPr>
          <w:color w:val="FF0000"/>
        </w:rPr>
        <w:t>LTA 23(3)</w:t>
      </w:r>
      <w:bookmarkEnd w:id="262"/>
    </w:p>
    <w:p w14:paraId="40AE7462" w14:textId="5BEB5574" w:rsidR="002B1135" w:rsidRDefault="00195793" w:rsidP="006D5A63">
      <w:pPr>
        <w:pStyle w:val="Heading3"/>
      </w:pPr>
      <w:bookmarkStart w:id="263" w:name="_Toc353098725"/>
      <w:r>
        <w:t>Registration of tit</w:t>
      </w:r>
      <w:r w:rsidR="00360692">
        <w:t>l</w:t>
      </w:r>
      <w:r>
        <w:t xml:space="preserve">e protects against adverse possession </w:t>
      </w:r>
      <w:proofErr w:type="gramStart"/>
      <w:r w:rsidRPr="00195793">
        <w:rPr>
          <w:color w:val="FF0000"/>
        </w:rPr>
        <w:t>LTA  23</w:t>
      </w:r>
      <w:proofErr w:type="gramEnd"/>
      <w:r w:rsidRPr="00195793">
        <w:rPr>
          <w:color w:val="FF0000"/>
        </w:rPr>
        <w:t>(3)</w:t>
      </w:r>
      <w:bookmarkEnd w:id="263"/>
    </w:p>
    <w:p w14:paraId="2CC3D0AB" w14:textId="4AFABD42" w:rsidR="002B1135" w:rsidRPr="002B1135" w:rsidRDefault="002B1135" w:rsidP="00BB0C2F">
      <w:pPr>
        <w:pStyle w:val="ListParagraph"/>
        <w:numPr>
          <w:ilvl w:val="0"/>
          <w:numId w:val="37"/>
        </w:numPr>
        <w:rPr>
          <w:rFonts w:cs="Arial"/>
          <w:color w:val="660066"/>
        </w:rPr>
      </w:pPr>
      <w:r w:rsidRPr="002B1135">
        <w:rPr>
          <w:rFonts w:cs="Arial"/>
        </w:rPr>
        <w:t>Adverse possessor may claim against Crown grantee who doesn’t register</w:t>
      </w:r>
      <w:r w:rsidRPr="002B1135">
        <w:rPr>
          <w:rFonts w:cs="Arial"/>
          <w:color w:val="660066"/>
        </w:rPr>
        <w:t xml:space="preserve"> </w:t>
      </w:r>
      <w:r w:rsidRPr="002B1135">
        <w:rPr>
          <w:rFonts w:cs="Arial"/>
          <w:color w:val="FF0000"/>
        </w:rPr>
        <w:t>LTA 23(4)</w:t>
      </w:r>
    </w:p>
    <w:p w14:paraId="30F6834F" w14:textId="320C1160" w:rsidR="001E7159" w:rsidRPr="002B1135" w:rsidRDefault="001E7159" w:rsidP="00BB0C2F">
      <w:pPr>
        <w:pStyle w:val="ListParagraph"/>
        <w:numPr>
          <w:ilvl w:val="0"/>
          <w:numId w:val="37"/>
        </w:numPr>
        <w:rPr>
          <w:rFonts w:cs="Arial"/>
          <w:color w:val="660066"/>
        </w:rPr>
      </w:pPr>
      <w:r w:rsidRPr="002B1135">
        <w:rPr>
          <w:rFonts w:cs="Arial"/>
        </w:rPr>
        <w:t>Crown property – passage of time (of adverse possession doesn’t count against the Crown</w:t>
      </w:r>
      <w:r w:rsidRPr="002B1135">
        <w:rPr>
          <w:rFonts w:cs="Arial"/>
          <w:color w:val="660066"/>
        </w:rPr>
        <w:t xml:space="preserve"> </w:t>
      </w:r>
      <w:r w:rsidRPr="002B1135">
        <w:rPr>
          <w:rFonts w:cs="Arial"/>
          <w:color w:val="FF0000"/>
        </w:rPr>
        <w:t xml:space="preserve">Land Act s 8 </w:t>
      </w:r>
    </w:p>
    <w:p w14:paraId="75507AAA" w14:textId="4F922246" w:rsidR="00A04306" w:rsidRPr="00A04306" w:rsidRDefault="00A04306" w:rsidP="00BB0C2F">
      <w:pPr>
        <w:pStyle w:val="ListParagraph"/>
        <w:numPr>
          <w:ilvl w:val="0"/>
          <w:numId w:val="37"/>
        </w:numPr>
        <w:rPr>
          <w:rFonts w:cs="Arial"/>
          <w:b/>
          <w:color w:val="660066"/>
        </w:rPr>
      </w:pPr>
      <w:r w:rsidRPr="00EB12D7">
        <w:rPr>
          <w:rFonts w:cs="Arial"/>
          <w:b/>
        </w:rPr>
        <w:t xml:space="preserve">Adverse possession – </w:t>
      </w:r>
      <w:r w:rsidRPr="00EB12D7">
        <w:rPr>
          <w:rFonts w:cs="Arial"/>
        </w:rPr>
        <w:t>acquiring title to land by occupation without owner’s permission “squatter’s rights” practically none in BC – you can stay there as long as you want but don’t earn title to property</w:t>
      </w:r>
      <w:r w:rsidR="00706488">
        <w:rPr>
          <w:rFonts w:cs="Arial"/>
          <w:b/>
          <w:color w:val="660066"/>
        </w:rPr>
        <w:t xml:space="preserve"> </w:t>
      </w:r>
      <w:r w:rsidR="00706488" w:rsidRPr="00841910">
        <w:rPr>
          <w:rFonts w:cs="Arial"/>
          <w:color w:val="FF0000"/>
        </w:rPr>
        <w:t>L</w:t>
      </w:r>
      <w:r w:rsidR="007A28BA">
        <w:rPr>
          <w:rFonts w:cs="Arial"/>
          <w:color w:val="FF0000"/>
        </w:rPr>
        <w:t>imitation Act</w:t>
      </w:r>
      <w:r w:rsidR="00706488" w:rsidRPr="00841910">
        <w:rPr>
          <w:rFonts w:cs="Arial"/>
          <w:color w:val="FF0000"/>
        </w:rPr>
        <w:t xml:space="preserve"> s 28</w:t>
      </w:r>
      <w:r w:rsidR="00706488">
        <w:rPr>
          <w:rFonts w:cs="Arial"/>
          <w:color w:val="FF0000"/>
        </w:rPr>
        <w:t>(1)</w:t>
      </w:r>
    </w:p>
    <w:p w14:paraId="633736F8" w14:textId="77777777" w:rsidR="00091F97" w:rsidRPr="00841910" w:rsidRDefault="00091F97" w:rsidP="00BB0C2F">
      <w:pPr>
        <w:pStyle w:val="ListParagraph"/>
        <w:numPr>
          <w:ilvl w:val="0"/>
          <w:numId w:val="37"/>
        </w:numPr>
        <w:rPr>
          <w:rFonts w:cs="Arial"/>
          <w:color w:val="0000FF"/>
        </w:rPr>
      </w:pPr>
      <w:r w:rsidRPr="00A04306">
        <w:rPr>
          <w:rFonts w:cs="Arial"/>
          <w:b/>
          <w:color w:val="0000FF"/>
        </w:rPr>
        <w:t>Exception: initial registration may be affected by adverse possession</w:t>
      </w:r>
      <w:r w:rsidRPr="00841910">
        <w:rPr>
          <w:rFonts w:cs="Arial"/>
        </w:rPr>
        <w:t xml:space="preserve">: </w:t>
      </w:r>
      <w:r w:rsidRPr="00841910">
        <w:rPr>
          <w:rFonts w:cs="Arial"/>
          <w:color w:val="FF0000"/>
        </w:rPr>
        <w:t>LTA 23(4)</w:t>
      </w:r>
    </w:p>
    <w:p w14:paraId="5844B56A" w14:textId="183F0014" w:rsidR="00091F97" w:rsidRPr="00841910" w:rsidRDefault="00091F97" w:rsidP="00BB0C2F">
      <w:pPr>
        <w:pStyle w:val="ListParagraph"/>
        <w:numPr>
          <w:ilvl w:val="0"/>
          <w:numId w:val="37"/>
        </w:numPr>
        <w:rPr>
          <w:rFonts w:cs="Arial"/>
          <w:color w:val="0000FF"/>
        </w:rPr>
      </w:pPr>
      <w:r w:rsidRPr="00841910">
        <w:rPr>
          <w:rFonts w:cs="Arial"/>
        </w:rPr>
        <w:t>Exception: if a squatter can demonstrate adverse possession existed for 20 years</w:t>
      </w:r>
      <w:r w:rsidR="00195793">
        <w:rPr>
          <w:rFonts w:cs="Arial"/>
        </w:rPr>
        <w:t xml:space="preserve"> before the first registration </w:t>
      </w:r>
      <w:r w:rsidR="007A28BA">
        <w:rPr>
          <w:rFonts w:cs="Arial"/>
          <w:color w:val="FF0000"/>
        </w:rPr>
        <w:t xml:space="preserve">LTA </w:t>
      </w:r>
      <w:r w:rsidRPr="00841910">
        <w:rPr>
          <w:rFonts w:cs="Arial"/>
          <w:color w:val="FF0000"/>
        </w:rPr>
        <w:t>23(4)</w:t>
      </w:r>
    </w:p>
    <w:p w14:paraId="3F8A4AB4" w14:textId="0B321A62" w:rsidR="006D5A63" w:rsidRPr="001C4DD8" w:rsidRDefault="00091F97" w:rsidP="006D5A63">
      <w:pPr>
        <w:pStyle w:val="ListParagraph"/>
        <w:numPr>
          <w:ilvl w:val="0"/>
          <w:numId w:val="37"/>
        </w:numPr>
        <w:rPr>
          <w:rFonts w:cs="Arial"/>
          <w:color w:val="660066"/>
        </w:rPr>
      </w:pPr>
      <w:r w:rsidRPr="00F5564C">
        <w:rPr>
          <w:rFonts w:cs="Arial"/>
          <w:b/>
        </w:rPr>
        <w:t>Exception</w:t>
      </w:r>
      <w:r w:rsidRPr="00841910">
        <w:rPr>
          <w:rFonts w:cs="Arial"/>
        </w:rPr>
        <w:t>: if a property has never been registered and a squatter can demonstrate possession fo</w:t>
      </w:r>
      <w:r w:rsidR="00195793">
        <w:rPr>
          <w:rFonts w:cs="Arial"/>
        </w:rPr>
        <w:t xml:space="preserve">r 20 years before July 1, 1975 </w:t>
      </w:r>
      <w:r w:rsidRPr="00841910">
        <w:rPr>
          <w:rFonts w:cs="Arial"/>
          <w:color w:val="FF0000"/>
        </w:rPr>
        <w:t>L</w:t>
      </w:r>
      <w:r w:rsidR="007A28BA">
        <w:rPr>
          <w:rFonts w:cs="Arial"/>
          <w:color w:val="FF0000"/>
        </w:rPr>
        <w:t>imitation Act</w:t>
      </w:r>
      <w:r w:rsidRPr="00841910">
        <w:rPr>
          <w:rFonts w:cs="Arial"/>
          <w:color w:val="FF0000"/>
        </w:rPr>
        <w:t xml:space="preserve"> s 28</w:t>
      </w:r>
      <w:r w:rsidR="00706488">
        <w:rPr>
          <w:rFonts w:cs="Arial"/>
          <w:color w:val="FF0000"/>
        </w:rPr>
        <w:t>(2</w:t>
      </w:r>
      <w:proofErr w:type="gramStart"/>
      <w:r w:rsidR="00706488">
        <w:rPr>
          <w:rFonts w:cs="Arial"/>
          <w:color w:val="FF0000"/>
        </w:rPr>
        <w:t>)</w:t>
      </w:r>
      <w:r w:rsidR="002A0981">
        <w:rPr>
          <w:rFonts w:cs="Arial"/>
          <w:color w:val="FF0000"/>
        </w:rPr>
        <w:t xml:space="preserve">  </w:t>
      </w:r>
      <w:r w:rsidR="002A0981" w:rsidRPr="00F5564C">
        <w:rPr>
          <w:rFonts w:cs="Arial"/>
          <w:color w:val="660066"/>
        </w:rPr>
        <w:t>True</w:t>
      </w:r>
      <w:proofErr w:type="gramEnd"/>
      <w:r w:rsidR="002A0981" w:rsidRPr="00F5564C">
        <w:rPr>
          <w:rFonts w:cs="Arial"/>
          <w:color w:val="660066"/>
        </w:rPr>
        <w:t xml:space="preserve"> owner did not bing action within 20 years before 1975, or crown land for 60 years – but nowadays it is unlimited.</w:t>
      </w:r>
    </w:p>
    <w:p w14:paraId="4B19B019" w14:textId="6631A09D" w:rsidR="00091F97" w:rsidRPr="00841910" w:rsidRDefault="00091F97" w:rsidP="006D5A63">
      <w:pPr>
        <w:pStyle w:val="Heading3"/>
        <w:rPr>
          <w:color w:val="0000FF"/>
        </w:rPr>
      </w:pPr>
      <w:bookmarkStart w:id="264" w:name="_Toc353098726"/>
      <w:r w:rsidRPr="006D5A63">
        <w:t>True owner can bring action</w:t>
      </w:r>
      <w:r w:rsidR="00195793" w:rsidRPr="006D5A63">
        <w:t xml:space="preserve"> for possession at any time</w:t>
      </w:r>
      <w:r w:rsidR="00523600" w:rsidRPr="006D5A63">
        <w:t xml:space="preserve"> –</w:t>
      </w:r>
      <w:r w:rsidR="00523600">
        <w:t xml:space="preserve"> no limitation period</w:t>
      </w:r>
      <w:r w:rsidR="00195793">
        <w:t xml:space="preserve"> </w:t>
      </w:r>
      <w:r w:rsidRPr="00841910">
        <w:rPr>
          <w:color w:val="FF0000"/>
        </w:rPr>
        <w:t>Limitation Act s 3(4)</w:t>
      </w:r>
      <w:r w:rsidR="00523600">
        <w:rPr>
          <w:color w:val="FF0000"/>
        </w:rPr>
        <w:t>, s 28</w:t>
      </w:r>
      <w:bookmarkEnd w:id="264"/>
    </w:p>
    <w:p w14:paraId="338591FD" w14:textId="7ECEE74C" w:rsidR="00091F97" w:rsidRPr="00841910" w:rsidRDefault="00091F97" w:rsidP="00BB0C2F">
      <w:pPr>
        <w:pStyle w:val="ListParagraph"/>
        <w:numPr>
          <w:ilvl w:val="0"/>
          <w:numId w:val="37"/>
        </w:numPr>
        <w:rPr>
          <w:rFonts w:cs="Arial"/>
          <w:color w:val="0000FF"/>
        </w:rPr>
      </w:pPr>
      <w:r w:rsidRPr="00841910">
        <w:rPr>
          <w:rFonts w:cs="Arial"/>
        </w:rPr>
        <w:t>Adverse possession doesn’t exist except as specif</w:t>
      </w:r>
      <w:r w:rsidR="00195793">
        <w:rPr>
          <w:rFonts w:cs="Arial"/>
        </w:rPr>
        <w:t xml:space="preserve">ically provided for by statute </w:t>
      </w:r>
      <w:r w:rsidRPr="00841910">
        <w:rPr>
          <w:rFonts w:cs="Arial"/>
          <w:color w:val="FF0000"/>
        </w:rPr>
        <w:t>Limitation Act s 28</w:t>
      </w:r>
      <w:r w:rsidRPr="00841910">
        <w:rPr>
          <w:rFonts w:cs="Arial"/>
        </w:rPr>
        <w:t xml:space="preserve"> </w:t>
      </w:r>
    </w:p>
    <w:p w14:paraId="48F40C95" w14:textId="06ED397E" w:rsidR="002A0981" w:rsidRPr="00777DD4" w:rsidRDefault="00091F97" w:rsidP="00BB0C2F">
      <w:pPr>
        <w:pStyle w:val="ListParagraph"/>
        <w:numPr>
          <w:ilvl w:val="0"/>
          <w:numId w:val="37"/>
        </w:numPr>
        <w:rPr>
          <w:rFonts w:cs="Arial"/>
          <w:color w:val="0000FF"/>
        </w:rPr>
      </w:pPr>
      <w:r w:rsidRPr="00841910">
        <w:rPr>
          <w:rFonts w:cs="Arial"/>
        </w:rPr>
        <w:t>Encroachment is a form of adverse possession that may yie</w:t>
      </w:r>
      <w:r w:rsidR="00195793">
        <w:rPr>
          <w:rFonts w:cs="Arial"/>
        </w:rPr>
        <w:t xml:space="preserve">ld rights in rem: see remedies </w:t>
      </w:r>
      <w:r w:rsidRPr="00841910">
        <w:rPr>
          <w:rFonts w:cs="Arial"/>
          <w:color w:val="FF0000"/>
        </w:rPr>
        <w:t>PLA 36</w:t>
      </w:r>
    </w:p>
    <w:p w14:paraId="584D1F81" w14:textId="77777777" w:rsidR="00777DD4" w:rsidRPr="00777DD4" w:rsidRDefault="00777DD4" w:rsidP="00777DD4">
      <w:pPr>
        <w:rPr>
          <w:rFonts w:cs="Arial"/>
          <w:color w:val="0000FF"/>
        </w:rPr>
      </w:pPr>
    </w:p>
    <w:p w14:paraId="431F56F1" w14:textId="7D4599DC" w:rsidR="00091F97" w:rsidRPr="00E42DC0" w:rsidRDefault="00091F97" w:rsidP="00777DD4">
      <w:pPr>
        <w:pStyle w:val="Heading1"/>
      </w:pPr>
      <w:bookmarkStart w:id="265" w:name="_Toc322681776"/>
      <w:bookmarkStart w:id="266" w:name="_Toc322687587"/>
      <w:bookmarkStart w:id="267" w:name="_Toc322701265"/>
      <w:bookmarkStart w:id="268" w:name="_Toc322720901"/>
      <w:bookmarkStart w:id="269" w:name="_Toc353098727"/>
      <w:r w:rsidRPr="00E42DC0">
        <w:t xml:space="preserve">Exceptions to indefeasibility </w:t>
      </w:r>
      <w:r w:rsidR="00ED1A25" w:rsidRPr="00E42DC0">
        <w:t>–</w:t>
      </w:r>
      <w:r w:rsidRPr="00E42DC0">
        <w:t xml:space="preserve"> statutor</w:t>
      </w:r>
      <w:bookmarkEnd w:id="265"/>
      <w:bookmarkEnd w:id="266"/>
      <w:bookmarkEnd w:id="267"/>
      <w:bookmarkEnd w:id="268"/>
      <w:r w:rsidR="00ED1A25" w:rsidRPr="00E42DC0">
        <w:t>ily endorsed charges</w:t>
      </w:r>
      <w:bookmarkEnd w:id="269"/>
    </w:p>
    <w:p w14:paraId="245730BF" w14:textId="77777777" w:rsidR="00091F97" w:rsidRPr="00091F97" w:rsidRDefault="00091F97" w:rsidP="00FC5AF5">
      <w:pPr>
        <w:pStyle w:val="Heading3"/>
      </w:pPr>
      <w:bookmarkStart w:id="270" w:name="_Toc353098728"/>
      <w:r w:rsidRPr="00FC5AF5">
        <w:t>Land Title Act</w:t>
      </w:r>
      <w:r w:rsidRPr="00091F97">
        <w:t xml:space="preserve"> (</w:t>
      </w:r>
      <w:r w:rsidRPr="00091F97">
        <w:rPr>
          <w:color w:val="FF0000"/>
        </w:rPr>
        <w:t>LTA 23(2)</w:t>
      </w:r>
      <w:r w:rsidRPr="00091F97">
        <w:t>)</w:t>
      </w:r>
      <w:bookmarkEnd w:id="270"/>
    </w:p>
    <w:p w14:paraId="3FF5D705" w14:textId="77777777" w:rsidR="00091F97" w:rsidRPr="00841910" w:rsidRDefault="00091F97" w:rsidP="00BB0C2F">
      <w:pPr>
        <w:pStyle w:val="ListParagraph"/>
        <w:numPr>
          <w:ilvl w:val="0"/>
          <w:numId w:val="33"/>
        </w:numPr>
        <w:rPr>
          <w:rFonts w:cs="Arial"/>
        </w:rPr>
      </w:pPr>
      <w:r w:rsidRPr="00841910">
        <w:rPr>
          <w:rFonts w:cs="Arial"/>
        </w:rPr>
        <w:t xml:space="preserve">Crown Grant </w:t>
      </w:r>
    </w:p>
    <w:p w14:paraId="5546A72B" w14:textId="77777777" w:rsidR="00091F97" w:rsidRPr="00841910" w:rsidRDefault="00091F97" w:rsidP="00BB0C2F">
      <w:pPr>
        <w:pStyle w:val="ListParagraph"/>
        <w:numPr>
          <w:ilvl w:val="0"/>
          <w:numId w:val="33"/>
        </w:numPr>
        <w:rPr>
          <w:rFonts w:cs="Arial"/>
        </w:rPr>
      </w:pPr>
      <w:r w:rsidRPr="00841910">
        <w:rPr>
          <w:rFonts w:cs="Arial"/>
        </w:rPr>
        <w:t>Taxes</w:t>
      </w:r>
    </w:p>
    <w:p w14:paraId="1287F9FC" w14:textId="77777777" w:rsidR="00091F97" w:rsidRPr="00841910" w:rsidRDefault="00091F97" w:rsidP="00BB0C2F">
      <w:pPr>
        <w:pStyle w:val="ListParagraph"/>
        <w:numPr>
          <w:ilvl w:val="0"/>
          <w:numId w:val="42"/>
        </w:numPr>
        <w:ind w:left="1440"/>
        <w:rPr>
          <w:rFonts w:cs="Arial"/>
        </w:rPr>
      </w:pPr>
      <w:r w:rsidRPr="00841910">
        <w:rPr>
          <w:rFonts w:cs="Arial"/>
        </w:rPr>
        <w:t>Provincial and federal government taxes can be a lien and charge against the title</w:t>
      </w:r>
    </w:p>
    <w:p w14:paraId="058DF877" w14:textId="77777777" w:rsidR="00091F97" w:rsidRPr="00841910" w:rsidRDefault="00091F97" w:rsidP="00BB0C2F">
      <w:pPr>
        <w:pStyle w:val="ListParagraph"/>
        <w:numPr>
          <w:ilvl w:val="0"/>
          <w:numId w:val="34"/>
        </w:numPr>
        <w:ind w:left="1810"/>
        <w:rPr>
          <w:rFonts w:cs="Arial"/>
        </w:rPr>
      </w:pPr>
      <w:r w:rsidRPr="00841910">
        <w:rPr>
          <w:rFonts w:cs="Arial"/>
        </w:rPr>
        <w:t xml:space="preserve">Unpaid taxes can be attached to property even if they don’t appear on the title </w:t>
      </w:r>
    </w:p>
    <w:p w14:paraId="32819E62" w14:textId="77777777" w:rsidR="00091F97" w:rsidRPr="00841910" w:rsidRDefault="00091F97" w:rsidP="00BB0C2F">
      <w:pPr>
        <w:pStyle w:val="ListParagraph"/>
        <w:numPr>
          <w:ilvl w:val="0"/>
          <w:numId w:val="34"/>
        </w:numPr>
        <w:ind w:left="1810"/>
        <w:rPr>
          <w:rFonts w:cs="Arial"/>
        </w:rPr>
      </w:pPr>
      <w:r w:rsidRPr="00841910">
        <w:rPr>
          <w:rFonts w:cs="Arial"/>
        </w:rPr>
        <w:t xml:space="preserve">Taxes run with the land (third party becomes liable for tax debt) </w:t>
      </w:r>
    </w:p>
    <w:p w14:paraId="31A5F570" w14:textId="77777777" w:rsidR="00091F97" w:rsidRPr="00091F97" w:rsidRDefault="00091F97" w:rsidP="00D6363B">
      <w:pPr>
        <w:ind w:left="370"/>
      </w:pPr>
    </w:p>
    <w:p w14:paraId="46C58960" w14:textId="77777777" w:rsidR="00091F97" w:rsidRPr="00841910" w:rsidRDefault="00091F97" w:rsidP="00BB0C2F">
      <w:pPr>
        <w:pStyle w:val="ListParagraph"/>
        <w:numPr>
          <w:ilvl w:val="0"/>
          <w:numId w:val="33"/>
        </w:numPr>
        <w:rPr>
          <w:rFonts w:cs="Arial"/>
        </w:rPr>
      </w:pPr>
      <w:r w:rsidRPr="00841910">
        <w:rPr>
          <w:rFonts w:cs="Arial"/>
        </w:rPr>
        <w:t xml:space="preserve">Municipal charge, rate or assessment </w:t>
      </w:r>
    </w:p>
    <w:p w14:paraId="233410DA" w14:textId="77777777" w:rsidR="00091F97" w:rsidRPr="00841910" w:rsidRDefault="00091F97" w:rsidP="00BB0C2F">
      <w:pPr>
        <w:pStyle w:val="ListParagraph"/>
        <w:numPr>
          <w:ilvl w:val="0"/>
          <w:numId w:val="36"/>
        </w:numPr>
        <w:rPr>
          <w:rFonts w:cs="Arial"/>
        </w:rPr>
      </w:pPr>
      <w:r w:rsidRPr="00841910">
        <w:rPr>
          <w:rFonts w:cs="Arial"/>
        </w:rPr>
        <w:t>Property tax debt</w:t>
      </w:r>
    </w:p>
    <w:p w14:paraId="1F774108" w14:textId="77777777" w:rsidR="00091F97" w:rsidRPr="00841910" w:rsidRDefault="00091F97" w:rsidP="00BB0C2F">
      <w:pPr>
        <w:pStyle w:val="ListParagraph"/>
        <w:numPr>
          <w:ilvl w:val="1"/>
          <w:numId w:val="36"/>
        </w:numPr>
        <w:rPr>
          <w:rFonts w:cs="Arial"/>
        </w:rPr>
      </w:pPr>
      <w:r w:rsidRPr="00841910">
        <w:rPr>
          <w:rFonts w:cs="Arial"/>
        </w:rPr>
        <w:t>Can inquire at City Hall about the state of property tax</w:t>
      </w:r>
    </w:p>
    <w:p w14:paraId="3D068E79" w14:textId="77777777" w:rsidR="00091F97" w:rsidRPr="00841910" w:rsidRDefault="00091F97" w:rsidP="00BB0C2F">
      <w:pPr>
        <w:pStyle w:val="ListParagraph"/>
        <w:numPr>
          <w:ilvl w:val="1"/>
          <w:numId w:val="36"/>
        </w:numPr>
        <w:rPr>
          <w:rFonts w:cs="Arial"/>
        </w:rPr>
      </w:pPr>
      <w:r w:rsidRPr="00841910">
        <w:rPr>
          <w:rFonts w:cs="Arial"/>
        </w:rPr>
        <w:t xml:space="preserve">If the tax hasn’t been paid in 3 years, the city will take steps to sell (e.g. </w:t>
      </w:r>
      <w:r w:rsidRPr="00841910">
        <w:rPr>
          <w:rFonts w:cs="Arial"/>
          <w:color w:val="0000FF"/>
        </w:rPr>
        <w:t>New West</w:t>
      </w:r>
      <w:r w:rsidRPr="00841910">
        <w:rPr>
          <w:rFonts w:cs="Arial"/>
        </w:rPr>
        <w:t>)</w:t>
      </w:r>
    </w:p>
    <w:p w14:paraId="3F948522" w14:textId="77777777" w:rsidR="00091F97" w:rsidRPr="00841910" w:rsidRDefault="00091F97" w:rsidP="00BB0C2F">
      <w:pPr>
        <w:pStyle w:val="ListParagraph"/>
        <w:numPr>
          <w:ilvl w:val="0"/>
          <w:numId w:val="36"/>
        </w:numPr>
        <w:rPr>
          <w:rFonts w:cs="Arial"/>
        </w:rPr>
      </w:pPr>
      <w:r w:rsidRPr="00841910">
        <w:rPr>
          <w:rFonts w:cs="Arial"/>
        </w:rPr>
        <w:t xml:space="preserve">Local improvement charge (for sidewalks, curbs, etc.) </w:t>
      </w:r>
    </w:p>
    <w:p w14:paraId="3FC446A3" w14:textId="77777777" w:rsidR="00091F97" w:rsidRPr="00091F97" w:rsidRDefault="00091F97" w:rsidP="00091F97"/>
    <w:p w14:paraId="67D6BA86" w14:textId="37C01918" w:rsidR="00091F97" w:rsidRPr="002B4B1F" w:rsidRDefault="00091F97" w:rsidP="00BB0C2F">
      <w:pPr>
        <w:pStyle w:val="ListParagraph"/>
        <w:numPr>
          <w:ilvl w:val="0"/>
          <w:numId w:val="33"/>
        </w:numPr>
        <w:rPr>
          <w:rFonts w:cs="Arial"/>
          <w:highlight w:val="cyan"/>
        </w:rPr>
      </w:pPr>
      <w:r w:rsidRPr="0043078A">
        <w:rPr>
          <w:rFonts w:cs="Arial"/>
          <w:b/>
        </w:rPr>
        <w:t>S</w:t>
      </w:r>
      <w:r w:rsidRPr="002B4B1F">
        <w:rPr>
          <w:rFonts w:cs="Arial"/>
          <w:b/>
          <w:highlight w:val="cyan"/>
        </w:rPr>
        <w:t>hort term leases</w:t>
      </w:r>
      <w:r w:rsidR="0043078A" w:rsidRPr="002B4B1F">
        <w:rPr>
          <w:rFonts w:cs="Arial"/>
          <w:highlight w:val="cyan"/>
        </w:rPr>
        <w:t xml:space="preserve"> </w:t>
      </w:r>
      <w:r w:rsidR="0043078A" w:rsidRPr="002B4B1F">
        <w:rPr>
          <w:rFonts w:cs="Arial"/>
          <w:color w:val="FF0000"/>
          <w:highlight w:val="cyan"/>
        </w:rPr>
        <w:t>LTA 23(2)(d</w:t>
      </w:r>
      <w:proofErr w:type="gramStart"/>
      <w:r w:rsidR="0043078A" w:rsidRPr="002B4B1F">
        <w:rPr>
          <w:rFonts w:cs="Arial"/>
          <w:color w:val="FF0000"/>
          <w:highlight w:val="cyan"/>
        </w:rPr>
        <w:t>)</w:t>
      </w:r>
      <w:r w:rsidR="002B4B1F">
        <w:rPr>
          <w:rFonts w:cs="Arial"/>
          <w:color w:val="FF0000"/>
          <w:highlight w:val="cyan"/>
        </w:rPr>
        <w:t xml:space="preserve">  clarify</w:t>
      </w:r>
      <w:proofErr w:type="gramEnd"/>
      <w:r w:rsidR="002B4B1F">
        <w:rPr>
          <w:rFonts w:cs="Arial"/>
          <w:color w:val="FF0000"/>
          <w:highlight w:val="cyan"/>
        </w:rPr>
        <w:t xml:space="preserve"> page 6-11</w:t>
      </w:r>
    </w:p>
    <w:p w14:paraId="33BE8251" w14:textId="77777777" w:rsidR="00091F97" w:rsidRPr="002B4B1F" w:rsidRDefault="00091F97" w:rsidP="00BB0C2F">
      <w:pPr>
        <w:pStyle w:val="ListParagraph"/>
        <w:numPr>
          <w:ilvl w:val="1"/>
          <w:numId w:val="42"/>
        </w:numPr>
        <w:rPr>
          <w:rFonts w:cs="Arial"/>
          <w:highlight w:val="cyan"/>
        </w:rPr>
      </w:pPr>
      <w:r w:rsidRPr="002B4B1F">
        <w:rPr>
          <w:rFonts w:cs="Arial"/>
          <w:highlight w:val="cyan"/>
        </w:rPr>
        <w:t>Original term of lease including options to renew less than or equal to 3 years + actual occupation</w:t>
      </w:r>
    </w:p>
    <w:p w14:paraId="54683AF2" w14:textId="48ED8322" w:rsidR="00A656B3" w:rsidRPr="002B4B1F" w:rsidRDefault="00A656B3" w:rsidP="00BB0C2F">
      <w:pPr>
        <w:pStyle w:val="ListParagraph"/>
        <w:numPr>
          <w:ilvl w:val="1"/>
          <w:numId w:val="42"/>
        </w:numPr>
        <w:rPr>
          <w:rFonts w:cs="Arial"/>
          <w:highlight w:val="cyan"/>
        </w:rPr>
      </w:pPr>
      <w:r w:rsidRPr="002B4B1F">
        <w:rPr>
          <w:rFonts w:cs="Arial"/>
          <w:highlight w:val="cyan"/>
        </w:rPr>
        <w:t xml:space="preserve">Unregistered lease holder for period &lt; 3 years including option to renew and actual occupation </w:t>
      </w:r>
    </w:p>
    <w:p w14:paraId="3DAA4A34" w14:textId="5ACC8BD0" w:rsidR="00A656B3" w:rsidRPr="002B4B1F" w:rsidRDefault="00A656B3" w:rsidP="00BB0C2F">
      <w:pPr>
        <w:pStyle w:val="ListParagraph"/>
        <w:numPr>
          <w:ilvl w:val="1"/>
          <w:numId w:val="42"/>
        </w:numPr>
        <w:rPr>
          <w:rFonts w:cs="Arial"/>
          <w:highlight w:val="cyan"/>
        </w:rPr>
      </w:pPr>
      <w:r w:rsidRPr="002B4B1F">
        <w:rPr>
          <w:rFonts w:cs="Arial"/>
          <w:highlight w:val="cyan"/>
        </w:rPr>
        <w:t xml:space="preserve">OR lease &gt; 3 years registered </w:t>
      </w:r>
    </w:p>
    <w:p w14:paraId="2E9A3CE3" w14:textId="77777777" w:rsidR="00091F97" w:rsidRPr="00091F97" w:rsidRDefault="00091F97" w:rsidP="00091F97">
      <w:pPr>
        <w:rPr>
          <w:color w:val="008000"/>
        </w:rPr>
      </w:pPr>
    </w:p>
    <w:p w14:paraId="6E1E93AC" w14:textId="77777777" w:rsidR="00091F97" w:rsidRPr="00841910" w:rsidRDefault="00091F97" w:rsidP="00BB0C2F">
      <w:pPr>
        <w:pStyle w:val="ListParagraph"/>
        <w:numPr>
          <w:ilvl w:val="0"/>
          <w:numId w:val="33"/>
        </w:numPr>
        <w:rPr>
          <w:rFonts w:cs="Arial"/>
        </w:rPr>
      </w:pPr>
      <w:r w:rsidRPr="00841910">
        <w:rPr>
          <w:rFonts w:cs="Arial"/>
        </w:rPr>
        <w:t>Highway or public right of way, watercourse, right of water or other public easement</w:t>
      </w:r>
    </w:p>
    <w:p w14:paraId="26142B11" w14:textId="77777777" w:rsidR="00091F97" w:rsidRPr="00841910" w:rsidRDefault="00091F97" w:rsidP="00BB0C2F">
      <w:pPr>
        <w:pStyle w:val="ListParagraph"/>
        <w:numPr>
          <w:ilvl w:val="0"/>
          <w:numId w:val="35"/>
        </w:numPr>
        <w:rPr>
          <w:rFonts w:cs="Arial"/>
        </w:rPr>
      </w:pPr>
      <w:r w:rsidRPr="00841910">
        <w:rPr>
          <w:rFonts w:cs="Arial"/>
        </w:rPr>
        <w:t>Easements exist across everyone’s property so that utility companies can come in and inspect and do their work (sewers, telephone lines, etc.)</w:t>
      </w:r>
    </w:p>
    <w:p w14:paraId="6EC4EF22" w14:textId="77777777" w:rsidR="00091F97" w:rsidRPr="00841910" w:rsidRDefault="00091F97" w:rsidP="00BB0C2F">
      <w:pPr>
        <w:pStyle w:val="ListParagraph"/>
        <w:numPr>
          <w:ilvl w:val="0"/>
          <w:numId w:val="35"/>
        </w:numPr>
        <w:rPr>
          <w:rFonts w:cs="Arial"/>
        </w:rPr>
      </w:pPr>
      <w:r w:rsidRPr="00841910">
        <w:rPr>
          <w:rFonts w:cs="Arial"/>
        </w:rPr>
        <w:t>Can’t build on top of sewer mains, because the government will occasionally require access.</w:t>
      </w:r>
    </w:p>
    <w:p w14:paraId="1416E1E4" w14:textId="77777777" w:rsidR="00091F97" w:rsidRPr="00091F97" w:rsidRDefault="00091F97" w:rsidP="00091F97">
      <w:pPr>
        <w:rPr>
          <w:color w:val="000000" w:themeColor="text1"/>
        </w:rPr>
      </w:pPr>
    </w:p>
    <w:p w14:paraId="4CE4A917" w14:textId="77777777" w:rsidR="00091F97" w:rsidRPr="00841910" w:rsidRDefault="00091F97" w:rsidP="00BB0C2F">
      <w:pPr>
        <w:pStyle w:val="ListParagraph"/>
        <w:numPr>
          <w:ilvl w:val="0"/>
          <w:numId w:val="33"/>
        </w:numPr>
        <w:rPr>
          <w:rFonts w:cs="Arial"/>
        </w:rPr>
      </w:pPr>
      <w:r w:rsidRPr="00841910">
        <w:rPr>
          <w:rFonts w:cs="Arial"/>
        </w:rPr>
        <w:t>Right of expropriation or to an escheat under an Act</w:t>
      </w:r>
    </w:p>
    <w:p w14:paraId="7B37B935" w14:textId="77777777" w:rsidR="00091F97" w:rsidRPr="00091F97" w:rsidRDefault="00091F97" w:rsidP="00091F97">
      <w:pPr>
        <w:rPr>
          <w:color w:val="000000" w:themeColor="text1"/>
        </w:rPr>
      </w:pPr>
    </w:p>
    <w:p w14:paraId="23C92F00" w14:textId="77777777" w:rsidR="00091F97" w:rsidRPr="00841910" w:rsidRDefault="00091F97" w:rsidP="00BB0C2F">
      <w:pPr>
        <w:pStyle w:val="ListParagraph"/>
        <w:numPr>
          <w:ilvl w:val="0"/>
          <w:numId w:val="33"/>
        </w:numPr>
        <w:rPr>
          <w:rFonts w:cs="Arial"/>
        </w:rPr>
      </w:pPr>
      <w:r w:rsidRPr="00841910">
        <w:rPr>
          <w:rFonts w:cs="Arial"/>
        </w:rPr>
        <w:t>Certain charges registered before or after registration of purchaser’s title</w:t>
      </w:r>
    </w:p>
    <w:p w14:paraId="781CD981" w14:textId="77777777" w:rsidR="00091F97" w:rsidRPr="00841910" w:rsidRDefault="00091F97" w:rsidP="00BB0C2F">
      <w:pPr>
        <w:pStyle w:val="ListParagraph"/>
        <w:numPr>
          <w:ilvl w:val="0"/>
          <w:numId w:val="32"/>
        </w:numPr>
        <w:rPr>
          <w:rFonts w:cs="Arial"/>
        </w:rPr>
      </w:pPr>
      <w:r w:rsidRPr="00841910">
        <w:rPr>
          <w:rFonts w:cs="Arial"/>
        </w:rPr>
        <w:t xml:space="preserve">Most common: builders lien </w:t>
      </w:r>
    </w:p>
    <w:p w14:paraId="05D12726" w14:textId="77777777" w:rsidR="00091F97" w:rsidRPr="00091F97" w:rsidRDefault="00091F97" w:rsidP="00091F97">
      <w:pPr>
        <w:rPr>
          <w:color w:val="008000"/>
        </w:rPr>
      </w:pPr>
    </w:p>
    <w:p w14:paraId="43D784E4" w14:textId="77777777" w:rsidR="00091F97" w:rsidRPr="00841910" w:rsidRDefault="00091F97" w:rsidP="00BB0C2F">
      <w:pPr>
        <w:pStyle w:val="ListParagraph"/>
        <w:numPr>
          <w:ilvl w:val="0"/>
          <w:numId w:val="33"/>
        </w:numPr>
        <w:rPr>
          <w:rFonts w:cs="Arial"/>
        </w:rPr>
      </w:pPr>
      <w:r w:rsidRPr="00841910">
        <w:rPr>
          <w:rFonts w:cs="Arial"/>
        </w:rPr>
        <w:t>Correction of “wrong boundaries”</w:t>
      </w:r>
    </w:p>
    <w:p w14:paraId="3E11FF7C" w14:textId="77777777" w:rsidR="00091F97" w:rsidRPr="00841910" w:rsidRDefault="00091F97" w:rsidP="00BB0C2F">
      <w:pPr>
        <w:pStyle w:val="ListParagraph"/>
        <w:numPr>
          <w:ilvl w:val="0"/>
          <w:numId w:val="39"/>
        </w:numPr>
        <w:rPr>
          <w:rFonts w:cs="Arial"/>
        </w:rPr>
      </w:pPr>
      <w:r w:rsidRPr="00841910">
        <w:rPr>
          <w:rFonts w:cs="Arial"/>
        </w:rPr>
        <w:t xml:space="preserve">Boundaries are not guaranteed. Where boundaries are proven to be incorrect, the LTO may correct them. Title is subject to this correction. </w:t>
      </w:r>
    </w:p>
    <w:p w14:paraId="53831E06" w14:textId="77777777" w:rsidR="00091F97" w:rsidRPr="00841910" w:rsidRDefault="00091F97" w:rsidP="00BB0C2F">
      <w:pPr>
        <w:pStyle w:val="ListParagraph"/>
        <w:numPr>
          <w:ilvl w:val="0"/>
          <w:numId w:val="39"/>
        </w:numPr>
        <w:rPr>
          <w:rFonts w:cs="Arial"/>
        </w:rPr>
      </w:pPr>
      <w:r w:rsidRPr="00841910">
        <w:rPr>
          <w:rFonts w:cs="Arial"/>
        </w:rPr>
        <w:t>Conveyancers are not responsible for verifying dimensions unless special instructions are given and accepted. Purchasers should engage a surveyor to verify lot lines (</w:t>
      </w:r>
      <w:r w:rsidRPr="00841910">
        <w:rPr>
          <w:rFonts w:cs="Arial"/>
          <w:color w:val="0000FF"/>
        </w:rPr>
        <w:t>Winrob v Street</w:t>
      </w:r>
      <w:r w:rsidRPr="00841910">
        <w:rPr>
          <w:rFonts w:cs="Arial"/>
        </w:rPr>
        <w:t>)</w:t>
      </w:r>
    </w:p>
    <w:p w14:paraId="6823AE2F" w14:textId="77777777" w:rsidR="00091F97" w:rsidRPr="00091F97" w:rsidRDefault="00091F97" w:rsidP="00091F97">
      <w:pPr>
        <w:rPr>
          <w:color w:val="000000" w:themeColor="text1"/>
        </w:rPr>
      </w:pPr>
    </w:p>
    <w:p w14:paraId="269BAA99" w14:textId="77777777" w:rsidR="002A0F5A" w:rsidRDefault="00091F97" w:rsidP="00BB0C2F">
      <w:pPr>
        <w:pStyle w:val="ListParagraph"/>
        <w:numPr>
          <w:ilvl w:val="0"/>
          <w:numId w:val="33"/>
        </w:numPr>
        <w:rPr>
          <w:rFonts w:cs="Arial"/>
        </w:rPr>
      </w:pPr>
      <w:r w:rsidRPr="00841910">
        <w:rPr>
          <w:rFonts w:cs="Arial"/>
        </w:rPr>
        <w:t>Fraud/forgery</w:t>
      </w:r>
    </w:p>
    <w:p w14:paraId="3BDE3164" w14:textId="3CEC65FB" w:rsidR="00091F97" w:rsidRPr="002A0F5A" w:rsidRDefault="00091F97" w:rsidP="002A0F5A">
      <w:pPr>
        <w:rPr>
          <w:rFonts w:cs="Arial"/>
        </w:rPr>
      </w:pPr>
      <w:r w:rsidRPr="002A0F5A">
        <w:rPr>
          <w:rFonts w:cs="Arial"/>
        </w:rPr>
        <w:t xml:space="preserve"> </w:t>
      </w:r>
    </w:p>
    <w:p w14:paraId="18DE3E27" w14:textId="22BCC18B" w:rsidR="002A0F5A" w:rsidRPr="00841910" w:rsidRDefault="002A0F5A" w:rsidP="00BB0C2F">
      <w:pPr>
        <w:pStyle w:val="ListParagraph"/>
        <w:numPr>
          <w:ilvl w:val="0"/>
          <w:numId w:val="33"/>
        </w:numPr>
        <w:rPr>
          <w:rFonts w:cs="Arial"/>
        </w:rPr>
      </w:pPr>
      <w:r>
        <w:rPr>
          <w:rFonts w:cs="Arial"/>
        </w:rPr>
        <w:t>Builders Lien (see section)</w:t>
      </w:r>
    </w:p>
    <w:p w14:paraId="5619ADE2" w14:textId="77777777" w:rsidR="00091F97" w:rsidRPr="00091F97" w:rsidRDefault="00091F97" w:rsidP="00091F97">
      <w:pPr>
        <w:rPr>
          <w:color w:val="0000FF"/>
        </w:rPr>
      </w:pPr>
    </w:p>
    <w:p w14:paraId="323087CD" w14:textId="77777777" w:rsidR="00091F97" w:rsidRPr="00091F97" w:rsidRDefault="00091F97" w:rsidP="00091F97">
      <w:pPr>
        <w:rPr>
          <w:b/>
        </w:rPr>
      </w:pPr>
      <w:r w:rsidRPr="00091F97">
        <w:rPr>
          <w:b/>
        </w:rPr>
        <w:t xml:space="preserve">Crown Right of Resumption: </w:t>
      </w:r>
      <w:r w:rsidRPr="00091F97">
        <w:t>(</w:t>
      </w:r>
      <w:r w:rsidRPr="00091F97">
        <w:rPr>
          <w:color w:val="FF0000"/>
        </w:rPr>
        <w:t>LTA 50(1)(a)</w:t>
      </w:r>
      <w:r w:rsidRPr="00091F97">
        <w:t>)</w:t>
      </w:r>
    </w:p>
    <w:p w14:paraId="0AD68F01" w14:textId="77777777" w:rsidR="00091F97" w:rsidRPr="00841910" w:rsidRDefault="00091F97" w:rsidP="00BB0C2F">
      <w:pPr>
        <w:pStyle w:val="ListParagraph"/>
        <w:numPr>
          <w:ilvl w:val="0"/>
          <w:numId w:val="41"/>
        </w:numPr>
        <w:rPr>
          <w:rFonts w:cs="Arial"/>
        </w:rPr>
      </w:pPr>
      <w:r w:rsidRPr="00841910">
        <w:rPr>
          <w:rFonts w:cs="Arial"/>
        </w:rPr>
        <w:t>Crown can take up to 1/20</w:t>
      </w:r>
      <w:r w:rsidRPr="00841910">
        <w:rPr>
          <w:rFonts w:cs="Arial"/>
          <w:vertAlign w:val="superscript"/>
        </w:rPr>
        <w:t>th</w:t>
      </w:r>
      <w:r w:rsidRPr="00841910">
        <w:rPr>
          <w:rFonts w:cs="Arial"/>
        </w:rPr>
        <w:t xml:space="preserve"> without compensation for road construction, other public works.</w:t>
      </w:r>
    </w:p>
    <w:p w14:paraId="6438D06F" w14:textId="77777777" w:rsidR="00091F97" w:rsidRPr="00841910" w:rsidRDefault="00091F97" w:rsidP="00BB0C2F">
      <w:pPr>
        <w:pStyle w:val="ListParagraph"/>
        <w:numPr>
          <w:ilvl w:val="0"/>
          <w:numId w:val="41"/>
        </w:numPr>
        <w:rPr>
          <w:rFonts w:cs="Arial"/>
        </w:rPr>
      </w:pPr>
      <w:r w:rsidRPr="00841910">
        <w:rPr>
          <w:rFonts w:cs="Arial"/>
        </w:rPr>
        <w:t>Crown grant transfers surface rights</w:t>
      </w:r>
    </w:p>
    <w:p w14:paraId="72A11F91" w14:textId="77777777" w:rsidR="00091F97" w:rsidRPr="00841910" w:rsidRDefault="00091F97" w:rsidP="00BB0C2F">
      <w:pPr>
        <w:pStyle w:val="ListParagraph"/>
        <w:numPr>
          <w:ilvl w:val="0"/>
          <w:numId w:val="41"/>
        </w:numPr>
        <w:rPr>
          <w:rFonts w:cs="Arial"/>
        </w:rPr>
      </w:pPr>
      <w:r w:rsidRPr="00841910">
        <w:rPr>
          <w:rFonts w:cs="Arial"/>
        </w:rPr>
        <w:t xml:space="preserve">Crown grant reserves to the Crown subsurface rights, water rights. </w:t>
      </w:r>
    </w:p>
    <w:p w14:paraId="2A44F770" w14:textId="77777777" w:rsidR="00091F97" w:rsidRPr="00091F97" w:rsidRDefault="00091F97" w:rsidP="00FC5AF5">
      <w:pPr>
        <w:pStyle w:val="Heading3"/>
      </w:pPr>
      <w:bookmarkStart w:id="271" w:name="_Toc353098729"/>
      <w:r w:rsidRPr="00091F97">
        <w:t>Agricultural Land Commission Act</w:t>
      </w:r>
      <w:bookmarkEnd w:id="271"/>
    </w:p>
    <w:p w14:paraId="32D53D9C" w14:textId="77777777" w:rsidR="00091F97" w:rsidRPr="00841910" w:rsidRDefault="00091F97" w:rsidP="00BB0C2F">
      <w:pPr>
        <w:pStyle w:val="ListParagraph"/>
        <w:numPr>
          <w:ilvl w:val="0"/>
          <w:numId w:val="40"/>
        </w:numPr>
        <w:rPr>
          <w:rFonts w:cs="Arial"/>
        </w:rPr>
      </w:pPr>
      <w:r w:rsidRPr="00841910">
        <w:rPr>
          <w:rFonts w:cs="Arial"/>
        </w:rPr>
        <w:t xml:space="preserve">Cannot use ALR land for non-farm purposes </w:t>
      </w:r>
      <w:r w:rsidRPr="00841910">
        <w:rPr>
          <w:rFonts w:cs="Arial"/>
          <w:color w:val="FF0000"/>
        </w:rPr>
        <w:t>(20)(1)</w:t>
      </w:r>
    </w:p>
    <w:p w14:paraId="39A94CCF" w14:textId="77777777" w:rsidR="00091F97" w:rsidRPr="00841910" w:rsidRDefault="00091F97" w:rsidP="00BB0C2F">
      <w:pPr>
        <w:pStyle w:val="ListParagraph"/>
        <w:numPr>
          <w:ilvl w:val="0"/>
          <w:numId w:val="40"/>
        </w:numPr>
        <w:rPr>
          <w:rFonts w:cs="Arial"/>
        </w:rPr>
      </w:pPr>
      <w:r w:rsidRPr="00841910">
        <w:rPr>
          <w:rFonts w:cs="Arial"/>
        </w:rPr>
        <w:t xml:space="preserve">Soil removal and replacement is non-farm purpose </w:t>
      </w:r>
      <w:r w:rsidRPr="00841910">
        <w:rPr>
          <w:rFonts w:cs="Arial"/>
          <w:color w:val="FF0000"/>
        </w:rPr>
        <w:t>(20)(2)</w:t>
      </w:r>
    </w:p>
    <w:p w14:paraId="2EF47173" w14:textId="77777777" w:rsidR="00091F97" w:rsidRPr="00841910" w:rsidRDefault="00091F97" w:rsidP="00BB0C2F">
      <w:pPr>
        <w:pStyle w:val="ListParagraph"/>
        <w:numPr>
          <w:ilvl w:val="0"/>
          <w:numId w:val="40"/>
        </w:numPr>
        <w:rPr>
          <w:rFonts w:cs="Arial"/>
        </w:rPr>
      </w:pPr>
      <w:r w:rsidRPr="00841910">
        <w:rPr>
          <w:rFonts w:cs="Arial"/>
        </w:rPr>
        <w:t xml:space="preserve">Cannot subdivide ALR land unless permitted in the act </w:t>
      </w:r>
      <w:r w:rsidRPr="00841910">
        <w:rPr>
          <w:rFonts w:cs="Arial"/>
          <w:color w:val="FF0000"/>
        </w:rPr>
        <w:t>(21)(1)</w:t>
      </w:r>
    </w:p>
    <w:p w14:paraId="72B110DB" w14:textId="77777777" w:rsidR="00091F97" w:rsidRPr="00841910" w:rsidRDefault="00091F97" w:rsidP="00BB0C2F">
      <w:pPr>
        <w:pStyle w:val="ListParagraph"/>
        <w:numPr>
          <w:ilvl w:val="0"/>
          <w:numId w:val="40"/>
        </w:numPr>
        <w:rPr>
          <w:rFonts w:cs="Arial"/>
          <w:color w:val="0000FF"/>
        </w:rPr>
      </w:pPr>
      <w:r w:rsidRPr="00841910">
        <w:rPr>
          <w:rFonts w:cs="Arial"/>
        </w:rPr>
        <w:t>Can apply to commission to subdivide land</w:t>
      </w:r>
      <w:r w:rsidRPr="00841910">
        <w:rPr>
          <w:rFonts w:cs="Arial"/>
          <w:color w:val="FF0000"/>
        </w:rPr>
        <w:t xml:space="preserve"> (21)(2)</w:t>
      </w:r>
    </w:p>
    <w:p w14:paraId="0DE097B9" w14:textId="77777777" w:rsidR="00091F97" w:rsidRPr="00841910" w:rsidRDefault="00091F97" w:rsidP="00BB0C2F">
      <w:pPr>
        <w:pStyle w:val="ListParagraph"/>
        <w:numPr>
          <w:ilvl w:val="0"/>
          <w:numId w:val="40"/>
        </w:numPr>
        <w:rPr>
          <w:rFonts w:cs="Arial"/>
        </w:rPr>
      </w:pPr>
      <w:r w:rsidRPr="00841910">
        <w:rPr>
          <w:rFonts w:cs="Arial"/>
        </w:rPr>
        <w:t xml:space="preserve">If a parcel of land contains both ALR and non-ALR land, the regulations apply only to the ALR portion </w:t>
      </w:r>
      <w:r w:rsidRPr="00841910">
        <w:rPr>
          <w:rFonts w:cs="Arial"/>
          <w:color w:val="FF0000"/>
        </w:rPr>
        <w:t>(28)</w:t>
      </w:r>
    </w:p>
    <w:p w14:paraId="7C2958EA" w14:textId="77777777" w:rsidR="00091F97" w:rsidRPr="00841910" w:rsidRDefault="00091F97" w:rsidP="00BB0C2F">
      <w:pPr>
        <w:pStyle w:val="ListParagraph"/>
        <w:numPr>
          <w:ilvl w:val="0"/>
          <w:numId w:val="40"/>
        </w:numPr>
        <w:rPr>
          <w:rFonts w:cs="Arial"/>
        </w:rPr>
      </w:pPr>
      <w:r w:rsidRPr="00841910">
        <w:rPr>
          <w:rFonts w:cs="Arial"/>
        </w:rPr>
        <w:t xml:space="preserve">ALR does not need to be recorded on title if issued </w:t>
      </w:r>
      <w:r w:rsidRPr="00841910">
        <w:rPr>
          <w:rFonts w:cs="Arial"/>
          <w:u w:val="single"/>
        </w:rPr>
        <w:t>before</w:t>
      </w:r>
      <w:r w:rsidRPr="00841910">
        <w:rPr>
          <w:rFonts w:cs="Arial"/>
        </w:rPr>
        <w:t xml:space="preserve"> June 29, 1973. </w:t>
      </w:r>
      <w:r w:rsidRPr="00841910">
        <w:rPr>
          <w:rFonts w:cs="Arial"/>
          <w:u w:val="single"/>
        </w:rPr>
        <w:t>After</w:t>
      </w:r>
      <w:r w:rsidRPr="00841910">
        <w:rPr>
          <w:rFonts w:cs="Arial"/>
        </w:rPr>
        <w:t xml:space="preserve"> that date, ALR must be registered on title. </w:t>
      </w:r>
      <w:r w:rsidRPr="00841910">
        <w:rPr>
          <w:rFonts w:cs="Arial"/>
          <w:color w:val="FF0000"/>
        </w:rPr>
        <w:t>(60)</w:t>
      </w:r>
    </w:p>
    <w:p w14:paraId="5944F880" w14:textId="77777777" w:rsidR="00091F97" w:rsidRPr="00091F97" w:rsidRDefault="00091F97" w:rsidP="00091F97">
      <w:pPr>
        <w:rPr>
          <w:b/>
        </w:rPr>
      </w:pPr>
    </w:p>
    <w:p w14:paraId="5FDDE87E" w14:textId="77777777" w:rsidR="00C05409" w:rsidRPr="00C05409" w:rsidRDefault="00C05409" w:rsidP="00C05409">
      <w:pPr>
        <w:pStyle w:val="Heading1"/>
      </w:pPr>
      <w:bookmarkStart w:id="272" w:name="_Toc322687572"/>
      <w:bookmarkStart w:id="273" w:name="_Toc322701252"/>
      <w:bookmarkStart w:id="274" w:name="_Toc322720885"/>
      <w:bookmarkStart w:id="275" w:name="_Toc353098730"/>
      <w:bookmarkStart w:id="276" w:name="_Toc322720888"/>
      <w:r w:rsidRPr="00C05409">
        <w:t>Assignmen</w:t>
      </w:r>
      <w:bookmarkEnd w:id="272"/>
      <w:bookmarkEnd w:id="273"/>
      <w:bookmarkEnd w:id="274"/>
      <w:r w:rsidRPr="00C05409">
        <w:t>t/Sublease/Novation</w:t>
      </w:r>
      <w:bookmarkEnd w:id="275"/>
    </w:p>
    <w:p w14:paraId="5F2D0A21" w14:textId="77777777" w:rsidR="00C05409" w:rsidRPr="00C05409" w:rsidRDefault="00C05409" w:rsidP="00C05409">
      <w:pPr>
        <w:rPr>
          <w:b/>
        </w:rPr>
      </w:pPr>
    </w:p>
    <w:p w14:paraId="5DEA8474" w14:textId="77777777" w:rsidR="00C05409" w:rsidRPr="00C05409" w:rsidRDefault="00C05409" w:rsidP="00C05409">
      <w:pPr>
        <w:rPr>
          <w:b/>
        </w:rPr>
      </w:pPr>
      <w:r w:rsidRPr="00C05409">
        <w:rPr>
          <w:b/>
        </w:rPr>
        <w:t>Assignment</w:t>
      </w:r>
    </w:p>
    <w:p w14:paraId="08E848A2" w14:textId="77777777" w:rsidR="00C05409" w:rsidRPr="00C05409" w:rsidRDefault="00C05409" w:rsidP="00BB0C2F">
      <w:pPr>
        <w:numPr>
          <w:ilvl w:val="0"/>
          <w:numId w:val="12"/>
        </w:numPr>
      </w:pPr>
      <w:r w:rsidRPr="00C05409">
        <w:t>Transfer of entire interest</w:t>
      </w:r>
    </w:p>
    <w:p w14:paraId="5237374E" w14:textId="77777777" w:rsidR="00C05409" w:rsidRPr="00C05409" w:rsidRDefault="00C05409" w:rsidP="00BB0C2F">
      <w:pPr>
        <w:numPr>
          <w:ilvl w:val="0"/>
          <w:numId w:val="12"/>
        </w:numPr>
      </w:pPr>
      <w:r w:rsidRPr="00C05409">
        <w:t xml:space="preserve">Lease usually stipulates that landlord’s consent is required, but will not be unreasonably withheld. Otherwise, consent is not required </w:t>
      </w:r>
      <w:r w:rsidRPr="00C05409">
        <w:sym w:font="Wingdings" w:char="F0E0"/>
      </w:r>
      <w:r w:rsidRPr="00C05409">
        <w:t xml:space="preserve"> freedom of alienability. </w:t>
      </w:r>
    </w:p>
    <w:p w14:paraId="2B519DFA" w14:textId="77777777" w:rsidR="00C05409" w:rsidRPr="00C05409" w:rsidRDefault="00C05409" w:rsidP="00BB0C2F">
      <w:pPr>
        <w:numPr>
          <w:ilvl w:val="0"/>
          <w:numId w:val="12"/>
        </w:numPr>
      </w:pPr>
      <w:r w:rsidRPr="00C05409">
        <w:t xml:space="preserve">After assignment, the original tenant is still ultimately responsible for payment of rent because of their contract w/landlord. </w:t>
      </w:r>
    </w:p>
    <w:p w14:paraId="75265636" w14:textId="77777777" w:rsidR="00C05409" w:rsidRPr="00C05409" w:rsidRDefault="00C05409" w:rsidP="00C05409"/>
    <w:p w14:paraId="5AC64004" w14:textId="77777777" w:rsidR="00C05409" w:rsidRPr="00C05409" w:rsidRDefault="00C05409" w:rsidP="00C05409">
      <w:pPr>
        <w:rPr>
          <w:b/>
        </w:rPr>
      </w:pPr>
      <w:r w:rsidRPr="00C05409">
        <w:rPr>
          <w:b/>
        </w:rPr>
        <w:t>Sub-lease</w:t>
      </w:r>
    </w:p>
    <w:p w14:paraId="0292B099" w14:textId="77777777" w:rsidR="00C05409" w:rsidRPr="00C05409" w:rsidRDefault="00C05409" w:rsidP="00BB0C2F">
      <w:pPr>
        <w:numPr>
          <w:ilvl w:val="0"/>
          <w:numId w:val="12"/>
        </w:numPr>
      </w:pPr>
      <w:r w:rsidRPr="00C05409">
        <w:t xml:space="preserve">Head-lessee signs lease with landlord, and in turn signs lease with sub-lessee. </w:t>
      </w:r>
    </w:p>
    <w:p w14:paraId="508D9A93" w14:textId="77777777" w:rsidR="00C05409" w:rsidRPr="00C05409" w:rsidRDefault="00C05409" w:rsidP="00BB0C2F">
      <w:pPr>
        <w:numPr>
          <w:ilvl w:val="0"/>
          <w:numId w:val="12"/>
        </w:numPr>
      </w:pPr>
      <w:r w:rsidRPr="00C05409">
        <w:t xml:space="preserve">Consent of landlord is required only if the lease requires it. </w:t>
      </w:r>
    </w:p>
    <w:p w14:paraId="636FCDB2" w14:textId="77777777" w:rsidR="00C05409" w:rsidRPr="00C05409" w:rsidRDefault="00C05409" w:rsidP="00C05409"/>
    <w:p w14:paraId="533323C4" w14:textId="77777777" w:rsidR="00C05409" w:rsidRPr="00C05409" w:rsidRDefault="00C05409" w:rsidP="00C05409">
      <w:pPr>
        <w:rPr>
          <w:b/>
        </w:rPr>
      </w:pPr>
      <w:r w:rsidRPr="00C05409">
        <w:rPr>
          <w:b/>
        </w:rPr>
        <w:t>Novation</w:t>
      </w:r>
    </w:p>
    <w:p w14:paraId="6BF00AF0" w14:textId="77777777" w:rsidR="00C05409" w:rsidRPr="00C05409" w:rsidRDefault="00C05409" w:rsidP="00BB0C2F">
      <w:pPr>
        <w:numPr>
          <w:ilvl w:val="0"/>
          <w:numId w:val="12"/>
        </w:numPr>
      </w:pPr>
      <w:r w:rsidRPr="00C05409">
        <w:t xml:space="preserve">Original lease is cancelled in its entirety with consent of both parties. </w:t>
      </w:r>
    </w:p>
    <w:p w14:paraId="2D63A356" w14:textId="77777777" w:rsidR="00C05409" w:rsidRPr="006515F9" w:rsidRDefault="00C05409" w:rsidP="00C05409">
      <w:pPr>
        <w:rPr>
          <w:strike/>
        </w:rPr>
      </w:pPr>
    </w:p>
    <w:p w14:paraId="0FB9A24A" w14:textId="77777777" w:rsidR="00C05409" w:rsidRPr="00C05409" w:rsidRDefault="00C05409" w:rsidP="00C05409">
      <w:pPr>
        <w:rPr>
          <w:rFonts w:eastAsiaTheme="majorEastAsia" w:cstheme="majorBidi"/>
          <w:color w:val="17365D" w:themeColor="text2" w:themeShade="BF"/>
          <w:spacing w:val="5"/>
          <w:kern w:val="28"/>
          <w:sz w:val="52"/>
          <w:szCs w:val="52"/>
        </w:rPr>
      </w:pPr>
    </w:p>
    <w:tbl>
      <w:tblPr>
        <w:tblStyle w:val="TableGrid"/>
        <w:tblW w:w="0" w:type="auto"/>
        <w:tblLook w:val="04A0" w:firstRow="1" w:lastRow="0" w:firstColumn="1" w:lastColumn="0" w:noHBand="0" w:noVBand="1"/>
      </w:tblPr>
      <w:tblGrid>
        <w:gridCol w:w="967"/>
        <w:gridCol w:w="8617"/>
      </w:tblGrid>
      <w:tr w:rsidR="00C05409" w:rsidRPr="00C05409" w14:paraId="74FD7974" w14:textId="77777777" w:rsidTr="00C05409">
        <w:tc>
          <w:tcPr>
            <w:tcW w:w="9576" w:type="dxa"/>
            <w:gridSpan w:val="2"/>
            <w:shd w:val="clear" w:color="auto" w:fill="D9D9D9" w:themeFill="background1" w:themeFillShade="D9"/>
          </w:tcPr>
          <w:p w14:paraId="5F93A99A" w14:textId="77777777" w:rsidR="00C05409" w:rsidRPr="00C05409" w:rsidRDefault="00C05409" w:rsidP="00972257">
            <w:pPr>
              <w:pStyle w:val="CaseName"/>
            </w:pPr>
            <w:bookmarkStart w:id="277" w:name="_Toc343358498"/>
            <w:bookmarkStart w:id="278" w:name="_Toc353100722"/>
            <w:r w:rsidRPr="00C05409">
              <w:t>Rudland v Romilly</w:t>
            </w:r>
            <w:bookmarkEnd w:id="277"/>
            <w:bookmarkEnd w:id="278"/>
            <w:r w:rsidRPr="00C05409">
              <w:t xml:space="preserve"> </w:t>
            </w:r>
          </w:p>
          <w:p w14:paraId="3EDE660B" w14:textId="77777777" w:rsidR="00C05409" w:rsidRPr="00C05409" w:rsidRDefault="00C05409" w:rsidP="00C05409">
            <w:pPr>
              <w:rPr>
                <w:color w:val="0000FF"/>
              </w:rPr>
            </w:pPr>
            <w:r w:rsidRPr="00C05409">
              <w:rPr>
                <w:color w:val="0000FF"/>
              </w:rPr>
              <w:t xml:space="preserve">Received legislative approval: LTA s 217 </w:t>
            </w:r>
          </w:p>
        </w:tc>
      </w:tr>
      <w:tr w:rsidR="00C05409" w:rsidRPr="00C05409" w14:paraId="417FD389" w14:textId="77777777" w:rsidTr="00C05409">
        <w:tc>
          <w:tcPr>
            <w:tcW w:w="959" w:type="dxa"/>
            <w:shd w:val="clear" w:color="auto" w:fill="auto"/>
          </w:tcPr>
          <w:p w14:paraId="3B293F97" w14:textId="77777777" w:rsidR="00C05409" w:rsidRPr="00C05409" w:rsidRDefault="00C05409" w:rsidP="00C05409">
            <w:pPr>
              <w:rPr>
                <w:b/>
              </w:rPr>
            </w:pPr>
            <w:r w:rsidRPr="00C05409">
              <w:rPr>
                <w:b/>
              </w:rPr>
              <w:t>Facts</w:t>
            </w:r>
          </w:p>
        </w:tc>
        <w:tc>
          <w:tcPr>
            <w:tcW w:w="8617" w:type="dxa"/>
            <w:shd w:val="clear" w:color="auto" w:fill="auto"/>
          </w:tcPr>
          <w:p w14:paraId="387965CA" w14:textId="77777777" w:rsidR="00C05409" w:rsidRPr="00C05409" w:rsidRDefault="00C05409" w:rsidP="00C05409">
            <w:r w:rsidRPr="00C05409">
              <w:t>Nov 21: Romilly executed a deed conveying fee simple to Lindsay for consideration</w:t>
            </w:r>
          </w:p>
          <w:p w14:paraId="2442B95F" w14:textId="77777777" w:rsidR="00C05409" w:rsidRPr="00C05409" w:rsidRDefault="00C05409" w:rsidP="00C05409">
            <w:r w:rsidRPr="00C05409">
              <w:t>Dec 14: Lindsay applied to register that deed</w:t>
            </w:r>
          </w:p>
          <w:p w14:paraId="2ECE33D3" w14:textId="77777777" w:rsidR="00C05409" w:rsidRPr="00C05409" w:rsidRDefault="00C05409" w:rsidP="00C05409">
            <w:r w:rsidRPr="00C05409">
              <w:t>Dec 16: Lindsay executed a deed to Rudland as collateral for a loan due December 23rd</w:t>
            </w:r>
          </w:p>
          <w:p w14:paraId="37A6F5FA" w14:textId="77777777" w:rsidR="00C05409" w:rsidRPr="00C05409" w:rsidRDefault="00C05409" w:rsidP="00C05409">
            <w:r w:rsidRPr="00C05409">
              <w:t>Dec 29: Lindsay obtained a certificate of title free of charges</w:t>
            </w:r>
          </w:p>
          <w:p w14:paraId="1B3746DF" w14:textId="77777777" w:rsidR="00C05409" w:rsidRPr="00C05409" w:rsidRDefault="00C05409" w:rsidP="00C05409">
            <w:r w:rsidRPr="00C05409">
              <w:t xml:space="preserve">Dec 29: Rudland applied to the deed from Lindsay </w:t>
            </w:r>
          </w:p>
          <w:p w14:paraId="32A6A4B1" w14:textId="77777777" w:rsidR="00C05409" w:rsidRPr="00C05409" w:rsidRDefault="00C05409" w:rsidP="00C05409">
            <w:r w:rsidRPr="00C05409">
              <w:t xml:space="preserve">Jan 16: Romilly lodged a CPL on the title, claiming that Lindsay’s registration was fraudulent </w:t>
            </w:r>
          </w:p>
          <w:p w14:paraId="3E08DF4F" w14:textId="77777777" w:rsidR="00C05409" w:rsidRPr="00C05409" w:rsidRDefault="00C05409" w:rsidP="00C05409"/>
          <w:p w14:paraId="756BBEB3" w14:textId="77777777" w:rsidR="00C05409" w:rsidRPr="00C05409" w:rsidRDefault="00C05409" w:rsidP="00C05409">
            <w:r w:rsidRPr="00C05409">
              <w:t xml:space="preserve">Because of the CPL, Registrar refused to complete the registration of Rudland’s title. Rudland sues to expunge CPL. </w:t>
            </w:r>
          </w:p>
        </w:tc>
      </w:tr>
      <w:tr w:rsidR="00C05409" w:rsidRPr="00C05409" w14:paraId="42A22C3C" w14:textId="77777777" w:rsidTr="00C05409">
        <w:tc>
          <w:tcPr>
            <w:tcW w:w="959" w:type="dxa"/>
            <w:shd w:val="clear" w:color="auto" w:fill="auto"/>
          </w:tcPr>
          <w:p w14:paraId="5FE30802" w14:textId="77777777" w:rsidR="00C05409" w:rsidRPr="00C05409" w:rsidRDefault="00C05409" w:rsidP="00C05409">
            <w:pPr>
              <w:rPr>
                <w:b/>
              </w:rPr>
            </w:pPr>
            <w:r w:rsidRPr="00C05409">
              <w:rPr>
                <w:b/>
              </w:rPr>
              <w:t>Issues</w:t>
            </w:r>
          </w:p>
        </w:tc>
        <w:tc>
          <w:tcPr>
            <w:tcW w:w="8617" w:type="dxa"/>
            <w:shd w:val="clear" w:color="auto" w:fill="auto"/>
          </w:tcPr>
          <w:p w14:paraId="23B71B61" w14:textId="77777777" w:rsidR="00C05409" w:rsidRPr="00C05409" w:rsidRDefault="00C05409" w:rsidP="00C05409">
            <w:r w:rsidRPr="00C05409">
              <w:t>Where a CPL is lodged after an application to register title by a BFPFVWON is filed, but before the BFP’s title is registered, whose claim takes effect?</w:t>
            </w:r>
          </w:p>
        </w:tc>
      </w:tr>
      <w:tr w:rsidR="00C05409" w:rsidRPr="00C05409" w14:paraId="0FB3662E" w14:textId="77777777" w:rsidTr="00C05409">
        <w:tc>
          <w:tcPr>
            <w:tcW w:w="959" w:type="dxa"/>
            <w:shd w:val="clear" w:color="auto" w:fill="auto"/>
          </w:tcPr>
          <w:p w14:paraId="6287C506" w14:textId="77777777" w:rsidR="00C05409" w:rsidRPr="00C05409" w:rsidRDefault="00C05409" w:rsidP="00C05409">
            <w:pPr>
              <w:rPr>
                <w:b/>
              </w:rPr>
            </w:pPr>
            <w:r w:rsidRPr="00C05409">
              <w:rPr>
                <w:b/>
              </w:rPr>
              <w:t>Decision</w:t>
            </w:r>
          </w:p>
        </w:tc>
        <w:tc>
          <w:tcPr>
            <w:tcW w:w="8617" w:type="dxa"/>
            <w:shd w:val="clear" w:color="auto" w:fill="auto"/>
          </w:tcPr>
          <w:p w14:paraId="0D9E5F1C" w14:textId="77777777" w:rsidR="00C05409" w:rsidRPr="00C05409" w:rsidRDefault="00C05409" w:rsidP="00C05409">
            <w:r w:rsidRPr="00C05409">
              <w:t>For Rudland</w:t>
            </w:r>
          </w:p>
        </w:tc>
      </w:tr>
      <w:tr w:rsidR="00C05409" w:rsidRPr="00C05409" w14:paraId="3DEBC50B" w14:textId="77777777" w:rsidTr="00C05409">
        <w:tc>
          <w:tcPr>
            <w:tcW w:w="959" w:type="dxa"/>
            <w:shd w:val="clear" w:color="auto" w:fill="auto"/>
          </w:tcPr>
          <w:p w14:paraId="70639E3E" w14:textId="77777777" w:rsidR="00C05409" w:rsidRPr="00C05409" w:rsidRDefault="00C05409" w:rsidP="00C05409">
            <w:pPr>
              <w:rPr>
                <w:b/>
              </w:rPr>
            </w:pPr>
            <w:r w:rsidRPr="00C05409">
              <w:rPr>
                <w:b/>
              </w:rPr>
              <w:t>Reasons</w:t>
            </w:r>
          </w:p>
        </w:tc>
        <w:tc>
          <w:tcPr>
            <w:tcW w:w="8617" w:type="dxa"/>
            <w:shd w:val="clear" w:color="auto" w:fill="auto"/>
          </w:tcPr>
          <w:p w14:paraId="38BA9ED2" w14:textId="77777777" w:rsidR="00C05409" w:rsidRPr="00841910" w:rsidRDefault="00C05409" w:rsidP="00BB0C2F">
            <w:pPr>
              <w:pStyle w:val="ListParagraph"/>
              <w:numPr>
                <w:ilvl w:val="0"/>
                <w:numId w:val="46"/>
              </w:numPr>
              <w:rPr>
                <w:rFonts w:cs="Arial"/>
              </w:rPr>
            </w:pPr>
            <w:r w:rsidRPr="00841910">
              <w:rPr>
                <w:rFonts w:cs="Arial"/>
              </w:rPr>
              <w:t>If there is something that is not registered, the highest you can say is that they have equitable claims to the property.</w:t>
            </w:r>
          </w:p>
          <w:p w14:paraId="6A6BA026" w14:textId="77777777" w:rsidR="00C05409" w:rsidRPr="00841910" w:rsidRDefault="00C05409" w:rsidP="00BB0C2F">
            <w:pPr>
              <w:pStyle w:val="ListParagraph"/>
              <w:numPr>
                <w:ilvl w:val="0"/>
                <w:numId w:val="46"/>
              </w:numPr>
              <w:rPr>
                <w:rFonts w:cs="Arial"/>
              </w:rPr>
            </w:pPr>
            <w:r w:rsidRPr="00841910">
              <w:rPr>
                <w:rFonts w:cs="Arial"/>
              </w:rPr>
              <w:t>Equitable rules apply: first in time, first in right/where the equities are equal, the law prevails.</w:t>
            </w:r>
          </w:p>
        </w:tc>
      </w:tr>
      <w:tr w:rsidR="00C05409" w:rsidRPr="00C05409" w14:paraId="3CEDB290" w14:textId="77777777" w:rsidTr="00C05409">
        <w:tc>
          <w:tcPr>
            <w:tcW w:w="959" w:type="dxa"/>
            <w:shd w:val="clear" w:color="auto" w:fill="auto"/>
          </w:tcPr>
          <w:p w14:paraId="18F31EC6" w14:textId="77777777" w:rsidR="00C05409" w:rsidRPr="00C05409" w:rsidRDefault="00C05409" w:rsidP="00C05409">
            <w:pPr>
              <w:rPr>
                <w:b/>
              </w:rPr>
            </w:pPr>
            <w:r w:rsidRPr="00C05409">
              <w:rPr>
                <w:b/>
              </w:rPr>
              <w:t>Ratio</w:t>
            </w:r>
          </w:p>
        </w:tc>
        <w:tc>
          <w:tcPr>
            <w:tcW w:w="8617" w:type="dxa"/>
            <w:shd w:val="clear" w:color="auto" w:fill="auto"/>
          </w:tcPr>
          <w:p w14:paraId="41F05B5C" w14:textId="77777777" w:rsidR="00C05409" w:rsidRPr="00841910" w:rsidRDefault="00C05409" w:rsidP="00841910">
            <w:pPr>
              <w:pStyle w:val="ListParagraph"/>
              <w:rPr>
                <w:rFonts w:cs="Arial"/>
              </w:rPr>
            </w:pPr>
            <w:bookmarkStart w:id="279" w:name="_Toc343358499"/>
            <w:r w:rsidRPr="00841910">
              <w:rPr>
                <w:rFonts w:cs="Arial"/>
              </w:rPr>
              <w:t>If a prior application to register title is pending, CPL does not take effect.</w:t>
            </w:r>
            <w:bookmarkEnd w:id="279"/>
            <w:r w:rsidRPr="00841910">
              <w:rPr>
                <w:rFonts w:cs="Arial"/>
              </w:rPr>
              <w:t xml:space="preserve"> </w:t>
            </w:r>
          </w:p>
        </w:tc>
      </w:tr>
      <w:bookmarkEnd w:id="276"/>
    </w:tbl>
    <w:p w14:paraId="6B56D7E0" w14:textId="77777777" w:rsidR="00FB7EAB" w:rsidRDefault="00FB7EAB">
      <w:pPr>
        <w:rPr>
          <w:rFonts w:eastAsiaTheme="majorEastAsia" w:cstheme="majorBidi"/>
          <w:color w:val="17365D" w:themeColor="text2" w:themeShade="BF"/>
          <w:spacing w:val="5"/>
          <w:kern w:val="28"/>
          <w:sz w:val="52"/>
          <w:szCs w:val="52"/>
        </w:rPr>
      </w:pPr>
    </w:p>
    <w:p w14:paraId="0FB9002C" w14:textId="77777777" w:rsidR="00777DD4" w:rsidRDefault="00777DD4">
      <w:pPr>
        <w:rPr>
          <w:rFonts w:ascii="Calibri" w:hAnsi="Calibri"/>
        </w:rPr>
      </w:pPr>
      <w:r>
        <w:rPr>
          <w:rFonts w:ascii="Calibri" w:hAnsi="Calibri"/>
        </w:rPr>
        <w:br w:type="page"/>
      </w:r>
    </w:p>
    <w:p w14:paraId="339C4C3D" w14:textId="77777777" w:rsidR="006F4621" w:rsidRDefault="006F4621">
      <w:pPr>
        <w:rPr>
          <w:rFonts w:ascii="Calibri" w:eastAsiaTheme="majorEastAsia" w:hAnsi="Calibri" w:cstheme="majorBidi"/>
          <w:color w:val="17365D" w:themeColor="text2" w:themeShade="BF"/>
          <w:spacing w:val="5"/>
          <w:kern w:val="28"/>
          <w:sz w:val="36"/>
          <w:szCs w:val="52"/>
        </w:rPr>
      </w:pPr>
    </w:p>
    <w:p w14:paraId="74576713" w14:textId="2E6910DF" w:rsidR="00803F5E" w:rsidRPr="0039779F" w:rsidRDefault="00803F5E" w:rsidP="0012110A">
      <w:pPr>
        <w:pStyle w:val="Title"/>
        <w:rPr>
          <w:rFonts w:ascii="Calibri" w:hAnsi="Calibri"/>
        </w:rPr>
      </w:pPr>
      <w:bookmarkStart w:id="280" w:name="_Toc353098731"/>
      <w:bookmarkStart w:id="281" w:name="_Toc353100723"/>
      <w:r w:rsidRPr="0039779F">
        <w:rPr>
          <w:rFonts w:ascii="Calibri" w:hAnsi="Calibri"/>
        </w:rPr>
        <w:t>Fraud</w:t>
      </w:r>
      <w:bookmarkEnd w:id="135"/>
      <w:bookmarkEnd w:id="173"/>
      <w:bookmarkEnd w:id="174"/>
      <w:bookmarkEnd w:id="175"/>
      <w:bookmarkEnd w:id="280"/>
      <w:bookmarkEnd w:id="281"/>
      <w:r w:rsidRPr="0039779F">
        <w:rPr>
          <w:rFonts w:ascii="Calibri" w:hAnsi="Calibri"/>
        </w:rPr>
        <w:tab/>
      </w:r>
    </w:p>
    <w:p w14:paraId="27EA6345" w14:textId="77777777" w:rsidR="00005102" w:rsidRPr="00EE5A93" w:rsidRDefault="00005102" w:rsidP="00CD6F74">
      <w:pPr>
        <w:pStyle w:val="Heading3"/>
      </w:pPr>
      <w:bookmarkStart w:id="282" w:name="_Toc353098732"/>
      <w:r w:rsidRPr="00EE5A93">
        <w:t>Two types of fraud in the Torrens system</w:t>
      </w:r>
      <w:r>
        <w:t xml:space="preserve"> that affects title</w:t>
      </w:r>
      <w:r w:rsidRPr="00EE5A93">
        <w:t>:</w:t>
      </w:r>
      <w:bookmarkEnd w:id="282"/>
      <w:r w:rsidRPr="00EE5A93">
        <w:t xml:space="preserve"> </w:t>
      </w:r>
    </w:p>
    <w:p w14:paraId="65EF0FB4" w14:textId="77777777" w:rsidR="00005102" w:rsidRPr="00841910" w:rsidRDefault="00005102" w:rsidP="00BB0C2F">
      <w:pPr>
        <w:pStyle w:val="ListParagraph"/>
        <w:numPr>
          <w:ilvl w:val="1"/>
          <w:numId w:val="38"/>
        </w:numPr>
        <w:rPr>
          <w:rFonts w:cs="Arial"/>
        </w:rPr>
      </w:pPr>
      <w:r w:rsidRPr="00841910">
        <w:rPr>
          <w:rFonts w:cs="Arial"/>
        </w:rPr>
        <w:t xml:space="preserve">Title fraud/fraud on the registered owner </w:t>
      </w:r>
    </w:p>
    <w:p w14:paraId="1F3A4ABA" w14:textId="77777777" w:rsidR="00005102" w:rsidRPr="00841910" w:rsidRDefault="00005102" w:rsidP="001721C8">
      <w:pPr>
        <w:pStyle w:val="ListParagraph"/>
        <w:numPr>
          <w:ilvl w:val="0"/>
          <w:numId w:val="88"/>
        </w:numPr>
        <w:rPr>
          <w:rFonts w:cs="Arial"/>
        </w:rPr>
      </w:pPr>
      <w:r w:rsidRPr="00841910">
        <w:rPr>
          <w:rFonts w:cs="Arial"/>
        </w:rPr>
        <w:t xml:space="preserve">E.g. </w:t>
      </w:r>
      <w:r w:rsidRPr="00841910">
        <w:rPr>
          <w:rFonts w:cs="Arial"/>
          <w:color w:val="0000FF"/>
        </w:rPr>
        <w:t>Gill v Bucholtz</w:t>
      </w:r>
      <w:r w:rsidRPr="00841910">
        <w:rPr>
          <w:rFonts w:cs="Arial"/>
        </w:rPr>
        <w:t xml:space="preserve">: mortgage obtained by fraud </w:t>
      </w:r>
      <w:r w:rsidRPr="00005102">
        <w:rPr>
          <w:rFonts w:cs="Arial"/>
          <w:b/>
        </w:rPr>
        <w:t>struck off the title.</w:t>
      </w:r>
      <w:r w:rsidRPr="00841910">
        <w:rPr>
          <w:rFonts w:cs="Arial"/>
        </w:rPr>
        <w:t xml:space="preserve"> </w:t>
      </w:r>
    </w:p>
    <w:p w14:paraId="1A518F59" w14:textId="77777777" w:rsidR="00005102" w:rsidRPr="00841910" w:rsidRDefault="00005102" w:rsidP="00BB0C2F">
      <w:pPr>
        <w:pStyle w:val="ListParagraph"/>
        <w:numPr>
          <w:ilvl w:val="1"/>
          <w:numId w:val="38"/>
        </w:numPr>
        <w:rPr>
          <w:rFonts w:cs="Arial"/>
        </w:rPr>
      </w:pPr>
      <w:r w:rsidRPr="00841910">
        <w:rPr>
          <w:rFonts w:cs="Arial"/>
        </w:rPr>
        <w:t xml:space="preserve">Fraud on the holder of an unregistered interest </w:t>
      </w:r>
    </w:p>
    <w:p w14:paraId="45F511A3" w14:textId="77777777" w:rsidR="00005102" w:rsidRPr="00841910" w:rsidRDefault="00005102" w:rsidP="001721C8">
      <w:pPr>
        <w:pStyle w:val="ListParagraph"/>
        <w:numPr>
          <w:ilvl w:val="0"/>
          <w:numId w:val="88"/>
        </w:numPr>
        <w:rPr>
          <w:rFonts w:cs="Arial"/>
        </w:rPr>
      </w:pPr>
      <w:r w:rsidRPr="00841910">
        <w:rPr>
          <w:rFonts w:cs="Arial"/>
        </w:rPr>
        <w:t xml:space="preserve">E.g. </w:t>
      </w:r>
      <w:r w:rsidRPr="00841910">
        <w:rPr>
          <w:rFonts w:cs="Arial"/>
          <w:color w:val="0000FF"/>
        </w:rPr>
        <w:t>McCaig v Reys</w:t>
      </w:r>
      <w:r w:rsidRPr="00841910">
        <w:rPr>
          <w:rFonts w:cs="Arial"/>
        </w:rPr>
        <w:t xml:space="preserve">: Jerome committed this type of fraud by selling property without ensuring the unregistered interest will be honoured. </w:t>
      </w:r>
    </w:p>
    <w:p w14:paraId="65B27EEB" w14:textId="77777777" w:rsidR="00005102" w:rsidRPr="00841910" w:rsidRDefault="00005102" w:rsidP="001721C8">
      <w:pPr>
        <w:pStyle w:val="ListParagraph"/>
        <w:numPr>
          <w:ilvl w:val="0"/>
          <w:numId w:val="88"/>
        </w:numPr>
        <w:rPr>
          <w:rFonts w:cs="Arial"/>
        </w:rPr>
      </w:pPr>
      <w:r w:rsidRPr="00841910">
        <w:rPr>
          <w:rFonts w:cs="Arial"/>
          <w:color w:val="FF0000"/>
        </w:rPr>
        <w:t>LTA 29(2)</w:t>
      </w:r>
      <w:r w:rsidRPr="00841910">
        <w:rPr>
          <w:rFonts w:cs="Arial"/>
        </w:rPr>
        <w:t>: notice of unregistered interest is relevant in the case of fraud</w:t>
      </w:r>
    </w:p>
    <w:p w14:paraId="0BBBDC02" w14:textId="77777777" w:rsidR="00005102" w:rsidRDefault="00005102" w:rsidP="0055774C">
      <w:pPr>
        <w:rPr>
          <w:b/>
        </w:rPr>
      </w:pPr>
    </w:p>
    <w:p w14:paraId="0531DD04" w14:textId="433498BE" w:rsidR="0055774C" w:rsidRPr="0055774C" w:rsidRDefault="0055774C" w:rsidP="0055774C">
      <w:pPr>
        <w:rPr>
          <w:b/>
        </w:rPr>
      </w:pPr>
      <w:r w:rsidRPr="0055774C">
        <w:rPr>
          <w:b/>
        </w:rPr>
        <w:t xml:space="preserve">If </w:t>
      </w:r>
      <w:proofErr w:type="gramStart"/>
      <w:r>
        <w:rPr>
          <w:b/>
        </w:rPr>
        <w:t>property is fraudulently registered by someone else</w:t>
      </w:r>
      <w:proofErr w:type="gramEnd"/>
      <w:r w:rsidR="00005102">
        <w:rPr>
          <w:b/>
        </w:rPr>
        <w:t>,</w:t>
      </w:r>
      <w:r>
        <w:rPr>
          <w:b/>
        </w:rPr>
        <w:t xml:space="preserve"> the original owner can get their title back</w:t>
      </w:r>
      <w:r w:rsidRPr="0055774C">
        <w:rPr>
          <w:b/>
        </w:rPr>
        <w:t>.</w:t>
      </w:r>
      <w:r w:rsidR="00005102">
        <w:rPr>
          <w:b/>
        </w:rPr>
        <w:t xml:space="preserve"> Fraudster has defective title.</w:t>
      </w:r>
    </w:p>
    <w:p w14:paraId="1E59CAB4" w14:textId="77777777" w:rsidR="0055774C" w:rsidRPr="0055774C" w:rsidRDefault="00803F5E" w:rsidP="0055774C">
      <w:pPr>
        <w:pStyle w:val="ListParagraph"/>
        <w:rPr>
          <w:rFonts w:cs="Arial"/>
        </w:rPr>
      </w:pPr>
      <w:r w:rsidRPr="0055774C">
        <w:rPr>
          <w:rFonts w:cs="Arial"/>
        </w:rPr>
        <w:t xml:space="preserve">Despite registration, a fraudster has a </w:t>
      </w:r>
      <w:r w:rsidRPr="0055774C">
        <w:rPr>
          <w:rFonts w:cs="Arial"/>
          <w:u w:val="single"/>
        </w:rPr>
        <w:t>defeasible</w:t>
      </w:r>
      <w:r w:rsidRPr="0055774C">
        <w:rPr>
          <w:rFonts w:cs="Arial"/>
        </w:rPr>
        <w:t xml:space="preserve"> title and an innocent owner of the fee </w:t>
      </w:r>
      <w:r w:rsidR="00306B6C" w:rsidRPr="0055774C">
        <w:rPr>
          <w:rFonts w:cs="Arial"/>
        </w:rPr>
        <w:t xml:space="preserve">simple </w:t>
      </w:r>
      <w:r w:rsidRPr="0055774C">
        <w:rPr>
          <w:rFonts w:cs="Arial"/>
        </w:rPr>
        <w:t>can recover the property (</w:t>
      </w:r>
      <w:r w:rsidRPr="0055774C">
        <w:rPr>
          <w:rFonts w:cs="Arial"/>
          <w:color w:val="FF0000"/>
        </w:rPr>
        <w:t>LTA 23(2)(i)</w:t>
      </w:r>
      <w:r w:rsidRPr="0055774C">
        <w:rPr>
          <w:rFonts w:cs="Arial"/>
        </w:rPr>
        <w:t>)</w:t>
      </w:r>
      <w:r w:rsidR="00C20A08" w:rsidRPr="0055774C">
        <w:rPr>
          <w:rFonts w:cs="Arial"/>
        </w:rPr>
        <w:t xml:space="preserve">.  </w:t>
      </w:r>
    </w:p>
    <w:p w14:paraId="767E744B" w14:textId="77777777" w:rsidR="00005102" w:rsidRDefault="00005102" w:rsidP="0055774C">
      <w:pPr>
        <w:rPr>
          <w:rFonts w:cs="Arial"/>
          <w:b/>
        </w:rPr>
      </w:pPr>
    </w:p>
    <w:p w14:paraId="79689D89" w14:textId="77777777" w:rsidR="0055774C" w:rsidRDefault="00C20A08" w:rsidP="0055774C">
      <w:pPr>
        <w:rPr>
          <w:rFonts w:cs="Arial"/>
        </w:rPr>
      </w:pPr>
      <w:r w:rsidRPr="0055774C">
        <w:rPr>
          <w:rFonts w:cs="Arial"/>
          <w:b/>
        </w:rPr>
        <w:t>If a seller obtained property by fraud, and the purchaser is a participant in the fraud,</w:t>
      </w:r>
      <w:r w:rsidRPr="0055774C">
        <w:rPr>
          <w:rFonts w:cs="Arial"/>
        </w:rPr>
        <w:t xml:space="preserve"> </w:t>
      </w:r>
      <w:r w:rsidRPr="0055774C">
        <w:rPr>
          <w:rFonts w:cs="Arial"/>
          <w:b/>
        </w:rPr>
        <w:t>they are NOT a BFPVw/oN and only receive a defeasible title.</w:t>
      </w:r>
      <w:r w:rsidRPr="0055774C">
        <w:rPr>
          <w:rFonts w:cs="Arial"/>
        </w:rPr>
        <w:t xml:space="preserve">  </w:t>
      </w:r>
    </w:p>
    <w:p w14:paraId="194AF0B0" w14:textId="3D707B9E" w:rsidR="00C20A08" w:rsidRPr="0055774C" w:rsidRDefault="00C20A08" w:rsidP="0055774C">
      <w:pPr>
        <w:pStyle w:val="ListParagraph"/>
        <w:rPr>
          <w:rFonts w:cs="Arial"/>
        </w:rPr>
      </w:pPr>
      <w:r w:rsidRPr="0055774C">
        <w:rPr>
          <w:rFonts w:cs="Arial"/>
        </w:rPr>
        <w:t>Victim recovers property from Purchaser.</w:t>
      </w:r>
    </w:p>
    <w:p w14:paraId="581A46CD" w14:textId="052C8DDC" w:rsidR="00803F5E" w:rsidRDefault="00803F5E" w:rsidP="00803F5E">
      <w:pPr>
        <w:rPr>
          <w:color w:val="000000" w:themeColor="text1"/>
        </w:rPr>
      </w:pPr>
    </w:p>
    <w:p w14:paraId="5FCA6577" w14:textId="1A805C37" w:rsidR="00306B6C" w:rsidRPr="00EE5A93" w:rsidRDefault="00C20A08" w:rsidP="00803F5E">
      <w:pPr>
        <w:rPr>
          <w:b/>
          <w:color w:val="000000" w:themeColor="text1"/>
        </w:rPr>
      </w:pPr>
      <w:r w:rsidRPr="00EE5A93">
        <w:rPr>
          <w:b/>
          <w:color w:val="000000" w:themeColor="text1"/>
        </w:rPr>
        <w:t>If purchaser is innocent they get an indefeasible title regardless of seller’s fraud.</w:t>
      </w:r>
    </w:p>
    <w:p w14:paraId="1524F6A6" w14:textId="4A8B93C6" w:rsidR="00306B6C" w:rsidRPr="00EE5A93" w:rsidRDefault="00EE5A93" w:rsidP="00841910">
      <w:pPr>
        <w:pStyle w:val="ListParagraph"/>
        <w:rPr>
          <w:rFonts w:cs="Arial"/>
        </w:rPr>
      </w:pPr>
      <w:r w:rsidRPr="00EE5A93">
        <w:rPr>
          <w:rFonts w:cs="Arial"/>
          <w:color w:val="FF0000"/>
        </w:rPr>
        <w:t xml:space="preserve">LTA 25.1(2) </w:t>
      </w:r>
      <w:proofErr w:type="gramStart"/>
      <w:r w:rsidR="00306B6C" w:rsidRPr="00841910">
        <w:rPr>
          <w:rFonts w:cs="Arial"/>
        </w:rPr>
        <w:t>If</w:t>
      </w:r>
      <w:proofErr w:type="gramEnd"/>
      <w:r w:rsidR="00306B6C" w:rsidRPr="00841910">
        <w:rPr>
          <w:rFonts w:cs="Arial"/>
        </w:rPr>
        <w:t xml:space="preserve"> a seller obtained </w:t>
      </w:r>
      <w:r w:rsidR="009414EE" w:rsidRPr="00841910">
        <w:rPr>
          <w:rFonts w:cs="Arial"/>
        </w:rPr>
        <w:t>property</w:t>
      </w:r>
      <w:r w:rsidR="00306B6C" w:rsidRPr="00841910">
        <w:rPr>
          <w:rFonts w:cs="Arial"/>
        </w:rPr>
        <w:t xml:space="preserve"> by fraud, then sold it to an innocent purchaser, the purchaser is the BFPVw/oN and retains “</w:t>
      </w:r>
      <w:r w:rsidR="00306B6C" w:rsidRPr="00EE5A93">
        <w:rPr>
          <w:rFonts w:cs="Arial"/>
          <w:b/>
        </w:rPr>
        <w:t>immediate indefeasibility</w:t>
      </w:r>
      <w:r w:rsidR="00306B6C" w:rsidRPr="00841910">
        <w:rPr>
          <w:rFonts w:cs="Arial"/>
        </w:rPr>
        <w:t>”.  Victim can sue seller, claim on Assurance Fund.</w:t>
      </w:r>
    </w:p>
    <w:p w14:paraId="1D6BA555" w14:textId="77777777" w:rsidR="00803F5E" w:rsidRPr="0039779F" w:rsidRDefault="00803F5E" w:rsidP="00A22779"/>
    <w:p w14:paraId="0701FE45" w14:textId="77777777" w:rsidR="00A22779" w:rsidRPr="0039779F" w:rsidRDefault="00A22779" w:rsidP="00A22779">
      <w:pPr>
        <w:rPr>
          <w:b/>
        </w:rPr>
      </w:pPr>
      <w:r w:rsidRPr="0039779F">
        <w:rPr>
          <w:b/>
        </w:rPr>
        <w:t xml:space="preserve">Fraudulent Conveyance </w:t>
      </w:r>
      <w:r w:rsidRPr="0039779F">
        <w:rPr>
          <w:b/>
        </w:rPr>
        <w:sym w:font="Wingdings" w:char="F0E0"/>
      </w:r>
      <w:r w:rsidRPr="0039779F">
        <w:rPr>
          <w:b/>
        </w:rPr>
        <w:t xml:space="preserve"> transfer to defeat creditor</w:t>
      </w:r>
    </w:p>
    <w:p w14:paraId="728453C3" w14:textId="78D3A80A" w:rsidR="00A22779" w:rsidRPr="00841910" w:rsidRDefault="00A22779" w:rsidP="001721C8">
      <w:pPr>
        <w:pStyle w:val="ListParagraph"/>
        <w:numPr>
          <w:ilvl w:val="0"/>
          <w:numId w:val="115"/>
        </w:numPr>
        <w:rPr>
          <w:rFonts w:cs="Arial"/>
        </w:rPr>
      </w:pPr>
      <w:r w:rsidRPr="00841910">
        <w:rPr>
          <w:rFonts w:cs="Arial"/>
        </w:rPr>
        <w:t>Where debtor sells title in attempt to protect it from m</w:t>
      </w:r>
      <w:r w:rsidR="0043496E">
        <w:rPr>
          <w:rFonts w:cs="Arial"/>
        </w:rPr>
        <w:t xml:space="preserve">oney judgment to someone </w:t>
      </w:r>
      <w:r w:rsidRPr="00841910">
        <w:rPr>
          <w:rFonts w:cs="Arial"/>
        </w:rPr>
        <w:t xml:space="preserve">in cahoots with </w:t>
      </w:r>
      <w:proofErr w:type="gramStart"/>
      <w:r w:rsidRPr="00841910">
        <w:rPr>
          <w:rFonts w:cs="Arial"/>
        </w:rPr>
        <w:t>them</w:t>
      </w:r>
      <w:proofErr w:type="gramEnd"/>
      <w:r w:rsidRPr="00841910">
        <w:rPr>
          <w:rFonts w:cs="Arial"/>
        </w:rPr>
        <w:t>.</w:t>
      </w:r>
    </w:p>
    <w:p w14:paraId="598E509B" w14:textId="2D88B1BF" w:rsidR="00A22779" w:rsidRPr="00841910" w:rsidRDefault="00267160" w:rsidP="001721C8">
      <w:pPr>
        <w:pStyle w:val="ListParagraph"/>
        <w:numPr>
          <w:ilvl w:val="0"/>
          <w:numId w:val="115"/>
        </w:numPr>
        <w:rPr>
          <w:rFonts w:cs="Arial"/>
        </w:rPr>
      </w:pPr>
      <w:r w:rsidRPr="00841910">
        <w:rPr>
          <w:rFonts w:cs="Arial"/>
        </w:rPr>
        <w:t>C</w:t>
      </w:r>
      <w:r w:rsidR="00A22779" w:rsidRPr="00841910">
        <w:rPr>
          <w:rFonts w:cs="Arial"/>
        </w:rPr>
        <w:t>an apply to</w:t>
      </w:r>
      <w:r w:rsidR="00904203">
        <w:rPr>
          <w:rFonts w:cs="Arial"/>
        </w:rPr>
        <w:t xml:space="preserve"> Court to</w:t>
      </w:r>
      <w:r w:rsidR="00A22779" w:rsidRPr="00841910">
        <w:rPr>
          <w:rFonts w:cs="Arial"/>
        </w:rPr>
        <w:t xml:space="preserve"> set aside the transfer and can execute on the property. </w:t>
      </w:r>
    </w:p>
    <w:p w14:paraId="43B73262" w14:textId="77777777" w:rsidR="00A22779" w:rsidRPr="00841910" w:rsidRDefault="00A22779" w:rsidP="001721C8">
      <w:pPr>
        <w:pStyle w:val="ListParagraph"/>
        <w:numPr>
          <w:ilvl w:val="0"/>
          <w:numId w:val="115"/>
        </w:numPr>
        <w:rPr>
          <w:rFonts w:cs="Arial"/>
        </w:rPr>
      </w:pPr>
      <w:r w:rsidRPr="00841910">
        <w:rPr>
          <w:rFonts w:cs="Arial"/>
        </w:rPr>
        <w:t>Indicators (“badges”) of fraud:</w:t>
      </w:r>
    </w:p>
    <w:p w14:paraId="6614BEE7" w14:textId="77777777" w:rsidR="00A22779" w:rsidRPr="00841910" w:rsidRDefault="00A22779" w:rsidP="001721C8">
      <w:pPr>
        <w:pStyle w:val="ListParagraph"/>
        <w:numPr>
          <w:ilvl w:val="1"/>
          <w:numId w:val="115"/>
        </w:numPr>
        <w:rPr>
          <w:rFonts w:cs="Arial"/>
        </w:rPr>
      </w:pPr>
      <w:r w:rsidRPr="00841910">
        <w:rPr>
          <w:rFonts w:cs="Arial"/>
        </w:rPr>
        <w:t>Was the transfer to an insider?</w:t>
      </w:r>
    </w:p>
    <w:p w14:paraId="44EC93F0" w14:textId="77777777" w:rsidR="00A22779" w:rsidRPr="00841910" w:rsidRDefault="00A22779" w:rsidP="001721C8">
      <w:pPr>
        <w:pStyle w:val="ListParagraph"/>
        <w:numPr>
          <w:ilvl w:val="1"/>
          <w:numId w:val="115"/>
        </w:numPr>
        <w:rPr>
          <w:rFonts w:cs="Arial"/>
        </w:rPr>
      </w:pPr>
      <w:r w:rsidRPr="00841910">
        <w:rPr>
          <w:rFonts w:cs="Arial"/>
        </w:rPr>
        <w:t>Was the transfer hidden?</w:t>
      </w:r>
    </w:p>
    <w:p w14:paraId="42F426DE" w14:textId="77777777" w:rsidR="00A22779" w:rsidRPr="00841910" w:rsidRDefault="00A22779" w:rsidP="001721C8">
      <w:pPr>
        <w:pStyle w:val="ListParagraph"/>
        <w:numPr>
          <w:ilvl w:val="1"/>
          <w:numId w:val="115"/>
        </w:numPr>
        <w:rPr>
          <w:rFonts w:cs="Arial"/>
        </w:rPr>
      </w:pPr>
      <w:r w:rsidRPr="00841910">
        <w:rPr>
          <w:rFonts w:cs="Arial"/>
        </w:rPr>
        <w:t>Was the transfer around the time a substantial debt was incurred?</w:t>
      </w:r>
    </w:p>
    <w:p w14:paraId="2B83F3D5" w14:textId="77777777" w:rsidR="00A22779" w:rsidRPr="00841910" w:rsidRDefault="00A22779" w:rsidP="001721C8">
      <w:pPr>
        <w:pStyle w:val="ListParagraph"/>
        <w:numPr>
          <w:ilvl w:val="1"/>
          <w:numId w:val="115"/>
        </w:numPr>
        <w:rPr>
          <w:rFonts w:cs="Arial"/>
        </w:rPr>
      </w:pPr>
      <w:r w:rsidRPr="00841910">
        <w:rPr>
          <w:rFonts w:cs="Arial"/>
        </w:rPr>
        <w:t>Did the debtor retain possession or control of the property?</w:t>
      </w:r>
    </w:p>
    <w:p w14:paraId="002DFC6A" w14:textId="77777777" w:rsidR="00A22779" w:rsidRPr="00841910" w:rsidRDefault="00A22779" w:rsidP="001721C8">
      <w:pPr>
        <w:pStyle w:val="ListParagraph"/>
        <w:numPr>
          <w:ilvl w:val="1"/>
          <w:numId w:val="115"/>
        </w:numPr>
        <w:rPr>
          <w:rFonts w:cs="Arial"/>
        </w:rPr>
      </w:pPr>
      <w:r w:rsidRPr="00841910">
        <w:rPr>
          <w:rFonts w:cs="Arial"/>
        </w:rPr>
        <w:t>Was the debtor insolvent at the time?</w:t>
      </w:r>
    </w:p>
    <w:p w14:paraId="45B2810D" w14:textId="77777777" w:rsidR="00803F5E" w:rsidRPr="0039779F" w:rsidRDefault="00803F5E" w:rsidP="00A22779"/>
    <w:p w14:paraId="6C0D9B06" w14:textId="4DF042E8" w:rsidR="00803F5E" w:rsidRPr="0039779F" w:rsidRDefault="00803F5E" w:rsidP="00803F5E">
      <w:pPr>
        <w:pStyle w:val="Heading1"/>
      </w:pPr>
      <w:bookmarkStart w:id="283" w:name="_Toc322681797"/>
      <w:bookmarkStart w:id="284" w:name="_Toc322687618"/>
      <w:bookmarkStart w:id="285" w:name="_Toc322701292"/>
      <w:bookmarkStart w:id="286" w:name="_Toc322720941"/>
      <w:bookmarkStart w:id="287" w:name="_Toc353098733"/>
      <w:r w:rsidRPr="0039779F">
        <w:t xml:space="preserve">Fraud against registered owner </w:t>
      </w:r>
      <w:r w:rsidR="00D576A7" w:rsidRPr="0039779F">
        <w:t>(forgery)</w:t>
      </w:r>
      <w:bookmarkEnd w:id="283"/>
      <w:bookmarkEnd w:id="284"/>
      <w:bookmarkEnd w:id="285"/>
      <w:bookmarkEnd w:id="286"/>
      <w:bookmarkEnd w:id="287"/>
    </w:p>
    <w:p w14:paraId="67B0E786" w14:textId="77777777" w:rsidR="00EE5A93" w:rsidRDefault="00EE5A93" w:rsidP="00803F5E">
      <w:pPr>
        <w:rPr>
          <w:b/>
        </w:rPr>
      </w:pPr>
    </w:p>
    <w:p w14:paraId="61012412" w14:textId="77777777" w:rsidR="00803F5E" w:rsidRPr="0039779F" w:rsidRDefault="00803F5E" w:rsidP="00803F5E">
      <w:pPr>
        <w:rPr>
          <w:b/>
          <w:color w:val="000000" w:themeColor="text1"/>
        </w:rPr>
      </w:pPr>
      <w:r w:rsidRPr="0039779F">
        <w:rPr>
          <w:b/>
        </w:rPr>
        <w:t>Effect of registration of void instrument</w:t>
      </w:r>
      <w:r w:rsidRPr="0039779F">
        <w:t xml:space="preserve"> (</w:t>
      </w:r>
      <w:r w:rsidRPr="00630D09">
        <w:rPr>
          <w:color w:val="FF0000"/>
        </w:rPr>
        <w:t>LTA, s 25.1</w:t>
      </w:r>
      <w:r w:rsidRPr="0039779F">
        <w:t>)</w:t>
      </w:r>
      <w:r w:rsidRPr="0039779F">
        <w:rPr>
          <w:b/>
        </w:rPr>
        <w:t xml:space="preserve"> </w:t>
      </w:r>
    </w:p>
    <w:p w14:paraId="03D1C027" w14:textId="77777777" w:rsidR="00803F5E" w:rsidRPr="00887D43" w:rsidRDefault="00803F5E" w:rsidP="00887D43">
      <w:pPr>
        <w:ind w:left="360"/>
        <w:rPr>
          <w:rFonts w:cs="Arial"/>
        </w:rPr>
      </w:pPr>
      <w:bookmarkStart w:id="288" w:name="d2e2226_d2e2235_d2e2266"/>
      <w:bookmarkEnd w:id="288"/>
      <w:r w:rsidRPr="00887D43">
        <w:rPr>
          <w:rFonts w:cs="Arial"/>
        </w:rPr>
        <w:t>(</w:t>
      </w:r>
      <w:r w:rsidRPr="00887D43">
        <w:rPr>
          <w:rFonts w:cs="Arial"/>
          <w:color w:val="0000FF"/>
        </w:rPr>
        <w:t>1</w:t>
      </w:r>
      <w:r w:rsidRPr="00887D43">
        <w:rPr>
          <w:rFonts w:cs="Arial"/>
        </w:rPr>
        <w:t xml:space="preserve">) Registration of a void instrument does not confer estate/interest in land </w:t>
      </w:r>
    </w:p>
    <w:p w14:paraId="20C54414" w14:textId="77777777" w:rsidR="00803F5E" w:rsidRPr="00887D43" w:rsidRDefault="00803F5E" w:rsidP="00887D43">
      <w:pPr>
        <w:ind w:left="360"/>
        <w:rPr>
          <w:rFonts w:cs="Arial"/>
        </w:rPr>
      </w:pPr>
      <w:r w:rsidRPr="00887D43">
        <w:rPr>
          <w:rFonts w:cs="Arial"/>
        </w:rPr>
        <w:t>(</w:t>
      </w:r>
      <w:r w:rsidRPr="00887D43">
        <w:rPr>
          <w:rFonts w:cs="Arial"/>
          <w:color w:val="0000FF"/>
        </w:rPr>
        <w:t>2</w:t>
      </w:r>
      <w:r w:rsidRPr="00887D43">
        <w:rPr>
          <w:rFonts w:cs="Arial"/>
        </w:rPr>
        <w:t xml:space="preserve">) HOWEVER, if </w:t>
      </w:r>
      <w:r w:rsidRPr="00887D43">
        <w:rPr>
          <w:rFonts w:cs="Arial"/>
          <w:u w:val="single"/>
        </w:rPr>
        <w:t>fee simple</w:t>
      </w:r>
      <w:r w:rsidRPr="00887D43">
        <w:rPr>
          <w:rFonts w:cs="Arial"/>
        </w:rPr>
        <w:t xml:space="preserve"> is transferred to a BFPFV, they get indefeasible title</w:t>
      </w:r>
    </w:p>
    <w:p w14:paraId="4AD177AD" w14:textId="77777777" w:rsidR="00803F5E" w:rsidRPr="00841910" w:rsidRDefault="00803F5E" w:rsidP="00BB0C2F">
      <w:pPr>
        <w:pStyle w:val="ListParagraph"/>
        <w:numPr>
          <w:ilvl w:val="1"/>
          <w:numId w:val="46"/>
        </w:numPr>
        <w:rPr>
          <w:rFonts w:cs="Arial"/>
        </w:rPr>
      </w:pPr>
      <w:r w:rsidRPr="00841910">
        <w:rPr>
          <w:rFonts w:cs="Arial"/>
        </w:rPr>
        <w:t xml:space="preserve">Does not apply to </w:t>
      </w:r>
      <w:r w:rsidRPr="00887D43">
        <w:rPr>
          <w:rFonts w:cs="Arial"/>
          <w:b/>
        </w:rPr>
        <w:t>volunteers</w:t>
      </w:r>
      <w:r w:rsidRPr="00841910">
        <w:rPr>
          <w:rFonts w:cs="Arial"/>
        </w:rPr>
        <w:t xml:space="preserve"> (e.g. if a fraudster dies, person who inherits the property will not benefit from immediate indefeasibility. </w:t>
      </w:r>
      <w:r w:rsidRPr="00887D43">
        <w:rPr>
          <w:rFonts w:cs="Arial"/>
          <w:b/>
        </w:rPr>
        <w:t>Title will be defeasible until it’s sold</w:t>
      </w:r>
      <w:r w:rsidRPr="00841910">
        <w:rPr>
          <w:rFonts w:cs="Arial"/>
        </w:rPr>
        <w:t>).</w:t>
      </w:r>
    </w:p>
    <w:p w14:paraId="08AEDC4B" w14:textId="77777777" w:rsidR="00EE5A93" w:rsidRDefault="00EE5A93" w:rsidP="00803F5E">
      <w:pPr>
        <w:rPr>
          <w:b/>
          <w:color w:val="000000" w:themeColor="text1"/>
        </w:rPr>
      </w:pPr>
    </w:p>
    <w:p w14:paraId="08C4322E" w14:textId="77777777" w:rsidR="00825E4D" w:rsidRDefault="00803F5E" w:rsidP="00777DD4">
      <w:pPr>
        <w:pStyle w:val="Heading1"/>
      </w:pPr>
      <w:bookmarkStart w:id="289" w:name="_Toc353098734"/>
      <w:r w:rsidRPr="0039779F">
        <w:t>Title obtained by fraud</w:t>
      </w:r>
      <w:bookmarkEnd w:id="289"/>
      <w:r w:rsidRPr="0039779F">
        <w:t xml:space="preserve"> </w:t>
      </w:r>
    </w:p>
    <w:p w14:paraId="6326ACAC" w14:textId="77777777" w:rsidR="002D70F6" w:rsidRPr="0039779F" w:rsidRDefault="002D70F6" w:rsidP="00803F5E">
      <w:pPr>
        <w:rPr>
          <w:color w:val="000000" w:themeColor="text1"/>
        </w:rPr>
      </w:pPr>
    </w:p>
    <w:p w14:paraId="1D3EE336" w14:textId="3D1FADFE" w:rsidR="009C1179" w:rsidRDefault="009C1179" w:rsidP="00803F5E">
      <w:pPr>
        <w:rPr>
          <w:color w:val="FF0000"/>
        </w:rPr>
      </w:pPr>
      <w:r w:rsidRPr="0039779F">
        <w:rPr>
          <w:color w:val="FF0000"/>
        </w:rPr>
        <w:t xml:space="preserve">LTA s </w:t>
      </w:r>
      <w:r>
        <w:rPr>
          <w:color w:val="FF0000"/>
        </w:rPr>
        <w:t>25.1(1</w:t>
      </w:r>
      <w:r w:rsidRPr="0039779F">
        <w:rPr>
          <w:color w:val="FF0000"/>
        </w:rPr>
        <w:t>)</w:t>
      </w:r>
      <w:r w:rsidRPr="0039779F">
        <w:rPr>
          <w:color w:val="000000" w:themeColor="text1"/>
        </w:rPr>
        <w:t xml:space="preserve">: </w:t>
      </w:r>
      <w:r>
        <w:rPr>
          <w:color w:val="000000" w:themeColor="text1"/>
          <w:lang w:val="en-CA"/>
        </w:rPr>
        <w:t xml:space="preserve">No indefeasibility for any interest other than </w:t>
      </w:r>
      <w:r w:rsidRPr="009C1179">
        <w:rPr>
          <w:color w:val="000000" w:themeColor="text1"/>
          <w:u w:val="single"/>
          <w:lang w:val="en-CA"/>
        </w:rPr>
        <w:t>fee simple</w:t>
      </w:r>
    </w:p>
    <w:p w14:paraId="42B3FDE0" w14:textId="2C9B42F1" w:rsidR="00825E4D" w:rsidRPr="0039779F" w:rsidRDefault="006B12EC" w:rsidP="00803F5E">
      <w:pPr>
        <w:rPr>
          <w:color w:val="000000" w:themeColor="text1"/>
          <w:lang w:val="en-CA"/>
        </w:rPr>
      </w:pPr>
      <w:r w:rsidRPr="0039779F">
        <w:rPr>
          <w:color w:val="FF0000"/>
        </w:rPr>
        <w:t xml:space="preserve">LTA s </w:t>
      </w:r>
      <w:r w:rsidR="00825E4D" w:rsidRPr="0039779F">
        <w:rPr>
          <w:color w:val="FF0000"/>
        </w:rPr>
        <w:t>25.1(2)</w:t>
      </w:r>
      <w:r w:rsidR="00825E4D" w:rsidRPr="0039779F">
        <w:rPr>
          <w:color w:val="000000" w:themeColor="text1"/>
        </w:rPr>
        <w:t xml:space="preserve">: </w:t>
      </w:r>
      <w:r w:rsidR="00825E4D" w:rsidRPr="0039779F">
        <w:rPr>
          <w:color w:val="000000" w:themeColor="text1"/>
          <w:lang w:val="en-CA"/>
        </w:rPr>
        <w:t xml:space="preserve">Even though an instrument purporting to transfer a fee simple estate is void, a BFP is deemed to have acquired </w:t>
      </w:r>
      <w:r w:rsidR="00FA4F99">
        <w:rPr>
          <w:color w:val="000000" w:themeColor="text1"/>
          <w:lang w:val="en-CA"/>
        </w:rPr>
        <w:t>the</w:t>
      </w:r>
      <w:r w:rsidR="00825E4D" w:rsidRPr="0039779F">
        <w:rPr>
          <w:color w:val="000000" w:themeColor="text1"/>
          <w:lang w:val="en-CA"/>
        </w:rPr>
        <w:t xml:space="preserve"> estate </w:t>
      </w:r>
      <w:r w:rsidR="00825E4D" w:rsidRPr="0039779F">
        <w:rPr>
          <w:color w:val="000000" w:themeColor="text1"/>
          <w:u w:val="single"/>
          <w:lang w:val="en-CA"/>
        </w:rPr>
        <w:t>on registration</w:t>
      </w:r>
      <w:r w:rsidR="00825E4D" w:rsidRPr="0039779F">
        <w:rPr>
          <w:color w:val="000000" w:themeColor="text1"/>
          <w:lang w:val="en-CA"/>
        </w:rPr>
        <w:t xml:space="preserve"> of that instrument</w:t>
      </w:r>
      <w:r w:rsidR="00825E4D" w:rsidRPr="0039779F">
        <w:rPr>
          <w:color w:val="0000FF"/>
        </w:rPr>
        <w:t xml:space="preserve"> </w:t>
      </w:r>
    </w:p>
    <w:p w14:paraId="133A9C27" w14:textId="0CA719F6" w:rsidR="00126CF3" w:rsidRPr="0039779F" w:rsidRDefault="00825E4D" w:rsidP="00803F5E">
      <w:pPr>
        <w:rPr>
          <w:color w:val="000000" w:themeColor="text1"/>
          <w:lang w:val="en-CA"/>
        </w:rPr>
      </w:pPr>
      <w:r w:rsidRPr="0039779F">
        <w:rPr>
          <w:color w:val="FF0000"/>
        </w:rPr>
        <w:t xml:space="preserve">LTA s </w:t>
      </w:r>
      <w:r w:rsidR="006B12EC" w:rsidRPr="0039779F">
        <w:rPr>
          <w:color w:val="FF0000"/>
        </w:rPr>
        <w:t>23</w:t>
      </w:r>
      <w:r w:rsidR="00126CF3" w:rsidRPr="0039779F">
        <w:rPr>
          <w:color w:val="FF0000"/>
        </w:rPr>
        <w:t>(i)</w:t>
      </w:r>
      <w:r w:rsidRPr="0039779F">
        <w:rPr>
          <w:color w:val="000000" w:themeColor="text1"/>
        </w:rPr>
        <w:t xml:space="preserve">: Title defeasible if taken by fraud in which </w:t>
      </w:r>
      <w:r w:rsidRPr="0039779F">
        <w:rPr>
          <w:color w:val="000000" w:themeColor="text1"/>
          <w:lang w:val="en-CA"/>
        </w:rPr>
        <w:t>the registered owner has participated in any degree</w:t>
      </w:r>
    </w:p>
    <w:p w14:paraId="6E9D5425" w14:textId="6C164B5B" w:rsidR="00825E4D" w:rsidRPr="0039779F" w:rsidRDefault="00825E4D" w:rsidP="00803F5E">
      <w:pPr>
        <w:rPr>
          <w:color w:val="000000" w:themeColor="text1"/>
          <w:lang w:val="en-CA"/>
        </w:rPr>
      </w:pPr>
      <w:r w:rsidRPr="0039779F">
        <w:rPr>
          <w:color w:val="000000" w:themeColor="text1"/>
          <w:lang w:val="en-CA"/>
        </w:rPr>
        <w:sym w:font="Wingdings" w:char="F0E0"/>
      </w:r>
      <w:r w:rsidRPr="0039779F">
        <w:rPr>
          <w:color w:val="000000" w:themeColor="text1"/>
          <w:lang w:val="en-CA"/>
        </w:rPr>
        <w:t xml:space="preserve"> If title is held by…</w:t>
      </w:r>
    </w:p>
    <w:p w14:paraId="64817B22" w14:textId="5A23D250" w:rsidR="00803F5E" w:rsidRPr="00841910" w:rsidRDefault="00825E4D" w:rsidP="00BB0C2F">
      <w:pPr>
        <w:pStyle w:val="ListParagraph"/>
        <w:numPr>
          <w:ilvl w:val="0"/>
          <w:numId w:val="47"/>
        </w:numPr>
        <w:rPr>
          <w:rFonts w:cs="Arial"/>
        </w:rPr>
      </w:pPr>
      <w:r w:rsidRPr="00841910">
        <w:rPr>
          <w:rFonts w:cs="Arial"/>
        </w:rPr>
        <w:t>F</w:t>
      </w:r>
      <w:r w:rsidR="00803F5E" w:rsidRPr="00841910">
        <w:rPr>
          <w:rFonts w:cs="Arial"/>
        </w:rPr>
        <w:t xml:space="preserve">raudster: </w:t>
      </w:r>
      <w:r w:rsidR="00803F5E" w:rsidRPr="00841910">
        <w:rPr>
          <w:rFonts w:cs="Arial"/>
          <w:u w:val="single"/>
        </w:rPr>
        <w:t>defeasible</w:t>
      </w:r>
      <w:r w:rsidR="00AE4445">
        <w:rPr>
          <w:rFonts w:cs="Arial"/>
          <w:u w:val="single"/>
        </w:rPr>
        <w:t xml:space="preserve"> title</w:t>
      </w:r>
      <w:r w:rsidRPr="00841910">
        <w:rPr>
          <w:rFonts w:cs="Arial"/>
        </w:rPr>
        <w:t xml:space="preserve"> (</w:t>
      </w:r>
      <w:r w:rsidRPr="00841910">
        <w:rPr>
          <w:rFonts w:cs="Arial"/>
          <w:color w:val="FF0000"/>
        </w:rPr>
        <w:t>LTA s 23(i)</w:t>
      </w:r>
      <w:r w:rsidRPr="00841910">
        <w:rPr>
          <w:rFonts w:cs="Arial"/>
        </w:rPr>
        <w:t>)</w:t>
      </w:r>
    </w:p>
    <w:p w14:paraId="565DC335" w14:textId="2B483D87" w:rsidR="00803F5E" w:rsidRPr="00841910" w:rsidRDefault="00803F5E" w:rsidP="00BB0C2F">
      <w:pPr>
        <w:pStyle w:val="ListParagraph"/>
        <w:numPr>
          <w:ilvl w:val="0"/>
          <w:numId w:val="47"/>
        </w:numPr>
        <w:rPr>
          <w:rFonts w:cs="Arial"/>
        </w:rPr>
      </w:pPr>
      <w:r w:rsidRPr="00841910">
        <w:rPr>
          <w:rFonts w:cs="Arial"/>
        </w:rPr>
        <w:t xml:space="preserve">Held by </w:t>
      </w:r>
      <w:r w:rsidR="00836ED7" w:rsidRPr="00841910">
        <w:rPr>
          <w:rFonts w:cs="Arial"/>
        </w:rPr>
        <w:t>accomplice</w:t>
      </w:r>
      <w:r w:rsidRPr="00841910">
        <w:rPr>
          <w:rFonts w:cs="Arial"/>
        </w:rPr>
        <w:t xml:space="preserve"> of fraudster: </w:t>
      </w:r>
      <w:r w:rsidRPr="00841910">
        <w:rPr>
          <w:rFonts w:cs="Arial"/>
          <w:u w:val="single"/>
        </w:rPr>
        <w:t>defeasible</w:t>
      </w:r>
      <w:r w:rsidR="00825E4D" w:rsidRPr="00841910">
        <w:rPr>
          <w:rFonts w:cs="Arial"/>
        </w:rPr>
        <w:t xml:space="preserve"> </w:t>
      </w:r>
      <w:r w:rsidR="00AE4445">
        <w:rPr>
          <w:rFonts w:cs="Arial"/>
        </w:rPr>
        <w:t xml:space="preserve">title </w:t>
      </w:r>
      <w:r w:rsidR="00825E4D" w:rsidRPr="00841910">
        <w:rPr>
          <w:rFonts w:cs="Arial"/>
        </w:rPr>
        <w:t>(</w:t>
      </w:r>
      <w:r w:rsidR="00825E4D" w:rsidRPr="00841910">
        <w:rPr>
          <w:rFonts w:cs="Arial"/>
          <w:color w:val="FF0000"/>
        </w:rPr>
        <w:t>LTA s 23(i)</w:t>
      </w:r>
      <w:r w:rsidR="00825E4D" w:rsidRPr="00841910">
        <w:rPr>
          <w:rFonts w:cs="Arial"/>
        </w:rPr>
        <w:t>)</w:t>
      </w:r>
    </w:p>
    <w:p w14:paraId="6616ABC2" w14:textId="7B656BC3" w:rsidR="00803F5E" w:rsidRPr="00841910" w:rsidRDefault="00803F5E" w:rsidP="00BB0C2F">
      <w:pPr>
        <w:pStyle w:val="ListParagraph"/>
        <w:numPr>
          <w:ilvl w:val="0"/>
          <w:numId w:val="47"/>
        </w:numPr>
        <w:rPr>
          <w:rFonts w:cs="Arial"/>
        </w:rPr>
      </w:pPr>
      <w:r w:rsidRPr="00841910">
        <w:rPr>
          <w:rFonts w:cs="Arial"/>
        </w:rPr>
        <w:t xml:space="preserve">Held by volunteer: </w:t>
      </w:r>
      <w:r w:rsidRPr="00841910">
        <w:rPr>
          <w:rFonts w:cs="Arial"/>
          <w:u w:val="single"/>
        </w:rPr>
        <w:t>defeasible</w:t>
      </w:r>
      <w:r w:rsidR="00825E4D" w:rsidRPr="00841910">
        <w:rPr>
          <w:rFonts w:cs="Arial"/>
        </w:rPr>
        <w:t xml:space="preserve"> (</w:t>
      </w:r>
      <w:r w:rsidR="00825E4D" w:rsidRPr="00841910">
        <w:rPr>
          <w:rFonts w:cs="Arial"/>
          <w:color w:val="FF0000"/>
        </w:rPr>
        <w:t>LTA s 25.1(2)</w:t>
      </w:r>
      <w:r w:rsidR="00825E4D" w:rsidRPr="00841910">
        <w:rPr>
          <w:rFonts w:cs="Arial"/>
        </w:rPr>
        <w:t>)</w:t>
      </w:r>
    </w:p>
    <w:p w14:paraId="0EC813B6" w14:textId="77C7EBC2" w:rsidR="00803F5E" w:rsidRPr="00841910" w:rsidRDefault="00803F5E" w:rsidP="00BB0C2F">
      <w:pPr>
        <w:pStyle w:val="ListParagraph"/>
        <w:numPr>
          <w:ilvl w:val="0"/>
          <w:numId w:val="47"/>
        </w:numPr>
        <w:rPr>
          <w:rFonts w:cs="Arial"/>
        </w:rPr>
      </w:pPr>
      <w:r w:rsidRPr="00841910">
        <w:rPr>
          <w:rFonts w:cs="Arial"/>
        </w:rPr>
        <w:t xml:space="preserve">Held by BFPFV: </w:t>
      </w:r>
      <w:r w:rsidR="009D38F9" w:rsidRPr="00841910">
        <w:rPr>
          <w:rFonts w:cs="Arial"/>
          <w:u w:val="single"/>
        </w:rPr>
        <w:t xml:space="preserve">immediately </w:t>
      </w:r>
      <w:r w:rsidRPr="00841910">
        <w:rPr>
          <w:rFonts w:cs="Arial"/>
          <w:u w:val="single"/>
        </w:rPr>
        <w:t>indefeasible</w:t>
      </w:r>
      <w:r w:rsidR="00825E4D" w:rsidRPr="00841910">
        <w:rPr>
          <w:rFonts w:cs="Arial"/>
        </w:rPr>
        <w:t xml:space="preserve"> (</w:t>
      </w:r>
      <w:r w:rsidR="00825E4D" w:rsidRPr="00841910">
        <w:rPr>
          <w:rFonts w:cs="Arial"/>
          <w:color w:val="FF0000"/>
        </w:rPr>
        <w:t>LTA s 25.1(2)</w:t>
      </w:r>
      <w:r w:rsidR="00825E4D" w:rsidRPr="00841910">
        <w:rPr>
          <w:rFonts w:cs="Arial"/>
        </w:rPr>
        <w:t xml:space="preserve">)(e.g. </w:t>
      </w:r>
      <w:r w:rsidR="00825E4D" w:rsidRPr="00841910">
        <w:rPr>
          <w:rFonts w:cs="Arial"/>
          <w:color w:val="0000FF"/>
        </w:rPr>
        <w:t>Frazer v Walker</w:t>
      </w:r>
      <w:r w:rsidR="00825E4D" w:rsidRPr="00841910">
        <w:rPr>
          <w:rFonts w:cs="Arial"/>
        </w:rPr>
        <w:t>)</w:t>
      </w:r>
    </w:p>
    <w:p w14:paraId="2CA8E59D" w14:textId="417BE7F5" w:rsidR="00803F5E" w:rsidRPr="0039779F" w:rsidRDefault="00803F5E" w:rsidP="00803F5E">
      <w:pPr>
        <w:rPr>
          <w:b/>
          <w:color w:val="000000" w:themeColor="text1"/>
        </w:rPr>
      </w:pPr>
    </w:p>
    <w:p w14:paraId="667D9039" w14:textId="77777777" w:rsidR="00803F5E" w:rsidRPr="0039779F" w:rsidRDefault="00803F5E" w:rsidP="00803F5E">
      <w:pPr>
        <w:rPr>
          <w:b/>
          <w:color w:val="000000" w:themeColor="text1"/>
        </w:rPr>
      </w:pPr>
      <w:r w:rsidRPr="002D70F6">
        <w:rPr>
          <w:b/>
          <w:color w:val="000000" w:themeColor="text1"/>
          <w:u w:val="single"/>
        </w:rPr>
        <w:t>Charge</w:t>
      </w:r>
      <w:r w:rsidRPr="0039779F">
        <w:rPr>
          <w:b/>
          <w:color w:val="000000" w:themeColor="text1"/>
        </w:rPr>
        <w:t xml:space="preserve"> obtained by fraud: defeasible </w:t>
      </w:r>
      <w:r w:rsidRPr="0039779F">
        <w:rPr>
          <w:color w:val="000000" w:themeColor="text1"/>
        </w:rPr>
        <w:t>(</w:t>
      </w:r>
      <w:r w:rsidRPr="0039779F">
        <w:rPr>
          <w:color w:val="FF0000"/>
        </w:rPr>
        <w:t>LTA s 25.1</w:t>
      </w:r>
      <w:r w:rsidRPr="0039779F">
        <w:rPr>
          <w:color w:val="000000" w:themeColor="text1"/>
        </w:rPr>
        <w:t>) (</w:t>
      </w:r>
      <w:r w:rsidRPr="0039779F">
        <w:rPr>
          <w:color w:val="0000FF"/>
        </w:rPr>
        <w:t>Gill v Bucholtz: mortgage obtained by fraud struck off the title</w:t>
      </w:r>
      <w:r w:rsidRPr="0039779F">
        <w:rPr>
          <w:color w:val="000000" w:themeColor="text1"/>
        </w:rPr>
        <w:t>)</w:t>
      </w:r>
    </w:p>
    <w:p w14:paraId="7A12D2E4" w14:textId="77777777" w:rsidR="00803F5E" w:rsidRPr="00841910" w:rsidRDefault="00803F5E" w:rsidP="00BB0C2F">
      <w:pPr>
        <w:pStyle w:val="ListParagraph"/>
        <w:numPr>
          <w:ilvl w:val="0"/>
          <w:numId w:val="48"/>
        </w:numPr>
        <w:rPr>
          <w:rFonts w:cs="Arial"/>
        </w:rPr>
      </w:pPr>
      <w:r w:rsidRPr="00841910">
        <w:rPr>
          <w:rFonts w:cs="Arial"/>
        </w:rPr>
        <w:t xml:space="preserve">Nemo dat applies: registration of void instruments do not confer any interest on charge-holders, even if: </w:t>
      </w:r>
    </w:p>
    <w:p w14:paraId="3F315C28" w14:textId="77777777" w:rsidR="00803F5E" w:rsidRPr="00841910" w:rsidRDefault="00803F5E" w:rsidP="00BB0C2F">
      <w:pPr>
        <w:pStyle w:val="ListParagraph"/>
        <w:numPr>
          <w:ilvl w:val="1"/>
          <w:numId w:val="48"/>
        </w:numPr>
        <w:rPr>
          <w:rFonts w:cs="Arial"/>
        </w:rPr>
      </w:pPr>
      <w:r w:rsidRPr="00841910">
        <w:rPr>
          <w:rFonts w:cs="Arial"/>
        </w:rPr>
        <w:t xml:space="preserve">They were not party to fraud </w:t>
      </w:r>
    </w:p>
    <w:p w14:paraId="63A93096" w14:textId="77777777" w:rsidR="00803F5E" w:rsidRPr="00841910" w:rsidRDefault="00803F5E" w:rsidP="00BB0C2F">
      <w:pPr>
        <w:pStyle w:val="ListParagraph"/>
        <w:numPr>
          <w:ilvl w:val="1"/>
          <w:numId w:val="48"/>
        </w:numPr>
        <w:rPr>
          <w:rFonts w:cs="Arial"/>
        </w:rPr>
      </w:pPr>
      <w:r w:rsidRPr="00841910">
        <w:rPr>
          <w:rFonts w:cs="Arial"/>
        </w:rPr>
        <w:t xml:space="preserve">They relied to their detriment on the register </w:t>
      </w:r>
      <w:r w:rsidRPr="00841910">
        <w:rPr>
          <w:rFonts w:cs="Arial"/>
        </w:rPr>
        <w:sym w:font="Wingdings" w:char="F0E0"/>
      </w:r>
      <w:r w:rsidRPr="00841910">
        <w:rPr>
          <w:rFonts w:cs="Arial"/>
        </w:rPr>
        <w:t xml:space="preserve"> exception to mirror principle</w:t>
      </w:r>
    </w:p>
    <w:p w14:paraId="6CB9E453" w14:textId="77777777" w:rsidR="00803F5E" w:rsidRPr="00841910" w:rsidRDefault="00803F5E" w:rsidP="00BB0C2F">
      <w:pPr>
        <w:pStyle w:val="ListParagraph"/>
        <w:numPr>
          <w:ilvl w:val="0"/>
          <w:numId w:val="48"/>
        </w:numPr>
        <w:rPr>
          <w:rFonts w:cs="Arial"/>
        </w:rPr>
      </w:pPr>
      <w:r w:rsidRPr="00841910">
        <w:rPr>
          <w:rFonts w:cs="Arial"/>
        </w:rPr>
        <w:t xml:space="preserve">No compensation to bona fide charge holder </w:t>
      </w:r>
    </w:p>
    <w:p w14:paraId="33D961C6" w14:textId="77777777" w:rsidR="00FA4F99" w:rsidRDefault="00FA4F99" w:rsidP="00803F5E">
      <w:pPr>
        <w:rPr>
          <w:color w:val="000000" w:themeColor="text1"/>
        </w:rPr>
      </w:pPr>
    </w:p>
    <w:p w14:paraId="512D0A37" w14:textId="3B1A6233" w:rsidR="00FA4F99" w:rsidRPr="00FA4F99" w:rsidRDefault="00FA4F99" w:rsidP="0043496E">
      <w:pPr>
        <w:pStyle w:val="Subtitle"/>
        <w:rPr>
          <w:rFonts w:ascii="Times" w:hAnsi="Times" w:cs="Times New Roman"/>
          <w:sz w:val="20"/>
          <w:szCs w:val="20"/>
          <w:lang w:val="en-CA"/>
        </w:rPr>
      </w:pPr>
      <w:r>
        <w:rPr>
          <w:shd w:val="clear" w:color="auto" w:fill="FFFFFF"/>
          <w:lang w:val="en-CA"/>
        </w:rPr>
        <w:t xml:space="preserve">Nemo Dat: </w:t>
      </w:r>
      <w:r w:rsidRPr="00FA4F99">
        <w:rPr>
          <w:shd w:val="clear" w:color="auto" w:fill="FFFFFF"/>
          <w:lang w:val="en-CA"/>
        </w:rPr>
        <w:t>a person who does not own property, especially a thief, cannot confer it on another except with the true owner's authority.</w:t>
      </w:r>
    </w:p>
    <w:p w14:paraId="3588AC24" w14:textId="77777777" w:rsidR="00FA4F99" w:rsidRDefault="00FA4F99" w:rsidP="00803F5E">
      <w:pPr>
        <w:rPr>
          <w:color w:val="000000" w:themeColor="text1"/>
        </w:rPr>
      </w:pPr>
    </w:p>
    <w:p w14:paraId="47E29DDE" w14:textId="77777777" w:rsidR="00803F5E" w:rsidRPr="0039779F" w:rsidRDefault="00803F5E" w:rsidP="00803F5E">
      <w:pPr>
        <w:rPr>
          <w:color w:val="000000" w:themeColor="text1"/>
        </w:rPr>
      </w:pPr>
      <w:r w:rsidRPr="0039779F">
        <w:rPr>
          <w:color w:val="000000" w:themeColor="text1"/>
        </w:rPr>
        <w:t xml:space="preserve"> </w:t>
      </w:r>
    </w:p>
    <w:tbl>
      <w:tblPr>
        <w:tblStyle w:val="TableGrid"/>
        <w:tblW w:w="5000" w:type="pct"/>
        <w:tblLook w:val="04A0" w:firstRow="1" w:lastRow="0" w:firstColumn="1" w:lastColumn="0" w:noHBand="0" w:noVBand="1"/>
      </w:tblPr>
      <w:tblGrid>
        <w:gridCol w:w="10116"/>
      </w:tblGrid>
      <w:tr w:rsidR="00803F5E" w:rsidRPr="0039779F" w14:paraId="371C01B6" w14:textId="77777777" w:rsidTr="00752E9E">
        <w:tc>
          <w:tcPr>
            <w:tcW w:w="5000" w:type="pct"/>
            <w:shd w:val="clear" w:color="auto" w:fill="D9D9D9" w:themeFill="background1" w:themeFillShade="D9"/>
          </w:tcPr>
          <w:p w14:paraId="5BCF3473" w14:textId="77777777" w:rsidR="00803F5E" w:rsidRPr="0039779F" w:rsidRDefault="00803F5E" w:rsidP="00972257">
            <w:pPr>
              <w:pStyle w:val="CaseName"/>
            </w:pPr>
            <w:bookmarkStart w:id="290" w:name="_Toc322681798"/>
            <w:bookmarkStart w:id="291" w:name="_Toc322687619"/>
            <w:bookmarkStart w:id="292" w:name="_Toc322701293"/>
            <w:bookmarkStart w:id="293" w:name="_Toc322720942"/>
            <w:bookmarkStart w:id="294" w:name="_Toc353100724"/>
            <w:r w:rsidRPr="0039779F">
              <w:t>Frazer v Walker</w:t>
            </w:r>
            <w:bookmarkEnd w:id="290"/>
            <w:bookmarkEnd w:id="291"/>
            <w:bookmarkEnd w:id="292"/>
            <w:bookmarkEnd w:id="293"/>
            <w:bookmarkEnd w:id="294"/>
          </w:p>
        </w:tc>
      </w:tr>
      <w:tr w:rsidR="00803F5E" w:rsidRPr="0039779F" w14:paraId="48E61CCE" w14:textId="77777777" w:rsidTr="0082228B">
        <w:tc>
          <w:tcPr>
            <w:tcW w:w="5000" w:type="pct"/>
          </w:tcPr>
          <w:p w14:paraId="487A661A" w14:textId="77777777" w:rsidR="00803F5E" w:rsidRPr="0039779F" w:rsidRDefault="00803F5E" w:rsidP="00A5746B">
            <w:pPr>
              <w:rPr>
                <w:color w:val="000000" w:themeColor="text1"/>
              </w:rPr>
            </w:pPr>
          </w:p>
          <w:p w14:paraId="1B916D41" w14:textId="77777777" w:rsidR="00AA77EE" w:rsidRPr="0039779F" w:rsidRDefault="00803F5E" w:rsidP="00A5746B">
            <w:pPr>
              <w:rPr>
                <w:color w:val="000000" w:themeColor="text1"/>
              </w:rPr>
            </w:pPr>
            <w:r w:rsidRPr="0039779F">
              <w:rPr>
                <w:color w:val="000000" w:themeColor="text1"/>
                <w:u w:val="single"/>
              </w:rPr>
              <w:t>Ratio</w:t>
            </w:r>
            <w:r w:rsidRPr="0039779F">
              <w:rPr>
                <w:color w:val="000000" w:themeColor="text1"/>
              </w:rPr>
              <w:t xml:space="preserve">: </w:t>
            </w:r>
          </w:p>
          <w:p w14:paraId="1AABDC1F" w14:textId="35191508" w:rsidR="00803F5E" w:rsidRPr="00841910" w:rsidRDefault="00803F5E" w:rsidP="00841910">
            <w:pPr>
              <w:pStyle w:val="ListParagraph"/>
              <w:rPr>
                <w:rFonts w:cs="Arial"/>
              </w:rPr>
            </w:pPr>
            <w:bookmarkStart w:id="295" w:name="_Toc322720943"/>
            <w:r w:rsidRPr="00841910">
              <w:rPr>
                <w:rFonts w:cs="Arial"/>
              </w:rPr>
              <w:t>“Immediate indefeasibility”: Once C became the registered holder of the fee, C keeps the title, and A should be the innocent victim left to seek monetary compensation from B/assurance fund.</w:t>
            </w:r>
            <w:bookmarkEnd w:id="295"/>
          </w:p>
          <w:p w14:paraId="4E286196" w14:textId="77777777" w:rsidR="00803F5E" w:rsidRPr="0039779F" w:rsidRDefault="00803F5E" w:rsidP="00A5746B">
            <w:pPr>
              <w:rPr>
                <w:color w:val="000000" w:themeColor="text1"/>
              </w:rPr>
            </w:pPr>
          </w:p>
          <w:p w14:paraId="7E34868A" w14:textId="77777777" w:rsidR="00803F5E" w:rsidRPr="0039779F" w:rsidRDefault="00803F5E" w:rsidP="00A5746B">
            <w:pPr>
              <w:rPr>
                <w:color w:val="000000" w:themeColor="text1"/>
              </w:rPr>
            </w:pPr>
            <w:r w:rsidRPr="0039779F">
              <w:rPr>
                <w:color w:val="000000" w:themeColor="text1"/>
                <w:u w:val="single"/>
              </w:rPr>
              <w:t>Reasoning</w:t>
            </w:r>
            <w:r w:rsidRPr="0039779F">
              <w:rPr>
                <w:color w:val="000000" w:themeColor="text1"/>
              </w:rPr>
              <w:t>: This preserves public confidence in the Torrens system (otherwise would return to common law nemo dat).</w:t>
            </w:r>
          </w:p>
          <w:p w14:paraId="401A4E2D" w14:textId="77777777" w:rsidR="00803F5E" w:rsidRPr="0039779F" w:rsidRDefault="00803F5E" w:rsidP="00A5746B">
            <w:pPr>
              <w:rPr>
                <w:color w:val="000000" w:themeColor="text1"/>
              </w:rPr>
            </w:pPr>
          </w:p>
          <w:p w14:paraId="6173C82B" w14:textId="77777777" w:rsidR="00803F5E" w:rsidRDefault="00803F5E" w:rsidP="00A5746B">
            <w:pPr>
              <w:rPr>
                <w:color w:val="000000" w:themeColor="text1"/>
              </w:rPr>
            </w:pPr>
            <w:r w:rsidRPr="0039779F">
              <w:rPr>
                <w:color w:val="000000" w:themeColor="text1"/>
                <w:u w:val="single"/>
              </w:rPr>
              <w:t>Note</w:t>
            </w:r>
            <w:r w:rsidRPr="0039779F">
              <w:rPr>
                <w:color w:val="000000" w:themeColor="text1"/>
              </w:rPr>
              <w:t>: No facts given</w:t>
            </w:r>
          </w:p>
          <w:p w14:paraId="4C35D982" w14:textId="77777777" w:rsidR="0008143B" w:rsidRPr="0039779F" w:rsidRDefault="0008143B" w:rsidP="00A5746B">
            <w:pPr>
              <w:rPr>
                <w:color w:val="000000" w:themeColor="text1"/>
              </w:rPr>
            </w:pPr>
          </w:p>
        </w:tc>
      </w:tr>
    </w:tbl>
    <w:p w14:paraId="3EEBD6BD" w14:textId="77777777" w:rsidR="00803F5E" w:rsidRPr="0039779F" w:rsidRDefault="00803F5E" w:rsidP="00803F5E">
      <w:pPr>
        <w:rPr>
          <w:color w:val="000000" w:themeColor="text1"/>
        </w:rPr>
      </w:pPr>
    </w:p>
    <w:p w14:paraId="7899EA92" w14:textId="77777777" w:rsidR="00803F5E" w:rsidRPr="0039779F" w:rsidRDefault="00803F5E" w:rsidP="00803F5E"/>
    <w:tbl>
      <w:tblPr>
        <w:tblStyle w:val="TableGrid"/>
        <w:tblW w:w="5000" w:type="pct"/>
        <w:tblLook w:val="04A0" w:firstRow="1" w:lastRow="0" w:firstColumn="1" w:lastColumn="0" w:noHBand="0" w:noVBand="1"/>
      </w:tblPr>
      <w:tblGrid>
        <w:gridCol w:w="10116"/>
      </w:tblGrid>
      <w:tr w:rsidR="00803F5E" w:rsidRPr="0039779F" w14:paraId="0C949558" w14:textId="77777777" w:rsidTr="00752E9E">
        <w:tc>
          <w:tcPr>
            <w:tcW w:w="5000" w:type="pct"/>
            <w:shd w:val="clear" w:color="auto" w:fill="D9D9D9" w:themeFill="background1" w:themeFillShade="D9"/>
          </w:tcPr>
          <w:p w14:paraId="43C8E20B" w14:textId="77777777" w:rsidR="00803F5E" w:rsidRPr="0039779F" w:rsidRDefault="00803F5E" w:rsidP="00972257">
            <w:pPr>
              <w:pStyle w:val="CaseName"/>
            </w:pPr>
            <w:bookmarkStart w:id="296" w:name="_Toc322681799"/>
            <w:bookmarkStart w:id="297" w:name="_Toc322687620"/>
            <w:bookmarkStart w:id="298" w:name="_Toc322701294"/>
            <w:bookmarkStart w:id="299" w:name="_Toc322720944"/>
            <w:bookmarkStart w:id="300" w:name="_Toc353100725"/>
            <w:r w:rsidRPr="0039779F">
              <w:t>Gill v Bucholtz</w:t>
            </w:r>
            <w:bookmarkEnd w:id="296"/>
            <w:bookmarkEnd w:id="297"/>
            <w:bookmarkEnd w:id="298"/>
            <w:bookmarkEnd w:id="299"/>
            <w:bookmarkEnd w:id="300"/>
            <w:r w:rsidRPr="0039779F">
              <w:t xml:space="preserve"> </w:t>
            </w:r>
          </w:p>
        </w:tc>
      </w:tr>
      <w:tr w:rsidR="00803F5E" w:rsidRPr="0039779F" w14:paraId="1A00458B" w14:textId="77777777" w:rsidTr="0082228B">
        <w:trPr>
          <w:trHeight w:val="841"/>
        </w:trPr>
        <w:tc>
          <w:tcPr>
            <w:tcW w:w="5000" w:type="pct"/>
          </w:tcPr>
          <w:p w14:paraId="1E489326" w14:textId="35A537F5" w:rsidR="00AA77EE" w:rsidRPr="0039779F" w:rsidRDefault="00AA77EE" w:rsidP="00A5746B">
            <w:pPr>
              <w:rPr>
                <w:color w:val="000000" w:themeColor="text1"/>
              </w:rPr>
            </w:pPr>
          </w:p>
          <w:p w14:paraId="083D8276" w14:textId="77777777" w:rsidR="00803F5E" w:rsidRPr="0039779F" w:rsidRDefault="00803F5E" w:rsidP="00A5746B">
            <w:pPr>
              <w:rPr>
                <w:color w:val="000000" w:themeColor="text1"/>
              </w:rPr>
            </w:pPr>
            <w:r w:rsidRPr="00AE4445">
              <w:rPr>
                <w:b/>
                <w:color w:val="000000" w:themeColor="text1"/>
                <w:u w:val="single"/>
              </w:rPr>
              <w:t>Facts</w:t>
            </w:r>
            <w:r w:rsidRPr="0039779F">
              <w:rPr>
                <w:color w:val="000000" w:themeColor="text1"/>
              </w:rPr>
              <w:t xml:space="preserve">: </w:t>
            </w:r>
          </w:p>
          <w:p w14:paraId="6141D7F8" w14:textId="797A1F1D" w:rsidR="00AA77EE" w:rsidRPr="00AE4445" w:rsidRDefault="00AA77EE" w:rsidP="00AA77EE">
            <w:pPr>
              <w:pStyle w:val="FACTS"/>
              <w:rPr>
                <w:color w:val="0000FF"/>
              </w:rPr>
            </w:pPr>
            <w:bookmarkStart w:id="301" w:name="_Toc322720945"/>
            <w:bookmarkStart w:id="302" w:name="_Toc353100726"/>
            <w:r w:rsidRPr="00AE4445">
              <w:rPr>
                <w:color w:val="0000FF"/>
              </w:rPr>
              <w:t>Fraudster forged transfer to an accomplice. Accomplice took out 2 mortgages. Effect?</w:t>
            </w:r>
            <w:bookmarkEnd w:id="301"/>
            <w:bookmarkEnd w:id="302"/>
          </w:p>
          <w:p w14:paraId="3AC2A09D" w14:textId="77777777" w:rsidR="00803F5E" w:rsidRPr="00841910" w:rsidRDefault="00803F5E" w:rsidP="00BB0C2F">
            <w:pPr>
              <w:pStyle w:val="ListParagraph"/>
              <w:numPr>
                <w:ilvl w:val="0"/>
                <w:numId w:val="57"/>
              </w:numPr>
              <w:rPr>
                <w:rFonts w:cs="Arial"/>
              </w:rPr>
            </w:pPr>
            <w:r w:rsidRPr="00841910">
              <w:rPr>
                <w:rFonts w:cs="Arial"/>
              </w:rPr>
              <w:t xml:space="preserve">Mr. Gill owned Lot 4. </w:t>
            </w:r>
          </w:p>
          <w:p w14:paraId="57988645" w14:textId="77777777" w:rsidR="00803F5E" w:rsidRPr="00841910" w:rsidRDefault="00803F5E" w:rsidP="00BB0C2F">
            <w:pPr>
              <w:pStyle w:val="ListParagraph"/>
              <w:numPr>
                <w:ilvl w:val="0"/>
                <w:numId w:val="57"/>
              </w:numPr>
              <w:rPr>
                <w:rFonts w:cs="Arial"/>
              </w:rPr>
            </w:pPr>
            <w:r w:rsidRPr="00841910">
              <w:rPr>
                <w:rFonts w:cs="Arial"/>
              </w:rPr>
              <w:t xml:space="preserve">A fraudster forged Mr. Gill’s signature on a transfer of Lot 4 to Gurjeet Gill, who was an accomplice of the fraudster.  </w:t>
            </w:r>
          </w:p>
          <w:p w14:paraId="1163D9BD" w14:textId="77777777" w:rsidR="00803F5E" w:rsidRPr="00841910" w:rsidRDefault="00803F5E" w:rsidP="00BB0C2F">
            <w:pPr>
              <w:pStyle w:val="ListParagraph"/>
              <w:numPr>
                <w:ilvl w:val="0"/>
                <w:numId w:val="57"/>
              </w:numPr>
              <w:rPr>
                <w:rFonts w:cs="Arial"/>
              </w:rPr>
            </w:pPr>
            <w:r w:rsidRPr="00841910">
              <w:rPr>
                <w:rFonts w:cs="Arial"/>
              </w:rPr>
              <w:t xml:space="preserve">Gurjeet Gill purported to grant a mortgage to the Bucholtz, who, in reliance on the register, advanced $40,000 to Gurjeet Gill and filed the mortgage with the LTO. </w:t>
            </w:r>
          </w:p>
          <w:p w14:paraId="3EA4E4E1" w14:textId="77777777" w:rsidR="00803F5E" w:rsidRPr="00841910" w:rsidRDefault="00803F5E" w:rsidP="00BB0C2F">
            <w:pPr>
              <w:pStyle w:val="ListParagraph"/>
              <w:numPr>
                <w:ilvl w:val="0"/>
                <w:numId w:val="57"/>
              </w:numPr>
              <w:rPr>
                <w:rFonts w:cs="Arial"/>
              </w:rPr>
            </w:pPr>
            <w:r w:rsidRPr="00841910">
              <w:rPr>
                <w:rFonts w:cs="Arial"/>
              </w:rPr>
              <w:t xml:space="preserve">Gurjeet Gill later negotiated a second mortgage in favour of the corporate D. </w:t>
            </w:r>
          </w:p>
          <w:p w14:paraId="56ED4E93" w14:textId="77777777" w:rsidR="00803F5E" w:rsidRPr="00841910" w:rsidRDefault="00803F5E" w:rsidP="00BB0C2F">
            <w:pPr>
              <w:pStyle w:val="ListParagraph"/>
              <w:numPr>
                <w:ilvl w:val="0"/>
                <w:numId w:val="57"/>
              </w:numPr>
              <w:rPr>
                <w:rFonts w:cs="Arial"/>
              </w:rPr>
            </w:pPr>
            <w:r w:rsidRPr="00841910">
              <w:rPr>
                <w:rFonts w:cs="Arial"/>
              </w:rPr>
              <w:t xml:space="preserve">Mr. Gill filed a caveat before the second mortgage could be registered (but the corporate D had already advanced $55,000 under it). </w:t>
            </w:r>
          </w:p>
          <w:p w14:paraId="68EC3823" w14:textId="77777777" w:rsidR="00803F5E" w:rsidRPr="00841910" w:rsidRDefault="00803F5E" w:rsidP="00BB0C2F">
            <w:pPr>
              <w:pStyle w:val="ListParagraph"/>
              <w:numPr>
                <w:ilvl w:val="0"/>
                <w:numId w:val="57"/>
              </w:numPr>
              <w:rPr>
                <w:rFonts w:cs="Arial"/>
              </w:rPr>
            </w:pPr>
            <w:r w:rsidRPr="00841910">
              <w:rPr>
                <w:rFonts w:cs="Arial"/>
              </w:rPr>
              <w:t>None of the mortgagees had had knowledge of fraudulent root of title and they had sought and confirmed Gurjeet Gill’s identity before advancing funds.</w:t>
            </w:r>
          </w:p>
          <w:p w14:paraId="493295A5" w14:textId="77777777" w:rsidR="00803F5E" w:rsidRPr="00841910" w:rsidRDefault="00803F5E" w:rsidP="00BB0C2F">
            <w:pPr>
              <w:pStyle w:val="ListParagraph"/>
              <w:numPr>
                <w:ilvl w:val="0"/>
                <w:numId w:val="57"/>
              </w:numPr>
              <w:rPr>
                <w:rFonts w:cs="Arial"/>
              </w:rPr>
            </w:pPr>
            <w:r w:rsidRPr="00841910">
              <w:rPr>
                <w:rFonts w:cs="Arial"/>
              </w:rPr>
              <w:t>Mr. Gill’s title was restored to him under the fraud exception to indefeasibility (</w:t>
            </w:r>
            <w:r w:rsidRPr="00AE4445">
              <w:rPr>
                <w:rFonts w:cs="Arial"/>
                <w:color w:val="FF0000"/>
              </w:rPr>
              <w:t>LTA s 23</w:t>
            </w:r>
            <w:r w:rsidRPr="00841910">
              <w:rPr>
                <w:rFonts w:cs="Arial"/>
              </w:rPr>
              <w:t>)</w:t>
            </w:r>
          </w:p>
          <w:p w14:paraId="34A3A93E" w14:textId="77777777" w:rsidR="00803F5E" w:rsidRPr="0039779F" w:rsidRDefault="00803F5E" w:rsidP="00A5746B">
            <w:pPr>
              <w:rPr>
                <w:color w:val="000000" w:themeColor="text1"/>
              </w:rPr>
            </w:pPr>
          </w:p>
          <w:p w14:paraId="05A08240" w14:textId="77777777" w:rsidR="00803F5E" w:rsidRPr="0039779F" w:rsidRDefault="00803F5E" w:rsidP="00A5746B">
            <w:pPr>
              <w:rPr>
                <w:color w:val="000000" w:themeColor="text1"/>
              </w:rPr>
            </w:pPr>
            <w:r w:rsidRPr="00AE4445">
              <w:rPr>
                <w:b/>
                <w:color w:val="000000" w:themeColor="text1"/>
                <w:u w:val="single"/>
              </w:rPr>
              <w:t>Parties</w:t>
            </w:r>
            <w:r w:rsidRPr="0039779F">
              <w:rPr>
                <w:color w:val="000000" w:themeColor="text1"/>
              </w:rPr>
              <w:t xml:space="preserve">: </w:t>
            </w:r>
          </w:p>
          <w:p w14:paraId="79B172BD" w14:textId="77777777" w:rsidR="00803F5E" w:rsidRPr="00841910" w:rsidRDefault="00803F5E" w:rsidP="00BB0C2F">
            <w:pPr>
              <w:pStyle w:val="ListParagraph"/>
              <w:numPr>
                <w:ilvl w:val="0"/>
                <w:numId w:val="57"/>
              </w:numPr>
              <w:rPr>
                <w:rFonts w:cs="Arial"/>
              </w:rPr>
            </w:pPr>
            <w:r w:rsidRPr="00841910">
              <w:rPr>
                <w:rFonts w:cs="Arial"/>
              </w:rPr>
              <w:t>Gill: RO 1, victim of fraud</w:t>
            </w:r>
          </w:p>
          <w:p w14:paraId="278BC448" w14:textId="77777777" w:rsidR="00803F5E" w:rsidRPr="00841910" w:rsidRDefault="00803F5E" w:rsidP="00BB0C2F">
            <w:pPr>
              <w:pStyle w:val="ListParagraph"/>
              <w:numPr>
                <w:ilvl w:val="0"/>
                <w:numId w:val="57"/>
              </w:numPr>
              <w:rPr>
                <w:rFonts w:cs="Arial"/>
              </w:rPr>
            </w:pPr>
            <w:r w:rsidRPr="00841910">
              <w:rPr>
                <w:rFonts w:cs="Arial"/>
              </w:rPr>
              <w:t>John Doe: fraudster</w:t>
            </w:r>
          </w:p>
          <w:p w14:paraId="37F5CF4E" w14:textId="77777777" w:rsidR="00803F5E" w:rsidRPr="00841910" w:rsidRDefault="00803F5E" w:rsidP="00BB0C2F">
            <w:pPr>
              <w:pStyle w:val="ListParagraph"/>
              <w:numPr>
                <w:ilvl w:val="0"/>
                <w:numId w:val="57"/>
              </w:numPr>
              <w:rPr>
                <w:rFonts w:cs="Arial"/>
              </w:rPr>
            </w:pPr>
            <w:r w:rsidRPr="00841910">
              <w:rPr>
                <w:rFonts w:cs="Arial"/>
              </w:rPr>
              <w:t xml:space="preserve">Gurjit Gill: RO 2, </w:t>
            </w:r>
            <w:r w:rsidRPr="00841910">
              <w:rPr>
                <w:rFonts w:cs="Arial"/>
                <w:u w:val="single"/>
              </w:rPr>
              <w:t>accomplice</w:t>
            </w:r>
            <w:r w:rsidRPr="00841910">
              <w:rPr>
                <w:rFonts w:cs="Arial"/>
              </w:rPr>
              <w:t xml:space="preserve"> </w:t>
            </w:r>
          </w:p>
          <w:p w14:paraId="6C1EB24F" w14:textId="77777777" w:rsidR="00803F5E" w:rsidRPr="00841910" w:rsidRDefault="00803F5E" w:rsidP="00BB0C2F">
            <w:pPr>
              <w:pStyle w:val="ListParagraph"/>
              <w:numPr>
                <w:ilvl w:val="0"/>
                <w:numId w:val="57"/>
              </w:numPr>
              <w:rPr>
                <w:rFonts w:cs="Arial"/>
              </w:rPr>
            </w:pPr>
            <w:r w:rsidRPr="00841910">
              <w:rPr>
                <w:rFonts w:cs="Arial"/>
              </w:rPr>
              <w:t>Bucholtz: registered mortgagee holders</w:t>
            </w:r>
          </w:p>
          <w:p w14:paraId="70AB6BC5" w14:textId="77777777" w:rsidR="00803F5E" w:rsidRPr="0039779F" w:rsidRDefault="00803F5E" w:rsidP="00A5746B">
            <w:pPr>
              <w:rPr>
                <w:color w:val="000000" w:themeColor="text1"/>
              </w:rPr>
            </w:pPr>
          </w:p>
          <w:p w14:paraId="7B525422" w14:textId="0A372F66" w:rsidR="00803F5E" w:rsidRPr="0039779F" w:rsidRDefault="00803F5E" w:rsidP="00A5746B">
            <w:pPr>
              <w:rPr>
                <w:color w:val="000000" w:themeColor="text1"/>
              </w:rPr>
            </w:pPr>
            <w:r w:rsidRPr="00AE4445">
              <w:rPr>
                <w:b/>
                <w:color w:val="000000" w:themeColor="text1"/>
                <w:u w:val="single"/>
              </w:rPr>
              <w:t>Decision</w:t>
            </w:r>
            <w:r w:rsidR="00B179AB">
              <w:rPr>
                <w:color w:val="000000" w:themeColor="text1"/>
              </w:rPr>
              <w:t xml:space="preserve">: </w:t>
            </w:r>
          </w:p>
          <w:p w14:paraId="20728807" w14:textId="0F095393" w:rsidR="00803F5E" w:rsidRDefault="00D31D61" w:rsidP="00A5746B">
            <w:pPr>
              <w:rPr>
                <w:color w:val="000000" w:themeColor="text1"/>
              </w:rPr>
            </w:pPr>
            <w:r>
              <w:rPr>
                <w:color w:val="000000" w:themeColor="text1"/>
              </w:rPr>
              <w:t>Trial: mortgagee’s won</w:t>
            </w:r>
          </w:p>
          <w:p w14:paraId="73D7D510" w14:textId="22B5C575" w:rsidR="00D31D61" w:rsidRDefault="00D31D61" w:rsidP="00A5746B">
            <w:pPr>
              <w:rPr>
                <w:color w:val="000000" w:themeColor="text1"/>
              </w:rPr>
            </w:pPr>
            <w:r>
              <w:rPr>
                <w:color w:val="000000" w:themeColor="text1"/>
              </w:rPr>
              <w:t>CA: Gill won, mortgagee’s struck off title (mortgagee’s ended up collecting the money back from their insurance)</w:t>
            </w:r>
          </w:p>
          <w:p w14:paraId="750AAD3F" w14:textId="77777777" w:rsidR="00D31D61" w:rsidRPr="0039779F" w:rsidRDefault="00D31D61" w:rsidP="00A5746B">
            <w:pPr>
              <w:rPr>
                <w:color w:val="000000" w:themeColor="text1"/>
              </w:rPr>
            </w:pPr>
          </w:p>
          <w:p w14:paraId="64D928C4" w14:textId="77777777" w:rsidR="00803F5E" w:rsidRPr="0039779F" w:rsidRDefault="00803F5E" w:rsidP="00A5746B">
            <w:pPr>
              <w:rPr>
                <w:color w:val="000000" w:themeColor="text1"/>
              </w:rPr>
            </w:pPr>
            <w:r w:rsidRPr="00AE4445">
              <w:rPr>
                <w:b/>
                <w:color w:val="000000" w:themeColor="text1"/>
                <w:u w:val="single"/>
              </w:rPr>
              <w:t>Issue</w:t>
            </w:r>
            <w:r w:rsidRPr="0039779F">
              <w:rPr>
                <w:color w:val="000000" w:themeColor="text1"/>
              </w:rPr>
              <w:t>: Will the Ds’ mortgages continue to encumber P’s restored title?</w:t>
            </w:r>
          </w:p>
          <w:p w14:paraId="79FDD831" w14:textId="77777777" w:rsidR="00803F5E" w:rsidRPr="0039779F" w:rsidRDefault="00803F5E" w:rsidP="00A5746B">
            <w:pPr>
              <w:rPr>
                <w:color w:val="000000" w:themeColor="text1"/>
              </w:rPr>
            </w:pPr>
          </w:p>
          <w:p w14:paraId="1A5BCCB5" w14:textId="77777777" w:rsidR="00803F5E" w:rsidRPr="0039779F" w:rsidRDefault="00803F5E" w:rsidP="00A5746B">
            <w:pPr>
              <w:rPr>
                <w:color w:val="000000" w:themeColor="text1"/>
              </w:rPr>
            </w:pPr>
            <w:r w:rsidRPr="00AE4445">
              <w:rPr>
                <w:b/>
                <w:color w:val="000000" w:themeColor="text1"/>
                <w:u w:val="single"/>
              </w:rPr>
              <w:t>Reasoning</w:t>
            </w:r>
            <w:r w:rsidRPr="0039779F">
              <w:rPr>
                <w:color w:val="000000" w:themeColor="text1"/>
              </w:rPr>
              <w:t xml:space="preserve">: </w:t>
            </w:r>
          </w:p>
          <w:p w14:paraId="4EC90DCD" w14:textId="77777777" w:rsidR="00803F5E" w:rsidRPr="00841910" w:rsidRDefault="00803F5E" w:rsidP="00BB0C2F">
            <w:pPr>
              <w:pStyle w:val="ListParagraph"/>
              <w:numPr>
                <w:ilvl w:val="0"/>
                <w:numId w:val="58"/>
              </w:numPr>
              <w:rPr>
                <w:rFonts w:cs="Arial"/>
              </w:rPr>
            </w:pPr>
            <w:r w:rsidRPr="00841910">
              <w:rPr>
                <w:rFonts w:cs="Arial"/>
                <w:color w:val="FF0000"/>
              </w:rPr>
              <w:t>LTA 26(1)</w:t>
            </w:r>
            <w:r w:rsidRPr="00841910">
              <w:rPr>
                <w:rFonts w:cs="Arial"/>
              </w:rPr>
              <w:t xml:space="preserve">: A registered owner of a charge is deemed to be entitled to the estate, interest or claim created or evidenced by the instrument in respect of which the charge is registered, subject to the exceptions, registered charges and endorsements that appear on or are deemed to be incorporated in the register.” </w:t>
            </w:r>
            <w:r w:rsidRPr="00841910">
              <w:rPr>
                <w:rFonts w:cs="Arial"/>
              </w:rPr>
              <w:sym w:font="Wingdings" w:char="F0E0"/>
            </w:r>
            <w:r w:rsidRPr="00841910">
              <w:rPr>
                <w:rFonts w:cs="Arial"/>
              </w:rPr>
              <w:t xml:space="preserve"> creates a </w:t>
            </w:r>
            <w:r w:rsidRPr="00841910">
              <w:rPr>
                <w:rFonts w:cs="Arial"/>
                <w:b/>
              </w:rPr>
              <w:t>rebuttable presumption</w:t>
            </w:r>
            <w:r w:rsidRPr="00841910">
              <w:rPr>
                <w:rFonts w:cs="Arial"/>
              </w:rPr>
              <w:t xml:space="preserve"> that the registered owner of a charge is entitled to that charge.  </w:t>
            </w:r>
          </w:p>
          <w:p w14:paraId="12234758" w14:textId="77777777" w:rsidR="00803F5E" w:rsidRPr="00841910" w:rsidRDefault="00803F5E" w:rsidP="00BB0C2F">
            <w:pPr>
              <w:pStyle w:val="ListParagraph"/>
              <w:numPr>
                <w:ilvl w:val="0"/>
                <w:numId w:val="58"/>
              </w:numPr>
              <w:rPr>
                <w:rFonts w:cs="Arial"/>
              </w:rPr>
            </w:pPr>
            <w:r w:rsidRPr="00841910">
              <w:rPr>
                <w:rFonts w:cs="Arial"/>
                <w:color w:val="FF0000"/>
              </w:rPr>
              <w:t>LTA s 25.1(1)</w:t>
            </w:r>
            <w:r w:rsidRPr="00841910">
              <w:rPr>
                <w:rFonts w:cs="Arial"/>
              </w:rPr>
              <w:t xml:space="preserve">: “Subject to this section, a person who purports to acquire land or an estate or interest in land by registration of a </w:t>
            </w:r>
            <w:r w:rsidRPr="00841910">
              <w:rPr>
                <w:rFonts w:cs="Arial"/>
                <w:b/>
              </w:rPr>
              <w:t>void instrument does not acquire any estate</w:t>
            </w:r>
            <w:r w:rsidRPr="00841910">
              <w:rPr>
                <w:rFonts w:cs="Arial"/>
              </w:rPr>
              <w:t xml:space="preserve"> or interest in the land on registration of the instrument.” </w:t>
            </w:r>
            <w:r w:rsidRPr="00841910">
              <w:rPr>
                <w:rFonts w:cs="Arial"/>
              </w:rPr>
              <w:sym w:font="Wingdings" w:char="F0E0"/>
            </w:r>
            <w:r w:rsidRPr="00841910">
              <w:rPr>
                <w:rFonts w:cs="Arial"/>
              </w:rPr>
              <w:t xml:space="preserve"> if the instrument is void, so is your estate or interest</w:t>
            </w:r>
          </w:p>
          <w:p w14:paraId="6E74B496" w14:textId="77777777" w:rsidR="00803F5E" w:rsidRPr="00841910" w:rsidRDefault="00803F5E" w:rsidP="00BB0C2F">
            <w:pPr>
              <w:pStyle w:val="ListParagraph"/>
              <w:numPr>
                <w:ilvl w:val="0"/>
                <w:numId w:val="58"/>
              </w:numPr>
              <w:rPr>
                <w:rFonts w:cs="Arial"/>
              </w:rPr>
            </w:pPr>
            <w:r w:rsidRPr="00841910">
              <w:rPr>
                <w:rFonts w:cs="Arial"/>
              </w:rPr>
              <w:t xml:space="preserve">The phrase “void instrument” includes a mortgage issued by a person who obtained title by fraud or forgery. </w:t>
            </w:r>
          </w:p>
          <w:p w14:paraId="0E40D27C" w14:textId="77777777" w:rsidR="00803F5E" w:rsidRPr="0008143B" w:rsidRDefault="00803F5E" w:rsidP="00BB0C2F">
            <w:pPr>
              <w:pStyle w:val="ListParagraph"/>
              <w:numPr>
                <w:ilvl w:val="0"/>
                <w:numId w:val="58"/>
              </w:numPr>
              <w:rPr>
                <w:rFonts w:cs="Arial"/>
                <w:b/>
                <w:color w:val="0000FF"/>
              </w:rPr>
            </w:pPr>
            <w:r w:rsidRPr="0008143B">
              <w:rPr>
                <w:rFonts w:cs="Arial"/>
                <w:b/>
                <w:color w:val="0000FF"/>
              </w:rPr>
              <w:t>The mortgagees did not acquire any estate or interest in Lot 4 on registration of their instruments because they were void under s 25.1(1).</w:t>
            </w:r>
          </w:p>
          <w:p w14:paraId="67D7996A" w14:textId="77777777" w:rsidR="00803F5E" w:rsidRPr="00841910" w:rsidRDefault="00803F5E" w:rsidP="00BB0C2F">
            <w:pPr>
              <w:pStyle w:val="ListParagraph"/>
              <w:numPr>
                <w:ilvl w:val="0"/>
                <w:numId w:val="58"/>
              </w:numPr>
              <w:rPr>
                <w:rFonts w:cs="Arial"/>
              </w:rPr>
            </w:pPr>
            <w:r w:rsidRPr="00841910">
              <w:rPr>
                <w:rFonts w:cs="Arial"/>
              </w:rPr>
              <w:t xml:space="preserve">In this case, Gill was able to rebut the presumption created by s 26(1). </w:t>
            </w:r>
          </w:p>
          <w:p w14:paraId="55256474" w14:textId="77777777" w:rsidR="00803F5E" w:rsidRPr="0039779F" w:rsidRDefault="00803F5E" w:rsidP="00A5746B">
            <w:pPr>
              <w:rPr>
                <w:color w:val="000000" w:themeColor="text1"/>
              </w:rPr>
            </w:pPr>
          </w:p>
          <w:p w14:paraId="168B9407" w14:textId="77777777" w:rsidR="00803F5E" w:rsidRPr="0039779F" w:rsidRDefault="00803F5E" w:rsidP="00A5746B">
            <w:pPr>
              <w:rPr>
                <w:color w:val="000000" w:themeColor="text1"/>
              </w:rPr>
            </w:pPr>
            <w:r w:rsidRPr="00AE4445">
              <w:rPr>
                <w:b/>
                <w:color w:val="000000" w:themeColor="text1"/>
                <w:u w:val="single"/>
              </w:rPr>
              <w:t>Ratio</w:t>
            </w:r>
            <w:r w:rsidRPr="0039779F">
              <w:rPr>
                <w:color w:val="000000" w:themeColor="text1"/>
              </w:rPr>
              <w:t xml:space="preserve">: </w:t>
            </w:r>
          </w:p>
          <w:p w14:paraId="03BA9AE0" w14:textId="50DAF3C7" w:rsidR="00803F5E" w:rsidRPr="00841910" w:rsidRDefault="005D676B" w:rsidP="00841910">
            <w:pPr>
              <w:pStyle w:val="ListParagraph"/>
              <w:rPr>
                <w:rFonts w:cs="Arial"/>
              </w:rPr>
            </w:pPr>
            <w:bookmarkStart w:id="303" w:name="_Toc322720946"/>
            <w:r w:rsidRPr="00841910">
              <w:rPr>
                <w:rFonts w:cs="Arial"/>
              </w:rPr>
              <w:t>Registered charges are not indefeasible. Nemo dat applies.</w:t>
            </w:r>
            <w:bookmarkEnd w:id="303"/>
            <w:r w:rsidRPr="00841910">
              <w:rPr>
                <w:rFonts w:cs="Arial"/>
              </w:rPr>
              <w:t xml:space="preserve"> </w:t>
            </w:r>
          </w:p>
          <w:p w14:paraId="715D0E73" w14:textId="3CFCF5F0" w:rsidR="00803F5E" w:rsidRPr="00841910" w:rsidRDefault="005D676B" w:rsidP="00841910">
            <w:pPr>
              <w:pStyle w:val="ListParagraph"/>
              <w:rPr>
                <w:rFonts w:cs="Arial"/>
              </w:rPr>
            </w:pPr>
            <w:bookmarkStart w:id="304" w:name="_Toc322720947"/>
            <w:r w:rsidRPr="00841910">
              <w:rPr>
                <w:rFonts w:cs="Arial"/>
              </w:rPr>
              <w:t>Charges</w:t>
            </w:r>
            <w:r w:rsidR="00803F5E" w:rsidRPr="00841910">
              <w:rPr>
                <w:rFonts w:cs="Arial"/>
              </w:rPr>
              <w:t xml:space="preserve"> obtained by fraud will be struck off the title.</w:t>
            </w:r>
            <w:bookmarkEnd w:id="304"/>
            <w:r w:rsidR="00803F5E" w:rsidRPr="00841910">
              <w:rPr>
                <w:rFonts w:cs="Arial"/>
              </w:rPr>
              <w:t xml:space="preserve"> </w:t>
            </w:r>
          </w:p>
        </w:tc>
      </w:tr>
    </w:tbl>
    <w:p w14:paraId="1778B167" w14:textId="77777777" w:rsidR="00803F5E" w:rsidRDefault="00803F5E" w:rsidP="00803F5E"/>
    <w:p w14:paraId="4EF038A6" w14:textId="77777777" w:rsidR="007C40A9" w:rsidRPr="0039779F" w:rsidRDefault="007C40A9" w:rsidP="00803F5E"/>
    <w:tbl>
      <w:tblPr>
        <w:tblStyle w:val="TableGrid"/>
        <w:tblW w:w="5000" w:type="pct"/>
        <w:tblLook w:val="04A0" w:firstRow="1" w:lastRow="0" w:firstColumn="1" w:lastColumn="0" w:noHBand="0" w:noVBand="1"/>
      </w:tblPr>
      <w:tblGrid>
        <w:gridCol w:w="10116"/>
      </w:tblGrid>
      <w:tr w:rsidR="00803F5E" w:rsidRPr="0039779F" w14:paraId="38E655BC" w14:textId="77777777" w:rsidTr="00752E9E">
        <w:tc>
          <w:tcPr>
            <w:tcW w:w="5000" w:type="pct"/>
            <w:shd w:val="clear" w:color="auto" w:fill="D9D9D9" w:themeFill="background1" w:themeFillShade="D9"/>
          </w:tcPr>
          <w:p w14:paraId="0C3A6FF9" w14:textId="77777777" w:rsidR="00803F5E" w:rsidRPr="0039779F" w:rsidRDefault="00803F5E" w:rsidP="00972257">
            <w:pPr>
              <w:pStyle w:val="CaseName"/>
            </w:pPr>
            <w:bookmarkStart w:id="305" w:name="_Toc322681800"/>
            <w:bookmarkStart w:id="306" w:name="_Toc322687621"/>
            <w:bookmarkStart w:id="307" w:name="_Toc322701295"/>
            <w:bookmarkStart w:id="308" w:name="_Toc322720948"/>
            <w:bookmarkStart w:id="309" w:name="_Toc353100727"/>
            <w:r w:rsidRPr="0039779F">
              <w:t>Gibbs v Messer – overruled by Frazer</w:t>
            </w:r>
            <w:bookmarkEnd w:id="305"/>
            <w:bookmarkEnd w:id="306"/>
            <w:bookmarkEnd w:id="307"/>
            <w:bookmarkEnd w:id="308"/>
            <w:bookmarkEnd w:id="309"/>
          </w:p>
        </w:tc>
      </w:tr>
      <w:tr w:rsidR="00803F5E" w:rsidRPr="0039779F" w14:paraId="0B53764F" w14:textId="77777777" w:rsidTr="0082228B">
        <w:tc>
          <w:tcPr>
            <w:tcW w:w="5000" w:type="pct"/>
          </w:tcPr>
          <w:p w14:paraId="7773E290" w14:textId="77777777" w:rsidR="00803F5E" w:rsidRPr="0039779F" w:rsidRDefault="00803F5E" w:rsidP="00A5746B">
            <w:pPr>
              <w:rPr>
                <w:color w:val="000000" w:themeColor="text1"/>
              </w:rPr>
            </w:pPr>
          </w:p>
          <w:p w14:paraId="33C7A347" w14:textId="77777777" w:rsidR="00803F5E" w:rsidRPr="0039779F" w:rsidRDefault="00803F5E" w:rsidP="00A5746B">
            <w:pPr>
              <w:rPr>
                <w:color w:val="000000" w:themeColor="text1"/>
              </w:rPr>
            </w:pPr>
            <w:r w:rsidRPr="006D2E2B">
              <w:rPr>
                <w:b/>
                <w:color w:val="000000" w:themeColor="text1"/>
                <w:u w:val="single"/>
              </w:rPr>
              <w:t>Ratio</w:t>
            </w:r>
            <w:r w:rsidRPr="0039779F">
              <w:rPr>
                <w:color w:val="000000" w:themeColor="text1"/>
              </w:rPr>
              <w:t>: If fraud occurs, A (innocent owner of the fee) should recover title, because although both A and C (innocent victim) were innocent of B’s (fraudster) fraud, C actually dealt with fraudster B, and A had no involvement.</w:t>
            </w:r>
          </w:p>
          <w:p w14:paraId="0CCFA31A" w14:textId="77777777" w:rsidR="00803F5E" w:rsidRPr="0039779F" w:rsidRDefault="00803F5E" w:rsidP="00A5746B">
            <w:pPr>
              <w:rPr>
                <w:color w:val="000000" w:themeColor="text1"/>
              </w:rPr>
            </w:pPr>
          </w:p>
          <w:p w14:paraId="14B0DACA" w14:textId="0A2E211B" w:rsidR="00803F5E" w:rsidRPr="0039779F" w:rsidRDefault="00803F5E" w:rsidP="00A5746B">
            <w:pPr>
              <w:rPr>
                <w:color w:val="000000" w:themeColor="text1"/>
              </w:rPr>
            </w:pPr>
            <w:r w:rsidRPr="0039779F">
              <w:rPr>
                <w:color w:val="000000" w:themeColor="text1"/>
              </w:rPr>
              <w:t xml:space="preserve">“Deferred indefeasibility”: A </w:t>
            </w:r>
            <w:r w:rsidR="005947EA" w:rsidRPr="0039779F">
              <w:rPr>
                <w:color w:val="000000" w:themeColor="text1"/>
              </w:rPr>
              <w:t>can</w:t>
            </w:r>
            <w:r w:rsidRPr="0039779F">
              <w:rPr>
                <w:color w:val="000000" w:themeColor="text1"/>
              </w:rPr>
              <w:t xml:space="preserve"> recover the title from</w:t>
            </w:r>
            <w:r w:rsidR="005947EA" w:rsidRPr="0039779F">
              <w:rPr>
                <w:color w:val="000000" w:themeColor="text1"/>
              </w:rPr>
              <w:t xml:space="preserve"> the first purchaser (the person who dealt with the fraudster. Only becomes indefeasible</w:t>
            </w:r>
            <w:r w:rsidRPr="0039779F">
              <w:rPr>
                <w:color w:val="000000" w:themeColor="text1"/>
              </w:rPr>
              <w:t xml:space="preserve"> </w:t>
            </w:r>
            <w:r w:rsidR="005947EA" w:rsidRPr="0039779F">
              <w:rPr>
                <w:color w:val="000000" w:themeColor="text1"/>
              </w:rPr>
              <w:t>after second transfer</w:t>
            </w:r>
            <w:r w:rsidRPr="0039779F">
              <w:rPr>
                <w:color w:val="000000" w:themeColor="text1"/>
              </w:rPr>
              <w:t>.</w:t>
            </w:r>
          </w:p>
          <w:p w14:paraId="5FC62FA7" w14:textId="77777777" w:rsidR="00803F5E" w:rsidRPr="0039779F" w:rsidRDefault="00803F5E" w:rsidP="00A5746B">
            <w:pPr>
              <w:rPr>
                <w:color w:val="000000" w:themeColor="text1"/>
              </w:rPr>
            </w:pPr>
          </w:p>
          <w:p w14:paraId="511F0351" w14:textId="77777777" w:rsidR="00803F5E" w:rsidRPr="0039779F" w:rsidRDefault="00803F5E" w:rsidP="00A5746B">
            <w:pPr>
              <w:rPr>
                <w:color w:val="000000" w:themeColor="text1"/>
              </w:rPr>
            </w:pPr>
            <w:r w:rsidRPr="0039779F">
              <w:rPr>
                <w:color w:val="000000" w:themeColor="text1"/>
                <w:u w:val="single"/>
              </w:rPr>
              <w:t>Reasoning</w:t>
            </w:r>
            <w:r w:rsidRPr="0039779F">
              <w:rPr>
                <w:color w:val="000000" w:themeColor="text1"/>
              </w:rPr>
              <w:t xml:space="preserve">: Strictly a common law rule. No basis in statute. </w:t>
            </w:r>
          </w:p>
          <w:p w14:paraId="2DCF189D" w14:textId="77777777" w:rsidR="00803F5E" w:rsidRPr="0039779F" w:rsidRDefault="00803F5E" w:rsidP="00A5746B">
            <w:pPr>
              <w:rPr>
                <w:color w:val="000000" w:themeColor="text1"/>
              </w:rPr>
            </w:pPr>
          </w:p>
          <w:p w14:paraId="7CEFFEDF" w14:textId="77777777" w:rsidR="00803F5E" w:rsidRPr="0039779F" w:rsidRDefault="00803F5E" w:rsidP="00A5746B">
            <w:pPr>
              <w:rPr>
                <w:color w:val="000000" w:themeColor="text1"/>
              </w:rPr>
            </w:pPr>
            <w:r w:rsidRPr="0039779F">
              <w:rPr>
                <w:color w:val="000000" w:themeColor="text1"/>
              </w:rPr>
              <w:t xml:space="preserve">Many courts felt that this was fairer. </w:t>
            </w:r>
          </w:p>
          <w:p w14:paraId="1E11A7ED" w14:textId="77777777" w:rsidR="00803F5E" w:rsidRPr="00841910" w:rsidRDefault="00803F5E" w:rsidP="00BB0C2F">
            <w:pPr>
              <w:pStyle w:val="ListParagraph"/>
              <w:numPr>
                <w:ilvl w:val="0"/>
                <w:numId w:val="56"/>
              </w:numPr>
              <w:rPr>
                <w:rFonts w:cs="Arial"/>
              </w:rPr>
            </w:pPr>
            <w:r w:rsidRPr="00841910">
              <w:rPr>
                <w:rFonts w:cs="Arial"/>
              </w:rPr>
              <w:t>C is dealing with the fraudster and could have taken measures to ensure that the person they were dealing with were not fraudsters</w:t>
            </w:r>
          </w:p>
          <w:p w14:paraId="2663ECC4" w14:textId="77777777" w:rsidR="00803F5E" w:rsidRPr="00841910" w:rsidRDefault="00803F5E" w:rsidP="00BB0C2F">
            <w:pPr>
              <w:pStyle w:val="ListParagraph"/>
              <w:numPr>
                <w:ilvl w:val="0"/>
                <w:numId w:val="56"/>
              </w:numPr>
              <w:rPr>
                <w:rFonts w:cs="Arial"/>
              </w:rPr>
            </w:pPr>
            <w:r w:rsidRPr="00841910">
              <w:rPr>
                <w:rFonts w:cs="Arial"/>
              </w:rPr>
              <w:t>A has a longer-term attachment to the property</w:t>
            </w:r>
          </w:p>
          <w:p w14:paraId="627EE17C" w14:textId="77777777" w:rsidR="00803F5E" w:rsidRPr="00841910" w:rsidRDefault="00803F5E" w:rsidP="00BB0C2F">
            <w:pPr>
              <w:pStyle w:val="ListParagraph"/>
              <w:numPr>
                <w:ilvl w:val="0"/>
                <w:numId w:val="56"/>
              </w:numPr>
              <w:rPr>
                <w:rFonts w:cs="Arial"/>
              </w:rPr>
            </w:pPr>
            <w:r w:rsidRPr="00841910">
              <w:rPr>
                <w:rFonts w:cs="Arial"/>
              </w:rPr>
              <w:t>C would have a claim for compensation against B or possible the assurance fund.</w:t>
            </w:r>
          </w:p>
          <w:p w14:paraId="389D3A6C" w14:textId="77777777" w:rsidR="00803F5E" w:rsidRPr="0039779F" w:rsidRDefault="00803F5E" w:rsidP="00A5746B">
            <w:pPr>
              <w:rPr>
                <w:color w:val="000000" w:themeColor="text1"/>
              </w:rPr>
            </w:pPr>
          </w:p>
          <w:p w14:paraId="02D71C0D" w14:textId="77777777" w:rsidR="00803F5E" w:rsidRPr="0039779F" w:rsidRDefault="00803F5E" w:rsidP="00A5746B">
            <w:pPr>
              <w:rPr>
                <w:color w:val="000000" w:themeColor="text1"/>
              </w:rPr>
            </w:pPr>
            <w:r w:rsidRPr="0039779F">
              <w:rPr>
                <w:color w:val="000000" w:themeColor="text1"/>
              </w:rPr>
              <w:t xml:space="preserve">BUT, this would mean that everyone would have to go behind the register, which is contrary to the mirror and curtain principles of the Torrens system. </w:t>
            </w:r>
          </w:p>
          <w:p w14:paraId="115BD7E5" w14:textId="77777777" w:rsidR="00803F5E" w:rsidRPr="0039779F" w:rsidRDefault="00803F5E" w:rsidP="00A5746B">
            <w:pPr>
              <w:rPr>
                <w:color w:val="000000" w:themeColor="text1"/>
              </w:rPr>
            </w:pPr>
          </w:p>
          <w:p w14:paraId="0B763660" w14:textId="77777777" w:rsidR="00803F5E" w:rsidRPr="0039779F" w:rsidRDefault="00803F5E" w:rsidP="00A5746B">
            <w:pPr>
              <w:rPr>
                <w:b/>
                <w:color w:val="000000" w:themeColor="text1"/>
              </w:rPr>
            </w:pPr>
            <w:r w:rsidRPr="0039779F">
              <w:rPr>
                <w:b/>
                <w:color w:val="000000" w:themeColor="text1"/>
                <w:u w:val="single"/>
              </w:rPr>
              <w:t>Note</w:t>
            </w:r>
            <w:r w:rsidRPr="0039779F">
              <w:rPr>
                <w:b/>
                <w:color w:val="000000" w:themeColor="text1"/>
              </w:rPr>
              <w:t xml:space="preserve">: No facts given. </w:t>
            </w:r>
            <w:r w:rsidRPr="0039779F">
              <w:rPr>
                <w:b/>
                <w:color w:val="FF0000"/>
              </w:rPr>
              <w:t>Not current law.</w:t>
            </w:r>
            <w:r w:rsidRPr="0039779F">
              <w:rPr>
                <w:b/>
                <w:color w:val="000000" w:themeColor="text1"/>
              </w:rPr>
              <w:t xml:space="preserve"> </w:t>
            </w:r>
          </w:p>
          <w:p w14:paraId="5110C49C" w14:textId="77777777" w:rsidR="00803F5E" w:rsidRPr="0039779F" w:rsidRDefault="00803F5E" w:rsidP="00A5746B"/>
        </w:tc>
      </w:tr>
    </w:tbl>
    <w:p w14:paraId="1BEE5BD0" w14:textId="651251A8" w:rsidR="00803F5E" w:rsidRPr="0039779F" w:rsidRDefault="00803F5E" w:rsidP="00803F5E">
      <w:pPr>
        <w:rPr>
          <w:rFonts w:eastAsiaTheme="majorEastAsia" w:cstheme="majorBidi"/>
          <w:b/>
          <w:bCs/>
          <w:color w:val="345A8A" w:themeColor="accent1" w:themeShade="B5"/>
          <w:sz w:val="32"/>
          <w:szCs w:val="32"/>
        </w:rPr>
      </w:pPr>
    </w:p>
    <w:p w14:paraId="22450D5C" w14:textId="77777777" w:rsidR="00803F5E" w:rsidRPr="0039779F" w:rsidRDefault="00803F5E" w:rsidP="00803F5E">
      <w:pPr>
        <w:pStyle w:val="Heading1"/>
      </w:pPr>
      <w:bookmarkStart w:id="310" w:name="_Toc322376123"/>
      <w:bookmarkStart w:id="311" w:name="_Toc322681801"/>
      <w:bookmarkStart w:id="312" w:name="_Toc322687622"/>
      <w:bookmarkStart w:id="313" w:name="_Toc322701296"/>
      <w:bookmarkStart w:id="314" w:name="_Toc322720949"/>
      <w:bookmarkStart w:id="315" w:name="_Toc353098735"/>
      <w:r w:rsidRPr="0039779F">
        <w:t>Fraud against holder of unregistered interest</w:t>
      </w:r>
      <w:bookmarkEnd w:id="310"/>
      <w:bookmarkEnd w:id="311"/>
      <w:bookmarkEnd w:id="312"/>
      <w:bookmarkEnd w:id="313"/>
      <w:bookmarkEnd w:id="314"/>
      <w:bookmarkEnd w:id="315"/>
      <w:r w:rsidRPr="0039779F">
        <w:t xml:space="preserve"> </w:t>
      </w:r>
    </w:p>
    <w:p w14:paraId="4E1E513F" w14:textId="77777777" w:rsidR="00803F5E" w:rsidRDefault="00803F5E" w:rsidP="00803F5E"/>
    <w:p w14:paraId="19A03A45" w14:textId="0DAA3186" w:rsidR="007C1CC3" w:rsidRDefault="007C1CC3" w:rsidP="001721C8">
      <w:pPr>
        <w:pStyle w:val="ListParagraph"/>
        <w:numPr>
          <w:ilvl w:val="0"/>
          <w:numId w:val="123"/>
        </w:numPr>
      </w:pPr>
      <w:r>
        <w:t>Purchaser has notice of an unregistered interest in the property</w:t>
      </w:r>
    </w:p>
    <w:p w14:paraId="32E81CEB" w14:textId="4610F354" w:rsidR="007C1CC3" w:rsidRDefault="007C1CC3" w:rsidP="001721C8">
      <w:pPr>
        <w:pStyle w:val="ListParagraph"/>
        <w:numPr>
          <w:ilvl w:val="0"/>
          <w:numId w:val="123"/>
        </w:numPr>
      </w:pPr>
      <w:r>
        <w:t>Buy the fee simple of the property and get registered so they can ignore the unregistered property</w:t>
      </w:r>
    </w:p>
    <w:p w14:paraId="7E5F4672" w14:textId="77777777" w:rsidR="00317997" w:rsidRDefault="00317997" w:rsidP="00317997">
      <w:pPr>
        <w:pStyle w:val="Subtitle"/>
      </w:pPr>
    </w:p>
    <w:p w14:paraId="553AA677" w14:textId="4BA3F97A" w:rsidR="007C1CC3" w:rsidRDefault="00397901" w:rsidP="004B73FC">
      <w:pPr>
        <w:pStyle w:val="Subtitle"/>
      </w:pPr>
      <w:r>
        <w:tab/>
      </w:r>
      <w:r w:rsidR="00317997">
        <w:t>Equity will not suffer a statute to be an instrument of fraud</w:t>
      </w:r>
    </w:p>
    <w:p w14:paraId="7C1FBB05" w14:textId="0BEDE115" w:rsidR="00803F5E" w:rsidRPr="0039779F" w:rsidRDefault="00803F5E" w:rsidP="004B73FC">
      <w:pPr>
        <w:pStyle w:val="Heading3"/>
      </w:pPr>
      <w:bookmarkStart w:id="316" w:name="_Toc353098736"/>
      <w:r w:rsidRPr="0039779F">
        <w:t>Test for fraud (</w:t>
      </w:r>
      <w:r w:rsidR="008654DF">
        <w:rPr>
          <w:color w:val="0000FF"/>
        </w:rPr>
        <w:t>VanCity</w:t>
      </w:r>
      <w:r w:rsidRPr="0039779F">
        <w:t>)</w:t>
      </w:r>
      <w:bookmarkEnd w:id="316"/>
    </w:p>
    <w:p w14:paraId="6856A68D" w14:textId="77777777" w:rsidR="00803F5E" w:rsidRPr="001B14AB" w:rsidRDefault="00803F5E" w:rsidP="00BB0C2F">
      <w:pPr>
        <w:pStyle w:val="ListParagraph"/>
        <w:numPr>
          <w:ilvl w:val="0"/>
          <w:numId w:val="50"/>
        </w:numPr>
        <w:rPr>
          <w:rFonts w:cs="Arial"/>
          <w:b/>
          <w:color w:val="800000"/>
        </w:rPr>
      </w:pPr>
      <w:r w:rsidRPr="001B14AB">
        <w:rPr>
          <w:rFonts w:cs="Arial"/>
          <w:b/>
          <w:color w:val="800000"/>
        </w:rPr>
        <w:t xml:space="preserve">Actual knowledge/wilful blindness of unregistered interest </w:t>
      </w:r>
    </w:p>
    <w:p w14:paraId="7310AFCE" w14:textId="10CB0068" w:rsidR="00752E9E" w:rsidRPr="00841910" w:rsidRDefault="00752E9E" w:rsidP="00BB0C2F">
      <w:pPr>
        <w:pStyle w:val="ListParagraph"/>
        <w:numPr>
          <w:ilvl w:val="0"/>
          <w:numId w:val="53"/>
        </w:numPr>
        <w:rPr>
          <w:rFonts w:cs="Arial"/>
        </w:rPr>
      </w:pPr>
      <w:r w:rsidRPr="00841910">
        <w:rPr>
          <w:rFonts w:cs="Arial"/>
        </w:rPr>
        <w:t>Constructive notice is not enough</w:t>
      </w:r>
      <w:r w:rsidR="001B14AB">
        <w:rPr>
          <w:rFonts w:cs="Arial"/>
        </w:rPr>
        <w:t xml:space="preserve"> </w:t>
      </w:r>
      <w:r w:rsidR="001B14AB" w:rsidRPr="001B14AB">
        <w:rPr>
          <w:rFonts w:cs="Arial"/>
        </w:rPr>
        <w:sym w:font="Wingdings" w:char="F0E0"/>
      </w:r>
      <w:r w:rsidR="001B14AB">
        <w:rPr>
          <w:rFonts w:cs="Arial"/>
        </w:rPr>
        <w:t xml:space="preserve"> must have full actual notice</w:t>
      </w:r>
      <w:r w:rsidRPr="00841910">
        <w:rPr>
          <w:rFonts w:cs="Arial"/>
        </w:rPr>
        <w:t xml:space="preserve"> (</w:t>
      </w:r>
      <w:r w:rsidR="00CF1522">
        <w:rPr>
          <w:rFonts w:cs="Arial"/>
          <w:color w:val="0000FF"/>
        </w:rPr>
        <w:t>Hudson Bay</w:t>
      </w:r>
      <w:r w:rsidRPr="00841910">
        <w:rPr>
          <w:rFonts w:cs="Arial"/>
        </w:rPr>
        <w:t>)</w:t>
      </w:r>
    </w:p>
    <w:p w14:paraId="5F405340" w14:textId="77777777" w:rsidR="00803F5E" w:rsidRPr="00841910" w:rsidRDefault="00803F5E" w:rsidP="00BB0C2F">
      <w:pPr>
        <w:pStyle w:val="ListParagraph"/>
        <w:numPr>
          <w:ilvl w:val="0"/>
          <w:numId w:val="53"/>
        </w:numPr>
        <w:rPr>
          <w:rFonts w:cs="Arial"/>
        </w:rPr>
      </w:pPr>
      <w:r w:rsidRPr="00841910">
        <w:rPr>
          <w:rFonts w:cs="Arial"/>
        </w:rPr>
        <w:t>Knowledge must arise prior to entering into agreement for purchase (</w:t>
      </w:r>
      <w:r w:rsidRPr="00841910">
        <w:rPr>
          <w:rFonts w:cs="Arial"/>
          <w:color w:val="0000FF"/>
        </w:rPr>
        <w:t>Saville Row</w:t>
      </w:r>
      <w:r w:rsidRPr="00841910">
        <w:rPr>
          <w:rFonts w:cs="Arial"/>
        </w:rPr>
        <w:t>)</w:t>
      </w:r>
    </w:p>
    <w:p w14:paraId="41C6AAE5" w14:textId="4D67D62D" w:rsidR="00803F5E" w:rsidRPr="00841910" w:rsidRDefault="00803F5E" w:rsidP="00BB0C2F">
      <w:pPr>
        <w:pStyle w:val="ListParagraph"/>
        <w:numPr>
          <w:ilvl w:val="0"/>
          <w:numId w:val="52"/>
        </w:numPr>
        <w:rPr>
          <w:rFonts w:cs="Arial"/>
          <w:highlight w:val="yellow"/>
        </w:rPr>
      </w:pPr>
      <w:r w:rsidRPr="00841910">
        <w:rPr>
          <w:rFonts w:cs="Arial"/>
          <w:highlight w:val="yellow"/>
        </w:rPr>
        <w:t xml:space="preserve">Imputed knowledge without dishonesty </w:t>
      </w:r>
      <w:r w:rsidR="0080335E">
        <w:rPr>
          <w:rFonts w:cs="Arial"/>
          <w:highlight w:val="yellow"/>
        </w:rPr>
        <w:t xml:space="preserve">(anything below wilfull blindness on the fraud-o-meter) </w:t>
      </w:r>
      <w:r w:rsidRPr="00841910">
        <w:rPr>
          <w:rFonts w:cs="Arial"/>
          <w:highlight w:val="yellow"/>
        </w:rPr>
        <w:t>on the part of agent is not enough to constitute fraud</w:t>
      </w:r>
      <w:r w:rsidR="002D50CF">
        <w:rPr>
          <w:rFonts w:cs="Arial"/>
          <w:highlight w:val="yellow"/>
        </w:rPr>
        <w:t xml:space="preserve"> – benefit of doubt goes to purchaser</w:t>
      </w:r>
      <w:r w:rsidRPr="00841910">
        <w:rPr>
          <w:rFonts w:cs="Arial"/>
          <w:highlight w:val="yellow"/>
        </w:rPr>
        <w:t xml:space="preserve"> (</w:t>
      </w:r>
      <w:r w:rsidRPr="00841910">
        <w:rPr>
          <w:rFonts w:cs="Arial"/>
          <w:color w:val="0000FF"/>
          <w:highlight w:val="yellow"/>
        </w:rPr>
        <w:t>Grevling</w:t>
      </w:r>
      <w:r w:rsidRPr="00841910">
        <w:rPr>
          <w:rFonts w:cs="Arial"/>
          <w:highlight w:val="yellow"/>
        </w:rPr>
        <w:t>)</w:t>
      </w:r>
    </w:p>
    <w:p w14:paraId="7D96FB90" w14:textId="77777777" w:rsidR="00803F5E" w:rsidRDefault="00803F5E" w:rsidP="00BB0C2F">
      <w:pPr>
        <w:pStyle w:val="ListParagraph"/>
        <w:numPr>
          <w:ilvl w:val="0"/>
          <w:numId w:val="53"/>
        </w:numPr>
        <w:rPr>
          <w:rFonts w:cs="Arial"/>
        </w:rPr>
      </w:pPr>
      <w:r w:rsidRPr="00841910">
        <w:rPr>
          <w:rFonts w:cs="Arial"/>
        </w:rPr>
        <w:t>If you have notice of a registered option but Registrar has refused it, then you may disregard it (</w:t>
      </w:r>
      <w:r w:rsidRPr="00841910">
        <w:rPr>
          <w:rFonts w:cs="Arial"/>
          <w:color w:val="0000FF"/>
        </w:rPr>
        <w:t>Saville Row</w:t>
      </w:r>
      <w:r w:rsidRPr="00841910">
        <w:rPr>
          <w:rFonts w:cs="Arial"/>
        </w:rPr>
        <w:t>)</w:t>
      </w:r>
    </w:p>
    <w:p w14:paraId="5479F688" w14:textId="65F39054" w:rsidR="00A5621E" w:rsidRPr="001B7977" w:rsidRDefault="00A5621E" w:rsidP="00BB0C2F">
      <w:pPr>
        <w:pStyle w:val="ListParagraph"/>
        <w:numPr>
          <w:ilvl w:val="0"/>
          <w:numId w:val="53"/>
        </w:numPr>
        <w:rPr>
          <w:rFonts w:cs="Arial"/>
          <w:highlight w:val="green"/>
        </w:rPr>
      </w:pPr>
      <w:r w:rsidRPr="001B7977">
        <w:rPr>
          <w:rFonts w:cs="Arial"/>
          <w:highlight w:val="green"/>
        </w:rPr>
        <w:t>Intention to extinguish the unregistered interest BEFORE the sale</w:t>
      </w:r>
    </w:p>
    <w:p w14:paraId="243DC47E" w14:textId="77777777" w:rsidR="00803F5E" w:rsidRPr="008648D9" w:rsidRDefault="00803F5E" w:rsidP="008648D9">
      <w:pPr>
        <w:rPr>
          <w:rFonts w:cs="Arial"/>
        </w:rPr>
      </w:pPr>
    </w:p>
    <w:p w14:paraId="70A7CEF1" w14:textId="30B500E4" w:rsidR="00803F5E" w:rsidRPr="00841910" w:rsidRDefault="009B095A" w:rsidP="00BB0C2F">
      <w:pPr>
        <w:pStyle w:val="ListParagraph"/>
        <w:numPr>
          <w:ilvl w:val="0"/>
          <w:numId w:val="50"/>
        </w:numPr>
        <w:rPr>
          <w:rFonts w:cs="Arial"/>
        </w:rPr>
      </w:pPr>
      <w:r>
        <w:rPr>
          <w:rFonts w:cs="Arial"/>
          <w:b/>
          <w:color w:val="800000"/>
        </w:rPr>
        <w:t>Dishonesty</w:t>
      </w:r>
      <w:r w:rsidR="00803F5E" w:rsidRPr="001B14AB">
        <w:rPr>
          <w:rFonts w:cs="Arial"/>
          <w:b/>
          <w:color w:val="800000"/>
        </w:rPr>
        <w:t xml:space="preserve"> that violates common morality</w:t>
      </w:r>
      <w:r w:rsidR="00A271AD" w:rsidRPr="00841910">
        <w:rPr>
          <w:rFonts w:cs="Arial"/>
        </w:rPr>
        <w:t xml:space="preserve"> (</w:t>
      </w:r>
      <w:r w:rsidR="00A271AD" w:rsidRPr="00841910">
        <w:rPr>
          <w:rFonts w:cs="Arial"/>
          <w:color w:val="0000FF"/>
        </w:rPr>
        <w:t>Serving for Success</w:t>
      </w:r>
      <w:r w:rsidR="002D50CF">
        <w:rPr>
          <w:rFonts w:cs="Arial"/>
          <w:color w:val="0000FF"/>
        </w:rPr>
        <w:t xml:space="preserve"> </w:t>
      </w:r>
      <w:r w:rsidR="002D50CF" w:rsidRPr="002D50CF">
        <w:rPr>
          <w:rFonts w:cs="Arial"/>
          <w:color w:val="0000FF"/>
        </w:rPr>
        <w:sym w:font="Wingdings" w:char="F0E0"/>
      </w:r>
      <w:r w:rsidR="002D50CF">
        <w:rPr>
          <w:rFonts w:cs="Arial"/>
          <w:color w:val="0000FF"/>
        </w:rPr>
        <w:t xml:space="preserve"> no dishonesty on part of VanCity</w:t>
      </w:r>
      <w:r w:rsidR="00A271AD" w:rsidRPr="00841910">
        <w:rPr>
          <w:rFonts w:cs="Arial"/>
        </w:rPr>
        <w:t>)</w:t>
      </w:r>
    </w:p>
    <w:p w14:paraId="76602FBB" w14:textId="15EE1C5F" w:rsidR="00A271AD" w:rsidRPr="00841910" w:rsidRDefault="00A271AD" w:rsidP="00BB0C2F">
      <w:pPr>
        <w:pStyle w:val="ListParagraph"/>
        <w:numPr>
          <w:ilvl w:val="0"/>
          <w:numId w:val="51"/>
        </w:numPr>
        <w:rPr>
          <w:rFonts w:cs="Arial"/>
        </w:rPr>
      </w:pPr>
      <w:r w:rsidRPr="00841910">
        <w:rPr>
          <w:rFonts w:cs="Arial"/>
        </w:rPr>
        <w:t>Fraud: doing “any act for the direct purpose of bringing himself within the words of the section […] and thereby prejudicing the holder of the unregistered title</w:t>
      </w:r>
      <w:r w:rsidR="00907D1B" w:rsidRPr="00841910">
        <w:rPr>
          <w:rFonts w:cs="Arial"/>
        </w:rPr>
        <w:t>”</w:t>
      </w:r>
      <w:r w:rsidRPr="00841910">
        <w:rPr>
          <w:rFonts w:cs="Arial"/>
        </w:rPr>
        <w:t xml:space="preserve"> </w:t>
      </w:r>
      <w:r w:rsidR="00907D1B" w:rsidRPr="00841910">
        <w:rPr>
          <w:rFonts w:cs="Arial"/>
        </w:rPr>
        <w:t>(</w:t>
      </w:r>
      <w:r w:rsidR="00CF1522">
        <w:rPr>
          <w:rFonts w:cs="Arial"/>
          <w:color w:val="0000FF"/>
        </w:rPr>
        <w:t>Hudson Bay</w:t>
      </w:r>
      <w:r w:rsidR="00907D1B" w:rsidRPr="00841910">
        <w:rPr>
          <w:rFonts w:cs="Arial"/>
        </w:rPr>
        <w:t>)</w:t>
      </w:r>
    </w:p>
    <w:p w14:paraId="70BAE417" w14:textId="5C9DBD6B" w:rsidR="00803F5E" w:rsidRPr="00841910" w:rsidRDefault="00A271AD" w:rsidP="00BB0C2F">
      <w:pPr>
        <w:pStyle w:val="ListParagraph"/>
        <w:numPr>
          <w:ilvl w:val="0"/>
          <w:numId w:val="51"/>
        </w:numPr>
        <w:rPr>
          <w:rFonts w:cs="Arial"/>
        </w:rPr>
      </w:pPr>
      <w:r w:rsidRPr="00841910">
        <w:rPr>
          <w:rFonts w:cs="Arial"/>
        </w:rPr>
        <w:t>Not fraud: interest</w:t>
      </w:r>
      <w:r w:rsidR="00803F5E" w:rsidRPr="00841910">
        <w:rPr>
          <w:rFonts w:cs="Arial"/>
        </w:rPr>
        <w:t xml:space="preserve"> extinguished in the </w:t>
      </w:r>
      <w:r w:rsidRPr="00841910">
        <w:rPr>
          <w:rFonts w:cs="Arial"/>
        </w:rPr>
        <w:t>“</w:t>
      </w:r>
      <w:r w:rsidR="00803F5E" w:rsidRPr="00841910">
        <w:rPr>
          <w:rFonts w:cs="Arial"/>
        </w:rPr>
        <w:t>ordinary course of business</w:t>
      </w:r>
      <w:r w:rsidRPr="00841910">
        <w:rPr>
          <w:rFonts w:cs="Arial"/>
        </w:rPr>
        <w:t>”</w:t>
      </w:r>
      <w:r w:rsidR="00803F5E" w:rsidRPr="00841910">
        <w:rPr>
          <w:rFonts w:cs="Arial"/>
        </w:rPr>
        <w:t xml:space="preserve"> </w:t>
      </w:r>
      <w:r w:rsidRPr="00841910">
        <w:rPr>
          <w:rFonts w:cs="Arial"/>
        </w:rPr>
        <w:t>(</w:t>
      </w:r>
      <w:r w:rsidR="00CF1522">
        <w:rPr>
          <w:rFonts w:cs="Arial"/>
          <w:color w:val="0000FF"/>
        </w:rPr>
        <w:t>Hudson Bay</w:t>
      </w:r>
      <w:r w:rsidRPr="00841910">
        <w:rPr>
          <w:rFonts w:cs="Arial"/>
        </w:rPr>
        <w:t xml:space="preserve">) </w:t>
      </w:r>
      <w:r w:rsidR="00803F5E" w:rsidRPr="00841910">
        <w:rPr>
          <w:rFonts w:cs="Arial"/>
        </w:rPr>
        <w:sym w:font="Wingdings" w:char="F0E0"/>
      </w:r>
      <w:r w:rsidR="00803F5E" w:rsidRPr="00841910">
        <w:rPr>
          <w:rFonts w:cs="Arial"/>
        </w:rPr>
        <w:t xml:space="preserve"> e.g. </w:t>
      </w:r>
      <w:r w:rsidRPr="00841910">
        <w:rPr>
          <w:rFonts w:cs="Arial"/>
          <w:color w:val="0000FF"/>
        </w:rPr>
        <w:t>Serving for Success</w:t>
      </w:r>
    </w:p>
    <w:p w14:paraId="4CCD3FF7" w14:textId="77777777" w:rsidR="00803F5E" w:rsidRDefault="00803F5E" w:rsidP="00803F5E">
      <w:r w:rsidRPr="0039779F">
        <w:sym w:font="Wingdings" w:char="F0E0"/>
      </w:r>
      <w:r w:rsidRPr="0039779F">
        <w:t xml:space="preserve"> Burden of proof is on person alleging fraud</w:t>
      </w:r>
    </w:p>
    <w:p w14:paraId="07913715" w14:textId="1993F587" w:rsidR="002D50CF" w:rsidRDefault="002D50CF" w:rsidP="002D50CF">
      <w:pPr>
        <w:rPr>
          <w:rFonts w:cs="Arial"/>
        </w:rPr>
      </w:pPr>
      <w:r w:rsidRPr="0039779F">
        <w:sym w:font="Wingdings" w:char="F0E0"/>
      </w:r>
      <w:r>
        <w:t xml:space="preserve"> </w:t>
      </w:r>
      <w:r w:rsidRPr="002D50CF">
        <w:rPr>
          <w:rFonts w:cs="Arial"/>
        </w:rPr>
        <w:t>Any doubt about purchaser’s fraud?  Benefit of the doubt goes to the purchaser in the Torrens system Rowling and Van City</w:t>
      </w:r>
    </w:p>
    <w:p w14:paraId="23905A62" w14:textId="5C06CDD1" w:rsidR="002D50CF" w:rsidRDefault="002D50CF" w:rsidP="002D50CF">
      <w:pPr>
        <w:rPr>
          <w:rFonts w:cs="Arial"/>
        </w:rPr>
      </w:pPr>
      <w:r w:rsidRPr="002D50CF">
        <w:rPr>
          <w:rFonts w:cs="Arial"/>
        </w:rPr>
        <w:sym w:font="Wingdings" w:char="F0E0"/>
      </w:r>
      <w:r>
        <w:rPr>
          <w:rFonts w:cs="Arial"/>
        </w:rPr>
        <w:t xml:space="preserve"> Need to show that the unregistered interest holder showed an intention to extinguish the unregistered interest by a “race to the register” </w:t>
      </w:r>
    </w:p>
    <w:p w14:paraId="7BAF27C6" w14:textId="77777777" w:rsidR="00B63DBB" w:rsidRDefault="00B63DBB" w:rsidP="002D50CF">
      <w:pPr>
        <w:rPr>
          <w:rFonts w:cs="Arial"/>
        </w:rPr>
      </w:pPr>
    </w:p>
    <w:p w14:paraId="276B6454" w14:textId="574DB6B7" w:rsidR="00B63DBB" w:rsidRPr="00B63DBB" w:rsidRDefault="00B63DBB" w:rsidP="002D50CF">
      <w:pPr>
        <w:rPr>
          <w:rFonts w:cs="Arial"/>
          <w:b/>
        </w:rPr>
      </w:pPr>
      <w:r w:rsidRPr="00B63DBB">
        <w:rPr>
          <w:rFonts w:cs="Arial"/>
          <w:b/>
        </w:rPr>
        <w:t>Agent knowledge of fraud</w:t>
      </w:r>
      <w:r>
        <w:rPr>
          <w:rFonts w:cs="Arial"/>
          <w:b/>
        </w:rPr>
        <w:t xml:space="preserve"> – depends whether lawyer is acting as agent for purchaser, or just advising (and not telling purchaser of fraud)</w:t>
      </w:r>
      <w:r w:rsidRPr="00B63DBB">
        <w:rPr>
          <w:rFonts w:cs="Arial"/>
          <w:b/>
        </w:rPr>
        <w:t>:</w:t>
      </w:r>
    </w:p>
    <w:p w14:paraId="6D839BD1" w14:textId="5DF4AB1A" w:rsidR="00B63DBB" w:rsidRPr="00B63DBB" w:rsidRDefault="00B63DBB" w:rsidP="001721C8">
      <w:pPr>
        <w:pStyle w:val="ListParagraph"/>
        <w:numPr>
          <w:ilvl w:val="0"/>
          <w:numId w:val="127"/>
        </w:numPr>
        <w:rPr>
          <w:rFonts w:cs="Arial"/>
        </w:rPr>
      </w:pPr>
      <w:r w:rsidRPr="00B63DBB">
        <w:rPr>
          <w:rFonts w:cs="Arial"/>
        </w:rPr>
        <w:t xml:space="preserve">Difference of fraud of Jerome (agent) which was the fraud of Rutland (purchaser) </w:t>
      </w:r>
      <w:r w:rsidRPr="00B63DBB">
        <w:sym w:font="Wingdings" w:char="F0E0"/>
      </w:r>
      <w:r w:rsidRPr="00B63DBB">
        <w:rPr>
          <w:rFonts w:cs="Arial"/>
        </w:rPr>
        <w:t xml:space="preserve"> b/c Jerome was acting on behalf of Rutland so Jerome’s fraud was Rutland’s fraud</w:t>
      </w:r>
    </w:p>
    <w:p w14:paraId="2E273486" w14:textId="495C7988" w:rsidR="00B63DBB" w:rsidRPr="00B63DBB" w:rsidRDefault="00B63DBB" w:rsidP="001721C8">
      <w:pPr>
        <w:pStyle w:val="ListParagraph"/>
        <w:numPr>
          <w:ilvl w:val="0"/>
          <w:numId w:val="127"/>
        </w:numPr>
        <w:rPr>
          <w:rFonts w:cs="Arial"/>
        </w:rPr>
      </w:pPr>
      <w:r w:rsidRPr="00B63DBB">
        <w:rPr>
          <w:rFonts w:cs="Arial"/>
        </w:rPr>
        <w:t xml:space="preserve">However in Greveling, the lawyer was not acting as Blackburn’s agent </w:t>
      </w:r>
      <w:r w:rsidRPr="00B63DBB">
        <w:sym w:font="Wingdings" w:char="F0E0"/>
      </w:r>
      <w:r w:rsidRPr="00B63DBB">
        <w:rPr>
          <w:rFonts w:cs="Arial"/>
        </w:rPr>
        <w:t xml:space="preserve"> knowledge of the 3</w:t>
      </w:r>
      <w:r w:rsidRPr="00B63DBB">
        <w:rPr>
          <w:rFonts w:cs="Arial"/>
          <w:vertAlign w:val="superscript"/>
        </w:rPr>
        <w:t>rd</w:t>
      </w:r>
      <w:r w:rsidRPr="00B63DBB">
        <w:rPr>
          <w:rFonts w:cs="Arial"/>
        </w:rPr>
        <w:t xml:space="preserve"> person (lawyer) was not imputed to be knowledge of the principal (Blackburn)</w:t>
      </w:r>
    </w:p>
    <w:p w14:paraId="383C979D" w14:textId="77777777" w:rsidR="002D50CF" w:rsidRDefault="002D50CF" w:rsidP="00803F5E"/>
    <w:p w14:paraId="7AE97B1F" w14:textId="77777777" w:rsidR="000E2464" w:rsidRDefault="000E2464" w:rsidP="00803F5E"/>
    <w:p w14:paraId="0E625505" w14:textId="379A2FB8" w:rsidR="000E2464" w:rsidRPr="000E2464" w:rsidRDefault="000E2464" w:rsidP="00803F5E">
      <w:pPr>
        <w:rPr>
          <w:b/>
          <w:color w:val="800000"/>
        </w:rPr>
      </w:pPr>
      <w:r w:rsidRPr="000E2464">
        <w:rPr>
          <w:b/>
          <w:color w:val="800000"/>
        </w:rPr>
        <w:t>NOTHING SHORT OF WILFULL BLINDNESS (a form of dishonesty</w:t>
      </w:r>
      <w:r w:rsidR="00AD34E8">
        <w:rPr>
          <w:b/>
          <w:color w:val="800000"/>
        </w:rPr>
        <w:t xml:space="preserve"> – suspicious but deliberately not looking for more information in case you find out it isn’t favourable to you</w:t>
      </w:r>
      <w:r w:rsidRPr="000E2464">
        <w:rPr>
          <w:b/>
          <w:color w:val="800000"/>
        </w:rPr>
        <w:t xml:space="preserve">) WOULD COUNT FOR FRAUD: NOT gross negligence, reckless disregard, or negligence. </w:t>
      </w:r>
      <w:r>
        <w:rPr>
          <w:b/>
          <w:color w:val="800000"/>
        </w:rPr>
        <w:t xml:space="preserve"> </w:t>
      </w:r>
      <w:r>
        <w:rPr>
          <w:rFonts w:cs="Arial"/>
          <w:color w:val="0000FF"/>
        </w:rPr>
        <w:t>Hudson Bay</w:t>
      </w:r>
    </w:p>
    <w:p w14:paraId="791BB913" w14:textId="77777777" w:rsidR="00803F5E" w:rsidRPr="0039779F" w:rsidRDefault="00803F5E" w:rsidP="00803F5E">
      <w:pPr>
        <w:rPr>
          <w:color w:val="000000" w:themeColor="text1"/>
        </w:rPr>
      </w:pPr>
    </w:p>
    <w:p w14:paraId="3797FFA5" w14:textId="77777777" w:rsidR="00803F5E" w:rsidRPr="0039779F" w:rsidRDefault="00803F5E" w:rsidP="007C40A9">
      <w:pPr>
        <w:pStyle w:val="Heading1"/>
      </w:pPr>
      <w:bookmarkStart w:id="317" w:name="_Toc353098737"/>
      <w:r w:rsidRPr="0039779F">
        <w:t>Effect of notice</w:t>
      </w:r>
      <w:bookmarkEnd w:id="317"/>
    </w:p>
    <w:p w14:paraId="5D372C97" w14:textId="77777777" w:rsidR="00803F5E" w:rsidRPr="00841910" w:rsidRDefault="00803F5E" w:rsidP="00BB0C2F">
      <w:pPr>
        <w:pStyle w:val="ListParagraph"/>
        <w:numPr>
          <w:ilvl w:val="0"/>
          <w:numId w:val="49"/>
        </w:numPr>
        <w:rPr>
          <w:rFonts w:cs="Arial"/>
        </w:rPr>
      </w:pPr>
      <w:r w:rsidRPr="00841910">
        <w:rPr>
          <w:rFonts w:cs="Arial"/>
        </w:rPr>
        <w:t xml:space="preserve">Fraudster </w:t>
      </w:r>
      <w:r w:rsidRPr="00841910">
        <w:rPr>
          <w:rFonts w:cs="Arial"/>
          <w:u w:val="single"/>
        </w:rPr>
        <w:t>is</w:t>
      </w:r>
      <w:r w:rsidRPr="00841910">
        <w:rPr>
          <w:rFonts w:cs="Arial"/>
        </w:rPr>
        <w:t xml:space="preserve"> affected by notice.</w:t>
      </w:r>
    </w:p>
    <w:p w14:paraId="28B679EB" w14:textId="77777777" w:rsidR="00803F5E" w:rsidRPr="00841910" w:rsidRDefault="00803F5E" w:rsidP="00BB0C2F">
      <w:pPr>
        <w:pStyle w:val="ListParagraph"/>
        <w:numPr>
          <w:ilvl w:val="1"/>
          <w:numId w:val="49"/>
        </w:numPr>
        <w:rPr>
          <w:rFonts w:cs="Arial"/>
        </w:rPr>
      </w:pPr>
      <w:r w:rsidRPr="00841910">
        <w:rPr>
          <w:rFonts w:cs="Arial"/>
          <w:color w:val="0000FF"/>
        </w:rPr>
        <w:t>29(2)(b</w:t>
      </w:r>
      <w:r w:rsidRPr="00B90A9C">
        <w:rPr>
          <w:rFonts w:cs="Arial"/>
          <w:b/>
          <w:color w:val="0000FF"/>
        </w:rPr>
        <w:t>)</w:t>
      </w:r>
      <w:r w:rsidRPr="00B90A9C">
        <w:rPr>
          <w:rFonts w:cs="Arial"/>
          <w:b/>
        </w:rPr>
        <w:t xml:space="preserve"> abolishes effect of notice of unregistered interests, but makes an exception in the case of fraud.</w:t>
      </w:r>
    </w:p>
    <w:p w14:paraId="7B6FF6C6" w14:textId="77777777" w:rsidR="00803F5E" w:rsidRPr="00841910" w:rsidRDefault="00803F5E" w:rsidP="00BB0C2F">
      <w:pPr>
        <w:pStyle w:val="ListParagraph"/>
        <w:numPr>
          <w:ilvl w:val="1"/>
          <w:numId w:val="49"/>
        </w:numPr>
        <w:rPr>
          <w:rFonts w:cs="Arial"/>
        </w:rPr>
      </w:pPr>
      <w:r w:rsidRPr="00841910">
        <w:rPr>
          <w:rFonts w:cs="Arial"/>
        </w:rPr>
        <w:t xml:space="preserve">E.g. </w:t>
      </w:r>
      <w:r w:rsidRPr="00841910">
        <w:rPr>
          <w:rFonts w:cs="Arial"/>
          <w:color w:val="0000FF"/>
        </w:rPr>
        <w:t>McCaig v Reys</w:t>
      </w:r>
      <w:r w:rsidRPr="00841910">
        <w:rPr>
          <w:rFonts w:cs="Arial"/>
        </w:rPr>
        <w:t>: actual notice of McCaig’s unregistered interest + promises Reys to honour the interest (deception) + subsequent sale to defeat the interest.</w:t>
      </w:r>
    </w:p>
    <w:p w14:paraId="115AF1EF" w14:textId="08BDF15F" w:rsidR="00803F5E" w:rsidRPr="00841910" w:rsidRDefault="00803F5E" w:rsidP="00BB0C2F">
      <w:pPr>
        <w:pStyle w:val="ListParagraph"/>
        <w:numPr>
          <w:ilvl w:val="0"/>
          <w:numId w:val="49"/>
        </w:numPr>
        <w:rPr>
          <w:rFonts w:cs="Arial"/>
        </w:rPr>
      </w:pPr>
      <w:r w:rsidRPr="00841910">
        <w:rPr>
          <w:rFonts w:cs="Arial"/>
        </w:rPr>
        <w:t>BFPFV</w:t>
      </w:r>
      <w:r w:rsidR="00951A77">
        <w:rPr>
          <w:rFonts w:cs="Arial"/>
        </w:rPr>
        <w:t>w/oN</w:t>
      </w:r>
      <w:r w:rsidRPr="00841910">
        <w:rPr>
          <w:rFonts w:cs="Arial"/>
        </w:rPr>
        <w:t xml:space="preserve"> is not affected by notice of interest </w:t>
      </w:r>
      <w:r w:rsidRPr="00A153CB">
        <w:rPr>
          <w:rFonts w:cs="Arial"/>
          <w:u w:val="single"/>
        </w:rPr>
        <w:t>in the absence of dishonesty</w:t>
      </w:r>
      <w:r w:rsidRPr="00841910">
        <w:rPr>
          <w:rFonts w:cs="Arial"/>
        </w:rPr>
        <w:t xml:space="preserve">.  </w:t>
      </w:r>
    </w:p>
    <w:p w14:paraId="690015CB" w14:textId="09010094" w:rsidR="00803F5E" w:rsidRPr="00841910" w:rsidRDefault="00803F5E" w:rsidP="00BB0C2F">
      <w:pPr>
        <w:pStyle w:val="ListParagraph"/>
        <w:numPr>
          <w:ilvl w:val="1"/>
          <w:numId w:val="49"/>
        </w:numPr>
        <w:rPr>
          <w:rFonts w:cs="Arial"/>
        </w:rPr>
      </w:pPr>
      <w:r w:rsidRPr="00841910">
        <w:rPr>
          <w:rFonts w:cs="Arial"/>
        </w:rPr>
        <w:t xml:space="preserve">E.g. </w:t>
      </w:r>
      <w:r w:rsidR="006E561E" w:rsidRPr="006E561E">
        <w:rPr>
          <w:rFonts w:cs="Arial"/>
          <w:color w:val="0000FF"/>
        </w:rPr>
        <w:t xml:space="preserve">Hudson Bay </w:t>
      </w:r>
      <w:r w:rsidRPr="00841910">
        <w:rPr>
          <w:rFonts w:cs="Arial"/>
        </w:rPr>
        <w:t xml:space="preserve">and </w:t>
      </w:r>
      <w:r w:rsidRPr="006E561E">
        <w:rPr>
          <w:rFonts w:cs="Arial"/>
          <w:color w:val="0000FF"/>
        </w:rPr>
        <w:t>Rowling</w:t>
      </w:r>
      <w:r w:rsidRPr="00841910">
        <w:rPr>
          <w:rFonts w:cs="Arial"/>
        </w:rPr>
        <w:t>:</w:t>
      </w:r>
    </w:p>
    <w:p w14:paraId="435100E3" w14:textId="26D73EC7" w:rsidR="00803F5E" w:rsidRDefault="00803F5E" w:rsidP="00BB0C2F">
      <w:pPr>
        <w:pStyle w:val="ListParagraph"/>
        <w:numPr>
          <w:ilvl w:val="2"/>
          <w:numId w:val="49"/>
        </w:numPr>
        <w:rPr>
          <w:rFonts w:cs="Arial"/>
        </w:rPr>
      </w:pPr>
      <w:r w:rsidRPr="00841910">
        <w:rPr>
          <w:rFonts w:cs="Arial"/>
        </w:rPr>
        <w:t xml:space="preserve">Rowling may have had his suspicions </w:t>
      </w:r>
      <w:proofErr w:type="gramStart"/>
      <w:r w:rsidRPr="00841910">
        <w:rPr>
          <w:rFonts w:cs="Arial"/>
        </w:rPr>
        <w:t>raised</w:t>
      </w:r>
      <w:proofErr w:type="gramEnd"/>
      <w:r w:rsidRPr="00841910">
        <w:rPr>
          <w:rFonts w:cs="Arial"/>
        </w:rPr>
        <w:t xml:space="preserve"> by the discounted price of the property, but did not have actual notice. </w:t>
      </w:r>
      <w:r w:rsidR="00C67AB0">
        <w:rPr>
          <w:rFonts w:cs="Arial"/>
        </w:rPr>
        <w:t xml:space="preserve">  He was careless but he still gets the title free of Hudson Bay’s equitable mortgage.</w:t>
      </w:r>
    </w:p>
    <w:p w14:paraId="796930FB" w14:textId="682546BB" w:rsidR="0082228B" w:rsidRPr="0039779F" w:rsidRDefault="0082228B" w:rsidP="0082228B"/>
    <w:tbl>
      <w:tblPr>
        <w:tblStyle w:val="TableGrid"/>
        <w:tblW w:w="0" w:type="auto"/>
        <w:tblLook w:val="04A0" w:firstRow="1" w:lastRow="0" w:firstColumn="1" w:lastColumn="0" w:noHBand="0" w:noVBand="1"/>
      </w:tblPr>
      <w:tblGrid>
        <w:gridCol w:w="967"/>
        <w:gridCol w:w="8617"/>
      </w:tblGrid>
      <w:tr w:rsidR="0082228B" w:rsidRPr="0039779F" w14:paraId="3871E392" w14:textId="77777777" w:rsidTr="007330BA">
        <w:tc>
          <w:tcPr>
            <w:tcW w:w="9576" w:type="dxa"/>
            <w:gridSpan w:val="2"/>
            <w:shd w:val="clear" w:color="auto" w:fill="D9D9D9" w:themeFill="background1" w:themeFillShade="D9"/>
          </w:tcPr>
          <w:p w14:paraId="4BB6A201" w14:textId="3025B4D8" w:rsidR="0082228B" w:rsidRPr="0039779F" w:rsidRDefault="0082228B" w:rsidP="00972257">
            <w:pPr>
              <w:pStyle w:val="CaseName"/>
              <w:rPr>
                <w:color w:val="FF0000"/>
              </w:rPr>
            </w:pPr>
            <w:bookmarkStart w:id="318" w:name="_Toc322681802"/>
            <w:bookmarkStart w:id="319" w:name="_Toc322687623"/>
            <w:bookmarkStart w:id="320" w:name="_Toc322701297"/>
            <w:bookmarkStart w:id="321" w:name="_Toc322720950"/>
            <w:bookmarkStart w:id="322" w:name="_Toc353100728"/>
            <w:r w:rsidRPr="0039779F">
              <w:t>McCaig v Reys</w:t>
            </w:r>
            <w:bookmarkEnd w:id="318"/>
            <w:bookmarkEnd w:id="319"/>
            <w:bookmarkEnd w:id="320"/>
            <w:bookmarkEnd w:id="321"/>
            <w:bookmarkEnd w:id="322"/>
            <w:r w:rsidRPr="0039779F">
              <w:t xml:space="preserve"> </w:t>
            </w:r>
          </w:p>
        </w:tc>
      </w:tr>
      <w:tr w:rsidR="0082228B" w:rsidRPr="0039779F" w14:paraId="2EA9B30F" w14:textId="77777777" w:rsidTr="007330BA">
        <w:tc>
          <w:tcPr>
            <w:tcW w:w="959" w:type="dxa"/>
            <w:shd w:val="clear" w:color="auto" w:fill="auto"/>
          </w:tcPr>
          <w:p w14:paraId="04341E67" w14:textId="77777777" w:rsidR="0082228B" w:rsidRPr="0039779F" w:rsidRDefault="0082228B" w:rsidP="007330BA">
            <w:pPr>
              <w:rPr>
                <w:b/>
              </w:rPr>
            </w:pPr>
            <w:r w:rsidRPr="0039779F">
              <w:rPr>
                <w:b/>
              </w:rPr>
              <w:t>Facts</w:t>
            </w:r>
          </w:p>
        </w:tc>
        <w:tc>
          <w:tcPr>
            <w:tcW w:w="8617" w:type="dxa"/>
            <w:shd w:val="clear" w:color="auto" w:fill="auto"/>
          </w:tcPr>
          <w:p w14:paraId="084A137B" w14:textId="46F92891" w:rsidR="00394BCB" w:rsidRPr="007C1CC3" w:rsidRDefault="00394BCB" w:rsidP="00394BCB">
            <w:pPr>
              <w:pStyle w:val="FACTS"/>
              <w:rPr>
                <w:color w:val="0000FF"/>
              </w:rPr>
            </w:pPr>
            <w:bookmarkStart w:id="323" w:name="_Toc353100729"/>
            <w:r w:rsidRPr="007C1CC3">
              <w:rPr>
                <w:color w:val="0000FF"/>
              </w:rPr>
              <w:t>Unregistered option sold by the nefarious Jerome</w:t>
            </w:r>
            <w:bookmarkEnd w:id="323"/>
          </w:p>
          <w:p w14:paraId="140C15B6" w14:textId="1E9D8875" w:rsidR="0082228B" w:rsidRPr="0039779F" w:rsidRDefault="00EE51D3" w:rsidP="007330BA">
            <w:r w:rsidRPr="0039779F">
              <w:rPr>
                <w:color w:val="000000" w:themeColor="text1"/>
              </w:rPr>
              <w:t xml:space="preserve">McCaig (holder of an unregistered interest (option to purchase 24 acres granted by Reys; victim of fraud) </w:t>
            </w:r>
            <w:r w:rsidRPr="0039779F">
              <w:rPr>
                <w:color w:val="000000" w:themeColor="text1"/>
              </w:rPr>
              <w:sym w:font="Wingdings" w:char="F0E0"/>
            </w:r>
            <w:r w:rsidRPr="0039779F">
              <w:rPr>
                <w:color w:val="000000" w:themeColor="text1"/>
              </w:rPr>
              <w:t xml:space="preserve"> Reys (RO #1) </w:t>
            </w:r>
            <w:r w:rsidRPr="0039779F">
              <w:rPr>
                <w:color w:val="000000" w:themeColor="text1"/>
              </w:rPr>
              <w:sym w:font="Wingdings" w:char="F0E0"/>
            </w:r>
            <w:r w:rsidRPr="0039779F">
              <w:rPr>
                <w:color w:val="000000" w:themeColor="text1"/>
              </w:rPr>
              <w:t xml:space="preserve"> Jerome/Rutland (RO #2) </w:t>
            </w:r>
            <w:r w:rsidRPr="0039779F">
              <w:rPr>
                <w:color w:val="000000" w:themeColor="text1"/>
              </w:rPr>
              <w:sym w:font="Wingdings" w:char="F0E0"/>
            </w:r>
            <w:r w:rsidR="00D36B9F" w:rsidRPr="0039779F">
              <w:rPr>
                <w:color w:val="000000" w:themeColor="text1"/>
              </w:rPr>
              <w:t xml:space="preserve"> FRAUD to</w:t>
            </w:r>
            <w:r w:rsidRPr="0039779F">
              <w:rPr>
                <w:color w:val="000000" w:themeColor="text1"/>
              </w:rPr>
              <w:t xml:space="preserve"> Jabin</w:t>
            </w:r>
          </w:p>
        </w:tc>
      </w:tr>
      <w:tr w:rsidR="0082228B" w:rsidRPr="0039779F" w14:paraId="40604ABC" w14:textId="77777777" w:rsidTr="007330BA">
        <w:tc>
          <w:tcPr>
            <w:tcW w:w="959" w:type="dxa"/>
            <w:shd w:val="clear" w:color="auto" w:fill="auto"/>
          </w:tcPr>
          <w:p w14:paraId="3F4710AB" w14:textId="1CDA0FAE" w:rsidR="0082228B" w:rsidRPr="0039779F" w:rsidRDefault="0082228B" w:rsidP="007330BA">
            <w:pPr>
              <w:rPr>
                <w:b/>
              </w:rPr>
            </w:pPr>
            <w:r w:rsidRPr="0039779F">
              <w:rPr>
                <w:b/>
              </w:rPr>
              <w:t>Issues</w:t>
            </w:r>
          </w:p>
        </w:tc>
        <w:tc>
          <w:tcPr>
            <w:tcW w:w="8617" w:type="dxa"/>
            <w:shd w:val="clear" w:color="auto" w:fill="auto"/>
          </w:tcPr>
          <w:p w14:paraId="24573385" w14:textId="4925D55C" w:rsidR="0082228B" w:rsidRPr="0039779F" w:rsidRDefault="0082228B" w:rsidP="007330BA"/>
        </w:tc>
      </w:tr>
      <w:tr w:rsidR="0082228B" w:rsidRPr="0039779F" w14:paraId="31478B6B" w14:textId="77777777" w:rsidTr="007330BA">
        <w:tc>
          <w:tcPr>
            <w:tcW w:w="959" w:type="dxa"/>
            <w:shd w:val="clear" w:color="auto" w:fill="auto"/>
          </w:tcPr>
          <w:p w14:paraId="491FEAD5" w14:textId="77777777" w:rsidR="0082228B" w:rsidRPr="0039779F" w:rsidRDefault="0082228B" w:rsidP="007330BA">
            <w:pPr>
              <w:rPr>
                <w:b/>
              </w:rPr>
            </w:pPr>
            <w:r w:rsidRPr="0039779F">
              <w:rPr>
                <w:b/>
              </w:rPr>
              <w:t>Decision</w:t>
            </w:r>
          </w:p>
        </w:tc>
        <w:tc>
          <w:tcPr>
            <w:tcW w:w="8617" w:type="dxa"/>
            <w:shd w:val="clear" w:color="auto" w:fill="auto"/>
          </w:tcPr>
          <w:p w14:paraId="6880D3BB" w14:textId="3BB4499C" w:rsidR="00EE51D3" w:rsidRPr="0039779F" w:rsidRDefault="00EE51D3" w:rsidP="00EE51D3">
            <w:pPr>
              <w:rPr>
                <w:color w:val="000000" w:themeColor="text1"/>
              </w:rPr>
            </w:pPr>
            <w:r w:rsidRPr="0039779F">
              <w:rPr>
                <w:color w:val="000000" w:themeColor="text1"/>
              </w:rPr>
              <w:t>For Jabin</w:t>
            </w:r>
          </w:p>
        </w:tc>
      </w:tr>
      <w:tr w:rsidR="0082228B" w:rsidRPr="0039779F" w14:paraId="09A72961" w14:textId="77777777" w:rsidTr="007330BA">
        <w:tc>
          <w:tcPr>
            <w:tcW w:w="959" w:type="dxa"/>
            <w:shd w:val="clear" w:color="auto" w:fill="auto"/>
          </w:tcPr>
          <w:p w14:paraId="20BC6396" w14:textId="77777777" w:rsidR="0082228B" w:rsidRPr="0039779F" w:rsidRDefault="0082228B" w:rsidP="007330BA">
            <w:pPr>
              <w:rPr>
                <w:b/>
              </w:rPr>
            </w:pPr>
            <w:r w:rsidRPr="0039779F">
              <w:rPr>
                <w:b/>
              </w:rPr>
              <w:t>Reasons</w:t>
            </w:r>
          </w:p>
        </w:tc>
        <w:tc>
          <w:tcPr>
            <w:tcW w:w="8617" w:type="dxa"/>
            <w:shd w:val="clear" w:color="auto" w:fill="auto"/>
          </w:tcPr>
          <w:p w14:paraId="28186079" w14:textId="6F18A554" w:rsidR="00EE51D3" w:rsidRPr="00841910" w:rsidRDefault="00EE51D3" w:rsidP="001721C8">
            <w:pPr>
              <w:pStyle w:val="ListParagraph"/>
              <w:numPr>
                <w:ilvl w:val="0"/>
                <w:numId w:val="97"/>
              </w:numPr>
              <w:rPr>
                <w:rFonts w:cs="Arial"/>
              </w:rPr>
            </w:pPr>
            <w:r w:rsidRPr="00841910">
              <w:rPr>
                <w:rFonts w:cs="Arial"/>
              </w:rPr>
              <w:t xml:space="preserve">Jerome carried out a scheme of deception that enabled him to dispose of </w:t>
            </w:r>
            <w:r w:rsidR="007F7D4E">
              <w:rPr>
                <w:rFonts w:cs="Arial"/>
              </w:rPr>
              <w:t>an unregistered</w:t>
            </w:r>
            <w:r w:rsidR="00CF1522">
              <w:rPr>
                <w:rFonts w:cs="Arial"/>
              </w:rPr>
              <w:t xml:space="preserve"> interest</w:t>
            </w:r>
            <w:r w:rsidR="007F7D4E">
              <w:rPr>
                <w:rFonts w:cs="Arial"/>
              </w:rPr>
              <w:t xml:space="preserve"> in land </w:t>
            </w:r>
            <w:r w:rsidRPr="00841910">
              <w:rPr>
                <w:rFonts w:cs="Arial"/>
              </w:rPr>
              <w:t>without disclosing to the purchaser.</w:t>
            </w:r>
          </w:p>
          <w:p w14:paraId="2425C729" w14:textId="52435EE2" w:rsidR="00EE51D3" w:rsidRPr="00841910" w:rsidRDefault="00EE51D3" w:rsidP="001721C8">
            <w:pPr>
              <w:pStyle w:val="ListParagraph"/>
              <w:numPr>
                <w:ilvl w:val="0"/>
                <w:numId w:val="97"/>
              </w:numPr>
              <w:rPr>
                <w:rFonts w:cs="Arial"/>
              </w:rPr>
            </w:pPr>
            <w:r w:rsidRPr="00841910">
              <w:rPr>
                <w:rFonts w:cs="Arial"/>
              </w:rPr>
              <w:t xml:space="preserve">Jerome’s dishonesty was that he promised to honour the unregistered interest, but then deliberately suppressed the existence of the option when he sold the property to Jabin. </w:t>
            </w:r>
          </w:p>
          <w:p w14:paraId="39C62C47" w14:textId="77777777" w:rsidR="00EE51D3" w:rsidRPr="00841910" w:rsidRDefault="00EE51D3" w:rsidP="001721C8">
            <w:pPr>
              <w:pStyle w:val="ListParagraph"/>
              <w:numPr>
                <w:ilvl w:val="0"/>
                <w:numId w:val="97"/>
              </w:numPr>
              <w:rPr>
                <w:rFonts w:cs="Arial"/>
              </w:rPr>
            </w:pPr>
            <w:r w:rsidRPr="00841910">
              <w:rPr>
                <w:rFonts w:cs="Arial"/>
              </w:rPr>
              <w:t xml:space="preserve">If Rutland had gotten notice </w:t>
            </w:r>
            <w:r w:rsidRPr="00841910">
              <w:rPr>
                <w:rFonts w:cs="Arial"/>
                <w:b/>
              </w:rPr>
              <w:t>after</w:t>
            </w:r>
            <w:r w:rsidRPr="00841910">
              <w:rPr>
                <w:rFonts w:cs="Arial"/>
              </w:rPr>
              <w:t xml:space="preserve"> agreeing to purchase </w:t>
            </w:r>
            <w:r w:rsidRPr="00841910">
              <w:rPr>
                <w:rFonts w:cs="Arial"/>
              </w:rPr>
              <w:sym w:font="Wingdings" w:char="F0E0"/>
            </w:r>
            <w:r w:rsidRPr="00841910">
              <w:rPr>
                <w:rFonts w:cs="Arial"/>
              </w:rPr>
              <w:t xml:space="preserve"> would not be committing fraud.</w:t>
            </w:r>
          </w:p>
          <w:p w14:paraId="63B5F0ED" w14:textId="77777777" w:rsidR="00EE51D3" w:rsidRPr="0039779F" w:rsidRDefault="00EE51D3" w:rsidP="00EE51D3">
            <w:r w:rsidRPr="0039779F">
              <w:rPr>
                <w:u w:val="single"/>
              </w:rPr>
              <w:t>Result</w:t>
            </w:r>
          </w:p>
          <w:p w14:paraId="7E9F6ABD" w14:textId="77777777" w:rsidR="00EE51D3" w:rsidRPr="00841910" w:rsidRDefault="00EE51D3" w:rsidP="001721C8">
            <w:pPr>
              <w:pStyle w:val="ListParagraph"/>
              <w:numPr>
                <w:ilvl w:val="0"/>
                <w:numId w:val="98"/>
              </w:numPr>
              <w:rPr>
                <w:rFonts w:cs="Arial"/>
              </w:rPr>
            </w:pPr>
            <w:r w:rsidRPr="00841910">
              <w:rPr>
                <w:rFonts w:cs="Arial"/>
              </w:rPr>
              <w:t>Reys should never have sold to Rutland and is guilty of breach of contract because he created the situation that caused McCaig to lose his option.</w:t>
            </w:r>
          </w:p>
          <w:p w14:paraId="578AFA0A" w14:textId="44CECFB1" w:rsidR="00EE51D3" w:rsidRPr="00841910" w:rsidRDefault="00EE51D3" w:rsidP="001721C8">
            <w:pPr>
              <w:pStyle w:val="ListParagraph"/>
              <w:numPr>
                <w:ilvl w:val="0"/>
                <w:numId w:val="98"/>
              </w:numPr>
              <w:rPr>
                <w:rFonts w:cs="Arial"/>
              </w:rPr>
            </w:pPr>
            <w:r w:rsidRPr="00841910">
              <w:rPr>
                <w:rFonts w:cs="Arial"/>
              </w:rPr>
              <w:t>Rutland’s title is defeasible because he got it through fraud. However, the title was flipped to Jabin, and McCaig has no remedy against Jabin (BFP).</w:t>
            </w:r>
          </w:p>
        </w:tc>
      </w:tr>
      <w:tr w:rsidR="0082228B" w:rsidRPr="0039779F" w14:paraId="44C9D75C" w14:textId="77777777" w:rsidTr="007330BA">
        <w:tc>
          <w:tcPr>
            <w:tcW w:w="959" w:type="dxa"/>
            <w:shd w:val="clear" w:color="auto" w:fill="auto"/>
          </w:tcPr>
          <w:p w14:paraId="6CEB163F" w14:textId="77777777" w:rsidR="0082228B" w:rsidRPr="0039779F" w:rsidRDefault="0082228B" w:rsidP="007330BA">
            <w:pPr>
              <w:rPr>
                <w:b/>
              </w:rPr>
            </w:pPr>
            <w:r w:rsidRPr="0039779F">
              <w:rPr>
                <w:b/>
              </w:rPr>
              <w:t>Ratio</w:t>
            </w:r>
          </w:p>
        </w:tc>
        <w:tc>
          <w:tcPr>
            <w:tcW w:w="8617" w:type="dxa"/>
            <w:shd w:val="clear" w:color="auto" w:fill="auto"/>
          </w:tcPr>
          <w:p w14:paraId="124DFF8E" w14:textId="5551B30A" w:rsidR="00394BCB" w:rsidRPr="00841910" w:rsidRDefault="00394BCB" w:rsidP="00841910">
            <w:pPr>
              <w:pStyle w:val="ListParagraph"/>
              <w:rPr>
                <w:rFonts w:cs="Arial"/>
              </w:rPr>
            </w:pPr>
            <w:r w:rsidRPr="00841910">
              <w:rPr>
                <w:rFonts w:cs="Arial"/>
              </w:rPr>
              <w:t>Example of true fraud (but no remedy, because in the hands of BFP)</w:t>
            </w:r>
          </w:p>
          <w:p w14:paraId="329E3C92" w14:textId="4F73D4B9" w:rsidR="00EE51D3" w:rsidRPr="0039779F" w:rsidRDefault="00EE51D3" w:rsidP="00EE51D3">
            <w:pPr>
              <w:rPr>
                <w:color w:val="000000" w:themeColor="text1"/>
              </w:rPr>
            </w:pPr>
            <w:r w:rsidRPr="0039779F">
              <w:rPr>
                <w:color w:val="000000" w:themeColor="text1"/>
              </w:rPr>
              <w:t xml:space="preserve">An </w:t>
            </w:r>
            <w:r w:rsidRPr="0039779F">
              <w:rPr>
                <w:b/>
                <w:color w:val="000000" w:themeColor="text1"/>
              </w:rPr>
              <w:t>intending purchaser</w:t>
            </w:r>
            <w:r w:rsidRPr="0039779F">
              <w:rPr>
                <w:color w:val="000000" w:themeColor="text1"/>
              </w:rPr>
              <w:t xml:space="preserve"> who learns of an unregistered interest (gets express notice) </w:t>
            </w:r>
            <w:r w:rsidR="005D676B" w:rsidRPr="0039779F">
              <w:rPr>
                <w:color w:val="000000" w:themeColor="text1"/>
              </w:rPr>
              <w:t xml:space="preserve">and acts dishonestly to defeat it </w:t>
            </w:r>
            <w:r w:rsidRPr="0039779F">
              <w:rPr>
                <w:color w:val="000000" w:themeColor="text1"/>
              </w:rPr>
              <w:t xml:space="preserve">is estopped from claiming the benefit of s </w:t>
            </w:r>
            <w:r w:rsidRPr="007F7D4E">
              <w:rPr>
                <w:color w:val="FF0000"/>
              </w:rPr>
              <w:t>29(2)</w:t>
            </w:r>
            <w:r w:rsidRPr="0039779F">
              <w:rPr>
                <w:color w:val="000000" w:themeColor="text1"/>
              </w:rPr>
              <w:t>.</w:t>
            </w:r>
          </w:p>
          <w:p w14:paraId="7B8670D9" w14:textId="77777777" w:rsidR="00EE51D3" w:rsidRPr="00841910" w:rsidRDefault="00EE51D3" w:rsidP="001721C8">
            <w:pPr>
              <w:pStyle w:val="ListParagraph"/>
              <w:numPr>
                <w:ilvl w:val="0"/>
                <w:numId w:val="96"/>
              </w:numPr>
              <w:rPr>
                <w:rFonts w:cs="Arial"/>
              </w:rPr>
            </w:pPr>
            <w:r w:rsidRPr="00841910">
              <w:rPr>
                <w:rFonts w:cs="Arial"/>
              </w:rPr>
              <w:t>Any who gets past the agreement of purchase and sale stage w/o knowledge and has a binding agreement is not guilty of fraud.</w:t>
            </w:r>
          </w:p>
          <w:p w14:paraId="6FA41D6E" w14:textId="77777777" w:rsidR="00EE51D3" w:rsidRPr="00841910" w:rsidRDefault="00EE51D3" w:rsidP="001721C8">
            <w:pPr>
              <w:pStyle w:val="ListParagraph"/>
              <w:numPr>
                <w:ilvl w:val="0"/>
                <w:numId w:val="96"/>
              </w:numPr>
              <w:rPr>
                <w:rFonts w:cs="Arial"/>
              </w:rPr>
            </w:pPr>
            <w:r w:rsidRPr="00841910">
              <w:rPr>
                <w:rFonts w:cs="Arial"/>
              </w:rPr>
              <w:t>However, full notice + entering into agreement of P&amp;S to defeat the unregistered interest = actual fraud</w:t>
            </w:r>
          </w:p>
          <w:p w14:paraId="38F6B4EC" w14:textId="77777777" w:rsidR="0082228B" w:rsidRPr="00841910" w:rsidRDefault="00EE51D3" w:rsidP="001721C8">
            <w:pPr>
              <w:pStyle w:val="ListParagraph"/>
              <w:numPr>
                <w:ilvl w:val="1"/>
                <w:numId w:val="96"/>
              </w:numPr>
              <w:rPr>
                <w:rFonts w:cs="Arial"/>
              </w:rPr>
            </w:pPr>
            <w:r w:rsidRPr="00841910">
              <w:rPr>
                <w:rFonts w:cs="Arial"/>
              </w:rPr>
              <w:t>There must be an element of dishonesty (intention to extinguish the unregistered interest)</w:t>
            </w:r>
          </w:p>
          <w:p w14:paraId="11C16EF1" w14:textId="29B4A390" w:rsidR="00EE51D3" w:rsidRPr="0039779F" w:rsidRDefault="00EE51D3" w:rsidP="00EE51D3">
            <w:pPr>
              <w:rPr>
                <w:color w:val="000000" w:themeColor="text1"/>
              </w:rPr>
            </w:pPr>
            <w:r w:rsidRPr="0039779F">
              <w:rPr>
                <w:color w:val="000000" w:themeColor="text1"/>
              </w:rPr>
              <w:t>An agent’s fraud is imputed to the principal</w:t>
            </w:r>
          </w:p>
        </w:tc>
      </w:tr>
    </w:tbl>
    <w:p w14:paraId="08356DE1" w14:textId="77777777" w:rsidR="00EE51D3" w:rsidRPr="0039779F" w:rsidRDefault="00EE51D3" w:rsidP="0082228B"/>
    <w:tbl>
      <w:tblPr>
        <w:tblStyle w:val="TableGrid"/>
        <w:tblW w:w="0" w:type="auto"/>
        <w:tblLook w:val="04A0" w:firstRow="1" w:lastRow="0" w:firstColumn="1" w:lastColumn="0" w:noHBand="0" w:noVBand="1"/>
      </w:tblPr>
      <w:tblGrid>
        <w:gridCol w:w="967"/>
        <w:gridCol w:w="8617"/>
      </w:tblGrid>
      <w:tr w:rsidR="0082228B" w:rsidRPr="0039779F" w14:paraId="752C65CD" w14:textId="77777777" w:rsidTr="007330BA">
        <w:tc>
          <w:tcPr>
            <w:tcW w:w="9576" w:type="dxa"/>
            <w:gridSpan w:val="2"/>
            <w:shd w:val="clear" w:color="auto" w:fill="D9D9D9" w:themeFill="background1" w:themeFillShade="D9"/>
          </w:tcPr>
          <w:p w14:paraId="434CD24B" w14:textId="2759D7DA" w:rsidR="0082228B" w:rsidRPr="0039779F" w:rsidRDefault="0082228B" w:rsidP="00972257">
            <w:pPr>
              <w:pStyle w:val="CaseName"/>
              <w:rPr>
                <w:color w:val="FF0000"/>
              </w:rPr>
            </w:pPr>
            <w:bookmarkStart w:id="324" w:name="_Toc322681803"/>
            <w:bookmarkStart w:id="325" w:name="_Toc322687624"/>
            <w:bookmarkStart w:id="326" w:name="_Toc322701298"/>
            <w:bookmarkStart w:id="327" w:name="_Toc322720951"/>
            <w:bookmarkStart w:id="328" w:name="_Toc353100730"/>
            <w:r w:rsidRPr="0039779F">
              <w:t>Hudson’s Bay Co v Kearns and Rowling</w:t>
            </w:r>
            <w:bookmarkEnd w:id="324"/>
            <w:bookmarkEnd w:id="325"/>
            <w:bookmarkEnd w:id="326"/>
            <w:bookmarkEnd w:id="327"/>
            <w:bookmarkEnd w:id="328"/>
            <w:r w:rsidRPr="0039779F">
              <w:t xml:space="preserve"> </w:t>
            </w:r>
          </w:p>
        </w:tc>
      </w:tr>
      <w:tr w:rsidR="0082228B" w:rsidRPr="0039779F" w14:paraId="28D0EDAD" w14:textId="77777777" w:rsidTr="007330BA">
        <w:tc>
          <w:tcPr>
            <w:tcW w:w="959" w:type="dxa"/>
            <w:shd w:val="clear" w:color="auto" w:fill="auto"/>
          </w:tcPr>
          <w:p w14:paraId="434A7284" w14:textId="77777777" w:rsidR="0082228B" w:rsidRPr="0039779F" w:rsidRDefault="0082228B" w:rsidP="007330BA">
            <w:pPr>
              <w:rPr>
                <w:b/>
              </w:rPr>
            </w:pPr>
            <w:r w:rsidRPr="0039779F">
              <w:rPr>
                <w:b/>
              </w:rPr>
              <w:t>Facts</w:t>
            </w:r>
          </w:p>
        </w:tc>
        <w:tc>
          <w:tcPr>
            <w:tcW w:w="8617" w:type="dxa"/>
            <w:shd w:val="clear" w:color="auto" w:fill="auto"/>
          </w:tcPr>
          <w:p w14:paraId="2A651011" w14:textId="25FD15F9" w:rsidR="00807D64" w:rsidRPr="002901D0" w:rsidRDefault="00394BCB" w:rsidP="00807D64">
            <w:pPr>
              <w:pStyle w:val="FACTS"/>
              <w:rPr>
                <w:color w:val="800000"/>
              </w:rPr>
            </w:pPr>
            <w:bookmarkStart w:id="329" w:name="_Toc353100731"/>
            <w:r w:rsidRPr="002901D0">
              <w:rPr>
                <w:color w:val="800000"/>
              </w:rPr>
              <w:t>Purchaser takes land w/o seeing title deeds (which are deposited w/mortgagee)</w:t>
            </w:r>
            <w:r w:rsidR="005C7B12" w:rsidRPr="002901D0">
              <w:rPr>
                <w:color w:val="800000"/>
              </w:rPr>
              <w:t>. BFP?</w:t>
            </w:r>
            <w:bookmarkEnd w:id="329"/>
          </w:p>
          <w:p w14:paraId="64D5916B" w14:textId="77777777" w:rsidR="00D576A7" w:rsidRPr="00841910" w:rsidRDefault="00D576A7" w:rsidP="001721C8">
            <w:pPr>
              <w:pStyle w:val="ListParagraph"/>
              <w:numPr>
                <w:ilvl w:val="0"/>
                <w:numId w:val="99"/>
              </w:numPr>
              <w:rPr>
                <w:rFonts w:cs="Arial"/>
              </w:rPr>
            </w:pPr>
            <w:r w:rsidRPr="00841910">
              <w:rPr>
                <w:rFonts w:cs="Arial"/>
              </w:rPr>
              <w:t xml:space="preserve">Kearns (registered fee simple owner) owed Hudson’s Bay $800. </w:t>
            </w:r>
          </w:p>
          <w:p w14:paraId="482CC56A" w14:textId="5370138C" w:rsidR="00D576A7" w:rsidRPr="00841910" w:rsidRDefault="00D576A7" w:rsidP="001721C8">
            <w:pPr>
              <w:pStyle w:val="ListParagraph"/>
              <w:numPr>
                <w:ilvl w:val="0"/>
                <w:numId w:val="99"/>
              </w:numPr>
              <w:rPr>
                <w:rFonts w:cs="Arial"/>
              </w:rPr>
            </w:pPr>
            <w:r w:rsidRPr="00841910">
              <w:rPr>
                <w:rFonts w:cs="Arial"/>
              </w:rPr>
              <w:t>She mortgaged her interest to the company to secure her debt, delivering her title deeds (duplicate certificate of title)</w:t>
            </w:r>
            <w:r w:rsidR="00394BCB" w:rsidRPr="00841910">
              <w:rPr>
                <w:rFonts w:cs="Arial"/>
              </w:rPr>
              <w:t xml:space="preserve">. </w:t>
            </w:r>
            <w:r w:rsidRPr="00841910">
              <w:rPr>
                <w:rFonts w:cs="Arial"/>
                <w:color w:val="0000FF"/>
              </w:rPr>
              <w:t>Unregistrable under s 33</w:t>
            </w:r>
          </w:p>
          <w:p w14:paraId="789E4B3F" w14:textId="77777777" w:rsidR="00D576A7" w:rsidRPr="00841910" w:rsidRDefault="00D576A7" w:rsidP="001721C8">
            <w:pPr>
              <w:pStyle w:val="ListParagraph"/>
              <w:numPr>
                <w:ilvl w:val="0"/>
                <w:numId w:val="99"/>
              </w:numPr>
              <w:rPr>
                <w:rFonts w:cs="Arial"/>
              </w:rPr>
            </w:pPr>
            <w:r w:rsidRPr="00841910">
              <w:rPr>
                <w:rFonts w:cs="Arial"/>
              </w:rPr>
              <w:t>The mortgage was not prepared for 15 months. In that time Kearns offered to sell the property to Rowling at half its value.</w:t>
            </w:r>
          </w:p>
          <w:p w14:paraId="6BB9A49F" w14:textId="77777777" w:rsidR="00D576A7" w:rsidRPr="00841910" w:rsidRDefault="00D576A7" w:rsidP="001721C8">
            <w:pPr>
              <w:pStyle w:val="ListParagraph"/>
              <w:numPr>
                <w:ilvl w:val="0"/>
                <w:numId w:val="99"/>
              </w:numPr>
              <w:rPr>
                <w:rFonts w:cs="Arial"/>
              </w:rPr>
            </w:pPr>
            <w:r w:rsidRPr="00841910">
              <w:rPr>
                <w:rFonts w:cs="Arial"/>
              </w:rPr>
              <w:t xml:space="preserve">Rowling searched the title and entered into a verbal agreement and paid half the purchase price. </w:t>
            </w:r>
          </w:p>
          <w:p w14:paraId="4BED67F7" w14:textId="77777777" w:rsidR="00D576A7" w:rsidRPr="00841910" w:rsidRDefault="00D576A7" w:rsidP="001721C8">
            <w:pPr>
              <w:pStyle w:val="ListParagraph"/>
              <w:numPr>
                <w:ilvl w:val="0"/>
                <w:numId w:val="99"/>
              </w:numPr>
              <w:rPr>
                <w:rFonts w:cs="Arial"/>
              </w:rPr>
            </w:pPr>
            <w:r w:rsidRPr="00841910">
              <w:rPr>
                <w:rFonts w:cs="Arial"/>
              </w:rPr>
              <w:t xml:space="preserve">Rowling asked to see the title deeds and Kearns said that they would be produced. </w:t>
            </w:r>
          </w:p>
          <w:p w14:paraId="1A181456" w14:textId="46E23057" w:rsidR="0082228B" w:rsidRPr="00841910" w:rsidRDefault="00D576A7" w:rsidP="001721C8">
            <w:pPr>
              <w:pStyle w:val="ListParagraph"/>
              <w:numPr>
                <w:ilvl w:val="0"/>
                <w:numId w:val="99"/>
              </w:numPr>
              <w:rPr>
                <w:rFonts w:cs="Arial"/>
              </w:rPr>
            </w:pPr>
            <w:r w:rsidRPr="00841910">
              <w:rPr>
                <w:rFonts w:cs="Arial"/>
              </w:rPr>
              <w:t>Kearns gave Rowling a transfer of her title (which was registered). Rowling later paid the other half of the price, without seeing the deeds.</w:t>
            </w:r>
          </w:p>
        </w:tc>
      </w:tr>
      <w:tr w:rsidR="0082228B" w:rsidRPr="0039779F" w14:paraId="753484A4" w14:textId="77777777" w:rsidTr="007330BA">
        <w:tc>
          <w:tcPr>
            <w:tcW w:w="959" w:type="dxa"/>
            <w:shd w:val="clear" w:color="auto" w:fill="auto"/>
          </w:tcPr>
          <w:p w14:paraId="723AD5CB" w14:textId="77777777" w:rsidR="0082228B" w:rsidRPr="0039779F" w:rsidRDefault="0082228B" w:rsidP="007330BA">
            <w:pPr>
              <w:rPr>
                <w:b/>
              </w:rPr>
            </w:pPr>
            <w:r w:rsidRPr="0039779F">
              <w:rPr>
                <w:b/>
              </w:rPr>
              <w:t>Issues</w:t>
            </w:r>
          </w:p>
        </w:tc>
        <w:tc>
          <w:tcPr>
            <w:tcW w:w="8617" w:type="dxa"/>
            <w:shd w:val="clear" w:color="auto" w:fill="auto"/>
          </w:tcPr>
          <w:p w14:paraId="5628C5AE" w14:textId="6229E4B8" w:rsidR="0082228B" w:rsidRPr="0039779F" w:rsidRDefault="002F564A" w:rsidP="007330BA">
            <w:r w:rsidRPr="0039779F">
              <w:t>Can an equitable mortgagee by deposit of title deeds acquire a better title to registered real estate than a purchaser for valuable consideration, who, without actual fraud or express notice of the equitable mortgage, takes a conveyance unaccompanied by delivery of title deeds?</w:t>
            </w:r>
          </w:p>
        </w:tc>
      </w:tr>
      <w:tr w:rsidR="0082228B" w:rsidRPr="0039779F" w14:paraId="45A62B84" w14:textId="77777777" w:rsidTr="007330BA">
        <w:tc>
          <w:tcPr>
            <w:tcW w:w="959" w:type="dxa"/>
            <w:shd w:val="clear" w:color="auto" w:fill="auto"/>
          </w:tcPr>
          <w:p w14:paraId="7AD17F03" w14:textId="77777777" w:rsidR="0082228B" w:rsidRPr="0039779F" w:rsidRDefault="0082228B" w:rsidP="007330BA">
            <w:pPr>
              <w:rPr>
                <w:b/>
              </w:rPr>
            </w:pPr>
            <w:r w:rsidRPr="0039779F">
              <w:rPr>
                <w:b/>
              </w:rPr>
              <w:t>Decision</w:t>
            </w:r>
          </w:p>
        </w:tc>
        <w:tc>
          <w:tcPr>
            <w:tcW w:w="8617" w:type="dxa"/>
            <w:shd w:val="clear" w:color="auto" w:fill="auto"/>
          </w:tcPr>
          <w:p w14:paraId="5202849C" w14:textId="5DA85298" w:rsidR="0082228B" w:rsidRPr="0039779F" w:rsidRDefault="002F564A" w:rsidP="007330BA">
            <w:r w:rsidRPr="0039779F">
              <w:t>For Rowling (</w:t>
            </w:r>
            <w:r w:rsidRPr="00AB6087">
              <w:rPr>
                <w:b/>
                <w:highlight w:val="yellow"/>
              </w:rPr>
              <w:t>BFP unaffected by equitable mortgage</w:t>
            </w:r>
            <w:r w:rsidRPr="0039779F">
              <w:t>)</w:t>
            </w:r>
          </w:p>
        </w:tc>
      </w:tr>
      <w:tr w:rsidR="0082228B" w:rsidRPr="0039779F" w14:paraId="7CCEF40B" w14:textId="77777777" w:rsidTr="007330BA">
        <w:tc>
          <w:tcPr>
            <w:tcW w:w="959" w:type="dxa"/>
            <w:shd w:val="clear" w:color="auto" w:fill="auto"/>
          </w:tcPr>
          <w:p w14:paraId="12E02E70" w14:textId="77777777" w:rsidR="0082228B" w:rsidRPr="0039779F" w:rsidRDefault="0082228B" w:rsidP="007330BA">
            <w:pPr>
              <w:rPr>
                <w:b/>
              </w:rPr>
            </w:pPr>
            <w:r w:rsidRPr="0039779F">
              <w:rPr>
                <w:b/>
              </w:rPr>
              <w:t>Reasons</w:t>
            </w:r>
          </w:p>
        </w:tc>
        <w:tc>
          <w:tcPr>
            <w:tcW w:w="8617" w:type="dxa"/>
            <w:shd w:val="clear" w:color="auto" w:fill="auto"/>
          </w:tcPr>
          <w:p w14:paraId="17DA10FD" w14:textId="2A846685" w:rsidR="00D576A7" w:rsidRPr="00841910" w:rsidRDefault="00D576A7" w:rsidP="00BB0C2F">
            <w:pPr>
              <w:pStyle w:val="ListParagraph"/>
              <w:numPr>
                <w:ilvl w:val="0"/>
                <w:numId w:val="46"/>
              </w:numPr>
              <w:rPr>
                <w:rFonts w:cs="Arial"/>
              </w:rPr>
            </w:pPr>
            <w:r w:rsidRPr="00841910">
              <w:rPr>
                <w:rFonts w:cs="Arial"/>
              </w:rPr>
              <w:t>Actual notice prior to purchase = fraud</w:t>
            </w:r>
            <w:r w:rsidR="003C09BC" w:rsidRPr="00841910">
              <w:rPr>
                <w:rFonts w:cs="Arial"/>
              </w:rPr>
              <w:t>, maybe</w:t>
            </w:r>
            <w:r w:rsidRPr="00841910">
              <w:rPr>
                <w:rFonts w:cs="Arial"/>
              </w:rPr>
              <w:t xml:space="preserve">. </w:t>
            </w:r>
          </w:p>
          <w:p w14:paraId="23CA83DE" w14:textId="77777777" w:rsidR="00D576A7" w:rsidRPr="00841910" w:rsidRDefault="00D576A7" w:rsidP="00BB0C2F">
            <w:pPr>
              <w:pStyle w:val="ListParagraph"/>
              <w:numPr>
                <w:ilvl w:val="1"/>
                <w:numId w:val="46"/>
              </w:numPr>
              <w:rPr>
                <w:rFonts w:cs="Arial"/>
              </w:rPr>
            </w:pPr>
            <w:r w:rsidRPr="00841910">
              <w:rPr>
                <w:rFonts w:cs="Arial"/>
              </w:rPr>
              <w:t>“I am fully prepared to hold that an intending purchaser who enters upon and proceeds with his purchase after express notice of an unregistered title or equity might be estopped from claiming the benefit of section 35.”</w:t>
            </w:r>
          </w:p>
          <w:p w14:paraId="2B3199D7" w14:textId="77777777" w:rsidR="00D576A7" w:rsidRPr="00841910" w:rsidRDefault="00D576A7" w:rsidP="00BB0C2F">
            <w:pPr>
              <w:pStyle w:val="ListParagraph"/>
              <w:numPr>
                <w:ilvl w:val="1"/>
                <w:numId w:val="46"/>
              </w:numPr>
              <w:rPr>
                <w:rFonts w:cs="Arial"/>
              </w:rPr>
            </w:pPr>
            <w:r w:rsidRPr="00841910">
              <w:rPr>
                <w:rFonts w:cs="Arial"/>
              </w:rPr>
              <w:t xml:space="preserve">“If B, with knowledge of facts which would render a purchase a fraud upon A, deliberately carries out the purchase, which, without the aid of a statute aimed at the suppression of fraud would be null and void, a Court of Equity will hold B estopped from setting up the provisions of such statute when to permit him to set it up would be to enable him to commit fraud.” </w:t>
            </w:r>
          </w:p>
          <w:p w14:paraId="28E79DCE" w14:textId="77777777" w:rsidR="00D576A7" w:rsidRPr="00841910" w:rsidRDefault="00D576A7" w:rsidP="00BB0C2F">
            <w:pPr>
              <w:pStyle w:val="ListParagraph"/>
              <w:numPr>
                <w:ilvl w:val="0"/>
                <w:numId w:val="46"/>
              </w:numPr>
              <w:rPr>
                <w:rFonts w:cs="Arial"/>
              </w:rPr>
            </w:pPr>
            <w:r w:rsidRPr="00841910">
              <w:rPr>
                <w:rFonts w:cs="Arial"/>
              </w:rPr>
              <w:t xml:space="preserve">Anything less than express notice /= fraud. </w:t>
            </w:r>
          </w:p>
          <w:p w14:paraId="589DB35D" w14:textId="77777777" w:rsidR="00D576A7" w:rsidRPr="00841910" w:rsidRDefault="00D576A7" w:rsidP="00BB0C2F">
            <w:pPr>
              <w:pStyle w:val="ListParagraph"/>
              <w:numPr>
                <w:ilvl w:val="1"/>
                <w:numId w:val="46"/>
              </w:numPr>
              <w:rPr>
                <w:rFonts w:cs="Arial"/>
              </w:rPr>
            </w:pPr>
            <w:r w:rsidRPr="00841910">
              <w:rPr>
                <w:rFonts w:cs="Arial"/>
              </w:rPr>
              <w:t xml:space="preserve">“I am not prepared to hold that a purchaser whose </w:t>
            </w:r>
            <w:r w:rsidRPr="00841910">
              <w:rPr>
                <w:rFonts w:cs="Arial"/>
                <w:u w:val="single"/>
              </w:rPr>
              <w:t>only fault is a failure to procure the title deeds</w:t>
            </w:r>
            <w:r w:rsidRPr="00841910">
              <w:rPr>
                <w:rFonts w:cs="Arial"/>
              </w:rPr>
              <w:t xml:space="preserve">, or to insist upon their non-production being accounted for, and whose bona fides otherwise are unassailed, is to be deprived of the protection intended to be extended by section 35 to bona fides purchasers. To deprive a purchaser of the benefit of section 35, or rather, to hold that section inapplicable to him, he </w:t>
            </w:r>
            <w:r w:rsidRPr="00841910">
              <w:rPr>
                <w:rFonts w:cs="Arial"/>
                <w:u w:val="single"/>
              </w:rPr>
              <w:t>must, I think, be guilty of conduct equivalent to fraud</w:t>
            </w:r>
            <w:r w:rsidRPr="00841910">
              <w:rPr>
                <w:rFonts w:cs="Arial"/>
              </w:rPr>
              <w:t>…”</w:t>
            </w:r>
          </w:p>
          <w:p w14:paraId="34F6D439" w14:textId="77777777" w:rsidR="00D576A7" w:rsidRPr="000E2464" w:rsidRDefault="00D576A7" w:rsidP="00BB0C2F">
            <w:pPr>
              <w:pStyle w:val="ListParagraph"/>
              <w:numPr>
                <w:ilvl w:val="0"/>
                <w:numId w:val="46"/>
              </w:numPr>
              <w:rPr>
                <w:rFonts w:cs="Arial"/>
                <w:b/>
                <w:color w:val="800000"/>
              </w:rPr>
            </w:pPr>
            <w:r w:rsidRPr="000E2464">
              <w:rPr>
                <w:rFonts w:cs="Arial"/>
                <w:b/>
                <w:color w:val="800000"/>
              </w:rPr>
              <w:t>Fraud will not be imputed in the absence of express notice.</w:t>
            </w:r>
          </w:p>
          <w:p w14:paraId="7C385596" w14:textId="77777777" w:rsidR="00D576A7" w:rsidRPr="00841910" w:rsidRDefault="00D576A7" w:rsidP="00BB0C2F">
            <w:pPr>
              <w:pStyle w:val="ListParagraph"/>
              <w:numPr>
                <w:ilvl w:val="0"/>
                <w:numId w:val="46"/>
              </w:numPr>
              <w:rPr>
                <w:rFonts w:cs="Arial"/>
              </w:rPr>
            </w:pPr>
            <w:r w:rsidRPr="00841910">
              <w:rPr>
                <w:rFonts w:cs="Arial"/>
              </w:rPr>
              <w:t xml:space="preserve">The effect of s 35 is to grant absolute protection to a purchaser for value against attack on the ground of notice of any character or nature whatsoever. </w:t>
            </w:r>
          </w:p>
          <w:p w14:paraId="18385541" w14:textId="77777777" w:rsidR="00D576A7" w:rsidRPr="00841910" w:rsidRDefault="00D576A7" w:rsidP="00BB0C2F">
            <w:pPr>
              <w:pStyle w:val="ListParagraph"/>
              <w:numPr>
                <w:ilvl w:val="1"/>
                <w:numId w:val="46"/>
              </w:numPr>
              <w:rPr>
                <w:rFonts w:cs="Arial"/>
              </w:rPr>
            </w:pPr>
            <w:r w:rsidRPr="00841910">
              <w:rPr>
                <w:rFonts w:cs="Arial"/>
              </w:rPr>
              <w:t xml:space="preserve">However, it is subject to the qualification that a person with </w:t>
            </w:r>
            <w:r w:rsidRPr="00841910">
              <w:rPr>
                <w:rFonts w:cs="Arial"/>
                <w:u w:val="single"/>
              </w:rPr>
              <w:t>actual knowledge</w:t>
            </w:r>
            <w:r w:rsidRPr="00841910">
              <w:rPr>
                <w:rFonts w:cs="Arial"/>
              </w:rPr>
              <w:t xml:space="preserve"> of an unregistered interest </w:t>
            </w:r>
            <w:r w:rsidRPr="00841910">
              <w:rPr>
                <w:rFonts w:cs="Arial"/>
                <w:u w:val="single"/>
              </w:rPr>
              <w:t>and</w:t>
            </w:r>
            <w:r w:rsidRPr="00841910">
              <w:rPr>
                <w:rFonts w:cs="Arial"/>
              </w:rPr>
              <w:t xml:space="preserve"> registers his title to benefit from the indefeasibility of s 35, must be held guilty of actual fraud and estopped from invoking the protection of the enactment.</w:t>
            </w:r>
          </w:p>
          <w:p w14:paraId="3D623D1A" w14:textId="1AD6208B" w:rsidR="0082228B" w:rsidRPr="00841910" w:rsidRDefault="00D576A7" w:rsidP="00BB0C2F">
            <w:pPr>
              <w:pStyle w:val="ListParagraph"/>
              <w:numPr>
                <w:ilvl w:val="0"/>
                <w:numId w:val="46"/>
              </w:numPr>
              <w:rPr>
                <w:rFonts w:cs="Arial"/>
              </w:rPr>
            </w:pPr>
            <w:r w:rsidRPr="00841910">
              <w:rPr>
                <w:rFonts w:cs="Arial"/>
              </w:rPr>
              <w:t>This is because equity will not permit a statute to be used as an instrument of fraud.</w:t>
            </w:r>
          </w:p>
        </w:tc>
      </w:tr>
      <w:tr w:rsidR="0082228B" w:rsidRPr="0039779F" w14:paraId="51ABDCBB" w14:textId="77777777" w:rsidTr="007330BA">
        <w:tc>
          <w:tcPr>
            <w:tcW w:w="959" w:type="dxa"/>
            <w:shd w:val="clear" w:color="auto" w:fill="auto"/>
          </w:tcPr>
          <w:p w14:paraId="2A7555E4" w14:textId="77777777" w:rsidR="0082228B" w:rsidRPr="0039779F" w:rsidRDefault="0082228B" w:rsidP="007330BA">
            <w:pPr>
              <w:rPr>
                <w:b/>
              </w:rPr>
            </w:pPr>
            <w:r w:rsidRPr="0039779F">
              <w:rPr>
                <w:b/>
              </w:rPr>
              <w:t>Ratio</w:t>
            </w:r>
          </w:p>
        </w:tc>
        <w:tc>
          <w:tcPr>
            <w:tcW w:w="8617" w:type="dxa"/>
            <w:shd w:val="clear" w:color="auto" w:fill="auto"/>
          </w:tcPr>
          <w:p w14:paraId="6A514F4D" w14:textId="67723801" w:rsidR="00394BCB" w:rsidRPr="002901D0" w:rsidRDefault="00AA77EE" w:rsidP="001721C8">
            <w:pPr>
              <w:pStyle w:val="ListParagraph"/>
              <w:numPr>
                <w:ilvl w:val="0"/>
                <w:numId w:val="124"/>
              </w:numPr>
              <w:rPr>
                <w:rFonts w:cs="Arial"/>
              </w:rPr>
            </w:pPr>
            <w:bookmarkStart w:id="330" w:name="_Toc322720952"/>
            <w:r w:rsidRPr="002901D0">
              <w:rPr>
                <w:rFonts w:cs="Arial"/>
              </w:rPr>
              <w:t>Definition of fraud</w:t>
            </w:r>
            <w:r w:rsidR="00A271AD" w:rsidRPr="002901D0">
              <w:rPr>
                <w:rFonts w:cs="Arial"/>
              </w:rPr>
              <w:t xml:space="preserve">: </w:t>
            </w:r>
            <w:r w:rsidRPr="002901D0">
              <w:rPr>
                <w:rFonts w:cs="Arial"/>
              </w:rPr>
              <w:t>“</w:t>
            </w:r>
            <w:r w:rsidR="00A271AD" w:rsidRPr="002901D0">
              <w:rPr>
                <w:rFonts w:cs="Arial"/>
              </w:rPr>
              <w:t xml:space="preserve">a man who in consequence of </w:t>
            </w:r>
            <w:r w:rsidRPr="002901D0">
              <w:rPr>
                <w:rFonts w:cs="Arial"/>
              </w:rPr>
              <w:t>…</w:t>
            </w:r>
            <w:r w:rsidR="00A271AD" w:rsidRPr="002901D0">
              <w:rPr>
                <w:rFonts w:cs="Arial"/>
              </w:rPr>
              <w:t xml:space="preserve"> actual notice of a prior unregistered title or interest does any act for the direct purpose of bringing himself within the words of the section, as distinguished from any act in the </w:t>
            </w:r>
            <w:r w:rsidR="00A271AD" w:rsidRPr="002901D0">
              <w:rPr>
                <w:rFonts w:cs="Arial"/>
                <w:u w:val="single"/>
              </w:rPr>
              <w:t>ordinary course of business</w:t>
            </w:r>
            <w:r w:rsidR="00A271AD" w:rsidRPr="002901D0">
              <w:rPr>
                <w:rFonts w:cs="Arial"/>
              </w:rPr>
              <w:t xml:space="preserve"> or in the natural course of any pending dealing or transaction, and thereby prejudicing the holder of the unregistered title, is guilty of actual fraud and is estopped from invoking the protection of the enactment.</w:t>
            </w:r>
            <w:r w:rsidRPr="002901D0">
              <w:rPr>
                <w:rFonts w:cs="Arial"/>
              </w:rPr>
              <w:t>”</w:t>
            </w:r>
            <w:bookmarkEnd w:id="330"/>
          </w:p>
          <w:p w14:paraId="7C9C15A9" w14:textId="403A3550" w:rsidR="00807D64" w:rsidRPr="002901D0" w:rsidRDefault="00A271AD" w:rsidP="001721C8">
            <w:pPr>
              <w:pStyle w:val="ListParagraph"/>
              <w:numPr>
                <w:ilvl w:val="0"/>
                <w:numId w:val="124"/>
              </w:numPr>
              <w:rPr>
                <w:rFonts w:cs="Arial"/>
              </w:rPr>
            </w:pPr>
            <w:bookmarkStart w:id="331" w:name="_Toc322720953"/>
            <w:r w:rsidRPr="002901D0">
              <w:rPr>
                <w:rFonts w:cs="Arial"/>
              </w:rPr>
              <w:t>Constructive notice is not enough to undermine s 35</w:t>
            </w:r>
            <w:r w:rsidR="00807D64" w:rsidRPr="002901D0">
              <w:rPr>
                <w:rFonts w:cs="Arial"/>
              </w:rPr>
              <w:t xml:space="preserve"> (now s 23)</w:t>
            </w:r>
            <w:r w:rsidRPr="002901D0">
              <w:rPr>
                <w:rFonts w:cs="Arial"/>
              </w:rPr>
              <w:t xml:space="preserve"> protection. Must be actual notice.</w:t>
            </w:r>
            <w:bookmarkEnd w:id="331"/>
            <w:r w:rsidRPr="002901D0">
              <w:rPr>
                <w:rFonts w:cs="Arial"/>
              </w:rPr>
              <w:t xml:space="preserve"> </w:t>
            </w:r>
          </w:p>
          <w:p w14:paraId="2B5C014B" w14:textId="33DB8621" w:rsidR="0082228B" w:rsidRPr="002901D0" w:rsidRDefault="00807D64" w:rsidP="001721C8">
            <w:pPr>
              <w:pStyle w:val="ListParagraph"/>
              <w:numPr>
                <w:ilvl w:val="0"/>
                <w:numId w:val="124"/>
              </w:numPr>
              <w:rPr>
                <w:rFonts w:cs="Arial"/>
              </w:rPr>
            </w:pPr>
            <w:bookmarkStart w:id="332" w:name="_Toc322720954"/>
            <w:r w:rsidRPr="002901D0">
              <w:rPr>
                <w:rFonts w:cs="Arial"/>
                <w:lang w:val="en-CA"/>
              </w:rPr>
              <w:t xml:space="preserve">Negligent/Careless – no notice or dishonesty; </w:t>
            </w:r>
            <w:r w:rsidRPr="002901D0">
              <w:rPr>
                <w:rFonts w:cs="Arial"/>
                <w:u w:val="single"/>
                <w:lang w:val="en-CA"/>
              </w:rPr>
              <w:t>not fraud</w:t>
            </w:r>
            <w:bookmarkEnd w:id="332"/>
            <w:r w:rsidR="00A271AD" w:rsidRPr="002901D0">
              <w:rPr>
                <w:rFonts w:cs="Arial"/>
              </w:rPr>
              <w:t xml:space="preserve"> </w:t>
            </w:r>
          </w:p>
          <w:p w14:paraId="726CC419" w14:textId="04A0EB3E" w:rsidR="002901D0" w:rsidRPr="002901D0" w:rsidRDefault="002901D0" w:rsidP="002901D0">
            <w:pPr>
              <w:rPr>
                <w:rFonts w:cs="Arial"/>
                <w:b/>
              </w:rPr>
            </w:pPr>
            <w:r w:rsidRPr="002901D0">
              <w:rPr>
                <w:rFonts w:cs="Arial"/>
                <w:b/>
                <w:highlight w:val="yellow"/>
              </w:rPr>
              <w:t xml:space="preserve">Burden of Proof for a claimant claiming fraud – balance of </w:t>
            </w:r>
            <w:r w:rsidR="00AB6087">
              <w:rPr>
                <w:rFonts w:cs="Arial"/>
                <w:b/>
                <w:highlight w:val="yellow"/>
              </w:rPr>
              <w:t>probabilities</w:t>
            </w:r>
            <w:r w:rsidR="00AB6087">
              <w:rPr>
                <w:rFonts w:cs="Arial"/>
                <w:b/>
              </w:rPr>
              <w:t xml:space="preserve"> – </w:t>
            </w:r>
            <w:r w:rsidR="00AB6087" w:rsidRPr="00AB6087">
              <w:rPr>
                <w:rFonts w:cs="Arial"/>
                <w:b/>
                <w:highlight w:val="yellow"/>
              </w:rPr>
              <w:t>civil standard is lower today then when this was decided</w:t>
            </w:r>
          </w:p>
        </w:tc>
      </w:tr>
    </w:tbl>
    <w:p w14:paraId="7B458A44" w14:textId="77777777" w:rsidR="00432F29" w:rsidRPr="0039779F" w:rsidRDefault="00432F29" w:rsidP="0082228B"/>
    <w:tbl>
      <w:tblPr>
        <w:tblStyle w:val="TableGrid"/>
        <w:tblW w:w="0" w:type="auto"/>
        <w:tblLook w:val="04A0" w:firstRow="1" w:lastRow="0" w:firstColumn="1" w:lastColumn="0" w:noHBand="0" w:noVBand="1"/>
      </w:tblPr>
      <w:tblGrid>
        <w:gridCol w:w="967"/>
        <w:gridCol w:w="8617"/>
      </w:tblGrid>
      <w:tr w:rsidR="0082228B" w:rsidRPr="0039779F" w14:paraId="66C850E1" w14:textId="77777777" w:rsidTr="007330BA">
        <w:tc>
          <w:tcPr>
            <w:tcW w:w="9576" w:type="dxa"/>
            <w:gridSpan w:val="2"/>
            <w:shd w:val="clear" w:color="auto" w:fill="D9D9D9" w:themeFill="background1" w:themeFillShade="D9"/>
          </w:tcPr>
          <w:p w14:paraId="5AB4D7D1" w14:textId="72E5C589" w:rsidR="0082228B" w:rsidRPr="0039779F" w:rsidRDefault="00A85177" w:rsidP="00972257">
            <w:pPr>
              <w:pStyle w:val="CaseName"/>
              <w:rPr>
                <w:color w:val="FF0000"/>
              </w:rPr>
            </w:pPr>
            <w:bookmarkStart w:id="333" w:name="_Toc322681804"/>
            <w:bookmarkStart w:id="334" w:name="_Toc322687625"/>
            <w:bookmarkStart w:id="335" w:name="_Toc322701299"/>
            <w:bookmarkStart w:id="336" w:name="_Toc322720955"/>
            <w:bookmarkStart w:id="337" w:name="_Toc353100732"/>
            <w:r>
              <w:t>Vanc</w:t>
            </w:r>
            <w:r w:rsidR="0082228B" w:rsidRPr="0039779F">
              <w:t>ity Savings v Serving for Success</w:t>
            </w:r>
            <w:bookmarkEnd w:id="333"/>
            <w:bookmarkEnd w:id="334"/>
            <w:bookmarkEnd w:id="335"/>
            <w:bookmarkEnd w:id="336"/>
            <w:bookmarkEnd w:id="337"/>
            <w:r w:rsidR="0082228B" w:rsidRPr="0039779F">
              <w:t xml:space="preserve"> </w:t>
            </w:r>
            <w:r w:rsidR="00FB2145" w:rsidRPr="0039779F">
              <w:tab/>
            </w:r>
          </w:p>
        </w:tc>
      </w:tr>
      <w:tr w:rsidR="0082228B" w:rsidRPr="0039779F" w14:paraId="102A08CE" w14:textId="77777777" w:rsidTr="007330BA">
        <w:tc>
          <w:tcPr>
            <w:tcW w:w="959" w:type="dxa"/>
            <w:shd w:val="clear" w:color="auto" w:fill="auto"/>
          </w:tcPr>
          <w:p w14:paraId="2DD3AD6B" w14:textId="77777777" w:rsidR="0082228B" w:rsidRPr="0039779F" w:rsidRDefault="0082228B" w:rsidP="007330BA">
            <w:pPr>
              <w:rPr>
                <w:b/>
              </w:rPr>
            </w:pPr>
            <w:r w:rsidRPr="0039779F">
              <w:rPr>
                <w:b/>
              </w:rPr>
              <w:t>Facts</w:t>
            </w:r>
          </w:p>
        </w:tc>
        <w:tc>
          <w:tcPr>
            <w:tcW w:w="8617" w:type="dxa"/>
            <w:shd w:val="clear" w:color="auto" w:fill="auto"/>
          </w:tcPr>
          <w:p w14:paraId="6E940A25" w14:textId="40563031" w:rsidR="000D339C" w:rsidRPr="009B095A" w:rsidRDefault="000D339C" w:rsidP="004F3465">
            <w:pPr>
              <w:pStyle w:val="FACTS"/>
              <w:rPr>
                <w:color w:val="800000"/>
              </w:rPr>
            </w:pPr>
            <w:bookmarkStart w:id="338" w:name="_Toc322720956"/>
            <w:bookmarkStart w:id="339" w:name="_Toc353100733"/>
            <w:r w:rsidRPr="009B095A">
              <w:rPr>
                <w:color w:val="800000"/>
              </w:rPr>
              <w:t>Mortgagee forecloses on property, which extinguishes rights of unregistered lessors.</w:t>
            </w:r>
            <w:bookmarkEnd w:id="338"/>
            <w:bookmarkEnd w:id="339"/>
          </w:p>
          <w:p w14:paraId="55E478B1" w14:textId="48A11B65" w:rsidR="00BF6073" w:rsidRPr="00BF6073" w:rsidRDefault="00752E9E" w:rsidP="001721C8">
            <w:pPr>
              <w:pStyle w:val="ListParagraph"/>
              <w:numPr>
                <w:ilvl w:val="0"/>
                <w:numId w:val="125"/>
              </w:numPr>
            </w:pPr>
            <w:r w:rsidRPr="00BF6073">
              <w:rPr>
                <w:color w:val="000000" w:themeColor="text1"/>
              </w:rPr>
              <w:t xml:space="preserve">Vancity granted City Centre a </w:t>
            </w:r>
            <w:r w:rsidR="00596A82">
              <w:rPr>
                <w:color w:val="000000" w:themeColor="text1"/>
              </w:rPr>
              <w:t xml:space="preserve">$5.1 million </w:t>
            </w:r>
            <w:r w:rsidRPr="00BF6073">
              <w:rPr>
                <w:color w:val="000000" w:themeColor="text1"/>
              </w:rPr>
              <w:t xml:space="preserve">mortgage. </w:t>
            </w:r>
          </w:p>
          <w:p w14:paraId="6BA52077" w14:textId="38F6FEF6" w:rsidR="00BF6073" w:rsidRPr="00BF6073" w:rsidRDefault="00752E9E" w:rsidP="001721C8">
            <w:pPr>
              <w:pStyle w:val="ListParagraph"/>
              <w:numPr>
                <w:ilvl w:val="0"/>
                <w:numId w:val="125"/>
              </w:numPr>
            </w:pPr>
            <w:r w:rsidRPr="00BF6073">
              <w:rPr>
                <w:color w:val="000000" w:themeColor="text1"/>
              </w:rPr>
              <w:t xml:space="preserve">Vancity was aware of the existence of unregistered leases to Serving for Success (for the pub) and KKBL (for the restaurant). </w:t>
            </w:r>
          </w:p>
          <w:p w14:paraId="2CB0A801" w14:textId="38DB7356" w:rsidR="0082228B" w:rsidRPr="0039779F" w:rsidRDefault="00752E9E" w:rsidP="001721C8">
            <w:pPr>
              <w:pStyle w:val="ListParagraph"/>
              <w:numPr>
                <w:ilvl w:val="0"/>
                <w:numId w:val="125"/>
              </w:numPr>
            </w:pPr>
            <w:r w:rsidRPr="00BF6073">
              <w:rPr>
                <w:color w:val="000000" w:themeColor="text1"/>
              </w:rPr>
              <w:t>City Centre defaulted on the loan, and Vancity filed for foreclosure with vacant possession (which would extinguish the unregistered leases).</w:t>
            </w:r>
          </w:p>
        </w:tc>
      </w:tr>
      <w:tr w:rsidR="0082228B" w:rsidRPr="0039779F" w14:paraId="4AA6863D" w14:textId="77777777" w:rsidTr="007330BA">
        <w:tc>
          <w:tcPr>
            <w:tcW w:w="959" w:type="dxa"/>
            <w:shd w:val="clear" w:color="auto" w:fill="auto"/>
          </w:tcPr>
          <w:p w14:paraId="37A08387" w14:textId="77777777" w:rsidR="0082228B" w:rsidRPr="0039779F" w:rsidRDefault="0082228B" w:rsidP="007330BA">
            <w:pPr>
              <w:rPr>
                <w:b/>
              </w:rPr>
            </w:pPr>
            <w:r w:rsidRPr="0039779F">
              <w:rPr>
                <w:b/>
              </w:rPr>
              <w:t>Issues</w:t>
            </w:r>
          </w:p>
        </w:tc>
        <w:tc>
          <w:tcPr>
            <w:tcW w:w="8617" w:type="dxa"/>
            <w:shd w:val="clear" w:color="auto" w:fill="auto"/>
          </w:tcPr>
          <w:p w14:paraId="23E2B0D4" w14:textId="5C60D126" w:rsidR="0082228B" w:rsidRPr="0039779F" w:rsidRDefault="00752E9E" w:rsidP="00B8751D">
            <w:r w:rsidRPr="0039779F">
              <w:rPr>
                <w:color w:val="000000" w:themeColor="text1"/>
              </w:rPr>
              <w:t xml:space="preserve">Does the fact that Vancity had actual knowledge of the unregistered leases deprive it of the benefit of </w:t>
            </w:r>
            <w:r w:rsidR="00596A82" w:rsidRPr="00596A82">
              <w:rPr>
                <w:color w:val="FF0000"/>
              </w:rPr>
              <w:t xml:space="preserve">LTA </w:t>
            </w:r>
            <w:r w:rsidRPr="00596A82">
              <w:rPr>
                <w:color w:val="FF0000"/>
              </w:rPr>
              <w:t>s 29</w:t>
            </w:r>
            <w:r w:rsidRPr="0039779F">
              <w:rPr>
                <w:color w:val="000000" w:themeColor="text1"/>
              </w:rPr>
              <w:t>?</w:t>
            </w:r>
            <w:r w:rsidR="00A85177">
              <w:rPr>
                <w:color w:val="000000" w:themeColor="text1"/>
              </w:rPr>
              <w:t xml:space="preserve"> NO </w:t>
            </w:r>
            <w:r w:rsidR="00B8751D">
              <w:rPr>
                <w:color w:val="000000" w:themeColor="text1"/>
              </w:rPr>
              <w:t>aware of</w:t>
            </w:r>
            <w:r w:rsidR="00A85177">
              <w:rPr>
                <w:color w:val="000000" w:themeColor="text1"/>
              </w:rPr>
              <w:t xml:space="preserve"> unregistered interest </w:t>
            </w:r>
            <w:r w:rsidR="00596A82">
              <w:rPr>
                <w:color w:val="000000" w:themeColor="text1"/>
              </w:rPr>
              <w:t>but no element of dishonesty to make fraud</w:t>
            </w:r>
          </w:p>
        </w:tc>
      </w:tr>
      <w:tr w:rsidR="0082228B" w:rsidRPr="0039779F" w14:paraId="724216B5" w14:textId="77777777" w:rsidTr="007330BA">
        <w:tc>
          <w:tcPr>
            <w:tcW w:w="959" w:type="dxa"/>
            <w:shd w:val="clear" w:color="auto" w:fill="auto"/>
          </w:tcPr>
          <w:p w14:paraId="7178A81A" w14:textId="77777777" w:rsidR="0082228B" w:rsidRPr="0039779F" w:rsidRDefault="0082228B" w:rsidP="007330BA">
            <w:pPr>
              <w:rPr>
                <w:b/>
              </w:rPr>
            </w:pPr>
            <w:r w:rsidRPr="0039779F">
              <w:rPr>
                <w:b/>
              </w:rPr>
              <w:t>Decision</w:t>
            </w:r>
          </w:p>
        </w:tc>
        <w:tc>
          <w:tcPr>
            <w:tcW w:w="8617" w:type="dxa"/>
            <w:shd w:val="clear" w:color="auto" w:fill="auto"/>
          </w:tcPr>
          <w:p w14:paraId="3CD5D466" w14:textId="658AAF8A" w:rsidR="0082228B" w:rsidRPr="0039779F" w:rsidRDefault="00752E9E" w:rsidP="007330BA">
            <w:r w:rsidRPr="0039779F">
              <w:rPr>
                <w:color w:val="000000" w:themeColor="text1"/>
              </w:rPr>
              <w:t>No (for Vancity).</w:t>
            </w:r>
          </w:p>
        </w:tc>
      </w:tr>
      <w:tr w:rsidR="0082228B" w:rsidRPr="0039779F" w14:paraId="423BFA17" w14:textId="77777777" w:rsidTr="007330BA">
        <w:tc>
          <w:tcPr>
            <w:tcW w:w="959" w:type="dxa"/>
            <w:shd w:val="clear" w:color="auto" w:fill="auto"/>
          </w:tcPr>
          <w:p w14:paraId="6C6E0CCC" w14:textId="77777777" w:rsidR="0082228B" w:rsidRPr="0039779F" w:rsidRDefault="0082228B" w:rsidP="007330BA">
            <w:pPr>
              <w:rPr>
                <w:b/>
              </w:rPr>
            </w:pPr>
            <w:r w:rsidRPr="0039779F">
              <w:rPr>
                <w:b/>
              </w:rPr>
              <w:t>Reasons</w:t>
            </w:r>
          </w:p>
        </w:tc>
        <w:tc>
          <w:tcPr>
            <w:tcW w:w="8617" w:type="dxa"/>
            <w:shd w:val="clear" w:color="auto" w:fill="auto"/>
          </w:tcPr>
          <w:p w14:paraId="08C5F77A" w14:textId="77777777" w:rsidR="00752E9E" w:rsidRPr="0039779F" w:rsidRDefault="00752E9E" w:rsidP="00752E9E">
            <w:pPr>
              <w:rPr>
                <w:color w:val="000000" w:themeColor="text1"/>
              </w:rPr>
            </w:pPr>
            <w:r w:rsidRPr="0039779F">
              <w:rPr>
                <w:color w:val="000000" w:themeColor="text1"/>
              </w:rPr>
              <w:t>“The important time for the purposes of assessing what the petitioners knew is the time City Centre granted the mortgages, or at the latest, the time when the mortgages were registered on title.” At that time, they did not intend to interfere with the leases.</w:t>
            </w:r>
          </w:p>
          <w:p w14:paraId="2DB3C556" w14:textId="77777777" w:rsidR="00752E9E" w:rsidRPr="0039779F" w:rsidRDefault="00752E9E" w:rsidP="00752E9E">
            <w:pPr>
              <w:rPr>
                <w:color w:val="000000" w:themeColor="text1"/>
              </w:rPr>
            </w:pPr>
          </w:p>
          <w:p w14:paraId="64A63431" w14:textId="77777777" w:rsidR="00752E9E" w:rsidRPr="0039779F" w:rsidRDefault="00752E9E" w:rsidP="00752E9E">
            <w:pPr>
              <w:rPr>
                <w:color w:val="000000" w:themeColor="text1"/>
              </w:rPr>
            </w:pPr>
            <w:r w:rsidRPr="0039779F">
              <w:rPr>
                <w:color w:val="000000" w:themeColor="text1"/>
              </w:rPr>
              <w:t xml:space="preserve">The law requires more than simple notice of the respondents’ unregistered interest in the property. </w:t>
            </w:r>
          </w:p>
          <w:p w14:paraId="572D29FB" w14:textId="77777777" w:rsidR="00752E9E" w:rsidRPr="0039779F" w:rsidRDefault="00752E9E" w:rsidP="00752E9E">
            <w:pPr>
              <w:rPr>
                <w:color w:val="000000" w:themeColor="text1"/>
              </w:rPr>
            </w:pPr>
          </w:p>
          <w:p w14:paraId="7AB0732C" w14:textId="77777777" w:rsidR="00752E9E" w:rsidRPr="0039779F" w:rsidRDefault="00752E9E" w:rsidP="00752E9E">
            <w:pPr>
              <w:rPr>
                <w:color w:val="000000" w:themeColor="text1"/>
              </w:rPr>
            </w:pPr>
            <w:r w:rsidRPr="0039779F">
              <w:rPr>
                <w:color w:val="000000" w:themeColor="text1"/>
              </w:rPr>
              <w:t>To prove fraud, it must be established that:</w:t>
            </w:r>
          </w:p>
          <w:p w14:paraId="5E3F5BE3" w14:textId="77777777" w:rsidR="00752E9E" w:rsidRPr="00841910" w:rsidRDefault="00752E9E" w:rsidP="00BB0C2F">
            <w:pPr>
              <w:pStyle w:val="ListParagraph"/>
              <w:numPr>
                <w:ilvl w:val="0"/>
                <w:numId w:val="46"/>
              </w:numPr>
              <w:rPr>
                <w:rFonts w:cs="Arial"/>
              </w:rPr>
            </w:pPr>
            <w:r w:rsidRPr="00841910">
              <w:rPr>
                <w:rFonts w:cs="Arial"/>
              </w:rPr>
              <w:t>The party acquiring the interest in land had sufficient actual knowledge of the conflicting interest in the property to cause a reasonable person to make inquires as to the terms and legal implications of the prior instrument.</w:t>
            </w:r>
          </w:p>
          <w:p w14:paraId="54EDCF71" w14:textId="6725B380" w:rsidR="0082228B" w:rsidRPr="00841910" w:rsidRDefault="00752E9E" w:rsidP="00BB0C2F">
            <w:pPr>
              <w:pStyle w:val="ListParagraph"/>
              <w:numPr>
                <w:ilvl w:val="0"/>
                <w:numId w:val="46"/>
              </w:numPr>
              <w:rPr>
                <w:rFonts w:cs="Arial"/>
              </w:rPr>
            </w:pPr>
            <w:r w:rsidRPr="00841910">
              <w:rPr>
                <w:rFonts w:cs="Arial"/>
              </w:rPr>
              <w:t xml:space="preserve">There was some other circumstance to take the matter out of the ordinary course of business or to show some clear intention to use the statute to defeat the respondents’ interests in circumstances contrary to common morality such that it would be inequitable for the court to allow reliance upon the statute as protection. </w:t>
            </w:r>
          </w:p>
        </w:tc>
      </w:tr>
      <w:tr w:rsidR="0082228B" w:rsidRPr="0039779F" w14:paraId="7BE7C22F" w14:textId="77777777" w:rsidTr="007330BA">
        <w:tc>
          <w:tcPr>
            <w:tcW w:w="959" w:type="dxa"/>
            <w:shd w:val="clear" w:color="auto" w:fill="auto"/>
          </w:tcPr>
          <w:p w14:paraId="11F62E9B" w14:textId="77777777" w:rsidR="0082228B" w:rsidRPr="00BE5FA5" w:rsidRDefault="0082228B" w:rsidP="007330BA">
            <w:pPr>
              <w:rPr>
                <w:b/>
              </w:rPr>
            </w:pPr>
            <w:r w:rsidRPr="00BE5FA5">
              <w:rPr>
                <w:b/>
              </w:rPr>
              <w:t>Ratio</w:t>
            </w:r>
          </w:p>
        </w:tc>
        <w:tc>
          <w:tcPr>
            <w:tcW w:w="8617" w:type="dxa"/>
            <w:shd w:val="clear" w:color="auto" w:fill="auto"/>
          </w:tcPr>
          <w:p w14:paraId="00B0EF32" w14:textId="77777777" w:rsidR="00BE5FA5" w:rsidRDefault="00752E9E" w:rsidP="00076ECD">
            <w:pPr>
              <w:pStyle w:val="ListParagraph"/>
              <w:ind w:left="309"/>
              <w:rPr>
                <w:b/>
                <w:color w:val="660066"/>
              </w:rPr>
            </w:pPr>
            <w:bookmarkStart w:id="340" w:name="_Toc322720957"/>
            <w:r w:rsidRPr="00BE5FA5">
              <w:rPr>
                <w:b/>
                <w:color w:val="660066"/>
              </w:rPr>
              <w:t xml:space="preserve">Knowledge is not enough to constitute actual fraud. </w:t>
            </w:r>
          </w:p>
          <w:p w14:paraId="2C66B984" w14:textId="17013FA3" w:rsidR="0082228B" w:rsidRPr="00BE5FA5" w:rsidRDefault="00752E9E" w:rsidP="00076ECD">
            <w:pPr>
              <w:pStyle w:val="ListParagraph"/>
              <w:ind w:left="309"/>
              <w:rPr>
                <w:b/>
                <w:color w:val="660066"/>
              </w:rPr>
            </w:pPr>
            <w:r w:rsidRPr="001B7977">
              <w:rPr>
                <w:b/>
                <w:color w:val="660066"/>
                <w:highlight w:val="yellow"/>
              </w:rPr>
              <w:t xml:space="preserve">Fraud requires actual knowledge prior to entering into the agreement and </w:t>
            </w:r>
            <w:r w:rsidRPr="001B7977">
              <w:rPr>
                <w:b/>
                <w:color w:val="660066"/>
                <w:highlight w:val="yellow"/>
                <w:u w:val="single"/>
              </w:rPr>
              <w:t>dishonesty</w:t>
            </w:r>
            <w:r w:rsidR="00BE5FA5" w:rsidRPr="001B7977">
              <w:rPr>
                <w:b/>
                <w:color w:val="660066"/>
                <w:highlight w:val="yellow"/>
                <w:u w:val="single"/>
              </w:rPr>
              <w:t xml:space="preserve"> </w:t>
            </w:r>
            <w:r w:rsidRPr="001B7977">
              <w:rPr>
                <w:b/>
                <w:color w:val="660066"/>
                <w:highlight w:val="yellow"/>
                <w:u w:val="single"/>
              </w:rPr>
              <w:t>/</w:t>
            </w:r>
            <w:r w:rsidR="00BE5FA5" w:rsidRPr="001B7977">
              <w:rPr>
                <w:b/>
                <w:color w:val="660066"/>
                <w:highlight w:val="yellow"/>
                <w:u w:val="single"/>
              </w:rPr>
              <w:t xml:space="preserve"> </w:t>
            </w:r>
            <w:r w:rsidRPr="001B7977">
              <w:rPr>
                <w:b/>
                <w:color w:val="660066"/>
                <w:highlight w:val="yellow"/>
                <w:u w:val="single"/>
              </w:rPr>
              <w:t>dishonourable conduct that violates common morality</w:t>
            </w:r>
            <w:bookmarkEnd w:id="340"/>
          </w:p>
        </w:tc>
      </w:tr>
    </w:tbl>
    <w:p w14:paraId="18692F87" w14:textId="77777777" w:rsidR="00752E9E" w:rsidRPr="0039779F" w:rsidRDefault="00752E9E" w:rsidP="00752E9E">
      <w:pPr>
        <w:rPr>
          <w:color w:val="000000" w:themeColor="text1"/>
        </w:rPr>
      </w:pPr>
    </w:p>
    <w:p w14:paraId="251D7C53" w14:textId="00C460E6" w:rsidR="00752E9E" w:rsidRPr="0039779F" w:rsidRDefault="00752E9E" w:rsidP="00752E9E"/>
    <w:tbl>
      <w:tblPr>
        <w:tblStyle w:val="TableGrid"/>
        <w:tblW w:w="0" w:type="auto"/>
        <w:tblLook w:val="04A0" w:firstRow="1" w:lastRow="0" w:firstColumn="1" w:lastColumn="0" w:noHBand="0" w:noVBand="1"/>
      </w:tblPr>
      <w:tblGrid>
        <w:gridCol w:w="967"/>
        <w:gridCol w:w="8617"/>
      </w:tblGrid>
      <w:tr w:rsidR="0082228B" w:rsidRPr="0039779F" w14:paraId="1B2753DF" w14:textId="77777777" w:rsidTr="007330BA">
        <w:tc>
          <w:tcPr>
            <w:tcW w:w="9576" w:type="dxa"/>
            <w:gridSpan w:val="2"/>
            <w:shd w:val="clear" w:color="auto" w:fill="D9D9D9" w:themeFill="background1" w:themeFillShade="D9"/>
          </w:tcPr>
          <w:p w14:paraId="266566D9" w14:textId="642AB29E" w:rsidR="0082228B" w:rsidRPr="0039779F" w:rsidRDefault="0082228B" w:rsidP="00972257">
            <w:pPr>
              <w:pStyle w:val="CaseName"/>
              <w:rPr>
                <w:color w:val="FF0000"/>
              </w:rPr>
            </w:pPr>
            <w:bookmarkStart w:id="341" w:name="_Toc322681805"/>
            <w:bookmarkStart w:id="342" w:name="_Toc322687626"/>
            <w:bookmarkStart w:id="343" w:name="_Toc322701300"/>
            <w:bookmarkStart w:id="344" w:name="_Toc322720958"/>
            <w:bookmarkStart w:id="345" w:name="_Toc353100734"/>
            <w:r w:rsidRPr="0039779F">
              <w:t>Grevling v Grevling</w:t>
            </w:r>
            <w:bookmarkEnd w:id="341"/>
            <w:bookmarkEnd w:id="342"/>
            <w:bookmarkEnd w:id="343"/>
            <w:bookmarkEnd w:id="344"/>
            <w:bookmarkEnd w:id="345"/>
            <w:r w:rsidRPr="0039779F">
              <w:t xml:space="preserve"> </w:t>
            </w:r>
          </w:p>
        </w:tc>
      </w:tr>
      <w:tr w:rsidR="0082228B" w:rsidRPr="0039779F" w14:paraId="08F107D9" w14:textId="77777777" w:rsidTr="007330BA">
        <w:tc>
          <w:tcPr>
            <w:tcW w:w="959" w:type="dxa"/>
            <w:shd w:val="clear" w:color="auto" w:fill="auto"/>
          </w:tcPr>
          <w:p w14:paraId="4EC95EF6" w14:textId="77777777" w:rsidR="0082228B" w:rsidRPr="0039779F" w:rsidRDefault="0082228B" w:rsidP="007330BA">
            <w:pPr>
              <w:rPr>
                <w:b/>
              </w:rPr>
            </w:pPr>
            <w:r w:rsidRPr="0039779F">
              <w:rPr>
                <w:b/>
              </w:rPr>
              <w:t>Facts</w:t>
            </w:r>
          </w:p>
        </w:tc>
        <w:tc>
          <w:tcPr>
            <w:tcW w:w="8617" w:type="dxa"/>
            <w:shd w:val="clear" w:color="auto" w:fill="auto"/>
          </w:tcPr>
          <w:p w14:paraId="3F5B5D20" w14:textId="2F106B3E" w:rsidR="00C02572" w:rsidRPr="006D2E2B" w:rsidRDefault="00C02572" w:rsidP="00C02572">
            <w:pPr>
              <w:pStyle w:val="FACTS"/>
              <w:rPr>
                <w:color w:val="0000FF"/>
              </w:rPr>
            </w:pPr>
            <w:bookmarkStart w:id="346" w:name="_Toc353100735"/>
            <w:r w:rsidRPr="006D2E2B">
              <w:rPr>
                <w:color w:val="0000FF"/>
              </w:rPr>
              <w:t>Same property transferred twice. Effect on BFP?</w:t>
            </w:r>
            <w:bookmarkEnd w:id="346"/>
          </w:p>
          <w:p w14:paraId="1ACA8AA7" w14:textId="24B3FE77" w:rsidR="006D2E2B" w:rsidRDefault="00752E9E" w:rsidP="001721C8">
            <w:pPr>
              <w:pStyle w:val="ListParagraph"/>
              <w:numPr>
                <w:ilvl w:val="0"/>
                <w:numId w:val="122"/>
              </w:numPr>
              <w:rPr>
                <w:color w:val="000000" w:themeColor="text1"/>
              </w:rPr>
            </w:pPr>
            <w:r w:rsidRPr="006D2E2B">
              <w:rPr>
                <w:color w:val="000000" w:themeColor="text1"/>
              </w:rPr>
              <w:t xml:space="preserve">As part of divorce settlement, Mrs. G transfers title to Mr. G. Mr. G did not register his interest. 7 years later, Mrs. G re-sells the same property to </w:t>
            </w:r>
            <w:r w:rsidR="001B7977">
              <w:rPr>
                <w:color w:val="000000" w:themeColor="text1"/>
              </w:rPr>
              <w:t xml:space="preserve">purchaser </w:t>
            </w:r>
            <w:r w:rsidRPr="006D2E2B">
              <w:rPr>
                <w:color w:val="000000" w:themeColor="text1"/>
              </w:rPr>
              <w:t xml:space="preserve">Blackburn using the same lawyer that originally handled the transfer to Mr. G. </w:t>
            </w:r>
          </w:p>
          <w:p w14:paraId="1E4CF21D" w14:textId="6735FB03" w:rsidR="0082228B" w:rsidRPr="006D2E2B" w:rsidRDefault="00752E9E" w:rsidP="001721C8">
            <w:pPr>
              <w:pStyle w:val="ListParagraph"/>
              <w:numPr>
                <w:ilvl w:val="0"/>
                <w:numId w:val="122"/>
              </w:numPr>
              <w:rPr>
                <w:color w:val="000000" w:themeColor="text1"/>
              </w:rPr>
            </w:pPr>
            <w:r w:rsidRPr="006D2E2B">
              <w:rPr>
                <w:color w:val="000000" w:themeColor="text1"/>
              </w:rPr>
              <w:t>The lawyer’s knowledge of Mr. G’s title is imputed to Blackburn.</w:t>
            </w:r>
          </w:p>
        </w:tc>
      </w:tr>
      <w:tr w:rsidR="0082228B" w:rsidRPr="0039779F" w14:paraId="3C7FF1EB" w14:textId="77777777" w:rsidTr="007330BA">
        <w:tc>
          <w:tcPr>
            <w:tcW w:w="959" w:type="dxa"/>
            <w:shd w:val="clear" w:color="auto" w:fill="auto"/>
          </w:tcPr>
          <w:p w14:paraId="21C6C3FC" w14:textId="233E5A03" w:rsidR="0082228B" w:rsidRPr="0039779F" w:rsidRDefault="0082228B" w:rsidP="007330BA">
            <w:pPr>
              <w:rPr>
                <w:b/>
              </w:rPr>
            </w:pPr>
            <w:r w:rsidRPr="0039779F">
              <w:rPr>
                <w:b/>
              </w:rPr>
              <w:t>Issues</w:t>
            </w:r>
          </w:p>
        </w:tc>
        <w:tc>
          <w:tcPr>
            <w:tcW w:w="8617" w:type="dxa"/>
            <w:shd w:val="clear" w:color="auto" w:fill="auto"/>
          </w:tcPr>
          <w:p w14:paraId="61595E35" w14:textId="2F3025A5" w:rsidR="0082228B" w:rsidRPr="0039779F" w:rsidRDefault="00752E9E" w:rsidP="007330BA">
            <w:r w:rsidRPr="0039779F">
              <w:rPr>
                <w:color w:val="000000" w:themeColor="text1"/>
              </w:rPr>
              <w:t xml:space="preserve">What is the effect of the lawyer’s knowledge of the </w:t>
            </w:r>
            <w:r w:rsidR="00A252AB">
              <w:rPr>
                <w:color w:val="000000" w:themeColor="text1"/>
              </w:rPr>
              <w:t xml:space="preserve">Mrs. Grevlings fraud by knowing of the </w:t>
            </w:r>
            <w:r w:rsidRPr="0039779F">
              <w:rPr>
                <w:color w:val="000000" w:themeColor="text1"/>
              </w:rPr>
              <w:t>previous transfer?</w:t>
            </w:r>
          </w:p>
        </w:tc>
      </w:tr>
      <w:tr w:rsidR="0082228B" w:rsidRPr="0039779F" w14:paraId="7417234C" w14:textId="77777777" w:rsidTr="007330BA">
        <w:tc>
          <w:tcPr>
            <w:tcW w:w="959" w:type="dxa"/>
            <w:shd w:val="clear" w:color="auto" w:fill="auto"/>
          </w:tcPr>
          <w:p w14:paraId="137095F9" w14:textId="77777777" w:rsidR="0082228B" w:rsidRPr="0039779F" w:rsidRDefault="0082228B" w:rsidP="007330BA">
            <w:pPr>
              <w:rPr>
                <w:b/>
              </w:rPr>
            </w:pPr>
            <w:r w:rsidRPr="0039779F">
              <w:rPr>
                <w:b/>
              </w:rPr>
              <w:t>Decision</w:t>
            </w:r>
          </w:p>
        </w:tc>
        <w:tc>
          <w:tcPr>
            <w:tcW w:w="8617" w:type="dxa"/>
            <w:shd w:val="clear" w:color="auto" w:fill="auto"/>
          </w:tcPr>
          <w:p w14:paraId="61361D83" w14:textId="23ECFEEA" w:rsidR="0082228B" w:rsidRPr="0039779F" w:rsidRDefault="00C02572" w:rsidP="00B535E0">
            <w:r w:rsidRPr="0039779F">
              <w:t>For Blackburn</w:t>
            </w:r>
            <w:r w:rsidR="001B7977">
              <w:t xml:space="preserve"> – protects the purchaser</w:t>
            </w:r>
            <w:r w:rsidR="00A252AB">
              <w:t>. Mr Blackburn</w:t>
            </w:r>
            <w:r w:rsidR="005726E2">
              <w:t>’</w:t>
            </w:r>
            <w:r w:rsidR="00A252AB">
              <w:t xml:space="preserve">s certificate of title protects him against unregistered interest.  </w:t>
            </w:r>
            <w:r w:rsidR="00A252AB" w:rsidRPr="00252F6C">
              <w:rPr>
                <w:b/>
                <w:i/>
              </w:rPr>
              <w:t>Blackburn did not know until after the purchas</w:t>
            </w:r>
            <w:r w:rsidR="00B537D5" w:rsidRPr="00252F6C">
              <w:rPr>
                <w:b/>
                <w:i/>
              </w:rPr>
              <w:t xml:space="preserve">e </w:t>
            </w:r>
            <w:r w:rsidR="00B537D5" w:rsidRPr="00252F6C">
              <w:rPr>
                <w:b/>
                <w:i/>
              </w:rPr>
              <w:sym w:font="Wingdings" w:char="F0E0"/>
            </w:r>
            <w:r w:rsidR="00B537D5" w:rsidRPr="00252F6C">
              <w:rPr>
                <w:b/>
                <w:i/>
              </w:rPr>
              <w:t xml:space="preserve"> If he had </w:t>
            </w:r>
            <w:r w:rsidR="00252F6C">
              <w:rPr>
                <w:b/>
                <w:i/>
              </w:rPr>
              <w:t xml:space="preserve">notice before entering deal, and going ahead with intention of </w:t>
            </w:r>
            <w:r w:rsidR="00B535E0">
              <w:rPr>
                <w:b/>
                <w:i/>
              </w:rPr>
              <w:t xml:space="preserve">extinguishing the unregistered interest </w:t>
            </w:r>
            <w:r w:rsidR="00B537D5" w:rsidRPr="00252F6C">
              <w:rPr>
                <w:b/>
                <w:i/>
              </w:rPr>
              <w:t>could have been considered as fraud</w:t>
            </w:r>
            <w:r w:rsidR="00B535E0">
              <w:rPr>
                <w:b/>
                <w:i/>
              </w:rPr>
              <w:t xml:space="preserve"> as it’s a violation of morality!</w:t>
            </w:r>
          </w:p>
        </w:tc>
      </w:tr>
      <w:tr w:rsidR="0082228B" w:rsidRPr="0039779F" w14:paraId="33971508" w14:textId="77777777" w:rsidTr="007330BA">
        <w:tc>
          <w:tcPr>
            <w:tcW w:w="959" w:type="dxa"/>
            <w:shd w:val="clear" w:color="auto" w:fill="auto"/>
          </w:tcPr>
          <w:p w14:paraId="36B20C5A" w14:textId="77777777" w:rsidR="0082228B" w:rsidRPr="0039779F" w:rsidRDefault="0082228B" w:rsidP="007330BA">
            <w:pPr>
              <w:rPr>
                <w:b/>
              </w:rPr>
            </w:pPr>
            <w:r w:rsidRPr="0039779F">
              <w:rPr>
                <w:b/>
              </w:rPr>
              <w:t>Reasons</w:t>
            </w:r>
          </w:p>
        </w:tc>
        <w:tc>
          <w:tcPr>
            <w:tcW w:w="8617" w:type="dxa"/>
            <w:shd w:val="clear" w:color="auto" w:fill="auto"/>
          </w:tcPr>
          <w:p w14:paraId="6790A858" w14:textId="6B341797" w:rsidR="0082228B" w:rsidRPr="0039779F" w:rsidRDefault="00C02572" w:rsidP="00C02572">
            <w:pPr>
              <w:rPr>
                <w:color w:val="000000" w:themeColor="text1"/>
              </w:rPr>
            </w:pPr>
            <w:r w:rsidRPr="0039779F">
              <w:t>The solicitor’s knowledge should not be imputed to Blackburn if the solicitor was helping Mrs. Greveling to perpetrate a fraud or if he was honest (in believing that the deed from Mrs. Greveling to Mr. Greveling could not be enforced).</w:t>
            </w:r>
          </w:p>
        </w:tc>
      </w:tr>
      <w:tr w:rsidR="0082228B" w:rsidRPr="0039779F" w14:paraId="4D78C55D" w14:textId="77777777" w:rsidTr="007330BA">
        <w:tc>
          <w:tcPr>
            <w:tcW w:w="959" w:type="dxa"/>
            <w:shd w:val="clear" w:color="auto" w:fill="auto"/>
          </w:tcPr>
          <w:p w14:paraId="460E9E4F" w14:textId="77777777" w:rsidR="0082228B" w:rsidRPr="0039779F" w:rsidRDefault="0082228B" w:rsidP="007330BA">
            <w:pPr>
              <w:rPr>
                <w:b/>
              </w:rPr>
            </w:pPr>
            <w:r w:rsidRPr="0039779F">
              <w:rPr>
                <w:b/>
              </w:rPr>
              <w:t>Ratio</w:t>
            </w:r>
          </w:p>
        </w:tc>
        <w:tc>
          <w:tcPr>
            <w:tcW w:w="8617" w:type="dxa"/>
            <w:shd w:val="clear" w:color="auto" w:fill="auto"/>
          </w:tcPr>
          <w:p w14:paraId="4879DA57" w14:textId="417E6E20" w:rsidR="0082228B" w:rsidRPr="004F3465" w:rsidRDefault="00C02572" w:rsidP="001721C8">
            <w:pPr>
              <w:pStyle w:val="ListParagraph"/>
              <w:numPr>
                <w:ilvl w:val="0"/>
                <w:numId w:val="126"/>
              </w:numPr>
              <w:rPr>
                <w:rFonts w:cs="Arial"/>
              </w:rPr>
            </w:pPr>
            <w:bookmarkStart w:id="347" w:name="_Toc322720959"/>
            <w:r w:rsidRPr="004F3465">
              <w:rPr>
                <w:rFonts w:cs="Arial"/>
              </w:rPr>
              <w:t xml:space="preserve">Assets v Mere Roihi: </w:t>
            </w:r>
            <w:r w:rsidRPr="004F3465">
              <w:rPr>
                <w:rFonts w:cs="Arial"/>
                <w:b/>
              </w:rPr>
              <w:t>defines “actual fraud” as including wilful blindness without dishonesty</w:t>
            </w:r>
            <w:r w:rsidRPr="004F3465">
              <w:rPr>
                <w:rFonts w:cs="Arial"/>
              </w:rPr>
              <w:t>: “if his suspicions were arouse, and he abstained from making inquiries for fear of learning the truth […] fraud might properly be ascribed to him.”</w:t>
            </w:r>
            <w:bookmarkEnd w:id="347"/>
          </w:p>
          <w:p w14:paraId="39DC24B3" w14:textId="229C9875" w:rsidR="00C02572" w:rsidRPr="001B7977" w:rsidRDefault="004F3465" w:rsidP="001721C8">
            <w:pPr>
              <w:pStyle w:val="ListParagraph"/>
              <w:numPr>
                <w:ilvl w:val="0"/>
                <w:numId w:val="126"/>
              </w:numPr>
              <w:rPr>
                <w:rFonts w:cs="Arial"/>
                <w:b/>
                <w:color w:val="0000FF"/>
              </w:rPr>
            </w:pPr>
            <w:r w:rsidRPr="001B7977">
              <w:rPr>
                <w:rFonts w:cs="Arial"/>
                <w:b/>
                <w:color w:val="0000FF"/>
              </w:rPr>
              <w:t>S</w:t>
            </w:r>
            <w:r w:rsidR="00C02572" w:rsidRPr="001B7977">
              <w:rPr>
                <w:rFonts w:cs="Arial"/>
                <w:b/>
                <w:color w:val="0000FF"/>
              </w:rPr>
              <w:t xml:space="preserve">olicitor’s knowledge can sometimes be imputed to client. </w:t>
            </w:r>
          </w:p>
        </w:tc>
      </w:tr>
    </w:tbl>
    <w:p w14:paraId="3DF7C95B" w14:textId="77777777" w:rsidR="00752E9E" w:rsidRDefault="00752E9E" w:rsidP="0082228B"/>
    <w:p w14:paraId="1C1745F6" w14:textId="77777777" w:rsidR="005726E2" w:rsidRPr="0039779F" w:rsidRDefault="005726E2" w:rsidP="0082228B"/>
    <w:tbl>
      <w:tblPr>
        <w:tblStyle w:val="TableGrid"/>
        <w:tblW w:w="0" w:type="auto"/>
        <w:tblLook w:val="04A0" w:firstRow="1" w:lastRow="0" w:firstColumn="1" w:lastColumn="0" w:noHBand="0" w:noVBand="1"/>
      </w:tblPr>
      <w:tblGrid>
        <w:gridCol w:w="967"/>
        <w:gridCol w:w="8617"/>
      </w:tblGrid>
      <w:tr w:rsidR="0082228B" w:rsidRPr="0039779F" w14:paraId="30A538EA" w14:textId="77777777" w:rsidTr="007330BA">
        <w:tc>
          <w:tcPr>
            <w:tcW w:w="9576" w:type="dxa"/>
            <w:gridSpan w:val="2"/>
            <w:shd w:val="clear" w:color="auto" w:fill="D9D9D9" w:themeFill="background1" w:themeFillShade="D9"/>
          </w:tcPr>
          <w:p w14:paraId="5DF59014" w14:textId="48FB34CC" w:rsidR="0082228B" w:rsidRPr="0039779F" w:rsidRDefault="0082228B" w:rsidP="00972257">
            <w:pPr>
              <w:pStyle w:val="CaseName"/>
              <w:rPr>
                <w:color w:val="FF0000"/>
              </w:rPr>
            </w:pPr>
            <w:bookmarkStart w:id="348" w:name="_Toc322681806"/>
            <w:bookmarkStart w:id="349" w:name="_Toc322687627"/>
            <w:bookmarkStart w:id="350" w:name="_Toc322701301"/>
            <w:bookmarkStart w:id="351" w:name="_Toc322720960"/>
            <w:bookmarkStart w:id="352" w:name="_Toc353100736"/>
            <w:r w:rsidRPr="0039779F">
              <w:t>Saville Row Properties</w:t>
            </w:r>
            <w:bookmarkEnd w:id="348"/>
            <w:bookmarkEnd w:id="349"/>
            <w:bookmarkEnd w:id="350"/>
            <w:bookmarkEnd w:id="351"/>
            <w:bookmarkEnd w:id="352"/>
            <w:r w:rsidRPr="0039779F">
              <w:t xml:space="preserve"> </w:t>
            </w:r>
          </w:p>
        </w:tc>
      </w:tr>
      <w:tr w:rsidR="0082228B" w:rsidRPr="0039779F" w14:paraId="2EAB3BEA" w14:textId="77777777" w:rsidTr="007330BA">
        <w:tc>
          <w:tcPr>
            <w:tcW w:w="959" w:type="dxa"/>
            <w:shd w:val="clear" w:color="auto" w:fill="auto"/>
          </w:tcPr>
          <w:p w14:paraId="4D854731" w14:textId="77777777" w:rsidR="0082228B" w:rsidRPr="0039779F" w:rsidRDefault="0082228B" w:rsidP="007330BA">
            <w:pPr>
              <w:rPr>
                <w:b/>
              </w:rPr>
            </w:pPr>
            <w:r w:rsidRPr="0039779F">
              <w:rPr>
                <w:b/>
              </w:rPr>
              <w:t>Facts</w:t>
            </w:r>
          </w:p>
        </w:tc>
        <w:tc>
          <w:tcPr>
            <w:tcW w:w="8617" w:type="dxa"/>
            <w:shd w:val="clear" w:color="auto" w:fill="auto"/>
          </w:tcPr>
          <w:p w14:paraId="5930AD6D" w14:textId="750407E5" w:rsidR="000D339C" w:rsidRPr="00773224" w:rsidRDefault="000D339C" w:rsidP="000D339C">
            <w:pPr>
              <w:pStyle w:val="FACTS"/>
              <w:rPr>
                <w:color w:val="0000FF"/>
              </w:rPr>
            </w:pPr>
            <w:bookmarkStart w:id="353" w:name="_Toc322720961"/>
            <w:bookmarkStart w:id="354" w:name="_Toc353100737"/>
            <w:r w:rsidRPr="00773224">
              <w:rPr>
                <w:color w:val="0000FF"/>
              </w:rPr>
              <w:t>Attempt to have option registered denied.</w:t>
            </w:r>
            <w:bookmarkEnd w:id="353"/>
            <w:r w:rsidR="003B7E6E" w:rsidRPr="00773224">
              <w:rPr>
                <w:color w:val="0000FF"/>
              </w:rPr>
              <w:t xml:space="preserve"> </w:t>
            </w:r>
            <w:r w:rsidR="0082031D" w:rsidRPr="00773224">
              <w:rPr>
                <w:color w:val="0000FF"/>
              </w:rPr>
              <w:t>Effect if BFP knows this?</w:t>
            </w:r>
            <w:bookmarkEnd w:id="354"/>
            <w:r w:rsidRPr="00773224">
              <w:rPr>
                <w:color w:val="0000FF"/>
              </w:rPr>
              <w:t xml:space="preserve"> </w:t>
            </w:r>
          </w:p>
          <w:p w14:paraId="326A8F33" w14:textId="77777777" w:rsidR="005C3CA4" w:rsidRDefault="00752E9E" w:rsidP="007330BA">
            <w:pPr>
              <w:rPr>
                <w:color w:val="000000" w:themeColor="text1"/>
              </w:rPr>
            </w:pPr>
            <w:r w:rsidRPr="0039779F">
              <w:rPr>
                <w:color w:val="000000" w:themeColor="text1"/>
              </w:rPr>
              <w:t xml:space="preserve">Eldred is the registered owner. Frew and Associates had an unregistered option. </w:t>
            </w:r>
          </w:p>
          <w:p w14:paraId="6F164DF7" w14:textId="77777777" w:rsidR="005C3CA4" w:rsidRDefault="00752E9E" w:rsidP="007330BA">
            <w:pPr>
              <w:rPr>
                <w:color w:val="000000" w:themeColor="text1"/>
              </w:rPr>
            </w:pPr>
            <w:r w:rsidRPr="0039779F">
              <w:rPr>
                <w:color w:val="000000" w:themeColor="text1"/>
              </w:rPr>
              <w:t xml:space="preserve">Eldred sold the property to Saville Row, which registered its title. </w:t>
            </w:r>
          </w:p>
          <w:p w14:paraId="0EC9F7C8" w14:textId="77777777" w:rsidR="005C3CA4" w:rsidRDefault="00752E9E" w:rsidP="005C3CA4">
            <w:pPr>
              <w:rPr>
                <w:color w:val="000000" w:themeColor="text1"/>
              </w:rPr>
            </w:pPr>
            <w:r w:rsidRPr="0039779F">
              <w:rPr>
                <w:color w:val="000000" w:themeColor="text1"/>
              </w:rPr>
              <w:t xml:space="preserve">After completion of the </w:t>
            </w:r>
            <w:r w:rsidR="005C3CA4">
              <w:rPr>
                <w:color w:val="000000" w:themeColor="text1"/>
              </w:rPr>
              <w:t>sale from</w:t>
            </w:r>
            <w:r w:rsidRPr="0039779F">
              <w:rPr>
                <w:color w:val="000000" w:themeColor="text1"/>
              </w:rPr>
              <w:t xml:space="preserve"> Eldred </w:t>
            </w:r>
            <w:r w:rsidR="005C3CA4">
              <w:rPr>
                <w:color w:val="000000" w:themeColor="text1"/>
              </w:rPr>
              <w:t>to</w:t>
            </w:r>
            <w:r w:rsidRPr="0039779F">
              <w:rPr>
                <w:color w:val="000000" w:themeColor="text1"/>
              </w:rPr>
              <w:t xml:space="preserve"> Saville Row, Frew tried to get the option registered, but the Registrar refused to register it. </w:t>
            </w:r>
          </w:p>
          <w:p w14:paraId="0D090902" w14:textId="753379A3" w:rsidR="0082228B" w:rsidRPr="0039779F" w:rsidRDefault="00752E9E" w:rsidP="005C3CA4">
            <w:r w:rsidRPr="00317E29">
              <w:rPr>
                <w:color w:val="000000" w:themeColor="text1"/>
                <w:highlight w:val="green"/>
              </w:rPr>
              <w:t>Two months later, Saville filed a CPL.</w:t>
            </w:r>
          </w:p>
        </w:tc>
      </w:tr>
      <w:tr w:rsidR="0082228B" w:rsidRPr="0039779F" w14:paraId="6E7B5C8C" w14:textId="77777777" w:rsidTr="007330BA">
        <w:tc>
          <w:tcPr>
            <w:tcW w:w="959" w:type="dxa"/>
            <w:shd w:val="clear" w:color="auto" w:fill="auto"/>
          </w:tcPr>
          <w:p w14:paraId="7A263D98" w14:textId="77777777" w:rsidR="0082228B" w:rsidRPr="0039779F" w:rsidRDefault="0082228B" w:rsidP="007330BA">
            <w:pPr>
              <w:rPr>
                <w:b/>
              </w:rPr>
            </w:pPr>
            <w:r w:rsidRPr="0039779F">
              <w:rPr>
                <w:b/>
              </w:rPr>
              <w:t>Issues</w:t>
            </w:r>
          </w:p>
        </w:tc>
        <w:tc>
          <w:tcPr>
            <w:tcW w:w="8617" w:type="dxa"/>
            <w:shd w:val="clear" w:color="auto" w:fill="auto"/>
          </w:tcPr>
          <w:p w14:paraId="05B85A2E" w14:textId="52CE5514" w:rsidR="00752E9E" w:rsidRPr="00841910" w:rsidRDefault="00752E9E" w:rsidP="001721C8">
            <w:pPr>
              <w:pStyle w:val="ListParagraph"/>
              <w:numPr>
                <w:ilvl w:val="0"/>
                <w:numId w:val="100"/>
              </w:numPr>
              <w:rPr>
                <w:rFonts w:cs="Arial"/>
              </w:rPr>
            </w:pPr>
            <w:r w:rsidRPr="00841910">
              <w:rPr>
                <w:rFonts w:cs="Arial"/>
              </w:rPr>
              <w:t xml:space="preserve">Can Saville Row take title to the property free of Frew’s unregistered option? </w:t>
            </w:r>
            <w:r w:rsidR="005C3CA4">
              <w:rPr>
                <w:rFonts w:cs="Arial"/>
              </w:rPr>
              <w:t xml:space="preserve"> YES</w:t>
            </w:r>
          </w:p>
          <w:p w14:paraId="2815FC43" w14:textId="36C24593" w:rsidR="0082228B" w:rsidRPr="00841910" w:rsidRDefault="00752E9E" w:rsidP="001721C8">
            <w:pPr>
              <w:pStyle w:val="ListParagraph"/>
              <w:numPr>
                <w:ilvl w:val="0"/>
                <w:numId w:val="100"/>
              </w:numPr>
              <w:rPr>
                <w:rFonts w:cs="Arial"/>
              </w:rPr>
            </w:pPr>
            <w:r w:rsidRPr="00841910">
              <w:rPr>
                <w:rFonts w:cs="Arial"/>
              </w:rPr>
              <w:t>Was Saville Row a party</w:t>
            </w:r>
            <w:r w:rsidR="005C3CA4">
              <w:rPr>
                <w:rFonts w:cs="Arial"/>
              </w:rPr>
              <w:t xml:space="preserve"> to Eldred’s fraud? </w:t>
            </w:r>
            <w:proofErr w:type="gramStart"/>
            <w:r w:rsidR="005C3CA4">
              <w:rPr>
                <w:rFonts w:cs="Arial"/>
              </w:rPr>
              <w:t>NO  Or</w:t>
            </w:r>
            <w:proofErr w:type="gramEnd"/>
            <w:r w:rsidR="005C3CA4">
              <w:rPr>
                <w:rFonts w:cs="Arial"/>
              </w:rPr>
              <w:t xml:space="preserve"> a BFPFVw/o</w:t>
            </w:r>
            <w:r w:rsidRPr="00841910">
              <w:rPr>
                <w:rFonts w:cs="Arial"/>
              </w:rPr>
              <w:t>N?</w:t>
            </w:r>
            <w:r w:rsidR="005C3CA4">
              <w:rPr>
                <w:rFonts w:cs="Arial"/>
              </w:rPr>
              <w:t xml:space="preserve"> YES</w:t>
            </w:r>
          </w:p>
        </w:tc>
      </w:tr>
      <w:tr w:rsidR="0082228B" w:rsidRPr="0039779F" w14:paraId="2C0A4760" w14:textId="77777777" w:rsidTr="007330BA">
        <w:tc>
          <w:tcPr>
            <w:tcW w:w="959" w:type="dxa"/>
            <w:shd w:val="clear" w:color="auto" w:fill="auto"/>
          </w:tcPr>
          <w:p w14:paraId="0D9A4845" w14:textId="77777777" w:rsidR="0082228B" w:rsidRPr="0039779F" w:rsidRDefault="0082228B" w:rsidP="007330BA">
            <w:pPr>
              <w:rPr>
                <w:b/>
              </w:rPr>
            </w:pPr>
            <w:r w:rsidRPr="0039779F">
              <w:rPr>
                <w:b/>
              </w:rPr>
              <w:t>Decision</w:t>
            </w:r>
          </w:p>
        </w:tc>
        <w:tc>
          <w:tcPr>
            <w:tcW w:w="8617" w:type="dxa"/>
            <w:shd w:val="clear" w:color="auto" w:fill="auto"/>
          </w:tcPr>
          <w:p w14:paraId="72D337A2" w14:textId="7342B383" w:rsidR="0082228B" w:rsidRPr="0039779F" w:rsidRDefault="00752E9E" w:rsidP="007330BA">
            <w:r w:rsidRPr="0039779F">
              <w:rPr>
                <w:color w:val="000000" w:themeColor="text1"/>
              </w:rPr>
              <w:t>For Saville Row</w:t>
            </w:r>
          </w:p>
        </w:tc>
      </w:tr>
      <w:tr w:rsidR="0082228B" w:rsidRPr="0039779F" w14:paraId="163C880E" w14:textId="77777777" w:rsidTr="007330BA">
        <w:tc>
          <w:tcPr>
            <w:tcW w:w="959" w:type="dxa"/>
            <w:shd w:val="clear" w:color="auto" w:fill="auto"/>
          </w:tcPr>
          <w:p w14:paraId="2160FBBA" w14:textId="77777777" w:rsidR="0082228B" w:rsidRPr="0039779F" w:rsidRDefault="0082228B" w:rsidP="007330BA">
            <w:pPr>
              <w:rPr>
                <w:b/>
              </w:rPr>
            </w:pPr>
            <w:r w:rsidRPr="0039779F">
              <w:rPr>
                <w:b/>
              </w:rPr>
              <w:t>Reasons</w:t>
            </w:r>
          </w:p>
        </w:tc>
        <w:tc>
          <w:tcPr>
            <w:tcW w:w="8617" w:type="dxa"/>
            <w:shd w:val="clear" w:color="auto" w:fill="auto"/>
          </w:tcPr>
          <w:p w14:paraId="4C5B34BB" w14:textId="77777777" w:rsidR="00752E9E" w:rsidRPr="0039779F" w:rsidRDefault="00752E9E" w:rsidP="00752E9E">
            <w:pPr>
              <w:rPr>
                <w:color w:val="000000" w:themeColor="text1"/>
              </w:rPr>
            </w:pPr>
            <w:r w:rsidRPr="0039779F">
              <w:rPr>
                <w:color w:val="000000" w:themeColor="text1"/>
              </w:rPr>
              <w:t xml:space="preserve">The court says that Saville Row was not disentitled to the protection of registration, because: </w:t>
            </w:r>
          </w:p>
          <w:p w14:paraId="6202CB7D" w14:textId="77777777" w:rsidR="00752E9E" w:rsidRPr="005C3CA4" w:rsidRDefault="00752E9E" w:rsidP="00BB0C2F">
            <w:pPr>
              <w:pStyle w:val="ListParagraph"/>
              <w:numPr>
                <w:ilvl w:val="0"/>
                <w:numId w:val="46"/>
              </w:numPr>
              <w:rPr>
                <w:rFonts w:cs="Arial"/>
                <w:b/>
              </w:rPr>
            </w:pPr>
            <w:r w:rsidRPr="00841910">
              <w:rPr>
                <w:rFonts w:cs="Arial"/>
              </w:rPr>
              <w:t xml:space="preserve">Saville Row knew of the fact that the Registrar had challenged the validity of the unregistered interest. </w:t>
            </w:r>
            <w:r w:rsidRPr="005C3CA4">
              <w:rPr>
                <w:rFonts w:cs="Arial"/>
                <w:b/>
              </w:rPr>
              <w:t xml:space="preserve">Therefore, it was entitled to ignore it as unenforceable. </w:t>
            </w:r>
          </w:p>
          <w:p w14:paraId="20A5DDD9" w14:textId="314B2463" w:rsidR="0082228B" w:rsidRPr="00841910" w:rsidRDefault="00752E9E" w:rsidP="00BB0C2F">
            <w:pPr>
              <w:pStyle w:val="ListParagraph"/>
              <w:numPr>
                <w:ilvl w:val="0"/>
                <w:numId w:val="46"/>
              </w:numPr>
              <w:rPr>
                <w:rFonts w:cs="Arial"/>
              </w:rPr>
            </w:pPr>
            <w:r w:rsidRPr="00841910">
              <w:rPr>
                <w:rFonts w:cs="Arial"/>
              </w:rPr>
              <w:t xml:space="preserve">Saville Row did not get any notice before it committed to purchase the property. </w:t>
            </w:r>
          </w:p>
        </w:tc>
      </w:tr>
      <w:tr w:rsidR="0082228B" w:rsidRPr="0039779F" w14:paraId="7B52AC64" w14:textId="77777777" w:rsidTr="007330BA">
        <w:tc>
          <w:tcPr>
            <w:tcW w:w="959" w:type="dxa"/>
            <w:shd w:val="clear" w:color="auto" w:fill="auto"/>
          </w:tcPr>
          <w:p w14:paraId="2B3C39BC" w14:textId="77777777" w:rsidR="0082228B" w:rsidRPr="0039779F" w:rsidRDefault="0082228B" w:rsidP="007330BA">
            <w:pPr>
              <w:rPr>
                <w:b/>
              </w:rPr>
            </w:pPr>
            <w:r w:rsidRPr="0039779F">
              <w:rPr>
                <w:b/>
              </w:rPr>
              <w:t>Ratio</w:t>
            </w:r>
          </w:p>
        </w:tc>
        <w:tc>
          <w:tcPr>
            <w:tcW w:w="8617" w:type="dxa"/>
            <w:shd w:val="clear" w:color="auto" w:fill="auto"/>
          </w:tcPr>
          <w:p w14:paraId="31026B37" w14:textId="77777777" w:rsidR="004070BA" w:rsidRPr="001B6BC6" w:rsidRDefault="000D339C" w:rsidP="001721C8">
            <w:pPr>
              <w:pStyle w:val="ListParagraph"/>
              <w:numPr>
                <w:ilvl w:val="0"/>
                <w:numId w:val="128"/>
              </w:numPr>
              <w:rPr>
                <w:b/>
                <w:color w:val="0000FF"/>
              </w:rPr>
            </w:pPr>
            <w:bookmarkStart w:id="355" w:name="_Toc322720962"/>
            <w:r w:rsidRPr="001B6BC6">
              <w:rPr>
                <w:b/>
                <w:color w:val="0000FF"/>
              </w:rPr>
              <w:t xml:space="preserve">If you don’t have notice of interest until after you purchase property, you can disregard it. </w:t>
            </w:r>
          </w:p>
          <w:p w14:paraId="2775FDE4" w14:textId="77777777" w:rsidR="004070BA" w:rsidRPr="001B6BC6" w:rsidRDefault="00752E9E" w:rsidP="001721C8">
            <w:pPr>
              <w:pStyle w:val="ListParagraph"/>
              <w:numPr>
                <w:ilvl w:val="0"/>
                <w:numId w:val="128"/>
              </w:numPr>
              <w:rPr>
                <w:b/>
                <w:color w:val="0000FF"/>
              </w:rPr>
            </w:pPr>
            <w:r w:rsidRPr="001B6BC6">
              <w:rPr>
                <w:b/>
                <w:color w:val="0000FF"/>
              </w:rPr>
              <w:t xml:space="preserve">If you have notice of a registered option but have reason to think it’s void, then you may disregard it. </w:t>
            </w:r>
          </w:p>
          <w:p w14:paraId="5AEAF784" w14:textId="77777777" w:rsidR="0082228B" w:rsidRDefault="00752E9E" w:rsidP="001721C8">
            <w:pPr>
              <w:pStyle w:val="ListParagraph"/>
              <w:numPr>
                <w:ilvl w:val="0"/>
                <w:numId w:val="128"/>
              </w:numPr>
            </w:pPr>
            <w:r w:rsidRPr="001B6BC6">
              <w:rPr>
                <w:b/>
                <w:color w:val="0000FF"/>
              </w:rPr>
              <w:t>The burden of proving fraud rests with the person alleging it.</w:t>
            </w:r>
            <w:bookmarkEnd w:id="355"/>
            <w:r w:rsidRPr="00841910">
              <w:t xml:space="preserve"> </w:t>
            </w:r>
          </w:p>
          <w:p w14:paraId="407FA110" w14:textId="03267B5E" w:rsidR="001B6BC6" w:rsidRPr="00841910" w:rsidRDefault="001B6BC6" w:rsidP="001721C8">
            <w:pPr>
              <w:pStyle w:val="ListParagraph"/>
              <w:numPr>
                <w:ilvl w:val="0"/>
                <w:numId w:val="128"/>
              </w:numPr>
            </w:pPr>
            <w:r>
              <w:t>The law presumes against fraud and impropriety</w:t>
            </w:r>
          </w:p>
        </w:tc>
      </w:tr>
    </w:tbl>
    <w:p w14:paraId="02D76A21" w14:textId="66A0F1FA" w:rsidR="00B90A9C" w:rsidRDefault="00B90A9C" w:rsidP="0082228B"/>
    <w:p w14:paraId="2AE7BEF0" w14:textId="77777777" w:rsidR="00B90A9C" w:rsidRDefault="00B90A9C" w:rsidP="0082228B"/>
    <w:p w14:paraId="384AF37B" w14:textId="77777777" w:rsidR="00725020" w:rsidRDefault="00725020" w:rsidP="00B90A9C">
      <w:pPr>
        <w:pStyle w:val="Title"/>
      </w:pPr>
    </w:p>
    <w:p w14:paraId="091DC2FB" w14:textId="77777777" w:rsidR="00AA29C4" w:rsidRDefault="00AA29C4">
      <w:pPr>
        <w:rPr>
          <w:rFonts w:ascii="Calibri" w:eastAsiaTheme="majorEastAsia" w:hAnsi="Calibri" w:cstheme="majorBidi"/>
          <w:color w:val="17365D" w:themeColor="text2" w:themeShade="BF"/>
          <w:spacing w:val="5"/>
          <w:kern w:val="28"/>
          <w:sz w:val="36"/>
          <w:szCs w:val="52"/>
        </w:rPr>
      </w:pPr>
      <w:bookmarkStart w:id="356" w:name="_Toc322376124"/>
      <w:bookmarkStart w:id="357" w:name="_Toc322681807"/>
      <w:bookmarkStart w:id="358" w:name="_Toc322687628"/>
      <w:bookmarkStart w:id="359" w:name="_Toc322720963"/>
      <w:r>
        <w:rPr>
          <w:rFonts w:ascii="Calibri" w:hAnsi="Calibri"/>
        </w:rPr>
        <w:br w:type="page"/>
      </w:r>
    </w:p>
    <w:p w14:paraId="150B8646" w14:textId="27CD46B1" w:rsidR="00803F5E" w:rsidRPr="0039779F" w:rsidRDefault="00803F5E" w:rsidP="0012110A">
      <w:pPr>
        <w:pStyle w:val="Title"/>
        <w:rPr>
          <w:rFonts w:ascii="Calibri" w:hAnsi="Calibri"/>
        </w:rPr>
      </w:pPr>
      <w:bookmarkStart w:id="360" w:name="_Toc353098738"/>
      <w:bookmarkStart w:id="361" w:name="_Toc353100738"/>
      <w:r w:rsidRPr="0039779F">
        <w:rPr>
          <w:rFonts w:ascii="Calibri" w:hAnsi="Calibri"/>
        </w:rPr>
        <w:t>In Personam Claims</w:t>
      </w:r>
      <w:bookmarkEnd w:id="356"/>
      <w:bookmarkEnd w:id="357"/>
      <w:bookmarkEnd w:id="358"/>
      <w:bookmarkEnd w:id="359"/>
      <w:r w:rsidR="00C27CD7">
        <w:rPr>
          <w:rFonts w:ascii="Calibri" w:hAnsi="Calibri"/>
        </w:rPr>
        <w:t xml:space="preserve"> - Trusts</w:t>
      </w:r>
      <w:bookmarkEnd w:id="360"/>
      <w:bookmarkEnd w:id="361"/>
    </w:p>
    <w:p w14:paraId="4BDC8B08" w14:textId="77777777" w:rsidR="00C27CD7" w:rsidRPr="0039779F" w:rsidRDefault="00C27CD7" w:rsidP="00BB0C2F">
      <w:pPr>
        <w:numPr>
          <w:ilvl w:val="0"/>
          <w:numId w:val="4"/>
        </w:numPr>
      </w:pPr>
      <w:r w:rsidRPr="0039779F">
        <w:t>Trustee can register title. “In trust” noted on title. (</w:t>
      </w:r>
      <w:r w:rsidRPr="0039779F">
        <w:rPr>
          <w:color w:val="FF0000"/>
        </w:rPr>
        <w:t>LTA 180 (3)</w:t>
      </w:r>
      <w:r w:rsidRPr="0039779F">
        <w:t>)</w:t>
      </w:r>
    </w:p>
    <w:p w14:paraId="66CE9C14" w14:textId="77777777" w:rsidR="00C27CD7" w:rsidRPr="0039779F" w:rsidRDefault="00C27CD7" w:rsidP="00BB0C2F">
      <w:pPr>
        <w:numPr>
          <w:ilvl w:val="0"/>
          <w:numId w:val="4"/>
        </w:numPr>
      </w:pPr>
      <w:r w:rsidRPr="0039779F">
        <w:t xml:space="preserve">Trust instrument number also noted on title. Instrument held by LTO. </w:t>
      </w:r>
    </w:p>
    <w:p w14:paraId="1F4693DE" w14:textId="77777777" w:rsidR="00C27CD7" w:rsidRPr="0039779F" w:rsidRDefault="00C27CD7" w:rsidP="00BB0C2F">
      <w:pPr>
        <w:numPr>
          <w:ilvl w:val="0"/>
          <w:numId w:val="4"/>
        </w:numPr>
      </w:pPr>
      <w:r w:rsidRPr="0039779F">
        <w:t xml:space="preserve">Trustee can be compelled to register trust on title. </w:t>
      </w:r>
    </w:p>
    <w:p w14:paraId="71A37500" w14:textId="77777777" w:rsidR="00C27CD7" w:rsidRPr="0039779F" w:rsidRDefault="00C27CD7" w:rsidP="00BB0C2F">
      <w:pPr>
        <w:numPr>
          <w:ilvl w:val="0"/>
          <w:numId w:val="4"/>
        </w:numPr>
      </w:pPr>
      <w:r w:rsidRPr="0039779F">
        <w:t>This protects trustees from BFP</w:t>
      </w:r>
    </w:p>
    <w:p w14:paraId="762AE3B3" w14:textId="77777777" w:rsidR="00803F5E" w:rsidRPr="0039779F" w:rsidRDefault="00803F5E" w:rsidP="00803F5E"/>
    <w:tbl>
      <w:tblPr>
        <w:tblStyle w:val="TableGrid"/>
        <w:tblW w:w="0" w:type="auto"/>
        <w:tblLook w:val="04A0" w:firstRow="1" w:lastRow="0" w:firstColumn="1" w:lastColumn="0" w:noHBand="0" w:noVBand="1"/>
      </w:tblPr>
      <w:tblGrid>
        <w:gridCol w:w="967"/>
        <w:gridCol w:w="8617"/>
      </w:tblGrid>
      <w:tr w:rsidR="0082228B" w:rsidRPr="0039779F" w14:paraId="109ED91E" w14:textId="77777777" w:rsidTr="007330BA">
        <w:tc>
          <w:tcPr>
            <w:tcW w:w="9576" w:type="dxa"/>
            <w:gridSpan w:val="2"/>
            <w:shd w:val="clear" w:color="auto" w:fill="D9D9D9" w:themeFill="background1" w:themeFillShade="D9"/>
          </w:tcPr>
          <w:p w14:paraId="79175EDA" w14:textId="1CCB77B5" w:rsidR="0082228B" w:rsidRPr="0039779F" w:rsidRDefault="0082228B" w:rsidP="00972257">
            <w:pPr>
              <w:pStyle w:val="CaseName"/>
              <w:rPr>
                <w:color w:val="FF0000"/>
              </w:rPr>
            </w:pPr>
            <w:bookmarkStart w:id="362" w:name="_Toc322720964"/>
            <w:bookmarkStart w:id="363" w:name="_Toc353100739"/>
            <w:r w:rsidRPr="0039779F">
              <w:t>Pacific Savings and Mortgage Corp v Can-Corp Developments</w:t>
            </w:r>
            <w:bookmarkEnd w:id="362"/>
            <w:bookmarkEnd w:id="363"/>
          </w:p>
        </w:tc>
      </w:tr>
      <w:tr w:rsidR="0082228B" w:rsidRPr="0039779F" w14:paraId="4C321B42" w14:textId="77777777" w:rsidTr="007330BA">
        <w:tc>
          <w:tcPr>
            <w:tcW w:w="959" w:type="dxa"/>
            <w:shd w:val="clear" w:color="auto" w:fill="auto"/>
          </w:tcPr>
          <w:p w14:paraId="38FC1A8E" w14:textId="77777777" w:rsidR="0082228B" w:rsidRPr="0039779F" w:rsidRDefault="0082228B" w:rsidP="007330BA">
            <w:pPr>
              <w:rPr>
                <w:b/>
              </w:rPr>
            </w:pPr>
            <w:r w:rsidRPr="0039779F">
              <w:rPr>
                <w:b/>
              </w:rPr>
              <w:t>Facts</w:t>
            </w:r>
          </w:p>
        </w:tc>
        <w:tc>
          <w:tcPr>
            <w:tcW w:w="8617" w:type="dxa"/>
            <w:shd w:val="clear" w:color="auto" w:fill="auto"/>
          </w:tcPr>
          <w:p w14:paraId="72B58242" w14:textId="01B7C03D" w:rsidR="00807D64" w:rsidRPr="0039779F" w:rsidRDefault="002A0C34" w:rsidP="002A0C34">
            <w:pPr>
              <w:pStyle w:val="FACTS"/>
            </w:pPr>
            <w:bookmarkStart w:id="364" w:name="_Toc322720965"/>
            <w:bookmarkStart w:id="365" w:name="_Toc353100740"/>
            <w:r w:rsidRPr="0039779F">
              <w:t>Mortgagee forecloses</w:t>
            </w:r>
            <w:r w:rsidR="008545EC" w:rsidRPr="0039779F">
              <w:t xml:space="preserve"> on property. Mortgagor files C</w:t>
            </w:r>
            <w:r w:rsidRPr="0039779F">
              <w:t>P</w:t>
            </w:r>
            <w:r w:rsidR="008545EC" w:rsidRPr="0039779F">
              <w:t>L</w:t>
            </w:r>
            <w:r w:rsidRPr="0039779F">
              <w:t xml:space="preserve"> to have redemption period extended.</w:t>
            </w:r>
            <w:bookmarkEnd w:id="364"/>
            <w:bookmarkEnd w:id="365"/>
            <w:r w:rsidRPr="0039779F">
              <w:t xml:space="preserve"> </w:t>
            </w:r>
          </w:p>
          <w:p w14:paraId="134EE1D3" w14:textId="77777777" w:rsidR="00565C11" w:rsidRPr="00841910" w:rsidRDefault="00565C11" w:rsidP="001721C8">
            <w:pPr>
              <w:pStyle w:val="ListParagraph"/>
              <w:numPr>
                <w:ilvl w:val="0"/>
                <w:numId w:val="112"/>
              </w:numPr>
              <w:rPr>
                <w:rFonts w:cs="Arial"/>
              </w:rPr>
            </w:pPr>
            <w:r w:rsidRPr="00841910">
              <w:rPr>
                <w:rFonts w:cs="Arial"/>
              </w:rPr>
              <w:t>Pacific Savings = mortgagee</w:t>
            </w:r>
          </w:p>
          <w:p w14:paraId="543A19B1" w14:textId="77777777" w:rsidR="00565C11" w:rsidRPr="00841910" w:rsidRDefault="00565C11" w:rsidP="001721C8">
            <w:pPr>
              <w:pStyle w:val="ListParagraph"/>
              <w:numPr>
                <w:ilvl w:val="0"/>
                <w:numId w:val="112"/>
              </w:numPr>
              <w:rPr>
                <w:rFonts w:cs="Arial"/>
              </w:rPr>
            </w:pPr>
            <w:r w:rsidRPr="00841910">
              <w:rPr>
                <w:rFonts w:cs="Arial"/>
              </w:rPr>
              <w:t>Can-Corp = mortgagor</w:t>
            </w:r>
          </w:p>
          <w:p w14:paraId="53F8846D" w14:textId="77777777" w:rsidR="00565C11" w:rsidRPr="00841910" w:rsidRDefault="00565C11" w:rsidP="001721C8">
            <w:pPr>
              <w:pStyle w:val="ListParagraph"/>
              <w:numPr>
                <w:ilvl w:val="0"/>
                <w:numId w:val="112"/>
              </w:numPr>
              <w:rPr>
                <w:rFonts w:cs="Arial"/>
              </w:rPr>
            </w:pPr>
            <w:r w:rsidRPr="00841910">
              <w:rPr>
                <w:rFonts w:cs="Arial"/>
              </w:rPr>
              <w:t>P defaulted on the mortgage.</w:t>
            </w:r>
          </w:p>
          <w:p w14:paraId="7FFD1D5D" w14:textId="77777777" w:rsidR="00565C11" w:rsidRPr="00841910" w:rsidRDefault="00565C11" w:rsidP="001721C8">
            <w:pPr>
              <w:pStyle w:val="ListParagraph"/>
              <w:numPr>
                <w:ilvl w:val="0"/>
                <w:numId w:val="112"/>
              </w:numPr>
              <w:rPr>
                <w:rFonts w:cs="Arial"/>
              </w:rPr>
            </w:pPr>
            <w:r w:rsidRPr="00841910">
              <w:rPr>
                <w:rFonts w:cs="Arial"/>
              </w:rPr>
              <w:t xml:space="preserve">D obtained an order absolute (strict foreclosure </w:t>
            </w:r>
            <w:r w:rsidRPr="00841910">
              <w:rPr>
                <w:rFonts w:cs="Arial"/>
              </w:rPr>
              <w:sym w:font="Wingdings" w:char="F0E0"/>
            </w:r>
            <w:r w:rsidRPr="00841910">
              <w:rPr>
                <w:rFonts w:cs="Arial"/>
              </w:rPr>
              <w:t xml:space="preserve"> instead of selling property, D takes title to property and holds it until market improves) on the P’s property. </w:t>
            </w:r>
          </w:p>
          <w:p w14:paraId="2C5C7BD6" w14:textId="77777777" w:rsidR="00565C11" w:rsidRPr="00841910" w:rsidRDefault="00565C11" w:rsidP="001721C8">
            <w:pPr>
              <w:pStyle w:val="ListParagraph"/>
              <w:numPr>
                <w:ilvl w:val="0"/>
                <w:numId w:val="112"/>
              </w:numPr>
              <w:rPr>
                <w:rFonts w:cs="Arial"/>
              </w:rPr>
            </w:pPr>
            <w:r w:rsidRPr="00841910">
              <w:rPr>
                <w:rFonts w:cs="Arial"/>
              </w:rPr>
              <w:t>6-month redemption period lapsed and mortgagor was unable to redeem the title.</w:t>
            </w:r>
          </w:p>
          <w:p w14:paraId="73078EBD" w14:textId="77777777" w:rsidR="00565C11" w:rsidRPr="00841910" w:rsidRDefault="00565C11" w:rsidP="001721C8">
            <w:pPr>
              <w:pStyle w:val="ListParagraph"/>
              <w:numPr>
                <w:ilvl w:val="0"/>
                <w:numId w:val="112"/>
              </w:numPr>
              <w:rPr>
                <w:rFonts w:cs="Arial"/>
              </w:rPr>
            </w:pPr>
            <w:r w:rsidRPr="00841910">
              <w:rPr>
                <w:rFonts w:cs="Arial"/>
              </w:rPr>
              <w:t xml:space="preserve">D obtained a certificate of indefeasible title. </w:t>
            </w:r>
          </w:p>
          <w:p w14:paraId="03FBEC3D" w14:textId="77777777" w:rsidR="00565C11" w:rsidRPr="00841910" w:rsidRDefault="00565C11" w:rsidP="001721C8">
            <w:pPr>
              <w:pStyle w:val="ListParagraph"/>
              <w:numPr>
                <w:ilvl w:val="0"/>
                <w:numId w:val="112"/>
              </w:numPr>
              <w:rPr>
                <w:rFonts w:cs="Arial"/>
              </w:rPr>
            </w:pPr>
            <w:r w:rsidRPr="00841910">
              <w:rPr>
                <w:rFonts w:cs="Arial"/>
              </w:rPr>
              <w:t>P subsequently obtained funds to redeem mortgage, and went to court and asked to have order re-opened. Filed CPL</w:t>
            </w:r>
          </w:p>
          <w:p w14:paraId="3A939E71" w14:textId="22607917" w:rsidR="0082228B" w:rsidRPr="00841910" w:rsidRDefault="00565C11" w:rsidP="001721C8">
            <w:pPr>
              <w:pStyle w:val="ListParagraph"/>
              <w:numPr>
                <w:ilvl w:val="0"/>
                <w:numId w:val="112"/>
              </w:numPr>
              <w:rPr>
                <w:rFonts w:cs="Arial"/>
              </w:rPr>
            </w:pPr>
            <w:r w:rsidRPr="00841910">
              <w:rPr>
                <w:rFonts w:cs="Arial"/>
              </w:rPr>
              <w:t xml:space="preserve">D said this was impossible, because they had obtained indefeasible certificate of title. </w:t>
            </w:r>
          </w:p>
        </w:tc>
      </w:tr>
      <w:tr w:rsidR="0082228B" w:rsidRPr="0039779F" w14:paraId="7D9C30ED" w14:textId="77777777" w:rsidTr="007330BA">
        <w:tc>
          <w:tcPr>
            <w:tcW w:w="959" w:type="dxa"/>
            <w:shd w:val="clear" w:color="auto" w:fill="auto"/>
          </w:tcPr>
          <w:p w14:paraId="394C9462" w14:textId="77777777" w:rsidR="0082228B" w:rsidRPr="0039779F" w:rsidRDefault="0082228B" w:rsidP="007330BA">
            <w:pPr>
              <w:rPr>
                <w:b/>
              </w:rPr>
            </w:pPr>
            <w:r w:rsidRPr="0039779F">
              <w:rPr>
                <w:b/>
              </w:rPr>
              <w:t>Issues</w:t>
            </w:r>
          </w:p>
        </w:tc>
        <w:tc>
          <w:tcPr>
            <w:tcW w:w="8617" w:type="dxa"/>
            <w:shd w:val="clear" w:color="auto" w:fill="auto"/>
          </w:tcPr>
          <w:p w14:paraId="49E55289" w14:textId="66F49CC5" w:rsidR="0082228B" w:rsidRPr="0039779F" w:rsidRDefault="00807D64" w:rsidP="007330BA">
            <w:r w:rsidRPr="0039779F">
              <w:t>Are the mortgagors entitled to redeem?</w:t>
            </w:r>
          </w:p>
        </w:tc>
      </w:tr>
      <w:tr w:rsidR="0082228B" w:rsidRPr="0039779F" w14:paraId="780D13FC" w14:textId="77777777" w:rsidTr="007330BA">
        <w:tc>
          <w:tcPr>
            <w:tcW w:w="959" w:type="dxa"/>
            <w:shd w:val="clear" w:color="auto" w:fill="auto"/>
          </w:tcPr>
          <w:p w14:paraId="6C0DE829" w14:textId="77777777" w:rsidR="0082228B" w:rsidRPr="0039779F" w:rsidRDefault="0082228B" w:rsidP="007330BA">
            <w:pPr>
              <w:rPr>
                <w:b/>
              </w:rPr>
            </w:pPr>
            <w:r w:rsidRPr="0039779F">
              <w:rPr>
                <w:b/>
              </w:rPr>
              <w:t>Decision</w:t>
            </w:r>
          </w:p>
        </w:tc>
        <w:tc>
          <w:tcPr>
            <w:tcW w:w="8617" w:type="dxa"/>
            <w:shd w:val="clear" w:color="auto" w:fill="auto"/>
          </w:tcPr>
          <w:p w14:paraId="6C9054AB" w14:textId="1483B85D" w:rsidR="0082228B" w:rsidRPr="0039779F" w:rsidRDefault="00565C11" w:rsidP="00565C11">
            <w:r w:rsidRPr="0039779F">
              <w:rPr>
                <w:color w:val="000000" w:themeColor="text1"/>
              </w:rPr>
              <w:t>For Can-Corp: mortgagee’s title subject to mortgagor’s right of redemption</w:t>
            </w:r>
          </w:p>
        </w:tc>
      </w:tr>
      <w:tr w:rsidR="0082228B" w:rsidRPr="0039779F" w14:paraId="6685C6C7" w14:textId="77777777" w:rsidTr="007330BA">
        <w:tc>
          <w:tcPr>
            <w:tcW w:w="959" w:type="dxa"/>
            <w:shd w:val="clear" w:color="auto" w:fill="auto"/>
          </w:tcPr>
          <w:p w14:paraId="28C4B218" w14:textId="77777777" w:rsidR="0082228B" w:rsidRPr="0039779F" w:rsidRDefault="0082228B" w:rsidP="007330BA">
            <w:pPr>
              <w:rPr>
                <w:b/>
              </w:rPr>
            </w:pPr>
            <w:r w:rsidRPr="0039779F">
              <w:rPr>
                <w:b/>
              </w:rPr>
              <w:t>Reasons</w:t>
            </w:r>
          </w:p>
        </w:tc>
        <w:tc>
          <w:tcPr>
            <w:tcW w:w="8617" w:type="dxa"/>
            <w:shd w:val="clear" w:color="auto" w:fill="auto"/>
          </w:tcPr>
          <w:p w14:paraId="479CBE57" w14:textId="77777777" w:rsidR="00565C11" w:rsidRPr="00841910" w:rsidRDefault="00565C11" w:rsidP="00BB0C2F">
            <w:pPr>
              <w:pStyle w:val="ListParagraph"/>
              <w:numPr>
                <w:ilvl w:val="0"/>
                <w:numId w:val="46"/>
              </w:numPr>
              <w:rPr>
                <w:rFonts w:cs="Arial"/>
              </w:rPr>
            </w:pPr>
            <w:r w:rsidRPr="00841910">
              <w:rPr>
                <w:rFonts w:cs="Arial"/>
              </w:rPr>
              <w:t xml:space="preserve">Court says that as a mortgagee, you have right of foreclosure, but you also have the responsibility of right of redemption. </w:t>
            </w:r>
          </w:p>
          <w:p w14:paraId="633EFDD3" w14:textId="77777777" w:rsidR="00565C11" w:rsidRPr="00841910" w:rsidRDefault="00565C11" w:rsidP="00BB0C2F">
            <w:pPr>
              <w:pStyle w:val="ListParagraph"/>
              <w:numPr>
                <w:ilvl w:val="0"/>
                <w:numId w:val="46"/>
              </w:numPr>
              <w:rPr>
                <w:rFonts w:cs="Arial"/>
              </w:rPr>
            </w:pPr>
            <w:r w:rsidRPr="00841910">
              <w:rPr>
                <w:rFonts w:cs="Arial"/>
              </w:rPr>
              <w:t xml:space="preserve">Mortgagor still held the property (though had accepted an offer). If it had sold it to a BFPFVWON, mortgagee would have had no claim against it. </w:t>
            </w:r>
          </w:p>
          <w:p w14:paraId="1CF10CD3" w14:textId="53EC2AE7" w:rsidR="0082228B" w:rsidRPr="00841910" w:rsidRDefault="00565C11" w:rsidP="00BB0C2F">
            <w:pPr>
              <w:pStyle w:val="ListParagraph"/>
              <w:numPr>
                <w:ilvl w:val="0"/>
                <w:numId w:val="46"/>
              </w:numPr>
              <w:rPr>
                <w:rFonts w:cs="Arial"/>
              </w:rPr>
            </w:pPr>
            <w:r w:rsidRPr="00841910">
              <w:rPr>
                <w:rFonts w:cs="Arial"/>
              </w:rPr>
              <w:t xml:space="preserve">The rights of the mortgagor rank ahead of the rights of the purchaser because the mortgagor filed a CPL on the property (with that CPL they gave notice to the world that the mortgage was going to be reopened and that if the court was sympathetic, they would be given a second chance to redeem the property). </w:t>
            </w:r>
          </w:p>
        </w:tc>
      </w:tr>
      <w:tr w:rsidR="0082228B" w:rsidRPr="0039779F" w14:paraId="15197CF5" w14:textId="77777777" w:rsidTr="007330BA">
        <w:tc>
          <w:tcPr>
            <w:tcW w:w="959" w:type="dxa"/>
            <w:shd w:val="clear" w:color="auto" w:fill="auto"/>
          </w:tcPr>
          <w:p w14:paraId="3527AF1D" w14:textId="77777777" w:rsidR="0082228B" w:rsidRPr="0039779F" w:rsidRDefault="0082228B" w:rsidP="007330BA">
            <w:pPr>
              <w:rPr>
                <w:b/>
              </w:rPr>
            </w:pPr>
            <w:r w:rsidRPr="0039779F">
              <w:rPr>
                <w:b/>
              </w:rPr>
              <w:t>Ratio</w:t>
            </w:r>
          </w:p>
        </w:tc>
        <w:tc>
          <w:tcPr>
            <w:tcW w:w="8617" w:type="dxa"/>
            <w:shd w:val="clear" w:color="auto" w:fill="auto"/>
          </w:tcPr>
          <w:p w14:paraId="4E75B7D0" w14:textId="2F43D410" w:rsidR="0082228B" w:rsidRPr="00841910" w:rsidRDefault="00565C11" w:rsidP="00841910">
            <w:pPr>
              <w:pStyle w:val="ListParagraph"/>
              <w:rPr>
                <w:rFonts w:cs="Arial"/>
              </w:rPr>
            </w:pPr>
            <w:bookmarkStart w:id="366" w:name="_Toc322720966"/>
            <w:r w:rsidRPr="00841910">
              <w:rPr>
                <w:rFonts w:cs="Arial"/>
              </w:rPr>
              <w:t>After foreclosure, rights in property in favour of the mortgagee, but subject to personal rights (right of redemption) of mortgagor.</w:t>
            </w:r>
            <w:bookmarkEnd w:id="366"/>
          </w:p>
        </w:tc>
      </w:tr>
    </w:tbl>
    <w:p w14:paraId="0DDB870B" w14:textId="77777777" w:rsidR="0082228B" w:rsidRPr="0039779F" w:rsidRDefault="0082228B" w:rsidP="00803F5E"/>
    <w:tbl>
      <w:tblPr>
        <w:tblStyle w:val="TableGrid"/>
        <w:tblW w:w="0" w:type="auto"/>
        <w:tblLook w:val="04A0" w:firstRow="1" w:lastRow="0" w:firstColumn="1" w:lastColumn="0" w:noHBand="0" w:noVBand="1"/>
      </w:tblPr>
      <w:tblGrid>
        <w:gridCol w:w="967"/>
        <w:gridCol w:w="8617"/>
      </w:tblGrid>
      <w:tr w:rsidR="0082228B" w:rsidRPr="0039779F" w14:paraId="3D2BCC49" w14:textId="77777777" w:rsidTr="007330BA">
        <w:tc>
          <w:tcPr>
            <w:tcW w:w="9576" w:type="dxa"/>
            <w:gridSpan w:val="2"/>
            <w:shd w:val="clear" w:color="auto" w:fill="D9D9D9" w:themeFill="background1" w:themeFillShade="D9"/>
          </w:tcPr>
          <w:p w14:paraId="39D861C6" w14:textId="1E8CAE34" w:rsidR="0082228B" w:rsidRPr="0039779F" w:rsidRDefault="0082228B" w:rsidP="00972257">
            <w:pPr>
              <w:pStyle w:val="CaseName"/>
              <w:rPr>
                <w:color w:val="FF0000"/>
              </w:rPr>
            </w:pPr>
            <w:bookmarkStart w:id="367" w:name="_Toc322720967"/>
            <w:bookmarkStart w:id="368" w:name="_Toc353100741"/>
            <w:r w:rsidRPr="0039779F">
              <w:t xml:space="preserve">McRae v McRae </w:t>
            </w:r>
            <w:proofErr w:type="gramStart"/>
            <w:r w:rsidRPr="0039779F">
              <w:t>Estate</w:t>
            </w:r>
            <w:bookmarkEnd w:id="367"/>
            <w:bookmarkEnd w:id="368"/>
            <w:r w:rsidR="00B143DC">
              <w:t xml:space="preserve">  </w:t>
            </w:r>
            <w:proofErr w:type="gramEnd"/>
          </w:p>
        </w:tc>
      </w:tr>
      <w:tr w:rsidR="0082228B" w:rsidRPr="0039779F" w14:paraId="1F6CBB34" w14:textId="77777777" w:rsidTr="007330BA">
        <w:tc>
          <w:tcPr>
            <w:tcW w:w="959" w:type="dxa"/>
            <w:shd w:val="clear" w:color="auto" w:fill="auto"/>
          </w:tcPr>
          <w:p w14:paraId="5448E0D0" w14:textId="77777777" w:rsidR="0082228B" w:rsidRPr="0039779F" w:rsidRDefault="0082228B" w:rsidP="007330BA">
            <w:pPr>
              <w:rPr>
                <w:b/>
              </w:rPr>
            </w:pPr>
            <w:r w:rsidRPr="0039779F">
              <w:rPr>
                <w:b/>
              </w:rPr>
              <w:t>Facts</w:t>
            </w:r>
          </w:p>
        </w:tc>
        <w:tc>
          <w:tcPr>
            <w:tcW w:w="8617" w:type="dxa"/>
            <w:shd w:val="clear" w:color="auto" w:fill="auto"/>
          </w:tcPr>
          <w:p w14:paraId="368DAEFA" w14:textId="1603BB30" w:rsidR="002A0C34" w:rsidRPr="0039779F" w:rsidRDefault="002A0C34" w:rsidP="002A0C34">
            <w:pPr>
              <w:pStyle w:val="FACTS"/>
            </w:pPr>
            <w:bookmarkStart w:id="369" w:name="_Toc322720968"/>
            <w:bookmarkStart w:id="370" w:name="_Toc353100742"/>
            <w:r w:rsidRPr="0039779F">
              <w:t>Trust notation removed from title on transfer. Do beneficiaries have rights?</w:t>
            </w:r>
            <w:bookmarkEnd w:id="369"/>
            <w:r w:rsidR="00E25B8A">
              <w:t xml:space="preserve"> YES</w:t>
            </w:r>
            <w:bookmarkEnd w:id="370"/>
          </w:p>
          <w:p w14:paraId="0AE572AB" w14:textId="0EEC473B" w:rsidR="0082228B" w:rsidRPr="0039779F" w:rsidRDefault="002A0C34" w:rsidP="002A0C34">
            <w:r w:rsidRPr="0039779F">
              <w:t>In 1924, Mr. Fraser died and left property to his wife Harriet, on trust for herself for life, remainder to their children, John, Catherine and Farquhar. Mrs. Fraser was registered as fee simple owner, with an “on trust” notation on the title. In 1949, Mrs. Fraser transferred the property to Farquhar for nominal consideration, and Farquhar was registered as fee simple owner without any trust notation. He died in 1989, leaving his property to his wife and his siblings. In 1990, John and Catherine found out about the terms of their father’s will and commenced proceedings.</w:t>
            </w:r>
          </w:p>
        </w:tc>
      </w:tr>
      <w:tr w:rsidR="0082228B" w:rsidRPr="0039779F" w14:paraId="6EFD7119" w14:textId="77777777" w:rsidTr="007330BA">
        <w:tc>
          <w:tcPr>
            <w:tcW w:w="959" w:type="dxa"/>
            <w:shd w:val="clear" w:color="auto" w:fill="auto"/>
          </w:tcPr>
          <w:p w14:paraId="29566C65" w14:textId="77777777" w:rsidR="0082228B" w:rsidRPr="0039779F" w:rsidRDefault="0082228B" w:rsidP="007330BA">
            <w:pPr>
              <w:rPr>
                <w:b/>
              </w:rPr>
            </w:pPr>
            <w:r w:rsidRPr="0039779F">
              <w:rPr>
                <w:b/>
              </w:rPr>
              <w:t>Issues</w:t>
            </w:r>
          </w:p>
        </w:tc>
        <w:tc>
          <w:tcPr>
            <w:tcW w:w="8617" w:type="dxa"/>
            <w:shd w:val="clear" w:color="auto" w:fill="auto"/>
          </w:tcPr>
          <w:p w14:paraId="73892280" w14:textId="5CD1C5F0" w:rsidR="0082228B" w:rsidRPr="0039779F" w:rsidRDefault="002A0C34" w:rsidP="002A0C34">
            <w:r w:rsidRPr="0039779F">
              <w:t>Do John and Catherine have in personam rights against Farquhar?</w:t>
            </w:r>
          </w:p>
        </w:tc>
      </w:tr>
      <w:tr w:rsidR="0082228B" w:rsidRPr="0039779F" w14:paraId="2165B71E" w14:textId="77777777" w:rsidTr="007330BA">
        <w:tc>
          <w:tcPr>
            <w:tcW w:w="959" w:type="dxa"/>
            <w:shd w:val="clear" w:color="auto" w:fill="auto"/>
          </w:tcPr>
          <w:p w14:paraId="0BE8BBCE" w14:textId="77777777" w:rsidR="0082228B" w:rsidRPr="0039779F" w:rsidRDefault="0082228B" w:rsidP="007330BA">
            <w:pPr>
              <w:rPr>
                <w:b/>
              </w:rPr>
            </w:pPr>
            <w:r w:rsidRPr="0039779F">
              <w:rPr>
                <w:b/>
              </w:rPr>
              <w:t>Decision</w:t>
            </w:r>
          </w:p>
        </w:tc>
        <w:tc>
          <w:tcPr>
            <w:tcW w:w="8617" w:type="dxa"/>
            <w:shd w:val="clear" w:color="auto" w:fill="auto"/>
          </w:tcPr>
          <w:p w14:paraId="7A797AB7" w14:textId="7E167000" w:rsidR="0082228B" w:rsidRPr="0039779F" w:rsidRDefault="002A0C34" w:rsidP="007330BA">
            <w:r w:rsidRPr="0039779F">
              <w:t>Yes</w:t>
            </w:r>
          </w:p>
        </w:tc>
      </w:tr>
      <w:tr w:rsidR="0082228B" w:rsidRPr="0039779F" w14:paraId="67D0DC51" w14:textId="77777777" w:rsidTr="007330BA">
        <w:tc>
          <w:tcPr>
            <w:tcW w:w="959" w:type="dxa"/>
            <w:shd w:val="clear" w:color="auto" w:fill="auto"/>
          </w:tcPr>
          <w:p w14:paraId="562EBE75" w14:textId="77777777" w:rsidR="0082228B" w:rsidRPr="0039779F" w:rsidRDefault="0082228B" w:rsidP="007330BA">
            <w:pPr>
              <w:rPr>
                <w:b/>
              </w:rPr>
            </w:pPr>
            <w:r w:rsidRPr="0039779F">
              <w:rPr>
                <w:b/>
              </w:rPr>
              <w:t>Reasons</w:t>
            </w:r>
          </w:p>
        </w:tc>
        <w:tc>
          <w:tcPr>
            <w:tcW w:w="8617" w:type="dxa"/>
            <w:shd w:val="clear" w:color="auto" w:fill="auto"/>
          </w:tcPr>
          <w:p w14:paraId="197559E2" w14:textId="4362F42D" w:rsidR="002A0C34" w:rsidRPr="0039779F" w:rsidRDefault="002A0C34" w:rsidP="002A0C34">
            <w:r w:rsidRPr="0039779F">
              <w:t xml:space="preserve">Farquhar is not a BFPFVWON because “in trust” was on the title. He had constructive notice, and probably had actual knowledge too. Harriet and Farquhar committed a breach of truth, and the transfer from Harriet to Farquhar should not have occurred. </w:t>
            </w:r>
          </w:p>
          <w:p w14:paraId="4A04A5D5" w14:textId="77777777" w:rsidR="0082228B" w:rsidRPr="0039779F" w:rsidRDefault="0082228B" w:rsidP="002A0C34"/>
          <w:p w14:paraId="5A4D700F" w14:textId="2F5ABF10" w:rsidR="002A0C34" w:rsidRPr="0039779F" w:rsidRDefault="002A0C34" w:rsidP="002A0C34">
            <w:r w:rsidRPr="0039779F">
              <w:t>Farquhar</w:t>
            </w:r>
          </w:p>
        </w:tc>
      </w:tr>
      <w:tr w:rsidR="0082228B" w:rsidRPr="0039779F" w14:paraId="20388D8D" w14:textId="77777777" w:rsidTr="007330BA">
        <w:tc>
          <w:tcPr>
            <w:tcW w:w="959" w:type="dxa"/>
            <w:shd w:val="clear" w:color="auto" w:fill="auto"/>
          </w:tcPr>
          <w:p w14:paraId="52A10CB4" w14:textId="77777777" w:rsidR="0082228B" w:rsidRPr="0039779F" w:rsidRDefault="0082228B" w:rsidP="007330BA">
            <w:pPr>
              <w:rPr>
                <w:b/>
              </w:rPr>
            </w:pPr>
            <w:r w:rsidRPr="0039779F">
              <w:rPr>
                <w:b/>
              </w:rPr>
              <w:t>Ratio</w:t>
            </w:r>
          </w:p>
        </w:tc>
        <w:tc>
          <w:tcPr>
            <w:tcW w:w="8617" w:type="dxa"/>
            <w:shd w:val="clear" w:color="auto" w:fill="auto"/>
          </w:tcPr>
          <w:p w14:paraId="07714A35" w14:textId="2D627E22" w:rsidR="0082228B" w:rsidRPr="00841910" w:rsidRDefault="002A0C34" w:rsidP="00841910">
            <w:pPr>
              <w:pStyle w:val="ListParagraph"/>
              <w:rPr>
                <w:rFonts w:cs="Arial"/>
              </w:rPr>
            </w:pPr>
            <w:bookmarkStart w:id="371" w:name="_Toc322720969"/>
            <w:r w:rsidRPr="00841910">
              <w:rPr>
                <w:rFonts w:cs="Arial"/>
              </w:rPr>
              <w:t xml:space="preserve">A beneficiary has in personam rights against a trustee, even if the trust is unregistered. </w:t>
            </w:r>
            <w:r w:rsidRPr="00841910">
              <w:rPr>
                <w:rFonts w:cs="Arial"/>
              </w:rPr>
              <w:br/>
              <w:t>Even if a trust is not registered on the title, the RO is bound by the trust.</w:t>
            </w:r>
            <w:bookmarkEnd w:id="371"/>
            <w:r w:rsidRPr="00841910">
              <w:rPr>
                <w:rFonts w:cs="Arial"/>
              </w:rPr>
              <w:t xml:space="preserve"> </w:t>
            </w:r>
          </w:p>
        </w:tc>
      </w:tr>
    </w:tbl>
    <w:p w14:paraId="796158AA" w14:textId="77777777" w:rsidR="00725020" w:rsidRDefault="00725020" w:rsidP="003B4CA7">
      <w:pPr>
        <w:pStyle w:val="Title"/>
      </w:pPr>
      <w:bookmarkStart w:id="372" w:name="_Toc322376126"/>
      <w:bookmarkStart w:id="373" w:name="_Toc322681808"/>
      <w:bookmarkStart w:id="374" w:name="_Toc322687629"/>
      <w:bookmarkStart w:id="375" w:name="_Toc322720970"/>
    </w:p>
    <w:p w14:paraId="26935ABC" w14:textId="77777777" w:rsidR="00725020" w:rsidRDefault="00725020" w:rsidP="003B4CA7">
      <w:pPr>
        <w:pStyle w:val="Title"/>
      </w:pPr>
    </w:p>
    <w:p w14:paraId="0FFA6CC4" w14:textId="56FD8B5D" w:rsidR="00EE0175" w:rsidRPr="00190B5A" w:rsidRDefault="00EE0175">
      <w:pPr>
        <w:rPr>
          <w:rFonts w:asciiTheme="majorHAnsi" w:eastAsiaTheme="majorEastAsia" w:hAnsiTheme="majorHAnsi" w:cstheme="majorBidi"/>
          <w:color w:val="17365D" w:themeColor="text2" w:themeShade="BF"/>
          <w:spacing w:val="5"/>
          <w:kern w:val="28"/>
          <w:sz w:val="36"/>
          <w:szCs w:val="52"/>
        </w:rPr>
      </w:pPr>
      <w:bookmarkStart w:id="376" w:name="_Toc322681814"/>
      <w:bookmarkStart w:id="377" w:name="_Toc322687635"/>
      <w:bookmarkStart w:id="378" w:name="_Toc322720983"/>
      <w:bookmarkEnd w:id="372"/>
      <w:bookmarkEnd w:id="373"/>
      <w:bookmarkEnd w:id="374"/>
      <w:bookmarkEnd w:id="375"/>
      <w:r>
        <w:rPr>
          <w:rFonts w:ascii="Calibri" w:hAnsi="Calibri"/>
        </w:rPr>
        <w:br w:type="page"/>
      </w:r>
    </w:p>
    <w:p w14:paraId="223F0F53" w14:textId="25E2FC6B" w:rsidR="00803F5E" w:rsidRPr="0039779F" w:rsidRDefault="00803F5E" w:rsidP="0012110A">
      <w:pPr>
        <w:pStyle w:val="Title"/>
        <w:rPr>
          <w:rFonts w:ascii="Calibri" w:hAnsi="Calibri"/>
        </w:rPr>
      </w:pPr>
      <w:bookmarkStart w:id="379" w:name="_Toc353098739"/>
      <w:bookmarkStart w:id="380" w:name="_Toc353100743"/>
      <w:r w:rsidRPr="0039779F">
        <w:rPr>
          <w:rFonts w:ascii="Calibri" w:hAnsi="Calibri"/>
        </w:rPr>
        <w:t>Repugnancy</w:t>
      </w:r>
      <w:bookmarkEnd w:id="376"/>
      <w:bookmarkEnd w:id="377"/>
      <w:bookmarkEnd w:id="378"/>
      <w:bookmarkEnd w:id="379"/>
      <w:bookmarkEnd w:id="380"/>
    </w:p>
    <w:p w14:paraId="683BAE87" w14:textId="77777777" w:rsidR="00803F5E" w:rsidRPr="002E5FB3" w:rsidRDefault="00803F5E" w:rsidP="00803F5E">
      <w:pPr>
        <w:rPr>
          <w:sz w:val="20"/>
          <w:szCs w:val="20"/>
        </w:rPr>
      </w:pPr>
      <w:proofErr w:type="gramStart"/>
      <w:r w:rsidRPr="002E5FB3">
        <w:rPr>
          <w:rStyle w:val="Heading1Char"/>
          <w:sz w:val="20"/>
          <w:szCs w:val="20"/>
        </w:rPr>
        <w:t>Fee simple absolute, followed by a gift over</w:t>
      </w:r>
      <w:r w:rsidRPr="002E5FB3">
        <w:rPr>
          <w:sz w:val="20"/>
          <w:szCs w:val="20"/>
        </w:rPr>
        <w:t>.</w:t>
      </w:r>
      <w:proofErr w:type="gramEnd"/>
      <w:r w:rsidRPr="002E5FB3">
        <w:rPr>
          <w:sz w:val="20"/>
          <w:szCs w:val="20"/>
        </w:rPr>
        <w:t xml:space="preserve"> </w:t>
      </w:r>
    </w:p>
    <w:p w14:paraId="54A366E7" w14:textId="77777777" w:rsidR="00803F5E" w:rsidRPr="00841910" w:rsidRDefault="00803F5E" w:rsidP="00BB0C2F">
      <w:pPr>
        <w:pStyle w:val="ListParagraph"/>
        <w:numPr>
          <w:ilvl w:val="0"/>
          <w:numId w:val="62"/>
        </w:numPr>
        <w:rPr>
          <w:rFonts w:cs="Arial"/>
        </w:rPr>
      </w:pPr>
      <w:r w:rsidRPr="00841910">
        <w:rPr>
          <w:rFonts w:cs="Arial"/>
        </w:rPr>
        <w:t xml:space="preserve">Where there is a repugnant gift, the court will determine the testator’s </w:t>
      </w:r>
      <w:r w:rsidRPr="00841910">
        <w:rPr>
          <w:rFonts w:cs="Arial"/>
          <w:u w:val="single"/>
        </w:rPr>
        <w:t>predominant intention</w:t>
      </w:r>
      <w:r w:rsidRPr="00841910">
        <w:rPr>
          <w:rFonts w:cs="Arial"/>
        </w:rPr>
        <w:t xml:space="preserve"> and </w:t>
      </w:r>
      <w:r w:rsidRPr="00841910">
        <w:rPr>
          <w:rFonts w:cs="Arial"/>
          <w:u w:val="single"/>
        </w:rPr>
        <w:t>subordinate intention</w:t>
      </w:r>
      <w:r w:rsidRPr="00841910">
        <w:rPr>
          <w:rFonts w:cs="Arial"/>
        </w:rPr>
        <w:t>. (</w:t>
      </w:r>
      <w:r w:rsidRPr="00841910">
        <w:rPr>
          <w:rFonts w:cs="Arial"/>
          <w:color w:val="0000FF"/>
        </w:rPr>
        <w:t>Re Walker</w:t>
      </w:r>
      <w:r w:rsidRPr="00841910">
        <w:rPr>
          <w:rFonts w:cs="Arial"/>
        </w:rPr>
        <w:t>)</w:t>
      </w:r>
    </w:p>
    <w:p w14:paraId="1BAFA168" w14:textId="77777777" w:rsidR="00803F5E" w:rsidRPr="00841910" w:rsidRDefault="00803F5E" w:rsidP="00BB0C2F">
      <w:pPr>
        <w:pStyle w:val="ListParagraph"/>
        <w:numPr>
          <w:ilvl w:val="0"/>
          <w:numId w:val="62"/>
        </w:numPr>
        <w:rPr>
          <w:rFonts w:cs="Arial"/>
        </w:rPr>
      </w:pPr>
      <w:r w:rsidRPr="00841910">
        <w:rPr>
          <w:rFonts w:cs="Arial"/>
        </w:rPr>
        <w:t>Different possible outcomes of a repugnant gift (</w:t>
      </w:r>
      <w:r w:rsidRPr="00841910">
        <w:rPr>
          <w:rFonts w:cs="Arial"/>
          <w:color w:val="0000FF"/>
        </w:rPr>
        <w:t>Re Walker</w:t>
      </w:r>
      <w:r w:rsidRPr="00841910">
        <w:rPr>
          <w:rFonts w:cs="Arial"/>
        </w:rPr>
        <w:t>):</w:t>
      </w:r>
    </w:p>
    <w:p w14:paraId="3BCFE56E" w14:textId="77777777" w:rsidR="00803F5E" w:rsidRPr="00841910" w:rsidRDefault="00803F5E" w:rsidP="00BB0C2F">
      <w:pPr>
        <w:pStyle w:val="ListParagraph"/>
        <w:numPr>
          <w:ilvl w:val="0"/>
          <w:numId w:val="61"/>
        </w:numPr>
        <w:rPr>
          <w:rFonts w:cs="Arial"/>
        </w:rPr>
      </w:pPr>
      <w:r w:rsidRPr="00841910">
        <w:rPr>
          <w:rFonts w:cs="Arial"/>
        </w:rPr>
        <w:t>Gift to the first-named person prevails, gift over fails as repugnant</w:t>
      </w:r>
    </w:p>
    <w:p w14:paraId="31A16DDA" w14:textId="77777777" w:rsidR="00803F5E" w:rsidRPr="00841910" w:rsidRDefault="00803F5E" w:rsidP="00BB0C2F">
      <w:pPr>
        <w:pStyle w:val="ListParagraph"/>
        <w:numPr>
          <w:ilvl w:val="0"/>
          <w:numId w:val="61"/>
        </w:numPr>
        <w:rPr>
          <w:rFonts w:cs="Arial"/>
        </w:rPr>
      </w:pPr>
      <w:r w:rsidRPr="00841910">
        <w:rPr>
          <w:rFonts w:cs="Arial"/>
        </w:rPr>
        <w:t>Gift to the first-named person is a life estate, the gift over of the remainder prevails</w:t>
      </w:r>
    </w:p>
    <w:p w14:paraId="19000336" w14:textId="77777777" w:rsidR="00803F5E" w:rsidRDefault="00803F5E" w:rsidP="00BB0C2F">
      <w:pPr>
        <w:pStyle w:val="ListParagraph"/>
        <w:numPr>
          <w:ilvl w:val="0"/>
          <w:numId w:val="61"/>
        </w:numPr>
        <w:rPr>
          <w:rFonts w:cs="Arial"/>
        </w:rPr>
      </w:pPr>
      <w:r w:rsidRPr="00841910">
        <w:rPr>
          <w:rFonts w:cs="Arial"/>
        </w:rPr>
        <w:t xml:space="preserve">Gift to the first named person is a life estate, with a power of sale/encroachment on the principal, to maintain the recipient, with a gift over of the remainder </w:t>
      </w:r>
      <w:r w:rsidRPr="00841910">
        <w:rPr>
          <w:rFonts w:cs="Arial"/>
          <w:highlight w:val="yellow"/>
        </w:rPr>
        <w:t>(usually a trust)</w:t>
      </w:r>
    </w:p>
    <w:p w14:paraId="16095855" w14:textId="77777777" w:rsidR="002E5FB3" w:rsidRPr="002E5FB3" w:rsidRDefault="002E5FB3" w:rsidP="002E5FB3">
      <w:pPr>
        <w:rPr>
          <w:rFonts w:cs="Arial"/>
        </w:rPr>
      </w:pPr>
    </w:p>
    <w:p w14:paraId="3087FF3E" w14:textId="77777777" w:rsidR="00803F5E" w:rsidRPr="00552863" w:rsidRDefault="00803F5E" w:rsidP="002E5FB3">
      <w:pPr>
        <w:pStyle w:val="Heading1"/>
        <w:rPr>
          <w:sz w:val="18"/>
          <w:szCs w:val="18"/>
        </w:rPr>
      </w:pPr>
      <w:bookmarkStart w:id="381" w:name="_Toc353098740"/>
      <w:r w:rsidRPr="00552863">
        <w:rPr>
          <w:sz w:val="18"/>
          <w:szCs w:val="18"/>
        </w:rPr>
        <w:t>Where a will is unclear or contradictory, construction is based on the testator’s intentions (</w:t>
      </w:r>
      <w:r w:rsidRPr="00552863">
        <w:rPr>
          <w:color w:val="0000FF"/>
          <w:sz w:val="18"/>
          <w:szCs w:val="18"/>
        </w:rPr>
        <w:t>Re Shamas</w:t>
      </w:r>
      <w:r w:rsidRPr="00552863">
        <w:rPr>
          <w:sz w:val="18"/>
          <w:szCs w:val="18"/>
        </w:rPr>
        <w:t>)</w:t>
      </w:r>
      <w:bookmarkEnd w:id="381"/>
    </w:p>
    <w:p w14:paraId="6C57B215" w14:textId="77777777" w:rsidR="00803F5E" w:rsidRPr="00841910" w:rsidRDefault="00803F5E" w:rsidP="00BB0C2F">
      <w:pPr>
        <w:pStyle w:val="ListParagraph"/>
        <w:numPr>
          <w:ilvl w:val="1"/>
          <w:numId w:val="60"/>
        </w:numPr>
        <w:rPr>
          <w:rFonts w:cs="Arial"/>
        </w:rPr>
      </w:pPr>
      <w:r w:rsidRPr="00841910">
        <w:rPr>
          <w:rFonts w:cs="Arial"/>
        </w:rPr>
        <w:t>Intention is determined by “</w:t>
      </w:r>
      <w:proofErr w:type="gramStart"/>
      <w:r w:rsidRPr="00841910">
        <w:rPr>
          <w:rFonts w:cs="Arial"/>
        </w:rPr>
        <w:t>sit[</w:t>
      </w:r>
      <w:proofErr w:type="gramEnd"/>
      <w:r w:rsidRPr="00841910">
        <w:rPr>
          <w:rFonts w:cs="Arial"/>
        </w:rPr>
        <w:t>ting] in the testator’s armchair,” i.e. “gathered from the language of the will read in light of the circumstances in which the will was made.”</w:t>
      </w:r>
    </w:p>
    <w:p w14:paraId="7B57B12F" w14:textId="77777777" w:rsidR="00803F5E" w:rsidRPr="00841910" w:rsidRDefault="00803F5E" w:rsidP="00BB0C2F">
      <w:pPr>
        <w:pStyle w:val="ListParagraph"/>
        <w:numPr>
          <w:ilvl w:val="1"/>
          <w:numId w:val="60"/>
        </w:numPr>
        <w:rPr>
          <w:rFonts w:cs="Arial"/>
        </w:rPr>
      </w:pPr>
      <w:r w:rsidRPr="00841910">
        <w:rPr>
          <w:rFonts w:cs="Arial"/>
        </w:rPr>
        <w:t>Note that this means that if you create a will giving your property to your spouse (S1), then split with S1 and have a different spouse at death (S2), the property will go to S1</w:t>
      </w:r>
    </w:p>
    <w:p w14:paraId="6E354518" w14:textId="77777777" w:rsidR="00803F5E" w:rsidRPr="0039779F" w:rsidRDefault="00803F5E" w:rsidP="00803F5E"/>
    <w:tbl>
      <w:tblPr>
        <w:tblStyle w:val="TableGrid"/>
        <w:tblW w:w="0" w:type="auto"/>
        <w:tblLook w:val="04A0" w:firstRow="1" w:lastRow="0" w:firstColumn="1" w:lastColumn="0" w:noHBand="0" w:noVBand="1"/>
      </w:tblPr>
      <w:tblGrid>
        <w:gridCol w:w="967"/>
        <w:gridCol w:w="8617"/>
      </w:tblGrid>
      <w:tr w:rsidR="00803F5E" w:rsidRPr="0039779F" w14:paraId="3975438E" w14:textId="77777777" w:rsidTr="00A5746B">
        <w:tc>
          <w:tcPr>
            <w:tcW w:w="9576" w:type="dxa"/>
            <w:gridSpan w:val="2"/>
            <w:shd w:val="clear" w:color="auto" w:fill="D9D9D9" w:themeFill="background1" w:themeFillShade="D9"/>
          </w:tcPr>
          <w:p w14:paraId="0CA88EA7" w14:textId="5AB77014" w:rsidR="00803F5E" w:rsidRPr="0039779F" w:rsidRDefault="00803F5E" w:rsidP="00972257">
            <w:pPr>
              <w:pStyle w:val="CaseName"/>
            </w:pPr>
            <w:bookmarkStart w:id="382" w:name="_Toc322701310"/>
            <w:bookmarkStart w:id="383" w:name="_Toc322720984"/>
            <w:bookmarkStart w:id="384" w:name="_Toc353100744"/>
            <w:r w:rsidRPr="0039779F">
              <w:t>Re Walker</w:t>
            </w:r>
            <w:bookmarkEnd w:id="382"/>
            <w:bookmarkEnd w:id="383"/>
            <w:r w:rsidRPr="0039779F">
              <w:t xml:space="preserve"> </w:t>
            </w:r>
            <w:bookmarkStart w:id="385" w:name="_Toc322701311"/>
            <w:bookmarkStart w:id="386" w:name="_Toc322720985"/>
            <w:r w:rsidR="005904C1">
              <w:t xml:space="preserve"> ** </w:t>
            </w:r>
            <w:r w:rsidR="00506D11" w:rsidRPr="00734B21">
              <w:t>Will gives fee simple absolute and gift over</w:t>
            </w:r>
            <w:bookmarkEnd w:id="385"/>
            <w:bookmarkEnd w:id="386"/>
            <w:r w:rsidR="00506D11" w:rsidRPr="00734B21">
              <w:t xml:space="preserve"> of the remainder</w:t>
            </w:r>
            <w:bookmarkEnd w:id="384"/>
          </w:p>
        </w:tc>
      </w:tr>
      <w:tr w:rsidR="00803F5E" w:rsidRPr="0039779F" w14:paraId="10DC6AFB" w14:textId="77777777" w:rsidTr="00A5746B">
        <w:tc>
          <w:tcPr>
            <w:tcW w:w="959" w:type="dxa"/>
            <w:shd w:val="clear" w:color="auto" w:fill="auto"/>
          </w:tcPr>
          <w:p w14:paraId="62AD82D7" w14:textId="77777777" w:rsidR="00803F5E" w:rsidRPr="0039779F" w:rsidRDefault="00803F5E" w:rsidP="00A5746B">
            <w:pPr>
              <w:rPr>
                <w:b/>
              </w:rPr>
            </w:pPr>
            <w:r w:rsidRPr="0039779F">
              <w:rPr>
                <w:b/>
              </w:rPr>
              <w:t>Facts</w:t>
            </w:r>
          </w:p>
        </w:tc>
        <w:tc>
          <w:tcPr>
            <w:tcW w:w="8617" w:type="dxa"/>
            <w:shd w:val="clear" w:color="auto" w:fill="auto"/>
          </w:tcPr>
          <w:p w14:paraId="35814D4B" w14:textId="77777777" w:rsidR="00803F5E" w:rsidRPr="00841910" w:rsidRDefault="00803F5E" w:rsidP="00BB0C2F">
            <w:pPr>
              <w:pStyle w:val="ListParagraph"/>
              <w:numPr>
                <w:ilvl w:val="0"/>
                <w:numId w:val="46"/>
              </w:numPr>
              <w:rPr>
                <w:rFonts w:cs="Arial"/>
              </w:rPr>
            </w:pPr>
            <w:r w:rsidRPr="00841910">
              <w:rPr>
                <w:rFonts w:cs="Arial"/>
              </w:rPr>
              <w:t xml:space="preserve">John Walker dies in 1903. His will creates a </w:t>
            </w:r>
            <w:r w:rsidRPr="00841910">
              <w:rPr>
                <w:rFonts w:cs="Arial"/>
                <w:u w:val="single"/>
              </w:rPr>
              <w:t>fee simple absolute</w:t>
            </w:r>
            <w:r w:rsidRPr="00841910">
              <w:rPr>
                <w:rFonts w:cs="Arial"/>
              </w:rPr>
              <w:t xml:space="preserve">: “I give and devise unto my said wife all my real and personal property…” </w:t>
            </w:r>
          </w:p>
          <w:p w14:paraId="3C7F1242" w14:textId="0A81FA1E" w:rsidR="00803F5E" w:rsidRPr="00841910" w:rsidRDefault="00803F5E" w:rsidP="00BB0C2F">
            <w:pPr>
              <w:pStyle w:val="ListParagraph"/>
              <w:numPr>
                <w:ilvl w:val="0"/>
                <w:numId w:val="46"/>
              </w:numPr>
              <w:rPr>
                <w:rFonts w:cs="Arial"/>
              </w:rPr>
            </w:pPr>
            <w:r w:rsidRPr="00841910">
              <w:rPr>
                <w:rFonts w:cs="Arial"/>
              </w:rPr>
              <w:t xml:space="preserve">But also a </w:t>
            </w:r>
            <w:r w:rsidRPr="00841910">
              <w:rPr>
                <w:rFonts w:cs="Arial"/>
                <w:u w:val="single"/>
              </w:rPr>
              <w:t>gift over</w:t>
            </w:r>
            <w:r w:rsidR="003139C1">
              <w:rPr>
                <w:rFonts w:cs="Arial"/>
                <w:u w:val="single"/>
              </w:rPr>
              <w:t xml:space="preserve"> (or a fee simple determinative)</w:t>
            </w:r>
            <w:r w:rsidR="004F4EFA">
              <w:rPr>
                <w:rFonts w:cs="Arial"/>
                <w:u w:val="single"/>
              </w:rPr>
              <w:t xml:space="preserve"> which withholds her power to dispose of the property on her death and inserts his control over his property after her death</w:t>
            </w:r>
            <w:r w:rsidRPr="00841910">
              <w:rPr>
                <w:rFonts w:cs="Arial"/>
              </w:rPr>
              <w:t>: “…and also should any portion of my estate still remain in the hands of my said wife at the time of her decease undispose</w:t>
            </w:r>
            <w:r w:rsidR="007A5F05" w:rsidRPr="00841910">
              <w:rPr>
                <w:rFonts w:cs="Arial"/>
              </w:rPr>
              <w:t>d</w:t>
            </w:r>
            <w:r w:rsidRPr="00841910">
              <w:rPr>
                <w:rFonts w:cs="Arial"/>
              </w:rPr>
              <w:t xml:space="preserve"> of by her such remainder shall be divided as follows…” </w:t>
            </w:r>
          </w:p>
          <w:p w14:paraId="71EC49E9" w14:textId="77777777" w:rsidR="00803F5E" w:rsidRPr="00841910" w:rsidRDefault="00803F5E" w:rsidP="00BB0C2F">
            <w:pPr>
              <w:pStyle w:val="ListParagraph"/>
              <w:numPr>
                <w:ilvl w:val="0"/>
                <w:numId w:val="46"/>
              </w:numPr>
              <w:rPr>
                <w:rFonts w:cs="Arial"/>
              </w:rPr>
            </w:pPr>
            <w:r w:rsidRPr="005B24E0">
              <w:rPr>
                <w:rFonts w:cs="Arial"/>
                <w:b/>
              </w:rPr>
              <w:t>Problem</w:t>
            </w:r>
            <w:r w:rsidRPr="00841910">
              <w:rPr>
                <w:rFonts w:cs="Arial"/>
              </w:rPr>
              <w:t>: If you create a fee simple absolute, you can’t then control an aspect of the owner’s rights. In this case, the gift over purports to take away right of testamentary disposition.</w:t>
            </w:r>
          </w:p>
        </w:tc>
      </w:tr>
      <w:tr w:rsidR="00803F5E" w:rsidRPr="0039779F" w14:paraId="43E46997" w14:textId="77777777" w:rsidTr="00A5746B">
        <w:tc>
          <w:tcPr>
            <w:tcW w:w="959" w:type="dxa"/>
            <w:shd w:val="clear" w:color="auto" w:fill="auto"/>
          </w:tcPr>
          <w:p w14:paraId="7300D20F" w14:textId="77777777" w:rsidR="00803F5E" w:rsidRPr="0039779F" w:rsidRDefault="00803F5E" w:rsidP="00A5746B">
            <w:pPr>
              <w:rPr>
                <w:b/>
              </w:rPr>
            </w:pPr>
            <w:r w:rsidRPr="0039779F">
              <w:rPr>
                <w:b/>
              </w:rPr>
              <w:t>Issues</w:t>
            </w:r>
          </w:p>
        </w:tc>
        <w:tc>
          <w:tcPr>
            <w:tcW w:w="8617" w:type="dxa"/>
            <w:shd w:val="clear" w:color="auto" w:fill="auto"/>
          </w:tcPr>
          <w:p w14:paraId="0187701B" w14:textId="77777777" w:rsidR="00803F5E" w:rsidRPr="0039779F" w:rsidRDefault="00803F5E" w:rsidP="00A5746B">
            <w:r w:rsidRPr="0039779F">
              <w:t>How should the repugnant gift be dealt with?</w:t>
            </w:r>
          </w:p>
        </w:tc>
      </w:tr>
      <w:tr w:rsidR="00803F5E" w:rsidRPr="0039779F" w14:paraId="4CCF6CD4" w14:textId="77777777" w:rsidTr="00A5746B">
        <w:tc>
          <w:tcPr>
            <w:tcW w:w="959" w:type="dxa"/>
            <w:shd w:val="clear" w:color="auto" w:fill="auto"/>
          </w:tcPr>
          <w:p w14:paraId="2CB39F06" w14:textId="77777777" w:rsidR="00803F5E" w:rsidRPr="0039779F" w:rsidRDefault="00803F5E" w:rsidP="00A5746B">
            <w:pPr>
              <w:rPr>
                <w:b/>
              </w:rPr>
            </w:pPr>
            <w:r w:rsidRPr="0039779F">
              <w:rPr>
                <w:b/>
              </w:rPr>
              <w:t>Decision</w:t>
            </w:r>
          </w:p>
        </w:tc>
        <w:tc>
          <w:tcPr>
            <w:tcW w:w="8617" w:type="dxa"/>
            <w:shd w:val="clear" w:color="auto" w:fill="auto"/>
          </w:tcPr>
          <w:p w14:paraId="01E86DF8" w14:textId="77777777" w:rsidR="00803F5E" w:rsidRPr="0039779F" w:rsidRDefault="00803F5E" w:rsidP="00A5746B">
            <w:r w:rsidRPr="0039779F">
              <w:t>For the wife</w:t>
            </w:r>
          </w:p>
        </w:tc>
      </w:tr>
      <w:tr w:rsidR="00803F5E" w:rsidRPr="0039779F" w14:paraId="71A70847" w14:textId="77777777" w:rsidTr="00A5746B">
        <w:tc>
          <w:tcPr>
            <w:tcW w:w="959" w:type="dxa"/>
            <w:shd w:val="clear" w:color="auto" w:fill="auto"/>
          </w:tcPr>
          <w:p w14:paraId="4C8EE186" w14:textId="77777777" w:rsidR="00803F5E" w:rsidRPr="0039779F" w:rsidRDefault="00803F5E" w:rsidP="00A5746B">
            <w:pPr>
              <w:rPr>
                <w:b/>
              </w:rPr>
            </w:pPr>
            <w:r w:rsidRPr="0039779F">
              <w:rPr>
                <w:b/>
              </w:rPr>
              <w:t>Reasons</w:t>
            </w:r>
          </w:p>
        </w:tc>
        <w:tc>
          <w:tcPr>
            <w:tcW w:w="8617" w:type="dxa"/>
            <w:shd w:val="clear" w:color="auto" w:fill="auto"/>
          </w:tcPr>
          <w:p w14:paraId="53E45A63" w14:textId="4A53A354" w:rsidR="00803F5E" w:rsidRPr="0039779F" w:rsidRDefault="00803F5E" w:rsidP="00A5746B">
            <w:r w:rsidRPr="0039779F">
              <w:t xml:space="preserve">Where there is a repugnant gift, the court will determine the testator’s </w:t>
            </w:r>
            <w:r w:rsidRPr="0039779F">
              <w:rPr>
                <w:u w:val="single"/>
              </w:rPr>
              <w:t>predominant intention</w:t>
            </w:r>
            <w:r w:rsidRPr="0039779F">
              <w:t xml:space="preserve"> and </w:t>
            </w:r>
            <w:r w:rsidRPr="0039779F">
              <w:rPr>
                <w:u w:val="single"/>
              </w:rPr>
              <w:t>subordinate intention</w:t>
            </w:r>
            <w:r w:rsidRPr="0039779F">
              <w:t xml:space="preserve">. </w:t>
            </w:r>
          </w:p>
          <w:p w14:paraId="7A6C785B" w14:textId="77777777" w:rsidR="00803F5E" w:rsidRPr="0039779F" w:rsidRDefault="00803F5E" w:rsidP="001721C8">
            <w:pPr>
              <w:pStyle w:val="ListParagraph"/>
              <w:numPr>
                <w:ilvl w:val="0"/>
                <w:numId w:val="90"/>
              </w:numPr>
            </w:pPr>
            <w:r w:rsidRPr="0039779F">
              <w:t xml:space="preserve">To do so, look at the circumstances at the making of the will. Here, asks: who was closer to testator? Who was he intending to favour? </w:t>
            </w:r>
          </w:p>
          <w:p w14:paraId="2E522695" w14:textId="77777777" w:rsidR="00803F5E" w:rsidRPr="0039779F" w:rsidRDefault="00803F5E" w:rsidP="00A5746B"/>
          <w:p w14:paraId="209EEEC8" w14:textId="77777777" w:rsidR="00803F5E" w:rsidRPr="005904C1" w:rsidRDefault="00803F5E" w:rsidP="00A5746B">
            <w:pPr>
              <w:rPr>
                <w:u w:val="single"/>
              </w:rPr>
            </w:pPr>
            <w:r w:rsidRPr="005904C1">
              <w:rPr>
                <w:u w:val="single"/>
              </w:rPr>
              <w:t>Different possible outcomes of a repugnant gift:</w:t>
            </w:r>
          </w:p>
          <w:p w14:paraId="0C3B4188" w14:textId="77777777" w:rsidR="00803F5E" w:rsidRPr="00841910" w:rsidRDefault="00803F5E" w:rsidP="001721C8">
            <w:pPr>
              <w:pStyle w:val="ListParagraph"/>
              <w:numPr>
                <w:ilvl w:val="0"/>
                <w:numId w:val="89"/>
              </w:numPr>
              <w:rPr>
                <w:rFonts w:cs="Arial"/>
              </w:rPr>
            </w:pPr>
            <w:r w:rsidRPr="00841910">
              <w:rPr>
                <w:rFonts w:cs="Arial"/>
              </w:rPr>
              <w:t>Gift to the first-named person prevails, gift over fails as repugnant</w:t>
            </w:r>
          </w:p>
          <w:p w14:paraId="584DADD6" w14:textId="77777777" w:rsidR="00803F5E" w:rsidRPr="00841910" w:rsidRDefault="00803F5E" w:rsidP="001721C8">
            <w:pPr>
              <w:pStyle w:val="ListParagraph"/>
              <w:numPr>
                <w:ilvl w:val="0"/>
                <w:numId w:val="89"/>
              </w:numPr>
              <w:rPr>
                <w:rFonts w:cs="Arial"/>
              </w:rPr>
            </w:pPr>
            <w:r w:rsidRPr="00841910">
              <w:rPr>
                <w:rFonts w:cs="Arial"/>
              </w:rPr>
              <w:t>Gift to the first-named person is a life estate, the gift over of the remainder prevails</w:t>
            </w:r>
          </w:p>
          <w:p w14:paraId="3712C3C2" w14:textId="77777777" w:rsidR="00803F5E" w:rsidRPr="00841910" w:rsidRDefault="00803F5E" w:rsidP="001721C8">
            <w:pPr>
              <w:pStyle w:val="ListParagraph"/>
              <w:numPr>
                <w:ilvl w:val="0"/>
                <w:numId w:val="89"/>
              </w:numPr>
              <w:rPr>
                <w:rFonts w:cs="Arial"/>
              </w:rPr>
            </w:pPr>
            <w:r w:rsidRPr="00841910">
              <w:rPr>
                <w:rFonts w:cs="Arial"/>
              </w:rPr>
              <w:t>Gift to the first named person is a life estate, with a power of sale/encroachment on the principal, to maintain the recipient, with a gift over of the remainder (usually a trust)</w:t>
            </w:r>
          </w:p>
          <w:p w14:paraId="65ECBB39" w14:textId="77777777" w:rsidR="00803F5E" w:rsidRPr="0039779F" w:rsidRDefault="00803F5E" w:rsidP="00A5746B"/>
          <w:p w14:paraId="51EB3BAB" w14:textId="77777777" w:rsidR="00803F5E" w:rsidRDefault="00803F5E" w:rsidP="00A5746B">
            <w:r w:rsidRPr="0039779F">
              <w:t>In this case, the testator’s predominant intention was to give a fee simple to his wife.</w:t>
            </w:r>
          </w:p>
          <w:p w14:paraId="485CDD59" w14:textId="77777777" w:rsidR="004E6311" w:rsidRDefault="004E6311" w:rsidP="00A5746B"/>
          <w:p w14:paraId="45D75A11" w14:textId="1B92E2CF" w:rsidR="004E6311" w:rsidRPr="004E6311" w:rsidRDefault="004E6311" w:rsidP="00A5746B">
            <w:pPr>
              <w:rPr>
                <w:b/>
                <w:color w:val="0000FF"/>
              </w:rPr>
            </w:pPr>
            <w:r w:rsidRPr="004E6311">
              <w:rPr>
                <w:b/>
                <w:color w:val="0000FF"/>
              </w:rPr>
              <w:t>If a testator imposes a restraint on the giving of a fee simple (ie. “</w:t>
            </w:r>
            <w:proofErr w:type="gramStart"/>
            <w:r w:rsidRPr="004E6311">
              <w:rPr>
                <w:b/>
                <w:color w:val="0000FF"/>
              </w:rPr>
              <w:t>if</w:t>
            </w:r>
            <w:proofErr w:type="gramEnd"/>
            <w:r w:rsidRPr="004E6311">
              <w:rPr>
                <w:b/>
                <w:color w:val="0000FF"/>
              </w:rPr>
              <w:t xml:space="preserve"> they sell it, it goes to X” etc) you’re altering the course of its devolution and testator is taking away the rights of the fee simple holder.</w:t>
            </w:r>
          </w:p>
        </w:tc>
      </w:tr>
      <w:tr w:rsidR="00803F5E" w:rsidRPr="0039779F" w14:paraId="5FE60919" w14:textId="77777777" w:rsidTr="00A5746B">
        <w:tc>
          <w:tcPr>
            <w:tcW w:w="959" w:type="dxa"/>
            <w:shd w:val="clear" w:color="auto" w:fill="auto"/>
          </w:tcPr>
          <w:p w14:paraId="2FF57E49" w14:textId="77777777" w:rsidR="00803F5E" w:rsidRPr="0039779F" w:rsidRDefault="00803F5E" w:rsidP="00A5746B">
            <w:pPr>
              <w:rPr>
                <w:b/>
                <w:highlight w:val="red"/>
              </w:rPr>
            </w:pPr>
            <w:r w:rsidRPr="0039779F">
              <w:rPr>
                <w:b/>
              </w:rPr>
              <w:t>Ratio</w:t>
            </w:r>
          </w:p>
        </w:tc>
        <w:tc>
          <w:tcPr>
            <w:tcW w:w="8617" w:type="dxa"/>
            <w:shd w:val="clear" w:color="auto" w:fill="auto"/>
          </w:tcPr>
          <w:p w14:paraId="77FA7EF9" w14:textId="77777777" w:rsidR="00803F5E" w:rsidRPr="0077524D" w:rsidRDefault="00803F5E" w:rsidP="0077524D">
            <w:pPr>
              <w:rPr>
                <w:rFonts w:cs="Arial"/>
              </w:rPr>
            </w:pPr>
            <w:bookmarkStart w:id="387" w:name="_Toc322701312"/>
            <w:bookmarkStart w:id="388" w:name="_Toc322720986"/>
            <w:r w:rsidRPr="0077524D">
              <w:rPr>
                <w:rFonts w:cs="Arial"/>
              </w:rPr>
              <w:t xml:space="preserve">Where there is a repugnant gift, the court will determine the testator’s </w:t>
            </w:r>
            <w:r w:rsidRPr="0077524D">
              <w:rPr>
                <w:rFonts w:cs="Arial"/>
                <w:u w:val="single"/>
              </w:rPr>
              <w:t>predominant intention</w:t>
            </w:r>
            <w:r w:rsidRPr="0077524D">
              <w:rPr>
                <w:rFonts w:cs="Arial"/>
              </w:rPr>
              <w:t xml:space="preserve"> and </w:t>
            </w:r>
            <w:r w:rsidRPr="0077524D">
              <w:rPr>
                <w:rFonts w:cs="Arial"/>
                <w:u w:val="single"/>
              </w:rPr>
              <w:t>subordinate intention</w:t>
            </w:r>
            <w:r w:rsidRPr="0077524D">
              <w:rPr>
                <w:rFonts w:cs="Arial"/>
              </w:rPr>
              <w:t>.</w:t>
            </w:r>
            <w:bookmarkEnd w:id="387"/>
            <w:bookmarkEnd w:id="388"/>
            <w:r w:rsidRPr="0077524D">
              <w:rPr>
                <w:rFonts w:cs="Arial"/>
              </w:rPr>
              <w:t xml:space="preserve"> </w:t>
            </w:r>
          </w:p>
        </w:tc>
      </w:tr>
    </w:tbl>
    <w:p w14:paraId="16F7DAA1" w14:textId="77777777" w:rsidR="00803F5E" w:rsidRDefault="00803F5E" w:rsidP="00803F5E">
      <w:pPr>
        <w:rPr>
          <w:u w:val="single"/>
        </w:rPr>
      </w:pPr>
    </w:p>
    <w:p w14:paraId="48FACBDD" w14:textId="77777777" w:rsidR="008E2D9E" w:rsidRDefault="008E2D9E" w:rsidP="00803F5E">
      <w:pPr>
        <w:rPr>
          <w:u w:val="single"/>
        </w:rPr>
      </w:pPr>
    </w:p>
    <w:p w14:paraId="586BC44F" w14:textId="77777777" w:rsidR="008E2D9E" w:rsidRDefault="008E2D9E" w:rsidP="00803F5E">
      <w:pPr>
        <w:rPr>
          <w:u w:val="single"/>
        </w:rPr>
      </w:pPr>
    </w:p>
    <w:p w14:paraId="39570189" w14:textId="77777777" w:rsidR="008E2D9E" w:rsidRDefault="008E2D9E" w:rsidP="00803F5E">
      <w:pPr>
        <w:rPr>
          <w:u w:val="single"/>
        </w:rPr>
      </w:pPr>
    </w:p>
    <w:p w14:paraId="59E2C1C1" w14:textId="77777777" w:rsidR="008E2D9E" w:rsidRDefault="008E2D9E" w:rsidP="00803F5E">
      <w:pPr>
        <w:rPr>
          <w:u w:val="single"/>
        </w:rPr>
      </w:pPr>
    </w:p>
    <w:p w14:paraId="6B2FF2E9" w14:textId="77777777" w:rsidR="008E2D9E" w:rsidRDefault="008E2D9E" w:rsidP="00803F5E">
      <w:pPr>
        <w:rPr>
          <w:u w:val="single"/>
        </w:rPr>
      </w:pPr>
    </w:p>
    <w:p w14:paraId="2986C0C5" w14:textId="77777777" w:rsidR="008E2D9E" w:rsidRDefault="008E2D9E" w:rsidP="00803F5E">
      <w:pPr>
        <w:rPr>
          <w:u w:val="single"/>
        </w:rPr>
      </w:pPr>
    </w:p>
    <w:p w14:paraId="319DFD3D" w14:textId="77777777" w:rsidR="008E2D9E" w:rsidRDefault="008E2D9E" w:rsidP="00803F5E">
      <w:pPr>
        <w:rPr>
          <w:u w:val="single"/>
        </w:rPr>
      </w:pPr>
    </w:p>
    <w:p w14:paraId="1508E56E" w14:textId="77777777" w:rsidR="008E2D9E" w:rsidRDefault="008E2D9E" w:rsidP="00803F5E">
      <w:pPr>
        <w:rPr>
          <w:u w:val="single"/>
        </w:rPr>
      </w:pPr>
    </w:p>
    <w:p w14:paraId="11565F64" w14:textId="77777777" w:rsidR="008E2D9E" w:rsidRDefault="008E2D9E" w:rsidP="00803F5E">
      <w:pPr>
        <w:rPr>
          <w:u w:val="single"/>
        </w:rPr>
      </w:pPr>
    </w:p>
    <w:p w14:paraId="39963C2C" w14:textId="77777777" w:rsidR="008E2D9E" w:rsidRDefault="008E2D9E" w:rsidP="00803F5E">
      <w:pPr>
        <w:rPr>
          <w:u w:val="single"/>
        </w:rPr>
      </w:pPr>
    </w:p>
    <w:p w14:paraId="538F2A57" w14:textId="77777777" w:rsidR="008E2D9E" w:rsidRDefault="008E2D9E" w:rsidP="00803F5E">
      <w:pPr>
        <w:rPr>
          <w:u w:val="single"/>
        </w:rPr>
      </w:pPr>
    </w:p>
    <w:p w14:paraId="36583AF3" w14:textId="77777777" w:rsidR="008E2D9E" w:rsidRPr="0039779F" w:rsidRDefault="008E2D9E" w:rsidP="00803F5E">
      <w:pPr>
        <w:rPr>
          <w:u w:val="single"/>
        </w:rPr>
      </w:pPr>
    </w:p>
    <w:tbl>
      <w:tblPr>
        <w:tblStyle w:val="TableGrid"/>
        <w:tblW w:w="0" w:type="auto"/>
        <w:tblLook w:val="04A0" w:firstRow="1" w:lastRow="0" w:firstColumn="1" w:lastColumn="0" w:noHBand="0" w:noVBand="1"/>
      </w:tblPr>
      <w:tblGrid>
        <w:gridCol w:w="967"/>
        <w:gridCol w:w="8617"/>
      </w:tblGrid>
      <w:tr w:rsidR="00803F5E" w:rsidRPr="0039779F" w14:paraId="1842D3FC" w14:textId="77777777" w:rsidTr="00A5746B">
        <w:tc>
          <w:tcPr>
            <w:tcW w:w="9576" w:type="dxa"/>
            <w:gridSpan w:val="2"/>
            <w:shd w:val="clear" w:color="auto" w:fill="D9D9D9" w:themeFill="background1" w:themeFillShade="D9"/>
          </w:tcPr>
          <w:p w14:paraId="3D8AFE19" w14:textId="6322087B" w:rsidR="00803F5E" w:rsidRPr="0039779F" w:rsidRDefault="00803F5E" w:rsidP="00972257">
            <w:pPr>
              <w:pStyle w:val="CaseName"/>
            </w:pPr>
            <w:bookmarkStart w:id="389" w:name="_Toc353100745"/>
            <w:r w:rsidRPr="0039779F">
              <w:t xml:space="preserve">Re Shamas </w:t>
            </w:r>
            <w:r w:rsidR="00697BA1">
              <w:t xml:space="preserve"> ** Conditions subsequent / precedent to a gift create an ambiguity </w:t>
            </w:r>
            <w:r w:rsidR="00697BA1" w:rsidRPr="00697BA1">
              <w:sym w:font="Wingdings" w:char="F0E0"/>
            </w:r>
            <w:r w:rsidR="000679F4">
              <w:t xml:space="preserve"> Court </w:t>
            </w:r>
            <w:r w:rsidR="00697BA1">
              <w:t>determine</w:t>
            </w:r>
            <w:r w:rsidR="000679F4">
              <w:t>s</w:t>
            </w:r>
            <w:r w:rsidR="00697BA1">
              <w:t xml:space="preserve"> intentions</w:t>
            </w:r>
            <w:bookmarkEnd w:id="389"/>
          </w:p>
        </w:tc>
      </w:tr>
      <w:tr w:rsidR="00803F5E" w:rsidRPr="0039779F" w14:paraId="150F7D3A" w14:textId="77777777" w:rsidTr="00A5746B">
        <w:tc>
          <w:tcPr>
            <w:tcW w:w="959" w:type="dxa"/>
            <w:shd w:val="clear" w:color="auto" w:fill="auto"/>
          </w:tcPr>
          <w:p w14:paraId="56CB2849" w14:textId="77777777" w:rsidR="00803F5E" w:rsidRPr="0039779F" w:rsidRDefault="00803F5E" w:rsidP="00A5746B">
            <w:pPr>
              <w:rPr>
                <w:b/>
              </w:rPr>
            </w:pPr>
            <w:r w:rsidRPr="0039779F">
              <w:rPr>
                <w:b/>
              </w:rPr>
              <w:t>Facts</w:t>
            </w:r>
          </w:p>
        </w:tc>
        <w:tc>
          <w:tcPr>
            <w:tcW w:w="8617" w:type="dxa"/>
            <w:shd w:val="clear" w:color="auto" w:fill="auto"/>
          </w:tcPr>
          <w:p w14:paraId="4AD56C22" w14:textId="1B54F790" w:rsidR="00803F5E" w:rsidRPr="00841910" w:rsidRDefault="00803F5E" w:rsidP="00BB0C2F">
            <w:pPr>
              <w:pStyle w:val="ListParagraph"/>
              <w:numPr>
                <w:ilvl w:val="0"/>
                <w:numId w:val="46"/>
              </w:numPr>
              <w:rPr>
                <w:rFonts w:cs="Arial"/>
              </w:rPr>
            </w:pPr>
            <w:r w:rsidRPr="00841910">
              <w:rPr>
                <w:rFonts w:cs="Arial"/>
              </w:rPr>
              <w:t xml:space="preserve">Will: “I give all I </w:t>
            </w:r>
            <w:r w:rsidR="00B2077F" w:rsidRPr="00841910">
              <w:rPr>
                <w:rFonts w:cs="Arial"/>
              </w:rPr>
              <w:t>own</w:t>
            </w:r>
            <w:r w:rsidRPr="00841910">
              <w:rPr>
                <w:rFonts w:cs="Arial"/>
              </w:rPr>
              <w:t xml:space="preserve"> to my wife. I want her to pay my debts-raise the family. All will belong to my wife until the last one comes to the age of 21. If my wife remarries she should have her share like the other children if not, she will keep the whole thing and see that every child gets his share when she dies.</w:t>
            </w:r>
            <w:r w:rsidR="00697BA1">
              <w:rPr>
                <w:rFonts w:cs="Arial"/>
              </w:rPr>
              <w:t>”</w:t>
            </w:r>
          </w:p>
          <w:p w14:paraId="78A2389A" w14:textId="77777777" w:rsidR="00803F5E" w:rsidRPr="00841910" w:rsidRDefault="00803F5E" w:rsidP="00BB0C2F">
            <w:pPr>
              <w:pStyle w:val="ListParagraph"/>
              <w:numPr>
                <w:ilvl w:val="0"/>
                <w:numId w:val="46"/>
              </w:numPr>
              <w:rPr>
                <w:rFonts w:cs="Arial"/>
              </w:rPr>
            </w:pPr>
            <w:r w:rsidRPr="00841910">
              <w:rPr>
                <w:rFonts w:cs="Arial"/>
              </w:rPr>
              <w:t>Wife believes this gives full estate to her</w:t>
            </w:r>
          </w:p>
          <w:p w14:paraId="02626D80" w14:textId="77777777" w:rsidR="00803F5E" w:rsidRPr="00841910" w:rsidRDefault="00803F5E" w:rsidP="00BB0C2F">
            <w:pPr>
              <w:pStyle w:val="ListParagraph"/>
              <w:numPr>
                <w:ilvl w:val="0"/>
                <w:numId w:val="46"/>
              </w:numPr>
              <w:rPr>
                <w:rFonts w:cs="Arial"/>
              </w:rPr>
            </w:pPr>
            <w:r w:rsidRPr="00841910">
              <w:rPr>
                <w:rFonts w:cs="Arial"/>
              </w:rPr>
              <w:t>Children believes it gives everything to them after age 21</w:t>
            </w:r>
          </w:p>
        </w:tc>
      </w:tr>
      <w:tr w:rsidR="00803F5E" w:rsidRPr="0039779F" w14:paraId="51FFD0DD" w14:textId="77777777" w:rsidTr="00A5746B">
        <w:tc>
          <w:tcPr>
            <w:tcW w:w="959" w:type="dxa"/>
            <w:shd w:val="clear" w:color="auto" w:fill="auto"/>
          </w:tcPr>
          <w:p w14:paraId="0E43D69E" w14:textId="77777777" w:rsidR="00803F5E" w:rsidRPr="0039779F" w:rsidRDefault="00803F5E" w:rsidP="00A5746B">
            <w:pPr>
              <w:rPr>
                <w:b/>
              </w:rPr>
            </w:pPr>
            <w:r w:rsidRPr="0039779F">
              <w:rPr>
                <w:b/>
              </w:rPr>
              <w:t>Issues</w:t>
            </w:r>
          </w:p>
        </w:tc>
        <w:tc>
          <w:tcPr>
            <w:tcW w:w="8617" w:type="dxa"/>
            <w:shd w:val="clear" w:color="auto" w:fill="auto"/>
          </w:tcPr>
          <w:p w14:paraId="5B8D2CE2" w14:textId="77777777" w:rsidR="00803F5E" w:rsidRPr="0039779F" w:rsidRDefault="00803F5E" w:rsidP="00A5746B">
            <w:r w:rsidRPr="0039779F">
              <w:t>How should the repugnant gift be dealt with?</w:t>
            </w:r>
          </w:p>
        </w:tc>
      </w:tr>
      <w:tr w:rsidR="00803F5E" w:rsidRPr="0039779F" w14:paraId="4973F593" w14:textId="77777777" w:rsidTr="00A5746B">
        <w:tc>
          <w:tcPr>
            <w:tcW w:w="959" w:type="dxa"/>
            <w:shd w:val="clear" w:color="auto" w:fill="auto"/>
          </w:tcPr>
          <w:p w14:paraId="5DFC844D" w14:textId="77777777" w:rsidR="00803F5E" w:rsidRPr="0039779F" w:rsidRDefault="00803F5E" w:rsidP="00A5746B">
            <w:pPr>
              <w:rPr>
                <w:b/>
              </w:rPr>
            </w:pPr>
            <w:r w:rsidRPr="0039779F">
              <w:rPr>
                <w:b/>
              </w:rPr>
              <w:t>Decision</w:t>
            </w:r>
          </w:p>
        </w:tc>
        <w:tc>
          <w:tcPr>
            <w:tcW w:w="8617" w:type="dxa"/>
            <w:shd w:val="clear" w:color="auto" w:fill="auto"/>
          </w:tcPr>
          <w:p w14:paraId="3B6C6BE5" w14:textId="1AFA1130" w:rsidR="00803F5E" w:rsidRPr="0039779F" w:rsidRDefault="00803F5E" w:rsidP="00A5746B">
            <w:r w:rsidRPr="0039779F">
              <w:t>Will gives wife a life estate (with power of encroachment until children turn 21). Children get a remainder interest.</w:t>
            </w:r>
            <w:r w:rsidR="00761D49">
              <w:t xml:space="preserve"> Power to encroach gave her a right to sell assets and dip into cap</w:t>
            </w:r>
            <w:r w:rsidR="00C30B34">
              <w:t>ital as needed in raising kids.</w:t>
            </w:r>
          </w:p>
        </w:tc>
      </w:tr>
      <w:tr w:rsidR="00803F5E" w:rsidRPr="0039779F" w14:paraId="5D6AE221" w14:textId="77777777" w:rsidTr="00A5746B">
        <w:tc>
          <w:tcPr>
            <w:tcW w:w="959" w:type="dxa"/>
            <w:shd w:val="clear" w:color="auto" w:fill="auto"/>
          </w:tcPr>
          <w:p w14:paraId="00A0E9E3" w14:textId="77777777" w:rsidR="00803F5E" w:rsidRPr="0039779F" w:rsidRDefault="00803F5E" w:rsidP="00A5746B">
            <w:pPr>
              <w:rPr>
                <w:b/>
              </w:rPr>
            </w:pPr>
            <w:r w:rsidRPr="0039779F">
              <w:rPr>
                <w:b/>
              </w:rPr>
              <w:t>Reasons</w:t>
            </w:r>
          </w:p>
        </w:tc>
        <w:tc>
          <w:tcPr>
            <w:tcW w:w="8617" w:type="dxa"/>
            <w:shd w:val="clear" w:color="auto" w:fill="auto"/>
          </w:tcPr>
          <w:p w14:paraId="38396901" w14:textId="77777777" w:rsidR="00803F5E" w:rsidRPr="00841910" w:rsidRDefault="00803F5E" w:rsidP="001721C8">
            <w:pPr>
              <w:pStyle w:val="ListParagraph"/>
              <w:numPr>
                <w:ilvl w:val="0"/>
                <w:numId w:val="95"/>
              </w:numPr>
              <w:rPr>
                <w:rFonts w:cs="Arial"/>
              </w:rPr>
            </w:pPr>
            <w:r w:rsidRPr="00841910">
              <w:rPr>
                <w:rFonts w:cs="Arial"/>
              </w:rPr>
              <w:t>Where a will is unclear or contradictory, construction is based on the testator’s intentions.</w:t>
            </w:r>
          </w:p>
          <w:p w14:paraId="0D7E2668" w14:textId="77777777" w:rsidR="00803F5E" w:rsidRPr="007278A2" w:rsidRDefault="00803F5E" w:rsidP="001721C8">
            <w:pPr>
              <w:pStyle w:val="ListParagraph"/>
              <w:numPr>
                <w:ilvl w:val="0"/>
                <w:numId w:val="95"/>
              </w:numPr>
              <w:rPr>
                <w:rFonts w:cs="Arial"/>
                <w:b/>
              </w:rPr>
            </w:pPr>
            <w:r w:rsidRPr="007278A2">
              <w:rPr>
                <w:rFonts w:cs="Arial"/>
                <w:b/>
              </w:rPr>
              <w:t>Intention is determined by “</w:t>
            </w:r>
            <w:proofErr w:type="gramStart"/>
            <w:r w:rsidRPr="007278A2">
              <w:rPr>
                <w:rFonts w:cs="Arial"/>
                <w:b/>
              </w:rPr>
              <w:t>sit[</w:t>
            </w:r>
            <w:proofErr w:type="gramEnd"/>
            <w:r w:rsidRPr="007278A2">
              <w:rPr>
                <w:rFonts w:cs="Arial"/>
                <w:b/>
              </w:rPr>
              <w:t>ting] in the testator’s armchair,” i.e. “gathered from the language of the will read in light of the circumstances in which the will was made.”</w:t>
            </w:r>
          </w:p>
          <w:p w14:paraId="3B9416F5" w14:textId="77777777" w:rsidR="00803F5E" w:rsidRPr="00841910" w:rsidRDefault="00803F5E" w:rsidP="001721C8">
            <w:pPr>
              <w:pStyle w:val="ListParagraph"/>
              <w:numPr>
                <w:ilvl w:val="0"/>
                <w:numId w:val="95"/>
              </w:numPr>
              <w:rPr>
                <w:rFonts w:cs="Arial"/>
              </w:rPr>
            </w:pPr>
            <w:r w:rsidRPr="00841910">
              <w:rPr>
                <w:rFonts w:cs="Arial"/>
              </w:rPr>
              <w:t xml:space="preserve">In this case, the testator’s intention was for his widow to use the estate to provide for their children. Because the estate was worth very little, this would require that she be able to encroach on the principle (she could not get by on investment income alone). </w:t>
            </w:r>
          </w:p>
          <w:p w14:paraId="3B41912B" w14:textId="77777777" w:rsidR="00803F5E" w:rsidRPr="00DE5990" w:rsidRDefault="00803F5E" w:rsidP="001721C8">
            <w:pPr>
              <w:pStyle w:val="ListParagraph"/>
              <w:numPr>
                <w:ilvl w:val="0"/>
                <w:numId w:val="95"/>
              </w:numPr>
              <w:rPr>
                <w:rFonts w:cs="Arial"/>
                <w:b/>
              </w:rPr>
            </w:pPr>
            <w:r w:rsidRPr="00DE5990">
              <w:rPr>
                <w:rFonts w:cs="Arial"/>
                <w:b/>
              </w:rPr>
              <w:t>Based on the language and intent, the court determines that the testator’s intent was to create a life estate with power of encroachment to wife and remainder interest to children.</w:t>
            </w:r>
          </w:p>
        </w:tc>
      </w:tr>
      <w:tr w:rsidR="00803F5E" w:rsidRPr="0039779F" w14:paraId="35CCE97B" w14:textId="77777777" w:rsidTr="00A5746B">
        <w:tc>
          <w:tcPr>
            <w:tcW w:w="959" w:type="dxa"/>
            <w:shd w:val="clear" w:color="auto" w:fill="auto"/>
          </w:tcPr>
          <w:p w14:paraId="6871FF13" w14:textId="77777777" w:rsidR="00803F5E" w:rsidRPr="0039779F" w:rsidRDefault="00803F5E" w:rsidP="00A5746B">
            <w:pPr>
              <w:rPr>
                <w:b/>
              </w:rPr>
            </w:pPr>
            <w:r w:rsidRPr="0039779F">
              <w:rPr>
                <w:b/>
              </w:rPr>
              <w:t>Ratio</w:t>
            </w:r>
          </w:p>
        </w:tc>
        <w:tc>
          <w:tcPr>
            <w:tcW w:w="8617" w:type="dxa"/>
            <w:shd w:val="clear" w:color="auto" w:fill="auto"/>
          </w:tcPr>
          <w:p w14:paraId="78537C1A" w14:textId="1B4F3D6C" w:rsidR="00803F5E" w:rsidRPr="00841910" w:rsidRDefault="00EB1DF6" w:rsidP="001721C8">
            <w:pPr>
              <w:pStyle w:val="ListParagraph"/>
              <w:numPr>
                <w:ilvl w:val="0"/>
                <w:numId w:val="90"/>
              </w:numPr>
            </w:pPr>
            <w:bookmarkStart w:id="390" w:name="_Toc322701314"/>
            <w:bookmarkStart w:id="391" w:name="_Toc322720988"/>
            <w:r w:rsidRPr="00841910">
              <w:t>Intention is determined by “</w:t>
            </w:r>
            <w:proofErr w:type="gramStart"/>
            <w:r w:rsidRPr="00841910">
              <w:t>sit[</w:t>
            </w:r>
            <w:proofErr w:type="gramEnd"/>
            <w:r w:rsidRPr="00841910">
              <w:t>ting] in the testator’s armchair,” i.e. “gathered from the language of the will read in light of the circumstances in which the will was made.”</w:t>
            </w:r>
            <w:bookmarkEnd w:id="390"/>
            <w:bookmarkEnd w:id="391"/>
          </w:p>
        </w:tc>
      </w:tr>
    </w:tbl>
    <w:p w14:paraId="1125ED3A" w14:textId="77777777" w:rsidR="00803F5E" w:rsidRPr="0039779F" w:rsidRDefault="00803F5E" w:rsidP="00803F5E">
      <w:pPr>
        <w:rPr>
          <w:color w:val="008000"/>
        </w:rPr>
      </w:pPr>
    </w:p>
    <w:tbl>
      <w:tblPr>
        <w:tblStyle w:val="TableGrid"/>
        <w:tblW w:w="0" w:type="auto"/>
        <w:tblLook w:val="04A0" w:firstRow="1" w:lastRow="0" w:firstColumn="1" w:lastColumn="0" w:noHBand="0" w:noVBand="1"/>
      </w:tblPr>
      <w:tblGrid>
        <w:gridCol w:w="967"/>
        <w:gridCol w:w="8617"/>
      </w:tblGrid>
      <w:tr w:rsidR="00803F5E" w:rsidRPr="0039779F" w14:paraId="68D85185" w14:textId="77777777" w:rsidTr="00A5746B">
        <w:tc>
          <w:tcPr>
            <w:tcW w:w="9576" w:type="dxa"/>
            <w:gridSpan w:val="2"/>
            <w:shd w:val="clear" w:color="auto" w:fill="D9D9D9" w:themeFill="background1" w:themeFillShade="D9"/>
          </w:tcPr>
          <w:p w14:paraId="770A7FDE" w14:textId="291A0E7C" w:rsidR="00803F5E" w:rsidRPr="0039779F" w:rsidRDefault="00803F5E" w:rsidP="00972257">
            <w:pPr>
              <w:pStyle w:val="CaseName"/>
            </w:pPr>
            <w:bookmarkStart w:id="392" w:name="_Toc353100746"/>
            <w:r w:rsidRPr="0039779F">
              <w:t xml:space="preserve">Cielein v Tressider </w:t>
            </w:r>
            <w:r w:rsidR="006F5C00">
              <w:t xml:space="preserve"> ** </w:t>
            </w:r>
            <w:bookmarkStart w:id="393" w:name="_Toc322701315"/>
            <w:bookmarkStart w:id="394" w:name="_Toc322720989"/>
            <w:r w:rsidR="006F5C00" w:rsidRPr="00734B21">
              <w:t>Will gives fee simple, dictates what distribution of profits in event of sale</w:t>
            </w:r>
            <w:bookmarkEnd w:id="393"/>
            <w:bookmarkEnd w:id="394"/>
            <w:bookmarkEnd w:id="392"/>
          </w:p>
        </w:tc>
      </w:tr>
      <w:tr w:rsidR="00803F5E" w:rsidRPr="0039779F" w14:paraId="6F1B69EA" w14:textId="77777777" w:rsidTr="00A5746B">
        <w:tc>
          <w:tcPr>
            <w:tcW w:w="959" w:type="dxa"/>
            <w:shd w:val="clear" w:color="auto" w:fill="auto"/>
          </w:tcPr>
          <w:p w14:paraId="4DBC4E7B" w14:textId="77777777" w:rsidR="00803F5E" w:rsidRPr="0039779F" w:rsidRDefault="00803F5E" w:rsidP="00A5746B">
            <w:pPr>
              <w:rPr>
                <w:b/>
              </w:rPr>
            </w:pPr>
            <w:r w:rsidRPr="0039779F">
              <w:rPr>
                <w:b/>
              </w:rPr>
              <w:t>Facts</w:t>
            </w:r>
          </w:p>
        </w:tc>
        <w:tc>
          <w:tcPr>
            <w:tcW w:w="8617" w:type="dxa"/>
            <w:shd w:val="clear" w:color="auto" w:fill="auto"/>
          </w:tcPr>
          <w:p w14:paraId="2397EDFC" w14:textId="5621C401" w:rsidR="005B24E0" w:rsidRPr="00506D11" w:rsidRDefault="00803F5E" w:rsidP="00BB0C2F">
            <w:pPr>
              <w:pStyle w:val="ListParagraph"/>
              <w:numPr>
                <w:ilvl w:val="0"/>
                <w:numId w:val="46"/>
              </w:numPr>
              <w:rPr>
                <w:rFonts w:cs="Arial"/>
              </w:rPr>
            </w:pPr>
            <w:r w:rsidRPr="00841910">
              <w:rPr>
                <w:rFonts w:cs="Arial"/>
              </w:rPr>
              <w:t>The will-maker lived with Ms. Rich and her son for 12 years</w:t>
            </w:r>
          </w:p>
          <w:p w14:paraId="1691B065" w14:textId="77777777" w:rsidR="00803F5E" w:rsidRDefault="00803F5E" w:rsidP="00BB0C2F">
            <w:pPr>
              <w:pStyle w:val="ListParagraph"/>
              <w:numPr>
                <w:ilvl w:val="0"/>
                <w:numId w:val="46"/>
              </w:numPr>
              <w:rPr>
                <w:rFonts w:cs="Arial"/>
              </w:rPr>
            </w:pPr>
            <w:r w:rsidRPr="00841910">
              <w:rPr>
                <w:rFonts w:cs="Arial"/>
              </w:rPr>
              <w:t>Problematic clause: “All the rest and residue of my estate I devise and bequeath to Naturcia Rich. However, upon the sale or disposal of the real estate [on Saturna</w:t>
            </w:r>
            <w:r w:rsidR="005B24E0">
              <w:rPr>
                <w:rFonts w:cs="Arial"/>
              </w:rPr>
              <w:t xml:space="preserve"> Island</w:t>
            </w:r>
            <w:r w:rsidRPr="00841910">
              <w:rPr>
                <w:rFonts w:cs="Arial"/>
              </w:rPr>
              <w:t xml:space="preserve">], the proceeds shall be divided equally between her son and my children. </w:t>
            </w:r>
          </w:p>
          <w:p w14:paraId="6E28CFFB" w14:textId="77777777" w:rsidR="005B24E0" w:rsidRDefault="005B24E0" w:rsidP="00BB0C2F">
            <w:pPr>
              <w:pStyle w:val="ListParagraph"/>
              <w:numPr>
                <w:ilvl w:val="0"/>
                <w:numId w:val="46"/>
              </w:numPr>
              <w:rPr>
                <w:rFonts w:cs="Arial"/>
              </w:rPr>
            </w:pPr>
            <w:r w:rsidRPr="00506D11">
              <w:rPr>
                <w:rFonts w:cs="Arial"/>
                <w:b/>
              </w:rPr>
              <w:t>Trial</w:t>
            </w:r>
            <w:r>
              <w:rPr>
                <w:rFonts w:cs="Arial"/>
              </w:rPr>
              <w:t xml:space="preserve">:  Mrs Rich gets life </w:t>
            </w:r>
            <w:proofErr w:type="gramStart"/>
            <w:r>
              <w:rPr>
                <w:rFonts w:cs="Arial"/>
              </w:rPr>
              <w:t>estate,</w:t>
            </w:r>
            <w:proofErr w:type="gramEnd"/>
            <w:r>
              <w:rPr>
                <w:rFonts w:cs="Arial"/>
              </w:rPr>
              <w:t xml:space="preserve"> her son and his kids get remainder.</w:t>
            </w:r>
          </w:p>
          <w:p w14:paraId="5BA8A053" w14:textId="68692F68" w:rsidR="005B24E0" w:rsidRPr="00841910" w:rsidRDefault="005B24E0" w:rsidP="00BB0C2F">
            <w:pPr>
              <w:pStyle w:val="ListParagraph"/>
              <w:numPr>
                <w:ilvl w:val="0"/>
                <w:numId w:val="46"/>
              </w:numPr>
              <w:rPr>
                <w:rFonts w:cs="Arial"/>
              </w:rPr>
            </w:pPr>
            <w:r w:rsidRPr="00506D11">
              <w:rPr>
                <w:rFonts w:cs="Arial"/>
                <w:b/>
              </w:rPr>
              <w:t>CA</w:t>
            </w:r>
            <w:r>
              <w:rPr>
                <w:rFonts w:cs="Arial"/>
              </w:rPr>
              <w:t xml:space="preserve">: </w:t>
            </w:r>
            <w:r w:rsidR="00506D11">
              <w:rPr>
                <w:rFonts w:cs="Arial"/>
              </w:rPr>
              <w:t xml:space="preserve"> </w:t>
            </w:r>
            <w:r>
              <w:rPr>
                <w:rFonts w:cs="Arial"/>
              </w:rPr>
              <w:t xml:space="preserve">Mrs Rich gets absolute gift.  </w:t>
            </w:r>
          </w:p>
        </w:tc>
      </w:tr>
      <w:tr w:rsidR="00803F5E" w:rsidRPr="0039779F" w14:paraId="2D954D3B" w14:textId="77777777" w:rsidTr="00A5746B">
        <w:tc>
          <w:tcPr>
            <w:tcW w:w="959" w:type="dxa"/>
            <w:shd w:val="clear" w:color="auto" w:fill="auto"/>
          </w:tcPr>
          <w:p w14:paraId="09BB2714" w14:textId="2EBFC05A" w:rsidR="00803F5E" w:rsidRPr="0039779F" w:rsidRDefault="00803F5E" w:rsidP="00A5746B">
            <w:pPr>
              <w:rPr>
                <w:b/>
              </w:rPr>
            </w:pPr>
            <w:r w:rsidRPr="0039779F">
              <w:rPr>
                <w:b/>
              </w:rPr>
              <w:t>Issues</w:t>
            </w:r>
          </w:p>
        </w:tc>
        <w:tc>
          <w:tcPr>
            <w:tcW w:w="8617" w:type="dxa"/>
            <w:shd w:val="clear" w:color="auto" w:fill="auto"/>
          </w:tcPr>
          <w:p w14:paraId="6BD6E17C" w14:textId="77777777" w:rsidR="00803F5E" w:rsidRPr="005B24E0" w:rsidRDefault="00803F5E" w:rsidP="00A5746B">
            <w:pPr>
              <w:rPr>
                <w:b/>
              </w:rPr>
            </w:pPr>
            <w:r w:rsidRPr="005B24E0">
              <w:rPr>
                <w:b/>
              </w:rPr>
              <w:t>Who is entitled to the estate?</w:t>
            </w:r>
          </w:p>
        </w:tc>
      </w:tr>
      <w:tr w:rsidR="00803F5E" w:rsidRPr="0039779F" w14:paraId="5020D944" w14:textId="77777777" w:rsidTr="00A5746B">
        <w:tc>
          <w:tcPr>
            <w:tcW w:w="959" w:type="dxa"/>
            <w:shd w:val="clear" w:color="auto" w:fill="auto"/>
          </w:tcPr>
          <w:p w14:paraId="53C09B96" w14:textId="77777777" w:rsidR="00803F5E" w:rsidRPr="0039779F" w:rsidRDefault="00803F5E" w:rsidP="00A5746B">
            <w:pPr>
              <w:rPr>
                <w:b/>
              </w:rPr>
            </w:pPr>
            <w:r w:rsidRPr="0039779F">
              <w:rPr>
                <w:b/>
              </w:rPr>
              <w:t>Decision</w:t>
            </w:r>
          </w:p>
        </w:tc>
        <w:tc>
          <w:tcPr>
            <w:tcW w:w="8617" w:type="dxa"/>
            <w:shd w:val="clear" w:color="auto" w:fill="auto"/>
          </w:tcPr>
          <w:p w14:paraId="1F1DAA74" w14:textId="77777777" w:rsidR="00803F5E" w:rsidRPr="0039779F" w:rsidRDefault="00803F5E" w:rsidP="00A5746B">
            <w:r w:rsidRPr="0039779F">
              <w:t>Mrs. Rich</w:t>
            </w:r>
          </w:p>
        </w:tc>
      </w:tr>
      <w:tr w:rsidR="00803F5E" w:rsidRPr="0039779F" w14:paraId="66776AF5" w14:textId="77777777" w:rsidTr="00A5746B">
        <w:tc>
          <w:tcPr>
            <w:tcW w:w="959" w:type="dxa"/>
            <w:shd w:val="clear" w:color="auto" w:fill="auto"/>
          </w:tcPr>
          <w:p w14:paraId="173BD73A" w14:textId="77777777" w:rsidR="00803F5E" w:rsidRPr="0039779F" w:rsidRDefault="00803F5E" w:rsidP="00A5746B">
            <w:pPr>
              <w:rPr>
                <w:b/>
              </w:rPr>
            </w:pPr>
            <w:r w:rsidRPr="0039779F">
              <w:rPr>
                <w:b/>
              </w:rPr>
              <w:t>Reasons</w:t>
            </w:r>
          </w:p>
        </w:tc>
        <w:tc>
          <w:tcPr>
            <w:tcW w:w="8617" w:type="dxa"/>
            <w:shd w:val="clear" w:color="auto" w:fill="auto"/>
          </w:tcPr>
          <w:p w14:paraId="7D58B35D" w14:textId="77777777" w:rsidR="002E64E7" w:rsidRPr="00841910" w:rsidRDefault="00803F5E" w:rsidP="001721C8">
            <w:pPr>
              <w:pStyle w:val="ListParagraph"/>
              <w:numPr>
                <w:ilvl w:val="0"/>
                <w:numId w:val="94"/>
              </w:numPr>
              <w:rPr>
                <w:rFonts w:cs="Arial"/>
              </w:rPr>
            </w:pPr>
            <w:r w:rsidRPr="005B24E0">
              <w:rPr>
                <w:rFonts w:cs="Arial"/>
                <w:b/>
              </w:rPr>
              <w:t>The testator’s intention is manifest</w:t>
            </w:r>
            <w:r w:rsidRPr="00841910">
              <w:rPr>
                <w:rFonts w:cs="Arial"/>
              </w:rPr>
              <w:t>: he intended to give property in fee simple to Mrs. Rich. Made clear by a clause giving her the property and another giving her the residue.</w:t>
            </w:r>
          </w:p>
          <w:p w14:paraId="67AA7CCB" w14:textId="77777777" w:rsidR="00803F5E" w:rsidRDefault="00803F5E" w:rsidP="001721C8">
            <w:pPr>
              <w:pStyle w:val="ListParagraph"/>
              <w:numPr>
                <w:ilvl w:val="0"/>
                <w:numId w:val="94"/>
              </w:numPr>
              <w:rPr>
                <w:rFonts w:cs="Arial"/>
              </w:rPr>
            </w:pPr>
            <w:r w:rsidRPr="00841910">
              <w:rPr>
                <w:rFonts w:cs="Arial"/>
              </w:rPr>
              <w:t>The testator’s attempt to dictate the divis</w:t>
            </w:r>
            <w:r w:rsidR="004A2CCD">
              <w:rPr>
                <w:rFonts w:cs="Arial"/>
              </w:rPr>
              <w:t>ion of proceeds upon sale is r</w:t>
            </w:r>
            <w:r w:rsidRPr="00841910">
              <w:rPr>
                <w:rFonts w:cs="Arial"/>
              </w:rPr>
              <w:t xml:space="preserve">epugnant to the fee simple. </w:t>
            </w:r>
          </w:p>
          <w:p w14:paraId="770DC625" w14:textId="1282581B" w:rsidR="006F5C00" w:rsidRPr="00841910" w:rsidRDefault="006F5C00" w:rsidP="001721C8">
            <w:pPr>
              <w:pStyle w:val="ListParagraph"/>
              <w:numPr>
                <w:ilvl w:val="0"/>
                <w:numId w:val="94"/>
              </w:numPr>
              <w:rPr>
                <w:rFonts w:cs="Arial"/>
              </w:rPr>
            </w:pPr>
            <w:r>
              <w:rPr>
                <w:rFonts w:cs="Arial"/>
              </w:rPr>
              <w:t>If she sold the property, following the instruction in the will would cause her to lose her intended gifted interest which creates a repugnancy</w:t>
            </w:r>
          </w:p>
        </w:tc>
      </w:tr>
      <w:tr w:rsidR="00803F5E" w:rsidRPr="0039779F" w14:paraId="146385F9" w14:textId="77777777" w:rsidTr="00A5746B">
        <w:tc>
          <w:tcPr>
            <w:tcW w:w="959" w:type="dxa"/>
            <w:shd w:val="clear" w:color="auto" w:fill="auto"/>
          </w:tcPr>
          <w:p w14:paraId="0E4F1A0A" w14:textId="77777777" w:rsidR="00803F5E" w:rsidRPr="0039779F" w:rsidRDefault="00803F5E" w:rsidP="00A5746B">
            <w:pPr>
              <w:rPr>
                <w:b/>
              </w:rPr>
            </w:pPr>
            <w:r w:rsidRPr="0039779F">
              <w:rPr>
                <w:b/>
              </w:rPr>
              <w:t>Ratio</w:t>
            </w:r>
          </w:p>
        </w:tc>
        <w:tc>
          <w:tcPr>
            <w:tcW w:w="8617" w:type="dxa"/>
            <w:shd w:val="clear" w:color="auto" w:fill="auto"/>
          </w:tcPr>
          <w:p w14:paraId="0BA6ADBB" w14:textId="2B2677B8" w:rsidR="00803F5E" w:rsidRPr="00EE0175" w:rsidRDefault="000F0382" w:rsidP="00EE0175">
            <w:pPr>
              <w:rPr>
                <w:rFonts w:cs="Arial"/>
              </w:rPr>
            </w:pPr>
            <w:r w:rsidRPr="00EE0175">
              <w:rPr>
                <w:rFonts w:cs="Arial"/>
              </w:rPr>
              <w:t xml:space="preserve">Can’t control </w:t>
            </w:r>
            <w:r w:rsidR="0098412A" w:rsidRPr="00EE0175">
              <w:rPr>
                <w:rFonts w:cs="Arial"/>
              </w:rPr>
              <w:t>an incident of fee simple ownership</w:t>
            </w:r>
          </w:p>
        </w:tc>
      </w:tr>
    </w:tbl>
    <w:p w14:paraId="7B901DFD" w14:textId="225B73D8" w:rsidR="00803F5E" w:rsidRPr="0039779F" w:rsidRDefault="00803F5E" w:rsidP="00803F5E">
      <w:pPr>
        <w:rPr>
          <w:b/>
        </w:rPr>
      </w:pPr>
    </w:p>
    <w:p w14:paraId="3B8E52C4" w14:textId="77777777" w:rsidR="00EE0175" w:rsidRDefault="00EE0175">
      <w:pPr>
        <w:rPr>
          <w:rFonts w:ascii="Calibri" w:eastAsiaTheme="majorEastAsia" w:hAnsi="Calibri" w:cstheme="majorBidi"/>
          <w:color w:val="17365D" w:themeColor="text2" w:themeShade="BF"/>
          <w:spacing w:val="5"/>
          <w:kern w:val="28"/>
          <w:sz w:val="36"/>
          <w:szCs w:val="52"/>
        </w:rPr>
      </w:pPr>
      <w:bookmarkStart w:id="395" w:name="_Toc322376128"/>
      <w:bookmarkStart w:id="396" w:name="_Toc322681815"/>
      <w:bookmarkStart w:id="397" w:name="_Toc322687636"/>
      <w:bookmarkStart w:id="398" w:name="_Toc322720990"/>
      <w:r>
        <w:rPr>
          <w:rFonts w:ascii="Calibri" w:hAnsi="Calibri"/>
        </w:rPr>
        <w:br w:type="page"/>
      </w:r>
    </w:p>
    <w:p w14:paraId="62DB6E2A" w14:textId="152B5CA8" w:rsidR="00803F5E" w:rsidRPr="0039779F" w:rsidRDefault="00803F5E" w:rsidP="0012110A">
      <w:pPr>
        <w:pStyle w:val="Title"/>
        <w:rPr>
          <w:rFonts w:ascii="Calibri" w:hAnsi="Calibri"/>
        </w:rPr>
      </w:pPr>
      <w:bookmarkStart w:id="399" w:name="_Toc353098741"/>
      <w:bookmarkStart w:id="400" w:name="_Toc353100747"/>
      <w:r w:rsidRPr="0039779F">
        <w:rPr>
          <w:rFonts w:ascii="Calibri" w:hAnsi="Calibri"/>
        </w:rPr>
        <w:t>The Life Estate</w:t>
      </w:r>
      <w:bookmarkEnd w:id="395"/>
      <w:bookmarkEnd w:id="396"/>
      <w:bookmarkEnd w:id="397"/>
      <w:bookmarkEnd w:id="398"/>
      <w:bookmarkEnd w:id="399"/>
      <w:bookmarkEnd w:id="400"/>
    </w:p>
    <w:p w14:paraId="6F9C1FEE" w14:textId="57AAA1E9" w:rsidR="002A649B" w:rsidRDefault="00803F5E" w:rsidP="002E64E7">
      <w:pPr>
        <w:pStyle w:val="ListParagraph"/>
        <w:numPr>
          <w:ilvl w:val="0"/>
          <w:numId w:val="90"/>
        </w:numPr>
      </w:pPr>
      <w:r w:rsidRPr="0039779F">
        <w:t>Life estate appears as a charge on the property (</w:t>
      </w:r>
      <w:r w:rsidRPr="00473417">
        <w:rPr>
          <w:color w:val="FF0000"/>
        </w:rPr>
        <w:t>LTA s 1, “charge</w:t>
      </w:r>
      <w:r w:rsidRPr="0039779F">
        <w:t>”)</w:t>
      </w:r>
    </w:p>
    <w:p w14:paraId="5381E220" w14:textId="0CAD11EF" w:rsidR="002A649B" w:rsidRPr="0039779F" w:rsidRDefault="002A649B" w:rsidP="00473417">
      <w:pPr>
        <w:pStyle w:val="ListParagraph"/>
        <w:numPr>
          <w:ilvl w:val="0"/>
          <w:numId w:val="90"/>
        </w:numPr>
      </w:pPr>
      <w:r>
        <w:t xml:space="preserve">Life estate can go to cash/non-property assets </w:t>
      </w:r>
      <w:r>
        <w:sym w:font="Wingdings" w:char="F0E0"/>
      </w:r>
      <w:r>
        <w:t xml:space="preserve"> would be to put cash in investments and p</w:t>
      </w:r>
      <w:r w:rsidR="00FB5023">
        <w:t>rovide the investment interests to person holding life estate (</w:t>
      </w:r>
      <w:r w:rsidR="00FB5023" w:rsidRPr="00473417">
        <w:rPr>
          <w:color w:val="0000FF"/>
        </w:rPr>
        <w:t>Re Fraser</w:t>
      </w:r>
      <w:r w:rsidR="00FB5023">
        <w:t>)</w:t>
      </w:r>
    </w:p>
    <w:p w14:paraId="7D9CEABA" w14:textId="77777777" w:rsidR="00803F5E" w:rsidRPr="0039779F" w:rsidRDefault="00803F5E" w:rsidP="00803F5E"/>
    <w:p w14:paraId="68849940" w14:textId="78EA7413" w:rsidR="00F8497C" w:rsidRPr="00FB15F4" w:rsidRDefault="00803F5E" w:rsidP="00FB15F4">
      <w:pPr>
        <w:pStyle w:val="Heading1"/>
      </w:pPr>
      <w:bookmarkStart w:id="401" w:name="_Toc322681816"/>
      <w:bookmarkStart w:id="402" w:name="_Toc322687637"/>
      <w:bookmarkStart w:id="403" w:name="_Toc322701316"/>
      <w:bookmarkStart w:id="404" w:name="_Toc322720991"/>
      <w:bookmarkStart w:id="405" w:name="_Toc350678779"/>
      <w:bookmarkStart w:id="406" w:name="_Toc353098742"/>
      <w:r w:rsidRPr="0039779F">
        <w:t>Creation of life estate:</w:t>
      </w:r>
      <w:bookmarkEnd w:id="401"/>
      <w:bookmarkEnd w:id="402"/>
      <w:bookmarkEnd w:id="403"/>
      <w:bookmarkEnd w:id="404"/>
      <w:bookmarkEnd w:id="405"/>
      <w:bookmarkEnd w:id="406"/>
    </w:p>
    <w:p w14:paraId="18C2BE4D" w14:textId="77777777" w:rsidR="00803F5E" w:rsidRPr="0039779F" w:rsidRDefault="00803F5E" w:rsidP="00836EE9">
      <w:pPr>
        <w:pStyle w:val="Heading3"/>
      </w:pPr>
      <w:bookmarkStart w:id="407" w:name="_Toc353098743"/>
      <w:r w:rsidRPr="0039779F">
        <w:t>By Act of the Parties</w:t>
      </w:r>
      <w:bookmarkEnd w:id="407"/>
    </w:p>
    <w:p w14:paraId="020B4A45" w14:textId="77777777" w:rsidR="00803F5E" w:rsidRPr="00841910" w:rsidRDefault="00803F5E" w:rsidP="001721C8">
      <w:pPr>
        <w:pStyle w:val="ListParagraph"/>
        <w:numPr>
          <w:ilvl w:val="0"/>
          <w:numId w:val="87"/>
        </w:numPr>
        <w:rPr>
          <w:rFonts w:cs="Arial"/>
        </w:rPr>
      </w:pPr>
      <w:r w:rsidRPr="00841910">
        <w:rPr>
          <w:rFonts w:cs="Arial"/>
        </w:rPr>
        <w:t xml:space="preserve">Must be made explicitly: “To A for life” </w:t>
      </w:r>
      <w:r w:rsidRPr="00841910">
        <w:rPr>
          <w:rFonts w:cs="Arial"/>
        </w:rPr>
        <w:sym w:font="Wingdings" w:char="F0E0"/>
      </w:r>
      <w:r w:rsidRPr="00841910">
        <w:rPr>
          <w:rFonts w:cs="Arial"/>
        </w:rPr>
        <w:t xml:space="preserve"> without this, will pass greatest estate held by transferor [</w:t>
      </w:r>
      <w:r w:rsidRPr="00841910">
        <w:rPr>
          <w:rFonts w:cs="Arial"/>
          <w:color w:val="0000FF"/>
        </w:rPr>
        <w:t>PLA, s 19(2) and WESA s 41(3)(b)</w:t>
      </w:r>
      <w:r w:rsidRPr="00841910">
        <w:rPr>
          <w:rFonts w:cs="Arial"/>
        </w:rPr>
        <w:t>]</w:t>
      </w:r>
    </w:p>
    <w:p w14:paraId="65EEC617" w14:textId="515972F6" w:rsidR="002A649B" w:rsidRPr="002A649B" w:rsidRDefault="00803F5E" w:rsidP="001721C8">
      <w:pPr>
        <w:pStyle w:val="ListParagraph"/>
        <w:numPr>
          <w:ilvl w:val="0"/>
          <w:numId w:val="87"/>
        </w:numPr>
        <w:rPr>
          <w:rFonts w:cs="Arial"/>
        </w:rPr>
      </w:pPr>
      <w:r w:rsidRPr="00841910">
        <w:rPr>
          <w:rFonts w:cs="Arial"/>
        </w:rPr>
        <w:t xml:space="preserve">Estate pur autre vie: “To A for the life of B” </w:t>
      </w:r>
    </w:p>
    <w:p w14:paraId="064D0D39" w14:textId="77777777" w:rsidR="00803F5E" w:rsidRPr="0039779F" w:rsidRDefault="00803F5E" w:rsidP="00803F5E"/>
    <w:p w14:paraId="22284F7A" w14:textId="7ADB138D" w:rsidR="00803F5E" w:rsidRPr="0039779F" w:rsidRDefault="00803F5E" w:rsidP="00836EE9">
      <w:pPr>
        <w:pStyle w:val="Heading3"/>
      </w:pPr>
      <w:bookmarkStart w:id="408" w:name="_Toc353098744"/>
      <w:r w:rsidRPr="0039779F">
        <w:rPr>
          <w:u w:val="single"/>
        </w:rPr>
        <w:t>By Statute</w:t>
      </w:r>
      <w:r w:rsidR="00836EE9">
        <w:t xml:space="preserve"> </w:t>
      </w:r>
      <w:r w:rsidRPr="0039779F">
        <w:t>Land Act:</w:t>
      </w:r>
      <w:r w:rsidR="008E2D9E">
        <w:t xml:space="preserve"> </w:t>
      </w:r>
      <w:r w:rsidR="008E2D9E" w:rsidRPr="0039779F">
        <w:t>(Spouse Protection)</w:t>
      </w:r>
      <w:bookmarkEnd w:id="408"/>
    </w:p>
    <w:p w14:paraId="7F7DD229" w14:textId="77777777" w:rsidR="00803F5E" w:rsidRPr="00841910" w:rsidRDefault="00803F5E" w:rsidP="001721C8">
      <w:pPr>
        <w:pStyle w:val="ListParagraph"/>
        <w:numPr>
          <w:ilvl w:val="0"/>
          <w:numId w:val="86"/>
        </w:numPr>
        <w:rPr>
          <w:rFonts w:cs="Arial"/>
        </w:rPr>
      </w:pPr>
      <w:r w:rsidRPr="00841910">
        <w:rPr>
          <w:rFonts w:cs="Arial"/>
        </w:rPr>
        <w:t xml:space="preserve">Married or unmarried spouses can make a filing on the title of the spousal home (“homestead”) that is in the name of the other spouse. </w:t>
      </w:r>
    </w:p>
    <w:p w14:paraId="18F45CBE" w14:textId="77777777" w:rsidR="00803F5E" w:rsidRPr="00841910" w:rsidRDefault="00803F5E" w:rsidP="001721C8">
      <w:pPr>
        <w:pStyle w:val="ListParagraph"/>
        <w:numPr>
          <w:ilvl w:val="0"/>
          <w:numId w:val="86"/>
        </w:numPr>
        <w:rPr>
          <w:rFonts w:cs="Arial"/>
        </w:rPr>
      </w:pPr>
      <w:r w:rsidRPr="00841910">
        <w:rPr>
          <w:rFonts w:cs="Arial"/>
        </w:rPr>
        <w:t>Once the entry is filed, any disposition made of the property without the consent (in writing) of the spouse who filed the entry is void (</w:t>
      </w:r>
      <w:r w:rsidRPr="00841910">
        <w:rPr>
          <w:rFonts w:cs="Arial"/>
          <w:color w:val="0000FF"/>
        </w:rPr>
        <w:t>s 1</w:t>
      </w:r>
      <w:r w:rsidRPr="00841910">
        <w:rPr>
          <w:rFonts w:cs="Arial"/>
        </w:rPr>
        <w:t>)</w:t>
      </w:r>
    </w:p>
    <w:p w14:paraId="7196A396" w14:textId="77777777" w:rsidR="00803F5E" w:rsidRPr="00841910" w:rsidRDefault="00803F5E" w:rsidP="001721C8">
      <w:pPr>
        <w:pStyle w:val="ListParagraph"/>
        <w:numPr>
          <w:ilvl w:val="0"/>
          <w:numId w:val="86"/>
        </w:numPr>
        <w:rPr>
          <w:rFonts w:cs="Arial"/>
        </w:rPr>
      </w:pPr>
      <w:r w:rsidRPr="00841910">
        <w:rPr>
          <w:rFonts w:cs="Arial"/>
        </w:rPr>
        <w:t xml:space="preserve">Filing entitles spouse to life estate in the property on the death of the </w:t>
      </w:r>
      <w:proofErr w:type="gramStart"/>
      <w:r w:rsidRPr="00841910">
        <w:rPr>
          <w:rFonts w:cs="Arial"/>
        </w:rPr>
        <w:t>title holder</w:t>
      </w:r>
      <w:proofErr w:type="gramEnd"/>
      <w:r w:rsidRPr="00841910">
        <w:rPr>
          <w:rFonts w:cs="Arial"/>
        </w:rPr>
        <w:t xml:space="preserve"> (</w:t>
      </w:r>
      <w:r w:rsidRPr="00841910">
        <w:rPr>
          <w:rFonts w:cs="Arial"/>
          <w:color w:val="0000FF"/>
        </w:rPr>
        <w:t>s 4(2)</w:t>
      </w:r>
      <w:r w:rsidRPr="00841910">
        <w:rPr>
          <w:rFonts w:cs="Arial"/>
        </w:rPr>
        <w:t xml:space="preserve">). </w:t>
      </w:r>
    </w:p>
    <w:p w14:paraId="3B0EA508" w14:textId="77777777" w:rsidR="00803F5E" w:rsidRPr="00841910" w:rsidRDefault="00803F5E" w:rsidP="001721C8">
      <w:pPr>
        <w:pStyle w:val="ListParagraph"/>
        <w:numPr>
          <w:ilvl w:val="0"/>
          <w:numId w:val="86"/>
        </w:numPr>
        <w:rPr>
          <w:rFonts w:cs="Arial"/>
        </w:rPr>
      </w:pPr>
      <w:r w:rsidRPr="00841910">
        <w:rPr>
          <w:rFonts w:cs="Arial"/>
        </w:rPr>
        <w:t>This applies despite any testamentary disposition to the contrary (</w:t>
      </w:r>
      <w:r w:rsidRPr="00841910">
        <w:rPr>
          <w:rFonts w:cs="Arial"/>
          <w:color w:val="0000FF"/>
        </w:rPr>
        <w:t>s 4(2)</w:t>
      </w:r>
      <w:r w:rsidRPr="00841910">
        <w:rPr>
          <w:rFonts w:cs="Arial"/>
        </w:rPr>
        <w:t xml:space="preserve">) </w:t>
      </w:r>
    </w:p>
    <w:p w14:paraId="3BDE0158" w14:textId="77777777" w:rsidR="00803F5E" w:rsidRPr="00841910" w:rsidRDefault="00803F5E" w:rsidP="001721C8">
      <w:pPr>
        <w:pStyle w:val="ListParagraph"/>
        <w:numPr>
          <w:ilvl w:val="0"/>
          <w:numId w:val="86"/>
        </w:numPr>
        <w:rPr>
          <w:rFonts w:cs="Arial"/>
        </w:rPr>
      </w:pPr>
      <w:r w:rsidRPr="00841910">
        <w:rPr>
          <w:rFonts w:cs="Arial"/>
        </w:rPr>
        <w:t>However, life estate is subject to the rights of foreclosure and judgment creditors (</w:t>
      </w:r>
      <w:r w:rsidRPr="00841910">
        <w:rPr>
          <w:rFonts w:cs="Arial"/>
          <w:color w:val="0000FF"/>
        </w:rPr>
        <w:t>s 4(1)</w:t>
      </w:r>
      <w:r w:rsidRPr="00841910">
        <w:rPr>
          <w:rFonts w:cs="Arial"/>
        </w:rPr>
        <w:t>)</w:t>
      </w:r>
    </w:p>
    <w:p w14:paraId="4EE653DA" w14:textId="77777777" w:rsidR="00803F5E" w:rsidRPr="0039779F" w:rsidRDefault="00803F5E" w:rsidP="00803F5E"/>
    <w:p w14:paraId="752BA596" w14:textId="77777777" w:rsidR="00803F5E" w:rsidRPr="0039779F" w:rsidRDefault="00803F5E" w:rsidP="00803F5E">
      <w:pPr>
        <w:pStyle w:val="Heading1"/>
      </w:pPr>
      <w:bookmarkStart w:id="409" w:name="_Toc322681817"/>
      <w:bookmarkStart w:id="410" w:name="_Toc322687638"/>
      <w:bookmarkStart w:id="411" w:name="_Toc322701317"/>
      <w:bookmarkStart w:id="412" w:name="_Toc322720992"/>
      <w:bookmarkStart w:id="413" w:name="_Toc350678780"/>
      <w:bookmarkStart w:id="414" w:name="_Toc353098745"/>
      <w:r w:rsidRPr="0039779F">
        <w:t>Rights of a life tenant:</w:t>
      </w:r>
      <w:bookmarkEnd w:id="409"/>
      <w:bookmarkEnd w:id="410"/>
      <w:bookmarkEnd w:id="411"/>
      <w:bookmarkEnd w:id="412"/>
      <w:bookmarkEnd w:id="413"/>
      <w:bookmarkEnd w:id="414"/>
    </w:p>
    <w:p w14:paraId="0F30B259" w14:textId="5B78EC34" w:rsidR="00803F5E" w:rsidRPr="00841910" w:rsidRDefault="00803F5E" w:rsidP="001721C8">
      <w:pPr>
        <w:pStyle w:val="ListParagraph"/>
        <w:numPr>
          <w:ilvl w:val="0"/>
          <w:numId w:val="85"/>
        </w:numPr>
        <w:rPr>
          <w:rFonts w:cs="Arial"/>
        </w:rPr>
      </w:pPr>
      <w:r w:rsidRPr="00841910">
        <w:rPr>
          <w:rFonts w:cs="Arial"/>
        </w:rPr>
        <w:t>Possession, occupation, use, and profit</w:t>
      </w:r>
    </w:p>
    <w:p w14:paraId="5A36AE56" w14:textId="2E8C9357" w:rsidR="00803F5E" w:rsidRPr="00841910" w:rsidRDefault="00803F5E" w:rsidP="001721C8">
      <w:pPr>
        <w:pStyle w:val="ListParagraph"/>
        <w:numPr>
          <w:ilvl w:val="0"/>
          <w:numId w:val="85"/>
        </w:numPr>
        <w:rPr>
          <w:rFonts w:cs="Arial"/>
        </w:rPr>
      </w:pPr>
      <w:r w:rsidRPr="00841910">
        <w:rPr>
          <w:rFonts w:cs="Arial"/>
        </w:rPr>
        <w:t xml:space="preserve">Alienable inter vivos: life tenant can transfer, but ONLY to the extent of their interest (i.e. for the remainder of their life) </w:t>
      </w:r>
    </w:p>
    <w:p w14:paraId="7ECB074F" w14:textId="77777777" w:rsidR="00803F5E" w:rsidRPr="00841910" w:rsidRDefault="00803F5E" w:rsidP="001721C8">
      <w:pPr>
        <w:pStyle w:val="ListParagraph"/>
        <w:numPr>
          <w:ilvl w:val="0"/>
          <w:numId w:val="85"/>
        </w:numPr>
        <w:rPr>
          <w:rFonts w:cs="Arial"/>
        </w:rPr>
      </w:pPr>
      <w:r w:rsidRPr="00841910">
        <w:rPr>
          <w:rFonts w:cs="Arial"/>
        </w:rPr>
        <w:t>Devolution on death:</w:t>
      </w:r>
    </w:p>
    <w:p w14:paraId="4DE45B62" w14:textId="77777777" w:rsidR="00803F5E" w:rsidRPr="00841910" w:rsidRDefault="00803F5E" w:rsidP="00BB0C2F">
      <w:pPr>
        <w:pStyle w:val="ListParagraph"/>
        <w:numPr>
          <w:ilvl w:val="1"/>
          <w:numId w:val="60"/>
        </w:numPr>
        <w:rPr>
          <w:rFonts w:cs="Arial"/>
        </w:rPr>
      </w:pPr>
      <w:r w:rsidRPr="00841910">
        <w:rPr>
          <w:rFonts w:cs="Arial"/>
        </w:rPr>
        <w:t>If A has estate for the life of B (estate pur autre vie) but predeceases B, then estate can pass according to A’s will.</w:t>
      </w:r>
    </w:p>
    <w:p w14:paraId="4C9297D7" w14:textId="77777777" w:rsidR="00803F5E" w:rsidRPr="00841910" w:rsidRDefault="00803F5E" w:rsidP="00BB0C2F">
      <w:pPr>
        <w:pStyle w:val="ListParagraph"/>
        <w:numPr>
          <w:ilvl w:val="1"/>
          <w:numId w:val="60"/>
        </w:numPr>
        <w:rPr>
          <w:rFonts w:cs="Arial"/>
        </w:rPr>
      </w:pPr>
      <w:r w:rsidRPr="00841910">
        <w:rPr>
          <w:rFonts w:cs="Arial"/>
        </w:rPr>
        <w:t xml:space="preserve">Otherwise, cannot be passed by will/intestacy </w:t>
      </w:r>
    </w:p>
    <w:p w14:paraId="2ED7F9C2" w14:textId="77777777" w:rsidR="00803F5E" w:rsidRPr="00841910" w:rsidRDefault="00803F5E" w:rsidP="001721C8">
      <w:pPr>
        <w:pStyle w:val="ListParagraph"/>
        <w:numPr>
          <w:ilvl w:val="0"/>
          <w:numId w:val="85"/>
        </w:numPr>
        <w:rPr>
          <w:rFonts w:cs="Arial"/>
        </w:rPr>
      </w:pPr>
      <w:r w:rsidRPr="00841910">
        <w:rPr>
          <w:rFonts w:cs="Arial"/>
        </w:rPr>
        <w:t>At end of measuring life, will revert to fee simple holder (reversionary interest holder or remainderman)</w:t>
      </w:r>
    </w:p>
    <w:p w14:paraId="2E955B79" w14:textId="77777777" w:rsidR="00803F5E" w:rsidRPr="0039779F" w:rsidRDefault="00803F5E" w:rsidP="00803F5E"/>
    <w:p w14:paraId="0651669E" w14:textId="39985CCC" w:rsidR="00534D78" w:rsidRPr="0039779F" w:rsidRDefault="00534D78" w:rsidP="00534D78">
      <w:pPr>
        <w:pStyle w:val="Heading1"/>
      </w:pPr>
      <w:bookmarkStart w:id="415" w:name="_Toc322681818"/>
      <w:bookmarkStart w:id="416" w:name="_Toc322687639"/>
      <w:bookmarkStart w:id="417" w:name="_Toc322701318"/>
      <w:bookmarkStart w:id="418" w:name="_Toc322720993"/>
      <w:bookmarkStart w:id="419" w:name="_Toc350678781"/>
      <w:bookmarkStart w:id="420" w:name="_Toc353098746"/>
      <w:r w:rsidRPr="0039779F">
        <w:t>Responsibilities of a life tenant:</w:t>
      </w:r>
      <w:bookmarkEnd w:id="415"/>
      <w:bookmarkEnd w:id="416"/>
      <w:bookmarkEnd w:id="417"/>
      <w:bookmarkEnd w:id="418"/>
      <w:bookmarkEnd w:id="419"/>
      <w:bookmarkEnd w:id="420"/>
    </w:p>
    <w:p w14:paraId="7FD509AB" w14:textId="4BA6AC94" w:rsidR="001C71FE" w:rsidRPr="00431A72" w:rsidRDefault="00534D78" w:rsidP="00431A72">
      <w:pPr>
        <w:pStyle w:val="ListParagraph"/>
      </w:pPr>
      <w:bookmarkStart w:id="421" w:name="_Toc322681819"/>
      <w:bookmarkStart w:id="422" w:name="_Toc322687640"/>
      <w:bookmarkStart w:id="423" w:name="_Toc322701319"/>
      <w:bookmarkStart w:id="424" w:name="_Toc322720994"/>
      <w:r w:rsidRPr="00431A72">
        <w:rPr>
          <w:b/>
        </w:rPr>
        <w:t>Refrain from Waste</w:t>
      </w:r>
      <w:bookmarkEnd w:id="421"/>
      <w:bookmarkEnd w:id="422"/>
      <w:bookmarkEnd w:id="423"/>
      <w:bookmarkEnd w:id="424"/>
      <w:r w:rsidR="001C71FE" w:rsidRPr="0039779F">
        <w:t xml:space="preserve"> </w:t>
      </w:r>
      <w:r w:rsidR="001C71FE" w:rsidRPr="00431A72">
        <w:t>See next section</w:t>
      </w:r>
    </w:p>
    <w:p w14:paraId="11F65927" w14:textId="43BC55D2" w:rsidR="00534D78" w:rsidRPr="00FB15F4" w:rsidRDefault="00FB15F4" w:rsidP="00FB15F4">
      <w:pPr>
        <w:pStyle w:val="ListParagraph"/>
        <w:rPr>
          <w:b/>
        </w:rPr>
      </w:pPr>
      <w:bookmarkStart w:id="425" w:name="_Toc322681820"/>
      <w:bookmarkStart w:id="426" w:name="_Toc322687641"/>
      <w:bookmarkStart w:id="427" w:name="_Toc322701320"/>
      <w:bookmarkStart w:id="428" w:name="_Toc322720995"/>
      <w:r>
        <w:rPr>
          <w:b/>
        </w:rPr>
        <w:t xml:space="preserve">Pay </w:t>
      </w:r>
      <w:r w:rsidR="00534D78" w:rsidRPr="00431A72">
        <w:rPr>
          <w:b/>
        </w:rPr>
        <w:t>Taxes, Insurance, etc.</w:t>
      </w:r>
      <w:bookmarkEnd w:id="425"/>
      <w:bookmarkEnd w:id="426"/>
      <w:bookmarkEnd w:id="427"/>
      <w:bookmarkEnd w:id="428"/>
      <w:r w:rsidR="00534D78" w:rsidRPr="00431A72">
        <w:rPr>
          <w:b/>
        </w:rPr>
        <w:t xml:space="preserve"> </w:t>
      </w:r>
      <w:r w:rsidR="00534D78" w:rsidRPr="00FB15F4">
        <w:rPr>
          <w:rFonts w:cs="Arial"/>
        </w:rPr>
        <w:t>If they are not paid, property may be sold by taxing authority (</w:t>
      </w:r>
      <w:r w:rsidR="00534D78" w:rsidRPr="00FB15F4">
        <w:rPr>
          <w:rFonts w:cs="Arial"/>
          <w:color w:val="0000FF"/>
        </w:rPr>
        <w:t>Mayo v Leitovski</w:t>
      </w:r>
      <w:r w:rsidR="00534D78" w:rsidRPr="00FB15F4">
        <w:rPr>
          <w:rFonts w:cs="Arial"/>
        </w:rPr>
        <w:t>)</w:t>
      </w:r>
    </w:p>
    <w:p w14:paraId="124EAF7F" w14:textId="7C873211" w:rsidR="00534D78" w:rsidRPr="00FB15F4" w:rsidRDefault="00534D78" w:rsidP="00FB15F4">
      <w:pPr>
        <w:pStyle w:val="ListParagraph"/>
        <w:numPr>
          <w:ilvl w:val="0"/>
          <w:numId w:val="84"/>
        </w:numPr>
        <w:rPr>
          <w:rFonts w:cs="Arial"/>
          <w:b/>
        </w:rPr>
      </w:pPr>
      <w:r w:rsidRPr="004E0C23">
        <w:rPr>
          <w:rFonts w:cs="Arial"/>
          <w:b/>
        </w:rPr>
        <w:t>Mortgages</w:t>
      </w:r>
      <w:r w:rsidR="00FB15F4">
        <w:rPr>
          <w:rFonts w:cs="Arial"/>
          <w:b/>
        </w:rPr>
        <w:t xml:space="preserve"> </w:t>
      </w:r>
      <w:r w:rsidRPr="00FB15F4">
        <w:rPr>
          <w:rFonts w:cs="Arial"/>
        </w:rPr>
        <w:t xml:space="preserve">A portion is interest </w:t>
      </w:r>
      <w:r w:rsidR="00FB15F4" w:rsidRPr="00FB15F4">
        <w:rPr>
          <w:rFonts w:cs="Arial"/>
        </w:rPr>
        <w:t xml:space="preserve">(LT) </w:t>
      </w:r>
      <w:r w:rsidRPr="00FB15F4">
        <w:rPr>
          <w:rFonts w:cs="Arial"/>
        </w:rPr>
        <w:t>and a portion is principle</w:t>
      </w:r>
      <w:r w:rsidR="00FB15F4" w:rsidRPr="00FB15F4">
        <w:rPr>
          <w:rFonts w:cs="Arial"/>
        </w:rPr>
        <w:t xml:space="preserve"> (OWNER)</w:t>
      </w:r>
      <w:r w:rsidRPr="00FB15F4">
        <w:rPr>
          <w:rFonts w:cs="Arial"/>
        </w:rPr>
        <w:t xml:space="preserve">. </w:t>
      </w:r>
    </w:p>
    <w:p w14:paraId="315ADB7C" w14:textId="77777777" w:rsidR="00534D78" w:rsidRPr="00841910" w:rsidRDefault="00534D78" w:rsidP="001721C8">
      <w:pPr>
        <w:pStyle w:val="ListParagraph"/>
        <w:numPr>
          <w:ilvl w:val="0"/>
          <w:numId w:val="84"/>
        </w:numPr>
        <w:rPr>
          <w:rFonts w:cs="Arial"/>
        </w:rPr>
      </w:pPr>
      <w:r w:rsidRPr="00841910">
        <w:rPr>
          <w:rFonts w:cs="Arial"/>
        </w:rPr>
        <w:t xml:space="preserve">Remainderman/reversionary interest holder is responsible for liability and fire insurance </w:t>
      </w:r>
    </w:p>
    <w:p w14:paraId="05A30250" w14:textId="77777777" w:rsidR="00534D78" w:rsidRPr="0039779F" w:rsidRDefault="00534D78" w:rsidP="00534D78"/>
    <w:tbl>
      <w:tblPr>
        <w:tblStyle w:val="TableGrid"/>
        <w:tblW w:w="0" w:type="auto"/>
        <w:tblLook w:val="04A0" w:firstRow="1" w:lastRow="0" w:firstColumn="1" w:lastColumn="0" w:noHBand="0" w:noVBand="1"/>
      </w:tblPr>
      <w:tblGrid>
        <w:gridCol w:w="967"/>
        <w:gridCol w:w="8617"/>
      </w:tblGrid>
      <w:tr w:rsidR="00534D78" w:rsidRPr="0039779F" w14:paraId="5DD5E2A7" w14:textId="77777777" w:rsidTr="002E64E7">
        <w:tc>
          <w:tcPr>
            <w:tcW w:w="9576" w:type="dxa"/>
            <w:gridSpan w:val="2"/>
            <w:shd w:val="clear" w:color="auto" w:fill="D9D9D9" w:themeFill="background1" w:themeFillShade="D9"/>
          </w:tcPr>
          <w:p w14:paraId="599C5781" w14:textId="77777777" w:rsidR="00534D78" w:rsidRPr="0039779F" w:rsidRDefault="00534D78" w:rsidP="00972257">
            <w:pPr>
              <w:pStyle w:val="CaseName"/>
              <w:rPr>
                <w:color w:val="FF0000"/>
              </w:rPr>
            </w:pPr>
            <w:bookmarkStart w:id="429" w:name="_Toc322681821"/>
            <w:bookmarkStart w:id="430" w:name="_Toc322687642"/>
            <w:bookmarkStart w:id="431" w:name="_Toc322701321"/>
            <w:bookmarkStart w:id="432" w:name="_Toc322720996"/>
            <w:bookmarkStart w:id="433" w:name="_Toc353100748"/>
            <w:r w:rsidRPr="0039779F">
              <w:t>Mayo v Leitovski</w:t>
            </w:r>
            <w:bookmarkEnd w:id="429"/>
            <w:bookmarkEnd w:id="430"/>
            <w:bookmarkEnd w:id="431"/>
            <w:bookmarkEnd w:id="432"/>
            <w:bookmarkEnd w:id="433"/>
          </w:p>
        </w:tc>
      </w:tr>
      <w:tr w:rsidR="00534D78" w:rsidRPr="0039779F" w14:paraId="64B08EA9" w14:textId="77777777" w:rsidTr="002E64E7">
        <w:tc>
          <w:tcPr>
            <w:tcW w:w="959" w:type="dxa"/>
            <w:shd w:val="clear" w:color="auto" w:fill="auto"/>
          </w:tcPr>
          <w:p w14:paraId="716504FF" w14:textId="77777777" w:rsidR="00534D78" w:rsidRPr="0039779F" w:rsidRDefault="00534D78" w:rsidP="002E64E7">
            <w:pPr>
              <w:rPr>
                <w:b/>
              </w:rPr>
            </w:pPr>
            <w:r w:rsidRPr="0039779F">
              <w:rPr>
                <w:b/>
              </w:rPr>
              <w:t>Facts</w:t>
            </w:r>
          </w:p>
        </w:tc>
        <w:tc>
          <w:tcPr>
            <w:tcW w:w="8617" w:type="dxa"/>
            <w:shd w:val="clear" w:color="auto" w:fill="auto"/>
          </w:tcPr>
          <w:p w14:paraId="42A11AAC" w14:textId="240FDBAE" w:rsidR="002A0C34" w:rsidRPr="00734B21" w:rsidRDefault="00717DA0" w:rsidP="00717DA0">
            <w:pPr>
              <w:pStyle w:val="FACTS"/>
              <w:rPr>
                <w:color w:val="FF0000"/>
              </w:rPr>
            </w:pPr>
            <w:bookmarkStart w:id="434" w:name="_Toc322720997"/>
            <w:bookmarkStart w:id="435" w:name="_Toc353100749"/>
            <w:r w:rsidRPr="00734B21">
              <w:rPr>
                <w:color w:val="FF0000"/>
              </w:rPr>
              <w:t>LT doesn’t pay taxes, sold at tax sale, extinguishes remainderman’s interest</w:t>
            </w:r>
            <w:bookmarkEnd w:id="434"/>
            <w:bookmarkEnd w:id="435"/>
          </w:p>
          <w:p w14:paraId="4B7D8CCB" w14:textId="77777777" w:rsidR="00534D78" w:rsidRPr="00841910" w:rsidRDefault="00534D78" w:rsidP="00BB0C2F">
            <w:pPr>
              <w:pStyle w:val="ListParagraph"/>
              <w:numPr>
                <w:ilvl w:val="0"/>
                <w:numId w:val="46"/>
              </w:numPr>
              <w:rPr>
                <w:rFonts w:cs="Arial"/>
              </w:rPr>
            </w:pPr>
            <w:r w:rsidRPr="00841910">
              <w:rPr>
                <w:rFonts w:cs="Arial"/>
              </w:rPr>
              <w:t>LT didn’t pay property taxes, so property was seized and sold at a tax sale.</w:t>
            </w:r>
          </w:p>
          <w:p w14:paraId="2A8F1FCA" w14:textId="77777777" w:rsidR="00534D78" w:rsidRPr="00841910" w:rsidRDefault="00534D78" w:rsidP="00BB0C2F">
            <w:pPr>
              <w:pStyle w:val="ListParagraph"/>
              <w:numPr>
                <w:ilvl w:val="0"/>
                <w:numId w:val="46"/>
              </w:numPr>
              <w:rPr>
                <w:rFonts w:cs="Arial"/>
              </w:rPr>
            </w:pPr>
            <w:r w:rsidRPr="00841910">
              <w:rPr>
                <w:rFonts w:cs="Arial"/>
              </w:rPr>
              <w:t xml:space="preserve">LT’s daughter purchased the property and gave it to the LT. </w:t>
            </w:r>
          </w:p>
          <w:p w14:paraId="4FC34C44" w14:textId="77777777" w:rsidR="00534D78" w:rsidRPr="00841910" w:rsidRDefault="00534D78" w:rsidP="00BB0C2F">
            <w:pPr>
              <w:pStyle w:val="ListParagraph"/>
              <w:numPr>
                <w:ilvl w:val="0"/>
                <w:numId w:val="46"/>
              </w:numPr>
              <w:rPr>
                <w:rFonts w:cs="Arial"/>
              </w:rPr>
            </w:pPr>
            <w:r w:rsidRPr="00841910">
              <w:rPr>
                <w:rFonts w:cs="Arial"/>
              </w:rPr>
              <w:t>LT applied to register the fee simple.</w:t>
            </w:r>
          </w:p>
          <w:p w14:paraId="1251BC46" w14:textId="77777777" w:rsidR="00534D78" w:rsidRPr="00841910" w:rsidRDefault="00534D78" w:rsidP="00BB0C2F">
            <w:pPr>
              <w:pStyle w:val="ListParagraph"/>
              <w:numPr>
                <w:ilvl w:val="0"/>
                <w:numId w:val="46"/>
              </w:numPr>
              <w:rPr>
                <w:rFonts w:cs="Arial"/>
              </w:rPr>
            </w:pPr>
            <w:r w:rsidRPr="00841910">
              <w:rPr>
                <w:rFonts w:cs="Arial"/>
              </w:rPr>
              <w:t xml:space="preserve">Remainderman filed suit: interest had been defeated by non-payment of taxes. </w:t>
            </w:r>
          </w:p>
        </w:tc>
      </w:tr>
      <w:tr w:rsidR="00534D78" w:rsidRPr="0039779F" w14:paraId="10132C31" w14:textId="77777777" w:rsidTr="002E64E7">
        <w:tc>
          <w:tcPr>
            <w:tcW w:w="959" w:type="dxa"/>
            <w:shd w:val="clear" w:color="auto" w:fill="auto"/>
          </w:tcPr>
          <w:p w14:paraId="645DE34D" w14:textId="77777777" w:rsidR="00534D78" w:rsidRPr="0039779F" w:rsidRDefault="00534D78" w:rsidP="002E64E7">
            <w:pPr>
              <w:rPr>
                <w:b/>
              </w:rPr>
            </w:pPr>
            <w:r w:rsidRPr="0039779F">
              <w:rPr>
                <w:b/>
              </w:rPr>
              <w:t>Issues</w:t>
            </w:r>
          </w:p>
        </w:tc>
        <w:tc>
          <w:tcPr>
            <w:tcW w:w="8617" w:type="dxa"/>
            <w:shd w:val="clear" w:color="auto" w:fill="auto"/>
          </w:tcPr>
          <w:p w14:paraId="00E5EF1F" w14:textId="77777777" w:rsidR="00534D78" w:rsidRPr="0039779F" w:rsidRDefault="00534D78" w:rsidP="002E64E7">
            <w:r w:rsidRPr="0039779F">
              <w:t>Can an LT extinguish a remainderman’s interest by purchasing after tax sale?</w:t>
            </w:r>
          </w:p>
        </w:tc>
      </w:tr>
      <w:tr w:rsidR="00534D78" w:rsidRPr="0039779F" w14:paraId="1F02DBB2" w14:textId="77777777" w:rsidTr="002E64E7">
        <w:tc>
          <w:tcPr>
            <w:tcW w:w="959" w:type="dxa"/>
            <w:shd w:val="clear" w:color="auto" w:fill="auto"/>
          </w:tcPr>
          <w:p w14:paraId="4A93028F" w14:textId="77777777" w:rsidR="00534D78" w:rsidRPr="0039779F" w:rsidRDefault="00534D78" w:rsidP="002E64E7">
            <w:pPr>
              <w:rPr>
                <w:b/>
              </w:rPr>
            </w:pPr>
            <w:r w:rsidRPr="0039779F">
              <w:rPr>
                <w:b/>
              </w:rPr>
              <w:t>Decision</w:t>
            </w:r>
          </w:p>
        </w:tc>
        <w:tc>
          <w:tcPr>
            <w:tcW w:w="8617" w:type="dxa"/>
            <w:shd w:val="clear" w:color="auto" w:fill="auto"/>
          </w:tcPr>
          <w:p w14:paraId="04D5F41E" w14:textId="65BAC702" w:rsidR="00534D78" w:rsidRPr="0039779F" w:rsidRDefault="00534D78" w:rsidP="002E64E7">
            <w:r w:rsidRPr="0039779F">
              <w:t>No</w:t>
            </w:r>
            <w:r w:rsidR="00717DA0" w:rsidRPr="0039779F">
              <w:t>; LT and remainder restored to original position</w:t>
            </w:r>
          </w:p>
        </w:tc>
      </w:tr>
      <w:tr w:rsidR="00534D78" w:rsidRPr="0039779F" w14:paraId="51DFB74E" w14:textId="77777777" w:rsidTr="002E64E7">
        <w:tc>
          <w:tcPr>
            <w:tcW w:w="959" w:type="dxa"/>
            <w:shd w:val="clear" w:color="auto" w:fill="auto"/>
          </w:tcPr>
          <w:p w14:paraId="4BB3095D" w14:textId="77777777" w:rsidR="00534D78" w:rsidRPr="0039779F" w:rsidRDefault="00534D78" w:rsidP="002E64E7">
            <w:pPr>
              <w:rPr>
                <w:b/>
              </w:rPr>
            </w:pPr>
            <w:r w:rsidRPr="0039779F">
              <w:rPr>
                <w:b/>
              </w:rPr>
              <w:t>Reasons</w:t>
            </w:r>
          </w:p>
        </w:tc>
        <w:tc>
          <w:tcPr>
            <w:tcW w:w="8617" w:type="dxa"/>
            <w:shd w:val="clear" w:color="auto" w:fill="auto"/>
          </w:tcPr>
          <w:p w14:paraId="3FEE4E3A" w14:textId="41B8B5E2" w:rsidR="00E513F0" w:rsidRPr="00841910" w:rsidRDefault="00E513F0" w:rsidP="001721C8">
            <w:pPr>
              <w:pStyle w:val="ListParagraph"/>
              <w:numPr>
                <w:ilvl w:val="0"/>
                <w:numId w:val="83"/>
              </w:numPr>
              <w:rPr>
                <w:rFonts w:cs="Arial"/>
              </w:rPr>
            </w:pPr>
            <w:r w:rsidRPr="00841910">
              <w:rPr>
                <w:rFonts w:cs="Arial"/>
              </w:rPr>
              <w:t>LT has a duty to protect remainderman’s interest</w:t>
            </w:r>
          </w:p>
          <w:p w14:paraId="64DD0299" w14:textId="5573F65C" w:rsidR="00C6059C" w:rsidRPr="00841910" w:rsidRDefault="00534D78" w:rsidP="001721C8">
            <w:pPr>
              <w:pStyle w:val="ListParagraph"/>
              <w:numPr>
                <w:ilvl w:val="0"/>
                <w:numId w:val="83"/>
              </w:numPr>
              <w:rPr>
                <w:rFonts w:cs="Arial"/>
              </w:rPr>
            </w:pPr>
            <w:r w:rsidRPr="00841910">
              <w:rPr>
                <w:rFonts w:cs="Arial"/>
              </w:rPr>
              <w:t>Equity looks on that as done ought to have been done</w:t>
            </w:r>
            <w:r w:rsidR="004E0C23">
              <w:rPr>
                <w:rFonts w:cs="Arial"/>
              </w:rPr>
              <w:t xml:space="preserve"> </w:t>
            </w:r>
            <w:r w:rsidR="00717DA0" w:rsidRPr="00841910">
              <w:rPr>
                <w:rFonts w:cs="Arial"/>
              </w:rPr>
              <w:t>/</w:t>
            </w:r>
            <w:r w:rsidR="004E0C23">
              <w:rPr>
                <w:rFonts w:cs="Arial"/>
              </w:rPr>
              <w:t xml:space="preserve"> </w:t>
            </w:r>
            <w:r w:rsidR="00717DA0" w:rsidRPr="00841910">
              <w:rPr>
                <w:rFonts w:cs="Arial"/>
              </w:rPr>
              <w:t>imputes an intention to fulfill an obligation</w:t>
            </w:r>
          </w:p>
          <w:p w14:paraId="52077A3C" w14:textId="0DB99A4D" w:rsidR="00534D78" w:rsidRPr="00841910" w:rsidRDefault="00717DA0" w:rsidP="001721C8">
            <w:pPr>
              <w:pStyle w:val="ListParagraph"/>
              <w:numPr>
                <w:ilvl w:val="1"/>
                <w:numId w:val="83"/>
              </w:numPr>
              <w:rPr>
                <w:rFonts w:cs="Arial"/>
              </w:rPr>
            </w:pPr>
            <w:r w:rsidRPr="00841910">
              <w:rPr>
                <w:rFonts w:cs="Arial"/>
              </w:rPr>
              <w:t xml:space="preserve">Court </w:t>
            </w:r>
            <w:proofErr w:type="gramStart"/>
            <w:r w:rsidRPr="00841910">
              <w:rPr>
                <w:rFonts w:cs="Arial"/>
              </w:rPr>
              <w:t xml:space="preserve">assumes </w:t>
            </w:r>
            <w:r w:rsidR="00534D78" w:rsidRPr="00841910">
              <w:rPr>
                <w:rFonts w:cs="Arial"/>
              </w:rPr>
              <w:t xml:space="preserve"> that</w:t>
            </w:r>
            <w:proofErr w:type="gramEnd"/>
            <w:r w:rsidR="00534D78" w:rsidRPr="00841910">
              <w:rPr>
                <w:rFonts w:cs="Arial"/>
              </w:rPr>
              <w:t xml:space="preserve"> the transaction in which the LT got the property was a fulfillment of obligation to pay taxes/to restore the remainderman to original position. </w:t>
            </w:r>
          </w:p>
          <w:p w14:paraId="3CD85272" w14:textId="77777777" w:rsidR="00534D78" w:rsidRPr="00841910" w:rsidRDefault="00534D78" w:rsidP="001721C8">
            <w:pPr>
              <w:pStyle w:val="ListParagraph"/>
              <w:numPr>
                <w:ilvl w:val="0"/>
                <w:numId w:val="83"/>
              </w:numPr>
              <w:rPr>
                <w:rFonts w:cs="Arial"/>
              </w:rPr>
            </w:pPr>
            <w:r w:rsidRPr="00841910">
              <w:rPr>
                <w:rFonts w:cs="Arial"/>
              </w:rPr>
              <w:t xml:space="preserve">Note that if the property had been sold in tax sale to someone other than the LT, the remainderman’s right would have been extinguished. </w:t>
            </w:r>
          </w:p>
        </w:tc>
      </w:tr>
      <w:tr w:rsidR="00534D78" w:rsidRPr="0039779F" w14:paraId="1F197C9A" w14:textId="77777777" w:rsidTr="002E64E7">
        <w:tc>
          <w:tcPr>
            <w:tcW w:w="959" w:type="dxa"/>
            <w:shd w:val="clear" w:color="auto" w:fill="auto"/>
          </w:tcPr>
          <w:p w14:paraId="0E8807A7" w14:textId="77777777" w:rsidR="00534D78" w:rsidRPr="0039779F" w:rsidRDefault="00534D78" w:rsidP="002E64E7">
            <w:pPr>
              <w:rPr>
                <w:b/>
                <w:highlight w:val="red"/>
              </w:rPr>
            </w:pPr>
            <w:r w:rsidRPr="0039779F">
              <w:rPr>
                <w:b/>
              </w:rPr>
              <w:t>Ratio</w:t>
            </w:r>
          </w:p>
        </w:tc>
        <w:tc>
          <w:tcPr>
            <w:tcW w:w="8617" w:type="dxa"/>
            <w:shd w:val="clear" w:color="auto" w:fill="auto"/>
          </w:tcPr>
          <w:p w14:paraId="139A3CC1" w14:textId="4A8E821A" w:rsidR="00534D78" w:rsidRPr="00841910" w:rsidRDefault="00E513F0" w:rsidP="00841910">
            <w:pPr>
              <w:pStyle w:val="ListParagraph"/>
              <w:rPr>
                <w:rFonts w:cs="Arial"/>
              </w:rPr>
            </w:pPr>
            <w:bookmarkStart w:id="436" w:name="_Toc322720998"/>
            <w:r w:rsidRPr="00841910">
              <w:rPr>
                <w:rFonts w:cs="Arial"/>
              </w:rPr>
              <w:t>LT cannot defeat remainderman’s interest through default on taxes</w:t>
            </w:r>
            <w:bookmarkEnd w:id="436"/>
            <w:r w:rsidRPr="00841910">
              <w:rPr>
                <w:rFonts w:cs="Arial"/>
              </w:rPr>
              <w:t xml:space="preserve"> </w:t>
            </w:r>
          </w:p>
        </w:tc>
      </w:tr>
    </w:tbl>
    <w:p w14:paraId="770D96FD" w14:textId="77777777" w:rsidR="00722C3D" w:rsidRPr="0039779F" w:rsidRDefault="00722C3D" w:rsidP="00803F5E"/>
    <w:p w14:paraId="11C39D8D" w14:textId="77777777" w:rsidR="00803F5E" w:rsidRPr="0039779F" w:rsidRDefault="00803F5E" w:rsidP="00803F5E">
      <w:r w:rsidRPr="0039779F">
        <w:br w:type="page"/>
      </w:r>
    </w:p>
    <w:p w14:paraId="187FDD7A" w14:textId="77777777" w:rsidR="00803F5E" w:rsidRPr="0039779F" w:rsidRDefault="00803F5E" w:rsidP="0012110A">
      <w:pPr>
        <w:pStyle w:val="Title"/>
        <w:rPr>
          <w:rFonts w:ascii="Calibri" w:hAnsi="Calibri"/>
        </w:rPr>
      </w:pPr>
      <w:bookmarkStart w:id="437" w:name="_Toc322376129"/>
      <w:bookmarkStart w:id="438" w:name="_Toc322681823"/>
      <w:bookmarkStart w:id="439" w:name="_Toc322687644"/>
      <w:bookmarkStart w:id="440" w:name="_Toc322721006"/>
      <w:bookmarkStart w:id="441" w:name="_Toc353098750"/>
      <w:bookmarkStart w:id="442" w:name="_Toc353100750"/>
      <w:r w:rsidRPr="0039779F">
        <w:rPr>
          <w:rFonts w:ascii="Calibri" w:hAnsi="Calibri"/>
        </w:rPr>
        <w:t>Co-Ownership – Concurrent Estates</w:t>
      </w:r>
      <w:bookmarkEnd w:id="437"/>
      <w:bookmarkEnd w:id="438"/>
      <w:bookmarkEnd w:id="439"/>
      <w:bookmarkEnd w:id="440"/>
      <w:bookmarkEnd w:id="441"/>
      <w:bookmarkEnd w:id="442"/>
    </w:p>
    <w:p w14:paraId="4D9CA7FB" w14:textId="2861A168" w:rsidR="00B225BF" w:rsidRDefault="00B225BF" w:rsidP="00803F5E">
      <w:pPr>
        <w:rPr>
          <w:b/>
        </w:rPr>
      </w:pPr>
      <w:r>
        <w:rPr>
          <w:b/>
          <w:color w:val="0000FF"/>
        </w:rPr>
        <w:t>Both TIC and JT: Each co-owner has the right to undivided possession (use and enjoyment) of the whole property</w:t>
      </w:r>
      <w:r w:rsidR="00696C67">
        <w:rPr>
          <w:b/>
          <w:color w:val="0000FF"/>
        </w:rPr>
        <w:t xml:space="preserve"> </w:t>
      </w:r>
      <w:r w:rsidR="00696C67" w:rsidRPr="00696C67">
        <w:rPr>
          <w:b/>
          <w:color w:val="0000FF"/>
        </w:rPr>
        <w:sym w:font="Wingdings" w:char="F0E0"/>
      </w:r>
      <w:r w:rsidR="00696C67" w:rsidRPr="00975686">
        <w:rPr>
          <w:b/>
        </w:rPr>
        <w:t xml:space="preserve"> either agree or partition property or sale of property</w:t>
      </w:r>
      <w:r w:rsidR="00975686">
        <w:rPr>
          <w:b/>
        </w:rPr>
        <w:t xml:space="preserve"> and divide proceeds as per entitlement of co-owners</w:t>
      </w:r>
    </w:p>
    <w:p w14:paraId="5CB5B4E4" w14:textId="77777777" w:rsidR="007D6426" w:rsidRDefault="007D6426" w:rsidP="00803F5E">
      <w:pPr>
        <w:rPr>
          <w:b/>
        </w:rPr>
      </w:pPr>
    </w:p>
    <w:p w14:paraId="41E9716F" w14:textId="71851D3F" w:rsidR="007D6426" w:rsidRDefault="007D6426" w:rsidP="00803F5E">
      <w:pPr>
        <w:rPr>
          <w:b/>
          <w:color w:val="0000FF"/>
        </w:rPr>
      </w:pPr>
      <w:r w:rsidRPr="006D0D5B">
        <w:rPr>
          <w:b/>
          <w:color w:val="0000FF"/>
        </w:rPr>
        <w:t>Both co-owners can use the whole property</w:t>
      </w:r>
      <w:r>
        <w:rPr>
          <w:b/>
        </w:rPr>
        <w:t xml:space="preserve"> without paying rent to the other, but cannot exclude the others from doing the same</w:t>
      </w:r>
      <w:r w:rsidR="00617145">
        <w:rPr>
          <w:b/>
        </w:rPr>
        <w:t xml:space="preserve"> (can’t change locks to exclude the other </w:t>
      </w:r>
      <w:r w:rsidR="00617145" w:rsidRPr="00617145">
        <w:rPr>
          <w:b/>
        </w:rPr>
        <w:sym w:font="Wingdings" w:char="F0E0"/>
      </w:r>
      <w:r w:rsidR="00617145">
        <w:rPr>
          <w:b/>
        </w:rPr>
        <w:t xml:space="preserve"> breach of relationship </w:t>
      </w:r>
      <w:r w:rsidR="00617145" w:rsidRPr="00617145">
        <w:rPr>
          <w:b/>
        </w:rPr>
        <w:sym w:font="Wingdings" w:char="F0E0"/>
      </w:r>
      <w:r w:rsidR="00617145">
        <w:rPr>
          <w:b/>
        </w:rPr>
        <w:t xml:space="preserve"> unlawful)</w:t>
      </w:r>
    </w:p>
    <w:p w14:paraId="0DE5192F" w14:textId="77777777" w:rsidR="00B225BF" w:rsidRDefault="00B225BF" w:rsidP="00803F5E">
      <w:pPr>
        <w:rPr>
          <w:b/>
          <w:color w:val="0000FF"/>
        </w:rPr>
      </w:pPr>
    </w:p>
    <w:p w14:paraId="15A087BF" w14:textId="739A555C" w:rsidR="00803F5E" w:rsidRPr="0039779F" w:rsidRDefault="00803F5E" w:rsidP="00803F5E">
      <w:pPr>
        <w:rPr>
          <w:b/>
        </w:rPr>
      </w:pPr>
      <w:r w:rsidRPr="00546264">
        <w:rPr>
          <w:b/>
          <w:color w:val="0000FF"/>
        </w:rPr>
        <w:t>Transfer of property to multipl</w:t>
      </w:r>
      <w:r w:rsidR="00546264" w:rsidRPr="00546264">
        <w:rPr>
          <w:b/>
          <w:color w:val="0000FF"/>
        </w:rPr>
        <w:t>e people presumptively creates tenants in common</w:t>
      </w:r>
      <w:r w:rsidRPr="0039779F">
        <w:rPr>
          <w:b/>
        </w:rPr>
        <w:t>: (</w:t>
      </w:r>
      <w:r w:rsidRPr="0039779F">
        <w:rPr>
          <w:b/>
          <w:color w:val="FF0000"/>
        </w:rPr>
        <w:t>PLA s 11</w:t>
      </w:r>
      <w:r w:rsidRPr="0039779F">
        <w:rPr>
          <w:b/>
        </w:rPr>
        <w:t>)</w:t>
      </w:r>
    </w:p>
    <w:p w14:paraId="4A8477A3" w14:textId="5DAA623A" w:rsidR="00803F5E" w:rsidRPr="00841910" w:rsidRDefault="00AA39F0" w:rsidP="001721C8">
      <w:pPr>
        <w:pStyle w:val="ListParagraph"/>
        <w:numPr>
          <w:ilvl w:val="0"/>
          <w:numId w:val="82"/>
        </w:numPr>
        <w:rPr>
          <w:rFonts w:cs="Arial"/>
        </w:rPr>
      </w:pPr>
      <w:r w:rsidRPr="00841910">
        <w:rPr>
          <w:rFonts w:cs="Arial"/>
        </w:rPr>
        <w:t xml:space="preserve">Exception: housing co-ops/leases </w:t>
      </w:r>
      <w:r w:rsidR="00803F5E" w:rsidRPr="00841910">
        <w:rPr>
          <w:rFonts w:cs="Arial"/>
        </w:rPr>
        <w:t>(</w:t>
      </w:r>
      <w:r w:rsidR="00803F5E" w:rsidRPr="00A837B3">
        <w:rPr>
          <w:rFonts w:cs="Arial"/>
          <w:b/>
          <w:color w:val="0000FF"/>
        </w:rPr>
        <w:t>Robb v Robb</w:t>
      </w:r>
      <w:r w:rsidR="00803F5E" w:rsidRPr="00841910">
        <w:rPr>
          <w:rFonts w:cs="Arial"/>
        </w:rPr>
        <w:t>)</w:t>
      </w:r>
      <w:r w:rsidRPr="00841910">
        <w:rPr>
          <w:rFonts w:cs="Arial"/>
        </w:rPr>
        <w:t xml:space="preserve"> </w:t>
      </w:r>
      <w:r w:rsidRPr="00841910">
        <w:rPr>
          <w:rFonts w:cs="Arial"/>
        </w:rPr>
        <w:sym w:font="Wingdings" w:char="F0E0"/>
      </w:r>
      <w:r w:rsidRPr="00841910">
        <w:rPr>
          <w:rFonts w:cs="Arial"/>
        </w:rPr>
        <w:t xml:space="preserve"> common law presumption of JT applies</w:t>
      </w:r>
    </w:p>
    <w:p w14:paraId="56EE8C78" w14:textId="77777777" w:rsidR="00803F5E" w:rsidRDefault="00803F5E" w:rsidP="001721C8">
      <w:pPr>
        <w:pStyle w:val="ListParagraph"/>
        <w:numPr>
          <w:ilvl w:val="0"/>
          <w:numId w:val="82"/>
        </w:numPr>
        <w:rPr>
          <w:rFonts w:cs="Arial"/>
        </w:rPr>
      </w:pPr>
      <w:r w:rsidRPr="00841910">
        <w:rPr>
          <w:rFonts w:cs="Arial"/>
        </w:rPr>
        <w:t>Common law presumed joint tenancy</w:t>
      </w:r>
    </w:p>
    <w:p w14:paraId="7158CE4C" w14:textId="77777777" w:rsidR="000D5D3A" w:rsidRDefault="000D5D3A" w:rsidP="000D5D3A">
      <w:pPr>
        <w:rPr>
          <w:rFonts w:cs="Arial"/>
        </w:rPr>
      </w:pPr>
    </w:p>
    <w:p w14:paraId="4B9CCA57" w14:textId="6EA5946A" w:rsidR="000D5D3A" w:rsidRPr="000D5D3A" w:rsidRDefault="000D5D3A" w:rsidP="000D5D3A">
      <w:pPr>
        <w:rPr>
          <w:rFonts w:cs="Arial"/>
          <w:b/>
          <w:color w:val="0000FF"/>
        </w:rPr>
      </w:pPr>
      <w:r w:rsidRPr="000D5D3A">
        <w:rPr>
          <w:rFonts w:cs="Arial"/>
          <w:b/>
          <w:color w:val="0000FF"/>
        </w:rPr>
        <w:t>Partnership Act s 25</w:t>
      </w:r>
    </w:p>
    <w:p w14:paraId="2F2662B5" w14:textId="77A256D1" w:rsidR="000D5D3A" w:rsidRPr="000D5D3A" w:rsidRDefault="000D5D3A" w:rsidP="00F30D09">
      <w:pPr>
        <w:pStyle w:val="ListParagraph"/>
        <w:numPr>
          <w:ilvl w:val="0"/>
          <w:numId w:val="149"/>
        </w:numPr>
        <w:rPr>
          <w:rFonts w:cs="Arial"/>
        </w:rPr>
      </w:pPr>
      <w:r w:rsidRPr="000D5D3A">
        <w:rPr>
          <w:rFonts w:cs="Arial"/>
        </w:rPr>
        <w:t xml:space="preserve">Two or more people to carry on business and share profits/expenses in accordance with business shares </w:t>
      </w:r>
    </w:p>
    <w:p w14:paraId="2C23E203" w14:textId="125F6956" w:rsidR="000D5D3A" w:rsidRPr="00A17F90" w:rsidRDefault="000D5D3A" w:rsidP="00F30D09">
      <w:pPr>
        <w:pStyle w:val="ListParagraph"/>
        <w:numPr>
          <w:ilvl w:val="0"/>
          <w:numId w:val="148"/>
        </w:numPr>
        <w:rPr>
          <w:rFonts w:cs="Arial"/>
          <w:u w:val="single"/>
        </w:rPr>
      </w:pPr>
      <w:r w:rsidRPr="00A17F90">
        <w:rPr>
          <w:rFonts w:cs="Arial"/>
          <w:u w:val="single"/>
        </w:rPr>
        <w:t>Presumption in favour of tenants in common</w:t>
      </w:r>
    </w:p>
    <w:p w14:paraId="1079F08B" w14:textId="16B8E310" w:rsidR="00F30E54" w:rsidRPr="00307CD7" w:rsidRDefault="00307CD7" w:rsidP="00F30E54">
      <w:pPr>
        <w:pStyle w:val="Heading2"/>
        <w:rPr>
          <w:color w:val="FF0000"/>
          <w:sz w:val="18"/>
          <w:szCs w:val="18"/>
        </w:rPr>
      </w:pPr>
      <w:bookmarkStart w:id="443" w:name="_Toc353098751"/>
      <w:r w:rsidRPr="00307CD7">
        <w:rPr>
          <w:rFonts w:ascii="Arial" w:eastAsiaTheme="minorEastAsia" w:hAnsi="Arial" w:cs="Arial"/>
          <w:bCs w:val="0"/>
          <w:color w:val="0000FF"/>
          <w:sz w:val="18"/>
          <w:szCs w:val="18"/>
          <w:lang w:val="en-US"/>
        </w:rPr>
        <w:t>Property c</w:t>
      </w:r>
      <w:r w:rsidR="00F30E54" w:rsidRPr="00307CD7">
        <w:rPr>
          <w:rFonts w:ascii="Arial" w:eastAsiaTheme="minorEastAsia" w:hAnsi="Arial" w:cs="Arial"/>
          <w:bCs w:val="0"/>
          <w:color w:val="0000FF"/>
          <w:sz w:val="18"/>
          <w:szCs w:val="18"/>
          <w:lang w:val="en-US"/>
        </w:rPr>
        <w:t>an be transferred to yourself</w:t>
      </w:r>
      <w:r w:rsidR="00F30E54" w:rsidRPr="00307CD7">
        <w:rPr>
          <w:sz w:val="18"/>
          <w:szCs w:val="18"/>
        </w:rPr>
        <w:t xml:space="preserve"> </w:t>
      </w:r>
      <w:r w:rsidR="00664787">
        <w:rPr>
          <w:sz w:val="18"/>
          <w:szCs w:val="18"/>
        </w:rPr>
        <w:t>(</w:t>
      </w:r>
      <w:r w:rsidR="00F30E54" w:rsidRPr="00307CD7">
        <w:rPr>
          <w:color w:val="FF0000"/>
          <w:sz w:val="18"/>
          <w:szCs w:val="18"/>
        </w:rPr>
        <w:t>PLA 18</w:t>
      </w:r>
      <w:r w:rsidR="00664787">
        <w:rPr>
          <w:color w:val="FF0000"/>
          <w:sz w:val="18"/>
          <w:szCs w:val="18"/>
        </w:rPr>
        <w:t>)</w:t>
      </w:r>
      <w:bookmarkEnd w:id="443"/>
    </w:p>
    <w:p w14:paraId="310DBB92" w14:textId="77777777" w:rsidR="00F30E54" w:rsidRDefault="00F30E54" w:rsidP="00F30E54">
      <w:r w:rsidRPr="00A47276">
        <w:rPr>
          <w:b/>
          <w:color w:val="FF0000"/>
        </w:rPr>
        <w:t>18(3)</w:t>
      </w:r>
      <w:r>
        <w:t xml:space="preserve"> A transfer by a joint tenant to himself, whether by fee simple or by charge, is deemed to sever the joint tenancy</w:t>
      </w:r>
    </w:p>
    <w:p w14:paraId="76E196EB" w14:textId="101E7EB9" w:rsidR="00F30E54" w:rsidRDefault="00F30E54" w:rsidP="00F30E54">
      <w:r w:rsidRPr="00A47276">
        <w:rPr>
          <w:b/>
          <w:color w:val="FF0000"/>
        </w:rPr>
        <w:t>18(5)</w:t>
      </w:r>
      <w:r>
        <w:t xml:space="preserve"> An owner in fee simple may grant himself an easement or restrictive covenant over land he owns for the ben</w:t>
      </w:r>
      <w:r w:rsidR="00C747D9">
        <w:t>e</w:t>
      </w:r>
      <w:r>
        <w:t xml:space="preserve">fit of other land that he owns </w:t>
      </w:r>
    </w:p>
    <w:p w14:paraId="4767AF21" w14:textId="77777777" w:rsidR="00F30E54" w:rsidRPr="00F36640" w:rsidRDefault="00F30E54" w:rsidP="00F30E54"/>
    <w:p w14:paraId="4EBF45E8" w14:textId="77777777" w:rsidR="00CE256D" w:rsidRDefault="00DA3331" w:rsidP="00CE256D">
      <w:pPr>
        <w:pStyle w:val="Heading1"/>
      </w:pPr>
      <w:bookmarkStart w:id="444" w:name="_Toc353098752"/>
      <w:r w:rsidRPr="00DA3331">
        <w:t>Relations between co-owners</w:t>
      </w:r>
      <w:bookmarkEnd w:id="444"/>
      <w:r w:rsidRPr="00DA3331">
        <w:t xml:space="preserve"> </w:t>
      </w:r>
    </w:p>
    <w:p w14:paraId="135A39A4" w14:textId="77777777" w:rsidR="00CE256D" w:rsidRDefault="00CE256D" w:rsidP="00F30E54">
      <w:pPr>
        <w:rPr>
          <w:rFonts w:cs="Arial"/>
          <w:b/>
        </w:rPr>
      </w:pPr>
    </w:p>
    <w:p w14:paraId="0B780F50" w14:textId="32D9DA7F" w:rsidR="00F30E54" w:rsidRPr="00DA3331" w:rsidRDefault="00CE256D" w:rsidP="00F30E54">
      <w:pPr>
        <w:rPr>
          <w:rFonts w:cs="Arial"/>
          <w:b/>
        </w:rPr>
      </w:pPr>
      <w:r>
        <w:rPr>
          <w:rFonts w:cs="Arial"/>
          <w:b/>
        </w:rPr>
        <w:t xml:space="preserve">Share of Profits </w:t>
      </w:r>
      <w:r w:rsidR="00DA3331" w:rsidRPr="001567A1">
        <w:rPr>
          <w:rFonts w:cs="Arial"/>
          <w:b/>
          <w:color w:val="0000FF"/>
        </w:rPr>
        <w:t>Spelman v Spelman</w:t>
      </w:r>
      <w:r w:rsidR="00B36E3F">
        <w:rPr>
          <w:rFonts w:cs="Arial"/>
          <w:b/>
          <w:color w:val="0000FF"/>
        </w:rPr>
        <w:t xml:space="preserve"> </w:t>
      </w:r>
      <w:r w:rsidR="00B36E3F" w:rsidRPr="00B36E3F">
        <w:rPr>
          <w:rFonts w:cs="Arial"/>
          <w:b/>
          <w:color w:val="0000FF"/>
        </w:rPr>
        <w:sym w:font="Wingdings" w:char="F0E0"/>
      </w:r>
      <w:r w:rsidR="00B36E3F">
        <w:rPr>
          <w:rFonts w:cs="Arial"/>
          <w:b/>
          <w:color w:val="0000FF"/>
        </w:rPr>
        <w:t xml:space="preserve"> wife sued husband for account of rents and profits derived from rooming </w:t>
      </w:r>
      <w:proofErr w:type="gramStart"/>
      <w:r w:rsidR="00B36E3F">
        <w:rPr>
          <w:rFonts w:cs="Arial"/>
          <w:b/>
          <w:color w:val="0000FF"/>
        </w:rPr>
        <w:t>house which</w:t>
      </w:r>
      <w:proofErr w:type="gramEnd"/>
      <w:r w:rsidR="00B36E3F">
        <w:rPr>
          <w:rFonts w:cs="Arial"/>
          <w:b/>
          <w:color w:val="0000FF"/>
        </w:rPr>
        <w:t xml:space="preserve"> they operated and owned as JT, and from rents from another house that she was 3/5 interest in</w:t>
      </w:r>
    </w:p>
    <w:p w14:paraId="71247AF1" w14:textId="7CF0323B" w:rsidR="00510D3E" w:rsidRPr="00484F2F" w:rsidRDefault="00510D3E" w:rsidP="00C9170A">
      <w:pPr>
        <w:pStyle w:val="ListParagraph"/>
        <w:numPr>
          <w:ilvl w:val="0"/>
          <w:numId w:val="60"/>
        </w:numPr>
        <w:rPr>
          <w:rFonts w:cs="Arial"/>
        </w:rPr>
      </w:pPr>
      <w:r>
        <w:rPr>
          <w:rFonts w:cs="Arial"/>
        </w:rPr>
        <w:t>No obligation at Cl to account between co-owners unless one excluded the other from the property or one expressly contracted to act as the others bailiff</w:t>
      </w:r>
      <w:r w:rsidR="00C747D9">
        <w:rPr>
          <w:rFonts w:cs="Arial"/>
        </w:rPr>
        <w:t xml:space="preserve"> (also in </w:t>
      </w:r>
      <w:r w:rsidR="00C747D9" w:rsidRPr="00C747D9">
        <w:rPr>
          <w:rFonts w:cs="Arial"/>
          <w:color w:val="0000FF"/>
        </w:rPr>
        <w:t>Bernard v Bernard</w:t>
      </w:r>
      <w:r w:rsidR="00C747D9">
        <w:rPr>
          <w:rFonts w:cs="Arial"/>
        </w:rPr>
        <w:t>)</w:t>
      </w:r>
    </w:p>
    <w:p w14:paraId="4ECB183B" w14:textId="3BE2260D" w:rsidR="00DA3331" w:rsidRDefault="00DA3331" w:rsidP="00C9170A">
      <w:pPr>
        <w:pStyle w:val="ListParagraph"/>
        <w:numPr>
          <w:ilvl w:val="0"/>
          <w:numId w:val="60"/>
        </w:numPr>
        <w:rPr>
          <w:rFonts w:cs="Arial"/>
        </w:rPr>
      </w:pPr>
      <w:proofErr w:type="gramStart"/>
      <w:r w:rsidRPr="00C9170A">
        <w:rPr>
          <w:rFonts w:cs="Arial"/>
        </w:rPr>
        <w:t>rent</w:t>
      </w:r>
      <w:proofErr w:type="gramEnd"/>
      <w:r w:rsidRPr="00C9170A">
        <w:rPr>
          <w:rFonts w:cs="Arial"/>
        </w:rPr>
        <w:t xml:space="preserve"> received by co-owner should be shared proportionately (passive rent only)</w:t>
      </w:r>
    </w:p>
    <w:p w14:paraId="38BF6F93" w14:textId="77777777" w:rsidR="00C62EC0" w:rsidRDefault="00C62EC0" w:rsidP="00C62EC0">
      <w:pPr>
        <w:rPr>
          <w:rFonts w:cs="Arial"/>
        </w:rPr>
      </w:pPr>
    </w:p>
    <w:p w14:paraId="01A1D963" w14:textId="2328367E" w:rsidR="00C62EC0" w:rsidRPr="00C62EC0" w:rsidRDefault="00C62EC0" w:rsidP="00C62EC0">
      <w:pPr>
        <w:rPr>
          <w:rFonts w:cs="Arial"/>
          <w:b/>
        </w:rPr>
      </w:pPr>
      <w:r w:rsidRPr="00C62EC0">
        <w:rPr>
          <w:rFonts w:cs="Arial"/>
          <w:b/>
        </w:rPr>
        <w:t>Share of Expenses</w:t>
      </w:r>
      <w:r w:rsidRPr="00C62EC0">
        <w:rPr>
          <w:rFonts w:cs="Arial"/>
          <w:b/>
          <w:color w:val="FF0000"/>
        </w:rPr>
        <w:t xml:space="preserve"> PLA s 13</w:t>
      </w:r>
    </w:p>
    <w:p w14:paraId="49CE6055" w14:textId="14835D5F" w:rsidR="00C9170A" w:rsidRDefault="00C62EC0" w:rsidP="00C9170A">
      <w:pPr>
        <w:pStyle w:val="ListParagraph"/>
        <w:numPr>
          <w:ilvl w:val="0"/>
          <w:numId w:val="60"/>
        </w:numPr>
        <w:rPr>
          <w:rFonts w:cs="Arial"/>
        </w:rPr>
      </w:pPr>
      <w:proofErr w:type="gramStart"/>
      <w:r>
        <w:rPr>
          <w:rFonts w:cs="Arial"/>
        </w:rPr>
        <w:t>co</w:t>
      </w:r>
      <w:proofErr w:type="gramEnd"/>
      <w:r>
        <w:rPr>
          <w:rFonts w:cs="Arial"/>
        </w:rPr>
        <w:t>-owners must</w:t>
      </w:r>
      <w:r w:rsidR="00C9170A">
        <w:rPr>
          <w:rFonts w:cs="Arial"/>
        </w:rPr>
        <w:t xml:space="preserve"> account for expenses before </w:t>
      </w:r>
      <w:r w:rsidR="00781BAB">
        <w:rPr>
          <w:rFonts w:cs="Arial"/>
        </w:rPr>
        <w:t>splitting</w:t>
      </w:r>
      <w:r w:rsidR="00C9170A">
        <w:rPr>
          <w:rFonts w:cs="Arial"/>
        </w:rPr>
        <w:t xml:space="preserve"> balance proportionately</w:t>
      </w:r>
      <w:r w:rsidR="00C54C43">
        <w:rPr>
          <w:rFonts w:cs="Arial"/>
        </w:rPr>
        <w:t xml:space="preserve"> </w:t>
      </w:r>
      <w:r w:rsidR="00C54C43" w:rsidRPr="00117F0C">
        <w:rPr>
          <w:rFonts w:cs="Arial"/>
          <w:b/>
          <w:color w:val="FF0000"/>
        </w:rPr>
        <w:t>PLA 13.1</w:t>
      </w:r>
      <w:r w:rsidR="00C54C43" w:rsidRPr="00C54C43">
        <w:rPr>
          <w:rFonts w:cs="Arial"/>
          <w:color w:val="FF0000"/>
        </w:rPr>
        <w:t xml:space="preserve"> Registrar can inquire into account</w:t>
      </w:r>
    </w:p>
    <w:p w14:paraId="6D6BEBE3" w14:textId="0F5394E2" w:rsidR="00C54C43" w:rsidRDefault="009A5879" w:rsidP="00C9170A">
      <w:pPr>
        <w:pStyle w:val="ListParagraph"/>
        <w:numPr>
          <w:ilvl w:val="0"/>
          <w:numId w:val="60"/>
        </w:numPr>
        <w:rPr>
          <w:rFonts w:cs="Arial"/>
        </w:rPr>
      </w:pPr>
      <w:r>
        <w:rPr>
          <w:rFonts w:cs="Arial"/>
        </w:rPr>
        <w:t>Some expenses, if not paid, can lead to loss of the property</w:t>
      </w:r>
      <w:r w:rsidR="006434F9">
        <w:rPr>
          <w:rFonts w:cs="Arial"/>
        </w:rPr>
        <w:t xml:space="preserve"> ie. Mortgage </w:t>
      </w:r>
      <w:r w:rsidR="006434F9" w:rsidRPr="006434F9">
        <w:rPr>
          <w:rFonts w:cs="Arial"/>
        </w:rPr>
        <w:sym w:font="Wingdings" w:char="F0E0"/>
      </w:r>
      <w:r w:rsidR="006434F9">
        <w:rPr>
          <w:rFonts w:cs="Arial"/>
        </w:rPr>
        <w:t xml:space="preserve"> foreclosure, arrears of rent </w:t>
      </w:r>
      <w:r w:rsidR="006434F9" w:rsidRPr="006434F9">
        <w:rPr>
          <w:rFonts w:cs="Arial"/>
        </w:rPr>
        <w:sym w:font="Wingdings" w:char="F0E0"/>
      </w:r>
      <w:r w:rsidR="006434F9">
        <w:rPr>
          <w:rFonts w:cs="Arial"/>
        </w:rPr>
        <w:t xml:space="preserve"> eviction, property tax arrears </w:t>
      </w:r>
      <w:r w:rsidR="006434F9" w:rsidRPr="006434F9">
        <w:rPr>
          <w:rFonts w:cs="Arial"/>
        </w:rPr>
        <w:sym w:font="Wingdings" w:char="F0E0"/>
      </w:r>
      <w:r w:rsidR="006434F9">
        <w:rPr>
          <w:rFonts w:cs="Arial"/>
        </w:rPr>
        <w:t xml:space="preserve"> tax </w:t>
      </w:r>
      <w:proofErr w:type="gramStart"/>
      <w:r w:rsidR="006434F9">
        <w:rPr>
          <w:rFonts w:cs="Arial"/>
        </w:rPr>
        <w:t>sale</w:t>
      </w:r>
      <w:r w:rsidR="00E808DC">
        <w:rPr>
          <w:rFonts w:cs="Arial"/>
        </w:rPr>
        <w:t xml:space="preserve">  </w:t>
      </w:r>
      <w:r w:rsidR="00E808DC" w:rsidRPr="00E808DC">
        <w:rPr>
          <w:rFonts w:cs="Arial"/>
          <w:color w:val="0000FF"/>
          <w:highlight w:val="green"/>
        </w:rPr>
        <w:t>Dukart</w:t>
      </w:r>
      <w:proofErr w:type="gramEnd"/>
      <w:r w:rsidR="00E808DC" w:rsidRPr="00E808DC">
        <w:rPr>
          <w:rFonts w:cs="Arial"/>
          <w:color w:val="0000FF"/>
          <w:highlight w:val="green"/>
        </w:rPr>
        <w:t xml:space="preserve"> v Surrey</w:t>
      </w:r>
      <w:r w:rsidR="003328AC">
        <w:rPr>
          <w:rFonts w:cs="Arial"/>
        </w:rPr>
        <w:t xml:space="preserve"> </w:t>
      </w:r>
      <w:r w:rsidR="00190346" w:rsidRPr="00E808DC">
        <w:rPr>
          <w:rFonts w:cs="Arial"/>
          <w:color w:val="FF0000"/>
        </w:rPr>
        <w:t xml:space="preserve">Court may order lien and sale </w:t>
      </w:r>
      <w:r w:rsidR="00190346" w:rsidRPr="00117F0C">
        <w:rPr>
          <w:rFonts w:cs="Arial"/>
          <w:b/>
          <w:color w:val="FF0000"/>
        </w:rPr>
        <w:t>PLA 14</w:t>
      </w:r>
    </w:p>
    <w:p w14:paraId="4953F2AE" w14:textId="5B76B82B" w:rsidR="00190346" w:rsidRDefault="00190346" w:rsidP="00C9170A">
      <w:pPr>
        <w:pStyle w:val="ListParagraph"/>
        <w:numPr>
          <w:ilvl w:val="0"/>
          <w:numId w:val="60"/>
        </w:numPr>
        <w:rPr>
          <w:rFonts w:cs="Arial"/>
        </w:rPr>
      </w:pPr>
      <w:r>
        <w:rPr>
          <w:rFonts w:cs="Arial"/>
        </w:rPr>
        <w:t xml:space="preserve">If one owner pays more than their proportionate share, such as extra rent, interest, </w:t>
      </w:r>
      <w:r w:rsidR="004133C0">
        <w:rPr>
          <w:rFonts w:cs="Arial"/>
        </w:rPr>
        <w:t>etc may apply for relief against the other registered owners who are in default</w:t>
      </w:r>
      <w:r w:rsidR="003328AC">
        <w:rPr>
          <w:rFonts w:cs="Arial"/>
        </w:rPr>
        <w:t xml:space="preserve"> </w:t>
      </w:r>
      <w:r w:rsidRPr="00E808DC">
        <w:rPr>
          <w:rFonts w:cs="Arial"/>
          <w:color w:val="FF0000"/>
        </w:rPr>
        <w:t xml:space="preserve">Remedy of co-owner </w:t>
      </w:r>
      <w:r w:rsidRPr="00117F0C">
        <w:rPr>
          <w:rFonts w:cs="Arial"/>
          <w:b/>
          <w:color w:val="FF0000"/>
        </w:rPr>
        <w:t>PLA 13</w:t>
      </w:r>
    </w:p>
    <w:p w14:paraId="63227E80" w14:textId="371AAC99" w:rsidR="00190346" w:rsidRPr="00481057" w:rsidRDefault="00895448" w:rsidP="00C9170A">
      <w:pPr>
        <w:pStyle w:val="ListParagraph"/>
        <w:numPr>
          <w:ilvl w:val="0"/>
          <w:numId w:val="60"/>
        </w:numPr>
        <w:rPr>
          <w:rFonts w:cs="Arial"/>
        </w:rPr>
      </w:pPr>
      <w:r w:rsidRPr="00CB36E5">
        <w:rPr>
          <w:rFonts w:cs="Arial"/>
          <w:b/>
        </w:rPr>
        <w:t>“</w:t>
      </w:r>
      <w:r w:rsidR="005072B6" w:rsidRPr="00CB36E5">
        <w:rPr>
          <w:rFonts w:cs="Arial"/>
          <w:b/>
        </w:rPr>
        <w:t>What is just and equitable depends on the circumstances of each case</w:t>
      </w:r>
      <w:r w:rsidRPr="00CB36E5">
        <w:rPr>
          <w:rFonts w:cs="Arial"/>
          <w:b/>
        </w:rPr>
        <w:t>”</w:t>
      </w:r>
      <w:r w:rsidR="005072B6">
        <w:rPr>
          <w:rFonts w:cs="Arial"/>
        </w:rPr>
        <w:t xml:space="preserve"> </w:t>
      </w:r>
      <w:r w:rsidR="005072B6" w:rsidRPr="00117F0C">
        <w:rPr>
          <w:rFonts w:cs="Arial"/>
          <w:b/>
          <w:color w:val="0000FF"/>
        </w:rPr>
        <w:t>Mastron v Cotton</w:t>
      </w:r>
    </w:p>
    <w:p w14:paraId="1AE8E511" w14:textId="5F544E8C" w:rsidR="00481057" w:rsidRPr="004D35C4" w:rsidRDefault="00551439" w:rsidP="00481057">
      <w:pPr>
        <w:pStyle w:val="ListParagraph"/>
        <w:numPr>
          <w:ilvl w:val="1"/>
          <w:numId w:val="60"/>
        </w:numPr>
        <w:rPr>
          <w:rFonts w:cs="Arial"/>
          <w:b/>
          <w:color w:val="660066"/>
        </w:rPr>
      </w:pPr>
      <w:r>
        <w:rPr>
          <w:rFonts w:cs="Arial"/>
          <w:b/>
          <w:color w:val="660066"/>
        </w:rPr>
        <w:t>I</w:t>
      </w:r>
      <w:r w:rsidR="00481057" w:rsidRPr="008E4FD9">
        <w:rPr>
          <w:rFonts w:cs="Arial"/>
          <w:b/>
          <w:color w:val="660066"/>
        </w:rPr>
        <w:t>f one tenant paid for improvements that increase value, the other tenant must pay for improvements as well in order to take advantage of increased value</w:t>
      </w:r>
      <w:r w:rsidR="00CB36E5" w:rsidRPr="008E4FD9">
        <w:rPr>
          <w:rFonts w:cs="Arial"/>
          <w:b/>
          <w:color w:val="660066"/>
        </w:rPr>
        <w:t xml:space="preserve"> </w:t>
      </w:r>
      <w:r w:rsidR="00CB36E5" w:rsidRPr="0043350B">
        <w:rPr>
          <w:rFonts w:cs="Arial"/>
          <w:b/>
          <w:color w:val="0000FF"/>
        </w:rPr>
        <w:t>Leigh v Dickson</w:t>
      </w:r>
    </w:p>
    <w:p w14:paraId="062B326E" w14:textId="30D84916" w:rsidR="004D35C4" w:rsidRPr="004D35C4" w:rsidRDefault="004D35C4" w:rsidP="004D35C4">
      <w:pPr>
        <w:pStyle w:val="ListParagraph"/>
        <w:numPr>
          <w:ilvl w:val="2"/>
          <w:numId w:val="60"/>
        </w:numPr>
        <w:rPr>
          <w:rFonts w:cs="Arial"/>
          <w:b/>
          <w:color w:val="660066"/>
        </w:rPr>
      </w:pPr>
      <w:r>
        <w:rPr>
          <w:rFonts w:cs="Arial"/>
          <w:b/>
          <w:color w:val="660066"/>
        </w:rPr>
        <w:t>Improvements require advance notice and agreement of co-owners – if they don’t agree, and it doesn’t add value to the property, you’re SOL</w:t>
      </w:r>
      <w:r w:rsidR="0065525C">
        <w:rPr>
          <w:rFonts w:cs="Arial"/>
          <w:b/>
          <w:color w:val="660066"/>
        </w:rPr>
        <w:t xml:space="preserve"> </w:t>
      </w:r>
      <w:r w:rsidR="0065525C">
        <w:rPr>
          <w:rFonts w:cs="Arial"/>
          <w:b/>
          <w:color w:val="FF0000"/>
        </w:rPr>
        <w:t>Not included in PLA 13</w:t>
      </w:r>
    </w:p>
    <w:p w14:paraId="73A87F56" w14:textId="4762C7A9" w:rsidR="00481057" w:rsidRPr="00497A0B" w:rsidRDefault="00551439" w:rsidP="00481057">
      <w:pPr>
        <w:pStyle w:val="ListParagraph"/>
        <w:numPr>
          <w:ilvl w:val="1"/>
          <w:numId w:val="60"/>
        </w:numPr>
        <w:rPr>
          <w:rFonts w:cs="Arial"/>
          <w:b/>
          <w:color w:val="660066"/>
        </w:rPr>
      </w:pPr>
      <w:r>
        <w:rPr>
          <w:rFonts w:cs="Arial"/>
          <w:b/>
          <w:color w:val="660066"/>
        </w:rPr>
        <w:t>C</w:t>
      </w:r>
      <w:r w:rsidR="006C36B5" w:rsidRPr="00497A0B">
        <w:rPr>
          <w:rFonts w:cs="Arial"/>
          <w:b/>
          <w:color w:val="660066"/>
        </w:rPr>
        <w:t xml:space="preserve">o-owner cannot recover other </w:t>
      </w:r>
      <w:r w:rsidR="009544D2" w:rsidRPr="00497A0B">
        <w:rPr>
          <w:rFonts w:cs="Arial"/>
          <w:b/>
          <w:color w:val="660066"/>
        </w:rPr>
        <w:t>disproportionate</w:t>
      </w:r>
      <w:r w:rsidR="006C36B5" w:rsidRPr="00497A0B">
        <w:rPr>
          <w:rFonts w:cs="Arial"/>
          <w:b/>
          <w:color w:val="660066"/>
        </w:rPr>
        <w:t xml:space="preserve"> expenses from others for frivolous expenses during co-ownership</w:t>
      </w:r>
    </w:p>
    <w:p w14:paraId="27DCD501" w14:textId="164C19C3" w:rsidR="006C36B5" w:rsidRPr="00497A0B" w:rsidRDefault="00551439" w:rsidP="00481057">
      <w:pPr>
        <w:pStyle w:val="ListParagraph"/>
        <w:numPr>
          <w:ilvl w:val="1"/>
          <w:numId w:val="60"/>
        </w:numPr>
        <w:rPr>
          <w:rFonts w:cs="Arial"/>
          <w:b/>
          <w:color w:val="660066"/>
        </w:rPr>
      </w:pPr>
      <w:r>
        <w:rPr>
          <w:rFonts w:cs="Arial"/>
          <w:b/>
          <w:color w:val="660066"/>
        </w:rPr>
        <w:t>O</w:t>
      </w:r>
      <w:r w:rsidR="00EE415F" w:rsidRPr="00497A0B">
        <w:rPr>
          <w:rFonts w:cs="Arial"/>
          <w:b/>
          <w:color w:val="660066"/>
        </w:rPr>
        <w:t>n application for partition or sale, co-owners can claim for paying a disproportionate share of expenses against a defaulting co-owner</w:t>
      </w:r>
    </w:p>
    <w:p w14:paraId="750303D6" w14:textId="0D05AA45" w:rsidR="008E4FD9" w:rsidRDefault="00551439" w:rsidP="008E4FD9">
      <w:pPr>
        <w:pStyle w:val="ListParagraph"/>
        <w:numPr>
          <w:ilvl w:val="1"/>
          <w:numId w:val="60"/>
        </w:numPr>
        <w:rPr>
          <w:rFonts w:cs="Arial"/>
          <w:b/>
          <w:color w:val="660066"/>
        </w:rPr>
      </w:pPr>
      <w:r>
        <w:rPr>
          <w:rFonts w:cs="Arial"/>
          <w:b/>
          <w:color w:val="660066"/>
        </w:rPr>
        <w:t>C</w:t>
      </w:r>
      <w:r w:rsidR="00EE415F" w:rsidRPr="00497A0B">
        <w:rPr>
          <w:rFonts w:cs="Arial"/>
          <w:b/>
          <w:color w:val="660066"/>
        </w:rPr>
        <w:t>ourt can order sale and has a distraction to adjust the distribution of the proceeds of sale among co-owners</w:t>
      </w:r>
    </w:p>
    <w:p w14:paraId="3C545616" w14:textId="7658856E" w:rsidR="00B440AC" w:rsidRPr="00FB69E5" w:rsidRDefault="008E4FD9" w:rsidP="00FB69E5">
      <w:pPr>
        <w:pStyle w:val="ListParagraph"/>
        <w:numPr>
          <w:ilvl w:val="1"/>
          <w:numId w:val="60"/>
        </w:numPr>
        <w:rPr>
          <w:rFonts w:cs="Arial"/>
          <w:b/>
          <w:color w:val="660066"/>
        </w:rPr>
      </w:pPr>
      <w:r w:rsidRPr="008E4FD9">
        <w:rPr>
          <w:rFonts w:cs="Arial"/>
          <w:b/>
          <w:color w:val="660066"/>
        </w:rPr>
        <w:t>Necessary repairs are shared</w:t>
      </w:r>
      <w:r w:rsidRPr="007F4333">
        <w:rPr>
          <w:rFonts w:cs="Arial"/>
          <w:b/>
          <w:color w:val="FF0000"/>
        </w:rPr>
        <w:t xml:space="preserve"> </w:t>
      </w:r>
      <w:r w:rsidR="007F4333" w:rsidRPr="007F4333">
        <w:rPr>
          <w:rFonts w:cs="Arial"/>
          <w:b/>
          <w:color w:val="FF0000"/>
        </w:rPr>
        <w:t xml:space="preserve">PLA </w:t>
      </w:r>
      <w:r w:rsidRPr="007F4333">
        <w:rPr>
          <w:rFonts w:cs="Arial"/>
          <w:b/>
          <w:color w:val="FF0000"/>
        </w:rPr>
        <w:t>13</w:t>
      </w:r>
    </w:p>
    <w:p w14:paraId="57CF9686" w14:textId="77777777" w:rsidR="00B77512" w:rsidRDefault="00B77512" w:rsidP="00FB69E5">
      <w:pPr>
        <w:rPr>
          <w:rFonts w:cs="Arial"/>
          <w:b/>
          <w:color w:val="0000FF"/>
        </w:rPr>
      </w:pPr>
    </w:p>
    <w:p w14:paraId="0A776E40" w14:textId="1100692D" w:rsidR="00B440AC" w:rsidRPr="00FB69E5" w:rsidRDefault="00B77512" w:rsidP="00FB69E5">
      <w:pPr>
        <w:rPr>
          <w:rFonts w:cs="Arial"/>
          <w:b/>
          <w:color w:val="660066"/>
        </w:rPr>
      </w:pPr>
      <w:r w:rsidRPr="00B63CB1">
        <w:rPr>
          <w:rFonts w:cs="Arial"/>
          <w:b/>
          <w:color w:val="0000FF"/>
        </w:rPr>
        <w:t>Bernard v Bernard</w:t>
      </w:r>
    </w:p>
    <w:p w14:paraId="00E551C3" w14:textId="19BD5F5E" w:rsidR="00B63CB1" w:rsidRDefault="00B63CB1" w:rsidP="00B63CB1">
      <w:pPr>
        <w:pStyle w:val="ListParagraph"/>
        <w:numPr>
          <w:ilvl w:val="0"/>
          <w:numId w:val="60"/>
        </w:numPr>
        <w:rPr>
          <w:rFonts w:cs="Arial"/>
          <w:b/>
          <w:color w:val="660066"/>
        </w:rPr>
      </w:pPr>
      <w:r w:rsidRPr="00B440AC">
        <w:rPr>
          <w:rFonts w:cs="Arial"/>
        </w:rPr>
        <w:t>S 13 and 14 do not create new obligations, are merely procedural</w:t>
      </w:r>
      <w:r>
        <w:rPr>
          <w:rFonts w:cs="Arial"/>
          <w:b/>
          <w:color w:val="660066"/>
        </w:rPr>
        <w:t xml:space="preserve"> </w:t>
      </w:r>
    </w:p>
    <w:p w14:paraId="20862D85" w14:textId="77777777" w:rsidR="007E2B6C" w:rsidRDefault="007E2B6C" w:rsidP="00B63CB1">
      <w:pPr>
        <w:pStyle w:val="ListParagraph"/>
        <w:numPr>
          <w:ilvl w:val="0"/>
          <w:numId w:val="60"/>
        </w:numPr>
        <w:rPr>
          <w:rFonts w:cs="Arial"/>
          <w:b/>
          <w:color w:val="660066"/>
        </w:rPr>
      </w:pPr>
      <w:r>
        <w:rPr>
          <w:rFonts w:cs="Arial"/>
          <w:b/>
          <w:color w:val="660066"/>
        </w:rPr>
        <w:t xml:space="preserve">Couple divorced, he moved to Yugoslavia. She put in claim to sell house. He agreed to equity not less than $27,000. </w:t>
      </w:r>
    </w:p>
    <w:p w14:paraId="79DA0B47" w14:textId="77777777" w:rsidR="007E2B6C" w:rsidRPr="00B77512" w:rsidRDefault="007E2B6C" w:rsidP="007E2B6C">
      <w:pPr>
        <w:pStyle w:val="ListParagraph"/>
        <w:numPr>
          <w:ilvl w:val="1"/>
          <w:numId w:val="60"/>
        </w:numPr>
        <w:rPr>
          <w:rFonts w:cs="Arial"/>
        </w:rPr>
      </w:pPr>
      <w:r w:rsidRPr="00B77512">
        <w:rPr>
          <w:rFonts w:cs="Arial"/>
        </w:rPr>
        <w:t xml:space="preserve">He listed contributions to the property. </w:t>
      </w:r>
    </w:p>
    <w:p w14:paraId="787E6839" w14:textId="5738E8A3" w:rsidR="00B63CB1" w:rsidRPr="00B77512" w:rsidRDefault="007E2B6C" w:rsidP="007E2B6C">
      <w:pPr>
        <w:pStyle w:val="ListParagraph"/>
        <w:numPr>
          <w:ilvl w:val="1"/>
          <w:numId w:val="60"/>
        </w:numPr>
        <w:rPr>
          <w:rFonts w:cs="Arial"/>
        </w:rPr>
      </w:pPr>
      <w:r w:rsidRPr="00B77512">
        <w:rPr>
          <w:rFonts w:cs="Arial"/>
        </w:rPr>
        <w:t>He wanted rent for her occupation of premises.  NOT ALLOWED</w:t>
      </w:r>
      <w:r w:rsidR="00B77512" w:rsidRPr="00B77512">
        <w:rPr>
          <w:rFonts w:cs="Arial"/>
        </w:rPr>
        <w:t xml:space="preserve"> – Court denied any recovery. Mr Bernard was a non-occupying owner – cannot recover value for rent that she “should have paid” as she had rent free accommodation in the property</w:t>
      </w:r>
    </w:p>
    <w:p w14:paraId="46FAC7DF" w14:textId="77777777" w:rsidR="008E4FD9" w:rsidRPr="008E4FD9" w:rsidRDefault="008E4FD9" w:rsidP="008E4FD9">
      <w:pPr>
        <w:pStyle w:val="ListParagraph"/>
        <w:numPr>
          <w:ilvl w:val="0"/>
          <w:numId w:val="60"/>
        </w:numPr>
        <w:rPr>
          <w:rFonts w:cs="Arial"/>
          <w:b/>
          <w:color w:val="660066"/>
        </w:rPr>
      </w:pPr>
    </w:p>
    <w:p w14:paraId="09ADC573" w14:textId="77777777" w:rsidR="00416B77" w:rsidRDefault="00416B77" w:rsidP="00416B77">
      <w:pPr>
        <w:rPr>
          <w:rFonts w:cs="Arial"/>
        </w:rPr>
      </w:pPr>
    </w:p>
    <w:p w14:paraId="1440DAEC" w14:textId="77777777" w:rsidR="004E4887" w:rsidRDefault="004E4887" w:rsidP="00416B77">
      <w:pPr>
        <w:rPr>
          <w:rFonts w:cs="Arial"/>
        </w:rPr>
      </w:pPr>
    </w:p>
    <w:p w14:paraId="171B3E7E" w14:textId="77777777" w:rsidR="004E4887" w:rsidRPr="00416B77" w:rsidRDefault="004E4887" w:rsidP="00416B77">
      <w:pPr>
        <w:rPr>
          <w:rFonts w:cs="Arial"/>
        </w:rPr>
      </w:pPr>
    </w:p>
    <w:p w14:paraId="00538817" w14:textId="109AA57F" w:rsidR="00803F5E" w:rsidRDefault="00803F5E" w:rsidP="00416B77">
      <w:pPr>
        <w:pStyle w:val="Heading1"/>
      </w:pPr>
      <w:bookmarkStart w:id="445" w:name="_Toc322681825"/>
      <w:bookmarkStart w:id="446" w:name="_Toc322687646"/>
      <w:bookmarkStart w:id="447" w:name="_Toc322701323"/>
      <w:bookmarkStart w:id="448" w:name="_Toc322721008"/>
      <w:bookmarkStart w:id="449" w:name="_Toc353098753"/>
      <w:r w:rsidRPr="0039779F">
        <w:t>Tenants in common</w:t>
      </w:r>
      <w:bookmarkEnd w:id="445"/>
      <w:bookmarkEnd w:id="446"/>
      <w:bookmarkEnd w:id="447"/>
      <w:bookmarkEnd w:id="448"/>
      <w:r w:rsidR="009973CA">
        <w:t xml:space="preserve"> (Common law)</w:t>
      </w:r>
      <w:r w:rsidR="00B33212">
        <w:t xml:space="preserve"> </w:t>
      </w:r>
      <w:r w:rsidR="00B33212" w:rsidRPr="00B33212">
        <w:rPr>
          <w:color w:val="FF0000"/>
        </w:rPr>
        <w:t>PLA s 11</w:t>
      </w:r>
      <w:bookmarkEnd w:id="449"/>
    </w:p>
    <w:p w14:paraId="0A9890D9" w14:textId="19F98C22" w:rsidR="00546264" w:rsidRDefault="00546264" w:rsidP="00EC1492">
      <w:pPr>
        <w:ind w:left="720"/>
        <w:rPr>
          <w:b/>
          <w:color w:val="660066"/>
        </w:rPr>
      </w:pPr>
      <w:r w:rsidRPr="00EC1492">
        <w:rPr>
          <w:b/>
          <w:color w:val="660066"/>
        </w:rPr>
        <w:t>All separate owners</w:t>
      </w:r>
    </w:p>
    <w:p w14:paraId="1282469F" w14:textId="4CF378DD" w:rsidR="009973CA" w:rsidRDefault="009973CA" w:rsidP="00EC1492">
      <w:pPr>
        <w:ind w:left="720"/>
        <w:rPr>
          <w:b/>
          <w:color w:val="660066"/>
        </w:rPr>
      </w:pPr>
      <w:r>
        <w:rPr>
          <w:b/>
          <w:color w:val="660066"/>
        </w:rPr>
        <w:t xml:space="preserve">Unity of possession </w:t>
      </w:r>
    </w:p>
    <w:p w14:paraId="53F72FD9" w14:textId="337098BE" w:rsidR="009973CA" w:rsidRDefault="009973CA" w:rsidP="00EC1492">
      <w:pPr>
        <w:ind w:left="720"/>
        <w:rPr>
          <w:b/>
          <w:color w:val="660066"/>
        </w:rPr>
      </w:pPr>
      <w:r>
        <w:rPr>
          <w:b/>
          <w:color w:val="660066"/>
        </w:rPr>
        <w:t>One or more of the 4 Unitites is absent (otherwise would be JT)</w:t>
      </w:r>
    </w:p>
    <w:p w14:paraId="694F6747" w14:textId="263A039C" w:rsidR="00236510" w:rsidRPr="00EC1492" w:rsidRDefault="00236510" w:rsidP="00EC1492">
      <w:pPr>
        <w:ind w:left="720"/>
        <w:rPr>
          <w:b/>
          <w:color w:val="660066"/>
        </w:rPr>
      </w:pPr>
      <w:r>
        <w:rPr>
          <w:b/>
          <w:color w:val="660066"/>
        </w:rPr>
        <w:t xml:space="preserve">Equity prefers TIC </w:t>
      </w:r>
      <w:proofErr w:type="gramStart"/>
      <w:r>
        <w:rPr>
          <w:b/>
          <w:color w:val="660066"/>
        </w:rPr>
        <w:t>over</w:t>
      </w:r>
      <w:proofErr w:type="gramEnd"/>
      <w:r>
        <w:rPr>
          <w:b/>
          <w:color w:val="660066"/>
        </w:rPr>
        <w:t xml:space="preserve"> JT</w:t>
      </w:r>
    </w:p>
    <w:p w14:paraId="51668F78" w14:textId="76697125" w:rsidR="00B72D78" w:rsidRPr="00322C80" w:rsidRDefault="00B72D78" w:rsidP="00B72D78">
      <w:pPr>
        <w:rPr>
          <w:i/>
        </w:rPr>
      </w:pPr>
      <w:r w:rsidRPr="00B72D78">
        <w:rPr>
          <w:i/>
        </w:rPr>
        <w:t>Equally among them – equally – share and share alike – between – to each of their respective heirs – between - amongst</w:t>
      </w:r>
    </w:p>
    <w:p w14:paraId="1F98872A" w14:textId="77777777" w:rsidR="00803F5E" w:rsidRPr="0039779F" w:rsidRDefault="00803F5E" w:rsidP="003A55B6">
      <w:pPr>
        <w:pStyle w:val="Heading2"/>
      </w:pPr>
      <w:bookmarkStart w:id="450" w:name="_Toc353098754"/>
      <w:r w:rsidRPr="003A55B6">
        <w:t>Creation</w:t>
      </w:r>
      <w:r w:rsidRPr="0039779F">
        <w:t>:</w:t>
      </w:r>
      <w:bookmarkEnd w:id="450"/>
    </w:p>
    <w:p w14:paraId="39862190" w14:textId="77777777" w:rsidR="00803F5E" w:rsidRPr="00841910" w:rsidRDefault="00803F5E" w:rsidP="001721C8">
      <w:pPr>
        <w:pStyle w:val="ListParagraph"/>
        <w:numPr>
          <w:ilvl w:val="0"/>
          <w:numId w:val="78"/>
        </w:numPr>
        <w:rPr>
          <w:rFonts w:cs="Arial"/>
        </w:rPr>
      </w:pPr>
      <w:r w:rsidRPr="00841910">
        <w:rPr>
          <w:rFonts w:cs="Arial"/>
        </w:rPr>
        <w:t xml:space="preserve">Presumptively created where property is transferred to multiple people. </w:t>
      </w:r>
    </w:p>
    <w:p w14:paraId="69C2683A" w14:textId="77777777" w:rsidR="00803F5E" w:rsidRPr="00841910" w:rsidRDefault="00803F5E" w:rsidP="001721C8">
      <w:pPr>
        <w:pStyle w:val="ListParagraph"/>
        <w:numPr>
          <w:ilvl w:val="0"/>
          <w:numId w:val="78"/>
        </w:numPr>
        <w:rPr>
          <w:rFonts w:cs="Arial"/>
        </w:rPr>
      </w:pPr>
      <w:r w:rsidRPr="00841910">
        <w:rPr>
          <w:rFonts w:cs="Arial"/>
        </w:rPr>
        <w:t>Unless otherwise indicated on the title, tenants in common will hold equal shares</w:t>
      </w:r>
    </w:p>
    <w:p w14:paraId="62256DE2" w14:textId="77777777" w:rsidR="00803F5E" w:rsidRPr="00841910" w:rsidRDefault="00803F5E" w:rsidP="001721C8">
      <w:pPr>
        <w:pStyle w:val="ListParagraph"/>
        <w:numPr>
          <w:ilvl w:val="0"/>
          <w:numId w:val="78"/>
        </w:numPr>
        <w:rPr>
          <w:rFonts w:cs="Arial"/>
        </w:rPr>
      </w:pPr>
      <w:r w:rsidRPr="00841910">
        <w:rPr>
          <w:rFonts w:cs="Arial"/>
        </w:rPr>
        <w:t xml:space="preserve">Language indicating creation of tenancy in common: </w:t>
      </w:r>
    </w:p>
    <w:p w14:paraId="50F557C2" w14:textId="77777777" w:rsidR="00803F5E" w:rsidRPr="00841910" w:rsidRDefault="00803F5E" w:rsidP="00BB0C2F">
      <w:pPr>
        <w:pStyle w:val="ListParagraph"/>
        <w:numPr>
          <w:ilvl w:val="1"/>
          <w:numId w:val="60"/>
        </w:numPr>
        <w:rPr>
          <w:rFonts w:cs="Arial"/>
        </w:rPr>
      </w:pPr>
      <w:r w:rsidRPr="00841910">
        <w:rPr>
          <w:rFonts w:cs="Arial"/>
        </w:rPr>
        <w:t xml:space="preserve">“To A B and C in equal shares” </w:t>
      </w:r>
      <w:r w:rsidRPr="00841910">
        <w:rPr>
          <w:rFonts w:cs="Arial"/>
        </w:rPr>
        <w:sym w:font="Wingdings" w:char="F0E0"/>
      </w:r>
      <w:r w:rsidRPr="00841910">
        <w:rPr>
          <w:rFonts w:cs="Arial"/>
        </w:rPr>
        <w:t xml:space="preserve"> there are no shares in joint tenancy</w:t>
      </w:r>
    </w:p>
    <w:p w14:paraId="4F09AB25" w14:textId="3959C78F" w:rsidR="00803F5E" w:rsidRPr="00322C80" w:rsidRDefault="00803F5E" w:rsidP="00803F5E">
      <w:pPr>
        <w:pStyle w:val="ListParagraph"/>
        <w:numPr>
          <w:ilvl w:val="1"/>
          <w:numId w:val="60"/>
        </w:numPr>
        <w:rPr>
          <w:rFonts w:cs="Arial"/>
        </w:rPr>
      </w:pPr>
      <w:r w:rsidRPr="00841910">
        <w:rPr>
          <w:rFonts w:cs="Arial"/>
        </w:rPr>
        <w:t xml:space="preserve">“To A, B, and C equally” </w:t>
      </w:r>
      <w:r w:rsidRPr="00841910">
        <w:rPr>
          <w:rFonts w:cs="Arial"/>
        </w:rPr>
        <w:sym w:font="Wingdings" w:char="F0E0"/>
      </w:r>
      <w:r w:rsidRPr="00841910">
        <w:rPr>
          <w:rFonts w:cs="Arial"/>
        </w:rPr>
        <w:t xml:space="preserve"> implies shares</w:t>
      </w:r>
    </w:p>
    <w:p w14:paraId="40F79AC2" w14:textId="77777777" w:rsidR="00803F5E" w:rsidRPr="0039779F" w:rsidRDefault="00803F5E" w:rsidP="003A55B6">
      <w:pPr>
        <w:pStyle w:val="Heading2"/>
      </w:pPr>
      <w:bookmarkStart w:id="451" w:name="_Toc353098755"/>
      <w:r w:rsidRPr="003A55B6">
        <w:t>Features</w:t>
      </w:r>
      <w:r w:rsidRPr="0039779F">
        <w:t>:</w:t>
      </w:r>
      <w:bookmarkEnd w:id="451"/>
    </w:p>
    <w:p w14:paraId="75F8E907" w14:textId="77777777" w:rsidR="00803F5E" w:rsidRPr="00841910" w:rsidRDefault="00803F5E" w:rsidP="001721C8">
      <w:pPr>
        <w:pStyle w:val="ListParagraph"/>
        <w:numPr>
          <w:ilvl w:val="0"/>
          <w:numId w:val="78"/>
        </w:numPr>
        <w:rPr>
          <w:rFonts w:cs="Arial"/>
        </w:rPr>
      </w:pPr>
      <w:r w:rsidRPr="00546264">
        <w:rPr>
          <w:rFonts w:cs="Arial"/>
          <w:b/>
        </w:rPr>
        <w:t>Tenants hold separate shares</w:t>
      </w:r>
      <w:r w:rsidRPr="00841910">
        <w:rPr>
          <w:rFonts w:cs="Arial"/>
        </w:rPr>
        <w:t>. Shares can be of unequal value.</w:t>
      </w:r>
    </w:p>
    <w:p w14:paraId="6910A89A" w14:textId="77777777" w:rsidR="00803F5E" w:rsidRPr="00546264" w:rsidRDefault="00803F5E" w:rsidP="001721C8">
      <w:pPr>
        <w:pStyle w:val="ListParagraph"/>
        <w:numPr>
          <w:ilvl w:val="0"/>
          <w:numId w:val="78"/>
        </w:numPr>
        <w:rPr>
          <w:rFonts w:cs="Arial"/>
          <w:b/>
        </w:rPr>
      </w:pPr>
      <w:r w:rsidRPr="00546264">
        <w:rPr>
          <w:rFonts w:cs="Arial"/>
          <w:b/>
        </w:rPr>
        <w:t>Each tenant can dispose of their part of the property inter vivos or on death</w:t>
      </w:r>
    </w:p>
    <w:p w14:paraId="3F210DE9" w14:textId="77777777" w:rsidR="00803F5E" w:rsidRPr="00841910" w:rsidRDefault="00803F5E" w:rsidP="001721C8">
      <w:pPr>
        <w:pStyle w:val="ListParagraph"/>
        <w:numPr>
          <w:ilvl w:val="0"/>
          <w:numId w:val="78"/>
        </w:numPr>
        <w:rPr>
          <w:rFonts w:cs="Arial"/>
        </w:rPr>
      </w:pPr>
      <w:r w:rsidRPr="00546264">
        <w:rPr>
          <w:rFonts w:cs="Arial"/>
          <w:b/>
        </w:rPr>
        <w:t>No right of survivorship</w:t>
      </w:r>
    </w:p>
    <w:p w14:paraId="721F880C" w14:textId="77777777" w:rsidR="00803F5E" w:rsidRPr="00841910" w:rsidRDefault="00803F5E" w:rsidP="001721C8">
      <w:pPr>
        <w:pStyle w:val="ListParagraph"/>
        <w:numPr>
          <w:ilvl w:val="0"/>
          <w:numId w:val="78"/>
        </w:numPr>
        <w:rPr>
          <w:rFonts w:cs="Arial"/>
        </w:rPr>
      </w:pPr>
      <w:r w:rsidRPr="00841910">
        <w:rPr>
          <w:rFonts w:cs="Arial"/>
        </w:rPr>
        <w:t xml:space="preserve">Share </w:t>
      </w:r>
      <w:r w:rsidRPr="00841910">
        <w:rPr>
          <w:rFonts w:cs="Arial"/>
          <w:u w:val="single"/>
        </w:rPr>
        <w:t>unity of possession</w:t>
      </w:r>
      <w:r w:rsidRPr="00841910">
        <w:rPr>
          <w:rFonts w:cs="Arial"/>
        </w:rPr>
        <w:t xml:space="preserve">: all TICs have identical rights to possession of the whole property, regardless of the proportions of ownership. </w:t>
      </w:r>
    </w:p>
    <w:p w14:paraId="3EB31D7C" w14:textId="77777777" w:rsidR="00803F5E" w:rsidRPr="00841910" w:rsidRDefault="00803F5E" w:rsidP="00BB0C2F">
      <w:pPr>
        <w:pStyle w:val="ListParagraph"/>
        <w:numPr>
          <w:ilvl w:val="1"/>
          <w:numId w:val="60"/>
        </w:numPr>
        <w:rPr>
          <w:rFonts w:cs="Arial"/>
        </w:rPr>
      </w:pPr>
      <w:r w:rsidRPr="00841910">
        <w:rPr>
          <w:rFonts w:cs="Arial"/>
        </w:rPr>
        <w:t>One TIC cannot exclude another.</w:t>
      </w:r>
    </w:p>
    <w:p w14:paraId="787EF1E3" w14:textId="77777777" w:rsidR="00803F5E" w:rsidRPr="00841910" w:rsidRDefault="00803F5E" w:rsidP="00BB0C2F">
      <w:pPr>
        <w:pStyle w:val="ListParagraph"/>
        <w:numPr>
          <w:ilvl w:val="1"/>
          <w:numId w:val="60"/>
        </w:numPr>
        <w:rPr>
          <w:rFonts w:cs="Arial"/>
        </w:rPr>
      </w:pPr>
      <w:r w:rsidRPr="00841910">
        <w:rPr>
          <w:rFonts w:cs="Arial"/>
        </w:rPr>
        <w:t>An excluded TIC can claim compensation for the period of the exclusion.</w:t>
      </w:r>
    </w:p>
    <w:p w14:paraId="39129B7C" w14:textId="77777777" w:rsidR="00803F5E" w:rsidRPr="00841910" w:rsidRDefault="00803F5E" w:rsidP="00BB0C2F">
      <w:pPr>
        <w:pStyle w:val="ListParagraph"/>
        <w:numPr>
          <w:ilvl w:val="1"/>
          <w:numId w:val="60"/>
        </w:numPr>
        <w:rPr>
          <w:rFonts w:cs="Arial"/>
        </w:rPr>
      </w:pPr>
      <w:r w:rsidRPr="00841910">
        <w:rPr>
          <w:rFonts w:cs="Arial"/>
        </w:rPr>
        <w:t xml:space="preserve">If only one TIC lives on property, other TIC is entitled to rent. </w:t>
      </w:r>
    </w:p>
    <w:p w14:paraId="19E3AE01" w14:textId="77777777" w:rsidR="00803F5E" w:rsidRPr="00841910" w:rsidRDefault="00803F5E" w:rsidP="001721C8">
      <w:pPr>
        <w:pStyle w:val="ListParagraph"/>
        <w:numPr>
          <w:ilvl w:val="0"/>
          <w:numId w:val="78"/>
        </w:numPr>
        <w:rPr>
          <w:rFonts w:cs="Arial"/>
        </w:rPr>
      </w:pPr>
      <w:r w:rsidRPr="00841910">
        <w:rPr>
          <w:rFonts w:cs="Arial"/>
        </w:rPr>
        <w:t>Can hold separate certificates of title</w:t>
      </w:r>
    </w:p>
    <w:p w14:paraId="15E28A49" w14:textId="6B033DDE" w:rsidR="00803F5E" w:rsidRPr="00322C80" w:rsidRDefault="00803F5E" w:rsidP="00803F5E">
      <w:pPr>
        <w:pStyle w:val="ListParagraph"/>
        <w:numPr>
          <w:ilvl w:val="0"/>
          <w:numId w:val="78"/>
        </w:numPr>
        <w:rPr>
          <w:rFonts w:cs="Arial"/>
        </w:rPr>
      </w:pPr>
      <w:r w:rsidRPr="00841910">
        <w:rPr>
          <w:rFonts w:cs="Arial"/>
        </w:rPr>
        <w:t xml:space="preserve">If property produces income, it is shared in accordance with proportion of shares. </w:t>
      </w:r>
    </w:p>
    <w:p w14:paraId="2EDFDE0C" w14:textId="77777777" w:rsidR="00803F5E" w:rsidRPr="0039779F" w:rsidRDefault="00803F5E" w:rsidP="003A55B6">
      <w:pPr>
        <w:pStyle w:val="Heading2"/>
        <w:rPr>
          <w:b w:val="0"/>
        </w:rPr>
      </w:pPr>
      <w:bookmarkStart w:id="452" w:name="_Toc353098756"/>
      <w:r w:rsidRPr="003A55B6">
        <w:t>Termination</w:t>
      </w:r>
      <w:r w:rsidRPr="0039779F">
        <w:rPr>
          <w:b w:val="0"/>
        </w:rPr>
        <w:t>:</w:t>
      </w:r>
      <w:bookmarkEnd w:id="452"/>
      <w:r w:rsidRPr="0039779F">
        <w:rPr>
          <w:b w:val="0"/>
        </w:rPr>
        <w:t xml:space="preserve"> </w:t>
      </w:r>
    </w:p>
    <w:p w14:paraId="5D564FCB" w14:textId="77777777" w:rsidR="00803F5E" w:rsidRDefault="00803F5E" w:rsidP="001721C8">
      <w:pPr>
        <w:pStyle w:val="ListParagraph"/>
        <w:numPr>
          <w:ilvl w:val="0"/>
          <w:numId w:val="80"/>
        </w:numPr>
        <w:rPr>
          <w:rFonts w:cs="Arial"/>
        </w:rPr>
      </w:pPr>
      <w:r w:rsidRPr="00841910">
        <w:rPr>
          <w:rFonts w:cs="Arial"/>
        </w:rPr>
        <w:t>1 TIC buys out the other(s)</w:t>
      </w:r>
    </w:p>
    <w:p w14:paraId="164394EA" w14:textId="39B489E9" w:rsidR="002200AA" w:rsidRPr="00841910" w:rsidRDefault="002200AA" w:rsidP="001721C8">
      <w:pPr>
        <w:pStyle w:val="ListParagraph"/>
        <w:numPr>
          <w:ilvl w:val="0"/>
          <w:numId w:val="80"/>
        </w:numPr>
        <w:rPr>
          <w:rFonts w:cs="Arial"/>
        </w:rPr>
      </w:pPr>
      <w:r>
        <w:rPr>
          <w:rFonts w:cs="Arial"/>
        </w:rPr>
        <w:t>Passes by wills under WESA</w:t>
      </w:r>
    </w:p>
    <w:p w14:paraId="53400BFE" w14:textId="77777777" w:rsidR="00803F5E" w:rsidRPr="00841910" w:rsidRDefault="00803F5E" w:rsidP="001721C8">
      <w:pPr>
        <w:pStyle w:val="ListParagraph"/>
        <w:numPr>
          <w:ilvl w:val="0"/>
          <w:numId w:val="80"/>
        </w:numPr>
        <w:rPr>
          <w:rFonts w:cs="Arial"/>
        </w:rPr>
      </w:pPr>
      <w:r w:rsidRPr="00841910">
        <w:rPr>
          <w:rFonts w:cs="Arial"/>
        </w:rPr>
        <w:t>Sell the property and divide the proceeds in proportion to their ownership</w:t>
      </w:r>
    </w:p>
    <w:p w14:paraId="5B18E2AB" w14:textId="77777777" w:rsidR="00803F5E" w:rsidRPr="00841910" w:rsidRDefault="00803F5E" w:rsidP="001721C8">
      <w:pPr>
        <w:pStyle w:val="ListParagraph"/>
        <w:numPr>
          <w:ilvl w:val="0"/>
          <w:numId w:val="80"/>
        </w:numPr>
        <w:rPr>
          <w:rFonts w:cs="Arial"/>
        </w:rPr>
      </w:pPr>
      <w:r w:rsidRPr="00841910">
        <w:rPr>
          <w:rFonts w:cs="Arial"/>
        </w:rPr>
        <w:t>Physically subdivide the property</w:t>
      </w:r>
    </w:p>
    <w:p w14:paraId="64BC9A54" w14:textId="77777777" w:rsidR="00803F5E" w:rsidRDefault="00803F5E" w:rsidP="001721C8">
      <w:pPr>
        <w:pStyle w:val="ListParagraph"/>
        <w:numPr>
          <w:ilvl w:val="0"/>
          <w:numId w:val="80"/>
        </w:numPr>
        <w:rPr>
          <w:rFonts w:cs="Arial"/>
        </w:rPr>
      </w:pPr>
      <w:r w:rsidRPr="00841910">
        <w:rPr>
          <w:rFonts w:cs="Arial"/>
        </w:rPr>
        <w:t>If they cannot agree on how to end TIC, the court can order partition or sale in place of partition. Partition = physical division of the property.</w:t>
      </w:r>
    </w:p>
    <w:p w14:paraId="4479CE59" w14:textId="77777777" w:rsidR="00975686" w:rsidRDefault="00975686" w:rsidP="00975686">
      <w:pPr>
        <w:rPr>
          <w:rFonts w:cs="Arial"/>
        </w:rPr>
      </w:pPr>
    </w:p>
    <w:p w14:paraId="32796B0C" w14:textId="77777777" w:rsidR="00803F5E" w:rsidRPr="0039779F" w:rsidRDefault="00803F5E" w:rsidP="00803F5E"/>
    <w:p w14:paraId="5CA2B0AE" w14:textId="6860E032" w:rsidR="00F86491" w:rsidRPr="00F86491" w:rsidRDefault="00803F5E" w:rsidP="00416B77">
      <w:pPr>
        <w:pStyle w:val="Heading1"/>
      </w:pPr>
      <w:bookmarkStart w:id="453" w:name="_Toc322681826"/>
      <w:bookmarkStart w:id="454" w:name="_Toc322687647"/>
      <w:bookmarkStart w:id="455" w:name="_Toc322701324"/>
      <w:bookmarkStart w:id="456" w:name="_Toc322721009"/>
      <w:bookmarkStart w:id="457" w:name="_Toc353098757"/>
      <w:r w:rsidRPr="0039779F">
        <w:t>Joint tenants (with right of survivorship)</w:t>
      </w:r>
      <w:bookmarkEnd w:id="453"/>
      <w:bookmarkEnd w:id="454"/>
      <w:bookmarkEnd w:id="455"/>
      <w:bookmarkEnd w:id="456"/>
      <w:bookmarkEnd w:id="457"/>
    </w:p>
    <w:p w14:paraId="284BD5D6" w14:textId="1581C0C6" w:rsidR="00B72D78" w:rsidRDefault="00546264" w:rsidP="00416B77">
      <w:pPr>
        <w:ind w:left="720"/>
        <w:rPr>
          <w:b/>
          <w:color w:val="660066"/>
        </w:rPr>
      </w:pPr>
      <w:r w:rsidRPr="00416B77">
        <w:rPr>
          <w:b/>
          <w:color w:val="660066"/>
        </w:rPr>
        <w:t>Single owner comprising several people (two people buy a home together)</w:t>
      </w:r>
    </w:p>
    <w:p w14:paraId="1AE77B01" w14:textId="53044595" w:rsidR="00B65524" w:rsidRPr="00416B77" w:rsidRDefault="00B65524" w:rsidP="00416B77">
      <w:pPr>
        <w:ind w:left="720"/>
        <w:rPr>
          <w:b/>
          <w:color w:val="660066"/>
        </w:rPr>
      </w:pPr>
      <w:r>
        <w:rPr>
          <w:b/>
          <w:color w:val="660066"/>
        </w:rPr>
        <w:t>Right of Survivorship is “the distinguishing feature of a joint tenancy”</w:t>
      </w:r>
    </w:p>
    <w:p w14:paraId="3E8BD6DC" w14:textId="15BE9396" w:rsidR="00891390" w:rsidRPr="00416B77" w:rsidRDefault="00891390" w:rsidP="00416B77">
      <w:pPr>
        <w:ind w:left="720"/>
        <w:rPr>
          <w:b/>
          <w:color w:val="660066"/>
        </w:rPr>
      </w:pPr>
      <w:r w:rsidRPr="00416B77">
        <w:rPr>
          <w:b/>
          <w:color w:val="660066"/>
        </w:rPr>
        <w:t>Can avoid probate</w:t>
      </w:r>
    </w:p>
    <w:p w14:paraId="71D7F09E" w14:textId="57B9614C" w:rsidR="002E4825" w:rsidRPr="00236510" w:rsidRDefault="002E4825" w:rsidP="00803F5E">
      <w:pPr>
        <w:rPr>
          <w:i/>
        </w:rPr>
      </w:pPr>
      <w:r>
        <w:rPr>
          <w:i/>
        </w:rPr>
        <w:t>“To A and B as joint tenants with right of surv</w:t>
      </w:r>
      <w:r w:rsidR="00236510">
        <w:rPr>
          <w:i/>
        </w:rPr>
        <w:t>ivor</w:t>
      </w:r>
      <w:r>
        <w:rPr>
          <w:i/>
        </w:rPr>
        <w:t>ship and not as tenants in common”</w:t>
      </w:r>
    </w:p>
    <w:p w14:paraId="358CF0A4" w14:textId="77777777" w:rsidR="00803F5E" w:rsidRPr="0039779F" w:rsidRDefault="00803F5E" w:rsidP="00A653A2">
      <w:pPr>
        <w:pStyle w:val="Heading2"/>
        <w:rPr>
          <w:b w:val="0"/>
        </w:rPr>
      </w:pPr>
      <w:bookmarkStart w:id="458" w:name="_Toc353098758"/>
      <w:r w:rsidRPr="00A653A2">
        <w:t>Creation</w:t>
      </w:r>
      <w:bookmarkEnd w:id="458"/>
    </w:p>
    <w:p w14:paraId="7AF896F8" w14:textId="59459167" w:rsidR="00803F5E" w:rsidRPr="00841910" w:rsidRDefault="00803F5E" w:rsidP="001721C8">
      <w:pPr>
        <w:pStyle w:val="ListParagraph"/>
        <w:numPr>
          <w:ilvl w:val="0"/>
          <w:numId w:val="78"/>
        </w:numPr>
        <w:rPr>
          <w:rFonts w:cs="Arial"/>
        </w:rPr>
      </w:pPr>
      <w:r w:rsidRPr="000D5D3A">
        <w:rPr>
          <w:rFonts w:cs="Arial"/>
          <w:b/>
          <w:color w:val="0000FF"/>
        </w:rPr>
        <w:t>Must be expressly on the title/transfer document</w:t>
      </w:r>
      <w:r w:rsidRPr="00841910">
        <w:rPr>
          <w:rFonts w:cs="Arial"/>
        </w:rPr>
        <w:t>:</w:t>
      </w:r>
      <w:r w:rsidR="00AC037C">
        <w:rPr>
          <w:rFonts w:cs="Arial"/>
        </w:rPr>
        <w:t xml:space="preserve">  </w:t>
      </w:r>
      <w:r w:rsidR="00AC037C" w:rsidRPr="00844737">
        <w:rPr>
          <w:rFonts w:cs="Arial"/>
          <w:b/>
          <w:color w:val="FF0000"/>
        </w:rPr>
        <w:t>LTA 173</w:t>
      </w:r>
      <w:r w:rsidR="00844737" w:rsidRPr="00844737">
        <w:rPr>
          <w:rFonts w:cs="Arial"/>
          <w:b/>
          <w:color w:val="FF0000"/>
        </w:rPr>
        <w:t>, 177</w:t>
      </w:r>
    </w:p>
    <w:p w14:paraId="2DC4AEAB" w14:textId="77777777" w:rsidR="00803F5E" w:rsidRPr="00841910" w:rsidRDefault="00803F5E" w:rsidP="00BB0C2F">
      <w:pPr>
        <w:pStyle w:val="ListParagraph"/>
        <w:numPr>
          <w:ilvl w:val="1"/>
          <w:numId w:val="60"/>
        </w:numPr>
        <w:rPr>
          <w:rFonts w:cs="Arial"/>
        </w:rPr>
      </w:pPr>
      <w:r w:rsidRPr="00841910">
        <w:rPr>
          <w:rFonts w:cs="Arial"/>
        </w:rPr>
        <w:t>To A and B jointly</w:t>
      </w:r>
    </w:p>
    <w:p w14:paraId="6D6D9249" w14:textId="77777777" w:rsidR="00803F5E" w:rsidRPr="00841910" w:rsidRDefault="00803F5E" w:rsidP="00BB0C2F">
      <w:pPr>
        <w:pStyle w:val="ListParagraph"/>
        <w:numPr>
          <w:ilvl w:val="1"/>
          <w:numId w:val="60"/>
        </w:numPr>
        <w:rPr>
          <w:rFonts w:cs="Arial"/>
        </w:rPr>
      </w:pPr>
      <w:r w:rsidRPr="00841910">
        <w:rPr>
          <w:rFonts w:cs="Arial"/>
        </w:rPr>
        <w:t>To A and B as joint tenants</w:t>
      </w:r>
    </w:p>
    <w:p w14:paraId="1F91F541" w14:textId="77777777" w:rsidR="00803F5E" w:rsidRDefault="00803F5E" w:rsidP="00BB0C2F">
      <w:pPr>
        <w:pStyle w:val="ListParagraph"/>
        <w:numPr>
          <w:ilvl w:val="1"/>
          <w:numId w:val="60"/>
        </w:numPr>
        <w:rPr>
          <w:rFonts w:cs="Arial"/>
        </w:rPr>
      </w:pPr>
      <w:r w:rsidRPr="00841910">
        <w:rPr>
          <w:rFonts w:cs="Arial"/>
        </w:rPr>
        <w:t xml:space="preserve">Does </w:t>
      </w:r>
      <w:r w:rsidRPr="00841910">
        <w:rPr>
          <w:rFonts w:cs="Arial"/>
          <w:u w:val="single"/>
        </w:rPr>
        <w:t>not</w:t>
      </w:r>
      <w:r w:rsidRPr="00841910">
        <w:rPr>
          <w:rFonts w:cs="Arial"/>
        </w:rPr>
        <w:t xml:space="preserve"> arise by implication where co-owners have four unities. </w:t>
      </w:r>
    </w:p>
    <w:p w14:paraId="47A0F189" w14:textId="1DA80CDA" w:rsidR="002E4825" w:rsidRPr="00BE7C8E" w:rsidRDefault="002E4825" w:rsidP="002E4825">
      <w:pPr>
        <w:pStyle w:val="ListParagraph"/>
        <w:numPr>
          <w:ilvl w:val="0"/>
          <w:numId w:val="78"/>
        </w:numPr>
      </w:pPr>
      <w:r w:rsidRPr="00F86491">
        <w:rPr>
          <w:rFonts w:cs="Arial"/>
          <w:b/>
          <w:u w:val="single"/>
        </w:rPr>
        <w:t>Four unities must be present</w:t>
      </w:r>
      <w:r w:rsidR="00BE7C8E">
        <w:rPr>
          <w:rFonts w:cs="Arial"/>
          <w:b/>
          <w:u w:val="single"/>
        </w:rPr>
        <w:t xml:space="preserve"> - </w:t>
      </w:r>
      <w:r w:rsidR="00BE7C8E">
        <w:t>Loss of one of the four unities will result in a separation out of a joint tenancy into a tenancy in common</w:t>
      </w:r>
    </w:p>
    <w:p w14:paraId="3D7A8678" w14:textId="77777777" w:rsidR="00803F5E" w:rsidRPr="0039779F" w:rsidRDefault="00803F5E" w:rsidP="00803F5E"/>
    <w:p w14:paraId="20858ADA" w14:textId="77777777" w:rsidR="00803F5E" w:rsidRPr="0039779F" w:rsidRDefault="00803F5E" w:rsidP="00A653A2">
      <w:pPr>
        <w:pStyle w:val="Heading2"/>
      </w:pPr>
      <w:bookmarkStart w:id="459" w:name="_Toc353098759"/>
      <w:r w:rsidRPr="0039779F">
        <w:t>Features</w:t>
      </w:r>
      <w:bookmarkEnd w:id="459"/>
    </w:p>
    <w:p w14:paraId="3E2C9E31" w14:textId="77777777" w:rsidR="00803F5E" w:rsidRPr="00841910" w:rsidRDefault="00803F5E" w:rsidP="001721C8">
      <w:pPr>
        <w:pStyle w:val="ListParagraph"/>
        <w:numPr>
          <w:ilvl w:val="0"/>
          <w:numId w:val="78"/>
        </w:numPr>
        <w:rPr>
          <w:rFonts w:cs="Arial"/>
        </w:rPr>
      </w:pPr>
      <w:r w:rsidRPr="00841910">
        <w:rPr>
          <w:rFonts w:cs="Arial"/>
        </w:rPr>
        <w:t>Each tenant owns the entire estate (not divided into shares).</w:t>
      </w:r>
    </w:p>
    <w:p w14:paraId="167788D8" w14:textId="77777777" w:rsidR="00803F5E" w:rsidRPr="00841910" w:rsidRDefault="00803F5E" w:rsidP="001721C8">
      <w:pPr>
        <w:pStyle w:val="ListParagraph"/>
        <w:numPr>
          <w:ilvl w:val="0"/>
          <w:numId w:val="78"/>
        </w:numPr>
        <w:rPr>
          <w:rFonts w:cs="Arial"/>
        </w:rPr>
      </w:pPr>
      <w:r w:rsidRPr="00841910">
        <w:rPr>
          <w:rFonts w:cs="Arial"/>
        </w:rPr>
        <w:t>No separate shares</w:t>
      </w:r>
    </w:p>
    <w:p w14:paraId="02C98EDB" w14:textId="77777777" w:rsidR="00803F5E" w:rsidRPr="00841910" w:rsidRDefault="00803F5E" w:rsidP="001721C8">
      <w:pPr>
        <w:pStyle w:val="ListParagraph"/>
        <w:numPr>
          <w:ilvl w:val="0"/>
          <w:numId w:val="78"/>
        </w:numPr>
        <w:rPr>
          <w:rFonts w:cs="Arial"/>
        </w:rPr>
      </w:pPr>
      <w:r w:rsidRPr="00546264">
        <w:rPr>
          <w:rFonts w:cs="Arial"/>
          <w:b/>
          <w:u w:val="single"/>
        </w:rPr>
        <w:t>Right of survivorship without probate</w:t>
      </w:r>
      <w:r w:rsidRPr="00841910">
        <w:rPr>
          <w:rFonts w:cs="Arial"/>
        </w:rPr>
        <w:t xml:space="preserve"> (jus accrescendi: acquisition by accretion, not inheritance). </w:t>
      </w:r>
    </w:p>
    <w:p w14:paraId="6785C7F6" w14:textId="77777777" w:rsidR="00F86491" w:rsidRDefault="00803F5E" w:rsidP="00BB0C2F">
      <w:pPr>
        <w:pStyle w:val="ListParagraph"/>
        <w:numPr>
          <w:ilvl w:val="1"/>
          <w:numId w:val="60"/>
        </w:numPr>
        <w:rPr>
          <w:rFonts w:cs="Arial"/>
        </w:rPr>
      </w:pPr>
      <w:r w:rsidRPr="00841910">
        <w:rPr>
          <w:rFonts w:cs="Arial"/>
        </w:rPr>
        <w:t xml:space="preserve">Property cannot pass by will (with the exception of the last remaining joint tenant). </w:t>
      </w:r>
    </w:p>
    <w:p w14:paraId="64FFDD5E" w14:textId="390E47BC" w:rsidR="00F86491" w:rsidRPr="00F86491" w:rsidRDefault="00803F5E" w:rsidP="00BB0C2F">
      <w:pPr>
        <w:pStyle w:val="ListParagraph"/>
        <w:numPr>
          <w:ilvl w:val="1"/>
          <w:numId w:val="60"/>
        </w:numPr>
        <w:rPr>
          <w:rFonts w:cs="Arial"/>
        </w:rPr>
      </w:pPr>
      <w:r w:rsidRPr="00841910">
        <w:rPr>
          <w:rFonts w:cs="Arial"/>
        </w:rPr>
        <w:t>Attempts to dispose of estate by will are repugnant and will be void.</w:t>
      </w:r>
    </w:p>
    <w:p w14:paraId="29585D61" w14:textId="77777777" w:rsidR="00803F5E" w:rsidRPr="00841910" w:rsidRDefault="00803F5E" w:rsidP="001721C8">
      <w:pPr>
        <w:pStyle w:val="ListParagraph"/>
        <w:numPr>
          <w:ilvl w:val="0"/>
          <w:numId w:val="78"/>
        </w:numPr>
        <w:rPr>
          <w:rFonts w:cs="Arial"/>
        </w:rPr>
      </w:pPr>
      <w:r w:rsidRPr="00841910">
        <w:rPr>
          <w:rFonts w:cs="Arial"/>
        </w:rPr>
        <w:t xml:space="preserve">Creditors cannot get at survivor’s interest </w:t>
      </w:r>
    </w:p>
    <w:p w14:paraId="3E032CE5" w14:textId="77777777" w:rsidR="00803F5E" w:rsidRPr="0039779F" w:rsidRDefault="00803F5E" w:rsidP="00803F5E"/>
    <w:p w14:paraId="2E14FF04" w14:textId="77777777" w:rsidR="00464DD7" w:rsidRDefault="00464DD7" w:rsidP="00A653A2">
      <w:pPr>
        <w:pStyle w:val="Heading2"/>
      </w:pPr>
      <w:bookmarkStart w:id="460" w:name="_Toc322681824"/>
      <w:bookmarkStart w:id="461" w:name="_Toc322687645"/>
      <w:bookmarkStart w:id="462" w:name="_Toc322701322"/>
      <w:bookmarkStart w:id="463" w:name="_Toc322721007"/>
      <w:bookmarkStart w:id="464" w:name="_Toc353098760"/>
      <w:r w:rsidRPr="00464DD7">
        <w:t>Four Unities</w:t>
      </w:r>
      <w:bookmarkEnd w:id="460"/>
      <w:bookmarkEnd w:id="461"/>
      <w:bookmarkEnd w:id="462"/>
      <w:bookmarkEnd w:id="463"/>
      <w:r w:rsidRPr="00464DD7">
        <w:t xml:space="preserve"> – must exist at time of creation and until end</w:t>
      </w:r>
      <w:bookmarkEnd w:id="464"/>
    </w:p>
    <w:p w14:paraId="5AD52F0F" w14:textId="325A1AD2" w:rsidR="00464DD7" w:rsidRPr="00841910" w:rsidRDefault="00464DD7" w:rsidP="00464DD7">
      <w:pPr>
        <w:pStyle w:val="ListParagraph"/>
        <w:numPr>
          <w:ilvl w:val="0"/>
          <w:numId w:val="79"/>
        </w:numPr>
        <w:rPr>
          <w:rFonts w:cs="Arial"/>
        </w:rPr>
      </w:pPr>
      <w:r w:rsidRPr="00A653A2">
        <w:rPr>
          <w:rFonts w:cs="Arial"/>
          <w:b/>
        </w:rPr>
        <w:t>Time</w:t>
      </w:r>
      <w:r w:rsidRPr="00841910">
        <w:rPr>
          <w:rFonts w:cs="Arial"/>
        </w:rPr>
        <w:t xml:space="preserve">: </w:t>
      </w:r>
      <w:r w:rsidR="00E906DE">
        <w:rPr>
          <w:rFonts w:cs="Arial"/>
        </w:rPr>
        <w:t>interest in title must be acquired</w:t>
      </w:r>
      <w:r w:rsidRPr="00841910">
        <w:rPr>
          <w:rFonts w:cs="Arial"/>
        </w:rPr>
        <w:t xml:space="preserve"> at same time</w:t>
      </w:r>
    </w:p>
    <w:p w14:paraId="3F7B39C7" w14:textId="77777777" w:rsidR="00464DD7" w:rsidRPr="00841910" w:rsidRDefault="00464DD7" w:rsidP="00464DD7">
      <w:pPr>
        <w:pStyle w:val="ListParagraph"/>
        <w:numPr>
          <w:ilvl w:val="0"/>
          <w:numId w:val="79"/>
        </w:numPr>
        <w:rPr>
          <w:rFonts w:cs="Arial"/>
        </w:rPr>
      </w:pPr>
      <w:r w:rsidRPr="00841910">
        <w:rPr>
          <w:rFonts w:cs="Arial"/>
        </w:rPr>
        <w:t>Title: must take under same instrument</w:t>
      </w:r>
    </w:p>
    <w:p w14:paraId="75644D46" w14:textId="20FE7773" w:rsidR="00464DD7" w:rsidRDefault="00464DD7" w:rsidP="00464DD7">
      <w:pPr>
        <w:pStyle w:val="ListParagraph"/>
        <w:numPr>
          <w:ilvl w:val="0"/>
          <w:numId w:val="79"/>
        </w:numPr>
        <w:rPr>
          <w:rFonts w:cs="Arial"/>
        </w:rPr>
      </w:pPr>
      <w:r w:rsidRPr="00841910">
        <w:rPr>
          <w:rFonts w:cs="Arial"/>
        </w:rPr>
        <w:t xml:space="preserve">Interest: must hold the same </w:t>
      </w:r>
      <w:r w:rsidR="004307D0" w:rsidRPr="004307D0">
        <w:rPr>
          <w:rFonts w:cs="Arial"/>
          <w:u w:val="single"/>
        </w:rPr>
        <w:t>equal</w:t>
      </w:r>
      <w:r w:rsidR="004307D0">
        <w:rPr>
          <w:rFonts w:cs="Arial"/>
        </w:rPr>
        <w:t xml:space="preserve"> interest in property in percent of ownership and </w:t>
      </w:r>
      <w:r w:rsidR="00A200B9">
        <w:rPr>
          <w:rFonts w:cs="Arial"/>
        </w:rPr>
        <w:t xml:space="preserve">duration equal </w:t>
      </w:r>
      <w:r w:rsidR="0099094D">
        <w:rPr>
          <w:rFonts w:cs="Arial"/>
        </w:rPr>
        <w:t xml:space="preserve">– if </w:t>
      </w:r>
      <w:r w:rsidR="004307D0">
        <w:rPr>
          <w:rFonts w:cs="Arial"/>
        </w:rPr>
        <w:t>in length of time of interest (both fee simple vs one fee simple/one life estate)</w:t>
      </w:r>
      <w:r w:rsidRPr="00841910">
        <w:rPr>
          <w:rFonts w:cs="Arial"/>
        </w:rPr>
        <w:t xml:space="preserve"> </w:t>
      </w:r>
    </w:p>
    <w:p w14:paraId="454F76D6" w14:textId="4E542E92" w:rsidR="0099094D" w:rsidRDefault="0099094D" w:rsidP="0099094D">
      <w:pPr>
        <w:pStyle w:val="ListParagraph"/>
        <w:numPr>
          <w:ilvl w:val="1"/>
          <w:numId w:val="79"/>
        </w:numPr>
        <w:rPr>
          <w:rFonts w:cs="Arial"/>
        </w:rPr>
      </w:pPr>
      <w:r>
        <w:rPr>
          <w:rFonts w:cs="Arial"/>
        </w:rPr>
        <w:t xml:space="preserve">If unequal contributions, could be construed TIC.  </w:t>
      </w:r>
    </w:p>
    <w:p w14:paraId="2774FE80" w14:textId="0E8B681D" w:rsidR="0099094D" w:rsidRPr="00841910" w:rsidRDefault="0099094D" w:rsidP="0099094D">
      <w:pPr>
        <w:pStyle w:val="ListParagraph"/>
        <w:numPr>
          <w:ilvl w:val="1"/>
          <w:numId w:val="79"/>
        </w:numPr>
        <w:rPr>
          <w:rFonts w:cs="Arial"/>
        </w:rPr>
      </w:pPr>
      <w:r>
        <w:rPr>
          <w:rFonts w:cs="Arial"/>
        </w:rPr>
        <w:t>Regardless of who contributes how much, if there are two of them, they each own 50%</w:t>
      </w:r>
    </w:p>
    <w:p w14:paraId="71B7AA81" w14:textId="0983BEB6" w:rsidR="00464DD7" w:rsidRPr="008F3FC6" w:rsidRDefault="00464DD7" w:rsidP="00322D01">
      <w:pPr>
        <w:pStyle w:val="ListParagraph"/>
        <w:numPr>
          <w:ilvl w:val="0"/>
          <w:numId w:val="79"/>
        </w:numPr>
        <w:rPr>
          <w:rFonts w:cs="Arial"/>
        </w:rPr>
      </w:pPr>
      <w:r w:rsidRPr="00841910">
        <w:rPr>
          <w:rFonts w:cs="Arial"/>
        </w:rPr>
        <w:t xml:space="preserve">Possession: equal right to possess and use </w:t>
      </w:r>
      <w:r w:rsidR="00FF06AC">
        <w:rPr>
          <w:rFonts w:cs="Arial"/>
        </w:rPr>
        <w:t xml:space="preserve">entire </w:t>
      </w:r>
      <w:r w:rsidRPr="00841910">
        <w:rPr>
          <w:rFonts w:cs="Arial"/>
        </w:rPr>
        <w:t xml:space="preserve">property </w:t>
      </w:r>
      <w:r w:rsidR="00FF06AC">
        <w:rPr>
          <w:rFonts w:cs="Arial"/>
        </w:rPr>
        <w:t>– if severed into portions then it’s a TIC</w:t>
      </w:r>
    </w:p>
    <w:p w14:paraId="48885EB6" w14:textId="32A63FAA" w:rsidR="00322D01" w:rsidRPr="00322D01" w:rsidRDefault="00803F5E" w:rsidP="00A653A2">
      <w:pPr>
        <w:pStyle w:val="Heading2"/>
      </w:pPr>
      <w:bookmarkStart w:id="465" w:name="_Toc353098761"/>
      <w:r w:rsidRPr="0039779F">
        <w:t>Termination</w:t>
      </w:r>
      <w:bookmarkEnd w:id="465"/>
    </w:p>
    <w:p w14:paraId="54070815" w14:textId="26A44620" w:rsidR="00803F5E" w:rsidRPr="00287E1D" w:rsidRDefault="004A05DF" w:rsidP="00287E1D">
      <w:pPr>
        <w:ind w:left="360"/>
        <w:rPr>
          <w:rFonts w:cs="Arial"/>
        </w:rPr>
      </w:pPr>
      <w:r w:rsidRPr="00287E1D">
        <w:rPr>
          <w:rFonts w:cs="Arial"/>
          <w:b/>
        </w:rPr>
        <w:t>Severance</w:t>
      </w:r>
      <w:r w:rsidRPr="00287E1D">
        <w:rPr>
          <w:rFonts w:cs="Arial"/>
        </w:rPr>
        <w:t xml:space="preserve"> - </w:t>
      </w:r>
      <w:r w:rsidR="00803F5E" w:rsidRPr="00287E1D">
        <w:rPr>
          <w:rFonts w:cs="Arial"/>
        </w:rPr>
        <w:t>Can be severed (i.</w:t>
      </w:r>
      <w:r w:rsidR="00CE6AAE" w:rsidRPr="00287E1D">
        <w:rPr>
          <w:rFonts w:cs="Arial"/>
        </w:rPr>
        <w:t>e. terminated and turned into TI</w:t>
      </w:r>
      <w:r w:rsidR="00803F5E" w:rsidRPr="00287E1D">
        <w:rPr>
          <w:rFonts w:cs="Arial"/>
        </w:rPr>
        <w:t xml:space="preserve">C) without notice to other tenant: </w:t>
      </w:r>
      <w:r w:rsidR="00803F5E" w:rsidRPr="00287E1D">
        <w:rPr>
          <w:rFonts w:cs="Arial"/>
          <w:b/>
          <w:color w:val="FF0000"/>
        </w:rPr>
        <w:t>PLA s 18</w:t>
      </w:r>
    </w:p>
    <w:p w14:paraId="2FDF6C26" w14:textId="6EC93BF6" w:rsidR="00223D84" w:rsidRPr="00287E1D" w:rsidRDefault="00223D84" w:rsidP="00287E1D">
      <w:pPr>
        <w:ind w:left="1080"/>
        <w:rPr>
          <w:rFonts w:cs="Arial"/>
          <w:b/>
          <w:color w:val="660066"/>
        </w:rPr>
      </w:pPr>
      <w:r w:rsidRPr="00287E1D">
        <w:rPr>
          <w:rFonts w:cs="Arial"/>
          <w:b/>
          <w:color w:val="660066"/>
        </w:rPr>
        <w:t>Major effect: deprives severed party of right of survivorship – now their interest passes as TIC</w:t>
      </w:r>
    </w:p>
    <w:p w14:paraId="409A5211" w14:textId="77777777" w:rsidR="00287E1D" w:rsidRDefault="00287E1D" w:rsidP="00287E1D">
      <w:pPr>
        <w:ind w:left="1080"/>
        <w:rPr>
          <w:rFonts w:cs="Arial"/>
          <w:b/>
        </w:rPr>
      </w:pPr>
    </w:p>
    <w:p w14:paraId="6CA8B1E0" w14:textId="77777777" w:rsidR="00287E1D" w:rsidRPr="00287E1D" w:rsidRDefault="00DD5A79" w:rsidP="00287E1D">
      <w:pPr>
        <w:ind w:left="1080"/>
        <w:rPr>
          <w:rFonts w:cs="Arial"/>
          <w:b/>
        </w:rPr>
      </w:pPr>
      <w:r w:rsidRPr="00287E1D">
        <w:rPr>
          <w:rFonts w:cs="Arial"/>
          <w:b/>
        </w:rPr>
        <w:t xml:space="preserve">Three ways to sever joint tenancy: </w:t>
      </w:r>
    </w:p>
    <w:p w14:paraId="4EFE6226" w14:textId="0C8BE391" w:rsidR="00287E1D" w:rsidRPr="00287E1D" w:rsidRDefault="00934DB8" w:rsidP="00223D84">
      <w:pPr>
        <w:pStyle w:val="ListParagraph"/>
        <w:numPr>
          <w:ilvl w:val="1"/>
          <w:numId w:val="78"/>
        </w:numPr>
        <w:rPr>
          <w:rFonts w:cs="Arial"/>
          <w:b/>
        </w:rPr>
      </w:pPr>
      <w:r>
        <w:rPr>
          <w:rFonts w:cs="Arial"/>
        </w:rPr>
        <w:t>D</w:t>
      </w:r>
      <w:r w:rsidR="00DD5A79" w:rsidRPr="00287E1D">
        <w:rPr>
          <w:rFonts w:cs="Arial"/>
        </w:rPr>
        <w:t xml:space="preserve">estruction of one of the unities, </w:t>
      </w:r>
    </w:p>
    <w:p w14:paraId="25C3C3A8" w14:textId="13AD744E" w:rsidR="00287E1D" w:rsidRPr="00287E1D" w:rsidRDefault="00934DB8" w:rsidP="00223D84">
      <w:pPr>
        <w:pStyle w:val="ListParagraph"/>
        <w:numPr>
          <w:ilvl w:val="1"/>
          <w:numId w:val="78"/>
        </w:numPr>
        <w:rPr>
          <w:rFonts w:cs="Arial"/>
          <w:b/>
        </w:rPr>
      </w:pPr>
      <w:r>
        <w:rPr>
          <w:rFonts w:cs="Arial"/>
        </w:rPr>
        <w:t>A</w:t>
      </w:r>
      <w:r w:rsidR="00DD5A79" w:rsidRPr="00287E1D">
        <w:rPr>
          <w:rFonts w:cs="Arial"/>
        </w:rPr>
        <w:t>greement between joint tenants</w:t>
      </w:r>
      <w:r w:rsidR="00CE6761">
        <w:rPr>
          <w:rFonts w:cs="Arial"/>
        </w:rPr>
        <w:t xml:space="preserve"> – becomes TIC</w:t>
      </w:r>
      <w:r w:rsidR="00287E1D">
        <w:rPr>
          <w:rFonts w:cs="Arial"/>
        </w:rPr>
        <w:t xml:space="preserve"> </w:t>
      </w:r>
      <w:r w:rsidR="00287E1D" w:rsidRPr="00287E1D">
        <w:rPr>
          <w:rFonts w:cs="Arial"/>
          <w:color w:val="0000FF"/>
        </w:rPr>
        <w:t>Flannigan v Wotherspoon</w:t>
      </w:r>
      <w:r w:rsidR="00DD5A79" w:rsidRPr="00287E1D">
        <w:rPr>
          <w:rFonts w:cs="Arial"/>
        </w:rPr>
        <w:t xml:space="preserve">, </w:t>
      </w:r>
    </w:p>
    <w:p w14:paraId="3E2EE154" w14:textId="3B71FD63" w:rsidR="00934DB8" w:rsidRPr="00934DB8" w:rsidRDefault="00C50920" w:rsidP="00223D84">
      <w:pPr>
        <w:pStyle w:val="ListParagraph"/>
        <w:numPr>
          <w:ilvl w:val="1"/>
          <w:numId w:val="78"/>
        </w:numPr>
        <w:rPr>
          <w:rFonts w:cs="Arial"/>
          <w:b/>
        </w:rPr>
      </w:pPr>
      <w:r>
        <w:rPr>
          <w:rFonts w:cs="Arial"/>
        </w:rPr>
        <w:t xml:space="preserve">UK - </w:t>
      </w:r>
      <w:r w:rsidR="00934DB8">
        <w:rPr>
          <w:rFonts w:cs="Arial"/>
        </w:rPr>
        <w:t>U</w:t>
      </w:r>
      <w:r w:rsidR="00DD5A79" w:rsidRPr="00287E1D">
        <w:rPr>
          <w:rFonts w:cs="Arial"/>
        </w:rPr>
        <w:t>nilateral intention of one joint tenant</w:t>
      </w:r>
      <w:r w:rsidR="007D0AED" w:rsidRPr="00287E1D">
        <w:rPr>
          <w:rFonts w:cs="Arial"/>
        </w:rPr>
        <w:t xml:space="preserve"> (</w:t>
      </w:r>
      <w:r w:rsidR="00F646AE">
        <w:rPr>
          <w:rFonts w:cs="Arial"/>
        </w:rPr>
        <w:t>with written notice</w:t>
      </w:r>
      <w:r w:rsidR="00C53EE2" w:rsidRPr="00287E1D">
        <w:rPr>
          <w:rFonts w:cs="Arial"/>
        </w:rPr>
        <w:t>)</w:t>
      </w:r>
      <w:r w:rsidR="00934DB8">
        <w:rPr>
          <w:rFonts w:cs="Arial"/>
        </w:rPr>
        <w:t xml:space="preserve"> </w:t>
      </w:r>
      <w:r w:rsidR="00934DB8" w:rsidRPr="00934DB8">
        <w:rPr>
          <w:rFonts w:cs="Arial"/>
          <w:color w:val="0000FF"/>
        </w:rPr>
        <w:t>Walker v Dubord</w:t>
      </w:r>
      <w:r w:rsidR="00934DB8">
        <w:rPr>
          <w:rFonts w:cs="Arial"/>
        </w:rPr>
        <w:t xml:space="preserve"> UK </w:t>
      </w:r>
      <w:r w:rsidR="00934DB8" w:rsidRPr="00934DB8">
        <w:rPr>
          <w:rFonts w:cs="Arial"/>
          <w:color w:val="FF0000"/>
        </w:rPr>
        <w:t>Law of Property Act 36(2)</w:t>
      </w:r>
    </w:p>
    <w:p w14:paraId="2EEE9229" w14:textId="75318E76" w:rsidR="00DD5A79" w:rsidRPr="00287E1D" w:rsidRDefault="00934DB8" w:rsidP="00934DB8">
      <w:pPr>
        <w:pStyle w:val="ListParagraph"/>
        <w:numPr>
          <w:ilvl w:val="2"/>
          <w:numId w:val="78"/>
        </w:numPr>
        <w:rPr>
          <w:rFonts w:cs="Arial"/>
          <w:b/>
        </w:rPr>
      </w:pPr>
      <w:r>
        <w:rPr>
          <w:rFonts w:cs="Arial"/>
        </w:rPr>
        <w:t xml:space="preserve">Although BCCA says can’t unilaterally sever </w:t>
      </w:r>
      <w:r w:rsidRPr="00934DB8">
        <w:rPr>
          <w:rFonts w:cs="Arial"/>
          <w:color w:val="0000FF"/>
        </w:rPr>
        <w:t>Flannigan v Wotherspoon</w:t>
      </w:r>
      <w:r w:rsidR="00C50920">
        <w:rPr>
          <w:rFonts w:cs="Arial"/>
          <w:color w:val="0000FF"/>
        </w:rPr>
        <w:t xml:space="preserve"> – you need an act (agreement to transfer) or a course of dealing (mutual agreement to sever by all JTs)</w:t>
      </w:r>
    </w:p>
    <w:p w14:paraId="1110F641" w14:textId="77777777" w:rsidR="00287E1D" w:rsidRDefault="00287E1D" w:rsidP="00287E1D">
      <w:pPr>
        <w:ind w:left="1080"/>
        <w:rPr>
          <w:rFonts w:cs="Arial"/>
          <w:b/>
          <w:color w:val="660066"/>
        </w:rPr>
      </w:pPr>
    </w:p>
    <w:p w14:paraId="1E37F029" w14:textId="28C5CD95" w:rsidR="008F3FC6" w:rsidRDefault="008F3FC6" w:rsidP="00287E1D">
      <w:pPr>
        <w:ind w:left="1080"/>
        <w:rPr>
          <w:rFonts w:cs="Arial"/>
          <w:color w:val="0000FF"/>
        </w:rPr>
      </w:pPr>
      <w:r w:rsidRPr="00287E1D">
        <w:rPr>
          <w:rFonts w:cs="Arial"/>
          <w:b/>
          <w:color w:val="660066"/>
        </w:rPr>
        <w:t>One joint tenant cannot stop another joint tenant from ending their joint tenancy</w:t>
      </w:r>
      <w:r w:rsidR="007305ED" w:rsidRPr="00287E1D">
        <w:rPr>
          <w:rFonts w:cs="Arial"/>
          <w:b/>
          <w:color w:val="660066"/>
        </w:rPr>
        <w:t xml:space="preserve"> – </w:t>
      </w:r>
      <w:r w:rsidR="007305ED" w:rsidRPr="00287E1D">
        <w:rPr>
          <w:rFonts w:cs="Arial"/>
          <w:color w:val="660066"/>
        </w:rPr>
        <w:t>its an expectation of survivorship not a “right</w:t>
      </w:r>
      <w:proofErr w:type="gramStart"/>
      <w:r w:rsidR="007305ED" w:rsidRPr="00287E1D">
        <w:rPr>
          <w:rFonts w:cs="Arial"/>
          <w:color w:val="660066"/>
        </w:rPr>
        <w:t xml:space="preserve">”  </w:t>
      </w:r>
      <w:r w:rsidR="007305ED" w:rsidRPr="00287E1D">
        <w:rPr>
          <w:rFonts w:cs="Arial"/>
          <w:color w:val="0000FF"/>
        </w:rPr>
        <w:t>Stonehouse</w:t>
      </w:r>
      <w:proofErr w:type="gramEnd"/>
      <w:r w:rsidR="007305ED" w:rsidRPr="00287E1D">
        <w:rPr>
          <w:rFonts w:cs="Arial"/>
          <w:color w:val="0000FF"/>
        </w:rPr>
        <w:t xml:space="preserve"> v BC</w:t>
      </w:r>
      <w:r w:rsidR="00A54E2C" w:rsidRPr="00287E1D">
        <w:rPr>
          <w:rFonts w:cs="Arial"/>
          <w:color w:val="0000FF"/>
        </w:rPr>
        <w:t xml:space="preserve"> </w:t>
      </w:r>
      <w:r w:rsidR="00A54E2C" w:rsidRPr="00A54E2C">
        <w:rPr>
          <w:color w:val="0000FF"/>
        </w:rPr>
        <w:sym w:font="Wingdings" w:char="F0E0"/>
      </w:r>
      <w:r w:rsidR="00A54E2C" w:rsidRPr="00287E1D">
        <w:rPr>
          <w:rFonts w:cs="Arial"/>
          <w:color w:val="0000FF"/>
        </w:rPr>
        <w:t xml:space="preserve"> wife transferred her interest in shared property to another party, </w:t>
      </w:r>
      <w:r w:rsidR="001224A8" w:rsidRPr="00287E1D">
        <w:rPr>
          <w:rFonts w:cs="Arial"/>
          <w:color w:val="0000FF"/>
        </w:rPr>
        <w:t xml:space="preserve">didn’t tell husband, </w:t>
      </w:r>
      <w:r w:rsidR="008B1E3E" w:rsidRPr="00287E1D">
        <w:rPr>
          <w:rFonts w:cs="Arial"/>
          <w:color w:val="0000FF"/>
        </w:rPr>
        <w:t xml:space="preserve">was unregistered until she died. </w:t>
      </w:r>
      <w:r w:rsidR="0083469B" w:rsidRPr="0083469B">
        <w:rPr>
          <w:color w:val="0000FF"/>
        </w:rPr>
        <w:sym w:font="Wingdings" w:char="F0E0"/>
      </w:r>
      <w:r w:rsidR="0083469B" w:rsidRPr="00287E1D">
        <w:rPr>
          <w:rFonts w:cs="Arial"/>
          <w:color w:val="0000FF"/>
        </w:rPr>
        <w:t xml:space="preserve"> Court held legitimate and valid!</w:t>
      </w:r>
      <w:r w:rsidR="00494802" w:rsidRPr="00287E1D">
        <w:rPr>
          <w:rFonts w:cs="Arial"/>
          <w:color w:val="0000FF"/>
        </w:rPr>
        <w:t xml:space="preserve"> JT severed, now TIC with third party</w:t>
      </w:r>
    </w:p>
    <w:p w14:paraId="3F819948" w14:textId="77777777" w:rsidR="00287E1D" w:rsidRPr="00287E1D" w:rsidRDefault="00287E1D" w:rsidP="00287E1D">
      <w:pPr>
        <w:ind w:left="1080"/>
        <w:rPr>
          <w:rFonts w:cs="Arial"/>
          <w:b/>
          <w:color w:val="660066"/>
        </w:rPr>
      </w:pPr>
    </w:p>
    <w:p w14:paraId="38AFA244" w14:textId="4E739E89" w:rsidR="006C3C76" w:rsidRDefault="004A05DF" w:rsidP="00287E1D">
      <w:pPr>
        <w:ind w:left="360"/>
        <w:rPr>
          <w:rFonts w:cs="Arial"/>
        </w:rPr>
      </w:pPr>
      <w:r w:rsidRPr="00287E1D">
        <w:rPr>
          <w:rFonts w:cs="Arial"/>
          <w:b/>
        </w:rPr>
        <w:t>Survival</w:t>
      </w:r>
      <w:r w:rsidRPr="00287E1D">
        <w:rPr>
          <w:rFonts w:cs="Arial"/>
        </w:rPr>
        <w:t xml:space="preserve"> - Passe</w:t>
      </w:r>
      <w:r w:rsidR="006C3C76" w:rsidRPr="00287E1D">
        <w:rPr>
          <w:rFonts w:cs="Arial"/>
        </w:rPr>
        <w:t xml:space="preserve">s immediately to remaining joint tenants, </w:t>
      </w:r>
      <w:r w:rsidR="006C3C76" w:rsidRPr="00287E1D">
        <w:rPr>
          <w:rFonts w:cs="Arial"/>
          <w:u w:val="single"/>
        </w:rPr>
        <w:t>cannot</w:t>
      </w:r>
      <w:r w:rsidR="006C3C76" w:rsidRPr="00287E1D">
        <w:rPr>
          <w:rFonts w:cs="Arial"/>
        </w:rPr>
        <w:t xml:space="preserve"> be passed by will</w:t>
      </w:r>
    </w:p>
    <w:p w14:paraId="699E7504" w14:textId="77777777" w:rsidR="005C0330" w:rsidRPr="00287E1D" w:rsidRDefault="005C0330" w:rsidP="00287E1D">
      <w:pPr>
        <w:ind w:left="360"/>
        <w:rPr>
          <w:rFonts w:cs="Arial"/>
        </w:rPr>
      </w:pPr>
    </w:p>
    <w:p w14:paraId="2CCDFD80" w14:textId="77777777" w:rsidR="00803F5E" w:rsidRPr="00287E1D" w:rsidRDefault="00803F5E" w:rsidP="00287E1D">
      <w:pPr>
        <w:ind w:left="360"/>
        <w:rPr>
          <w:rFonts w:cs="Arial"/>
        </w:rPr>
      </w:pPr>
      <w:r w:rsidRPr="00287E1D">
        <w:rPr>
          <w:rFonts w:cs="Arial"/>
          <w:b/>
        </w:rPr>
        <w:t>Occurs upon</w:t>
      </w:r>
      <w:r w:rsidRPr="00287E1D">
        <w:rPr>
          <w:rFonts w:cs="Arial"/>
        </w:rPr>
        <w:t>:</w:t>
      </w:r>
    </w:p>
    <w:p w14:paraId="7582D23E" w14:textId="6A7DFF37" w:rsidR="00803F5E" w:rsidRPr="00841910" w:rsidRDefault="00803F5E" w:rsidP="00BB0C2F">
      <w:pPr>
        <w:pStyle w:val="ListParagraph"/>
        <w:numPr>
          <w:ilvl w:val="1"/>
          <w:numId w:val="60"/>
        </w:numPr>
        <w:rPr>
          <w:rFonts w:cs="Arial"/>
        </w:rPr>
      </w:pPr>
      <w:r w:rsidRPr="00A84ACC">
        <w:rPr>
          <w:rFonts w:cs="Arial"/>
          <w:b/>
        </w:rPr>
        <w:t>Act of alienation</w:t>
      </w:r>
      <w:r w:rsidRPr="00841910">
        <w:rPr>
          <w:rFonts w:cs="Arial"/>
        </w:rPr>
        <w:t xml:space="preserve"> (e.g. mort</w:t>
      </w:r>
      <w:r w:rsidR="009A37D1">
        <w:rPr>
          <w:rFonts w:cs="Arial"/>
        </w:rPr>
        <w:t>gaging or transferring interest –</w:t>
      </w:r>
      <w:r w:rsidR="00CC61FC">
        <w:rPr>
          <w:rFonts w:cs="Arial"/>
        </w:rPr>
        <w:t xml:space="preserve"> severs the JT</w:t>
      </w:r>
      <w:r w:rsidR="000E4C89">
        <w:rPr>
          <w:rFonts w:cs="Arial"/>
        </w:rPr>
        <w:t xml:space="preserve"> – although a mortgage is just a charge not a transfer of title</w:t>
      </w:r>
      <w:r w:rsidR="00CC61FC">
        <w:rPr>
          <w:rFonts w:cs="Arial"/>
        </w:rPr>
        <w:t>)</w:t>
      </w:r>
    </w:p>
    <w:p w14:paraId="36C87DF3" w14:textId="31A63EAD" w:rsidR="00803F5E" w:rsidRPr="00841910" w:rsidRDefault="00803F5E" w:rsidP="00BB0C2F">
      <w:pPr>
        <w:pStyle w:val="ListParagraph"/>
        <w:numPr>
          <w:ilvl w:val="1"/>
          <w:numId w:val="60"/>
        </w:numPr>
        <w:rPr>
          <w:rFonts w:cs="Arial"/>
        </w:rPr>
      </w:pPr>
      <w:r w:rsidRPr="00A84ACC">
        <w:rPr>
          <w:rFonts w:cs="Arial"/>
          <w:b/>
        </w:rPr>
        <w:t>Divorce</w:t>
      </w:r>
      <w:r w:rsidR="00901758">
        <w:rPr>
          <w:rFonts w:cs="Arial"/>
        </w:rPr>
        <w:t xml:space="preserve"> (from date of separation)</w:t>
      </w:r>
    </w:p>
    <w:p w14:paraId="44949CA2" w14:textId="77777777" w:rsidR="00803F5E" w:rsidRDefault="00803F5E" w:rsidP="00BB0C2F">
      <w:pPr>
        <w:pStyle w:val="ListParagraph"/>
        <w:numPr>
          <w:ilvl w:val="1"/>
          <w:numId w:val="60"/>
        </w:numPr>
        <w:rPr>
          <w:rFonts w:cs="Arial"/>
        </w:rPr>
      </w:pPr>
      <w:r w:rsidRPr="00A84ACC">
        <w:rPr>
          <w:rFonts w:cs="Arial"/>
          <w:b/>
        </w:rPr>
        <w:t>Partition</w:t>
      </w:r>
      <w:r w:rsidRPr="00841910">
        <w:rPr>
          <w:rFonts w:cs="Arial"/>
        </w:rPr>
        <w:t xml:space="preserve"> (physical division of property) or sale in place of partition, if partition isn’t feasible</w:t>
      </w:r>
    </w:p>
    <w:p w14:paraId="29709080" w14:textId="5E644AB3" w:rsidR="00D528B0" w:rsidRPr="00841910" w:rsidRDefault="00D528B0" w:rsidP="00BB0C2F">
      <w:pPr>
        <w:pStyle w:val="ListParagraph"/>
        <w:numPr>
          <w:ilvl w:val="1"/>
          <w:numId w:val="60"/>
        </w:numPr>
        <w:rPr>
          <w:rFonts w:cs="Arial"/>
        </w:rPr>
      </w:pPr>
      <w:r w:rsidRPr="00A84ACC">
        <w:rPr>
          <w:rFonts w:cs="Arial"/>
          <w:b/>
        </w:rPr>
        <w:t xml:space="preserve">Death </w:t>
      </w:r>
      <w:r>
        <w:rPr>
          <w:rFonts w:cs="Arial"/>
        </w:rPr>
        <w:t>of one JT</w:t>
      </w:r>
    </w:p>
    <w:p w14:paraId="3C6C69DA" w14:textId="77777777" w:rsidR="005364D0" w:rsidRDefault="005364D0" w:rsidP="00803F5E"/>
    <w:p w14:paraId="2625A8EA" w14:textId="77777777" w:rsidR="005364D0" w:rsidRDefault="005364D0" w:rsidP="00803F5E"/>
    <w:p w14:paraId="0DCDCEE2" w14:textId="77777777" w:rsidR="005364D0" w:rsidRPr="005364D0" w:rsidRDefault="005364D0" w:rsidP="00803F5E">
      <w:pPr>
        <w:rPr>
          <w:b/>
          <w:color w:val="0000FF"/>
        </w:rPr>
      </w:pPr>
      <w:r w:rsidRPr="005364D0">
        <w:rPr>
          <w:b/>
          <w:color w:val="0000FF"/>
        </w:rPr>
        <w:t>Robb v Robb</w:t>
      </w:r>
    </w:p>
    <w:p w14:paraId="61B2E2BC" w14:textId="77777777" w:rsidR="005364D0" w:rsidRDefault="005364D0" w:rsidP="00803F5E"/>
    <w:p w14:paraId="4D820678" w14:textId="77777777" w:rsidR="005364D0" w:rsidRDefault="005364D0" w:rsidP="00803F5E">
      <w:r w:rsidRPr="005364D0">
        <w:rPr>
          <w:b/>
        </w:rPr>
        <w:t>Strata</w:t>
      </w:r>
      <w:r>
        <w:t xml:space="preserve"> – unit owners share land and housing in common</w:t>
      </w:r>
    </w:p>
    <w:p w14:paraId="12D1CDCB" w14:textId="4E162D2B" w:rsidR="005364D0" w:rsidRDefault="005364D0" w:rsidP="00803F5E">
      <w:r w:rsidRPr="005364D0">
        <w:rPr>
          <w:b/>
        </w:rPr>
        <w:t>Coop</w:t>
      </w:r>
      <w:r>
        <w:t xml:space="preserve"> – society holds title to property, members own shares in the corporation, elect a board to govern affairs – tenant / landlord</w:t>
      </w:r>
    </w:p>
    <w:p w14:paraId="61D89D44" w14:textId="77777777" w:rsidR="005364D0" w:rsidRDefault="005364D0" w:rsidP="00803F5E"/>
    <w:p w14:paraId="43CFA0F0" w14:textId="0F5DFA9F" w:rsidR="005364D0" w:rsidRDefault="005364D0" w:rsidP="00803F5E">
      <w:r>
        <w:t>Housing coop</w:t>
      </w:r>
    </w:p>
    <w:p w14:paraId="23645AAA" w14:textId="77777777" w:rsidR="005364D0" w:rsidRDefault="005364D0" w:rsidP="00803F5E"/>
    <w:p w14:paraId="5BF6E860" w14:textId="2A3D82B1" w:rsidR="005364D0" w:rsidRDefault="005364D0" w:rsidP="00803F5E">
      <w:r>
        <w:t>The share ina coop is personalty so presumption of joint tenancy</w:t>
      </w:r>
    </w:p>
    <w:p w14:paraId="2E5F27F3" w14:textId="77777777" w:rsidR="00D7445C" w:rsidRDefault="00D7445C" w:rsidP="00803F5E"/>
    <w:p w14:paraId="138C69F3" w14:textId="218866FA" w:rsidR="00D7445C" w:rsidRDefault="00D7445C" w:rsidP="00803F5E">
      <w:r>
        <w:t xml:space="preserve">PERSONALTY presumption of joint tenancy at common law </w:t>
      </w:r>
    </w:p>
    <w:p w14:paraId="0CC94C7F" w14:textId="6C85F12C" w:rsidR="00D7445C" w:rsidRDefault="001538CC" w:rsidP="00803F5E">
      <w:r>
        <w:t>REALTY presumption of joint tenancy at common law overrided by statute to presumption of TIC</w:t>
      </w:r>
    </w:p>
    <w:p w14:paraId="0FA2FEE4" w14:textId="77777777" w:rsidR="00A07776" w:rsidRDefault="00A07776" w:rsidP="00803F5E"/>
    <w:p w14:paraId="7B191876" w14:textId="77777777" w:rsidR="00A07776" w:rsidRDefault="00A07776" w:rsidP="00803F5E"/>
    <w:p w14:paraId="0CCC6A72" w14:textId="77777777" w:rsidR="00A07776" w:rsidRDefault="00A07776" w:rsidP="00803F5E">
      <w:r>
        <w:t>RE BANCROFT v Calder</w:t>
      </w:r>
    </w:p>
    <w:p w14:paraId="6C23F6DC" w14:textId="77777777" w:rsidR="005346F8" w:rsidRDefault="005346F8" w:rsidP="00803F5E"/>
    <w:p w14:paraId="3AC24D49" w14:textId="77777777" w:rsidR="005346F8" w:rsidRDefault="005346F8" w:rsidP="00803F5E"/>
    <w:p w14:paraId="0E7FB6C0" w14:textId="0422980D" w:rsidR="005346F8" w:rsidRDefault="00AA1F60" w:rsidP="00803F5E">
      <w:r>
        <w:rPr>
          <w:rStyle w:val="Heading3Char"/>
        </w:rPr>
        <w:t>Does a situation sever a JT?</w:t>
      </w:r>
    </w:p>
    <w:p w14:paraId="65EE4E07" w14:textId="49D1E201" w:rsidR="00B65524" w:rsidRPr="00B65524" w:rsidRDefault="00B65524" w:rsidP="00F30D09">
      <w:pPr>
        <w:pStyle w:val="ListParagraph"/>
        <w:numPr>
          <w:ilvl w:val="0"/>
          <w:numId w:val="152"/>
        </w:numPr>
      </w:pPr>
      <w:r w:rsidRPr="00E26CEE">
        <w:t>Lease for a term – severs J</w:t>
      </w:r>
      <w:r>
        <w:rPr>
          <w:b/>
        </w:rPr>
        <w:t xml:space="preserve">T </w:t>
      </w:r>
      <w:r w:rsidRPr="0028759B">
        <w:rPr>
          <w:color w:val="0000FF"/>
        </w:rPr>
        <w:t>Lyons v Lyons</w:t>
      </w:r>
    </w:p>
    <w:p w14:paraId="0274AF57" w14:textId="1F2DA25D" w:rsidR="00B65524" w:rsidRPr="00E26CEE" w:rsidRDefault="00B65524" w:rsidP="00F30D09">
      <w:pPr>
        <w:pStyle w:val="ListParagraph"/>
        <w:numPr>
          <w:ilvl w:val="0"/>
          <w:numId w:val="152"/>
        </w:numPr>
      </w:pPr>
      <w:r w:rsidRPr="00E26CEE">
        <w:t>Lease for a lifetime – does not sever JT</w:t>
      </w:r>
      <w:r>
        <w:rPr>
          <w:b/>
        </w:rPr>
        <w:t xml:space="preserve"> </w:t>
      </w:r>
      <w:r w:rsidRPr="00B65524">
        <w:rPr>
          <w:color w:val="0000FF"/>
        </w:rPr>
        <w:t>Sorensen Estate v Sorensen</w:t>
      </w:r>
    </w:p>
    <w:p w14:paraId="03639416" w14:textId="77777777" w:rsidR="00AA1F60" w:rsidRDefault="00AA1F60" w:rsidP="00AA1F60">
      <w:pPr>
        <w:pStyle w:val="ListParagraph"/>
        <w:numPr>
          <w:ilvl w:val="0"/>
          <w:numId w:val="152"/>
        </w:numPr>
      </w:pPr>
      <w:r>
        <w:t>Mortgage of interest = No severance</w:t>
      </w:r>
    </w:p>
    <w:p w14:paraId="1E34BBC1" w14:textId="77777777" w:rsidR="00AA1F60" w:rsidRDefault="00AA1F60" w:rsidP="00AA1F60">
      <w:pPr>
        <w:pStyle w:val="ListParagraph"/>
        <w:numPr>
          <w:ilvl w:val="0"/>
          <w:numId w:val="152"/>
        </w:numPr>
      </w:pPr>
      <w:r>
        <w:t>JT arrears on mortgage of his/her interest – No severance</w:t>
      </w:r>
    </w:p>
    <w:p w14:paraId="68139196" w14:textId="77777777" w:rsidR="00AA1F60" w:rsidRDefault="00AA1F60" w:rsidP="00AA1F60">
      <w:pPr>
        <w:pStyle w:val="ListParagraph"/>
        <w:numPr>
          <w:ilvl w:val="0"/>
          <w:numId w:val="152"/>
        </w:numPr>
      </w:pPr>
      <w:r>
        <w:t>Foreclosure - Severance</w:t>
      </w:r>
    </w:p>
    <w:p w14:paraId="3B8683B9" w14:textId="77777777" w:rsidR="00E26CEE" w:rsidRDefault="00E26CEE" w:rsidP="00E26CEE"/>
    <w:p w14:paraId="15C4F892" w14:textId="261336D9" w:rsidR="00E26CEE" w:rsidRDefault="00E26CEE" w:rsidP="00E26CEE">
      <w:pPr>
        <w:pStyle w:val="Heading3"/>
      </w:pPr>
      <w:bookmarkStart w:id="466" w:name="_Toc353098762"/>
      <w:r>
        <w:t>Declaration of trust over his/her interest</w:t>
      </w:r>
      <w:bookmarkEnd w:id="466"/>
    </w:p>
    <w:p w14:paraId="4080BE59" w14:textId="11364A71" w:rsidR="00E26CEE" w:rsidRDefault="00E26CEE" w:rsidP="00F30D09">
      <w:pPr>
        <w:pStyle w:val="ListParagraph"/>
        <w:numPr>
          <w:ilvl w:val="0"/>
          <w:numId w:val="153"/>
        </w:numPr>
      </w:pPr>
      <w:r>
        <w:t>Only a transfer of beneficial interest to the beneficiary</w:t>
      </w:r>
    </w:p>
    <w:p w14:paraId="4A2BE67E" w14:textId="6AD27C48" w:rsidR="00E26CEE" w:rsidRDefault="00E26CEE" w:rsidP="00F30D09">
      <w:pPr>
        <w:pStyle w:val="ListParagraph"/>
        <w:numPr>
          <w:ilvl w:val="0"/>
          <w:numId w:val="153"/>
        </w:numPr>
      </w:pPr>
      <w:r>
        <w:t>No severance of legal title; joint tenancy continues legal title</w:t>
      </w:r>
    </w:p>
    <w:p w14:paraId="56DFE8B5" w14:textId="2BC997DB" w:rsidR="00E66C7B" w:rsidRDefault="00E66C7B" w:rsidP="00F30D09">
      <w:pPr>
        <w:pStyle w:val="ListParagraph"/>
        <w:numPr>
          <w:ilvl w:val="0"/>
          <w:numId w:val="153"/>
        </w:numPr>
      </w:pPr>
      <w:r>
        <w:t>Trust divides legal title (trustee) and beneficial interest (beneficiary)</w:t>
      </w:r>
    </w:p>
    <w:p w14:paraId="717816C4" w14:textId="77777777" w:rsidR="005346F8" w:rsidRDefault="005346F8" w:rsidP="00803F5E"/>
    <w:p w14:paraId="0B392871" w14:textId="77777777" w:rsidR="004E4887" w:rsidRDefault="004E4887" w:rsidP="00803F5E"/>
    <w:p w14:paraId="2AD12129" w14:textId="65CBE789" w:rsidR="004E4887" w:rsidRDefault="004E4887" w:rsidP="004E4887">
      <w:pPr>
        <w:pStyle w:val="Heading1"/>
      </w:pPr>
      <w:r>
        <w:t>Partition and Sale</w:t>
      </w:r>
    </w:p>
    <w:p w14:paraId="33F1FEE2" w14:textId="77777777" w:rsidR="004E4887" w:rsidRDefault="004E4887" w:rsidP="00803F5E"/>
    <w:p w14:paraId="3D0B2ECA" w14:textId="3E82FBD3" w:rsidR="004E4887" w:rsidRPr="00335A40" w:rsidRDefault="004E4887" w:rsidP="00803F5E">
      <w:pPr>
        <w:rPr>
          <w:b/>
        </w:rPr>
      </w:pPr>
      <w:r w:rsidRPr="00C60B71">
        <w:rPr>
          <w:b/>
        </w:rPr>
        <w:t>Terminating concurrent ownership</w:t>
      </w:r>
    </w:p>
    <w:p w14:paraId="2510E418" w14:textId="76A54CDF" w:rsidR="004E4887" w:rsidRDefault="004E4887" w:rsidP="00803F5E">
      <w:pPr>
        <w:pStyle w:val="ListParagraph"/>
        <w:numPr>
          <w:ilvl w:val="0"/>
          <w:numId w:val="154"/>
        </w:numPr>
      </w:pPr>
      <w:r>
        <w:t>Partition = Physically dividing the property into individually owned parcels</w:t>
      </w:r>
    </w:p>
    <w:p w14:paraId="0D3A692C" w14:textId="26E39935" w:rsidR="004E4887" w:rsidRDefault="004E4887" w:rsidP="00C60B71">
      <w:pPr>
        <w:pStyle w:val="ListParagraph"/>
        <w:numPr>
          <w:ilvl w:val="0"/>
          <w:numId w:val="154"/>
        </w:numPr>
      </w:pPr>
      <w:r>
        <w:t>Sale = Selling the property as a whole and dividing the proceeds into the fractional shares</w:t>
      </w:r>
    </w:p>
    <w:p w14:paraId="5FBF5691" w14:textId="77777777" w:rsidR="00B64027" w:rsidRDefault="00B64027" w:rsidP="00803F5E"/>
    <w:p w14:paraId="4A68E89E" w14:textId="561106F6" w:rsidR="00B64027" w:rsidRPr="00C60B71" w:rsidRDefault="00B64027" w:rsidP="00803F5E">
      <w:pPr>
        <w:rPr>
          <w:b/>
        </w:rPr>
      </w:pPr>
      <w:r w:rsidRPr="00C60B71">
        <w:rPr>
          <w:b/>
        </w:rPr>
        <w:t xml:space="preserve">Can be done </w:t>
      </w:r>
      <w:r w:rsidR="00C60B71">
        <w:rPr>
          <w:color w:val="0000FF"/>
        </w:rPr>
        <w:t>Harmeling v Harmeling</w:t>
      </w:r>
    </w:p>
    <w:p w14:paraId="35B0DD7A" w14:textId="3290728D" w:rsidR="00B64027" w:rsidRDefault="00B64027" w:rsidP="00DB1499">
      <w:pPr>
        <w:ind w:left="720"/>
      </w:pPr>
      <w:r>
        <w:t>Voluntarily (mutual agreement</w:t>
      </w:r>
    </w:p>
    <w:p w14:paraId="7E9844B3" w14:textId="5646E9AE" w:rsidR="00B64027" w:rsidRDefault="00B64027" w:rsidP="00DB1499">
      <w:pPr>
        <w:ind w:left="720"/>
      </w:pPr>
      <w:r>
        <w:t xml:space="preserve">Or </w:t>
      </w:r>
    </w:p>
    <w:p w14:paraId="797F9139" w14:textId="6AE8932A" w:rsidR="00B64027" w:rsidRDefault="00B64027" w:rsidP="00DB1499">
      <w:pPr>
        <w:ind w:left="720"/>
      </w:pPr>
      <w:r>
        <w:t xml:space="preserve">Compulsory (by court under the </w:t>
      </w:r>
      <w:r w:rsidRPr="00DB1499">
        <w:rPr>
          <w:color w:val="0000FF"/>
        </w:rPr>
        <w:t>Partition of Property Act s 2</w:t>
      </w:r>
      <w:r>
        <w:t>)</w:t>
      </w:r>
    </w:p>
    <w:p w14:paraId="4ABAEF24" w14:textId="77777777" w:rsidR="00B64027" w:rsidRDefault="00B64027" w:rsidP="00803F5E"/>
    <w:p w14:paraId="29707130" w14:textId="287EB906" w:rsidR="00B64027" w:rsidRDefault="007F105B" w:rsidP="007F105B">
      <w:pPr>
        <w:pStyle w:val="ListParagraph"/>
        <w:numPr>
          <w:ilvl w:val="0"/>
          <w:numId w:val="155"/>
        </w:numPr>
      </w:pPr>
      <w:r>
        <w:t>Any</w:t>
      </w:r>
      <w:r w:rsidR="00B64027">
        <w:t xml:space="preserve"> co-owner must start the process</w:t>
      </w:r>
      <w:r>
        <w:t xml:space="preserve"> </w:t>
      </w:r>
      <w:r w:rsidRPr="007F105B">
        <w:rPr>
          <w:color w:val="0000FF"/>
        </w:rPr>
        <w:t>Harmeling v Harmeling</w:t>
      </w:r>
    </w:p>
    <w:p w14:paraId="54B28A0D" w14:textId="7C51D790" w:rsidR="00B64027" w:rsidRDefault="00B64027" w:rsidP="007F105B">
      <w:pPr>
        <w:pStyle w:val="ListParagraph"/>
        <w:numPr>
          <w:ilvl w:val="0"/>
          <w:numId w:val="155"/>
        </w:numPr>
      </w:pPr>
      <w:r>
        <w:t>Court has broad discretion, must be exercised “judicially” by weighing relevant factors, “facts and circumstances”, “justice”/fairness between parties, cost benefit analysis</w:t>
      </w:r>
    </w:p>
    <w:p w14:paraId="14E16B71" w14:textId="77777777" w:rsidR="004E4887" w:rsidRDefault="004E4887" w:rsidP="00803F5E"/>
    <w:p w14:paraId="17D17175" w14:textId="77777777" w:rsidR="005346F8" w:rsidRDefault="005346F8" w:rsidP="00803F5E"/>
    <w:p w14:paraId="43D1FF08" w14:textId="54929E58" w:rsidR="00A07776" w:rsidRPr="0039779F" w:rsidRDefault="00803F5E" w:rsidP="00803F5E">
      <w:r w:rsidRPr="0039779F">
        <w:br w:type="page"/>
      </w:r>
    </w:p>
    <w:p w14:paraId="6D3E9F7B" w14:textId="4BABFF8C" w:rsidR="00803F5E" w:rsidRPr="0039779F" w:rsidRDefault="00803F5E" w:rsidP="0012110A">
      <w:pPr>
        <w:pStyle w:val="Title"/>
        <w:rPr>
          <w:rFonts w:ascii="Calibri" w:hAnsi="Calibri"/>
        </w:rPr>
      </w:pPr>
      <w:bookmarkStart w:id="467" w:name="_Toc322681827"/>
      <w:bookmarkStart w:id="468" w:name="_Toc322687648"/>
      <w:bookmarkStart w:id="469" w:name="_Toc322721010"/>
      <w:bookmarkStart w:id="470" w:name="_Toc353098763"/>
      <w:bookmarkStart w:id="471" w:name="_Toc353100751"/>
      <w:r w:rsidRPr="0039779F">
        <w:rPr>
          <w:rFonts w:ascii="Calibri" w:hAnsi="Calibri"/>
        </w:rPr>
        <w:t>Aboriginal Title</w:t>
      </w:r>
      <w:bookmarkEnd w:id="467"/>
      <w:bookmarkEnd w:id="468"/>
      <w:bookmarkEnd w:id="469"/>
      <w:r w:rsidR="00C139E3">
        <w:rPr>
          <w:rFonts w:ascii="Calibri" w:hAnsi="Calibri"/>
        </w:rPr>
        <w:t xml:space="preserve"> “AT”</w:t>
      </w:r>
      <w:bookmarkEnd w:id="470"/>
      <w:bookmarkEnd w:id="471"/>
    </w:p>
    <w:p w14:paraId="207779A6" w14:textId="217E7DB8" w:rsidR="00C139E3" w:rsidRPr="00CA5D46" w:rsidRDefault="00803F5E" w:rsidP="00CA5D46">
      <w:pPr>
        <w:pStyle w:val="Heading1"/>
        <w:rPr>
          <w:lang w:val="en-CA"/>
        </w:rPr>
      </w:pPr>
      <w:bookmarkStart w:id="472" w:name="_Toc322681828"/>
      <w:bookmarkStart w:id="473" w:name="_Toc322687649"/>
      <w:bookmarkStart w:id="474" w:name="_Toc322701325"/>
      <w:bookmarkStart w:id="475" w:name="_Toc322721011"/>
      <w:bookmarkStart w:id="476" w:name="_Toc353098764"/>
      <w:r w:rsidRPr="0039779F">
        <w:rPr>
          <w:lang w:val="en-CA"/>
        </w:rPr>
        <w:t>Basic Principles</w:t>
      </w:r>
      <w:bookmarkEnd w:id="472"/>
      <w:bookmarkEnd w:id="473"/>
      <w:bookmarkEnd w:id="474"/>
      <w:bookmarkEnd w:id="475"/>
      <w:bookmarkEnd w:id="476"/>
    </w:p>
    <w:p w14:paraId="3FE3A103" w14:textId="77777777" w:rsidR="00803F5E" w:rsidRPr="0039779F" w:rsidRDefault="00803F5E" w:rsidP="004D2CC7">
      <w:pPr>
        <w:pStyle w:val="Heading3"/>
        <w:rPr>
          <w:lang w:val="en-CA"/>
        </w:rPr>
      </w:pPr>
      <w:bookmarkStart w:id="477" w:name="_Toc353098765"/>
      <w:r w:rsidRPr="0039779F">
        <w:rPr>
          <w:lang w:val="en-CA"/>
        </w:rPr>
        <w:t>Source of Aboriginal Rights &amp; Title</w:t>
      </w:r>
      <w:bookmarkEnd w:id="477"/>
    </w:p>
    <w:p w14:paraId="1AA4C25D" w14:textId="220E337B" w:rsidR="00803F5E" w:rsidRDefault="00803F5E" w:rsidP="001721C8">
      <w:pPr>
        <w:numPr>
          <w:ilvl w:val="0"/>
          <w:numId w:val="72"/>
        </w:numPr>
        <w:rPr>
          <w:lang w:val="en-CA"/>
        </w:rPr>
      </w:pPr>
      <w:r w:rsidRPr="0039779F">
        <w:rPr>
          <w:strike/>
          <w:lang w:val="en-CA"/>
        </w:rPr>
        <w:t>Royal Proclamation, 1763</w:t>
      </w:r>
      <w:r w:rsidRPr="0039779F">
        <w:rPr>
          <w:lang w:val="en-CA"/>
        </w:rPr>
        <w:t xml:space="preserve"> </w:t>
      </w:r>
      <w:r w:rsidRPr="0039779F">
        <w:rPr>
          <w:u w:val="single"/>
          <w:lang w:val="en-CA"/>
        </w:rPr>
        <w:t>rejected</w:t>
      </w:r>
      <w:r w:rsidRPr="0039779F">
        <w:rPr>
          <w:lang w:val="en-CA"/>
        </w:rPr>
        <w:t xml:space="preserve"> </w:t>
      </w:r>
      <w:r w:rsidR="00A36117">
        <w:rPr>
          <w:lang w:val="en-CA"/>
        </w:rPr>
        <w:t xml:space="preserve">in </w:t>
      </w:r>
      <w:r w:rsidR="00A36117" w:rsidRPr="00376662">
        <w:rPr>
          <w:color w:val="0000FF"/>
          <w:lang w:val="en-CA"/>
        </w:rPr>
        <w:t>Delgamuukw</w:t>
      </w:r>
      <w:r w:rsidR="00A36117">
        <w:rPr>
          <w:lang w:val="en-CA"/>
        </w:rPr>
        <w:t xml:space="preserve"> </w:t>
      </w:r>
      <w:r w:rsidRPr="0039779F">
        <w:rPr>
          <w:lang w:val="en-CA"/>
        </w:rPr>
        <w:t>as the sourc</w:t>
      </w:r>
      <w:r w:rsidR="00376662">
        <w:rPr>
          <w:lang w:val="en-CA"/>
        </w:rPr>
        <w:t xml:space="preserve">e of Aboriginal title in Canada.  While recognized in Royal Proclamation, </w:t>
      </w:r>
      <w:proofErr w:type="gramStart"/>
      <w:r w:rsidR="00376662">
        <w:rPr>
          <w:lang w:val="en-CA"/>
        </w:rPr>
        <w:t>its</w:t>
      </w:r>
      <w:proofErr w:type="gramEnd"/>
      <w:r w:rsidR="00376662">
        <w:rPr>
          <w:lang w:val="en-CA"/>
        </w:rPr>
        <w:t xml:space="preserve"> not the source of Ab title.</w:t>
      </w:r>
    </w:p>
    <w:p w14:paraId="6BB1CBFF" w14:textId="7C49E75F" w:rsidR="00740F3E" w:rsidRPr="0039779F" w:rsidRDefault="00740F3E" w:rsidP="001721C8">
      <w:pPr>
        <w:numPr>
          <w:ilvl w:val="0"/>
          <w:numId w:val="72"/>
        </w:numPr>
        <w:rPr>
          <w:lang w:val="en-CA"/>
        </w:rPr>
      </w:pPr>
      <w:r>
        <w:rPr>
          <w:lang w:val="en-CA"/>
        </w:rPr>
        <w:t>1846 Treaty of Oregon established 49</w:t>
      </w:r>
      <w:r w:rsidRPr="00740F3E">
        <w:rPr>
          <w:vertAlign w:val="superscript"/>
          <w:lang w:val="en-CA"/>
        </w:rPr>
        <w:t>th</w:t>
      </w:r>
      <w:r>
        <w:rPr>
          <w:lang w:val="en-CA"/>
        </w:rPr>
        <w:t xml:space="preserve"> parallel as boundary between Canada and US. Used as date for establishment of Ab title, as having had exclusive occupation of the land prior to 1846.</w:t>
      </w:r>
    </w:p>
    <w:p w14:paraId="3DC12E32" w14:textId="25957E3F" w:rsidR="00803F5E" w:rsidRDefault="00376662" w:rsidP="001721C8">
      <w:pPr>
        <w:numPr>
          <w:ilvl w:val="0"/>
          <w:numId w:val="72"/>
        </w:numPr>
        <w:rPr>
          <w:lang w:val="en-CA"/>
        </w:rPr>
      </w:pPr>
      <w:r>
        <w:rPr>
          <w:lang w:val="en-CA"/>
        </w:rPr>
        <w:t xml:space="preserve">Source of Ab Title per </w:t>
      </w:r>
      <w:r w:rsidRPr="00376662">
        <w:rPr>
          <w:color w:val="0000FF"/>
          <w:lang w:val="en-CA"/>
        </w:rPr>
        <w:t>Delgamuukw</w:t>
      </w:r>
      <w:r>
        <w:rPr>
          <w:lang w:val="en-CA"/>
        </w:rPr>
        <w:t xml:space="preserve">: </w:t>
      </w:r>
      <w:r w:rsidR="00803F5E" w:rsidRPr="0039779F">
        <w:rPr>
          <w:lang w:val="en-CA"/>
        </w:rPr>
        <w:t xml:space="preserve">Prior [exclusive] occupation at the time of sovereignty </w:t>
      </w:r>
      <w:r w:rsidR="00803F5E" w:rsidRPr="0039779F">
        <w:rPr>
          <w:u w:val="single"/>
          <w:lang w:val="en-CA"/>
        </w:rPr>
        <w:t>and</w:t>
      </w:r>
      <w:r w:rsidR="00803F5E" w:rsidRPr="0039779F">
        <w:rPr>
          <w:lang w:val="en-CA"/>
        </w:rPr>
        <w:t xml:space="preserve"> the relationship between common law and pre-existing systems of aboriginal law (</w:t>
      </w:r>
      <w:r w:rsidR="00803F5E" w:rsidRPr="0039779F">
        <w:rPr>
          <w:color w:val="0000FF"/>
          <w:lang w:val="en-CA"/>
        </w:rPr>
        <w:t>Delgamuukw</w:t>
      </w:r>
      <w:r w:rsidR="00803F5E" w:rsidRPr="0039779F">
        <w:rPr>
          <w:lang w:val="en-CA"/>
        </w:rPr>
        <w:t>)</w:t>
      </w:r>
    </w:p>
    <w:p w14:paraId="561297F9" w14:textId="1D0A5CE9" w:rsidR="002F2BBA" w:rsidRPr="002F2BBA" w:rsidRDefault="002F2BBA" w:rsidP="001721C8">
      <w:pPr>
        <w:pStyle w:val="ListParagraph"/>
        <w:numPr>
          <w:ilvl w:val="0"/>
          <w:numId w:val="72"/>
        </w:numPr>
        <w:rPr>
          <w:b/>
        </w:rPr>
      </w:pPr>
      <w:r w:rsidRPr="002F2BBA">
        <w:rPr>
          <w:b/>
        </w:rPr>
        <w:t>Tsilchotin - Latest Case – Aboriginal Title</w:t>
      </w:r>
      <w:r>
        <w:rPr>
          <w:b/>
        </w:rPr>
        <w:t xml:space="preserve"> </w:t>
      </w:r>
      <w:r>
        <w:t>established by 1) court declaration or 2) agreement (treaty)</w:t>
      </w:r>
    </w:p>
    <w:p w14:paraId="06A06BF4" w14:textId="77777777" w:rsidR="00C37AC4" w:rsidRDefault="002F2BBA" w:rsidP="001721C8">
      <w:pPr>
        <w:numPr>
          <w:ilvl w:val="1"/>
          <w:numId w:val="72"/>
        </w:numPr>
        <w:rPr>
          <w:lang w:val="en-CA"/>
        </w:rPr>
      </w:pPr>
      <w:r>
        <w:rPr>
          <w:lang w:val="en-CA"/>
        </w:rPr>
        <w:t xml:space="preserve">Court declaration – Tsilchotin – Remedy provided by court – </w:t>
      </w:r>
      <w:r w:rsidRPr="002F2BBA">
        <w:rPr>
          <w:lang w:val="en-CA"/>
        </w:rPr>
        <w:t xml:space="preserve">declares/states rights of the parties. </w:t>
      </w:r>
    </w:p>
    <w:p w14:paraId="46E1E676" w14:textId="77777777" w:rsidR="00C37AC4" w:rsidRDefault="00C37AC4" w:rsidP="001721C8">
      <w:pPr>
        <w:numPr>
          <w:ilvl w:val="1"/>
          <w:numId w:val="72"/>
        </w:numPr>
        <w:rPr>
          <w:lang w:val="en-CA"/>
        </w:rPr>
      </w:pPr>
      <w:r>
        <w:rPr>
          <w:lang w:val="en-CA"/>
        </w:rPr>
        <w:t>No particular force of power</w:t>
      </w:r>
    </w:p>
    <w:p w14:paraId="08698F19" w14:textId="77777777" w:rsidR="00C37AC4" w:rsidRDefault="00C37AC4" w:rsidP="001721C8">
      <w:pPr>
        <w:numPr>
          <w:ilvl w:val="1"/>
          <w:numId w:val="72"/>
        </w:numPr>
        <w:rPr>
          <w:lang w:val="en-CA"/>
        </w:rPr>
      </w:pPr>
      <w:r>
        <w:rPr>
          <w:lang w:val="en-CA"/>
        </w:rPr>
        <w:t>Does not order a party to do anything or provide for enforcement.</w:t>
      </w:r>
    </w:p>
    <w:p w14:paraId="449EFBCC" w14:textId="77777777" w:rsidR="00C37AC4" w:rsidRDefault="00C37AC4" w:rsidP="001721C8">
      <w:pPr>
        <w:numPr>
          <w:ilvl w:val="1"/>
          <w:numId w:val="72"/>
        </w:numPr>
        <w:rPr>
          <w:lang w:val="en-CA"/>
        </w:rPr>
      </w:pPr>
      <w:r>
        <w:rPr>
          <w:lang w:val="en-CA"/>
        </w:rPr>
        <w:t>Further remedies provided by courts if “crown fails to discharge its duty to consult, various remedies are available including injunctive relief, damages, or an order that consultation or accommodation be carried out”</w:t>
      </w:r>
    </w:p>
    <w:p w14:paraId="371607C9" w14:textId="77777777" w:rsidR="00803F5E" w:rsidRPr="0039779F" w:rsidRDefault="00803F5E" w:rsidP="00803F5E">
      <w:pPr>
        <w:rPr>
          <w:b/>
          <w:lang w:val="en-CA"/>
        </w:rPr>
      </w:pPr>
    </w:p>
    <w:p w14:paraId="633578C4" w14:textId="77777777" w:rsidR="00803F5E" w:rsidRPr="0039779F" w:rsidRDefault="00803F5E" w:rsidP="00803F5E">
      <w:r w:rsidRPr="0039779F">
        <w:rPr>
          <w:b/>
        </w:rPr>
        <w:t>Constitution Act 1982, S 35(1)</w:t>
      </w:r>
      <w:r w:rsidRPr="0039779F">
        <w:t>: “The existing aboriginal and treaty rights of the aboriginal peoples of Canada are hereby recognized and affirmed.”</w:t>
      </w:r>
    </w:p>
    <w:p w14:paraId="1566F3BD" w14:textId="77777777" w:rsidR="00803F5E" w:rsidRPr="0039779F" w:rsidRDefault="00803F5E" w:rsidP="001721C8">
      <w:pPr>
        <w:numPr>
          <w:ilvl w:val="0"/>
          <w:numId w:val="72"/>
        </w:numPr>
        <w:rPr>
          <w:lang w:val="en-CA"/>
        </w:rPr>
      </w:pPr>
      <w:r w:rsidRPr="0039779F">
        <w:rPr>
          <w:lang w:val="en-CA"/>
        </w:rPr>
        <w:t xml:space="preserve">Does not </w:t>
      </w:r>
      <w:r w:rsidRPr="0039779F">
        <w:rPr>
          <w:u w:val="single"/>
          <w:lang w:val="en-CA"/>
        </w:rPr>
        <w:t>create</w:t>
      </w:r>
      <w:r w:rsidRPr="0039779F">
        <w:rPr>
          <w:lang w:val="en-CA"/>
        </w:rPr>
        <w:t xml:space="preserve"> aboriginal title or aboriginal rights, but confers constitutional status on “existing” rights as of 1982</w:t>
      </w:r>
    </w:p>
    <w:p w14:paraId="29A148CB" w14:textId="77777777" w:rsidR="00803F5E" w:rsidRPr="0039779F" w:rsidRDefault="00803F5E" w:rsidP="001721C8">
      <w:pPr>
        <w:numPr>
          <w:ilvl w:val="1"/>
          <w:numId w:val="72"/>
        </w:numPr>
        <w:rPr>
          <w:lang w:val="en-CA"/>
        </w:rPr>
      </w:pPr>
      <w:r w:rsidRPr="0039779F">
        <w:rPr>
          <w:lang w:val="en-CA"/>
        </w:rPr>
        <w:t>This is evident through case law and treaties</w:t>
      </w:r>
    </w:p>
    <w:p w14:paraId="2B7250E4" w14:textId="77777777" w:rsidR="00803F5E" w:rsidRPr="0039779F" w:rsidRDefault="00803F5E" w:rsidP="001721C8">
      <w:pPr>
        <w:numPr>
          <w:ilvl w:val="1"/>
          <w:numId w:val="72"/>
        </w:numPr>
        <w:rPr>
          <w:lang w:val="en-CA"/>
        </w:rPr>
      </w:pPr>
      <w:r w:rsidRPr="0039779F">
        <w:rPr>
          <w:lang w:val="en-CA"/>
        </w:rPr>
        <w:t>Does not create or define these rights, but give them constitutional protection</w:t>
      </w:r>
    </w:p>
    <w:p w14:paraId="5B95F6B2" w14:textId="77777777" w:rsidR="00803F5E" w:rsidRDefault="00803F5E" w:rsidP="001721C8">
      <w:pPr>
        <w:numPr>
          <w:ilvl w:val="0"/>
          <w:numId w:val="72"/>
        </w:numPr>
        <w:rPr>
          <w:lang w:val="en-CA"/>
        </w:rPr>
      </w:pPr>
      <w:r w:rsidRPr="0039779F">
        <w:rPr>
          <w:lang w:val="en-CA"/>
        </w:rPr>
        <w:t>Existing rights must be proven in court or by agreement in a treaty</w:t>
      </w:r>
    </w:p>
    <w:p w14:paraId="58CD9269" w14:textId="05C63BC9" w:rsidR="00633B49" w:rsidRPr="0039779F" w:rsidRDefault="00A36117" w:rsidP="001721C8">
      <w:pPr>
        <w:numPr>
          <w:ilvl w:val="0"/>
          <w:numId w:val="72"/>
        </w:numPr>
        <w:rPr>
          <w:lang w:val="en-CA"/>
        </w:rPr>
      </w:pPr>
      <w:r>
        <w:rPr>
          <w:lang w:val="en-CA"/>
        </w:rPr>
        <w:t>Provides protect</w:t>
      </w:r>
      <w:r w:rsidR="00633B49">
        <w:rPr>
          <w:lang w:val="en-CA"/>
        </w:rPr>
        <w:t>ion to First Nations, Metis, Inuit</w:t>
      </w:r>
    </w:p>
    <w:p w14:paraId="2325E986" w14:textId="77777777" w:rsidR="00803F5E" w:rsidRPr="0039779F" w:rsidRDefault="00803F5E" w:rsidP="00803F5E">
      <w:pPr>
        <w:rPr>
          <w:b/>
          <w:lang w:val="en-CA"/>
        </w:rPr>
      </w:pPr>
    </w:p>
    <w:p w14:paraId="007C91E0" w14:textId="77777777" w:rsidR="00803F5E" w:rsidRPr="0039779F" w:rsidRDefault="00803F5E" w:rsidP="00803F5E">
      <w:r w:rsidRPr="0039779F">
        <w:rPr>
          <w:b/>
        </w:rPr>
        <w:t xml:space="preserve">Honour of the Crown </w:t>
      </w:r>
      <w:r w:rsidRPr="0039779F">
        <w:t>(</w:t>
      </w:r>
      <w:r w:rsidRPr="0039779F">
        <w:rPr>
          <w:color w:val="0000FF"/>
        </w:rPr>
        <w:t>Mitchell</w:t>
      </w:r>
      <w:r w:rsidRPr="0039779F">
        <w:t>)</w:t>
      </w:r>
    </w:p>
    <w:p w14:paraId="45F4E9D5" w14:textId="77777777" w:rsidR="00803F5E" w:rsidRPr="0039779F" w:rsidRDefault="00803F5E" w:rsidP="00BB0C2F">
      <w:pPr>
        <w:numPr>
          <w:ilvl w:val="0"/>
          <w:numId w:val="63"/>
        </w:numPr>
      </w:pPr>
      <w:r w:rsidRPr="0039779F">
        <w:t xml:space="preserve">Obligation to treat AP “fairly and honourably, and to protect them from exploitation.” </w:t>
      </w:r>
    </w:p>
    <w:p w14:paraId="5FBB77B4" w14:textId="77777777" w:rsidR="00803F5E" w:rsidRPr="0039779F" w:rsidRDefault="00803F5E" w:rsidP="00BB0C2F">
      <w:pPr>
        <w:numPr>
          <w:ilvl w:val="0"/>
          <w:numId w:val="63"/>
        </w:numPr>
      </w:pPr>
      <w:r w:rsidRPr="0039779F">
        <w:t xml:space="preserve">The Crown has a fiduciary duty to aboriginal peoples </w:t>
      </w:r>
    </w:p>
    <w:p w14:paraId="4088980F" w14:textId="77777777" w:rsidR="00204A93" w:rsidRPr="0039779F" w:rsidRDefault="00204A93" w:rsidP="00204A93"/>
    <w:p w14:paraId="22829C57" w14:textId="773BEC6D" w:rsidR="00C139E3" w:rsidRDefault="00C139E3" w:rsidP="00204A93">
      <w:pPr>
        <w:rPr>
          <w:b/>
        </w:rPr>
      </w:pPr>
      <w:r>
        <w:rPr>
          <w:b/>
        </w:rPr>
        <w:t>Indian Reserves</w:t>
      </w:r>
    </w:p>
    <w:p w14:paraId="304F8F5F" w14:textId="09275A62" w:rsidR="00C139E3" w:rsidRDefault="00C139E3" w:rsidP="001721C8">
      <w:pPr>
        <w:pStyle w:val="ListParagraph"/>
        <w:numPr>
          <w:ilvl w:val="0"/>
          <w:numId w:val="135"/>
        </w:numPr>
      </w:pPr>
      <w:r w:rsidRPr="00C139E3">
        <w:t>In BC approx. 200 Bands, 176 reserves covering 0.4% of land</w:t>
      </w:r>
      <w:r>
        <w:t xml:space="preserve"> in BC</w:t>
      </w:r>
    </w:p>
    <w:p w14:paraId="6EF0061C" w14:textId="6987E0DD" w:rsidR="00C139E3" w:rsidRDefault="00C139E3" w:rsidP="001721C8">
      <w:pPr>
        <w:pStyle w:val="ListParagraph"/>
        <w:numPr>
          <w:ilvl w:val="0"/>
          <w:numId w:val="135"/>
        </w:numPr>
      </w:pPr>
      <w:r>
        <w:t>Indian Act</w:t>
      </w:r>
    </w:p>
    <w:p w14:paraId="45C31EF8" w14:textId="1E499FC2" w:rsidR="00C139E3" w:rsidRDefault="00C139E3" w:rsidP="001721C8">
      <w:pPr>
        <w:pStyle w:val="ListParagraph"/>
        <w:numPr>
          <w:ilvl w:val="0"/>
          <w:numId w:val="135"/>
        </w:numPr>
      </w:pPr>
      <w:r>
        <w:t>Indigenous and Northern Affairs Canda</w:t>
      </w:r>
    </w:p>
    <w:p w14:paraId="1CCA7726" w14:textId="72C3A82B" w:rsidR="00C139E3" w:rsidRDefault="00C139E3" w:rsidP="001721C8">
      <w:pPr>
        <w:pStyle w:val="ListParagraph"/>
        <w:numPr>
          <w:ilvl w:val="0"/>
          <w:numId w:val="135"/>
        </w:numPr>
      </w:pPr>
      <w:r>
        <w:t>Canada holds title (fiduciary) for the use and benefit of the band</w:t>
      </w:r>
    </w:p>
    <w:p w14:paraId="09054E91" w14:textId="36568518" w:rsidR="007E1D94" w:rsidRDefault="00C139E3" w:rsidP="00B25EAA">
      <w:pPr>
        <w:pStyle w:val="ListParagraph"/>
        <w:numPr>
          <w:ilvl w:val="1"/>
          <w:numId w:val="63"/>
        </w:numPr>
      </w:pPr>
      <w:proofErr w:type="gramStart"/>
      <w:r>
        <w:t>use</w:t>
      </w:r>
      <w:proofErr w:type="gramEnd"/>
      <w:r>
        <w:t xml:space="preserve"> of reserve lands </w:t>
      </w:r>
      <w:r>
        <w:sym w:font="Wingdings" w:char="F0E0"/>
      </w:r>
      <w:r>
        <w:t xml:space="preserve"> trustee federal govt, controls mgmt. of the lands</w:t>
      </w:r>
      <w:r w:rsidR="007E1D94">
        <w:t>, can only get leasehold but not fee simple</w:t>
      </w:r>
      <w:r w:rsidR="00E16D9C">
        <w:t xml:space="preserve">.  Govt determines what is in best interest of use of the lands. </w:t>
      </w:r>
    </w:p>
    <w:p w14:paraId="7BDE77EE" w14:textId="64C98BF5" w:rsidR="00B25EAA" w:rsidRPr="004D2CC7" w:rsidRDefault="00D74DEF" w:rsidP="004D2CC7">
      <w:pPr>
        <w:pStyle w:val="Heading3"/>
        <w:rPr>
          <w:lang w:val="en-CA"/>
        </w:rPr>
      </w:pPr>
      <w:bookmarkStart w:id="478" w:name="_Toc353098766"/>
      <w:r w:rsidRPr="004D2CC7">
        <w:rPr>
          <w:lang w:val="en-CA"/>
        </w:rPr>
        <w:t>Treaty Process</w:t>
      </w:r>
      <w:bookmarkEnd w:id="478"/>
    </w:p>
    <w:p w14:paraId="2DE5D282" w14:textId="0D88EE8D" w:rsidR="00D74DEF" w:rsidRPr="00D74DEF" w:rsidRDefault="00D74DEF" w:rsidP="001721C8">
      <w:pPr>
        <w:pStyle w:val="ListParagraph"/>
        <w:numPr>
          <w:ilvl w:val="0"/>
          <w:numId w:val="139"/>
        </w:numPr>
      </w:pPr>
      <w:r w:rsidRPr="00D74DEF">
        <w:t xml:space="preserve">Formal agreement between First Nations and Govts </w:t>
      </w:r>
    </w:p>
    <w:p w14:paraId="05EBFF63" w14:textId="79668A23" w:rsidR="00D74DEF" w:rsidRPr="001B716D" w:rsidRDefault="00D74DEF" w:rsidP="001721C8">
      <w:pPr>
        <w:pStyle w:val="ListParagraph"/>
        <w:numPr>
          <w:ilvl w:val="0"/>
          <w:numId w:val="139"/>
        </w:numPr>
      </w:pPr>
      <w:r w:rsidRPr="00D74DEF">
        <w:t xml:space="preserve">BC Aboriginal Relations and Reconciliation, Federal Indian Affairs, First nations (is it subgroups? Bands? Individuals? A larger group? – </w:t>
      </w:r>
      <w:r w:rsidR="00A529B7" w:rsidRPr="0039779F">
        <w:rPr>
          <w:color w:val="0000FF"/>
          <w:lang w:val="en-CA"/>
        </w:rPr>
        <w:t>Tsilhqo’tin</w:t>
      </w:r>
      <w:r w:rsidR="00A529B7" w:rsidRPr="00D74DEF">
        <w:t xml:space="preserve"> </w:t>
      </w:r>
      <w:r w:rsidRPr="00D74DEF">
        <w:t xml:space="preserve">says Ab group(s) </w:t>
      </w:r>
    </w:p>
    <w:p w14:paraId="49B1325C" w14:textId="77777777" w:rsidR="00D74DEF" w:rsidRDefault="00D74DEF" w:rsidP="00B25EAA">
      <w:pPr>
        <w:rPr>
          <w:b/>
        </w:rPr>
      </w:pPr>
    </w:p>
    <w:p w14:paraId="303CAC7B" w14:textId="6EE94CD1" w:rsidR="00B25EAA" w:rsidRPr="00B25EAA" w:rsidRDefault="00B25EAA" w:rsidP="00B25EAA">
      <w:pPr>
        <w:rPr>
          <w:b/>
        </w:rPr>
      </w:pPr>
      <w:r w:rsidRPr="00B25EAA">
        <w:rPr>
          <w:b/>
        </w:rPr>
        <w:t>Treaty Settlement Lands</w:t>
      </w:r>
    </w:p>
    <w:p w14:paraId="38FA21A3" w14:textId="42D7224C" w:rsidR="00B25EAA" w:rsidRDefault="00B25EAA" w:rsidP="001721C8">
      <w:pPr>
        <w:pStyle w:val="ListParagraph"/>
        <w:numPr>
          <w:ilvl w:val="0"/>
          <w:numId w:val="136"/>
        </w:numPr>
      </w:pPr>
      <w:r>
        <w:t>Lands emerge from treaty process, given to First Nations who are parties to the treaty.</w:t>
      </w:r>
    </w:p>
    <w:p w14:paraId="55AF5831" w14:textId="38E9C95B" w:rsidR="00B25EAA" w:rsidRDefault="00B25EAA" w:rsidP="001721C8">
      <w:pPr>
        <w:pStyle w:val="ListParagraph"/>
        <w:numPr>
          <w:ilvl w:val="0"/>
          <w:numId w:val="136"/>
        </w:numPr>
      </w:pPr>
      <w:r>
        <w:t>BC Treaty Commission supervises negotiation of treaties.</w:t>
      </w:r>
    </w:p>
    <w:p w14:paraId="2C7B79F4" w14:textId="7BBB203D" w:rsidR="00DF6FD9" w:rsidRDefault="00DF6FD9" w:rsidP="001721C8">
      <w:pPr>
        <w:pStyle w:val="ListParagraph"/>
        <w:numPr>
          <w:ilvl w:val="0"/>
          <w:numId w:val="136"/>
        </w:numPr>
      </w:pPr>
      <w:r>
        <w:t>Band gets fee simple for the land</w:t>
      </w:r>
    </w:p>
    <w:p w14:paraId="52C18E6C" w14:textId="7D36AF0B" w:rsidR="00287B4C" w:rsidRDefault="00287B4C" w:rsidP="001721C8">
      <w:pPr>
        <w:pStyle w:val="ListParagraph"/>
        <w:numPr>
          <w:ilvl w:val="0"/>
          <w:numId w:val="136"/>
        </w:numPr>
      </w:pPr>
      <w:r>
        <w:t>Nisga’a 2000</w:t>
      </w:r>
    </w:p>
    <w:p w14:paraId="5DC838DB" w14:textId="77777777" w:rsidR="00287B4C" w:rsidRDefault="00287B4C" w:rsidP="001721C8">
      <w:pPr>
        <w:pStyle w:val="ListParagraph"/>
        <w:numPr>
          <w:ilvl w:val="0"/>
          <w:numId w:val="136"/>
        </w:numPr>
      </w:pPr>
      <w:r>
        <w:t xml:space="preserve">Tswwassen First Nation (2009 treaty), land and management rights of the land.  </w:t>
      </w:r>
    </w:p>
    <w:p w14:paraId="3EF5F7F8" w14:textId="7D92D25F" w:rsidR="00287B4C" w:rsidRDefault="00287B4C" w:rsidP="001721C8">
      <w:pPr>
        <w:pStyle w:val="ListParagraph"/>
        <w:numPr>
          <w:ilvl w:val="0"/>
          <w:numId w:val="136"/>
        </w:numPr>
      </w:pPr>
      <w:r>
        <w:t>Maa-Nulth 2011</w:t>
      </w:r>
    </w:p>
    <w:p w14:paraId="653A0305" w14:textId="55D67C6F" w:rsidR="00287B4C" w:rsidRDefault="00287B4C" w:rsidP="001721C8">
      <w:pPr>
        <w:pStyle w:val="ListParagraph"/>
        <w:numPr>
          <w:ilvl w:val="0"/>
          <w:numId w:val="136"/>
        </w:numPr>
      </w:pPr>
      <w:r>
        <w:t>Tla’amin April 2016</w:t>
      </w:r>
    </w:p>
    <w:p w14:paraId="79E4B3E6" w14:textId="6009C467" w:rsidR="00287B4C" w:rsidRDefault="000D1D37" w:rsidP="001721C8">
      <w:pPr>
        <w:pStyle w:val="ListParagraph"/>
        <w:numPr>
          <w:ilvl w:val="0"/>
          <w:numId w:val="136"/>
        </w:numPr>
      </w:pPr>
      <w:r>
        <w:t>Lands protected by the Constitution s 35</w:t>
      </w:r>
    </w:p>
    <w:p w14:paraId="7F7FAC81" w14:textId="04D56094" w:rsidR="000D1D37" w:rsidRDefault="000D1D37" w:rsidP="001721C8">
      <w:pPr>
        <w:pStyle w:val="ListParagraph"/>
        <w:numPr>
          <w:ilvl w:val="0"/>
          <w:numId w:val="136"/>
        </w:numPr>
      </w:pPr>
      <w:r>
        <w:t>Provincial laws apply</w:t>
      </w:r>
    </w:p>
    <w:p w14:paraId="1307FF88" w14:textId="0FC01302" w:rsidR="005B56A4" w:rsidRDefault="000D1D37" w:rsidP="001721C8">
      <w:pPr>
        <w:pStyle w:val="ListParagraph"/>
        <w:numPr>
          <w:ilvl w:val="0"/>
          <w:numId w:val="136"/>
        </w:numPr>
      </w:pPr>
      <w:r>
        <w:t>Option of registration through LTA or fee simple process, or whatever they want</w:t>
      </w:r>
    </w:p>
    <w:p w14:paraId="063F35BB" w14:textId="77777777" w:rsidR="00B66511" w:rsidRDefault="00B66511" w:rsidP="00B66511"/>
    <w:p w14:paraId="201F533E" w14:textId="3819563C" w:rsidR="00B66511" w:rsidRPr="00B66511" w:rsidRDefault="00B66511" w:rsidP="00B66511">
      <w:pPr>
        <w:rPr>
          <w:b/>
        </w:rPr>
      </w:pPr>
      <w:r w:rsidRPr="00B66511">
        <w:rPr>
          <w:b/>
        </w:rPr>
        <w:t>Section 35</w:t>
      </w:r>
      <w:r>
        <w:rPr>
          <w:b/>
        </w:rPr>
        <w:t xml:space="preserve"> </w:t>
      </w:r>
      <w:r w:rsidR="00364322">
        <w:rPr>
          <w:b/>
        </w:rPr>
        <w:t xml:space="preserve"> ** in </w:t>
      </w:r>
      <w:r w:rsidR="00364322" w:rsidRPr="00A529B7">
        <w:rPr>
          <w:b/>
          <w:color w:val="0000FF"/>
        </w:rPr>
        <w:t>Delgamuuwk</w:t>
      </w:r>
      <w:r w:rsidR="00364322">
        <w:rPr>
          <w:b/>
        </w:rPr>
        <w:t xml:space="preserve">, doesn’t create </w:t>
      </w:r>
      <w:r w:rsidR="00A36117">
        <w:rPr>
          <w:b/>
        </w:rPr>
        <w:t>or defin</w:t>
      </w:r>
      <w:r w:rsidR="00C33FD1">
        <w:rPr>
          <w:b/>
        </w:rPr>
        <w:t>e AT/</w:t>
      </w:r>
      <w:r w:rsidR="00A36117">
        <w:rPr>
          <w:b/>
        </w:rPr>
        <w:t>AR</w:t>
      </w:r>
      <w:r w:rsidR="00364322">
        <w:rPr>
          <w:b/>
        </w:rPr>
        <w:t xml:space="preserve">, just affirms existing </w:t>
      </w:r>
      <w:r w:rsidR="00A36117">
        <w:rPr>
          <w:b/>
        </w:rPr>
        <w:t>rights</w:t>
      </w:r>
      <w:r w:rsidR="00364322">
        <w:rPr>
          <w:b/>
        </w:rPr>
        <w:t xml:space="preserve"> through 4 treaties</w:t>
      </w:r>
      <w:r w:rsidR="00C33FD1">
        <w:rPr>
          <w:b/>
        </w:rPr>
        <w:t xml:space="preserve">, but gives them Constitutional protection </w:t>
      </w:r>
      <w:r w:rsidR="00364322">
        <w:rPr>
          <w:b/>
        </w:rPr>
        <w:t xml:space="preserve"> </w:t>
      </w:r>
    </w:p>
    <w:p w14:paraId="2348D50B" w14:textId="507AA57C" w:rsidR="00B66511" w:rsidRDefault="00B66511" w:rsidP="001721C8">
      <w:pPr>
        <w:pStyle w:val="ListParagraph"/>
        <w:numPr>
          <w:ilvl w:val="0"/>
          <w:numId w:val="137"/>
        </w:numPr>
      </w:pPr>
      <w:r>
        <w:t>The existing aboriginal and treaty rights of the aboriginal peoples of Canada are hereby recognized and affirmed.</w:t>
      </w:r>
    </w:p>
    <w:p w14:paraId="3C21D79F" w14:textId="173BF40D" w:rsidR="00B66511" w:rsidRDefault="00B66511" w:rsidP="001721C8">
      <w:pPr>
        <w:pStyle w:val="ListParagraph"/>
        <w:numPr>
          <w:ilvl w:val="0"/>
          <w:numId w:val="137"/>
        </w:numPr>
      </w:pPr>
      <w:r>
        <w:t>In this Act, "aboriginal peoples of Canada" includes the Indian, Inuit and Métis peoples of Canada.</w:t>
      </w:r>
    </w:p>
    <w:p w14:paraId="7959B351" w14:textId="681F17A1" w:rsidR="00B66511" w:rsidRDefault="00B66511" w:rsidP="001721C8">
      <w:pPr>
        <w:pStyle w:val="ListParagraph"/>
        <w:numPr>
          <w:ilvl w:val="0"/>
          <w:numId w:val="137"/>
        </w:numPr>
      </w:pPr>
      <w:r>
        <w:t>For greater certainty, in subsection (1) "treaty rights" includes rights that now exist by way of land claims agreements or may be so acquired.</w:t>
      </w:r>
    </w:p>
    <w:p w14:paraId="0141325A" w14:textId="7349E8D3" w:rsidR="00B66511" w:rsidRDefault="00B66511" w:rsidP="001721C8">
      <w:pPr>
        <w:pStyle w:val="ListParagraph"/>
        <w:numPr>
          <w:ilvl w:val="0"/>
          <w:numId w:val="137"/>
        </w:numPr>
      </w:pPr>
      <w:r>
        <w:t>Notwithstanding any other provision of this Act, the aboriginal and treaty rights referred to in subsection (1) are guaranteed equally to male and female persons.</w:t>
      </w:r>
    </w:p>
    <w:p w14:paraId="121CFB79" w14:textId="77777777" w:rsidR="00C139E3" w:rsidRDefault="00C139E3" w:rsidP="00204A93"/>
    <w:p w14:paraId="4635CA9E" w14:textId="124C2606" w:rsidR="00A13B57" w:rsidRDefault="00A13B57" w:rsidP="00204A93">
      <w:pPr>
        <w:rPr>
          <w:b/>
        </w:rPr>
      </w:pPr>
      <w:r w:rsidRPr="00A13B57">
        <w:rPr>
          <w:b/>
        </w:rPr>
        <w:t>Douglas Treaties</w:t>
      </w:r>
    </w:p>
    <w:p w14:paraId="7C221EBB" w14:textId="31D7C2A9" w:rsidR="00CF6668" w:rsidRDefault="00CF6668" w:rsidP="001721C8">
      <w:pPr>
        <w:pStyle w:val="ListParagraph"/>
        <w:numPr>
          <w:ilvl w:val="0"/>
          <w:numId w:val="138"/>
        </w:numPr>
      </w:pPr>
      <w:r w:rsidRPr="00CF6668">
        <w:t xml:space="preserve">13 </w:t>
      </w:r>
      <w:r w:rsidR="00991D9B">
        <w:t xml:space="preserve">negotiated </w:t>
      </w:r>
      <w:r w:rsidRPr="00CF6668">
        <w:t>treaties around Victoria / Vancouver Island areas</w:t>
      </w:r>
    </w:p>
    <w:p w14:paraId="6645320A" w14:textId="6EFDE505" w:rsidR="009874AA" w:rsidRDefault="00991D9B" w:rsidP="001721C8">
      <w:pPr>
        <w:pStyle w:val="ListParagraph"/>
        <w:numPr>
          <w:ilvl w:val="0"/>
          <w:numId w:val="138"/>
        </w:numPr>
      </w:pPr>
      <w:r w:rsidRPr="00991D9B">
        <w:rPr>
          <w:u w:val="single"/>
        </w:rPr>
        <w:t>N</w:t>
      </w:r>
      <w:r w:rsidR="009874AA" w:rsidRPr="00991D9B">
        <w:rPr>
          <w:u w:val="single"/>
        </w:rPr>
        <w:t>ot</w:t>
      </w:r>
      <w:r w:rsidR="009874AA">
        <w:t xml:space="preserve"> aboriginal title</w:t>
      </w:r>
    </w:p>
    <w:p w14:paraId="663C51CD" w14:textId="09437EA4" w:rsidR="00991D9B" w:rsidRDefault="00991D9B" w:rsidP="001721C8">
      <w:pPr>
        <w:pStyle w:val="ListParagraph"/>
        <w:numPr>
          <w:ilvl w:val="0"/>
          <w:numId w:val="138"/>
        </w:numPr>
      </w:pPr>
      <w:r>
        <w:t>Govt of Britain told Douglas to stop negotiating treaties b/c it ran out of money</w:t>
      </w:r>
    </w:p>
    <w:p w14:paraId="27FE2454" w14:textId="77777777" w:rsidR="003C3D45" w:rsidRDefault="003C3D45" w:rsidP="003C3D45"/>
    <w:p w14:paraId="35EC2C34" w14:textId="77777777" w:rsidR="00803F5E" w:rsidRPr="0039779F" w:rsidRDefault="00803F5E" w:rsidP="00803F5E">
      <w:pPr>
        <w:rPr>
          <w:b/>
          <w:lang w:val="en-CA"/>
        </w:rPr>
      </w:pPr>
    </w:p>
    <w:p w14:paraId="40688B60" w14:textId="77777777" w:rsidR="00803F5E" w:rsidRPr="0039779F" w:rsidRDefault="00803F5E" w:rsidP="00803F5E">
      <w:pPr>
        <w:pStyle w:val="Heading1"/>
        <w:rPr>
          <w:lang w:val="en-CA"/>
        </w:rPr>
      </w:pPr>
      <w:bookmarkStart w:id="479" w:name="_Toc322376130"/>
      <w:bookmarkStart w:id="480" w:name="_Toc322681829"/>
      <w:bookmarkStart w:id="481" w:name="_Toc322687650"/>
      <w:bookmarkStart w:id="482" w:name="_Toc322701326"/>
      <w:bookmarkStart w:id="483" w:name="_Toc322721012"/>
      <w:bookmarkStart w:id="484" w:name="_Toc353098767"/>
      <w:r w:rsidRPr="0039779F">
        <w:rPr>
          <w:lang w:val="en-CA"/>
        </w:rPr>
        <w:t>Aboriginal Rights</w:t>
      </w:r>
      <w:bookmarkEnd w:id="479"/>
      <w:bookmarkEnd w:id="480"/>
      <w:bookmarkEnd w:id="481"/>
      <w:bookmarkEnd w:id="482"/>
      <w:bookmarkEnd w:id="483"/>
      <w:bookmarkEnd w:id="484"/>
    </w:p>
    <w:p w14:paraId="05B7BC78" w14:textId="7DE0E7B8" w:rsidR="00803F5E" w:rsidRPr="0039779F" w:rsidRDefault="00803F5E" w:rsidP="00803F5E">
      <w:pPr>
        <w:rPr>
          <w:lang w:val="en-CA"/>
        </w:rPr>
      </w:pPr>
    </w:p>
    <w:p w14:paraId="74C5EBDB" w14:textId="5F705757" w:rsidR="00803F5E" w:rsidRPr="00841910" w:rsidRDefault="00803F5E" w:rsidP="001721C8">
      <w:pPr>
        <w:pStyle w:val="ListParagraph"/>
        <w:numPr>
          <w:ilvl w:val="0"/>
          <w:numId w:val="72"/>
        </w:numPr>
        <w:rPr>
          <w:rFonts w:cs="Arial"/>
        </w:rPr>
      </w:pPr>
      <w:r w:rsidRPr="00841910">
        <w:rPr>
          <w:rFonts w:cs="Arial"/>
        </w:rPr>
        <w:t>Rights to follow practices, customs, and traditions and to conduct activities on specific sites (e.g. hunting, fishing) – integral to the distinctive aboriginal culture of the claimants (</w:t>
      </w:r>
      <w:r w:rsidR="001E1638" w:rsidRPr="0039779F">
        <w:rPr>
          <w:color w:val="0000FF"/>
          <w:lang w:val="en-CA"/>
        </w:rPr>
        <w:t>Delgamuuwk</w:t>
      </w:r>
      <w:r w:rsidR="001E1638" w:rsidRPr="00841910">
        <w:rPr>
          <w:rFonts w:cs="Arial"/>
        </w:rPr>
        <w:t xml:space="preserve"> </w:t>
      </w:r>
      <w:r w:rsidRPr="00841910">
        <w:rPr>
          <w:rFonts w:cs="Arial"/>
        </w:rPr>
        <w:t>para 138, p 3-20)</w:t>
      </w:r>
    </w:p>
    <w:p w14:paraId="67F62D76" w14:textId="0F4FE72C" w:rsidR="00803F5E" w:rsidRDefault="00803F5E" w:rsidP="001721C8">
      <w:pPr>
        <w:pStyle w:val="ListParagraph"/>
        <w:numPr>
          <w:ilvl w:val="0"/>
          <w:numId w:val="72"/>
        </w:numPr>
        <w:rPr>
          <w:rFonts w:cs="Arial"/>
        </w:rPr>
      </w:pPr>
      <w:r w:rsidRPr="00841910">
        <w:rPr>
          <w:rFonts w:cs="Arial"/>
        </w:rPr>
        <w:t>Easter to establish than title (</w:t>
      </w:r>
      <w:r w:rsidR="001E1638" w:rsidRPr="0039779F">
        <w:rPr>
          <w:color w:val="0000FF"/>
          <w:lang w:val="en-CA"/>
        </w:rPr>
        <w:t>Delgamuuwk</w:t>
      </w:r>
      <w:r w:rsidR="001E1638" w:rsidRPr="00841910">
        <w:rPr>
          <w:rFonts w:cs="Arial"/>
        </w:rPr>
        <w:t xml:space="preserve"> </w:t>
      </w:r>
      <w:r w:rsidRPr="00841910">
        <w:rPr>
          <w:rFonts w:cs="Arial"/>
        </w:rPr>
        <w:t>para 139, p 3-20)</w:t>
      </w:r>
    </w:p>
    <w:p w14:paraId="283D7946" w14:textId="77777777" w:rsidR="003B4707" w:rsidRPr="009E5D79" w:rsidRDefault="003B4707" w:rsidP="009E5D79">
      <w:pPr>
        <w:rPr>
          <w:rFonts w:cs="Arial"/>
        </w:rPr>
      </w:pPr>
    </w:p>
    <w:p w14:paraId="5962278D" w14:textId="79C9FA36" w:rsidR="003B4707" w:rsidRPr="003B4707" w:rsidRDefault="003B4707" w:rsidP="003B4707">
      <w:pPr>
        <w:rPr>
          <w:rFonts w:cs="Arial"/>
        </w:rPr>
      </w:pPr>
      <w:r w:rsidRPr="0039779F">
        <w:rPr>
          <w:color w:val="0000FF"/>
          <w:lang w:val="en-CA"/>
        </w:rPr>
        <w:t>Delgamuuwk</w:t>
      </w:r>
      <w:r w:rsidR="00992DB6">
        <w:rPr>
          <w:color w:val="0000FF"/>
          <w:lang w:val="en-CA"/>
        </w:rPr>
        <w:t xml:space="preserve"> – recognizes AT existence, and sets test for proof of AT </w:t>
      </w:r>
    </w:p>
    <w:p w14:paraId="448F153F" w14:textId="0609CAE2" w:rsidR="003B4707" w:rsidRDefault="003B4707" w:rsidP="001721C8">
      <w:pPr>
        <w:pStyle w:val="ListParagraph"/>
        <w:numPr>
          <w:ilvl w:val="0"/>
          <w:numId w:val="72"/>
        </w:numPr>
        <w:rPr>
          <w:rFonts w:cs="Arial"/>
        </w:rPr>
      </w:pPr>
      <w:r>
        <w:rPr>
          <w:rFonts w:cs="Arial"/>
        </w:rPr>
        <w:t xml:space="preserve">Recognized existence of AT (but didn’t recognize it as established in the particular case) </w:t>
      </w:r>
    </w:p>
    <w:p w14:paraId="1721C831" w14:textId="779CB2D3" w:rsidR="003B4707" w:rsidRDefault="003B4707" w:rsidP="001721C8">
      <w:pPr>
        <w:pStyle w:val="ListParagraph"/>
        <w:numPr>
          <w:ilvl w:val="1"/>
          <w:numId w:val="72"/>
        </w:numPr>
        <w:rPr>
          <w:rFonts w:cs="Arial"/>
        </w:rPr>
      </w:pPr>
      <w:r>
        <w:rPr>
          <w:rFonts w:cs="Arial"/>
        </w:rPr>
        <w:t xml:space="preserve">Said trial judge had erred by disallowing oral tradition history </w:t>
      </w:r>
      <w:r w:rsidRPr="003B4707">
        <w:rPr>
          <w:rFonts w:cs="Arial"/>
        </w:rPr>
        <w:sym w:font="Wingdings" w:char="F0E0"/>
      </w:r>
      <w:r>
        <w:rPr>
          <w:rFonts w:cs="Arial"/>
        </w:rPr>
        <w:t xml:space="preserve"> oral history is admissible</w:t>
      </w:r>
    </w:p>
    <w:p w14:paraId="6568296A" w14:textId="0E80D318" w:rsidR="003B4707" w:rsidRPr="00262C50" w:rsidRDefault="003B4707" w:rsidP="001721C8">
      <w:pPr>
        <w:pStyle w:val="ListParagraph"/>
        <w:numPr>
          <w:ilvl w:val="1"/>
          <w:numId w:val="72"/>
        </w:numPr>
        <w:rPr>
          <w:rFonts w:cs="Arial"/>
        </w:rPr>
      </w:pPr>
      <w:r>
        <w:rPr>
          <w:rFonts w:cs="Arial"/>
        </w:rPr>
        <w:t>Case sent back for a new trial (has never occurred b/c the FN rights have been subject to treaty negotiation since then)</w:t>
      </w:r>
    </w:p>
    <w:p w14:paraId="6A3B0046" w14:textId="77777777" w:rsidR="00803F5E" w:rsidRPr="0039779F" w:rsidRDefault="00803F5E" w:rsidP="00803F5E">
      <w:pPr>
        <w:rPr>
          <w:lang w:val="en-CA"/>
        </w:rPr>
      </w:pPr>
    </w:p>
    <w:p w14:paraId="748679A8" w14:textId="13B0CC1B" w:rsidR="00803F5E" w:rsidRPr="0039779F" w:rsidRDefault="00803F5E" w:rsidP="00803F5E">
      <w:pPr>
        <w:rPr>
          <w:b/>
        </w:rPr>
      </w:pPr>
      <w:r w:rsidRPr="004D2CC7">
        <w:rPr>
          <w:rFonts w:asciiTheme="majorHAnsi" w:eastAsiaTheme="majorEastAsia" w:hAnsiTheme="majorHAnsi" w:cstheme="majorBidi"/>
          <w:b/>
          <w:bCs/>
          <w:sz w:val="22"/>
          <w:szCs w:val="22"/>
          <w:lang w:val="en-CA"/>
        </w:rPr>
        <w:t>Es</w:t>
      </w:r>
      <w:r w:rsidR="0044507F" w:rsidRPr="004D2CC7">
        <w:rPr>
          <w:rFonts w:asciiTheme="majorHAnsi" w:eastAsiaTheme="majorEastAsia" w:hAnsiTheme="majorHAnsi" w:cstheme="majorBidi"/>
          <w:b/>
          <w:bCs/>
          <w:sz w:val="22"/>
          <w:szCs w:val="22"/>
          <w:lang w:val="en-CA"/>
        </w:rPr>
        <w:t>tablishing an A</w:t>
      </w:r>
      <w:r w:rsidRPr="004D2CC7">
        <w:rPr>
          <w:rFonts w:asciiTheme="majorHAnsi" w:eastAsiaTheme="majorEastAsia" w:hAnsiTheme="majorHAnsi" w:cstheme="majorBidi"/>
          <w:b/>
          <w:bCs/>
          <w:sz w:val="22"/>
          <w:szCs w:val="22"/>
          <w:lang w:val="en-CA"/>
        </w:rPr>
        <w:t>boriginal right</w:t>
      </w:r>
      <w:r w:rsidRPr="0039779F">
        <w:rPr>
          <w:b/>
        </w:rPr>
        <w:t xml:space="preserve"> </w:t>
      </w:r>
      <w:r w:rsidRPr="0039779F">
        <w:t>(</w:t>
      </w:r>
      <w:r w:rsidRPr="004D2CC7">
        <w:rPr>
          <w:rFonts w:asciiTheme="majorHAnsi" w:eastAsiaTheme="majorEastAsia" w:hAnsiTheme="majorHAnsi" w:cstheme="majorBidi"/>
          <w:b/>
          <w:bCs/>
          <w:color w:val="0000FF"/>
          <w:sz w:val="22"/>
          <w:szCs w:val="22"/>
          <w:lang w:val="en-CA"/>
        </w:rPr>
        <w:t>Mitchell</w:t>
      </w:r>
      <w:r w:rsidRPr="0039779F">
        <w:t>)</w:t>
      </w:r>
    </w:p>
    <w:p w14:paraId="65F62860" w14:textId="64B5979E" w:rsidR="00803F5E" w:rsidRPr="0039779F" w:rsidRDefault="00803F5E" w:rsidP="001721C8">
      <w:pPr>
        <w:numPr>
          <w:ilvl w:val="0"/>
          <w:numId w:val="64"/>
        </w:numPr>
      </w:pPr>
      <w:r w:rsidRPr="008F4460">
        <w:rPr>
          <w:u w:val="single"/>
        </w:rPr>
        <w:t xml:space="preserve">What is the </w:t>
      </w:r>
      <w:r w:rsidR="00154108">
        <w:rPr>
          <w:u w:val="single"/>
        </w:rPr>
        <w:t>Aboriginal Right c</w:t>
      </w:r>
      <w:r w:rsidRPr="0039779F">
        <w:rPr>
          <w:u w:val="single"/>
        </w:rPr>
        <w:t>laimed</w:t>
      </w:r>
      <w:r w:rsidRPr="0039779F">
        <w:t xml:space="preserve">? </w:t>
      </w:r>
      <w:r w:rsidR="00154108">
        <w:br/>
        <w:t>3</w:t>
      </w:r>
      <w:r w:rsidRPr="0039779F">
        <w:t xml:space="preserve"> factors that should guide the court’s characterization of a claimed aboriginal right:</w:t>
      </w:r>
    </w:p>
    <w:p w14:paraId="2F77DEF1" w14:textId="77777777" w:rsidR="00803F5E" w:rsidRPr="0039779F" w:rsidRDefault="00803F5E" w:rsidP="001721C8">
      <w:pPr>
        <w:numPr>
          <w:ilvl w:val="1"/>
          <w:numId w:val="64"/>
        </w:numPr>
      </w:pPr>
      <w:r w:rsidRPr="0039779F">
        <w:t>The nature of the action which the applicant is claiming was done pursuant to an aboriginal right</w:t>
      </w:r>
    </w:p>
    <w:p w14:paraId="24B084E4" w14:textId="77777777" w:rsidR="00803F5E" w:rsidRPr="0039779F" w:rsidRDefault="00803F5E" w:rsidP="001721C8">
      <w:pPr>
        <w:numPr>
          <w:ilvl w:val="1"/>
          <w:numId w:val="64"/>
        </w:numPr>
      </w:pPr>
      <w:r w:rsidRPr="0039779F">
        <w:t>The nature of the governmental legislation or action alleged to infringe the right (i.e. the conflict between the claim and the limitation)</w:t>
      </w:r>
    </w:p>
    <w:p w14:paraId="22E6E14B" w14:textId="77777777" w:rsidR="00803F5E" w:rsidRDefault="00803F5E" w:rsidP="001721C8">
      <w:pPr>
        <w:numPr>
          <w:ilvl w:val="1"/>
          <w:numId w:val="64"/>
        </w:numPr>
      </w:pPr>
      <w:r w:rsidRPr="0039779F">
        <w:t>The ancestral traditions and practices relied upon to establish the right</w:t>
      </w:r>
    </w:p>
    <w:p w14:paraId="575C4A92" w14:textId="77777777" w:rsidR="00AB0A61" w:rsidRPr="0039779F" w:rsidRDefault="00AB0A61" w:rsidP="00AB0A61"/>
    <w:p w14:paraId="0E5DB225" w14:textId="33D8BDBC" w:rsidR="00803F5E" w:rsidRPr="0039779F" w:rsidRDefault="00154108" w:rsidP="001721C8">
      <w:pPr>
        <w:numPr>
          <w:ilvl w:val="0"/>
          <w:numId w:val="64"/>
        </w:numPr>
      </w:pPr>
      <w:r w:rsidRPr="008F4460">
        <w:rPr>
          <w:u w:val="single"/>
        </w:rPr>
        <w:t>Has the claimed Aboriginal right been e</w:t>
      </w:r>
      <w:r w:rsidR="00803F5E" w:rsidRPr="008F4460">
        <w:rPr>
          <w:u w:val="single"/>
        </w:rPr>
        <w:t>stablished</w:t>
      </w:r>
      <w:r w:rsidR="00803F5E" w:rsidRPr="0039779F">
        <w:t xml:space="preserve">? </w:t>
      </w:r>
      <w:r w:rsidR="009E5D79" w:rsidRPr="009E5D79">
        <w:rPr>
          <w:color w:val="0000FF"/>
        </w:rPr>
        <w:t>(Mitchell failed on #2)</w:t>
      </w:r>
      <w:r w:rsidR="008F4460">
        <w:br/>
      </w:r>
      <w:r w:rsidR="00803F5E" w:rsidRPr="0039779F">
        <w:t>The claimant is required to prove:</w:t>
      </w:r>
    </w:p>
    <w:p w14:paraId="3B87FC40" w14:textId="77777777" w:rsidR="00803F5E" w:rsidRPr="0039779F" w:rsidRDefault="00803F5E" w:rsidP="001721C8">
      <w:pPr>
        <w:numPr>
          <w:ilvl w:val="0"/>
          <w:numId w:val="65"/>
        </w:numPr>
      </w:pPr>
      <w:r w:rsidRPr="0039779F">
        <w:t>The existence of the ancestral practice, custom or tradition advances as supporting the claimed right</w:t>
      </w:r>
    </w:p>
    <w:p w14:paraId="6AE4EFAD" w14:textId="77777777" w:rsidR="00803F5E" w:rsidRPr="0039779F" w:rsidRDefault="00803F5E" w:rsidP="001721C8">
      <w:pPr>
        <w:numPr>
          <w:ilvl w:val="0"/>
          <w:numId w:val="65"/>
        </w:numPr>
      </w:pPr>
      <w:r w:rsidRPr="0039779F">
        <w:t>That this practice, custom or tradition was “</w:t>
      </w:r>
      <w:r w:rsidRPr="0039779F">
        <w:rPr>
          <w:u w:val="single"/>
        </w:rPr>
        <w:t>integral</w:t>
      </w:r>
      <w:r w:rsidRPr="0039779F">
        <w:t>” to his/her pre-contact society in the sense it marked it as distinctive</w:t>
      </w:r>
    </w:p>
    <w:p w14:paraId="6BCBA42D" w14:textId="77777777" w:rsidR="00803F5E" w:rsidRPr="0039779F" w:rsidRDefault="00803F5E" w:rsidP="001721C8">
      <w:pPr>
        <w:numPr>
          <w:ilvl w:val="0"/>
          <w:numId w:val="65"/>
        </w:numPr>
      </w:pPr>
      <w:r w:rsidRPr="0039779F">
        <w:rPr>
          <w:u w:val="single"/>
        </w:rPr>
        <w:t>Reasonable continuity</w:t>
      </w:r>
      <w:r w:rsidRPr="0039779F">
        <w:t xml:space="preserve"> between the pre-contact practice and the contemporary claim</w:t>
      </w:r>
    </w:p>
    <w:p w14:paraId="7E663493" w14:textId="77777777" w:rsidR="00803F5E" w:rsidRPr="0039779F" w:rsidRDefault="00803F5E" w:rsidP="00803F5E"/>
    <w:p w14:paraId="1A98D3E8" w14:textId="43BCEB27" w:rsidR="001E1638" w:rsidRPr="0039779F" w:rsidRDefault="00803F5E" w:rsidP="004D2CC7">
      <w:pPr>
        <w:pStyle w:val="Heading3"/>
      </w:pPr>
      <w:bookmarkStart w:id="485" w:name="_Toc353098768"/>
      <w:r w:rsidRPr="0039779F">
        <w:t>Establishing the content of AR</w:t>
      </w:r>
      <w:bookmarkEnd w:id="485"/>
    </w:p>
    <w:p w14:paraId="294DE243" w14:textId="30B05DFF" w:rsidR="00803F5E" w:rsidRPr="00841910" w:rsidRDefault="00C5429A" w:rsidP="001721C8">
      <w:pPr>
        <w:pStyle w:val="ListParagraph"/>
        <w:numPr>
          <w:ilvl w:val="0"/>
          <w:numId w:val="69"/>
        </w:numPr>
        <w:rPr>
          <w:rFonts w:cs="Arial"/>
        </w:rPr>
      </w:pPr>
      <w:r>
        <w:rPr>
          <w:rFonts w:cs="Arial"/>
        </w:rPr>
        <w:t>Both A</w:t>
      </w:r>
      <w:r w:rsidR="00803F5E" w:rsidRPr="00841910">
        <w:rPr>
          <w:rFonts w:cs="Arial"/>
        </w:rPr>
        <w:t>boriginal and European common law perspectives must be considered.</w:t>
      </w:r>
    </w:p>
    <w:p w14:paraId="74E8FFF5" w14:textId="77777777" w:rsidR="00237178" w:rsidRPr="00841910" w:rsidRDefault="00237178" w:rsidP="001721C8">
      <w:pPr>
        <w:pStyle w:val="ListParagraph"/>
        <w:numPr>
          <w:ilvl w:val="0"/>
          <w:numId w:val="69"/>
        </w:numPr>
        <w:rPr>
          <w:rFonts w:cs="Arial"/>
        </w:rPr>
      </w:pPr>
      <w:r w:rsidRPr="00841910">
        <w:rPr>
          <w:rFonts w:cs="Arial"/>
        </w:rPr>
        <w:t>The range of aboriginal rights</w:t>
      </w:r>
    </w:p>
    <w:p w14:paraId="29B04CDF" w14:textId="77777777" w:rsidR="00237178" w:rsidRPr="00841910" w:rsidRDefault="00237178" w:rsidP="001721C8">
      <w:pPr>
        <w:pStyle w:val="ListParagraph"/>
        <w:numPr>
          <w:ilvl w:val="0"/>
          <w:numId w:val="75"/>
        </w:numPr>
        <w:rPr>
          <w:rFonts w:cs="Arial"/>
        </w:rPr>
      </w:pPr>
      <w:r w:rsidRPr="00841910">
        <w:rPr>
          <w:rFonts w:cs="Arial"/>
        </w:rPr>
        <w:t xml:space="preserve">Taking the aboriginal perspective into account does not mean that the particular right claimed, like title to the land, will automatically be established. </w:t>
      </w:r>
    </w:p>
    <w:p w14:paraId="6B81CC05" w14:textId="77777777" w:rsidR="00237178" w:rsidRPr="00841910" w:rsidRDefault="00237178" w:rsidP="001721C8">
      <w:pPr>
        <w:pStyle w:val="ListParagraph"/>
        <w:numPr>
          <w:ilvl w:val="0"/>
          <w:numId w:val="75"/>
        </w:numPr>
        <w:rPr>
          <w:rFonts w:cs="Arial"/>
        </w:rPr>
      </w:pPr>
      <w:r w:rsidRPr="00841910">
        <w:rPr>
          <w:rFonts w:cs="Arial"/>
        </w:rPr>
        <w:t>The question is what modern right best corresponds to the pre-sovereignty aboriginal practice, examined from the aboriginal perspective.</w:t>
      </w:r>
    </w:p>
    <w:p w14:paraId="2BEDF903" w14:textId="77777777" w:rsidR="00803F5E" w:rsidRPr="00841910" w:rsidRDefault="00803F5E" w:rsidP="001721C8">
      <w:pPr>
        <w:pStyle w:val="ListParagraph"/>
        <w:numPr>
          <w:ilvl w:val="0"/>
          <w:numId w:val="70"/>
        </w:numPr>
        <w:rPr>
          <w:rFonts w:cs="Arial"/>
        </w:rPr>
      </w:pPr>
      <w:r w:rsidRPr="00841910">
        <w:rPr>
          <w:rFonts w:cs="Arial"/>
        </w:rPr>
        <w:t>The court must:</w:t>
      </w:r>
    </w:p>
    <w:p w14:paraId="6376A54E" w14:textId="77777777" w:rsidR="00803F5E" w:rsidRPr="0039779F" w:rsidRDefault="00803F5E" w:rsidP="00803F5E">
      <w:pPr>
        <w:ind w:left="1440" w:hanging="447"/>
      </w:pPr>
      <w:r w:rsidRPr="0039779F">
        <w:t xml:space="preserve">(1) Examine the </w:t>
      </w:r>
      <w:r w:rsidRPr="0039779F">
        <w:rPr>
          <w:u w:val="single"/>
        </w:rPr>
        <w:t>pre-sovereignty aboriginal practice</w:t>
      </w:r>
      <w:r w:rsidRPr="0039779F">
        <w:t xml:space="preserve"> and </w:t>
      </w:r>
    </w:p>
    <w:p w14:paraId="59B08A89" w14:textId="77777777" w:rsidR="00803F5E" w:rsidRPr="0039779F" w:rsidRDefault="00803F5E" w:rsidP="00803F5E">
      <w:pPr>
        <w:ind w:left="1440" w:hanging="447"/>
      </w:pPr>
      <w:r w:rsidRPr="0039779F">
        <w:t xml:space="preserve">(2) Translate that practice into a </w:t>
      </w:r>
      <w:r w:rsidRPr="0039779F">
        <w:rPr>
          <w:u w:val="single"/>
        </w:rPr>
        <w:t>modern right</w:t>
      </w:r>
      <w:r w:rsidRPr="0039779F">
        <w:t xml:space="preserve">. </w:t>
      </w:r>
    </w:p>
    <w:p w14:paraId="64BF8481" w14:textId="77777777" w:rsidR="00803F5E" w:rsidRPr="00841910" w:rsidRDefault="00803F5E" w:rsidP="001721C8">
      <w:pPr>
        <w:pStyle w:val="ListParagraph"/>
        <w:numPr>
          <w:ilvl w:val="0"/>
          <w:numId w:val="70"/>
        </w:numPr>
        <w:rPr>
          <w:rFonts w:cs="Arial"/>
        </w:rPr>
      </w:pPr>
      <w:r w:rsidRPr="00841910">
        <w:rPr>
          <w:rFonts w:cs="Arial"/>
        </w:rPr>
        <w:t>How to do this?</w:t>
      </w:r>
    </w:p>
    <w:p w14:paraId="224B47CB" w14:textId="77777777" w:rsidR="00803F5E" w:rsidRPr="00841910" w:rsidRDefault="00803F5E" w:rsidP="001721C8">
      <w:pPr>
        <w:pStyle w:val="ListParagraph"/>
        <w:numPr>
          <w:ilvl w:val="0"/>
          <w:numId w:val="76"/>
        </w:numPr>
        <w:rPr>
          <w:rFonts w:cs="Arial"/>
        </w:rPr>
      </w:pPr>
      <w:r w:rsidRPr="00841910">
        <w:rPr>
          <w:rFonts w:cs="Arial"/>
        </w:rPr>
        <w:t xml:space="preserve">Examining the nature and extent of the pre-sovereignty aboriginal practice in question. </w:t>
      </w:r>
    </w:p>
    <w:p w14:paraId="3D0E050C" w14:textId="77777777" w:rsidR="00803F5E" w:rsidRPr="00841910" w:rsidRDefault="00803F5E" w:rsidP="001721C8">
      <w:pPr>
        <w:pStyle w:val="ListParagraph"/>
        <w:numPr>
          <w:ilvl w:val="0"/>
          <w:numId w:val="76"/>
        </w:numPr>
        <w:rPr>
          <w:rFonts w:cs="Arial"/>
        </w:rPr>
      </w:pPr>
      <w:r w:rsidRPr="00841910">
        <w:rPr>
          <w:rFonts w:cs="Arial"/>
        </w:rPr>
        <w:t xml:space="preserve">Seek a corresponding common law right. </w:t>
      </w:r>
    </w:p>
    <w:p w14:paraId="5DE47014" w14:textId="77777777" w:rsidR="00803F5E" w:rsidRPr="00841910" w:rsidRDefault="00803F5E" w:rsidP="001721C8">
      <w:pPr>
        <w:pStyle w:val="ListParagraph"/>
        <w:numPr>
          <w:ilvl w:val="0"/>
          <w:numId w:val="76"/>
        </w:numPr>
        <w:rPr>
          <w:rFonts w:cs="Arial"/>
        </w:rPr>
      </w:pPr>
      <w:r w:rsidRPr="00841910">
        <w:rPr>
          <w:rFonts w:cs="Arial"/>
        </w:rPr>
        <w:t xml:space="preserve">Determine the </w:t>
      </w:r>
      <w:r w:rsidRPr="00841910">
        <w:rPr>
          <w:rFonts w:cs="Arial"/>
          <w:u w:val="single"/>
        </w:rPr>
        <w:t>nature</w:t>
      </w:r>
      <w:r w:rsidRPr="00841910">
        <w:rPr>
          <w:rFonts w:cs="Arial"/>
        </w:rPr>
        <w:t xml:space="preserve"> and </w:t>
      </w:r>
      <w:r w:rsidRPr="00841910">
        <w:rPr>
          <w:rFonts w:cs="Arial"/>
          <w:u w:val="single"/>
        </w:rPr>
        <w:t>extent</w:t>
      </w:r>
      <w:r w:rsidRPr="00841910">
        <w:rPr>
          <w:rFonts w:cs="Arial"/>
        </w:rPr>
        <w:t xml:space="preserve"> of the </w:t>
      </w:r>
      <w:r w:rsidRPr="00841910">
        <w:rPr>
          <w:rFonts w:cs="Arial"/>
          <w:u w:val="single"/>
        </w:rPr>
        <w:t>modern right</w:t>
      </w:r>
      <w:r w:rsidRPr="00841910">
        <w:rPr>
          <w:rFonts w:cs="Arial"/>
        </w:rPr>
        <w:t>.</w:t>
      </w:r>
    </w:p>
    <w:p w14:paraId="1FAC9D7D" w14:textId="77777777" w:rsidR="00803F5E" w:rsidRPr="00841910" w:rsidRDefault="00803F5E" w:rsidP="001721C8">
      <w:pPr>
        <w:pStyle w:val="ListParagraph"/>
        <w:numPr>
          <w:ilvl w:val="0"/>
          <w:numId w:val="76"/>
        </w:numPr>
        <w:rPr>
          <w:rFonts w:cs="Arial"/>
        </w:rPr>
      </w:pPr>
      <w:r w:rsidRPr="00841910">
        <w:rPr>
          <w:rFonts w:cs="Arial"/>
        </w:rPr>
        <w:t xml:space="preserve">Goal: reconcile the aboriginal and European perspectives. </w:t>
      </w:r>
    </w:p>
    <w:p w14:paraId="2B1EEF1C" w14:textId="77777777" w:rsidR="00803F5E" w:rsidRDefault="00803F5E" w:rsidP="00803F5E">
      <w:pPr>
        <w:rPr>
          <w:rFonts w:eastAsiaTheme="majorEastAsia" w:cstheme="majorBidi"/>
          <w:b/>
          <w:bCs/>
          <w:color w:val="4F81BD" w:themeColor="accent1"/>
          <w:sz w:val="26"/>
          <w:szCs w:val="26"/>
          <w:lang w:val="en-CA"/>
        </w:rPr>
      </w:pPr>
    </w:p>
    <w:p w14:paraId="4078487F" w14:textId="77777777" w:rsidR="00D67B71" w:rsidRPr="0039779F" w:rsidRDefault="00D67B71" w:rsidP="00803F5E">
      <w:pPr>
        <w:rPr>
          <w:rFonts w:eastAsiaTheme="majorEastAsia" w:cstheme="majorBidi"/>
          <w:b/>
          <w:bCs/>
          <w:color w:val="4F81BD" w:themeColor="accent1"/>
          <w:sz w:val="26"/>
          <w:szCs w:val="26"/>
          <w:lang w:val="en-CA"/>
        </w:rPr>
      </w:pPr>
    </w:p>
    <w:p w14:paraId="5CC7CD8D" w14:textId="77777777" w:rsidR="00803F5E" w:rsidRPr="0039779F" w:rsidRDefault="00803F5E" w:rsidP="00803F5E">
      <w:pPr>
        <w:pStyle w:val="Heading1"/>
        <w:rPr>
          <w:lang w:val="en-CA"/>
        </w:rPr>
      </w:pPr>
      <w:bookmarkStart w:id="486" w:name="_Toc322376131"/>
      <w:bookmarkStart w:id="487" w:name="_Toc322681830"/>
      <w:bookmarkStart w:id="488" w:name="_Toc322687651"/>
      <w:bookmarkStart w:id="489" w:name="_Toc322701327"/>
      <w:bookmarkStart w:id="490" w:name="_Toc322721013"/>
      <w:bookmarkStart w:id="491" w:name="_Toc353098769"/>
      <w:r w:rsidRPr="0039779F">
        <w:rPr>
          <w:lang w:val="en-CA"/>
        </w:rPr>
        <w:t>Aboriginal Title</w:t>
      </w:r>
      <w:bookmarkEnd w:id="486"/>
      <w:bookmarkEnd w:id="487"/>
      <w:bookmarkEnd w:id="488"/>
      <w:bookmarkEnd w:id="489"/>
      <w:bookmarkEnd w:id="490"/>
      <w:bookmarkEnd w:id="491"/>
    </w:p>
    <w:p w14:paraId="528E7CB4" w14:textId="74948F75" w:rsidR="00803F5E" w:rsidRPr="0039779F" w:rsidRDefault="00803F5E" w:rsidP="00803F5E">
      <w:pPr>
        <w:rPr>
          <w:b/>
        </w:rPr>
      </w:pPr>
    </w:p>
    <w:tbl>
      <w:tblPr>
        <w:tblStyle w:val="TableGrid"/>
        <w:tblW w:w="9781" w:type="dxa"/>
        <w:tblInd w:w="108" w:type="dxa"/>
        <w:tblLook w:val="04A0" w:firstRow="1" w:lastRow="0" w:firstColumn="1" w:lastColumn="0" w:noHBand="0" w:noVBand="1"/>
      </w:tblPr>
      <w:tblGrid>
        <w:gridCol w:w="3261"/>
        <w:gridCol w:w="4394"/>
        <w:gridCol w:w="2126"/>
      </w:tblGrid>
      <w:tr w:rsidR="00803F5E" w:rsidRPr="0039779F" w14:paraId="5B365BA0" w14:textId="77777777" w:rsidTr="00F42586">
        <w:tc>
          <w:tcPr>
            <w:tcW w:w="3261" w:type="dxa"/>
            <w:shd w:val="clear" w:color="auto" w:fill="D9D9D9" w:themeFill="background1" w:themeFillShade="D9"/>
          </w:tcPr>
          <w:p w14:paraId="3F52EF6A" w14:textId="57AC9570" w:rsidR="00803F5E" w:rsidRPr="0039779F" w:rsidRDefault="00803F5E" w:rsidP="00A5746B">
            <w:pPr>
              <w:rPr>
                <w:b/>
              </w:rPr>
            </w:pPr>
            <w:r w:rsidRPr="0039779F">
              <w:rPr>
                <w:b/>
              </w:rPr>
              <w:t>Fee Simple</w:t>
            </w:r>
            <w:r w:rsidR="00131524">
              <w:rPr>
                <w:b/>
              </w:rPr>
              <w:t xml:space="preserve"> – all treaties</w:t>
            </w:r>
          </w:p>
        </w:tc>
        <w:tc>
          <w:tcPr>
            <w:tcW w:w="4394" w:type="dxa"/>
            <w:shd w:val="clear" w:color="auto" w:fill="D9D9D9" w:themeFill="background1" w:themeFillShade="D9"/>
          </w:tcPr>
          <w:p w14:paraId="6BB7902B" w14:textId="4F43C87E" w:rsidR="00803F5E" w:rsidRPr="0039779F" w:rsidRDefault="00765280" w:rsidP="00A5746B">
            <w:pPr>
              <w:rPr>
                <w:b/>
              </w:rPr>
            </w:pPr>
            <w:r>
              <w:rPr>
                <w:b/>
              </w:rPr>
              <w:t xml:space="preserve">Declaration of </w:t>
            </w:r>
            <w:r w:rsidR="00803F5E" w:rsidRPr="0039779F">
              <w:rPr>
                <w:b/>
              </w:rPr>
              <w:t>Aboriginal Title</w:t>
            </w:r>
            <w:r w:rsidR="00131524">
              <w:rPr>
                <w:b/>
              </w:rPr>
              <w:t xml:space="preserve"> – only </w:t>
            </w:r>
            <w:r w:rsidR="00B070A8" w:rsidRPr="00B070A8">
              <w:rPr>
                <w:b/>
                <w:color w:val="0000FF"/>
                <w:lang w:val="en-CA"/>
              </w:rPr>
              <w:t>Tsilhqo’tin</w:t>
            </w:r>
          </w:p>
        </w:tc>
        <w:tc>
          <w:tcPr>
            <w:tcW w:w="2126" w:type="dxa"/>
            <w:shd w:val="clear" w:color="auto" w:fill="D9D9D9" w:themeFill="background1" w:themeFillShade="D9"/>
          </w:tcPr>
          <w:p w14:paraId="7C22B994" w14:textId="77777777" w:rsidR="00803F5E" w:rsidRPr="0039779F" w:rsidRDefault="00803F5E" w:rsidP="00A5746B">
            <w:pPr>
              <w:rPr>
                <w:b/>
              </w:rPr>
            </w:pPr>
          </w:p>
        </w:tc>
      </w:tr>
      <w:tr w:rsidR="00803F5E" w:rsidRPr="0039779F" w14:paraId="0E46C136" w14:textId="77777777" w:rsidTr="00F42586">
        <w:tc>
          <w:tcPr>
            <w:tcW w:w="3261" w:type="dxa"/>
          </w:tcPr>
          <w:p w14:paraId="379F2C56" w14:textId="77777777" w:rsidR="00803F5E" w:rsidRPr="00A1353C" w:rsidRDefault="00803F5E" w:rsidP="00A5746B">
            <w:pPr>
              <w:rPr>
                <w:b/>
              </w:rPr>
            </w:pPr>
            <w:r w:rsidRPr="00A1353C">
              <w:rPr>
                <w:b/>
              </w:rPr>
              <w:t>Derived from the Crown</w:t>
            </w:r>
          </w:p>
          <w:p w14:paraId="4951C7C6" w14:textId="77777777" w:rsidR="00A91981" w:rsidRPr="000600E1" w:rsidRDefault="00A91981" w:rsidP="001721C8">
            <w:pPr>
              <w:numPr>
                <w:ilvl w:val="0"/>
                <w:numId w:val="73"/>
              </w:numPr>
            </w:pPr>
            <w:r w:rsidRPr="000600E1">
              <w:rPr>
                <w:lang w:val="en-CA"/>
              </w:rPr>
              <w:t>Common law – first in time first in right – Chronologically then AT precedes Crown ownership.  Crown title is subject to First Nations title.</w:t>
            </w:r>
          </w:p>
          <w:p w14:paraId="4F65E284" w14:textId="6169D99C" w:rsidR="00A91981" w:rsidRPr="0039779F" w:rsidRDefault="00A91981" w:rsidP="001721C8">
            <w:pPr>
              <w:pStyle w:val="ListParagraph"/>
              <w:numPr>
                <w:ilvl w:val="0"/>
                <w:numId w:val="73"/>
              </w:numPr>
            </w:pPr>
            <w:r>
              <w:t xml:space="preserve">Crown is like a trusteeship, it is a fiduciary with obligations to the FN </w:t>
            </w:r>
            <w:r w:rsidRPr="001075D8">
              <w:rPr>
                <w:color w:val="0000FF"/>
                <w:lang w:val="en-CA"/>
              </w:rPr>
              <w:t>Tsilhqo’tin para 69</w:t>
            </w:r>
          </w:p>
        </w:tc>
        <w:tc>
          <w:tcPr>
            <w:tcW w:w="4394" w:type="dxa"/>
          </w:tcPr>
          <w:p w14:paraId="3BE42F60" w14:textId="77777777" w:rsidR="00803F5E" w:rsidRPr="00A1353C" w:rsidRDefault="00803F5E" w:rsidP="00A5746B">
            <w:pPr>
              <w:rPr>
                <w:b/>
              </w:rPr>
            </w:pPr>
            <w:r w:rsidRPr="00A1353C">
              <w:rPr>
                <w:b/>
              </w:rPr>
              <w:t xml:space="preserve">Precedes Crown ownership </w:t>
            </w:r>
          </w:p>
          <w:p w14:paraId="03457CF8" w14:textId="77777777" w:rsidR="00C4240B" w:rsidRPr="00CB4661" w:rsidRDefault="00A91981" w:rsidP="001721C8">
            <w:pPr>
              <w:numPr>
                <w:ilvl w:val="0"/>
                <w:numId w:val="73"/>
              </w:numPr>
            </w:pPr>
            <w:r w:rsidRPr="00CB4661">
              <w:t xml:space="preserve">Aboriginal title </w:t>
            </w:r>
            <w:r w:rsidRPr="00CB4661">
              <w:sym w:font="Wingdings" w:char="F0E0"/>
            </w:r>
            <w:r w:rsidRPr="00CB4661">
              <w:t xml:space="preserve"> Crown title </w:t>
            </w:r>
            <w:r w:rsidRPr="00CB4661">
              <w:sym w:font="Wingdings" w:char="F0E0"/>
            </w:r>
            <w:r w:rsidRPr="00CB4661">
              <w:t xml:space="preserve"> Subsequent purchasers (fee simple)</w:t>
            </w:r>
          </w:p>
          <w:p w14:paraId="3BFA4812" w14:textId="0454D624" w:rsidR="00A91981" w:rsidRPr="00CB4661" w:rsidRDefault="00C4240B" w:rsidP="001721C8">
            <w:pPr>
              <w:numPr>
                <w:ilvl w:val="0"/>
                <w:numId w:val="73"/>
              </w:numPr>
            </w:pPr>
            <w:r w:rsidRPr="00CB4661">
              <w:t>AT</w:t>
            </w:r>
            <w:r w:rsidR="00A91981" w:rsidRPr="00CB4661">
              <w:t xml:space="preserve"> “runs with the land” (therefore called a “burden”) and passes as title passes.</w:t>
            </w:r>
          </w:p>
          <w:p w14:paraId="12AFB02E" w14:textId="77777777" w:rsidR="00A91981" w:rsidRPr="0039779F" w:rsidRDefault="00A91981" w:rsidP="00A5746B"/>
        </w:tc>
        <w:tc>
          <w:tcPr>
            <w:tcW w:w="2126" w:type="dxa"/>
          </w:tcPr>
          <w:p w14:paraId="7906A076" w14:textId="4A101D25" w:rsidR="00803F5E" w:rsidRPr="0039779F" w:rsidRDefault="00675F96" w:rsidP="00A5746B">
            <w:r w:rsidRPr="00F42586">
              <w:rPr>
                <w:color w:val="0000FF"/>
              </w:rPr>
              <w:t>Delgamuuwk</w:t>
            </w:r>
            <w:r w:rsidR="00803F5E" w:rsidRPr="0039779F">
              <w:t>, Para 114</w:t>
            </w:r>
          </w:p>
        </w:tc>
      </w:tr>
      <w:tr w:rsidR="00803F5E" w:rsidRPr="0039779F" w14:paraId="1D10979D" w14:textId="77777777" w:rsidTr="00F42586">
        <w:tc>
          <w:tcPr>
            <w:tcW w:w="3261" w:type="dxa"/>
          </w:tcPr>
          <w:p w14:paraId="02E4733E" w14:textId="28F7C722" w:rsidR="006B620B" w:rsidRPr="00560D87" w:rsidRDefault="00803F5E" w:rsidP="00560D87">
            <w:pPr>
              <w:rPr>
                <w:b/>
              </w:rPr>
            </w:pPr>
            <w:r w:rsidRPr="00560D87">
              <w:rPr>
                <w:b/>
              </w:rPr>
              <w:t>Marketable-alienable</w:t>
            </w:r>
          </w:p>
          <w:p w14:paraId="6EF27A78" w14:textId="77777777" w:rsidR="006B620B" w:rsidRDefault="006B620B" w:rsidP="001721C8">
            <w:pPr>
              <w:numPr>
                <w:ilvl w:val="0"/>
                <w:numId w:val="73"/>
              </w:numPr>
            </w:pPr>
            <w:r>
              <w:t xml:space="preserve">Fee simple ownership and possession on an individual basis </w:t>
            </w:r>
          </w:p>
          <w:p w14:paraId="4B6EEF49" w14:textId="77777777" w:rsidR="006B620B" w:rsidRPr="0039779F" w:rsidRDefault="006B620B" w:rsidP="00A5746B"/>
        </w:tc>
        <w:tc>
          <w:tcPr>
            <w:tcW w:w="4394" w:type="dxa"/>
          </w:tcPr>
          <w:p w14:paraId="449F20DE" w14:textId="77777777" w:rsidR="00803F5E" w:rsidRDefault="00803F5E" w:rsidP="00A5746B">
            <w:pPr>
              <w:rPr>
                <w:b/>
              </w:rPr>
            </w:pPr>
            <w:r w:rsidRPr="00560D87">
              <w:rPr>
                <w:b/>
              </w:rPr>
              <w:t xml:space="preserve">Inalienable, except to Federal crown </w:t>
            </w:r>
          </w:p>
          <w:p w14:paraId="5C3F6945" w14:textId="77777777" w:rsidR="00A1353C" w:rsidRPr="00A1353C" w:rsidRDefault="00A1353C" w:rsidP="001721C8">
            <w:pPr>
              <w:numPr>
                <w:ilvl w:val="0"/>
                <w:numId w:val="73"/>
              </w:numPr>
            </w:pPr>
            <w:r>
              <w:t xml:space="preserve">AT is communal and collective </w:t>
            </w:r>
            <w:r w:rsidRPr="000A7CD8">
              <w:rPr>
                <w:color w:val="0000FF"/>
                <w:lang w:val="en-CA"/>
              </w:rPr>
              <w:t>Tsilhqo’tin 74</w:t>
            </w:r>
          </w:p>
          <w:p w14:paraId="07B662CC" w14:textId="77777777" w:rsidR="00A1353C" w:rsidRDefault="00A1353C" w:rsidP="001721C8">
            <w:pPr>
              <w:numPr>
                <w:ilvl w:val="0"/>
                <w:numId w:val="73"/>
              </w:numPr>
            </w:pPr>
            <w:r w:rsidRPr="00560D87">
              <w:t>Must be preserved for future generations</w:t>
            </w:r>
          </w:p>
          <w:p w14:paraId="3CAB3377" w14:textId="61442B62" w:rsidR="00A1353C" w:rsidRDefault="00A1353C" w:rsidP="001721C8">
            <w:pPr>
              <w:numPr>
                <w:ilvl w:val="0"/>
                <w:numId w:val="73"/>
              </w:numPr>
            </w:pPr>
            <w:r>
              <w:t>Some changes may be possible but decided case by case</w:t>
            </w:r>
            <w:r w:rsidR="009D0477">
              <w:t xml:space="preserve"> – can’t be misused</w:t>
            </w:r>
          </w:p>
          <w:p w14:paraId="376FA073" w14:textId="506B3C36" w:rsidR="00607F34" w:rsidRDefault="00607F34" w:rsidP="001721C8">
            <w:pPr>
              <w:numPr>
                <w:ilvl w:val="0"/>
                <w:numId w:val="73"/>
              </w:numPr>
            </w:pPr>
            <w:r>
              <w:t>Cannot be alienated except to the Crown (would get back a fee simple)</w:t>
            </w:r>
          </w:p>
          <w:p w14:paraId="79DEA5F9" w14:textId="5190D794" w:rsidR="00A1353C" w:rsidRPr="00560D87" w:rsidRDefault="00A1353C" w:rsidP="00A1353C"/>
        </w:tc>
        <w:tc>
          <w:tcPr>
            <w:tcW w:w="2126" w:type="dxa"/>
          </w:tcPr>
          <w:p w14:paraId="6D923538" w14:textId="345A1D42" w:rsidR="00803F5E" w:rsidRPr="0039779F" w:rsidRDefault="00675F96" w:rsidP="00A1353C">
            <w:r w:rsidRPr="00F42586">
              <w:rPr>
                <w:color w:val="0000FF"/>
              </w:rPr>
              <w:t>Delgamuuwk</w:t>
            </w:r>
            <w:r w:rsidR="00803F5E" w:rsidRPr="0039779F">
              <w:t>, Para 113, 129</w:t>
            </w:r>
            <w:r w:rsidR="00CD0B6A">
              <w:t xml:space="preserve"> </w:t>
            </w:r>
            <w:r w:rsidR="00A1353C" w:rsidRPr="000A7CD8">
              <w:rPr>
                <w:color w:val="0000FF"/>
                <w:lang w:val="en-CA"/>
              </w:rPr>
              <w:t>Tsilhqo’tin 74</w:t>
            </w:r>
          </w:p>
        </w:tc>
      </w:tr>
      <w:tr w:rsidR="00803F5E" w:rsidRPr="0039779F" w14:paraId="57769F90" w14:textId="77777777" w:rsidTr="00F42586">
        <w:tc>
          <w:tcPr>
            <w:tcW w:w="3261" w:type="dxa"/>
          </w:tcPr>
          <w:p w14:paraId="2ACA9FB8" w14:textId="77777777" w:rsidR="006B620B" w:rsidRPr="006C0180" w:rsidRDefault="00803F5E" w:rsidP="00A5746B">
            <w:pPr>
              <w:rPr>
                <w:b/>
              </w:rPr>
            </w:pPr>
            <w:r w:rsidRPr="006C0180">
              <w:rPr>
                <w:b/>
              </w:rPr>
              <w:t>Ownership and possession individual</w:t>
            </w:r>
            <w:r w:rsidR="000A7CD8" w:rsidRPr="006C0180">
              <w:rPr>
                <w:b/>
              </w:rPr>
              <w:t xml:space="preserve"> (or joint) </w:t>
            </w:r>
          </w:p>
          <w:p w14:paraId="5BF6C990" w14:textId="77777777" w:rsidR="00803F5E" w:rsidRDefault="000A7CD8" w:rsidP="001721C8">
            <w:pPr>
              <w:pStyle w:val="ListParagraph"/>
              <w:numPr>
                <w:ilvl w:val="0"/>
                <w:numId w:val="73"/>
              </w:numPr>
            </w:pPr>
            <w:r>
              <w:t>Cadastral system ownership of parcel</w:t>
            </w:r>
          </w:p>
          <w:p w14:paraId="209515AA" w14:textId="259F7E3E" w:rsidR="00D40D88" w:rsidRPr="0039779F" w:rsidRDefault="00D40D88" w:rsidP="001721C8">
            <w:pPr>
              <w:pStyle w:val="ListParagraph"/>
              <w:numPr>
                <w:ilvl w:val="0"/>
                <w:numId w:val="73"/>
              </w:numPr>
            </w:pPr>
            <w:r>
              <w:t>Site specific</w:t>
            </w:r>
          </w:p>
        </w:tc>
        <w:tc>
          <w:tcPr>
            <w:tcW w:w="4394" w:type="dxa"/>
          </w:tcPr>
          <w:p w14:paraId="675134FE" w14:textId="77777777" w:rsidR="006B620B" w:rsidRPr="00560D87" w:rsidRDefault="00803F5E" w:rsidP="00A5746B">
            <w:pPr>
              <w:rPr>
                <w:b/>
              </w:rPr>
            </w:pPr>
            <w:r w:rsidRPr="00560D87">
              <w:rPr>
                <w:b/>
              </w:rPr>
              <w:t xml:space="preserve">Ownership and possession communal or collective </w:t>
            </w:r>
            <w:r w:rsidR="000A7CD8" w:rsidRPr="00560D87">
              <w:rPr>
                <w:b/>
              </w:rPr>
              <w:t>with no individual titles</w:t>
            </w:r>
            <w:r w:rsidR="006F1752" w:rsidRPr="00560D87">
              <w:rPr>
                <w:b/>
              </w:rPr>
              <w:t xml:space="preserve">.  </w:t>
            </w:r>
          </w:p>
          <w:p w14:paraId="56593831" w14:textId="39B8AAD3" w:rsidR="00D5495B" w:rsidRDefault="006F1752" w:rsidP="001721C8">
            <w:pPr>
              <w:pStyle w:val="ListParagraph"/>
              <w:numPr>
                <w:ilvl w:val="0"/>
                <w:numId w:val="73"/>
              </w:numPr>
            </w:pPr>
            <w:r>
              <w:t xml:space="preserve">Collective title lies with the Band, </w:t>
            </w:r>
            <w:r w:rsidRPr="00A83B3C">
              <w:rPr>
                <w:u w:val="single"/>
              </w:rPr>
              <w:t>entire group</w:t>
            </w:r>
            <w:r>
              <w:t xml:space="preserve"> </w:t>
            </w:r>
            <w:r w:rsidR="00A83B3C">
              <w:t xml:space="preserve">(not individual bands) </w:t>
            </w:r>
            <w:r>
              <w:t>owns the land for themselves and future generations</w:t>
            </w:r>
            <w:r w:rsidR="005B506F">
              <w:t xml:space="preserve"> </w:t>
            </w:r>
            <w:r w:rsidR="005B506F" w:rsidRPr="000A7CD8">
              <w:rPr>
                <w:color w:val="0000FF"/>
                <w:lang w:val="en-CA"/>
              </w:rPr>
              <w:t>Tsilhqo’tin</w:t>
            </w:r>
            <w:r w:rsidR="005B506F">
              <w:rPr>
                <w:color w:val="0000FF"/>
                <w:lang w:val="en-CA"/>
              </w:rPr>
              <w:t xml:space="preserve"> 88</w:t>
            </w:r>
          </w:p>
          <w:p w14:paraId="126CD402" w14:textId="2A45E401" w:rsidR="00803F5E" w:rsidRPr="006C22FA" w:rsidRDefault="00D5495B" w:rsidP="001721C8">
            <w:pPr>
              <w:pStyle w:val="ListParagraph"/>
              <w:numPr>
                <w:ilvl w:val="0"/>
                <w:numId w:val="73"/>
              </w:numPr>
              <w:rPr>
                <w:b/>
              </w:rPr>
            </w:pPr>
            <w:r w:rsidRPr="006C22FA">
              <w:rPr>
                <w:b/>
                <w:color w:val="008000"/>
              </w:rPr>
              <w:t xml:space="preserve">SCC rejects FS “site </w:t>
            </w:r>
            <w:r w:rsidR="00D76914" w:rsidRPr="006C22FA">
              <w:rPr>
                <w:b/>
                <w:color w:val="008000"/>
              </w:rPr>
              <w:t>specific</w:t>
            </w:r>
            <w:r w:rsidRPr="006C22FA">
              <w:rPr>
                <w:b/>
                <w:color w:val="008000"/>
              </w:rPr>
              <w:t xml:space="preserve">” as in fee simple/CL </w:t>
            </w:r>
            <w:r w:rsidR="006C22FA" w:rsidRPr="006C22FA">
              <w:rPr>
                <w:b/>
                <w:color w:val="008000"/>
              </w:rPr>
              <w:t>and used in Delgamuukw Marshall, Bernard</w:t>
            </w:r>
            <w:r w:rsidR="006C22FA" w:rsidRPr="006C22FA">
              <w:rPr>
                <w:b/>
              </w:rPr>
              <w:t xml:space="preserve"> </w:t>
            </w:r>
            <w:r w:rsidRPr="006C22FA">
              <w:rPr>
                <w:b/>
              </w:rPr>
              <w:t>– AT is “territorial” - e</w:t>
            </w:r>
            <w:r w:rsidR="006B620B" w:rsidRPr="006C22FA">
              <w:rPr>
                <w:b/>
              </w:rPr>
              <w:t>xtends to tracts of territory used collectively and regularly</w:t>
            </w:r>
            <w:r w:rsidR="00837434" w:rsidRPr="006C22FA">
              <w:rPr>
                <w:b/>
              </w:rPr>
              <w:t xml:space="preserve"> </w:t>
            </w:r>
            <w:r w:rsidR="006D57DA" w:rsidRPr="000A7CD8">
              <w:rPr>
                <w:color w:val="0000FF"/>
                <w:lang w:val="en-CA"/>
              </w:rPr>
              <w:t>Tsilhqo’tin</w:t>
            </w:r>
            <w:r w:rsidR="006D57DA">
              <w:rPr>
                <w:color w:val="0000FF"/>
                <w:lang w:val="en-CA"/>
              </w:rPr>
              <w:t xml:space="preserve"> 42-44</w:t>
            </w:r>
          </w:p>
        </w:tc>
        <w:tc>
          <w:tcPr>
            <w:tcW w:w="2126" w:type="dxa"/>
          </w:tcPr>
          <w:p w14:paraId="68D7A8A1" w14:textId="49D2AE8B" w:rsidR="00803F5E" w:rsidRDefault="00675F96" w:rsidP="00A5746B">
            <w:r w:rsidRPr="00F42586">
              <w:rPr>
                <w:color w:val="0000FF"/>
              </w:rPr>
              <w:t>Delgamuuwk</w:t>
            </w:r>
            <w:r w:rsidR="00803F5E" w:rsidRPr="0039779F">
              <w:t>, Para 115</w:t>
            </w:r>
          </w:p>
          <w:p w14:paraId="1BB1731B" w14:textId="77777777" w:rsidR="006C22FA" w:rsidRDefault="006C22FA" w:rsidP="00A5746B">
            <w:pPr>
              <w:rPr>
                <w:color w:val="0000FF"/>
                <w:lang w:val="en-CA"/>
              </w:rPr>
            </w:pPr>
          </w:p>
          <w:p w14:paraId="740DFB82" w14:textId="1FF2A855" w:rsidR="006B620B" w:rsidRPr="0039779F" w:rsidRDefault="006C22FA" w:rsidP="00A5746B">
            <w:r w:rsidRPr="000A7CD8">
              <w:rPr>
                <w:color w:val="0000FF"/>
                <w:lang w:val="en-CA"/>
              </w:rPr>
              <w:t>Tsilhqo’tin</w:t>
            </w:r>
            <w:r>
              <w:rPr>
                <w:color w:val="0000FF"/>
                <w:lang w:val="en-CA"/>
              </w:rPr>
              <w:t xml:space="preserve"> </w:t>
            </w:r>
            <w:r w:rsidR="006D57DA">
              <w:rPr>
                <w:color w:val="0000FF"/>
                <w:lang w:val="en-CA"/>
              </w:rPr>
              <w:t xml:space="preserve">42-44, </w:t>
            </w:r>
            <w:r>
              <w:rPr>
                <w:color w:val="0000FF"/>
                <w:lang w:val="en-CA"/>
              </w:rPr>
              <w:t>50, 56</w:t>
            </w:r>
          </w:p>
        </w:tc>
      </w:tr>
      <w:tr w:rsidR="00803F5E" w:rsidRPr="0039779F" w14:paraId="610C1838" w14:textId="77777777" w:rsidTr="00F42586">
        <w:tc>
          <w:tcPr>
            <w:tcW w:w="3261" w:type="dxa"/>
          </w:tcPr>
          <w:p w14:paraId="177ED9E1" w14:textId="2B937DAE" w:rsidR="00803F5E" w:rsidRPr="006C0180" w:rsidRDefault="00803F5E" w:rsidP="00A5746B">
            <w:pPr>
              <w:rPr>
                <w:b/>
              </w:rPr>
            </w:pPr>
            <w:r w:rsidRPr="006C0180">
              <w:rPr>
                <w:b/>
              </w:rPr>
              <w:t>Freedom of use</w:t>
            </w:r>
          </w:p>
          <w:p w14:paraId="04F01778" w14:textId="7FB6CE4B" w:rsidR="00BD5A42" w:rsidRDefault="00BD5A42" w:rsidP="00036CF8">
            <w:pPr>
              <w:pStyle w:val="ListParagraph"/>
              <w:numPr>
                <w:ilvl w:val="0"/>
                <w:numId w:val="60"/>
              </w:numPr>
              <w:ind w:left="318" w:hanging="219"/>
            </w:pPr>
            <w:r w:rsidRPr="006C0180">
              <w:t>Typically</w:t>
            </w:r>
            <w:r>
              <w:t xml:space="preserve"> in CL a trustee has control/mgmt. of property</w:t>
            </w:r>
          </w:p>
          <w:p w14:paraId="2462CA35" w14:textId="77777777" w:rsidR="003D6418" w:rsidRDefault="002229CC" w:rsidP="00036CF8">
            <w:pPr>
              <w:pStyle w:val="ListParagraph"/>
              <w:numPr>
                <w:ilvl w:val="0"/>
                <w:numId w:val="60"/>
              </w:numPr>
              <w:ind w:left="318" w:hanging="219"/>
            </w:pPr>
            <w:r>
              <w:t>FS holder has</w:t>
            </w:r>
            <w:r w:rsidR="003D6418">
              <w:t>:</w:t>
            </w:r>
            <w:r>
              <w:t xml:space="preserve"> </w:t>
            </w:r>
          </w:p>
          <w:p w14:paraId="7879483A" w14:textId="7CF4206D" w:rsidR="005C216D" w:rsidRDefault="002229CC" w:rsidP="001721C8">
            <w:pPr>
              <w:pStyle w:val="ListParagraph"/>
              <w:numPr>
                <w:ilvl w:val="0"/>
                <w:numId w:val="145"/>
              </w:numPr>
              <w:ind w:left="601" w:hanging="241"/>
            </w:pPr>
            <w:proofErr w:type="gramStart"/>
            <w:r>
              <w:t>mgmt</w:t>
            </w:r>
            <w:proofErr w:type="gramEnd"/>
            <w:r>
              <w:t>. rights over their own property</w:t>
            </w:r>
          </w:p>
          <w:p w14:paraId="3C8CF93F" w14:textId="77777777" w:rsidR="003D6418" w:rsidRDefault="003D6418" w:rsidP="001721C8">
            <w:pPr>
              <w:pStyle w:val="ListParagraph"/>
              <w:numPr>
                <w:ilvl w:val="0"/>
                <w:numId w:val="145"/>
              </w:numPr>
              <w:ind w:left="601" w:hanging="241"/>
            </w:pPr>
            <w:proofErr w:type="gramStart"/>
            <w:r>
              <w:t>right</w:t>
            </w:r>
            <w:proofErr w:type="gramEnd"/>
            <w:r>
              <w:t xml:space="preserve"> to enjoyment and occupancy of land</w:t>
            </w:r>
          </w:p>
          <w:p w14:paraId="0742C546" w14:textId="77777777" w:rsidR="003D6418" w:rsidRDefault="00E952A0" w:rsidP="001721C8">
            <w:pPr>
              <w:pStyle w:val="ListParagraph"/>
              <w:numPr>
                <w:ilvl w:val="0"/>
                <w:numId w:val="145"/>
              </w:numPr>
              <w:ind w:left="601" w:hanging="241"/>
            </w:pPr>
            <w:proofErr w:type="gramStart"/>
            <w:r>
              <w:t>right</w:t>
            </w:r>
            <w:proofErr w:type="gramEnd"/>
            <w:r>
              <w:t xml:space="preserve"> to decide how it will be used</w:t>
            </w:r>
          </w:p>
          <w:p w14:paraId="17B4ECDC" w14:textId="77777777" w:rsidR="00E952A0" w:rsidRDefault="00E952A0" w:rsidP="001721C8">
            <w:pPr>
              <w:pStyle w:val="ListParagraph"/>
              <w:numPr>
                <w:ilvl w:val="0"/>
                <w:numId w:val="145"/>
              </w:numPr>
              <w:ind w:left="601" w:hanging="241"/>
            </w:pPr>
            <w:proofErr w:type="gramStart"/>
            <w:r>
              <w:t>right</w:t>
            </w:r>
            <w:proofErr w:type="gramEnd"/>
            <w:r>
              <w:t xml:space="preserve"> to possess land</w:t>
            </w:r>
          </w:p>
          <w:p w14:paraId="04C06CD8" w14:textId="77777777" w:rsidR="00E952A0" w:rsidRDefault="00E952A0" w:rsidP="001721C8">
            <w:pPr>
              <w:pStyle w:val="ListParagraph"/>
              <w:numPr>
                <w:ilvl w:val="0"/>
                <w:numId w:val="145"/>
              </w:numPr>
              <w:ind w:left="601" w:hanging="241"/>
            </w:pPr>
            <w:proofErr w:type="gramStart"/>
            <w:r>
              <w:t>right</w:t>
            </w:r>
            <w:proofErr w:type="gramEnd"/>
            <w:r>
              <w:t xml:space="preserve"> to economic benefit of the land</w:t>
            </w:r>
          </w:p>
          <w:p w14:paraId="39F59CB6" w14:textId="44CED00C" w:rsidR="003D6418" w:rsidRDefault="00C4005C" w:rsidP="001721C8">
            <w:pPr>
              <w:pStyle w:val="ListParagraph"/>
              <w:numPr>
                <w:ilvl w:val="0"/>
                <w:numId w:val="145"/>
              </w:numPr>
              <w:ind w:left="601" w:hanging="241"/>
            </w:pPr>
            <w:proofErr w:type="gramStart"/>
            <w:r>
              <w:t>right</w:t>
            </w:r>
            <w:proofErr w:type="gramEnd"/>
            <w:r>
              <w:t xml:space="preserve"> to proa</w:t>
            </w:r>
            <w:r w:rsidR="00E952A0">
              <w:t>ctively use and manage</w:t>
            </w:r>
          </w:p>
          <w:p w14:paraId="7CD44288" w14:textId="77777777" w:rsidR="005C216D" w:rsidRPr="0039779F" w:rsidRDefault="005C216D" w:rsidP="00A5746B"/>
        </w:tc>
        <w:tc>
          <w:tcPr>
            <w:tcW w:w="4394" w:type="dxa"/>
          </w:tcPr>
          <w:p w14:paraId="547EE930" w14:textId="7A69770E" w:rsidR="00854D9A" w:rsidRPr="006064B7" w:rsidRDefault="00854D9A" w:rsidP="00854D9A">
            <w:pPr>
              <w:rPr>
                <w:b/>
                <w:color w:val="0000FF"/>
                <w:lang w:val="en-CA"/>
              </w:rPr>
            </w:pPr>
            <w:r w:rsidRPr="006064B7">
              <w:rPr>
                <w:b/>
              </w:rPr>
              <w:t>All CL fee simple rights</w:t>
            </w:r>
            <w:r w:rsidR="006064B7">
              <w:rPr>
                <w:b/>
              </w:rPr>
              <w:t>, with a restriction</w:t>
            </w:r>
          </w:p>
          <w:p w14:paraId="5FD4E1D0" w14:textId="6CB0A67B" w:rsidR="00803F5E" w:rsidRDefault="005C216D" w:rsidP="001721C8">
            <w:pPr>
              <w:pStyle w:val="ListParagraph"/>
              <w:numPr>
                <w:ilvl w:val="0"/>
                <w:numId w:val="73"/>
              </w:numPr>
              <w:rPr>
                <w:color w:val="0000FF"/>
                <w:lang w:val="en-CA"/>
              </w:rPr>
            </w:pPr>
            <w:r>
              <w:t xml:space="preserve">Right to exclusive use and occupation of the land, to use it enjoy it and profit from its economic development. </w:t>
            </w:r>
            <w:r w:rsidRPr="000A7CD8">
              <w:rPr>
                <w:color w:val="0000FF"/>
                <w:lang w:val="en-CA"/>
              </w:rPr>
              <w:t>Tsilhqo’tin</w:t>
            </w:r>
            <w:r>
              <w:rPr>
                <w:color w:val="0000FF"/>
                <w:lang w:val="en-CA"/>
              </w:rPr>
              <w:t xml:space="preserve"> 70</w:t>
            </w:r>
          </w:p>
          <w:p w14:paraId="2E59DE12" w14:textId="71ED1395" w:rsidR="00BD5A42" w:rsidRDefault="00BD5A42" w:rsidP="001721C8">
            <w:pPr>
              <w:pStyle w:val="ListParagraph"/>
              <w:numPr>
                <w:ilvl w:val="0"/>
                <w:numId w:val="73"/>
              </w:numPr>
              <w:rPr>
                <w:color w:val="0000FF"/>
                <w:lang w:val="en-CA"/>
              </w:rPr>
            </w:pPr>
            <w:r w:rsidRPr="006C0180">
              <w:rPr>
                <w:lang w:val="en-CA"/>
              </w:rPr>
              <w:t xml:space="preserve">Control and management is with the band, not </w:t>
            </w:r>
            <w:r w:rsidRPr="00E952A0">
              <w:t>Crown</w:t>
            </w:r>
            <w:r w:rsidR="00E60316">
              <w:rPr>
                <w:color w:val="0000FF"/>
                <w:lang w:val="en-CA"/>
              </w:rPr>
              <w:t xml:space="preserve"> </w:t>
            </w:r>
            <w:r w:rsidR="00E60316" w:rsidRPr="000A7CD8">
              <w:rPr>
                <w:color w:val="0000FF"/>
                <w:lang w:val="en-CA"/>
              </w:rPr>
              <w:t>Tsilhqo’tin</w:t>
            </w:r>
            <w:r w:rsidR="00E60316">
              <w:rPr>
                <w:color w:val="0000FF"/>
                <w:lang w:val="en-CA"/>
              </w:rPr>
              <w:t xml:space="preserve"> 18</w:t>
            </w:r>
          </w:p>
          <w:p w14:paraId="242487BF" w14:textId="2347733D" w:rsidR="00550E48" w:rsidRDefault="00550E48" w:rsidP="001721C8">
            <w:pPr>
              <w:pStyle w:val="ListParagraph"/>
              <w:numPr>
                <w:ilvl w:val="0"/>
                <w:numId w:val="73"/>
              </w:numPr>
              <w:rPr>
                <w:color w:val="0000FF"/>
                <w:lang w:val="en-CA"/>
              </w:rPr>
            </w:pPr>
            <w:r w:rsidRPr="00E952A0">
              <w:t>Band</w:t>
            </w:r>
            <w:r w:rsidRPr="00550E48">
              <w:rPr>
                <w:lang w:val="en-CA"/>
              </w:rPr>
              <w:t xml:space="preserve"> can decide how the land will be used</w:t>
            </w:r>
            <w:r>
              <w:rPr>
                <w:color w:val="0000FF"/>
                <w:lang w:val="en-CA"/>
              </w:rPr>
              <w:t xml:space="preserve"> </w:t>
            </w:r>
            <w:r w:rsidRPr="000A7CD8">
              <w:rPr>
                <w:color w:val="0000FF"/>
                <w:lang w:val="en-CA"/>
              </w:rPr>
              <w:t>Tsilhqo’tin</w:t>
            </w:r>
            <w:r>
              <w:rPr>
                <w:color w:val="0000FF"/>
                <w:lang w:val="en-CA"/>
              </w:rPr>
              <w:t xml:space="preserve"> 73, 94</w:t>
            </w:r>
          </w:p>
          <w:p w14:paraId="17BFB8B7" w14:textId="52DEECC9" w:rsidR="00E952A0" w:rsidRDefault="00E952A0" w:rsidP="001721C8">
            <w:pPr>
              <w:pStyle w:val="ListParagraph"/>
              <w:numPr>
                <w:ilvl w:val="0"/>
                <w:numId w:val="73"/>
              </w:numPr>
            </w:pPr>
            <w:r w:rsidRPr="00E952A0">
              <w:rPr>
                <w:b/>
                <w:lang w:val="en-CA"/>
              </w:rPr>
              <w:t>Restriction</w:t>
            </w:r>
            <w:r w:rsidRPr="00E952A0">
              <w:rPr>
                <w:lang w:val="en-CA"/>
              </w:rPr>
              <w:t xml:space="preserve"> – AT is collectively held for present and future generations. Therefore </w:t>
            </w:r>
            <w:r w:rsidRPr="00E952A0">
              <w:t>cannot</w:t>
            </w:r>
            <w:r w:rsidRPr="00E952A0">
              <w:rPr>
                <w:lang w:val="en-CA"/>
              </w:rPr>
              <w:t xml:space="preserve"> be alienated except to the Crown or encumbered in ways that would prevent future generations of the group from using and enjoying it</w:t>
            </w:r>
            <w:r w:rsidRPr="00E952A0">
              <w:rPr>
                <w:color w:val="0000FF"/>
                <w:lang w:val="en-CA"/>
              </w:rPr>
              <w:t xml:space="preserve"> Tsilhqo’tin 74</w:t>
            </w:r>
            <w:r w:rsidR="00854D9A">
              <w:rPr>
                <w:color w:val="0000FF"/>
                <w:lang w:val="en-CA"/>
              </w:rPr>
              <w:t xml:space="preserve"> Delgamuukw 125-128</w:t>
            </w:r>
          </w:p>
          <w:p w14:paraId="760958D5" w14:textId="527245E4" w:rsidR="005C216D" w:rsidRPr="0039779F" w:rsidRDefault="005C216D" w:rsidP="005C216D"/>
        </w:tc>
        <w:tc>
          <w:tcPr>
            <w:tcW w:w="2126" w:type="dxa"/>
          </w:tcPr>
          <w:p w14:paraId="2682D81D" w14:textId="77777777" w:rsidR="00803F5E" w:rsidRDefault="00803F5E" w:rsidP="00A5746B">
            <w:r w:rsidRPr="00F42586">
              <w:rPr>
                <w:color w:val="0000FF"/>
              </w:rPr>
              <w:t>Delgamuuwk</w:t>
            </w:r>
            <w:r w:rsidRPr="0039779F">
              <w:t>, Paras 125-128</w:t>
            </w:r>
          </w:p>
          <w:p w14:paraId="0122DBB3" w14:textId="77777777" w:rsidR="005268BB" w:rsidRDefault="005268BB" w:rsidP="00A5746B">
            <w:pPr>
              <w:rPr>
                <w:color w:val="0000FF"/>
                <w:lang w:val="en-CA"/>
              </w:rPr>
            </w:pPr>
            <w:r w:rsidRPr="000A7CD8">
              <w:rPr>
                <w:color w:val="0000FF"/>
                <w:lang w:val="en-CA"/>
              </w:rPr>
              <w:t>Tsilhqo’tin</w:t>
            </w:r>
            <w:r>
              <w:rPr>
                <w:color w:val="0000FF"/>
                <w:lang w:val="en-CA"/>
              </w:rPr>
              <w:t xml:space="preserve"> 18</w:t>
            </w:r>
          </w:p>
          <w:p w14:paraId="1AF0D600" w14:textId="77777777" w:rsidR="005268BB" w:rsidRDefault="005268BB" w:rsidP="00A5746B">
            <w:pPr>
              <w:rPr>
                <w:color w:val="0000FF"/>
                <w:lang w:val="en-CA"/>
              </w:rPr>
            </w:pPr>
            <w:r w:rsidRPr="000A7CD8">
              <w:rPr>
                <w:color w:val="0000FF"/>
                <w:lang w:val="en-CA"/>
              </w:rPr>
              <w:t>Tsilhqo’tin</w:t>
            </w:r>
            <w:r>
              <w:rPr>
                <w:color w:val="0000FF"/>
                <w:lang w:val="en-CA"/>
              </w:rPr>
              <w:t xml:space="preserve"> 70</w:t>
            </w:r>
          </w:p>
          <w:p w14:paraId="5FA1E647" w14:textId="2F8DB47F" w:rsidR="007C74A9" w:rsidRPr="0039779F" w:rsidRDefault="007C74A9" w:rsidP="00A5746B">
            <w:r w:rsidRPr="000A7CD8">
              <w:rPr>
                <w:color w:val="0000FF"/>
                <w:lang w:val="en-CA"/>
              </w:rPr>
              <w:t>Tsilhqo’tin</w:t>
            </w:r>
            <w:r>
              <w:rPr>
                <w:color w:val="0000FF"/>
                <w:lang w:val="en-CA"/>
              </w:rPr>
              <w:t xml:space="preserve"> 73, 94</w:t>
            </w:r>
          </w:p>
        </w:tc>
      </w:tr>
      <w:tr w:rsidR="00803F5E" w:rsidRPr="0039779F" w14:paraId="02A551F3" w14:textId="77777777" w:rsidTr="00F42586">
        <w:tc>
          <w:tcPr>
            <w:tcW w:w="3261" w:type="dxa"/>
          </w:tcPr>
          <w:p w14:paraId="78E5FBB5" w14:textId="77777777" w:rsidR="00803F5E" w:rsidRPr="00B070A8" w:rsidRDefault="00803F5E" w:rsidP="00A5746B">
            <w:pPr>
              <w:rPr>
                <w:b/>
              </w:rPr>
            </w:pPr>
            <w:r w:rsidRPr="00B070A8">
              <w:rPr>
                <w:b/>
              </w:rPr>
              <w:t>Registered on title</w:t>
            </w:r>
          </w:p>
          <w:p w14:paraId="280A01CC" w14:textId="1A7A38AF" w:rsidR="00560D87" w:rsidRPr="0039779F" w:rsidRDefault="00560D87" w:rsidP="001721C8">
            <w:pPr>
              <w:pStyle w:val="ListParagraph"/>
              <w:numPr>
                <w:ilvl w:val="0"/>
                <w:numId w:val="73"/>
              </w:numPr>
            </w:pPr>
            <w:r>
              <w:t xml:space="preserve">First crown grant </w:t>
            </w:r>
            <w:r w:rsidRPr="00B070A8">
              <w:rPr>
                <w:lang w:val="en-CA"/>
              </w:rPr>
              <w:t>registered</w:t>
            </w:r>
            <w:r>
              <w:t xml:space="preserve"> on title</w:t>
            </w:r>
          </w:p>
        </w:tc>
        <w:tc>
          <w:tcPr>
            <w:tcW w:w="4394" w:type="dxa"/>
          </w:tcPr>
          <w:p w14:paraId="6992A393" w14:textId="77777777" w:rsidR="00B070A8" w:rsidRPr="00A1353C" w:rsidRDefault="00803F5E" w:rsidP="00A5746B">
            <w:pPr>
              <w:rPr>
                <w:b/>
              </w:rPr>
            </w:pPr>
            <w:r w:rsidRPr="00A1353C">
              <w:rPr>
                <w:b/>
              </w:rPr>
              <w:t xml:space="preserve">Not </w:t>
            </w:r>
            <w:r w:rsidR="00B070A8" w:rsidRPr="00A1353C">
              <w:rPr>
                <w:b/>
              </w:rPr>
              <w:t xml:space="preserve">on title </w:t>
            </w:r>
          </w:p>
          <w:p w14:paraId="22F3C6B4" w14:textId="5C06FF7F" w:rsidR="00803F5E" w:rsidRPr="0039779F" w:rsidRDefault="00B070A8" w:rsidP="001721C8">
            <w:pPr>
              <w:pStyle w:val="ListParagraph"/>
              <w:numPr>
                <w:ilvl w:val="0"/>
                <w:numId w:val="73"/>
              </w:numPr>
            </w:pPr>
            <w:r>
              <w:t>C</w:t>
            </w:r>
            <w:r w:rsidR="00803F5E" w:rsidRPr="0039779F">
              <w:t>an’t file a caveat or CPL if you are asserting a claim over property</w:t>
            </w:r>
          </w:p>
        </w:tc>
        <w:tc>
          <w:tcPr>
            <w:tcW w:w="2126" w:type="dxa"/>
          </w:tcPr>
          <w:p w14:paraId="5656BAD0" w14:textId="77777777" w:rsidR="00803F5E" w:rsidRDefault="00560D87" w:rsidP="00A5746B">
            <w:pPr>
              <w:rPr>
                <w:color w:val="0000FF"/>
                <w:lang w:val="en-CA"/>
              </w:rPr>
            </w:pPr>
            <w:r w:rsidRPr="000A7CD8">
              <w:rPr>
                <w:color w:val="0000FF"/>
                <w:lang w:val="en-CA"/>
              </w:rPr>
              <w:t>Tsilhqo’tin</w:t>
            </w:r>
            <w:r>
              <w:rPr>
                <w:color w:val="0000FF"/>
                <w:lang w:val="en-CA"/>
              </w:rPr>
              <w:t xml:space="preserve"> 74</w:t>
            </w:r>
          </w:p>
          <w:p w14:paraId="7D1AA7D3" w14:textId="003261DC" w:rsidR="00560D87" w:rsidRPr="0039779F" w:rsidRDefault="00560D87" w:rsidP="00A5746B">
            <w:r>
              <w:rPr>
                <w:color w:val="0000FF"/>
                <w:lang w:val="en-CA"/>
              </w:rPr>
              <w:t>Delgamuukw 131</w:t>
            </w:r>
          </w:p>
        </w:tc>
      </w:tr>
    </w:tbl>
    <w:p w14:paraId="1B459A57" w14:textId="399A4007" w:rsidR="00803F5E" w:rsidRDefault="00803F5E" w:rsidP="00803F5E"/>
    <w:p w14:paraId="4A4273A9" w14:textId="77777777" w:rsidR="00262C50" w:rsidRPr="00185E93" w:rsidRDefault="00262C50" w:rsidP="00262C50">
      <w:pPr>
        <w:rPr>
          <w:b/>
          <w:color w:val="0000FF"/>
        </w:rPr>
      </w:pPr>
      <w:r w:rsidRPr="00185E93">
        <w:rPr>
          <w:b/>
          <w:color w:val="0000FF"/>
        </w:rPr>
        <w:t xml:space="preserve">Marshall and Bernard:  </w:t>
      </w:r>
    </w:p>
    <w:p w14:paraId="725BEB8A" w14:textId="77777777" w:rsidR="00262C50" w:rsidRDefault="00262C50" w:rsidP="001721C8">
      <w:pPr>
        <w:pStyle w:val="ListParagraph"/>
        <w:numPr>
          <w:ilvl w:val="0"/>
          <w:numId w:val="144"/>
        </w:numPr>
      </w:pPr>
      <w:proofErr w:type="gramStart"/>
      <w:r>
        <w:t>emphasis</w:t>
      </w:r>
      <w:proofErr w:type="gramEnd"/>
      <w:r>
        <w:t xml:space="preserve"> on specific sites – </w:t>
      </w:r>
      <w:r w:rsidRPr="00D37EFA">
        <w:rPr>
          <w:color w:val="0000FF"/>
        </w:rPr>
        <w:t xml:space="preserve">overturned </w:t>
      </w:r>
      <w:r>
        <w:rPr>
          <w:color w:val="0000FF"/>
        </w:rPr>
        <w:t>by</w:t>
      </w:r>
      <w:r w:rsidRPr="00D37EFA">
        <w:rPr>
          <w:color w:val="0000FF"/>
        </w:rPr>
        <w:t xml:space="preserve"> SCC </w:t>
      </w:r>
      <w:r>
        <w:rPr>
          <w:color w:val="0000FF"/>
        </w:rPr>
        <w:t xml:space="preserve">in </w:t>
      </w:r>
      <w:r w:rsidRPr="00D37EFA">
        <w:rPr>
          <w:color w:val="0000FF"/>
        </w:rPr>
        <w:t>Tsilhquot’in Nation</w:t>
      </w:r>
      <w:r>
        <w:rPr>
          <w:color w:val="0000FF"/>
        </w:rPr>
        <w:t xml:space="preserve"> 2014</w:t>
      </w:r>
    </w:p>
    <w:p w14:paraId="4B680278" w14:textId="77777777" w:rsidR="00262C50" w:rsidRDefault="00262C50" w:rsidP="001721C8">
      <w:pPr>
        <w:pStyle w:val="ListParagraph"/>
        <w:numPr>
          <w:ilvl w:val="0"/>
          <w:numId w:val="144"/>
        </w:numPr>
      </w:pPr>
      <w:proofErr w:type="gramStart"/>
      <w:r w:rsidRPr="00185E93">
        <w:t>right</w:t>
      </w:r>
      <w:proofErr w:type="gramEnd"/>
      <w:r w:rsidRPr="00185E93">
        <w:t xml:space="preserve"> to remove timber from Crown land, convicted at trial NS Prov Ct, overturned on appeal NSCA, SCC restored convictions </w:t>
      </w:r>
      <w:r w:rsidRPr="00185E93">
        <w:sym w:font="Wingdings" w:char="F0E0"/>
      </w:r>
      <w:r w:rsidRPr="00185E93">
        <w:t xml:space="preserve"> AT to Crown lands not proven </w:t>
      </w:r>
      <w:r w:rsidRPr="00185E93">
        <w:sym w:font="Wingdings" w:char="F0E0"/>
      </w:r>
      <w:r w:rsidRPr="00185E93">
        <w:t xml:space="preserve"> couldn’t prove exclusive occupation, therefore could not carry on commercial logging on land within claim of AT w/o prov authorization</w:t>
      </w:r>
    </w:p>
    <w:p w14:paraId="7F2F0792" w14:textId="77777777" w:rsidR="00262C50" w:rsidRDefault="00262C50" w:rsidP="00803F5E"/>
    <w:p w14:paraId="0CA9C14E" w14:textId="77777777" w:rsidR="00CA5D46" w:rsidRDefault="00CA5D46" w:rsidP="00803F5E"/>
    <w:p w14:paraId="67698F6C" w14:textId="77777777" w:rsidR="00CA5D46" w:rsidRDefault="00CA5D46" w:rsidP="00803F5E"/>
    <w:p w14:paraId="57B00404" w14:textId="77777777" w:rsidR="00CA5D46" w:rsidRDefault="00CA5D46" w:rsidP="00803F5E"/>
    <w:p w14:paraId="1696E8DE" w14:textId="77777777" w:rsidR="00CA5D46" w:rsidRPr="0039779F" w:rsidRDefault="00CA5D46" w:rsidP="00803F5E"/>
    <w:p w14:paraId="583EC4E3" w14:textId="77777777" w:rsidR="00803F5E" w:rsidRDefault="00803F5E" w:rsidP="00B72B0E">
      <w:pPr>
        <w:pStyle w:val="Heading1"/>
      </w:pPr>
      <w:bookmarkStart w:id="492" w:name="_Toc353098770"/>
      <w:r w:rsidRPr="00972257">
        <w:t>Features of Aboriginal Title</w:t>
      </w:r>
      <w:r w:rsidRPr="0039779F">
        <w:t xml:space="preserve"> (</w:t>
      </w:r>
      <w:r w:rsidRPr="0039779F">
        <w:rPr>
          <w:color w:val="0000FF"/>
        </w:rPr>
        <w:t>Delgamuuwk</w:t>
      </w:r>
      <w:r w:rsidRPr="0039779F">
        <w:t>)</w:t>
      </w:r>
      <w:bookmarkEnd w:id="492"/>
    </w:p>
    <w:p w14:paraId="78A112A1" w14:textId="77777777" w:rsidR="00B5001C" w:rsidRDefault="00B5001C" w:rsidP="00B5001C"/>
    <w:p w14:paraId="7184E042" w14:textId="094BE8BA" w:rsidR="00B5001C" w:rsidRPr="009D4760" w:rsidRDefault="00B5001C" w:rsidP="004D2CC7">
      <w:pPr>
        <w:pStyle w:val="Heading3"/>
      </w:pPr>
      <w:bookmarkStart w:id="493" w:name="_Toc353098771"/>
      <w:r w:rsidRPr="00B5001C">
        <w:t xml:space="preserve">Delgamuuwk </w:t>
      </w:r>
      <w:r w:rsidRPr="00465873">
        <w:t>opened u</w:t>
      </w:r>
      <w:r w:rsidRPr="00B5001C">
        <w:t>p ability to establish/prove AT</w:t>
      </w:r>
      <w:bookmarkEnd w:id="493"/>
    </w:p>
    <w:p w14:paraId="08C7FF66" w14:textId="69235465" w:rsidR="007A6150" w:rsidRDefault="007A6150" w:rsidP="001721C8">
      <w:pPr>
        <w:numPr>
          <w:ilvl w:val="0"/>
          <w:numId w:val="73"/>
        </w:numPr>
      </w:pPr>
      <w:r>
        <w:t xml:space="preserve">Before </w:t>
      </w:r>
      <w:r w:rsidRPr="00DB7819">
        <w:rPr>
          <w:color w:val="0000FF"/>
        </w:rPr>
        <w:t>Delgamuuwk</w:t>
      </w:r>
      <w:r>
        <w:t xml:space="preserve"> courts had not gotten very far with AT.  Really started with </w:t>
      </w:r>
      <w:r w:rsidRPr="00DB7819">
        <w:rPr>
          <w:color w:val="0000FF"/>
        </w:rPr>
        <w:t>Delgamuuwk</w:t>
      </w:r>
      <w:r>
        <w:t xml:space="preserve"> in 1997.</w:t>
      </w:r>
    </w:p>
    <w:p w14:paraId="7EF82F47" w14:textId="123AAEFB" w:rsidR="00C94A9F" w:rsidRDefault="00C94A9F" w:rsidP="001721C8">
      <w:pPr>
        <w:numPr>
          <w:ilvl w:val="0"/>
          <w:numId w:val="73"/>
        </w:numPr>
      </w:pPr>
      <w:r>
        <w:t>Ownership and control over the lands in question</w:t>
      </w:r>
    </w:p>
    <w:p w14:paraId="6D010361" w14:textId="2C69DB0B" w:rsidR="0090240F" w:rsidRDefault="0090240F" w:rsidP="001721C8">
      <w:pPr>
        <w:numPr>
          <w:ilvl w:val="0"/>
          <w:numId w:val="73"/>
        </w:numPr>
      </w:pPr>
      <w:r>
        <w:t xml:space="preserve">Goal to reconcile 2 disparate concepts of title – </w:t>
      </w:r>
      <w:r w:rsidR="00894830">
        <w:t>AT</w:t>
      </w:r>
      <w:r>
        <w:t xml:space="preserve"> and English common law – into one coherent system</w:t>
      </w:r>
    </w:p>
    <w:p w14:paraId="069B8DF0" w14:textId="51BC2DD4" w:rsidR="00D606A8" w:rsidRPr="00894830" w:rsidRDefault="00E409C1" w:rsidP="001721C8">
      <w:pPr>
        <w:numPr>
          <w:ilvl w:val="0"/>
          <w:numId w:val="73"/>
        </w:numPr>
        <w:rPr>
          <w:u w:val="single"/>
        </w:rPr>
      </w:pPr>
      <w:r>
        <w:t xml:space="preserve">Reconciliation overall goal, referred to throughout (ie para 14 </w:t>
      </w:r>
      <w:r w:rsidRPr="00894830">
        <w:rPr>
          <w:color w:val="0000FF"/>
          <w:lang w:val="en-CA"/>
        </w:rPr>
        <w:t>Tsilhqo’tin</w:t>
      </w:r>
      <w:r w:rsidRPr="00894830">
        <w:rPr>
          <w:lang w:val="en-CA"/>
        </w:rPr>
        <w:t xml:space="preserve"> the dual perspectives of the CL and of the Ab group bear equal weight in evaluating a claim for </w:t>
      </w:r>
      <w:r w:rsidR="00894830">
        <w:rPr>
          <w:lang w:val="en-CA"/>
        </w:rPr>
        <w:t>AT</w:t>
      </w:r>
    </w:p>
    <w:p w14:paraId="64B01255" w14:textId="77777777" w:rsidR="00894830" w:rsidRPr="00894830" w:rsidRDefault="00894830" w:rsidP="00894830">
      <w:pPr>
        <w:rPr>
          <w:u w:val="single"/>
        </w:rPr>
      </w:pPr>
    </w:p>
    <w:p w14:paraId="4D765BD7" w14:textId="71EEB0C9" w:rsidR="00803F5E" w:rsidRPr="002B420B" w:rsidRDefault="00803F5E" w:rsidP="000747D5">
      <w:pPr>
        <w:pStyle w:val="Ratio"/>
        <w:numPr>
          <w:ilvl w:val="0"/>
          <w:numId w:val="0"/>
        </w:numPr>
        <w:rPr>
          <w:b/>
        </w:rPr>
      </w:pPr>
      <w:bookmarkStart w:id="494" w:name="_Toc353100752"/>
      <w:r w:rsidRPr="00152F5B">
        <w:rPr>
          <w:b/>
          <w:u w:val="single"/>
        </w:rPr>
        <w:t>S</w:t>
      </w:r>
      <w:r w:rsidRPr="002B420B">
        <w:rPr>
          <w:b/>
          <w:u w:val="single"/>
        </w:rPr>
        <w:t>ui generis</w:t>
      </w:r>
      <w:r w:rsidR="00D606A8" w:rsidRPr="002B420B">
        <w:rPr>
          <w:b/>
        </w:rPr>
        <w:t xml:space="preserve"> unique f</w:t>
      </w:r>
      <w:r w:rsidRPr="002B420B">
        <w:rPr>
          <w:b/>
        </w:rPr>
        <w:t xml:space="preserve">orm of ownership </w:t>
      </w:r>
      <w:r w:rsidR="0090240F" w:rsidRPr="002B420B">
        <w:rPr>
          <w:b/>
        </w:rPr>
        <w:t xml:space="preserve">- </w:t>
      </w:r>
      <w:r w:rsidRPr="002B420B">
        <w:rPr>
          <w:b/>
        </w:rPr>
        <w:t>not fee simple, but similar to it</w:t>
      </w:r>
      <w:r w:rsidR="00297EB0" w:rsidRPr="002B420B">
        <w:rPr>
          <w:b/>
        </w:rPr>
        <w:t>, has all rights of ownership inside of it</w:t>
      </w:r>
      <w:bookmarkEnd w:id="494"/>
    </w:p>
    <w:p w14:paraId="189B4022" w14:textId="77777777" w:rsidR="00894830" w:rsidRPr="00894830" w:rsidRDefault="00894830" w:rsidP="00894830">
      <w:pPr>
        <w:rPr>
          <w:b/>
        </w:rPr>
      </w:pPr>
    </w:p>
    <w:p w14:paraId="50AE3686" w14:textId="77777777" w:rsidR="00803F5E" w:rsidRPr="004317DC" w:rsidRDefault="00803F5E" w:rsidP="004317DC">
      <w:pPr>
        <w:rPr>
          <w:rFonts w:cs="Arial"/>
        </w:rPr>
      </w:pPr>
      <w:r w:rsidRPr="004317DC">
        <w:rPr>
          <w:rFonts w:cs="Arial"/>
          <w:b/>
          <w:color w:val="660066"/>
          <w:u w:val="single"/>
        </w:rPr>
        <w:t>Arises from prior occupation</w:t>
      </w:r>
      <w:r w:rsidRPr="004317DC">
        <w:rPr>
          <w:rFonts w:cs="Arial"/>
        </w:rPr>
        <w:t xml:space="preserve"> before assertion of British sovereignty. Predates crown grant.</w:t>
      </w:r>
    </w:p>
    <w:p w14:paraId="718E3CD9" w14:textId="77777777" w:rsidR="00706E8F" w:rsidRDefault="00706E8F" w:rsidP="004317DC">
      <w:pPr>
        <w:rPr>
          <w:rFonts w:cs="Arial"/>
          <w:b/>
          <w:color w:val="660066"/>
          <w:u w:val="single"/>
        </w:rPr>
      </w:pPr>
    </w:p>
    <w:p w14:paraId="1AA43565" w14:textId="7C4EB949" w:rsidR="00803F5E" w:rsidRPr="004317DC" w:rsidRDefault="00803F5E" w:rsidP="004317DC">
      <w:pPr>
        <w:rPr>
          <w:rFonts w:cs="Arial"/>
        </w:rPr>
      </w:pPr>
      <w:r w:rsidRPr="004317DC">
        <w:rPr>
          <w:rFonts w:cs="Arial"/>
          <w:b/>
          <w:color w:val="660066"/>
          <w:u w:val="single"/>
        </w:rPr>
        <w:t>Inalienable</w:t>
      </w:r>
      <w:r w:rsidRPr="004317DC">
        <w:rPr>
          <w:rFonts w:cs="Arial"/>
        </w:rPr>
        <w:t xml:space="preserve">: </w:t>
      </w:r>
      <w:r w:rsidR="00262C50" w:rsidRPr="004317DC">
        <w:rPr>
          <w:rFonts w:cs="Arial"/>
        </w:rPr>
        <w:t xml:space="preserve">Held communally, </w:t>
      </w:r>
      <w:r w:rsidRPr="004317DC">
        <w:rPr>
          <w:rFonts w:cs="Arial"/>
        </w:rPr>
        <w:t xml:space="preserve">cannot be transferred, sold, or surrendered to anyone other than the Crown. </w:t>
      </w:r>
    </w:p>
    <w:p w14:paraId="28A12ABA" w14:textId="77777777" w:rsidR="00803F5E" w:rsidRPr="00841910" w:rsidRDefault="00803F5E" w:rsidP="001721C8">
      <w:pPr>
        <w:pStyle w:val="ListParagraph"/>
        <w:numPr>
          <w:ilvl w:val="1"/>
          <w:numId w:val="73"/>
        </w:numPr>
        <w:rPr>
          <w:rFonts w:cs="Arial"/>
          <w:b/>
        </w:rPr>
      </w:pPr>
      <w:r w:rsidRPr="00841910">
        <w:rPr>
          <w:rFonts w:cs="Arial"/>
        </w:rPr>
        <w:t xml:space="preserve">Because Aboriginal title has a non-economic component: the land has inherent and unique value in itself. </w:t>
      </w:r>
    </w:p>
    <w:p w14:paraId="49F0DC8A" w14:textId="77777777" w:rsidR="00803F5E" w:rsidRPr="00841910" w:rsidRDefault="00803F5E" w:rsidP="001721C8">
      <w:pPr>
        <w:pStyle w:val="ListParagraph"/>
        <w:numPr>
          <w:ilvl w:val="1"/>
          <w:numId w:val="73"/>
        </w:numPr>
        <w:rPr>
          <w:rFonts w:cs="Arial"/>
          <w:b/>
        </w:rPr>
      </w:pPr>
      <w:r w:rsidRPr="00841910">
        <w:rPr>
          <w:rFonts w:cs="Arial"/>
        </w:rPr>
        <w:t>Also because fee simple can only derive from a Crown grant.</w:t>
      </w:r>
    </w:p>
    <w:p w14:paraId="283AFB74" w14:textId="77777777" w:rsidR="00706E8F" w:rsidRDefault="00706E8F" w:rsidP="004317DC">
      <w:pPr>
        <w:rPr>
          <w:rFonts w:cs="Arial"/>
          <w:b/>
          <w:color w:val="660066"/>
          <w:u w:val="single"/>
        </w:rPr>
      </w:pPr>
    </w:p>
    <w:p w14:paraId="4AEE1B9E" w14:textId="2113772F" w:rsidR="00925B00" w:rsidRPr="00706E8F" w:rsidRDefault="00987EE1" w:rsidP="004317DC">
      <w:pPr>
        <w:rPr>
          <w:rFonts w:cs="Arial"/>
          <w:b/>
          <w:color w:val="660066"/>
          <w:u w:val="single"/>
        </w:rPr>
      </w:pPr>
      <w:r>
        <w:rPr>
          <w:rFonts w:cs="Arial"/>
          <w:b/>
          <w:color w:val="660066"/>
          <w:u w:val="single"/>
        </w:rPr>
        <w:t>Inherent limit</w:t>
      </w:r>
      <w:r w:rsidR="00725554" w:rsidRPr="004317DC">
        <w:rPr>
          <w:rFonts w:cs="Arial"/>
        </w:rPr>
        <w:t xml:space="preserve">: </w:t>
      </w:r>
    </w:p>
    <w:p w14:paraId="2BA804F4" w14:textId="061A54D6" w:rsidR="003855BE" w:rsidRPr="003855BE" w:rsidRDefault="003855BE" w:rsidP="001721C8">
      <w:pPr>
        <w:numPr>
          <w:ilvl w:val="0"/>
          <w:numId w:val="72"/>
        </w:numPr>
        <w:rPr>
          <w:b/>
        </w:rPr>
      </w:pPr>
      <w:r>
        <w:rPr>
          <w:b/>
        </w:rPr>
        <w:t xml:space="preserve">Cannot be used in a way that </w:t>
      </w:r>
      <w:r w:rsidR="002B166E">
        <w:rPr>
          <w:b/>
        </w:rPr>
        <w:t>is inconsistent</w:t>
      </w:r>
      <w:r>
        <w:rPr>
          <w:b/>
        </w:rPr>
        <w:t xml:space="preserve"> to their traditional use of the land </w:t>
      </w:r>
      <w:r w:rsidRPr="002B166E">
        <w:t>(can’t pave an area used previously for hunting)</w:t>
      </w:r>
      <w:r w:rsidR="002B166E">
        <w:rPr>
          <w:b/>
        </w:rPr>
        <w:t xml:space="preserve"> </w:t>
      </w:r>
      <w:r w:rsidR="002B166E" w:rsidRPr="00DB7819">
        <w:rPr>
          <w:color w:val="0000FF"/>
        </w:rPr>
        <w:t>Delgamuuwk</w:t>
      </w:r>
    </w:p>
    <w:p w14:paraId="38497219" w14:textId="2BA65963" w:rsidR="00803F5E" w:rsidRPr="00925B00" w:rsidRDefault="00725554" w:rsidP="001721C8">
      <w:pPr>
        <w:numPr>
          <w:ilvl w:val="0"/>
          <w:numId w:val="72"/>
        </w:numPr>
        <w:rPr>
          <w:b/>
        </w:rPr>
      </w:pPr>
      <w:r w:rsidRPr="00925B00">
        <w:rPr>
          <w:rFonts w:cs="Arial"/>
          <w:b/>
        </w:rPr>
        <w:t>C</w:t>
      </w:r>
      <w:r w:rsidR="00803F5E" w:rsidRPr="00925B00">
        <w:rPr>
          <w:rFonts w:cs="Arial"/>
          <w:b/>
        </w:rPr>
        <w:t>annot be used in a way that deprives future generations of the control and benefit of the land</w:t>
      </w:r>
      <w:r w:rsidR="00803F5E" w:rsidRPr="00841910">
        <w:rPr>
          <w:rFonts w:cs="Arial"/>
        </w:rPr>
        <w:t>.</w:t>
      </w:r>
      <w:r w:rsidR="002C00DD">
        <w:rPr>
          <w:rFonts w:cs="Arial"/>
        </w:rPr>
        <w:t xml:space="preserve"> </w:t>
      </w:r>
      <w:r w:rsidR="002C00DD" w:rsidRPr="00925B00">
        <w:rPr>
          <w:b/>
        </w:rPr>
        <w:t>Examples:</w:t>
      </w:r>
    </w:p>
    <w:p w14:paraId="74AB0C5C" w14:textId="159AA77A" w:rsidR="00803F5E" w:rsidRPr="00841910" w:rsidRDefault="002C00DD" w:rsidP="001721C8">
      <w:pPr>
        <w:pStyle w:val="ListParagraph"/>
        <w:numPr>
          <w:ilvl w:val="1"/>
          <w:numId w:val="73"/>
        </w:numPr>
        <w:rPr>
          <w:rFonts w:cs="Arial"/>
          <w:b/>
        </w:rPr>
      </w:pPr>
      <w:r>
        <w:rPr>
          <w:rFonts w:cs="Arial"/>
        </w:rPr>
        <w:t>I</w:t>
      </w:r>
      <w:r w:rsidR="00803F5E" w:rsidRPr="00841910">
        <w:rPr>
          <w:rFonts w:cs="Arial"/>
        </w:rPr>
        <w:t xml:space="preserve">f it’s established with reference to hunting, the group that establishes that claim cannot use it in a way that makes such a use impossible (e.g. strip mining). </w:t>
      </w:r>
    </w:p>
    <w:p w14:paraId="6106191C" w14:textId="4A0241D1" w:rsidR="00803F5E" w:rsidRPr="00841910" w:rsidRDefault="002C00DD" w:rsidP="001721C8">
      <w:pPr>
        <w:pStyle w:val="ListParagraph"/>
        <w:numPr>
          <w:ilvl w:val="1"/>
          <w:numId w:val="73"/>
        </w:numPr>
        <w:rPr>
          <w:rFonts w:cs="Arial"/>
          <w:b/>
        </w:rPr>
      </w:pPr>
      <w:r>
        <w:rPr>
          <w:rFonts w:cs="Arial"/>
        </w:rPr>
        <w:t>I</w:t>
      </w:r>
      <w:r w:rsidR="00803F5E" w:rsidRPr="00841910">
        <w:rPr>
          <w:rFonts w:cs="Arial"/>
        </w:rPr>
        <w:t xml:space="preserve">f group claims a special bond w/land for ceremonial purposes, certain types of developments may be forbidden (e.g. a paved parking lot). </w:t>
      </w:r>
    </w:p>
    <w:p w14:paraId="41FE3265" w14:textId="77777777" w:rsidR="00803F5E" w:rsidRPr="0039779F" w:rsidRDefault="00803F5E" w:rsidP="001721C8">
      <w:pPr>
        <w:numPr>
          <w:ilvl w:val="0"/>
          <w:numId w:val="72"/>
        </w:numPr>
      </w:pPr>
      <w:r w:rsidRPr="00925B00">
        <w:rPr>
          <w:b/>
        </w:rPr>
        <w:t>Inconsistent with and cannot be registered under the Torrens system</w:t>
      </w:r>
      <w:r w:rsidRPr="0039779F">
        <w:t xml:space="preserve"> (</w:t>
      </w:r>
      <w:r w:rsidRPr="0039779F">
        <w:rPr>
          <w:color w:val="0000FF"/>
        </w:rPr>
        <w:t>Skeetchestn</w:t>
      </w:r>
      <w:r w:rsidRPr="0039779F">
        <w:t>)</w:t>
      </w:r>
    </w:p>
    <w:p w14:paraId="4FE023C2" w14:textId="77777777" w:rsidR="00803F5E" w:rsidRPr="0039779F" w:rsidRDefault="00803F5E" w:rsidP="001721C8">
      <w:pPr>
        <w:numPr>
          <w:ilvl w:val="1"/>
          <w:numId w:val="72"/>
        </w:numPr>
        <w:rPr>
          <w:lang w:val="en-CA"/>
        </w:rPr>
      </w:pPr>
      <w:r w:rsidRPr="0039779F">
        <w:t>Form of title not contemplated by Torrens</w:t>
      </w:r>
    </w:p>
    <w:p w14:paraId="64C8A5DC" w14:textId="77777777" w:rsidR="00803F5E" w:rsidRPr="0039779F" w:rsidRDefault="00803F5E" w:rsidP="001721C8">
      <w:pPr>
        <w:numPr>
          <w:ilvl w:val="1"/>
          <w:numId w:val="72"/>
        </w:numPr>
        <w:rPr>
          <w:lang w:val="en-CA"/>
        </w:rPr>
      </w:pPr>
      <w:r w:rsidRPr="0039779F">
        <w:t>Torrens is derived from the notion that the Crown is the absolute owner of the land and individuals purchase interests derive from the Crown</w:t>
      </w:r>
    </w:p>
    <w:p w14:paraId="1AF93481" w14:textId="77777777" w:rsidR="004317DC" w:rsidRPr="004317DC" w:rsidRDefault="00803F5E" w:rsidP="001721C8">
      <w:pPr>
        <w:pStyle w:val="ListParagraph"/>
        <w:numPr>
          <w:ilvl w:val="1"/>
          <w:numId w:val="72"/>
        </w:numPr>
        <w:rPr>
          <w:lang w:val="en-CA"/>
        </w:rPr>
      </w:pPr>
      <w:r w:rsidRPr="004317DC">
        <w:rPr>
          <w:rFonts w:cs="Arial"/>
          <w:b/>
          <w:color w:val="660066"/>
          <w:u w:val="single"/>
        </w:rPr>
        <w:t>Not site-specific, but territorial</w:t>
      </w:r>
      <w:r w:rsidRPr="0039779F">
        <w:t xml:space="preserve">: </w:t>
      </w:r>
    </w:p>
    <w:p w14:paraId="008FE7B4" w14:textId="65600AFC" w:rsidR="00803F5E" w:rsidRPr="00560225" w:rsidRDefault="007A192F" w:rsidP="001721C8">
      <w:pPr>
        <w:numPr>
          <w:ilvl w:val="0"/>
          <w:numId w:val="72"/>
        </w:numPr>
        <w:rPr>
          <w:lang w:val="en-CA"/>
        </w:rPr>
      </w:pPr>
      <w:r>
        <w:t xml:space="preserve">SCC reversed CA and </w:t>
      </w:r>
      <w:r w:rsidRPr="004317DC">
        <w:rPr>
          <w:b/>
        </w:rPr>
        <w:t>affirmed</w:t>
      </w:r>
      <w:r>
        <w:t xml:space="preserve"> trial judge:  AT had been affirmed over this area, and held that </w:t>
      </w:r>
      <w:r w:rsidR="00803F5E" w:rsidRPr="0039779F">
        <w:t>title can exist not only over villages/settlements, but territories that are traversed/used regularly (</w:t>
      </w:r>
      <w:r w:rsidR="00803F5E" w:rsidRPr="0039779F">
        <w:rPr>
          <w:color w:val="0000FF"/>
        </w:rPr>
        <w:t>Tsilhqo’tin</w:t>
      </w:r>
      <w:r w:rsidR="00185E93">
        <w:rPr>
          <w:color w:val="0000FF"/>
        </w:rPr>
        <w:t xml:space="preserve"> </w:t>
      </w:r>
      <w:r w:rsidR="00185E93" w:rsidRPr="00185E93">
        <w:rPr>
          <w:color w:val="0000FF"/>
        </w:rPr>
        <w:sym w:font="Wingdings" w:char="F0E0"/>
      </w:r>
      <w:r w:rsidR="00185E93">
        <w:rPr>
          <w:color w:val="0000FF"/>
        </w:rPr>
        <w:t xml:space="preserve"> contrasts with Marshall which emphasizes site specific</w:t>
      </w:r>
      <w:r w:rsidR="00803F5E" w:rsidRPr="0039779F">
        <w:t>)</w:t>
      </w:r>
    </w:p>
    <w:p w14:paraId="7853261E" w14:textId="77777777" w:rsidR="00560225" w:rsidRDefault="00560225" w:rsidP="00560225">
      <w:pPr>
        <w:rPr>
          <w:lang w:val="en-CA"/>
        </w:rPr>
      </w:pPr>
    </w:p>
    <w:p w14:paraId="0ED9F490" w14:textId="5D5CF638" w:rsidR="00EE3452" w:rsidRPr="00560225" w:rsidRDefault="00803F5E" w:rsidP="00B72B0E">
      <w:pPr>
        <w:pStyle w:val="Heading1"/>
      </w:pPr>
      <w:bookmarkStart w:id="495" w:name="_Toc353098772"/>
      <w:r w:rsidRPr="0039779F">
        <w:t>Test for AT (</w:t>
      </w:r>
      <w:r w:rsidRPr="00955D71">
        <w:rPr>
          <w:color w:val="0000FF"/>
        </w:rPr>
        <w:t>Delgamuuwk</w:t>
      </w:r>
      <w:r w:rsidR="00206924">
        <w:t xml:space="preserve"> para 143</w:t>
      </w:r>
      <w:r w:rsidRPr="0039779F">
        <w:t>)</w:t>
      </w:r>
      <w:r w:rsidR="00E676AA">
        <w:t xml:space="preserve"> and </w:t>
      </w:r>
      <w:r w:rsidR="00E676AA" w:rsidRPr="00841910">
        <w:rPr>
          <w:rFonts w:cs="Arial"/>
          <w:color w:val="0000FF"/>
        </w:rPr>
        <w:t>Tsilhqo’tin</w:t>
      </w:r>
      <w:r w:rsidR="00E676AA">
        <w:rPr>
          <w:rFonts w:cs="Arial"/>
          <w:color w:val="0000FF"/>
        </w:rPr>
        <w:t xml:space="preserve"> 38-43</w:t>
      </w:r>
      <w:proofErr w:type="gramStart"/>
      <w:r w:rsidR="00E676AA">
        <w:rPr>
          <w:rFonts w:cs="Arial"/>
          <w:color w:val="0000FF"/>
        </w:rPr>
        <w:t>?</w:t>
      </w:r>
      <w:r w:rsidRPr="0039779F">
        <w:t>:</w:t>
      </w:r>
      <w:bookmarkEnd w:id="495"/>
      <w:proofErr w:type="gramEnd"/>
      <w:r w:rsidRPr="0039779F">
        <w:t xml:space="preserve"> </w:t>
      </w:r>
    </w:p>
    <w:p w14:paraId="7F2D006F" w14:textId="77777777" w:rsidR="00FD35BF" w:rsidRPr="00FD35BF" w:rsidRDefault="00FD35BF" w:rsidP="00FD35BF">
      <w:pPr>
        <w:rPr>
          <w:rFonts w:cs="Arial"/>
        </w:rPr>
      </w:pPr>
    </w:p>
    <w:p w14:paraId="2DD3E0E0" w14:textId="546D8342" w:rsidR="00803F5E" w:rsidRPr="00841910" w:rsidRDefault="00803F5E" w:rsidP="001721C8">
      <w:pPr>
        <w:pStyle w:val="ListParagraph"/>
        <w:numPr>
          <w:ilvl w:val="0"/>
          <w:numId w:val="77"/>
        </w:numPr>
        <w:rPr>
          <w:rFonts w:cs="Arial"/>
        </w:rPr>
      </w:pPr>
      <w:r w:rsidRPr="00841910">
        <w:rPr>
          <w:rFonts w:cs="Arial"/>
          <w:b/>
          <w:u w:val="single"/>
        </w:rPr>
        <w:t>Occupation</w:t>
      </w:r>
      <w:r w:rsidRPr="00841910">
        <w:rPr>
          <w:rFonts w:cs="Arial"/>
        </w:rPr>
        <w:t xml:space="preserve"> prior to 1846 (sovereignty)</w:t>
      </w:r>
      <w:r w:rsidR="009E5D79">
        <w:rPr>
          <w:rFonts w:cs="Arial"/>
        </w:rPr>
        <w:t xml:space="preserve"> </w:t>
      </w:r>
      <w:r w:rsidR="00E67C0B">
        <w:rPr>
          <w:rFonts w:cs="Arial"/>
        </w:rPr>
        <w:t xml:space="preserve"> ** Not clear in Delgamuuwk, clarified in Marshall, clarified in Tsihlqo’tin</w:t>
      </w:r>
      <w:r w:rsidR="008A736C">
        <w:rPr>
          <w:rFonts w:cs="Arial"/>
        </w:rPr>
        <w:t xml:space="preserve"> as “regular use”</w:t>
      </w:r>
    </w:p>
    <w:p w14:paraId="3466C200" w14:textId="77777777" w:rsidR="00803F5E" w:rsidRPr="00841910" w:rsidRDefault="00803F5E" w:rsidP="001721C8">
      <w:pPr>
        <w:pStyle w:val="ListParagraph"/>
        <w:numPr>
          <w:ilvl w:val="1"/>
          <w:numId w:val="77"/>
        </w:numPr>
        <w:rPr>
          <w:rFonts w:cs="Arial"/>
        </w:rPr>
      </w:pPr>
      <w:r w:rsidRPr="00841910">
        <w:rPr>
          <w:rFonts w:cs="Arial"/>
        </w:rPr>
        <w:t xml:space="preserve">Occupation must be </w:t>
      </w:r>
      <w:r w:rsidRPr="00841910">
        <w:rPr>
          <w:rFonts w:cs="Arial"/>
          <w:u w:val="single"/>
        </w:rPr>
        <w:t>sufficient</w:t>
      </w:r>
      <w:r w:rsidRPr="00841910">
        <w:rPr>
          <w:rFonts w:cs="Arial"/>
        </w:rPr>
        <w:t xml:space="preserve">. </w:t>
      </w:r>
    </w:p>
    <w:p w14:paraId="652D3E8F" w14:textId="77777777" w:rsidR="00803F5E" w:rsidRPr="00841910" w:rsidRDefault="00803F5E" w:rsidP="001721C8">
      <w:pPr>
        <w:pStyle w:val="ListParagraph"/>
        <w:numPr>
          <w:ilvl w:val="2"/>
          <w:numId w:val="77"/>
        </w:numPr>
        <w:rPr>
          <w:rFonts w:cs="Arial"/>
        </w:rPr>
      </w:pPr>
      <w:r w:rsidRPr="00841910">
        <w:rPr>
          <w:rFonts w:cs="Arial"/>
        </w:rPr>
        <w:t>The key to sufficiency: establish that the Aboriginal use of the land “evinces an intention on the part of the Aboriginal group to hold or possess the land in a manner comparable to what would be required to establish title at common law.” (</w:t>
      </w:r>
      <w:r w:rsidRPr="00841910">
        <w:rPr>
          <w:rFonts w:cs="Arial"/>
          <w:color w:val="0000FF"/>
        </w:rPr>
        <w:t>Tsilhqo’tin</w:t>
      </w:r>
      <w:r w:rsidRPr="00841910">
        <w:rPr>
          <w:rFonts w:cs="Arial"/>
        </w:rPr>
        <w:t>)</w:t>
      </w:r>
    </w:p>
    <w:p w14:paraId="13C5D582" w14:textId="4079CD91" w:rsidR="00803F5E" w:rsidRPr="00841910" w:rsidRDefault="00803F5E" w:rsidP="001721C8">
      <w:pPr>
        <w:pStyle w:val="ListParagraph"/>
        <w:numPr>
          <w:ilvl w:val="1"/>
          <w:numId w:val="77"/>
        </w:numPr>
        <w:rPr>
          <w:rFonts w:cs="Arial"/>
        </w:rPr>
      </w:pPr>
      <w:r w:rsidRPr="00841910">
        <w:rPr>
          <w:rFonts w:cs="Arial"/>
        </w:rPr>
        <w:t>The notion of occupation must reflect the way of life of the Aboriginal people, including those who were nomadic or semi-nomadic.</w:t>
      </w:r>
      <w:r w:rsidR="00AC2708">
        <w:rPr>
          <w:rFonts w:cs="Arial"/>
        </w:rPr>
        <w:t xml:space="preserve"> </w:t>
      </w:r>
      <w:r w:rsidR="00AC2708" w:rsidRPr="0039779F">
        <w:rPr>
          <w:color w:val="0000FF"/>
          <w:lang w:val="en-CA"/>
        </w:rPr>
        <w:t>Tsilhqo’tin</w:t>
      </w:r>
      <w:r w:rsidR="00AC2708">
        <w:rPr>
          <w:color w:val="0000FF"/>
          <w:lang w:val="en-CA"/>
        </w:rPr>
        <w:t xml:space="preserve"> nomadic </w:t>
      </w:r>
      <w:r w:rsidR="00AC2708" w:rsidRPr="00AC2708">
        <w:rPr>
          <w:color w:val="0000FF"/>
          <w:lang w:val="en-CA"/>
        </w:rPr>
        <w:sym w:font="Wingdings" w:char="F0E0"/>
      </w:r>
      <w:r w:rsidR="00AC2708">
        <w:rPr>
          <w:color w:val="0000FF"/>
          <w:lang w:val="en-CA"/>
        </w:rPr>
        <w:t xml:space="preserve"> a strict test of intensive use would be too limiting so “regular use of land” is sufficient, </w:t>
      </w:r>
    </w:p>
    <w:p w14:paraId="279CA2BC" w14:textId="77777777" w:rsidR="00803F5E" w:rsidRPr="00841910" w:rsidRDefault="00803F5E" w:rsidP="001721C8">
      <w:pPr>
        <w:pStyle w:val="ListParagraph"/>
        <w:numPr>
          <w:ilvl w:val="1"/>
          <w:numId w:val="77"/>
        </w:numPr>
        <w:rPr>
          <w:rFonts w:cs="Arial"/>
        </w:rPr>
      </w:pPr>
      <w:r w:rsidRPr="00841910">
        <w:rPr>
          <w:rFonts w:cs="Arial"/>
        </w:rPr>
        <w:t>May be established in a variety of ways, ranging from the construction of dwellings through cultivation and enclosure of fields to regular use of definite tracts of land for hunting, fishing or otherwise exploiting its resources (</w:t>
      </w:r>
      <w:r w:rsidRPr="00841910">
        <w:rPr>
          <w:rFonts w:cs="Arial"/>
          <w:color w:val="0000FF"/>
        </w:rPr>
        <w:t>Marshall</w:t>
      </w:r>
      <w:r w:rsidRPr="00841910">
        <w:rPr>
          <w:rFonts w:cs="Arial"/>
        </w:rPr>
        <w:t>)</w:t>
      </w:r>
    </w:p>
    <w:p w14:paraId="3F1BDD37" w14:textId="77777777" w:rsidR="00803F5E" w:rsidRPr="00841910" w:rsidRDefault="00803F5E" w:rsidP="001721C8">
      <w:pPr>
        <w:pStyle w:val="ListParagraph"/>
        <w:numPr>
          <w:ilvl w:val="1"/>
          <w:numId w:val="77"/>
        </w:numPr>
        <w:rPr>
          <w:rFonts w:cs="Arial"/>
        </w:rPr>
      </w:pPr>
      <w:r w:rsidRPr="00841910">
        <w:rPr>
          <w:rFonts w:cs="Arial"/>
        </w:rPr>
        <w:t xml:space="preserve">Must be sufficiently </w:t>
      </w:r>
      <w:r w:rsidRPr="00841910">
        <w:rPr>
          <w:rFonts w:cs="Arial"/>
          <w:u w:val="single"/>
        </w:rPr>
        <w:t>regular</w:t>
      </w:r>
      <w:r w:rsidRPr="00841910">
        <w:rPr>
          <w:rFonts w:cs="Arial"/>
        </w:rPr>
        <w:t xml:space="preserve"> and </w:t>
      </w:r>
      <w:r w:rsidRPr="00841910">
        <w:rPr>
          <w:rFonts w:cs="Arial"/>
          <w:u w:val="single"/>
        </w:rPr>
        <w:t>exclusive</w:t>
      </w:r>
      <w:r w:rsidRPr="00841910">
        <w:rPr>
          <w:rFonts w:cs="Arial"/>
        </w:rPr>
        <w:t xml:space="preserve"> occupation to comport with title at common law (</w:t>
      </w:r>
      <w:r w:rsidRPr="00841910">
        <w:rPr>
          <w:rFonts w:cs="Arial"/>
          <w:color w:val="0000FF"/>
        </w:rPr>
        <w:t>Marshall</w:t>
      </w:r>
      <w:r w:rsidRPr="00841910">
        <w:rPr>
          <w:rFonts w:cs="Arial"/>
        </w:rPr>
        <w:t>)</w:t>
      </w:r>
    </w:p>
    <w:p w14:paraId="2B02556F" w14:textId="665DEF43" w:rsidR="00803F5E" w:rsidRPr="00841910" w:rsidRDefault="00803F5E" w:rsidP="001721C8">
      <w:pPr>
        <w:pStyle w:val="ListParagraph"/>
        <w:numPr>
          <w:ilvl w:val="1"/>
          <w:numId w:val="77"/>
        </w:numPr>
        <w:rPr>
          <w:rFonts w:cs="Arial"/>
        </w:rPr>
      </w:pPr>
      <w:r w:rsidRPr="00841910">
        <w:rPr>
          <w:rFonts w:cs="Arial"/>
        </w:rPr>
        <w:t xml:space="preserve">Seasonal occupation = </w:t>
      </w:r>
      <w:r w:rsidRPr="00841910">
        <w:rPr>
          <w:rFonts w:cs="Arial"/>
          <w:strike/>
        </w:rPr>
        <w:t>AR</w:t>
      </w:r>
      <w:r w:rsidRPr="00841910">
        <w:rPr>
          <w:rFonts w:cs="Arial"/>
        </w:rPr>
        <w:t xml:space="preserve"> (</w:t>
      </w:r>
      <w:r w:rsidRPr="00841910">
        <w:rPr>
          <w:rFonts w:cs="Arial"/>
          <w:color w:val="0000FF"/>
        </w:rPr>
        <w:t>Marshall</w:t>
      </w:r>
      <w:r w:rsidRPr="00841910">
        <w:rPr>
          <w:rFonts w:cs="Arial"/>
        </w:rPr>
        <w:t xml:space="preserve">) </w:t>
      </w:r>
      <w:r w:rsidRPr="00841910">
        <w:rPr>
          <w:rFonts w:cs="Arial"/>
        </w:rPr>
        <w:sym w:font="Wingdings" w:char="F0E0"/>
      </w:r>
      <w:r w:rsidRPr="00841910">
        <w:rPr>
          <w:rFonts w:cs="Arial"/>
        </w:rPr>
        <w:t xml:space="preserve"> </w:t>
      </w:r>
      <w:r w:rsidR="006F19F8" w:rsidRPr="0039779F">
        <w:rPr>
          <w:color w:val="0000FF"/>
          <w:lang w:val="en-CA"/>
        </w:rPr>
        <w:t>Tsilhqo’tin</w:t>
      </w:r>
      <w:r w:rsidR="006F19F8" w:rsidRPr="00841910">
        <w:rPr>
          <w:rFonts w:cs="Arial"/>
        </w:rPr>
        <w:t xml:space="preserve"> </w:t>
      </w:r>
      <w:r w:rsidRPr="00841910">
        <w:rPr>
          <w:rFonts w:cs="Arial"/>
        </w:rPr>
        <w:t>overturns this.</w:t>
      </w:r>
    </w:p>
    <w:p w14:paraId="13943D9F" w14:textId="77777777" w:rsidR="00803F5E" w:rsidRPr="00841910" w:rsidRDefault="00803F5E" w:rsidP="001721C8">
      <w:pPr>
        <w:pStyle w:val="ListParagraph"/>
        <w:numPr>
          <w:ilvl w:val="2"/>
          <w:numId w:val="77"/>
        </w:numPr>
        <w:rPr>
          <w:rFonts w:cs="Arial"/>
        </w:rPr>
      </w:pPr>
      <w:r w:rsidRPr="00841910">
        <w:rPr>
          <w:rFonts w:cs="Arial"/>
        </w:rPr>
        <w:t>Seasonal hunting and fishing exercised in a particular area will be AR, not AT</w:t>
      </w:r>
    </w:p>
    <w:p w14:paraId="390CBC60" w14:textId="77777777" w:rsidR="00803F5E" w:rsidRPr="00841910" w:rsidRDefault="00803F5E" w:rsidP="001721C8">
      <w:pPr>
        <w:pStyle w:val="ListParagraph"/>
        <w:numPr>
          <w:ilvl w:val="2"/>
          <w:numId w:val="77"/>
        </w:numPr>
        <w:rPr>
          <w:rFonts w:cs="Arial"/>
        </w:rPr>
      </w:pPr>
      <w:r w:rsidRPr="00841910">
        <w:rPr>
          <w:rFonts w:cs="Arial"/>
        </w:rPr>
        <w:t>They will transfer into the common law right of easement or profit a prendre, for example</w:t>
      </w:r>
    </w:p>
    <w:p w14:paraId="38A390E2" w14:textId="77777777" w:rsidR="00803F5E" w:rsidRPr="0039779F" w:rsidRDefault="00803F5E" w:rsidP="00803F5E"/>
    <w:p w14:paraId="75F9F80E" w14:textId="792183F3" w:rsidR="00803F5E" w:rsidRPr="009541F6" w:rsidRDefault="00803F5E" w:rsidP="001721C8">
      <w:pPr>
        <w:pStyle w:val="ListParagraph"/>
        <w:numPr>
          <w:ilvl w:val="0"/>
          <w:numId w:val="77"/>
        </w:numPr>
        <w:rPr>
          <w:rFonts w:cs="Arial"/>
          <w:u w:val="single"/>
        </w:rPr>
      </w:pPr>
      <w:r w:rsidRPr="00F42586">
        <w:rPr>
          <w:rFonts w:cs="Arial"/>
          <w:b/>
          <w:u w:val="single"/>
        </w:rPr>
        <w:t>Continu</w:t>
      </w:r>
      <w:r w:rsidR="00B115E9">
        <w:rPr>
          <w:rFonts w:cs="Arial"/>
          <w:b/>
          <w:u w:val="single"/>
        </w:rPr>
        <w:t>ous Use</w:t>
      </w:r>
      <w:r w:rsidR="00E67C0B">
        <w:rPr>
          <w:rFonts w:cs="Arial"/>
          <w:b/>
          <w:u w:val="single"/>
        </w:rPr>
        <w:t xml:space="preserve"> &amp; occupation</w:t>
      </w:r>
      <w:r w:rsidRPr="00F44481">
        <w:rPr>
          <w:rFonts w:cs="Arial"/>
          <w:b/>
        </w:rPr>
        <w:t xml:space="preserve"> </w:t>
      </w:r>
      <w:r w:rsidR="006F19F8" w:rsidRPr="009541F6">
        <w:rPr>
          <w:rFonts w:cs="Arial"/>
        </w:rPr>
        <w:t>para 152-154</w:t>
      </w:r>
      <w:r w:rsidR="009E5D79">
        <w:rPr>
          <w:rFonts w:cs="Arial"/>
        </w:rPr>
        <w:t xml:space="preserve"> </w:t>
      </w:r>
    </w:p>
    <w:p w14:paraId="11AE15A5" w14:textId="0092DA51" w:rsidR="00803F5E" w:rsidRPr="00841910" w:rsidRDefault="00803F5E" w:rsidP="001721C8">
      <w:pPr>
        <w:pStyle w:val="ListParagraph"/>
        <w:numPr>
          <w:ilvl w:val="1"/>
          <w:numId w:val="77"/>
        </w:numPr>
        <w:rPr>
          <w:rFonts w:cs="Arial"/>
        </w:rPr>
      </w:pPr>
      <w:r w:rsidRPr="00841910">
        <w:rPr>
          <w:rFonts w:cs="Arial"/>
          <w:u w:val="single"/>
        </w:rPr>
        <w:t>If</w:t>
      </w:r>
      <w:r w:rsidRPr="00841910">
        <w:rPr>
          <w:rFonts w:cs="Arial"/>
        </w:rPr>
        <w:t xml:space="preserve"> present occupation is relied on as proof of occupation pre-sovereignty, there must be </w:t>
      </w:r>
      <w:r w:rsidRPr="00841910">
        <w:rPr>
          <w:rFonts w:cs="Arial"/>
          <w:u w:val="single"/>
        </w:rPr>
        <w:t>continuity</w:t>
      </w:r>
      <w:r w:rsidRPr="00841910">
        <w:rPr>
          <w:rFonts w:cs="Arial"/>
        </w:rPr>
        <w:t xml:space="preserve"> between present and pre-sovereignty occupation (</w:t>
      </w:r>
      <w:r w:rsidRPr="00841910">
        <w:rPr>
          <w:rFonts w:cs="Arial"/>
          <w:color w:val="0000FF"/>
        </w:rPr>
        <w:t>Tsilhqo’tin</w:t>
      </w:r>
      <w:r w:rsidR="0044507F">
        <w:rPr>
          <w:rFonts w:cs="Arial"/>
          <w:color w:val="0000FF"/>
        </w:rPr>
        <w:t xml:space="preserve"> 57</w:t>
      </w:r>
      <w:r w:rsidRPr="00841910">
        <w:rPr>
          <w:rFonts w:cs="Arial"/>
        </w:rPr>
        <w:t>)</w:t>
      </w:r>
    </w:p>
    <w:p w14:paraId="5E81056D" w14:textId="72AF9406" w:rsidR="00803F5E" w:rsidRPr="00841910" w:rsidRDefault="00803F5E" w:rsidP="001721C8">
      <w:pPr>
        <w:pStyle w:val="ListParagraph"/>
        <w:numPr>
          <w:ilvl w:val="1"/>
          <w:numId w:val="77"/>
        </w:numPr>
        <w:rPr>
          <w:rFonts w:cs="Arial"/>
        </w:rPr>
      </w:pPr>
      <w:r w:rsidRPr="00841910">
        <w:rPr>
          <w:rFonts w:cs="Arial"/>
        </w:rPr>
        <w:t>“Continuity simply means that for evidence of present occupation to establish an inference of pre-sovereignty occupation, the present occupation must be rooted in pre-sovereignty times.” (</w:t>
      </w:r>
      <w:r w:rsidRPr="00841910">
        <w:rPr>
          <w:rFonts w:cs="Arial"/>
          <w:color w:val="0000FF"/>
        </w:rPr>
        <w:t>Tsilhqo’tin</w:t>
      </w:r>
      <w:r w:rsidR="0044507F">
        <w:rPr>
          <w:rFonts w:cs="Arial"/>
          <w:color w:val="0000FF"/>
        </w:rPr>
        <w:t xml:space="preserve"> 57</w:t>
      </w:r>
      <w:r w:rsidRPr="00841910">
        <w:rPr>
          <w:rFonts w:cs="Arial"/>
        </w:rPr>
        <w:t>)</w:t>
      </w:r>
    </w:p>
    <w:p w14:paraId="16BA0011" w14:textId="77777777" w:rsidR="00803F5E" w:rsidRPr="00841910" w:rsidRDefault="00803F5E" w:rsidP="001721C8">
      <w:pPr>
        <w:pStyle w:val="ListParagraph"/>
        <w:numPr>
          <w:ilvl w:val="1"/>
          <w:numId w:val="77"/>
        </w:numPr>
        <w:rPr>
          <w:rFonts w:cs="Arial"/>
        </w:rPr>
      </w:pPr>
      <w:r w:rsidRPr="00841910">
        <w:rPr>
          <w:rFonts w:cs="Arial"/>
        </w:rPr>
        <w:t>Can be interrupted if there is “substantial maintenance of the connection” (</w:t>
      </w:r>
      <w:r w:rsidRPr="00841910">
        <w:rPr>
          <w:rFonts w:cs="Arial"/>
          <w:color w:val="0000FF"/>
        </w:rPr>
        <w:t>Delgamuuwk</w:t>
      </w:r>
      <w:r w:rsidRPr="00841910">
        <w:rPr>
          <w:rFonts w:cs="Arial"/>
        </w:rPr>
        <w:t>)</w:t>
      </w:r>
    </w:p>
    <w:p w14:paraId="78A13B01" w14:textId="77777777" w:rsidR="00803F5E" w:rsidRPr="0039779F" w:rsidRDefault="00803F5E" w:rsidP="00803F5E"/>
    <w:p w14:paraId="5C61835B" w14:textId="3EEBAF44" w:rsidR="00803F5E" w:rsidRPr="00841910" w:rsidRDefault="00803F5E" w:rsidP="001721C8">
      <w:pPr>
        <w:pStyle w:val="ListParagraph"/>
        <w:numPr>
          <w:ilvl w:val="0"/>
          <w:numId w:val="77"/>
        </w:numPr>
        <w:rPr>
          <w:rFonts w:cs="Arial"/>
        </w:rPr>
      </w:pPr>
      <w:r w:rsidRPr="00841910">
        <w:rPr>
          <w:rFonts w:cs="Arial"/>
          <w:b/>
          <w:u w:val="single"/>
        </w:rPr>
        <w:t>Exclusivity</w:t>
      </w:r>
      <w:r w:rsidRPr="00841910">
        <w:rPr>
          <w:rFonts w:cs="Arial"/>
        </w:rPr>
        <w:t xml:space="preserve">: ability to exclude others at sovereignty </w:t>
      </w:r>
      <w:r w:rsidR="00EF3C6C">
        <w:rPr>
          <w:rFonts w:cs="Arial"/>
        </w:rPr>
        <w:t xml:space="preserve">– </w:t>
      </w:r>
      <w:r w:rsidR="0044507F" w:rsidRPr="00841910">
        <w:rPr>
          <w:rFonts w:cs="Arial"/>
          <w:color w:val="0000FF"/>
        </w:rPr>
        <w:t>Delgamuuwk</w:t>
      </w:r>
      <w:r w:rsidR="0044507F">
        <w:rPr>
          <w:rFonts w:cs="Arial"/>
        </w:rPr>
        <w:t xml:space="preserve"> </w:t>
      </w:r>
      <w:r w:rsidR="0044507F" w:rsidRPr="0044507F">
        <w:rPr>
          <w:rFonts w:cs="Arial"/>
          <w:color w:val="0000FF"/>
        </w:rPr>
        <w:t>1</w:t>
      </w:r>
      <w:r w:rsidR="00EF3C6C" w:rsidRPr="0044507F">
        <w:rPr>
          <w:rFonts w:cs="Arial"/>
          <w:color w:val="0000FF"/>
        </w:rPr>
        <w:t>55-159</w:t>
      </w:r>
      <w:r w:rsidR="0044507F" w:rsidRPr="0044507F">
        <w:rPr>
          <w:rFonts w:cs="Arial"/>
          <w:color w:val="0000FF"/>
        </w:rPr>
        <w:t>,</w:t>
      </w:r>
      <w:r w:rsidR="0044507F">
        <w:rPr>
          <w:rFonts w:cs="Arial"/>
        </w:rPr>
        <w:t xml:space="preserve"> </w:t>
      </w:r>
      <w:r w:rsidR="0044507F" w:rsidRPr="00841910">
        <w:rPr>
          <w:rFonts w:cs="Arial"/>
          <w:color w:val="0000FF"/>
        </w:rPr>
        <w:t>Tsilhqo’tin</w:t>
      </w:r>
      <w:r w:rsidR="0044507F">
        <w:rPr>
          <w:rFonts w:cs="Arial"/>
          <w:color w:val="0000FF"/>
        </w:rPr>
        <w:t xml:space="preserve"> 58</w:t>
      </w:r>
    </w:p>
    <w:p w14:paraId="23F92CC7" w14:textId="77777777" w:rsidR="00803F5E" w:rsidRPr="00841910" w:rsidRDefault="00803F5E" w:rsidP="001721C8">
      <w:pPr>
        <w:pStyle w:val="ListParagraph"/>
        <w:numPr>
          <w:ilvl w:val="1"/>
          <w:numId w:val="77"/>
        </w:numPr>
        <w:rPr>
          <w:rFonts w:cs="Arial"/>
        </w:rPr>
      </w:pPr>
      <w:r w:rsidRPr="00841910">
        <w:rPr>
          <w:rFonts w:cs="Arial"/>
        </w:rPr>
        <w:t>Exclusivity is the “intention and capacity to retain exclusive control.”</w:t>
      </w:r>
    </w:p>
    <w:p w14:paraId="2937854B" w14:textId="77777777" w:rsidR="00803F5E" w:rsidRPr="00841910" w:rsidRDefault="00803F5E" w:rsidP="001721C8">
      <w:pPr>
        <w:pStyle w:val="ListParagraph"/>
        <w:numPr>
          <w:ilvl w:val="1"/>
          <w:numId w:val="77"/>
        </w:numPr>
        <w:rPr>
          <w:rFonts w:cs="Arial"/>
        </w:rPr>
      </w:pPr>
      <w:r w:rsidRPr="00841910">
        <w:rPr>
          <w:rFonts w:cs="Arial"/>
        </w:rPr>
        <w:t>The fact that other groups were on the land does not necessarily negate exclusive occupation.</w:t>
      </w:r>
    </w:p>
    <w:p w14:paraId="52014E29" w14:textId="77777777" w:rsidR="00803F5E" w:rsidRPr="00841910" w:rsidRDefault="00803F5E" w:rsidP="001721C8">
      <w:pPr>
        <w:pStyle w:val="ListParagraph"/>
        <w:numPr>
          <w:ilvl w:val="1"/>
          <w:numId w:val="77"/>
        </w:numPr>
        <w:rPr>
          <w:rFonts w:cs="Arial"/>
        </w:rPr>
      </w:pPr>
      <w:r w:rsidRPr="00841910">
        <w:rPr>
          <w:rFonts w:cs="Arial"/>
        </w:rPr>
        <w:t>Intention and capacity may be demonstrated by:</w:t>
      </w:r>
    </w:p>
    <w:p w14:paraId="1720526A" w14:textId="77777777" w:rsidR="00803F5E" w:rsidRPr="00841910" w:rsidRDefault="00803F5E" w:rsidP="001721C8">
      <w:pPr>
        <w:pStyle w:val="ListParagraph"/>
        <w:numPr>
          <w:ilvl w:val="2"/>
          <w:numId w:val="77"/>
        </w:numPr>
        <w:rPr>
          <w:rFonts w:cs="Arial"/>
        </w:rPr>
      </w:pPr>
      <w:r w:rsidRPr="00841910">
        <w:rPr>
          <w:rFonts w:cs="Arial"/>
        </w:rPr>
        <w:t>Exclusion of others from land;</w:t>
      </w:r>
    </w:p>
    <w:p w14:paraId="4E0665FA" w14:textId="77777777" w:rsidR="00803F5E" w:rsidRPr="00841910" w:rsidRDefault="00803F5E" w:rsidP="001721C8">
      <w:pPr>
        <w:pStyle w:val="ListParagraph"/>
        <w:numPr>
          <w:ilvl w:val="2"/>
          <w:numId w:val="77"/>
        </w:numPr>
        <w:rPr>
          <w:rFonts w:cs="Arial"/>
        </w:rPr>
      </w:pPr>
      <w:r w:rsidRPr="00841910">
        <w:rPr>
          <w:rFonts w:cs="Arial"/>
        </w:rPr>
        <w:t>Granting or refusal to grant of permission for others to access land;</w:t>
      </w:r>
    </w:p>
    <w:p w14:paraId="66830DDF" w14:textId="77777777" w:rsidR="00803F5E" w:rsidRPr="00841910" w:rsidRDefault="00803F5E" w:rsidP="001721C8">
      <w:pPr>
        <w:pStyle w:val="ListParagraph"/>
        <w:numPr>
          <w:ilvl w:val="2"/>
          <w:numId w:val="77"/>
        </w:numPr>
        <w:rPr>
          <w:rFonts w:cs="Arial"/>
        </w:rPr>
      </w:pPr>
      <w:r w:rsidRPr="00841910">
        <w:rPr>
          <w:rFonts w:cs="Arial"/>
        </w:rPr>
        <w:t>Treaties;</w:t>
      </w:r>
    </w:p>
    <w:p w14:paraId="4CB80CFC" w14:textId="77777777" w:rsidR="00803F5E" w:rsidRDefault="00803F5E" w:rsidP="001721C8">
      <w:pPr>
        <w:pStyle w:val="ListParagraph"/>
        <w:numPr>
          <w:ilvl w:val="2"/>
          <w:numId w:val="77"/>
        </w:numPr>
        <w:rPr>
          <w:rFonts w:cs="Arial"/>
        </w:rPr>
      </w:pPr>
      <w:r w:rsidRPr="00841910">
        <w:rPr>
          <w:rFonts w:cs="Arial"/>
        </w:rPr>
        <w:t>Lack of evidence of challenges to occupancy</w:t>
      </w:r>
    </w:p>
    <w:p w14:paraId="568DB8C6" w14:textId="77777777" w:rsidR="0011376F" w:rsidRPr="0011376F" w:rsidRDefault="0011376F" w:rsidP="0011376F">
      <w:pPr>
        <w:rPr>
          <w:rFonts w:cs="Arial"/>
        </w:rPr>
      </w:pPr>
    </w:p>
    <w:p w14:paraId="54CE9F97" w14:textId="5D903F03" w:rsidR="0044507F" w:rsidRPr="001721C8" w:rsidRDefault="00CE59F7" w:rsidP="001721C8">
      <w:pPr>
        <w:ind w:left="360"/>
        <w:rPr>
          <w:rFonts w:cs="Arial"/>
        </w:rPr>
      </w:pPr>
      <w:r w:rsidRPr="001721C8">
        <w:rPr>
          <w:rFonts w:cs="Arial"/>
          <w:b/>
        </w:rPr>
        <w:t>Development of rights / benefi</w:t>
      </w:r>
      <w:r w:rsidR="0044507F" w:rsidRPr="001721C8">
        <w:rPr>
          <w:rFonts w:cs="Arial"/>
          <w:b/>
        </w:rPr>
        <w:t>c</w:t>
      </w:r>
      <w:r w:rsidRPr="001721C8">
        <w:rPr>
          <w:rFonts w:cs="Arial"/>
          <w:b/>
        </w:rPr>
        <w:t>i</w:t>
      </w:r>
      <w:r w:rsidR="0044507F" w:rsidRPr="001721C8">
        <w:rPr>
          <w:rFonts w:cs="Arial"/>
          <w:b/>
        </w:rPr>
        <w:t>al interest</w:t>
      </w:r>
      <w:r w:rsidR="0044507F" w:rsidRPr="001721C8">
        <w:rPr>
          <w:rFonts w:cs="Arial"/>
        </w:rPr>
        <w:t xml:space="preserve"> </w:t>
      </w:r>
      <w:r w:rsidR="00AB5998" w:rsidRPr="001721C8">
        <w:rPr>
          <w:rFonts w:cs="Arial"/>
          <w:color w:val="0000FF"/>
        </w:rPr>
        <w:t xml:space="preserve">Tsilhqo’tin </w:t>
      </w:r>
      <w:r w:rsidR="0044507F" w:rsidRPr="001721C8">
        <w:rPr>
          <w:rFonts w:cs="Arial"/>
          <w:color w:val="0000FF"/>
        </w:rPr>
        <w:t>70</w:t>
      </w:r>
      <w:r w:rsidR="00987EE1">
        <w:rPr>
          <w:rFonts w:cs="Arial"/>
          <w:color w:val="0000FF"/>
        </w:rPr>
        <w:t xml:space="preserve"> (comes from VanderPeet)</w:t>
      </w:r>
    </w:p>
    <w:p w14:paraId="1FF44207" w14:textId="22BAC73E" w:rsidR="00D641D1" w:rsidRPr="00D3509D" w:rsidRDefault="00D641D1" w:rsidP="001721C8">
      <w:pPr>
        <w:pStyle w:val="ListParagraph"/>
        <w:numPr>
          <w:ilvl w:val="0"/>
          <w:numId w:val="146"/>
        </w:numPr>
        <w:rPr>
          <w:rFonts w:cs="Arial"/>
        </w:rPr>
      </w:pPr>
      <w:r w:rsidRPr="00D3509D">
        <w:rPr>
          <w:rFonts w:cs="Arial"/>
        </w:rPr>
        <w:t>AT gives rights to use and occupation of the land, not limited by traditional practices</w:t>
      </w:r>
    </w:p>
    <w:p w14:paraId="7895B7D8" w14:textId="58EA8FB0" w:rsidR="00D641D1" w:rsidRPr="00D3509D" w:rsidRDefault="00D641D1" w:rsidP="001721C8">
      <w:pPr>
        <w:pStyle w:val="ListParagraph"/>
        <w:numPr>
          <w:ilvl w:val="0"/>
          <w:numId w:val="146"/>
        </w:numPr>
        <w:rPr>
          <w:rFonts w:cs="Arial"/>
        </w:rPr>
      </w:pPr>
      <w:r w:rsidRPr="00D3509D">
        <w:rPr>
          <w:rFonts w:cs="Arial"/>
        </w:rPr>
        <w:t>AT is a beneficial interest in the land, title holders can use and enjoy and profit from its economic development</w:t>
      </w:r>
    </w:p>
    <w:p w14:paraId="727A4D0B" w14:textId="226F76B6" w:rsidR="00D641D1" w:rsidRPr="00D3509D" w:rsidRDefault="00D641D1" w:rsidP="001721C8">
      <w:pPr>
        <w:pStyle w:val="ListParagraph"/>
        <w:numPr>
          <w:ilvl w:val="0"/>
          <w:numId w:val="146"/>
        </w:numPr>
        <w:rPr>
          <w:rFonts w:cs="Arial"/>
        </w:rPr>
      </w:pPr>
      <w:r w:rsidRPr="00D3509D">
        <w:rPr>
          <w:rFonts w:cs="Arial"/>
        </w:rPr>
        <w:t>Crown does not maintain an economic interest – Crown only reserves bare legal title, but the true owners are the First Nations who have full beneficial interest (not allowed by CL beneficiary would have</w:t>
      </w:r>
      <w:r>
        <w:rPr>
          <w:rFonts w:cs="Arial"/>
          <w:color w:val="0000FF"/>
        </w:rPr>
        <w:t>)</w:t>
      </w:r>
    </w:p>
    <w:p w14:paraId="3556C8DB" w14:textId="27568AEF" w:rsidR="00D3509D" w:rsidRPr="00841910" w:rsidRDefault="00D3509D" w:rsidP="001721C8">
      <w:pPr>
        <w:pStyle w:val="ListParagraph"/>
        <w:numPr>
          <w:ilvl w:val="0"/>
          <w:numId w:val="146"/>
        </w:numPr>
        <w:rPr>
          <w:rFonts w:cs="Arial"/>
        </w:rPr>
      </w:pPr>
      <w:r>
        <w:rPr>
          <w:rFonts w:cs="Arial"/>
          <w:color w:val="0000FF"/>
        </w:rPr>
        <w:t xml:space="preserve">What remains for Crown?  - A fiduciary duty to put interests of Aboriginal beneficiaries first, </w:t>
      </w:r>
      <w:r w:rsidR="00E50F50">
        <w:rPr>
          <w:rFonts w:cs="Arial"/>
          <w:color w:val="0000FF"/>
        </w:rPr>
        <w:t>Crown may only use the land for the benefit of the First Nations, but there is right to ENCROACH on AT if the govt can JUSTIFY it.</w:t>
      </w:r>
    </w:p>
    <w:p w14:paraId="6478FBAE" w14:textId="41960CA9" w:rsidR="00B72B0E" w:rsidRDefault="00AB5998" w:rsidP="00803F5E">
      <w:pPr>
        <w:rPr>
          <w:lang w:val="en-CA"/>
        </w:rPr>
      </w:pPr>
      <w:r>
        <w:rPr>
          <w:lang w:val="en-CA"/>
        </w:rPr>
        <w:tab/>
      </w:r>
    </w:p>
    <w:p w14:paraId="105C2CC3" w14:textId="77777777" w:rsidR="00B72B0E" w:rsidRPr="0039779F" w:rsidRDefault="00B72B0E" w:rsidP="00803F5E">
      <w:pPr>
        <w:rPr>
          <w:lang w:val="en-CA"/>
        </w:rPr>
      </w:pPr>
    </w:p>
    <w:p w14:paraId="13EA5CF4" w14:textId="77777777" w:rsidR="00803F5E" w:rsidRPr="0039779F" w:rsidRDefault="00803F5E" w:rsidP="00B72B0E">
      <w:pPr>
        <w:pStyle w:val="Heading1"/>
      </w:pPr>
      <w:bookmarkStart w:id="496" w:name="_Toc353098773"/>
      <w:r w:rsidRPr="0039779F">
        <w:t>Duty to consult (</w:t>
      </w:r>
      <w:r w:rsidRPr="0039779F">
        <w:rPr>
          <w:color w:val="0000FF"/>
        </w:rPr>
        <w:t>Tsilhqo’tin</w:t>
      </w:r>
      <w:r w:rsidRPr="0039779F">
        <w:t>)</w:t>
      </w:r>
      <w:bookmarkEnd w:id="496"/>
    </w:p>
    <w:p w14:paraId="50CDB887" w14:textId="77777777" w:rsidR="00FD35BF" w:rsidRDefault="00FD35BF" w:rsidP="00803F5E"/>
    <w:p w14:paraId="20FCC9D2" w14:textId="77777777" w:rsidR="00803F5E" w:rsidRPr="00571FDE" w:rsidRDefault="00803F5E" w:rsidP="004D2CC7">
      <w:pPr>
        <w:pStyle w:val="Heading3"/>
      </w:pPr>
      <w:bookmarkStart w:id="497" w:name="_Toc353098774"/>
      <w:r w:rsidRPr="00571FDE">
        <w:t>Before AT is established (claim stage):</w:t>
      </w:r>
      <w:bookmarkEnd w:id="497"/>
    </w:p>
    <w:p w14:paraId="1CD73437" w14:textId="77777777" w:rsidR="00803F5E" w:rsidRPr="0039779F" w:rsidRDefault="00803F5E" w:rsidP="00BB0C2F">
      <w:pPr>
        <w:numPr>
          <w:ilvl w:val="0"/>
          <w:numId w:val="4"/>
        </w:numPr>
      </w:pPr>
      <w:r w:rsidRPr="0039779F">
        <w:t>Crown has a duty to consult and accommodate in good faith about proposed land use</w:t>
      </w:r>
    </w:p>
    <w:p w14:paraId="06FADAEE" w14:textId="77777777" w:rsidR="00803F5E" w:rsidRPr="0039779F" w:rsidRDefault="00803F5E" w:rsidP="00BB0C2F">
      <w:pPr>
        <w:numPr>
          <w:ilvl w:val="0"/>
          <w:numId w:val="4"/>
        </w:numPr>
      </w:pPr>
      <w:r w:rsidRPr="0039779F">
        <w:t>If appropriate, must accommodate the interests of such groups.</w:t>
      </w:r>
    </w:p>
    <w:p w14:paraId="60AD91BC" w14:textId="77777777" w:rsidR="00803F5E" w:rsidRPr="00841910" w:rsidRDefault="00803F5E" w:rsidP="00BB0C2F">
      <w:pPr>
        <w:pStyle w:val="ListParagraph"/>
        <w:numPr>
          <w:ilvl w:val="0"/>
          <w:numId w:val="4"/>
        </w:numPr>
        <w:rPr>
          <w:rFonts w:cs="Arial"/>
        </w:rPr>
      </w:pPr>
      <w:r w:rsidRPr="00841910">
        <w:rPr>
          <w:rFonts w:cs="Arial"/>
        </w:rPr>
        <w:t>Level of consultation and accommodation varies with the strength of Aboriginal claim and the seriousness of the effect upon the interest claimed.</w:t>
      </w:r>
    </w:p>
    <w:p w14:paraId="7DBCB8C1" w14:textId="77777777" w:rsidR="00803F5E" w:rsidRPr="0039779F" w:rsidRDefault="00803F5E" w:rsidP="00BB0C2F">
      <w:pPr>
        <w:numPr>
          <w:ilvl w:val="0"/>
          <w:numId w:val="4"/>
        </w:numPr>
      </w:pPr>
      <w:r w:rsidRPr="0039779F">
        <w:t xml:space="preserve">Remedies for failure to consult </w:t>
      </w:r>
    </w:p>
    <w:p w14:paraId="4C08ADB0" w14:textId="77777777" w:rsidR="00803F5E" w:rsidRPr="0039779F" w:rsidRDefault="00803F5E" w:rsidP="00BB0C2F">
      <w:pPr>
        <w:numPr>
          <w:ilvl w:val="1"/>
          <w:numId w:val="4"/>
        </w:numPr>
      </w:pPr>
      <w:r w:rsidRPr="0039779F">
        <w:t xml:space="preserve">Includes damages </w:t>
      </w:r>
    </w:p>
    <w:p w14:paraId="03FC103C" w14:textId="77777777" w:rsidR="00803F5E" w:rsidRPr="0039779F" w:rsidRDefault="00803F5E" w:rsidP="00BB0C2F">
      <w:pPr>
        <w:numPr>
          <w:ilvl w:val="1"/>
          <w:numId w:val="4"/>
        </w:numPr>
      </w:pPr>
      <w:r w:rsidRPr="0039779F">
        <w:t>Order that consultation be carried out</w:t>
      </w:r>
    </w:p>
    <w:p w14:paraId="7807725C" w14:textId="77777777" w:rsidR="00803F5E" w:rsidRPr="0039779F" w:rsidRDefault="00803F5E" w:rsidP="00BB0C2F">
      <w:pPr>
        <w:numPr>
          <w:ilvl w:val="1"/>
          <w:numId w:val="4"/>
        </w:numPr>
      </w:pPr>
      <w:r w:rsidRPr="0039779F">
        <w:t>Injunctive relief</w:t>
      </w:r>
    </w:p>
    <w:p w14:paraId="0D2147D7" w14:textId="77777777" w:rsidR="00FD35BF" w:rsidRDefault="00FD35BF" w:rsidP="00803F5E"/>
    <w:p w14:paraId="50BB25D6" w14:textId="222F0772" w:rsidR="00803F5E" w:rsidRPr="00571FDE" w:rsidRDefault="00803F5E" w:rsidP="004D2CC7">
      <w:pPr>
        <w:pStyle w:val="Heading3"/>
      </w:pPr>
      <w:bookmarkStart w:id="498" w:name="_Toc353098775"/>
      <w:r w:rsidRPr="00571FDE">
        <w:t>After AT is established</w:t>
      </w:r>
      <w:r w:rsidR="001721C8">
        <w:t xml:space="preserve"> by Court Declaration</w:t>
      </w:r>
      <w:r w:rsidRPr="00571FDE">
        <w:t>:</w:t>
      </w:r>
      <w:bookmarkEnd w:id="498"/>
    </w:p>
    <w:p w14:paraId="33D3AF00" w14:textId="7F3EC863" w:rsidR="00CC23AF" w:rsidRPr="009A0F20" w:rsidRDefault="00CC23AF" w:rsidP="00BB0C2F">
      <w:pPr>
        <w:numPr>
          <w:ilvl w:val="0"/>
          <w:numId w:val="4"/>
        </w:numPr>
      </w:pPr>
      <w:r>
        <w:t xml:space="preserve">Ab group has control over the use of land </w:t>
      </w:r>
      <w:r w:rsidRPr="00841910">
        <w:rPr>
          <w:rFonts w:cs="Arial"/>
          <w:color w:val="0000FF"/>
        </w:rPr>
        <w:t>Tsilhqo’tin</w:t>
      </w:r>
      <w:r>
        <w:rPr>
          <w:rFonts w:cs="Arial"/>
          <w:color w:val="0000FF"/>
        </w:rPr>
        <w:t xml:space="preserve"> 90</w:t>
      </w:r>
    </w:p>
    <w:p w14:paraId="44F8DCE1" w14:textId="1A3E6F7E" w:rsidR="009A0F20" w:rsidRDefault="009A0F20" w:rsidP="009A0F20">
      <w:pPr>
        <w:numPr>
          <w:ilvl w:val="1"/>
          <w:numId w:val="4"/>
        </w:numPr>
      </w:pPr>
      <w:r w:rsidRPr="00841910">
        <w:rPr>
          <w:rFonts w:cs="Arial"/>
        </w:rPr>
        <w:t xml:space="preserve">If consent is not given, Crown must </w:t>
      </w:r>
      <w:r w:rsidRPr="001721C8">
        <w:rPr>
          <w:rFonts w:cs="Arial"/>
          <w:u w:val="single"/>
        </w:rPr>
        <w:t>justify</w:t>
      </w:r>
      <w:r>
        <w:rPr>
          <w:rFonts w:cs="Arial"/>
        </w:rPr>
        <w:t xml:space="preserve"> infringement</w:t>
      </w:r>
    </w:p>
    <w:p w14:paraId="36A76AAB" w14:textId="3F9606E2" w:rsidR="00803F5E" w:rsidRPr="0039779F" w:rsidRDefault="00803F5E" w:rsidP="00CC23AF">
      <w:pPr>
        <w:numPr>
          <w:ilvl w:val="1"/>
          <w:numId w:val="4"/>
        </w:numPr>
      </w:pPr>
      <w:r w:rsidRPr="0039779F">
        <w:t>Crown must seek consent</w:t>
      </w:r>
      <w:r w:rsidR="001721C8">
        <w:t xml:space="preserve"> before infringing on AT</w:t>
      </w:r>
      <w:r w:rsidR="00577B19">
        <w:t xml:space="preserve"> or Ab lands</w:t>
      </w:r>
    </w:p>
    <w:p w14:paraId="4FB3F97D" w14:textId="77777777" w:rsidR="00803F5E" w:rsidRPr="0039779F" w:rsidRDefault="00803F5E" w:rsidP="00BB0C2F">
      <w:pPr>
        <w:numPr>
          <w:ilvl w:val="0"/>
          <w:numId w:val="4"/>
        </w:numPr>
      </w:pPr>
      <w:r w:rsidRPr="0039779F">
        <w:t xml:space="preserve">Establishment of AT is </w:t>
      </w:r>
      <w:r w:rsidRPr="0039779F">
        <w:rPr>
          <w:u w:val="single"/>
        </w:rPr>
        <w:t>retroactive</w:t>
      </w:r>
      <w:r w:rsidRPr="0039779F">
        <w:t xml:space="preserve"> – invalidates prior consultation, accommodation, and legislation.</w:t>
      </w:r>
    </w:p>
    <w:p w14:paraId="5EA058A1" w14:textId="3072695F" w:rsidR="00803F5E" w:rsidRDefault="009A0F20" w:rsidP="001721C8">
      <w:pPr>
        <w:pStyle w:val="ListParagraph"/>
        <w:numPr>
          <w:ilvl w:val="0"/>
          <w:numId w:val="71"/>
        </w:numPr>
        <w:rPr>
          <w:rFonts w:cs="Arial"/>
        </w:rPr>
      </w:pPr>
      <w:r>
        <w:rPr>
          <w:rFonts w:cs="Arial"/>
        </w:rPr>
        <w:t xml:space="preserve">Constitutional protection </w:t>
      </w:r>
    </w:p>
    <w:p w14:paraId="3B2DF38E" w14:textId="77777777" w:rsidR="00B72B0E" w:rsidRPr="00B72B0E" w:rsidRDefault="00B72B0E" w:rsidP="00B72B0E">
      <w:pPr>
        <w:rPr>
          <w:rFonts w:cs="Arial"/>
        </w:rPr>
      </w:pPr>
    </w:p>
    <w:p w14:paraId="4BA9395B" w14:textId="5BF2031A" w:rsidR="00803F5E" w:rsidRPr="0039779F" w:rsidRDefault="00803F5E" w:rsidP="004D2CC7">
      <w:pPr>
        <w:pStyle w:val="Heading1"/>
      </w:pPr>
      <w:bookmarkStart w:id="499" w:name="_Toc322681831"/>
      <w:bookmarkStart w:id="500" w:name="_Toc322687652"/>
      <w:bookmarkStart w:id="501" w:name="_Toc322701328"/>
      <w:bookmarkStart w:id="502" w:name="_Toc322721014"/>
      <w:bookmarkStart w:id="503" w:name="_Toc353098776"/>
      <w:r w:rsidRPr="0039779F">
        <w:t>Extinguishment &amp; Infringement</w:t>
      </w:r>
      <w:bookmarkEnd w:id="499"/>
      <w:bookmarkEnd w:id="500"/>
      <w:bookmarkEnd w:id="501"/>
      <w:bookmarkEnd w:id="502"/>
      <w:bookmarkEnd w:id="503"/>
    </w:p>
    <w:p w14:paraId="360A3FD6" w14:textId="77777777" w:rsidR="00803F5E" w:rsidRPr="0039779F" w:rsidRDefault="00803F5E" w:rsidP="004D2CC7">
      <w:pPr>
        <w:pStyle w:val="Heading3"/>
        <w:rPr>
          <w:lang w:val="en-CA"/>
        </w:rPr>
      </w:pPr>
      <w:bookmarkStart w:id="504" w:name="_Toc353098777"/>
      <w:r w:rsidRPr="0039779F">
        <w:rPr>
          <w:lang w:val="en-CA"/>
        </w:rPr>
        <w:t xml:space="preserve">Extinguishment </w:t>
      </w:r>
      <w:r w:rsidRPr="0039779F">
        <w:t>(</w:t>
      </w:r>
      <w:r w:rsidRPr="004D2CC7">
        <w:rPr>
          <w:color w:val="0000FF"/>
        </w:rPr>
        <w:t>Delgamuuwk at para 172</w:t>
      </w:r>
      <w:r w:rsidRPr="0039779F">
        <w:t>)</w:t>
      </w:r>
      <w:bookmarkEnd w:id="504"/>
    </w:p>
    <w:p w14:paraId="423FBE2C" w14:textId="77777777" w:rsidR="00803F5E" w:rsidRPr="00841910" w:rsidRDefault="00803F5E" w:rsidP="001721C8">
      <w:pPr>
        <w:pStyle w:val="ListParagraph"/>
        <w:numPr>
          <w:ilvl w:val="0"/>
          <w:numId w:val="71"/>
        </w:numPr>
        <w:rPr>
          <w:rFonts w:cs="Arial"/>
        </w:rPr>
      </w:pPr>
      <w:r w:rsidRPr="00841910">
        <w:rPr>
          <w:rFonts w:cs="Arial"/>
        </w:rPr>
        <w:t xml:space="preserve">Province cannot extinguish aboriginal rights. </w:t>
      </w:r>
    </w:p>
    <w:p w14:paraId="29602ACF" w14:textId="0CA2C87C" w:rsidR="00803F5E" w:rsidRPr="004D2CC7" w:rsidRDefault="00803F5E" w:rsidP="00803F5E">
      <w:pPr>
        <w:pStyle w:val="ListParagraph"/>
        <w:numPr>
          <w:ilvl w:val="0"/>
          <w:numId w:val="71"/>
        </w:numPr>
        <w:rPr>
          <w:rFonts w:cs="Arial"/>
        </w:rPr>
      </w:pPr>
      <w:r w:rsidRPr="00841910">
        <w:rPr>
          <w:rFonts w:cs="Arial"/>
        </w:rPr>
        <w:t xml:space="preserve">Federal government can, but only with the </w:t>
      </w:r>
      <w:r w:rsidRPr="000B0F79">
        <w:rPr>
          <w:rFonts w:cs="Arial"/>
          <w:u w:val="single"/>
        </w:rPr>
        <w:t>consent of the band or where justified</w:t>
      </w:r>
      <w:r w:rsidRPr="00841910">
        <w:rPr>
          <w:rFonts w:cs="Arial"/>
        </w:rPr>
        <w:t xml:space="preserve">. </w:t>
      </w:r>
    </w:p>
    <w:p w14:paraId="4C11AB88" w14:textId="19E6CB5F" w:rsidR="00803F5E" w:rsidRDefault="00803F5E" w:rsidP="004D2CC7">
      <w:pPr>
        <w:pStyle w:val="Heading3"/>
        <w:rPr>
          <w:lang w:val="en-CA"/>
        </w:rPr>
      </w:pPr>
      <w:bookmarkStart w:id="505" w:name="_Toc353098778"/>
      <w:r w:rsidRPr="0039779F">
        <w:t>Infringement</w:t>
      </w:r>
      <w:r w:rsidR="005A2AE0">
        <w:t xml:space="preserve"> of AT</w:t>
      </w:r>
      <w:r w:rsidRPr="0039779F">
        <w:rPr>
          <w:lang w:val="en-CA"/>
        </w:rPr>
        <w:t xml:space="preserve"> (</w:t>
      </w:r>
      <w:r w:rsidRPr="004D2CC7">
        <w:rPr>
          <w:color w:val="0000FF"/>
          <w:lang w:val="en-CA"/>
        </w:rPr>
        <w:t>Tsilhqo’tin; Delgamuuwk</w:t>
      </w:r>
      <w:r w:rsidRPr="0039779F">
        <w:rPr>
          <w:lang w:val="en-CA"/>
        </w:rPr>
        <w:t>)</w:t>
      </w:r>
      <w:bookmarkEnd w:id="505"/>
    </w:p>
    <w:p w14:paraId="6081C11B" w14:textId="77777777" w:rsidR="00DD5F2A" w:rsidRPr="001D2167" w:rsidRDefault="00DD5F2A" w:rsidP="00803F5E">
      <w:pPr>
        <w:rPr>
          <w:b/>
        </w:rPr>
      </w:pPr>
    </w:p>
    <w:p w14:paraId="035595E6" w14:textId="6CDA226A" w:rsidR="003326BB" w:rsidRDefault="00DD5F2A" w:rsidP="00803F5E">
      <w:pPr>
        <w:rPr>
          <w:b/>
        </w:rPr>
      </w:pPr>
      <w:r>
        <w:rPr>
          <w:b/>
        </w:rPr>
        <w:tab/>
      </w:r>
      <w:r w:rsidRPr="004D2CC7">
        <w:rPr>
          <w:b/>
          <w:color w:val="660066"/>
        </w:rPr>
        <w:t>Either by CONSENT OR JUSTIFICATION</w:t>
      </w:r>
      <w:r>
        <w:rPr>
          <w:b/>
        </w:rPr>
        <w:t xml:space="preserve"> </w:t>
      </w:r>
      <w:r w:rsidRPr="00841910">
        <w:rPr>
          <w:rFonts w:cs="Arial"/>
          <w:color w:val="0000FF"/>
        </w:rPr>
        <w:t>Tsilhqo’tin</w:t>
      </w:r>
      <w:r>
        <w:rPr>
          <w:rFonts w:cs="Arial"/>
          <w:color w:val="0000FF"/>
        </w:rPr>
        <w:t xml:space="preserve"> 97</w:t>
      </w:r>
    </w:p>
    <w:p w14:paraId="4FF5F2E4" w14:textId="77777777" w:rsidR="00DD5F2A" w:rsidRDefault="00DD5F2A" w:rsidP="00803F5E">
      <w:r>
        <w:tab/>
      </w:r>
    </w:p>
    <w:p w14:paraId="5CEE646F" w14:textId="4614AFF6" w:rsidR="00803F5E" w:rsidRDefault="00DD5F2A" w:rsidP="00803F5E">
      <w:r>
        <w:tab/>
      </w:r>
      <w:r w:rsidRPr="002864C8">
        <w:rPr>
          <w:b/>
        </w:rPr>
        <w:t>JUSTIFICATION</w:t>
      </w:r>
      <w:r w:rsidR="005A2AE0">
        <w:rPr>
          <w:b/>
        </w:rPr>
        <w:t xml:space="preserve"> of Infringement</w:t>
      </w:r>
      <w:r>
        <w:t xml:space="preserve">: </w:t>
      </w:r>
      <w:r w:rsidR="00803F5E" w:rsidRPr="003326BB">
        <w:t>The Crown must show:</w:t>
      </w:r>
      <w:r>
        <w:t xml:space="preserve"> </w:t>
      </w:r>
    </w:p>
    <w:p w14:paraId="2C092DF7" w14:textId="77777777" w:rsidR="002864C8" w:rsidRPr="003326BB" w:rsidRDefault="002864C8" w:rsidP="00803F5E"/>
    <w:p w14:paraId="38AD12C1" w14:textId="77777777" w:rsidR="00C7434A" w:rsidRDefault="00803F5E" w:rsidP="001721C8">
      <w:pPr>
        <w:pStyle w:val="ListParagraph"/>
        <w:numPr>
          <w:ilvl w:val="0"/>
          <w:numId w:val="140"/>
        </w:numPr>
        <w:rPr>
          <w:rFonts w:cs="Arial"/>
        </w:rPr>
      </w:pPr>
      <w:r w:rsidRPr="00841910">
        <w:rPr>
          <w:rFonts w:cs="Arial"/>
        </w:rPr>
        <w:t xml:space="preserve">That it </w:t>
      </w:r>
      <w:r w:rsidRPr="002864C8">
        <w:rPr>
          <w:rFonts w:cs="Arial"/>
          <w:u w:val="single"/>
        </w:rPr>
        <w:t>discharged its procedural duty to consult and accommodate</w:t>
      </w:r>
    </w:p>
    <w:p w14:paraId="408FE2F8" w14:textId="4135DF96" w:rsidR="00803F5E" w:rsidRPr="00C7434A" w:rsidRDefault="00C7434A" w:rsidP="001721C8">
      <w:pPr>
        <w:pStyle w:val="ListParagraph"/>
        <w:numPr>
          <w:ilvl w:val="1"/>
          <w:numId w:val="140"/>
        </w:numPr>
        <w:rPr>
          <w:rFonts w:cs="Arial"/>
        </w:rPr>
      </w:pPr>
      <w:proofErr w:type="gramStart"/>
      <w:r>
        <w:rPr>
          <w:rFonts w:cs="Arial"/>
        </w:rPr>
        <w:t>ie</w:t>
      </w:r>
      <w:proofErr w:type="gramEnd"/>
      <w:r>
        <w:rPr>
          <w:rFonts w:cs="Arial"/>
        </w:rPr>
        <w:t xml:space="preserve"> </w:t>
      </w:r>
      <w:r w:rsidRPr="0039779F">
        <w:rPr>
          <w:color w:val="0000FF"/>
          <w:lang w:val="en-CA"/>
        </w:rPr>
        <w:t>Tsilhqo’tin</w:t>
      </w:r>
      <w:r>
        <w:rPr>
          <w:color w:val="0000FF"/>
          <w:lang w:val="en-CA"/>
        </w:rPr>
        <w:t xml:space="preserve"> 91, 94</w:t>
      </w:r>
    </w:p>
    <w:p w14:paraId="7168168C" w14:textId="0FA3DFF0" w:rsidR="00C7434A" w:rsidRPr="001D2167" w:rsidRDefault="004716EB" w:rsidP="001721C8">
      <w:pPr>
        <w:pStyle w:val="ListParagraph"/>
        <w:numPr>
          <w:ilvl w:val="1"/>
          <w:numId w:val="140"/>
        </w:numPr>
        <w:rPr>
          <w:rFonts w:cs="Arial"/>
        </w:rPr>
      </w:pPr>
      <w:r>
        <w:rPr>
          <w:lang w:val="en-CA"/>
        </w:rPr>
        <w:t xml:space="preserve">In </w:t>
      </w:r>
      <w:r>
        <w:rPr>
          <w:color w:val="0000FF"/>
          <w:lang w:val="en-CA"/>
        </w:rPr>
        <w:t>Delgamuuwk</w:t>
      </w:r>
      <w:r w:rsidRPr="004716EB">
        <w:rPr>
          <w:lang w:val="en-CA"/>
        </w:rPr>
        <w:t xml:space="preserve"> </w:t>
      </w:r>
      <w:r>
        <w:rPr>
          <w:lang w:val="en-CA"/>
        </w:rPr>
        <w:t xml:space="preserve">Crown was permitted to infringe with justifications, but in </w:t>
      </w:r>
      <w:r w:rsidRPr="0039779F">
        <w:rPr>
          <w:color w:val="0000FF"/>
          <w:lang w:val="en-CA"/>
        </w:rPr>
        <w:t>Tsilhqo’tin</w:t>
      </w:r>
      <w:r w:rsidRPr="004716EB">
        <w:rPr>
          <w:lang w:val="en-CA"/>
        </w:rPr>
        <w:t xml:space="preserve"> </w:t>
      </w:r>
      <w:r>
        <w:rPr>
          <w:lang w:val="en-CA"/>
        </w:rPr>
        <w:t>n</w:t>
      </w:r>
      <w:r w:rsidRPr="004716EB">
        <w:rPr>
          <w:lang w:val="en-CA"/>
        </w:rPr>
        <w:t>ot a possibility anymore, will not be justified without consent by Band</w:t>
      </w:r>
      <w:r>
        <w:rPr>
          <w:color w:val="0000FF"/>
          <w:lang w:val="en-CA"/>
        </w:rPr>
        <w:t xml:space="preserve"> </w:t>
      </w:r>
      <w:r w:rsidRPr="0039779F">
        <w:rPr>
          <w:color w:val="0000FF"/>
          <w:lang w:val="en-CA"/>
        </w:rPr>
        <w:t>Tsilhqo’tin</w:t>
      </w:r>
      <w:r>
        <w:rPr>
          <w:color w:val="0000FF"/>
          <w:lang w:val="en-CA"/>
        </w:rPr>
        <w:t xml:space="preserve"> 97</w:t>
      </w:r>
    </w:p>
    <w:p w14:paraId="6B032C77" w14:textId="77777777" w:rsidR="00803F5E" w:rsidRPr="00841910" w:rsidRDefault="00803F5E" w:rsidP="001721C8">
      <w:pPr>
        <w:pStyle w:val="ListParagraph"/>
        <w:numPr>
          <w:ilvl w:val="0"/>
          <w:numId w:val="140"/>
        </w:numPr>
        <w:rPr>
          <w:rFonts w:cs="Arial"/>
        </w:rPr>
      </w:pPr>
      <w:r w:rsidRPr="00841910">
        <w:rPr>
          <w:rFonts w:cs="Arial"/>
        </w:rPr>
        <w:t xml:space="preserve">That its actions were backed by a </w:t>
      </w:r>
      <w:r w:rsidRPr="002864C8">
        <w:rPr>
          <w:rFonts w:cs="Arial"/>
          <w:u w:val="single"/>
        </w:rPr>
        <w:t>compelling and substantial objective</w:t>
      </w:r>
      <w:r w:rsidRPr="00841910">
        <w:rPr>
          <w:rFonts w:cs="Arial"/>
        </w:rPr>
        <w:t>;</w:t>
      </w:r>
    </w:p>
    <w:p w14:paraId="53773CBC" w14:textId="3921CEBB" w:rsidR="00CD6739" w:rsidRPr="00857892" w:rsidRDefault="00803F5E" w:rsidP="00CD6739">
      <w:pPr>
        <w:pStyle w:val="ListParagraph"/>
        <w:numPr>
          <w:ilvl w:val="0"/>
          <w:numId w:val="140"/>
        </w:numPr>
        <w:rPr>
          <w:rFonts w:cs="Arial"/>
        </w:rPr>
      </w:pPr>
      <w:r w:rsidRPr="00841910">
        <w:rPr>
          <w:rFonts w:cs="Arial"/>
        </w:rPr>
        <w:t xml:space="preserve">That the governmental action is </w:t>
      </w:r>
      <w:r w:rsidRPr="002864C8">
        <w:rPr>
          <w:rFonts w:cs="Arial"/>
          <w:u w:val="single"/>
        </w:rPr>
        <w:t>consistent with the Crown’s fiduciary dut</w:t>
      </w:r>
      <w:r w:rsidRPr="00841910">
        <w:rPr>
          <w:rFonts w:cs="Arial"/>
        </w:rPr>
        <w:t>y to the group.</w:t>
      </w:r>
    </w:p>
    <w:p w14:paraId="6E6DF647" w14:textId="77777777" w:rsidR="004D2CC7" w:rsidRDefault="004D2CC7" w:rsidP="004D2CC7"/>
    <w:p w14:paraId="3A0DBF51" w14:textId="19A4F3AE" w:rsidR="00803F5E" w:rsidRDefault="002E0179" w:rsidP="001721C8">
      <w:pPr>
        <w:pStyle w:val="ListParagraph"/>
        <w:numPr>
          <w:ilvl w:val="0"/>
          <w:numId w:val="71"/>
        </w:numPr>
      </w:pPr>
      <w:r>
        <w:t>W</w:t>
      </w:r>
      <w:r w:rsidR="00803F5E" w:rsidRPr="0039779F">
        <w:t>ill ordinarily require compensation (unlike infringement of AR).</w:t>
      </w:r>
      <w:r w:rsidR="00DD5F2A">
        <w:t xml:space="preserve"> </w:t>
      </w:r>
    </w:p>
    <w:p w14:paraId="39E6C75D" w14:textId="24DDA516" w:rsidR="00DD5F2A" w:rsidRPr="0039779F" w:rsidRDefault="00DD5F2A" w:rsidP="001721C8">
      <w:pPr>
        <w:pStyle w:val="ListParagraph"/>
        <w:numPr>
          <w:ilvl w:val="0"/>
          <w:numId w:val="71"/>
        </w:numPr>
      </w:pPr>
      <w:r w:rsidRPr="002E0179">
        <w:rPr>
          <w:b/>
        </w:rPr>
        <w:t>Remedies</w:t>
      </w:r>
      <w:r>
        <w:t xml:space="preserve">: </w:t>
      </w:r>
      <w:r w:rsidR="00F02BC5">
        <w:t>injunctive</w:t>
      </w:r>
      <w:r>
        <w:t xml:space="preserve"> relief, damages, or an order that consultation or accommodation be carried out </w:t>
      </w:r>
      <w:r w:rsidRPr="00841910">
        <w:rPr>
          <w:rFonts w:cs="Arial"/>
          <w:color w:val="0000FF"/>
        </w:rPr>
        <w:t>Tsilhqo’tin</w:t>
      </w:r>
      <w:r>
        <w:rPr>
          <w:rFonts w:cs="Arial"/>
          <w:color w:val="0000FF"/>
        </w:rPr>
        <w:t xml:space="preserve"> 89</w:t>
      </w:r>
    </w:p>
    <w:p w14:paraId="3C7150AE" w14:textId="77777777" w:rsidR="00803F5E" w:rsidRDefault="00803F5E" w:rsidP="00803F5E"/>
    <w:p w14:paraId="6230FD46" w14:textId="77777777" w:rsidR="00803F5E" w:rsidRDefault="00803F5E" w:rsidP="00B72B0E">
      <w:pPr>
        <w:pStyle w:val="Heading1"/>
      </w:pPr>
      <w:bookmarkStart w:id="506" w:name="_Toc322681832"/>
      <w:bookmarkStart w:id="507" w:name="_Toc322687653"/>
      <w:bookmarkStart w:id="508" w:name="_Toc322701329"/>
      <w:bookmarkStart w:id="509" w:name="_Toc322721015"/>
      <w:bookmarkStart w:id="510" w:name="_Toc353098779"/>
      <w:r w:rsidRPr="0039779F">
        <w:t>Evidence</w:t>
      </w:r>
      <w:bookmarkEnd w:id="506"/>
      <w:bookmarkEnd w:id="507"/>
      <w:bookmarkEnd w:id="508"/>
      <w:bookmarkEnd w:id="509"/>
      <w:bookmarkEnd w:id="510"/>
    </w:p>
    <w:p w14:paraId="63976EA1" w14:textId="77777777" w:rsidR="00803F5E" w:rsidRPr="0039779F" w:rsidRDefault="00803F5E" w:rsidP="00803F5E"/>
    <w:p w14:paraId="37748145" w14:textId="77777777" w:rsidR="00706E8F" w:rsidRPr="00560225" w:rsidRDefault="00706E8F" w:rsidP="0055188B">
      <w:pPr>
        <w:pStyle w:val="Heading3"/>
      </w:pPr>
      <w:bookmarkStart w:id="511" w:name="_Toc353098780"/>
      <w:r w:rsidRPr="00560225">
        <w:t>Evidentiary Issue – Proven by Oral Traditions and Oral History</w:t>
      </w:r>
      <w:r>
        <w:t xml:space="preserve"> </w:t>
      </w:r>
      <w:r w:rsidRPr="00DB7819">
        <w:rPr>
          <w:color w:val="0000FF"/>
        </w:rPr>
        <w:t>Delgamuuwk</w:t>
      </w:r>
      <w:bookmarkEnd w:id="511"/>
    </w:p>
    <w:p w14:paraId="0B9000F2" w14:textId="77777777" w:rsidR="00706E8F" w:rsidRDefault="00706E8F" w:rsidP="001721C8">
      <w:pPr>
        <w:pStyle w:val="ListParagraph"/>
        <w:numPr>
          <w:ilvl w:val="0"/>
          <w:numId w:val="141"/>
        </w:numPr>
      </w:pPr>
      <w:r>
        <w:t>SCC said trial judge should have taken more balanced view of FN history and system of traditional communication (not written! as relied on usually in CL)</w:t>
      </w:r>
    </w:p>
    <w:p w14:paraId="2E810554" w14:textId="77777777" w:rsidR="00706E8F" w:rsidRDefault="00706E8F" w:rsidP="001721C8">
      <w:pPr>
        <w:pStyle w:val="ListParagraph"/>
        <w:numPr>
          <w:ilvl w:val="0"/>
          <w:numId w:val="141"/>
        </w:numPr>
      </w:pPr>
      <w:r>
        <w:t xml:space="preserve">Hearsay rule </w:t>
      </w:r>
    </w:p>
    <w:p w14:paraId="26B630F2" w14:textId="77777777" w:rsidR="00706E8F" w:rsidRDefault="00706E8F" w:rsidP="001721C8">
      <w:pPr>
        <w:pStyle w:val="ListParagraph"/>
        <w:numPr>
          <w:ilvl w:val="0"/>
          <w:numId w:val="142"/>
        </w:numPr>
      </w:pPr>
      <w:r>
        <w:t xml:space="preserve">Excludes evidence not proven in evidence </w:t>
      </w:r>
    </w:p>
    <w:p w14:paraId="36808E0E" w14:textId="77777777" w:rsidR="00706E8F" w:rsidRDefault="00706E8F" w:rsidP="001721C8">
      <w:pPr>
        <w:pStyle w:val="ListParagraph"/>
        <w:numPr>
          <w:ilvl w:val="0"/>
          <w:numId w:val="142"/>
        </w:numPr>
      </w:pPr>
      <w:r>
        <w:t>Inadmissible at CL – considered to be unreliable as trier of fact cannot weight credibility of source or evaluate it</w:t>
      </w:r>
    </w:p>
    <w:p w14:paraId="7CD67644" w14:textId="77777777" w:rsidR="00706E8F" w:rsidRDefault="00706E8F" w:rsidP="001721C8">
      <w:pPr>
        <w:pStyle w:val="ListParagraph"/>
        <w:numPr>
          <w:ilvl w:val="0"/>
          <w:numId w:val="142"/>
        </w:numPr>
      </w:pPr>
      <w:r>
        <w:t xml:space="preserve">Statutory and CL exceptions </w:t>
      </w:r>
    </w:p>
    <w:p w14:paraId="4A83FDF9" w14:textId="77777777" w:rsidR="00706E8F" w:rsidRDefault="00706E8F" w:rsidP="001721C8">
      <w:pPr>
        <w:pStyle w:val="ListParagraph"/>
        <w:numPr>
          <w:ilvl w:val="1"/>
          <w:numId w:val="142"/>
        </w:numPr>
      </w:pPr>
      <w:r>
        <w:t>Trial judge excluded most of the Ab oral evidence</w:t>
      </w:r>
    </w:p>
    <w:p w14:paraId="2376ED9D" w14:textId="13ADA89F" w:rsidR="00706E8F" w:rsidRPr="00A10A45" w:rsidRDefault="00706E8F" w:rsidP="00972257">
      <w:pPr>
        <w:pStyle w:val="ListParagraph"/>
        <w:numPr>
          <w:ilvl w:val="1"/>
          <w:numId w:val="142"/>
        </w:numPr>
      </w:pPr>
      <w:r>
        <w:t>SCC said hearsay rule does not apply to Ab evidence as otherwise they will never be able to establish their cases. How can they establish 1846 traditions today with allowing hearsay / oral traditions evidence</w:t>
      </w:r>
    </w:p>
    <w:p w14:paraId="437BF905" w14:textId="6D86A423" w:rsidR="00803F5E" w:rsidRPr="00972257" w:rsidRDefault="00803F5E" w:rsidP="0055188B">
      <w:pPr>
        <w:pStyle w:val="Heading3"/>
      </w:pPr>
      <w:bookmarkStart w:id="512" w:name="_Toc353098781"/>
      <w:r w:rsidRPr="00972257">
        <w:t>Admissibility of oral histories</w:t>
      </w:r>
      <w:bookmarkEnd w:id="512"/>
    </w:p>
    <w:p w14:paraId="53A74C3C" w14:textId="0D681ED4" w:rsidR="00972257" w:rsidRDefault="00972257" w:rsidP="001721C8">
      <w:pPr>
        <w:pStyle w:val="ListParagraph"/>
        <w:numPr>
          <w:ilvl w:val="0"/>
          <w:numId w:val="74"/>
        </w:numPr>
        <w:rPr>
          <w:rFonts w:cs="Arial"/>
        </w:rPr>
      </w:pPr>
      <w:r w:rsidRPr="00972257">
        <w:rPr>
          <w:rFonts w:cs="Arial"/>
        </w:rPr>
        <w:t>Oral histories should be admissible</w:t>
      </w:r>
      <w:r>
        <w:rPr>
          <w:color w:val="0000FF"/>
        </w:rPr>
        <w:t xml:space="preserve"> </w:t>
      </w:r>
      <w:r w:rsidRPr="0039779F">
        <w:rPr>
          <w:color w:val="0000FF"/>
        </w:rPr>
        <w:t>Delgamuuwk</w:t>
      </w:r>
      <w:r w:rsidRPr="00841910">
        <w:rPr>
          <w:rFonts w:cs="Arial"/>
        </w:rPr>
        <w:t xml:space="preserve"> </w:t>
      </w:r>
    </w:p>
    <w:p w14:paraId="3611FB3C" w14:textId="542482B2" w:rsidR="00972257" w:rsidRPr="00841910" w:rsidRDefault="00972257" w:rsidP="001721C8">
      <w:pPr>
        <w:pStyle w:val="ListParagraph"/>
        <w:numPr>
          <w:ilvl w:val="1"/>
          <w:numId w:val="74"/>
        </w:numPr>
        <w:rPr>
          <w:rFonts w:cs="Arial"/>
        </w:rPr>
      </w:pPr>
      <w:r w:rsidRPr="00841910">
        <w:rPr>
          <w:rFonts w:cs="Arial"/>
        </w:rPr>
        <w:t>FN rely on songs, legends, myths, figures on totem poles that surround the occupation of the land can be adduced in support of claim.</w:t>
      </w:r>
    </w:p>
    <w:p w14:paraId="6ADFF8EC" w14:textId="77777777" w:rsidR="00972257" w:rsidRPr="00841910" w:rsidRDefault="00972257" w:rsidP="001721C8">
      <w:pPr>
        <w:pStyle w:val="ListParagraph"/>
        <w:numPr>
          <w:ilvl w:val="1"/>
          <w:numId w:val="74"/>
        </w:numPr>
        <w:rPr>
          <w:rFonts w:cs="Arial"/>
        </w:rPr>
      </w:pPr>
      <w:r w:rsidRPr="00841910">
        <w:rPr>
          <w:rFonts w:cs="Arial"/>
        </w:rPr>
        <w:t xml:space="preserve">SCC said that failing to acknowledge this evidence was dismissive and disrespectful of the types of proof that FN had access to. </w:t>
      </w:r>
    </w:p>
    <w:p w14:paraId="2D1FCA19" w14:textId="2D5D648E" w:rsidR="00972257" w:rsidRDefault="00972257" w:rsidP="001721C8">
      <w:pPr>
        <w:pStyle w:val="ListParagraph"/>
        <w:numPr>
          <w:ilvl w:val="1"/>
          <w:numId w:val="74"/>
        </w:numPr>
        <w:rPr>
          <w:rFonts w:cs="Arial"/>
        </w:rPr>
      </w:pPr>
      <w:r w:rsidRPr="00841910">
        <w:rPr>
          <w:rFonts w:cs="Arial"/>
        </w:rPr>
        <w:t>SCC did not give guidance on how to assess this evidence</w:t>
      </w:r>
    </w:p>
    <w:p w14:paraId="060D0931" w14:textId="613443F4" w:rsidR="00803F5E" w:rsidRDefault="00803F5E" w:rsidP="001721C8">
      <w:pPr>
        <w:pStyle w:val="ListParagraph"/>
        <w:numPr>
          <w:ilvl w:val="0"/>
          <w:numId w:val="74"/>
        </w:numPr>
        <w:rPr>
          <w:rFonts w:cs="Arial"/>
        </w:rPr>
      </w:pPr>
      <w:r w:rsidRPr="00841910">
        <w:rPr>
          <w:rFonts w:cs="Arial"/>
        </w:rPr>
        <w:t>Oral histories reflect the distinctive perspectives and cultures of the communities from which they originate and should not be discounted simply because they do not conform to the expectations of the non-aboriginal perspective.</w:t>
      </w:r>
      <w:r w:rsidR="00972257">
        <w:rPr>
          <w:rFonts w:cs="Arial"/>
        </w:rPr>
        <w:t xml:space="preserve"> </w:t>
      </w:r>
      <w:r w:rsidR="00972257" w:rsidRPr="0039779F">
        <w:rPr>
          <w:color w:val="0000FF"/>
        </w:rPr>
        <w:t>Mitchell</w:t>
      </w:r>
    </w:p>
    <w:p w14:paraId="2D15D03E" w14:textId="77777777" w:rsidR="00556B25" w:rsidRPr="00556B25" w:rsidRDefault="00556B25" w:rsidP="00556B25">
      <w:pPr>
        <w:rPr>
          <w:rFonts w:cs="Arial"/>
          <w:b/>
        </w:rPr>
      </w:pPr>
    </w:p>
    <w:p w14:paraId="3D263E25" w14:textId="74B02F37" w:rsidR="00803F5E" w:rsidRPr="00556B25" w:rsidRDefault="00463BA9" w:rsidP="00803F5E">
      <w:pPr>
        <w:rPr>
          <w:b/>
        </w:rPr>
      </w:pPr>
      <w:r>
        <w:rPr>
          <w:b/>
        </w:rPr>
        <w:t xml:space="preserve">Admissibility - </w:t>
      </w:r>
      <w:r w:rsidR="00803F5E" w:rsidRPr="00556B25">
        <w:rPr>
          <w:b/>
        </w:rPr>
        <w:t>Admissible as evidence where:</w:t>
      </w:r>
      <w:r w:rsidR="00BF2159">
        <w:rPr>
          <w:b/>
        </w:rPr>
        <w:t xml:space="preserve"> </w:t>
      </w:r>
      <w:r w:rsidR="00BF2159" w:rsidRPr="0039779F">
        <w:rPr>
          <w:color w:val="0000FF"/>
        </w:rPr>
        <w:t>Mitchell</w:t>
      </w:r>
      <w:r>
        <w:rPr>
          <w:color w:val="0000FF"/>
        </w:rPr>
        <w:t xml:space="preserve"> </w:t>
      </w:r>
      <w:r w:rsidR="00785A8A">
        <w:rPr>
          <w:color w:val="0000FF"/>
        </w:rPr>
        <w:t>– sets aside hearsay rule for usefulness rule</w:t>
      </w:r>
    </w:p>
    <w:p w14:paraId="7F2AE4C2" w14:textId="77777777" w:rsidR="00803F5E" w:rsidRPr="0039779F" w:rsidRDefault="00803F5E" w:rsidP="001721C8">
      <w:pPr>
        <w:numPr>
          <w:ilvl w:val="0"/>
          <w:numId w:val="66"/>
        </w:numPr>
      </w:pPr>
      <w:r w:rsidRPr="0039779F">
        <w:rPr>
          <w:b/>
        </w:rPr>
        <w:t>Useful</w:t>
      </w:r>
      <w:r w:rsidRPr="0039779F">
        <w:t xml:space="preserve"> in the sense of tending to prove a fact relevant to the issues of the case</w:t>
      </w:r>
    </w:p>
    <w:p w14:paraId="111735C3" w14:textId="77777777" w:rsidR="004F435A" w:rsidRDefault="004F435A" w:rsidP="001721C8">
      <w:pPr>
        <w:numPr>
          <w:ilvl w:val="0"/>
          <w:numId w:val="143"/>
        </w:numPr>
      </w:pPr>
      <w:r>
        <w:t>There is no other means of providing evidence</w:t>
      </w:r>
    </w:p>
    <w:p w14:paraId="2B96E615" w14:textId="5B346C45" w:rsidR="00803F5E" w:rsidRDefault="004F435A" w:rsidP="001721C8">
      <w:pPr>
        <w:numPr>
          <w:ilvl w:val="0"/>
          <w:numId w:val="143"/>
        </w:numPr>
      </w:pPr>
      <w:r>
        <w:t xml:space="preserve">Without such evidence it would be impossible to gain a true picture of Ab </w:t>
      </w:r>
      <w:r w:rsidR="00803F5E" w:rsidRPr="0039779F">
        <w:t>practices and their significance that would not otherwise be available</w:t>
      </w:r>
    </w:p>
    <w:p w14:paraId="570573FE" w14:textId="77777777" w:rsidR="00803F5E" w:rsidRPr="0039779F" w:rsidRDefault="00803F5E" w:rsidP="001721C8">
      <w:pPr>
        <w:numPr>
          <w:ilvl w:val="0"/>
          <w:numId w:val="67"/>
        </w:numPr>
      </w:pPr>
      <w:r w:rsidRPr="0039779F">
        <w:t xml:space="preserve">Oral histories may provide the aboriginal perspective on the right claimed </w:t>
      </w:r>
    </w:p>
    <w:p w14:paraId="073FB23D" w14:textId="77777777" w:rsidR="00803F5E" w:rsidRPr="0039779F" w:rsidRDefault="00803F5E" w:rsidP="001721C8">
      <w:pPr>
        <w:numPr>
          <w:ilvl w:val="0"/>
          <w:numId w:val="66"/>
        </w:numPr>
      </w:pPr>
      <w:r w:rsidRPr="0039779F">
        <w:rPr>
          <w:b/>
        </w:rPr>
        <w:t>Reasonably reliable</w:t>
      </w:r>
      <w:r w:rsidRPr="0039779F">
        <w:t>; unreliable evidence may hinder the search for the truth more than help it.</w:t>
      </w:r>
    </w:p>
    <w:p w14:paraId="31A59545" w14:textId="77777777" w:rsidR="00803F5E" w:rsidRPr="0039779F" w:rsidRDefault="00803F5E" w:rsidP="001721C8">
      <w:pPr>
        <w:numPr>
          <w:ilvl w:val="0"/>
          <w:numId w:val="143"/>
        </w:numPr>
      </w:pPr>
      <w:r w:rsidRPr="0039779F">
        <w:t>Does the witness represent a reasonably reliable source of the particular people’s history?</w:t>
      </w:r>
    </w:p>
    <w:p w14:paraId="385C3A01" w14:textId="77777777" w:rsidR="00803F5E" w:rsidRPr="0039779F" w:rsidRDefault="00803F5E" w:rsidP="001721C8">
      <w:pPr>
        <w:numPr>
          <w:ilvl w:val="0"/>
          <w:numId w:val="143"/>
        </w:numPr>
      </w:pPr>
      <w:r w:rsidRPr="0039779F">
        <w:t xml:space="preserve">TJ should inquire as to the witness’s ability to know and testify to orally </w:t>
      </w:r>
      <w:proofErr w:type="gramStart"/>
      <w:r w:rsidRPr="0039779F">
        <w:t>transmitted</w:t>
      </w:r>
      <w:proofErr w:type="gramEnd"/>
      <w:r w:rsidRPr="0039779F">
        <w:t xml:space="preserve"> aboriginal traditions and history may be appropriate both on the question of admissibility and the weight to be assigned the evidence if admitted. </w:t>
      </w:r>
    </w:p>
    <w:p w14:paraId="452A0C35" w14:textId="77777777" w:rsidR="00803F5E" w:rsidRPr="0039779F" w:rsidRDefault="00803F5E" w:rsidP="001721C8">
      <w:pPr>
        <w:numPr>
          <w:ilvl w:val="0"/>
          <w:numId w:val="66"/>
        </w:numPr>
      </w:pPr>
      <w:r w:rsidRPr="0039779F">
        <w:t xml:space="preserve">Even useful and reasonably reliable evidence </w:t>
      </w:r>
      <w:r w:rsidRPr="0039779F">
        <w:rPr>
          <w:b/>
        </w:rPr>
        <w:t>may be excluded in the discretion of the trial judge</w:t>
      </w:r>
      <w:r w:rsidRPr="0039779F">
        <w:t xml:space="preserve"> if more prejudicial than probative</w:t>
      </w:r>
    </w:p>
    <w:p w14:paraId="792330E8" w14:textId="41DEB369" w:rsidR="00803F5E" w:rsidRPr="00463BA9" w:rsidRDefault="00803F5E" w:rsidP="00BF2159">
      <w:pPr>
        <w:ind w:left="720"/>
        <w:rPr>
          <w:color w:val="0000FF"/>
        </w:rPr>
      </w:pPr>
      <w:r w:rsidRPr="0039779F">
        <w:sym w:font="Wingdings" w:char="F0E0"/>
      </w:r>
      <w:r w:rsidRPr="0039779F">
        <w:t xml:space="preserve"> Common law rules of evidence must be applied</w:t>
      </w:r>
      <w:r w:rsidR="00BF2159">
        <w:t>, continued with general principles of common sense</w:t>
      </w:r>
      <w:r w:rsidRPr="0039779F">
        <w:t>.</w:t>
      </w:r>
      <w:r w:rsidR="00BF2159">
        <w:t xml:space="preserve"> </w:t>
      </w:r>
      <w:r w:rsidR="00916778">
        <w:t xml:space="preserve">Should not be undervalued simply because it does not conform precisely to evidentiary standards that would be applied in common law civil cases. </w:t>
      </w:r>
      <w:r w:rsidR="00BF2159" w:rsidRPr="00463BA9">
        <w:rPr>
          <w:color w:val="0000FF"/>
        </w:rPr>
        <w:t>Mitchell para 38-39</w:t>
      </w:r>
    </w:p>
    <w:p w14:paraId="56182473" w14:textId="77777777" w:rsidR="00803F5E" w:rsidRPr="0039779F" w:rsidRDefault="00803F5E" w:rsidP="00803F5E"/>
    <w:p w14:paraId="773B2677" w14:textId="388275C3" w:rsidR="00803F5E" w:rsidRPr="0039779F" w:rsidRDefault="00803F5E" w:rsidP="00803F5E">
      <w:pPr>
        <w:rPr>
          <w:b/>
        </w:rPr>
      </w:pPr>
      <w:r w:rsidRPr="0039779F">
        <w:rPr>
          <w:b/>
        </w:rPr>
        <w:t xml:space="preserve">Weighing evidence </w:t>
      </w:r>
      <w:r w:rsidRPr="0039779F">
        <w:t>(</w:t>
      </w:r>
      <w:r w:rsidRPr="0039779F">
        <w:rPr>
          <w:color w:val="0000FF"/>
        </w:rPr>
        <w:t>Mitchell</w:t>
      </w:r>
      <w:r w:rsidRPr="0039779F">
        <w:t>)</w:t>
      </w:r>
      <w:r w:rsidR="00463BA9">
        <w:t xml:space="preserve"> </w:t>
      </w:r>
    </w:p>
    <w:p w14:paraId="333FA981" w14:textId="77777777" w:rsidR="00803F5E" w:rsidRPr="00841910" w:rsidRDefault="00803F5E" w:rsidP="001721C8">
      <w:pPr>
        <w:pStyle w:val="ListParagraph"/>
        <w:numPr>
          <w:ilvl w:val="0"/>
          <w:numId w:val="68"/>
        </w:numPr>
        <w:rPr>
          <w:rFonts w:cs="Arial"/>
        </w:rPr>
      </w:pPr>
      <w:r w:rsidRPr="00841910">
        <w:rPr>
          <w:rFonts w:cs="Arial"/>
          <w:u w:val="single"/>
        </w:rPr>
        <w:t>Equal and due</w:t>
      </w:r>
      <w:r w:rsidRPr="00841910">
        <w:rPr>
          <w:rFonts w:cs="Arial"/>
        </w:rPr>
        <w:t xml:space="preserve"> treatment should be given to evidence presented by aboriginal claimants.</w:t>
      </w:r>
    </w:p>
    <w:p w14:paraId="2C568086" w14:textId="77777777" w:rsidR="00803F5E" w:rsidRPr="00841910" w:rsidRDefault="00803F5E" w:rsidP="001721C8">
      <w:pPr>
        <w:pStyle w:val="ListParagraph"/>
        <w:numPr>
          <w:ilvl w:val="0"/>
          <w:numId w:val="68"/>
        </w:numPr>
        <w:rPr>
          <w:rFonts w:cs="Arial"/>
        </w:rPr>
      </w:pPr>
      <w:r w:rsidRPr="00841910">
        <w:rPr>
          <w:rFonts w:cs="Arial"/>
        </w:rPr>
        <w:t xml:space="preserve">Evidence adduced in support of aboriginal claims must not be </w:t>
      </w:r>
      <w:r w:rsidRPr="00841910">
        <w:rPr>
          <w:rFonts w:cs="Arial"/>
          <w:u w:val="single"/>
        </w:rPr>
        <w:t>undervalued</w:t>
      </w:r>
    </w:p>
    <w:p w14:paraId="0D8D532C" w14:textId="77777777" w:rsidR="00803F5E" w:rsidRPr="00841910" w:rsidRDefault="00803F5E" w:rsidP="001721C8">
      <w:pPr>
        <w:pStyle w:val="ListParagraph"/>
        <w:numPr>
          <w:ilvl w:val="0"/>
          <w:numId w:val="68"/>
        </w:numPr>
        <w:rPr>
          <w:rFonts w:cs="Arial"/>
        </w:rPr>
      </w:pPr>
      <w:r w:rsidRPr="00841910">
        <w:rPr>
          <w:rFonts w:cs="Arial"/>
        </w:rPr>
        <w:t xml:space="preserve">Should not be interpreted or weighed in a manner that fundamentally </w:t>
      </w:r>
      <w:r w:rsidRPr="00841910">
        <w:rPr>
          <w:rFonts w:cs="Arial"/>
          <w:u w:val="single"/>
        </w:rPr>
        <w:t>contravenes the principles of evidence law</w:t>
      </w:r>
      <w:r w:rsidRPr="00841910">
        <w:rPr>
          <w:rFonts w:cs="Arial"/>
        </w:rPr>
        <w:t>, which, as they related to the valuing of evidence, are often synonymous with the “general principles of common sense”</w:t>
      </w:r>
    </w:p>
    <w:p w14:paraId="3FD592C1" w14:textId="77777777" w:rsidR="00F40C30" w:rsidRPr="00F40C30" w:rsidRDefault="00F40C30" w:rsidP="00F40C30">
      <w:pPr>
        <w:rPr>
          <w:rFonts w:cs="Arial"/>
        </w:rPr>
      </w:pPr>
    </w:p>
    <w:p w14:paraId="01BC8532" w14:textId="77777777" w:rsidR="00803F5E" w:rsidRPr="00F40C30" w:rsidRDefault="00803F5E" w:rsidP="00F40C30">
      <w:pPr>
        <w:rPr>
          <w:rFonts w:cs="Arial"/>
        </w:rPr>
      </w:pPr>
      <w:r w:rsidRPr="00F40C30">
        <w:rPr>
          <w:rFonts w:cs="Arial"/>
          <w:b/>
        </w:rPr>
        <w:t>Admissibility</w:t>
      </w:r>
      <w:r w:rsidRPr="00F40C30">
        <w:rPr>
          <w:rFonts w:cs="Arial"/>
        </w:rPr>
        <w:t xml:space="preserve"> is a question of law for the judge</w:t>
      </w:r>
    </w:p>
    <w:p w14:paraId="384E8A35" w14:textId="77777777" w:rsidR="00803F5E" w:rsidRPr="00F40C30" w:rsidRDefault="00803F5E" w:rsidP="00F40C30">
      <w:pPr>
        <w:rPr>
          <w:rFonts w:cs="Arial"/>
        </w:rPr>
      </w:pPr>
      <w:r w:rsidRPr="00F40C30">
        <w:rPr>
          <w:rFonts w:cs="Arial"/>
          <w:b/>
        </w:rPr>
        <w:t>Interpretation or weight</w:t>
      </w:r>
      <w:r w:rsidRPr="00F40C30">
        <w:rPr>
          <w:rFonts w:cs="Arial"/>
        </w:rPr>
        <w:t xml:space="preserve"> – question of fact (appeal court’s deference to trial judge’s findings of fact; equal and due weight to other evidence)</w:t>
      </w:r>
    </w:p>
    <w:p w14:paraId="3818F231" w14:textId="77777777" w:rsidR="00803F5E" w:rsidRPr="0039779F" w:rsidRDefault="00803F5E" w:rsidP="00803F5E"/>
    <w:p w14:paraId="0DE7787D" w14:textId="4D4454D0" w:rsidR="00EE6460" w:rsidRPr="007271EA" w:rsidRDefault="00EE6460" w:rsidP="008C0A61">
      <w:pPr>
        <w:rPr>
          <w:b/>
        </w:rPr>
      </w:pPr>
    </w:p>
    <w:p w14:paraId="7CD4FFF2" w14:textId="56E1A994" w:rsidR="0098412A" w:rsidRPr="0039779F" w:rsidRDefault="0098412A" w:rsidP="008C0A61">
      <w:pPr>
        <w:pStyle w:val="ListParagraph"/>
        <w:numPr>
          <w:ilvl w:val="2"/>
          <w:numId w:val="147"/>
        </w:numPr>
      </w:pPr>
      <w:r w:rsidRPr="0039779F">
        <w:br w:type="page"/>
      </w:r>
    </w:p>
    <w:p w14:paraId="07F2A180" w14:textId="022A6BDE" w:rsidR="00FD10AD" w:rsidRPr="0039779F" w:rsidRDefault="0098412A" w:rsidP="0098412A">
      <w:pPr>
        <w:pStyle w:val="Title"/>
        <w:rPr>
          <w:rFonts w:ascii="Calibri" w:hAnsi="Calibri"/>
        </w:rPr>
      </w:pPr>
      <w:bookmarkStart w:id="513" w:name="_Toc353098782"/>
      <w:bookmarkStart w:id="514" w:name="_Toc353100753"/>
      <w:r w:rsidRPr="0039779F">
        <w:rPr>
          <w:rFonts w:ascii="Calibri" w:hAnsi="Calibri"/>
        </w:rPr>
        <w:t>TABLE OF CASES</w:t>
      </w:r>
      <w:bookmarkEnd w:id="513"/>
      <w:bookmarkEnd w:id="514"/>
    </w:p>
    <w:p w14:paraId="235D9629" w14:textId="77777777" w:rsidR="00391F0B" w:rsidRDefault="0098412A">
      <w:pPr>
        <w:pStyle w:val="TOC1"/>
        <w:rPr>
          <w:rFonts w:asciiTheme="minorHAnsi" w:hAnsiTheme="minorHAnsi"/>
          <w:b w:val="0"/>
          <w:caps w:val="0"/>
          <w:color w:val="auto"/>
          <w:u w:val="none"/>
          <w:lang w:val="en-CA" w:eastAsia="ja-JP"/>
        </w:rPr>
      </w:pPr>
      <w:r w:rsidRPr="0039779F">
        <w:fldChar w:fldCharType="begin"/>
      </w:r>
      <w:r w:rsidRPr="0039779F">
        <w:instrText xml:space="preserve"> TOC \t "Title,1,Ratio,4,FACTS,3,Case Name,2" </w:instrText>
      </w:r>
      <w:r w:rsidRPr="0039779F">
        <w:fldChar w:fldCharType="separate"/>
      </w:r>
      <w:r w:rsidR="00391F0B" w:rsidRPr="00A56B28">
        <w:rPr>
          <w:rFonts w:ascii="Calibri" w:hAnsi="Calibri"/>
        </w:rPr>
        <w:t>Sale of Land</w:t>
      </w:r>
      <w:r w:rsidR="00391F0B">
        <w:tab/>
      </w:r>
      <w:r w:rsidR="00391F0B">
        <w:fldChar w:fldCharType="begin"/>
      </w:r>
      <w:r w:rsidR="00391F0B">
        <w:instrText xml:space="preserve"> PAGEREF _Toc353100684 \h </w:instrText>
      </w:r>
      <w:r w:rsidR="00391F0B">
        <w:fldChar w:fldCharType="separate"/>
      </w:r>
      <w:r w:rsidR="00391F0B">
        <w:t>2</w:t>
      </w:r>
      <w:r w:rsidR="00391F0B">
        <w:fldChar w:fldCharType="end"/>
      </w:r>
    </w:p>
    <w:p w14:paraId="58565D0A"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Assurance Fund</w:t>
      </w:r>
      <w:r>
        <w:tab/>
      </w:r>
      <w:r>
        <w:fldChar w:fldCharType="begin"/>
      </w:r>
      <w:r>
        <w:instrText xml:space="preserve"> PAGEREF _Toc353100685 \h </w:instrText>
      </w:r>
      <w:r>
        <w:fldChar w:fldCharType="separate"/>
      </w:r>
      <w:r>
        <w:t>3</w:t>
      </w:r>
      <w:r>
        <w:fldChar w:fldCharType="end"/>
      </w:r>
    </w:p>
    <w:p w14:paraId="0BD6F1A1" w14:textId="1E121CF0" w:rsidR="00391F0B" w:rsidRPr="00391F0B" w:rsidRDefault="00391F0B" w:rsidP="00391F0B">
      <w:pPr>
        <w:pStyle w:val="TOC2"/>
        <w:rPr>
          <w:b w:val="0"/>
          <w:noProof/>
          <w:sz w:val="24"/>
          <w:szCs w:val="24"/>
          <w:lang w:val="en-CA" w:eastAsia="ja-JP"/>
        </w:rPr>
      </w:pPr>
      <w:r>
        <w:rPr>
          <w:noProof/>
        </w:rPr>
        <w:t>McCaig v Reys 1978</w:t>
      </w:r>
      <w:r>
        <w:rPr>
          <w:noProof/>
        </w:rPr>
        <w:tab/>
      </w:r>
      <w:r>
        <w:rPr>
          <w:noProof/>
        </w:rPr>
        <w:fldChar w:fldCharType="begin"/>
      </w:r>
      <w:r>
        <w:rPr>
          <w:noProof/>
        </w:rPr>
        <w:instrText xml:space="preserve"> PAGEREF _Toc353100686 \h </w:instrText>
      </w:r>
      <w:r>
        <w:rPr>
          <w:noProof/>
        </w:rPr>
      </w:r>
      <w:r>
        <w:rPr>
          <w:noProof/>
        </w:rPr>
        <w:fldChar w:fldCharType="separate"/>
      </w:r>
      <w:r>
        <w:rPr>
          <w:noProof/>
        </w:rPr>
        <w:t>4</w:t>
      </w:r>
      <w:r>
        <w:rPr>
          <w:noProof/>
        </w:rPr>
        <w:fldChar w:fldCharType="end"/>
      </w:r>
    </w:p>
    <w:p w14:paraId="50007545" w14:textId="77777777" w:rsidR="00391F0B" w:rsidRDefault="00391F0B">
      <w:pPr>
        <w:pStyle w:val="TOC2"/>
        <w:rPr>
          <w:b w:val="0"/>
          <w:noProof/>
          <w:sz w:val="24"/>
          <w:szCs w:val="24"/>
          <w:lang w:val="en-CA" w:eastAsia="ja-JP"/>
        </w:rPr>
      </w:pPr>
      <w:r>
        <w:rPr>
          <w:noProof/>
        </w:rPr>
        <w:t>RBC v BC</w:t>
      </w:r>
      <w:r>
        <w:rPr>
          <w:noProof/>
        </w:rPr>
        <w:tab/>
      </w:r>
      <w:r>
        <w:rPr>
          <w:noProof/>
        </w:rPr>
        <w:fldChar w:fldCharType="begin"/>
      </w:r>
      <w:r>
        <w:rPr>
          <w:noProof/>
        </w:rPr>
        <w:instrText xml:space="preserve"> PAGEREF _Toc353100691 \h </w:instrText>
      </w:r>
      <w:r>
        <w:rPr>
          <w:noProof/>
        </w:rPr>
      </w:r>
      <w:r>
        <w:rPr>
          <w:noProof/>
        </w:rPr>
        <w:fldChar w:fldCharType="separate"/>
      </w:r>
      <w:r>
        <w:rPr>
          <w:noProof/>
        </w:rPr>
        <w:t>5</w:t>
      </w:r>
      <w:r>
        <w:rPr>
          <w:noProof/>
        </w:rPr>
        <w:fldChar w:fldCharType="end"/>
      </w:r>
    </w:p>
    <w:p w14:paraId="3C9FB25B" w14:textId="77777777" w:rsidR="00391F0B" w:rsidRDefault="00391F0B" w:rsidP="00391F0B">
      <w:pPr>
        <w:pStyle w:val="TOC3"/>
        <w:rPr>
          <w:sz w:val="24"/>
          <w:szCs w:val="24"/>
          <w:lang w:val="en-CA" w:eastAsia="ja-JP"/>
        </w:rPr>
      </w:pPr>
      <w:r w:rsidRPr="00391F0B">
        <w:t>Equitable mortgage granted, but duplicate removal not recorded. Subsequent mortgage registered</w:t>
      </w:r>
      <w:r>
        <w:t>.</w:t>
      </w:r>
      <w:r>
        <w:tab/>
      </w:r>
      <w:r>
        <w:fldChar w:fldCharType="begin"/>
      </w:r>
      <w:r>
        <w:instrText xml:space="preserve"> PAGEREF _Toc353100692 \h </w:instrText>
      </w:r>
      <w:r>
        <w:fldChar w:fldCharType="separate"/>
      </w:r>
      <w:r>
        <w:t>5</w:t>
      </w:r>
      <w:r>
        <w:fldChar w:fldCharType="end"/>
      </w:r>
    </w:p>
    <w:p w14:paraId="558A222D" w14:textId="77777777" w:rsidR="00391F0B" w:rsidRDefault="00391F0B">
      <w:pPr>
        <w:pStyle w:val="TOC1"/>
        <w:rPr>
          <w:rFonts w:asciiTheme="minorHAnsi" w:hAnsiTheme="minorHAnsi"/>
          <w:b w:val="0"/>
          <w:caps w:val="0"/>
          <w:color w:val="auto"/>
          <w:u w:val="none"/>
          <w:lang w:val="en-CA" w:eastAsia="ja-JP"/>
        </w:rPr>
      </w:pPr>
      <w:r>
        <w:t>Registered Interests</w:t>
      </w:r>
      <w:r>
        <w:tab/>
      </w:r>
      <w:r>
        <w:fldChar w:fldCharType="begin"/>
      </w:r>
      <w:r>
        <w:instrText xml:space="preserve"> PAGEREF _Toc353100693 \h </w:instrText>
      </w:r>
      <w:r>
        <w:fldChar w:fldCharType="separate"/>
      </w:r>
      <w:r>
        <w:t>6</w:t>
      </w:r>
      <w:r>
        <w:fldChar w:fldCharType="end"/>
      </w:r>
    </w:p>
    <w:p w14:paraId="2F4DFF60" w14:textId="77777777" w:rsidR="00391F0B" w:rsidRDefault="00391F0B">
      <w:pPr>
        <w:pStyle w:val="TOC2"/>
        <w:rPr>
          <w:b w:val="0"/>
          <w:noProof/>
          <w:sz w:val="24"/>
          <w:szCs w:val="24"/>
          <w:lang w:val="en-CA" w:eastAsia="ja-JP"/>
        </w:rPr>
      </w:pPr>
      <w:r>
        <w:rPr>
          <w:noProof/>
        </w:rPr>
        <w:t>Carr v Rayward (1955 BC)</w:t>
      </w:r>
      <w:r>
        <w:rPr>
          <w:noProof/>
        </w:rPr>
        <w:tab/>
      </w:r>
      <w:r>
        <w:rPr>
          <w:noProof/>
        </w:rPr>
        <w:fldChar w:fldCharType="begin"/>
      </w:r>
      <w:r>
        <w:rPr>
          <w:noProof/>
        </w:rPr>
        <w:instrText xml:space="preserve"> PAGEREF _Toc353100694 \h </w:instrText>
      </w:r>
      <w:r>
        <w:rPr>
          <w:noProof/>
        </w:rPr>
      </w:r>
      <w:r>
        <w:rPr>
          <w:noProof/>
        </w:rPr>
        <w:fldChar w:fldCharType="separate"/>
      </w:r>
      <w:r>
        <w:rPr>
          <w:noProof/>
        </w:rPr>
        <w:t>7</w:t>
      </w:r>
      <w:r>
        <w:rPr>
          <w:noProof/>
        </w:rPr>
        <w:fldChar w:fldCharType="end"/>
      </w:r>
    </w:p>
    <w:p w14:paraId="5E4AD659" w14:textId="77777777" w:rsidR="00391F0B" w:rsidRDefault="00391F0B" w:rsidP="00391F0B">
      <w:pPr>
        <w:pStyle w:val="TOC3"/>
        <w:rPr>
          <w:sz w:val="24"/>
          <w:szCs w:val="24"/>
          <w:lang w:val="en-CA" w:eastAsia="ja-JP"/>
        </w:rPr>
      </w:pPr>
      <w:r w:rsidRPr="00A56B28">
        <w:t>Lien filed for unpaid work done for previous RO. Legit?</w:t>
      </w:r>
      <w:r>
        <w:tab/>
      </w:r>
      <w:r>
        <w:fldChar w:fldCharType="begin"/>
      </w:r>
      <w:r>
        <w:instrText xml:space="preserve"> PAGEREF _Toc353100695 \h </w:instrText>
      </w:r>
      <w:r>
        <w:fldChar w:fldCharType="separate"/>
      </w:r>
      <w:r>
        <w:t>7</w:t>
      </w:r>
      <w:r>
        <w:fldChar w:fldCharType="end"/>
      </w:r>
    </w:p>
    <w:p w14:paraId="780DF151" w14:textId="77777777" w:rsidR="00391F0B" w:rsidRDefault="00391F0B">
      <w:pPr>
        <w:pStyle w:val="TOC2"/>
        <w:rPr>
          <w:b w:val="0"/>
          <w:noProof/>
          <w:sz w:val="24"/>
          <w:szCs w:val="24"/>
          <w:lang w:val="en-CA" w:eastAsia="ja-JP"/>
        </w:rPr>
      </w:pPr>
      <w:r>
        <w:rPr>
          <w:noProof/>
        </w:rPr>
        <w:t>Rudland v Romilly</w:t>
      </w:r>
      <w:r>
        <w:rPr>
          <w:noProof/>
        </w:rPr>
        <w:tab/>
      </w:r>
      <w:r>
        <w:rPr>
          <w:noProof/>
        </w:rPr>
        <w:fldChar w:fldCharType="begin"/>
      </w:r>
      <w:r>
        <w:rPr>
          <w:noProof/>
        </w:rPr>
        <w:instrText xml:space="preserve"> PAGEREF _Toc353100696 \h </w:instrText>
      </w:r>
      <w:r>
        <w:rPr>
          <w:noProof/>
        </w:rPr>
      </w:r>
      <w:r>
        <w:rPr>
          <w:noProof/>
        </w:rPr>
        <w:fldChar w:fldCharType="separate"/>
      </w:r>
      <w:r>
        <w:rPr>
          <w:noProof/>
        </w:rPr>
        <w:t>8</w:t>
      </w:r>
      <w:r>
        <w:rPr>
          <w:noProof/>
        </w:rPr>
        <w:fldChar w:fldCharType="end"/>
      </w:r>
    </w:p>
    <w:p w14:paraId="49EF9A39" w14:textId="77777777" w:rsidR="00391F0B" w:rsidRDefault="00391F0B">
      <w:pPr>
        <w:pStyle w:val="TOC2"/>
        <w:rPr>
          <w:b w:val="0"/>
          <w:noProof/>
          <w:sz w:val="24"/>
          <w:szCs w:val="24"/>
          <w:lang w:val="en-CA" w:eastAsia="ja-JP"/>
        </w:rPr>
      </w:pPr>
      <w:r>
        <w:rPr>
          <w:noProof/>
        </w:rPr>
        <w:t>Martin Commercial Fueling Inc v Virtanent (1997) 31 BCLR  –</w:t>
      </w:r>
      <w:r>
        <w:rPr>
          <w:noProof/>
        </w:rPr>
        <w:tab/>
      </w:r>
      <w:r>
        <w:rPr>
          <w:noProof/>
        </w:rPr>
        <w:fldChar w:fldCharType="begin"/>
      </w:r>
      <w:r>
        <w:rPr>
          <w:noProof/>
        </w:rPr>
        <w:instrText xml:space="preserve"> PAGEREF _Toc353100697 \h </w:instrText>
      </w:r>
      <w:r>
        <w:rPr>
          <w:noProof/>
        </w:rPr>
      </w:r>
      <w:r>
        <w:rPr>
          <w:noProof/>
        </w:rPr>
        <w:fldChar w:fldCharType="separate"/>
      </w:r>
      <w:r>
        <w:rPr>
          <w:noProof/>
        </w:rPr>
        <w:t>9</w:t>
      </w:r>
      <w:r>
        <w:rPr>
          <w:noProof/>
        </w:rPr>
        <w:fldChar w:fldCharType="end"/>
      </w:r>
    </w:p>
    <w:p w14:paraId="07FC68D5"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Unregistered Interests</w:t>
      </w:r>
      <w:r>
        <w:tab/>
      </w:r>
      <w:r>
        <w:fldChar w:fldCharType="begin"/>
      </w:r>
      <w:r>
        <w:instrText xml:space="preserve"> PAGEREF _Toc353100698 \h </w:instrText>
      </w:r>
      <w:r>
        <w:fldChar w:fldCharType="separate"/>
      </w:r>
      <w:r>
        <w:t>11</w:t>
      </w:r>
      <w:r>
        <w:fldChar w:fldCharType="end"/>
      </w:r>
    </w:p>
    <w:p w14:paraId="794E6AF9" w14:textId="77777777" w:rsidR="00391F0B" w:rsidRDefault="00391F0B">
      <w:pPr>
        <w:pStyle w:val="TOC2"/>
        <w:rPr>
          <w:b w:val="0"/>
          <w:noProof/>
          <w:sz w:val="24"/>
          <w:szCs w:val="24"/>
          <w:lang w:val="en-CA" w:eastAsia="ja-JP"/>
        </w:rPr>
      </w:pPr>
      <w:r>
        <w:rPr>
          <w:noProof/>
        </w:rPr>
        <w:t>Sorenson v Young</w:t>
      </w:r>
      <w:r>
        <w:rPr>
          <w:noProof/>
        </w:rPr>
        <w:tab/>
      </w:r>
      <w:r>
        <w:rPr>
          <w:noProof/>
        </w:rPr>
        <w:fldChar w:fldCharType="begin"/>
      </w:r>
      <w:r>
        <w:rPr>
          <w:noProof/>
        </w:rPr>
        <w:instrText xml:space="preserve"> PAGEREF _Toc353100699 \h </w:instrText>
      </w:r>
      <w:r>
        <w:rPr>
          <w:noProof/>
        </w:rPr>
      </w:r>
      <w:r>
        <w:rPr>
          <w:noProof/>
        </w:rPr>
        <w:fldChar w:fldCharType="separate"/>
      </w:r>
      <w:r>
        <w:rPr>
          <w:noProof/>
        </w:rPr>
        <w:t>11</w:t>
      </w:r>
      <w:r>
        <w:rPr>
          <w:noProof/>
        </w:rPr>
        <w:fldChar w:fldCharType="end"/>
      </w:r>
    </w:p>
    <w:p w14:paraId="506ACA1E" w14:textId="77777777" w:rsidR="00391F0B" w:rsidRPr="00391F0B" w:rsidRDefault="00391F0B" w:rsidP="00391F0B">
      <w:pPr>
        <w:pStyle w:val="TOC3"/>
        <w:rPr>
          <w:sz w:val="24"/>
          <w:szCs w:val="24"/>
          <w:lang w:val="en-CA" w:eastAsia="ja-JP"/>
        </w:rPr>
      </w:pPr>
      <w:r w:rsidRPr="00391F0B">
        <w:t>Unregistered easement across land; property sold; new owner builds a gate.</w:t>
      </w:r>
      <w:r w:rsidRPr="00391F0B">
        <w:tab/>
      </w:r>
      <w:r w:rsidRPr="00391F0B">
        <w:fldChar w:fldCharType="begin"/>
      </w:r>
      <w:r w:rsidRPr="00391F0B">
        <w:instrText xml:space="preserve"> PAGEREF _Toc353100700 \h </w:instrText>
      </w:r>
      <w:r w:rsidRPr="00391F0B">
        <w:fldChar w:fldCharType="separate"/>
      </w:r>
      <w:r w:rsidRPr="00391F0B">
        <w:t>11</w:t>
      </w:r>
      <w:r w:rsidRPr="00391F0B">
        <w:fldChar w:fldCharType="end"/>
      </w:r>
    </w:p>
    <w:p w14:paraId="2BD8BDE3" w14:textId="77777777" w:rsidR="00391F0B" w:rsidRDefault="00391F0B">
      <w:pPr>
        <w:pStyle w:val="TOC2"/>
        <w:rPr>
          <w:b w:val="0"/>
          <w:noProof/>
          <w:sz w:val="24"/>
          <w:szCs w:val="24"/>
          <w:lang w:val="en-CA" w:eastAsia="ja-JP"/>
        </w:rPr>
      </w:pPr>
      <w:r>
        <w:rPr>
          <w:noProof/>
        </w:rPr>
        <w:t>Martin Commercial Feuling v Virtanen</w:t>
      </w:r>
      <w:r>
        <w:rPr>
          <w:noProof/>
        </w:rPr>
        <w:tab/>
      </w:r>
      <w:r>
        <w:rPr>
          <w:noProof/>
        </w:rPr>
        <w:fldChar w:fldCharType="begin"/>
      </w:r>
      <w:r>
        <w:rPr>
          <w:noProof/>
        </w:rPr>
        <w:instrText xml:space="preserve"> PAGEREF _Toc353100701 \h </w:instrText>
      </w:r>
      <w:r>
        <w:rPr>
          <w:noProof/>
        </w:rPr>
      </w:r>
      <w:r>
        <w:rPr>
          <w:noProof/>
        </w:rPr>
        <w:fldChar w:fldCharType="separate"/>
      </w:r>
      <w:r>
        <w:rPr>
          <w:noProof/>
        </w:rPr>
        <w:t>12</w:t>
      </w:r>
      <w:r>
        <w:rPr>
          <w:noProof/>
        </w:rPr>
        <w:fldChar w:fldCharType="end"/>
      </w:r>
    </w:p>
    <w:p w14:paraId="34F970E7" w14:textId="77777777" w:rsidR="00391F0B" w:rsidRDefault="00391F0B" w:rsidP="00391F0B">
      <w:pPr>
        <w:pStyle w:val="TOC3"/>
        <w:rPr>
          <w:sz w:val="24"/>
          <w:szCs w:val="24"/>
          <w:lang w:val="en-CA" w:eastAsia="ja-JP"/>
        </w:rPr>
      </w:pPr>
      <w:r w:rsidRPr="00A56B28">
        <w:t>Judgement registered after sale agreement, but before sale closes.</w:t>
      </w:r>
      <w:r>
        <w:tab/>
      </w:r>
      <w:r>
        <w:fldChar w:fldCharType="begin"/>
      </w:r>
      <w:r>
        <w:instrText xml:space="preserve"> PAGEREF _Toc353100702 \h </w:instrText>
      </w:r>
      <w:r>
        <w:fldChar w:fldCharType="separate"/>
      </w:r>
      <w:r>
        <w:t>12</w:t>
      </w:r>
      <w:r>
        <w:fldChar w:fldCharType="end"/>
      </w:r>
    </w:p>
    <w:p w14:paraId="606D13AD" w14:textId="77777777" w:rsidR="00391F0B" w:rsidRDefault="00391F0B">
      <w:pPr>
        <w:pStyle w:val="TOC2"/>
        <w:rPr>
          <w:b w:val="0"/>
          <w:noProof/>
          <w:sz w:val="24"/>
          <w:szCs w:val="24"/>
          <w:lang w:val="en-CA" w:eastAsia="ja-JP"/>
        </w:rPr>
      </w:pPr>
      <w:r>
        <w:rPr>
          <w:noProof/>
        </w:rPr>
        <w:t>L&amp; C Lumber v Lundgren</w:t>
      </w:r>
      <w:r>
        <w:rPr>
          <w:noProof/>
        </w:rPr>
        <w:tab/>
      </w:r>
      <w:r>
        <w:rPr>
          <w:noProof/>
        </w:rPr>
        <w:fldChar w:fldCharType="begin"/>
      </w:r>
      <w:r>
        <w:rPr>
          <w:noProof/>
        </w:rPr>
        <w:instrText xml:space="preserve"> PAGEREF _Toc353100703 \h </w:instrText>
      </w:r>
      <w:r>
        <w:rPr>
          <w:noProof/>
        </w:rPr>
      </w:r>
      <w:r>
        <w:rPr>
          <w:noProof/>
        </w:rPr>
        <w:fldChar w:fldCharType="separate"/>
      </w:r>
      <w:r>
        <w:rPr>
          <w:noProof/>
        </w:rPr>
        <w:t>12</w:t>
      </w:r>
      <w:r>
        <w:rPr>
          <w:noProof/>
        </w:rPr>
        <w:fldChar w:fldCharType="end"/>
      </w:r>
    </w:p>
    <w:p w14:paraId="5398B1CF" w14:textId="77777777" w:rsidR="00391F0B" w:rsidRDefault="00391F0B" w:rsidP="00391F0B">
      <w:pPr>
        <w:pStyle w:val="TOC3"/>
        <w:rPr>
          <w:sz w:val="24"/>
          <w:szCs w:val="24"/>
          <w:lang w:val="en-CA" w:eastAsia="ja-JP"/>
        </w:rPr>
      </w:pPr>
      <w:r w:rsidRPr="00A56B28">
        <w:t>Timber license assigned to 3</w:t>
      </w:r>
      <w:r w:rsidRPr="00A56B28">
        <w:rPr>
          <w:vertAlign w:val="superscript"/>
        </w:rPr>
        <w:t>rd</w:t>
      </w:r>
      <w:r w:rsidRPr="00A56B28">
        <w:t xml:space="preserve"> party; what is the effect?</w:t>
      </w:r>
      <w:r>
        <w:tab/>
      </w:r>
      <w:r>
        <w:fldChar w:fldCharType="begin"/>
      </w:r>
      <w:r>
        <w:instrText xml:space="preserve"> PAGEREF _Toc353100704 \h </w:instrText>
      </w:r>
      <w:r>
        <w:fldChar w:fldCharType="separate"/>
      </w:r>
      <w:r>
        <w:t>12</w:t>
      </w:r>
      <w:r>
        <w:fldChar w:fldCharType="end"/>
      </w:r>
    </w:p>
    <w:p w14:paraId="23EA2380" w14:textId="77777777" w:rsidR="00391F0B" w:rsidRDefault="00391F0B">
      <w:pPr>
        <w:pStyle w:val="TOC2"/>
        <w:rPr>
          <w:b w:val="0"/>
          <w:noProof/>
          <w:sz w:val="24"/>
          <w:szCs w:val="24"/>
          <w:lang w:val="en-CA" w:eastAsia="ja-JP"/>
        </w:rPr>
      </w:pPr>
      <w:r>
        <w:rPr>
          <w:noProof/>
        </w:rPr>
        <w:t>International Paper v Top-Line</w:t>
      </w:r>
      <w:r>
        <w:rPr>
          <w:noProof/>
        </w:rPr>
        <w:tab/>
      </w:r>
      <w:r>
        <w:rPr>
          <w:noProof/>
        </w:rPr>
        <w:fldChar w:fldCharType="begin"/>
      </w:r>
      <w:r>
        <w:rPr>
          <w:noProof/>
        </w:rPr>
        <w:instrText xml:space="preserve"> PAGEREF _Toc353100705 \h </w:instrText>
      </w:r>
      <w:r>
        <w:rPr>
          <w:noProof/>
        </w:rPr>
      </w:r>
      <w:r>
        <w:rPr>
          <w:noProof/>
        </w:rPr>
        <w:fldChar w:fldCharType="separate"/>
      </w:r>
      <w:r>
        <w:rPr>
          <w:noProof/>
        </w:rPr>
        <w:t>12</w:t>
      </w:r>
      <w:r>
        <w:rPr>
          <w:noProof/>
        </w:rPr>
        <w:fldChar w:fldCharType="end"/>
      </w:r>
    </w:p>
    <w:p w14:paraId="68609C0C" w14:textId="4A1A0FEF" w:rsidR="00391F0B" w:rsidRPr="006E60F2" w:rsidRDefault="00391F0B">
      <w:pPr>
        <w:pStyle w:val="TOC2"/>
        <w:rPr>
          <w:noProof/>
        </w:rPr>
      </w:pPr>
      <w:r>
        <w:rPr>
          <w:noProof/>
        </w:rPr>
        <w:t>Dukart v Surrey</w:t>
      </w:r>
      <w:r>
        <w:rPr>
          <w:noProof/>
        </w:rPr>
        <w:tab/>
      </w:r>
      <w:r>
        <w:rPr>
          <w:noProof/>
        </w:rPr>
        <w:fldChar w:fldCharType="begin"/>
      </w:r>
      <w:r>
        <w:rPr>
          <w:noProof/>
        </w:rPr>
        <w:instrText xml:space="preserve"> PAGEREF _Toc353100706 \h </w:instrText>
      </w:r>
      <w:r>
        <w:rPr>
          <w:noProof/>
        </w:rPr>
      </w:r>
      <w:r>
        <w:rPr>
          <w:noProof/>
        </w:rPr>
        <w:fldChar w:fldCharType="separate"/>
      </w:r>
      <w:r>
        <w:rPr>
          <w:noProof/>
        </w:rPr>
        <w:t>13</w:t>
      </w:r>
      <w:r>
        <w:rPr>
          <w:noProof/>
        </w:rPr>
        <w:fldChar w:fldCharType="end"/>
      </w:r>
    </w:p>
    <w:p w14:paraId="5D4F5B30" w14:textId="77777777" w:rsidR="00391F0B" w:rsidRDefault="00391F0B">
      <w:pPr>
        <w:pStyle w:val="TOC2"/>
        <w:rPr>
          <w:b w:val="0"/>
          <w:noProof/>
          <w:sz w:val="24"/>
          <w:szCs w:val="24"/>
          <w:lang w:val="en-CA" w:eastAsia="ja-JP"/>
        </w:rPr>
      </w:pPr>
      <w:r>
        <w:rPr>
          <w:noProof/>
        </w:rPr>
        <w:t>Credit Foncier v Bennett</w:t>
      </w:r>
      <w:r>
        <w:rPr>
          <w:noProof/>
        </w:rPr>
        <w:tab/>
      </w:r>
      <w:r>
        <w:rPr>
          <w:noProof/>
        </w:rPr>
        <w:fldChar w:fldCharType="begin"/>
      </w:r>
      <w:r>
        <w:rPr>
          <w:noProof/>
        </w:rPr>
        <w:instrText xml:space="preserve"> PAGEREF _Toc353100707 \h </w:instrText>
      </w:r>
      <w:r>
        <w:rPr>
          <w:noProof/>
        </w:rPr>
      </w:r>
      <w:r>
        <w:rPr>
          <w:noProof/>
        </w:rPr>
        <w:fldChar w:fldCharType="separate"/>
      </w:r>
      <w:r>
        <w:rPr>
          <w:noProof/>
        </w:rPr>
        <w:t>14</w:t>
      </w:r>
      <w:r>
        <w:rPr>
          <w:noProof/>
        </w:rPr>
        <w:fldChar w:fldCharType="end"/>
      </w:r>
    </w:p>
    <w:p w14:paraId="486A30AE" w14:textId="77777777" w:rsidR="00391F0B" w:rsidRDefault="00391F0B" w:rsidP="00391F0B">
      <w:pPr>
        <w:pStyle w:val="TOC3"/>
        <w:rPr>
          <w:sz w:val="24"/>
          <w:szCs w:val="24"/>
          <w:lang w:val="en-CA" w:eastAsia="ja-JP"/>
        </w:rPr>
      </w:pPr>
      <w:r w:rsidRPr="00A56B28">
        <w:t>Forged mortgage assigned to BFP. BFP tries to foreclose. Result?</w:t>
      </w:r>
      <w:r>
        <w:tab/>
      </w:r>
      <w:r>
        <w:fldChar w:fldCharType="begin"/>
      </w:r>
      <w:r>
        <w:instrText xml:space="preserve"> PAGEREF _Toc353100708 \h </w:instrText>
      </w:r>
      <w:r>
        <w:fldChar w:fldCharType="separate"/>
      </w:r>
      <w:r>
        <w:t>14</w:t>
      </w:r>
      <w:r>
        <w:fldChar w:fldCharType="end"/>
      </w:r>
    </w:p>
    <w:p w14:paraId="2CDA60CC" w14:textId="77777777" w:rsidR="00391F0B" w:rsidRDefault="00391F0B">
      <w:pPr>
        <w:pStyle w:val="TOC2"/>
        <w:rPr>
          <w:b w:val="0"/>
          <w:noProof/>
          <w:sz w:val="24"/>
          <w:szCs w:val="24"/>
          <w:lang w:val="en-CA" w:eastAsia="ja-JP"/>
        </w:rPr>
      </w:pPr>
      <w:r>
        <w:rPr>
          <w:noProof/>
        </w:rPr>
        <w:t>Canadian Commercial Bank v Island Realty</w:t>
      </w:r>
      <w:r>
        <w:rPr>
          <w:noProof/>
        </w:rPr>
        <w:tab/>
      </w:r>
      <w:r>
        <w:rPr>
          <w:noProof/>
        </w:rPr>
        <w:fldChar w:fldCharType="begin"/>
      </w:r>
      <w:r>
        <w:rPr>
          <w:noProof/>
        </w:rPr>
        <w:instrText xml:space="preserve"> PAGEREF _Toc353100709 \h </w:instrText>
      </w:r>
      <w:r>
        <w:rPr>
          <w:noProof/>
        </w:rPr>
      </w:r>
      <w:r>
        <w:rPr>
          <w:noProof/>
        </w:rPr>
        <w:fldChar w:fldCharType="separate"/>
      </w:r>
      <w:r>
        <w:rPr>
          <w:noProof/>
        </w:rPr>
        <w:t>14</w:t>
      </w:r>
      <w:r>
        <w:rPr>
          <w:noProof/>
        </w:rPr>
        <w:fldChar w:fldCharType="end"/>
      </w:r>
    </w:p>
    <w:p w14:paraId="50C046ED" w14:textId="77777777" w:rsidR="00391F0B" w:rsidRDefault="00391F0B" w:rsidP="00391F0B">
      <w:pPr>
        <w:pStyle w:val="TOC3"/>
        <w:rPr>
          <w:sz w:val="24"/>
          <w:szCs w:val="24"/>
          <w:lang w:val="en-CA" w:eastAsia="ja-JP"/>
        </w:rPr>
      </w:pPr>
      <w:r w:rsidRPr="00A56B28">
        <w:t>Fraudster forges and registers discharge of mortgage in order to register another mortgage. What is the effect?</w:t>
      </w:r>
      <w:r>
        <w:tab/>
      </w:r>
      <w:r>
        <w:fldChar w:fldCharType="begin"/>
      </w:r>
      <w:r>
        <w:instrText xml:space="preserve"> PAGEREF _Toc353100710 \h </w:instrText>
      </w:r>
      <w:r>
        <w:fldChar w:fldCharType="separate"/>
      </w:r>
      <w:r>
        <w:t>14</w:t>
      </w:r>
      <w:r>
        <w:fldChar w:fldCharType="end"/>
      </w:r>
    </w:p>
    <w:p w14:paraId="7B6DE39C" w14:textId="77777777" w:rsidR="00391F0B" w:rsidRDefault="00391F0B">
      <w:pPr>
        <w:pStyle w:val="TOC2"/>
        <w:rPr>
          <w:b w:val="0"/>
          <w:noProof/>
          <w:sz w:val="24"/>
          <w:szCs w:val="24"/>
          <w:lang w:val="en-CA" w:eastAsia="ja-JP"/>
        </w:rPr>
      </w:pPr>
      <w:r>
        <w:rPr>
          <w:noProof/>
        </w:rPr>
        <w:t>Carr v Rayward (1955 BC)</w:t>
      </w:r>
      <w:r>
        <w:rPr>
          <w:noProof/>
        </w:rPr>
        <w:tab/>
      </w:r>
      <w:r>
        <w:rPr>
          <w:noProof/>
        </w:rPr>
        <w:fldChar w:fldCharType="begin"/>
      </w:r>
      <w:r>
        <w:rPr>
          <w:noProof/>
        </w:rPr>
        <w:instrText xml:space="preserve"> PAGEREF _Toc353100711 \h </w:instrText>
      </w:r>
      <w:r>
        <w:rPr>
          <w:noProof/>
        </w:rPr>
      </w:r>
      <w:r>
        <w:rPr>
          <w:noProof/>
        </w:rPr>
        <w:fldChar w:fldCharType="separate"/>
      </w:r>
      <w:r>
        <w:rPr>
          <w:noProof/>
        </w:rPr>
        <w:t>15</w:t>
      </w:r>
      <w:r>
        <w:rPr>
          <w:noProof/>
        </w:rPr>
        <w:fldChar w:fldCharType="end"/>
      </w:r>
    </w:p>
    <w:p w14:paraId="41C1DEFE" w14:textId="77777777" w:rsidR="00391F0B" w:rsidRDefault="00391F0B" w:rsidP="00391F0B">
      <w:pPr>
        <w:pStyle w:val="TOC3"/>
        <w:rPr>
          <w:sz w:val="24"/>
          <w:szCs w:val="24"/>
          <w:lang w:val="en-CA" w:eastAsia="ja-JP"/>
        </w:rPr>
      </w:pPr>
      <w:r>
        <w:t>Lien filed for unpaid work done for previous RO. Legit?</w:t>
      </w:r>
      <w:r>
        <w:tab/>
      </w:r>
      <w:r>
        <w:fldChar w:fldCharType="begin"/>
      </w:r>
      <w:r>
        <w:instrText xml:space="preserve"> PAGEREF _Toc353100712 \h </w:instrText>
      </w:r>
      <w:r>
        <w:fldChar w:fldCharType="separate"/>
      </w:r>
      <w:r>
        <w:t>15</w:t>
      </w:r>
      <w:r>
        <w:fldChar w:fldCharType="end"/>
      </w:r>
    </w:p>
    <w:p w14:paraId="459491E9" w14:textId="77777777" w:rsidR="00391F0B" w:rsidRDefault="00391F0B">
      <w:pPr>
        <w:pStyle w:val="TOC1"/>
        <w:rPr>
          <w:rFonts w:asciiTheme="minorHAnsi" w:hAnsiTheme="minorHAnsi"/>
          <w:b w:val="0"/>
          <w:caps w:val="0"/>
          <w:color w:val="auto"/>
          <w:u w:val="none"/>
          <w:lang w:val="en-CA" w:eastAsia="ja-JP"/>
        </w:rPr>
      </w:pPr>
      <w:r>
        <w:t>Applications to Register</w:t>
      </w:r>
      <w:r>
        <w:tab/>
      </w:r>
      <w:r>
        <w:fldChar w:fldCharType="begin"/>
      </w:r>
      <w:r>
        <w:instrText xml:space="preserve"> PAGEREF _Toc353100713 \h </w:instrText>
      </w:r>
      <w:r>
        <w:fldChar w:fldCharType="separate"/>
      </w:r>
      <w:r>
        <w:t>16</w:t>
      </w:r>
      <w:r>
        <w:fldChar w:fldCharType="end"/>
      </w:r>
    </w:p>
    <w:p w14:paraId="6FAE771A" w14:textId="77777777" w:rsidR="00391F0B" w:rsidRDefault="00391F0B">
      <w:pPr>
        <w:pStyle w:val="TOC2"/>
        <w:rPr>
          <w:b w:val="0"/>
          <w:noProof/>
          <w:sz w:val="24"/>
          <w:szCs w:val="24"/>
          <w:lang w:val="en-CA" w:eastAsia="ja-JP"/>
        </w:rPr>
      </w:pPr>
      <w:r>
        <w:rPr>
          <w:noProof/>
        </w:rPr>
        <w:t>Rudland v Romilly</w:t>
      </w:r>
      <w:r>
        <w:rPr>
          <w:noProof/>
        </w:rPr>
        <w:tab/>
      </w:r>
      <w:r>
        <w:rPr>
          <w:noProof/>
        </w:rPr>
        <w:fldChar w:fldCharType="begin"/>
      </w:r>
      <w:r>
        <w:rPr>
          <w:noProof/>
        </w:rPr>
        <w:instrText xml:space="preserve"> PAGEREF _Toc353100714 \h </w:instrText>
      </w:r>
      <w:r>
        <w:rPr>
          <w:noProof/>
        </w:rPr>
      </w:r>
      <w:r>
        <w:rPr>
          <w:noProof/>
        </w:rPr>
        <w:fldChar w:fldCharType="separate"/>
      </w:r>
      <w:r>
        <w:rPr>
          <w:noProof/>
        </w:rPr>
        <w:t>16</w:t>
      </w:r>
      <w:r>
        <w:rPr>
          <w:noProof/>
        </w:rPr>
        <w:fldChar w:fldCharType="end"/>
      </w:r>
    </w:p>
    <w:p w14:paraId="131C0A06" w14:textId="77777777" w:rsidR="00391F0B" w:rsidRDefault="00391F0B" w:rsidP="00391F0B">
      <w:pPr>
        <w:pStyle w:val="TOC3"/>
        <w:rPr>
          <w:sz w:val="24"/>
          <w:szCs w:val="24"/>
          <w:lang w:val="en-CA" w:eastAsia="ja-JP"/>
        </w:rPr>
      </w:pPr>
      <w:r>
        <w:t>CPL lodged after title registration application submitted.</w:t>
      </w:r>
      <w:r>
        <w:tab/>
      </w:r>
      <w:r>
        <w:fldChar w:fldCharType="begin"/>
      </w:r>
      <w:r>
        <w:instrText xml:space="preserve"> PAGEREF _Toc353100715 \h </w:instrText>
      </w:r>
      <w:r>
        <w:fldChar w:fldCharType="separate"/>
      </w:r>
      <w:r>
        <w:t>16</w:t>
      </w:r>
      <w:r>
        <w:fldChar w:fldCharType="end"/>
      </w:r>
    </w:p>
    <w:p w14:paraId="35B9391C" w14:textId="77777777" w:rsidR="00391F0B" w:rsidRDefault="00391F0B">
      <w:pPr>
        <w:pStyle w:val="TOC2"/>
        <w:rPr>
          <w:b w:val="0"/>
          <w:noProof/>
          <w:sz w:val="24"/>
          <w:szCs w:val="24"/>
          <w:lang w:val="en-CA" w:eastAsia="ja-JP"/>
        </w:rPr>
      </w:pPr>
      <w:r>
        <w:rPr>
          <w:noProof/>
        </w:rPr>
        <w:t>Canada Permanent Mortgage Corp. v BC (NOT GOOD LAW)</w:t>
      </w:r>
      <w:r>
        <w:rPr>
          <w:noProof/>
        </w:rPr>
        <w:tab/>
      </w:r>
      <w:r>
        <w:rPr>
          <w:noProof/>
        </w:rPr>
        <w:fldChar w:fldCharType="begin"/>
      </w:r>
      <w:r>
        <w:rPr>
          <w:noProof/>
        </w:rPr>
        <w:instrText xml:space="preserve"> PAGEREF _Toc353100716 \h </w:instrText>
      </w:r>
      <w:r>
        <w:rPr>
          <w:noProof/>
        </w:rPr>
      </w:r>
      <w:r>
        <w:rPr>
          <w:noProof/>
        </w:rPr>
        <w:fldChar w:fldCharType="separate"/>
      </w:r>
      <w:r>
        <w:rPr>
          <w:noProof/>
        </w:rPr>
        <w:t>16</w:t>
      </w:r>
      <w:r>
        <w:rPr>
          <w:noProof/>
        </w:rPr>
        <w:fldChar w:fldCharType="end"/>
      </w:r>
    </w:p>
    <w:p w14:paraId="1DD0B21A" w14:textId="52314494" w:rsidR="00391F0B" w:rsidRDefault="00391F0B" w:rsidP="00391F0B">
      <w:pPr>
        <w:pStyle w:val="TOC3"/>
        <w:rPr>
          <w:sz w:val="24"/>
          <w:szCs w:val="24"/>
          <w:lang w:val="en-CA" w:eastAsia="ja-JP"/>
        </w:rPr>
      </w:pPr>
      <w:r>
        <w:t>Mortgage attempts to register before FS holder that granted the mortgage. CPL filed against FS holder.</w:t>
      </w:r>
      <w:r>
        <w:tab/>
      </w:r>
      <w:r>
        <w:fldChar w:fldCharType="begin"/>
      </w:r>
      <w:r>
        <w:instrText xml:space="preserve"> PAGEREF _Toc353100717 \h </w:instrText>
      </w:r>
      <w:r>
        <w:fldChar w:fldCharType="separate"/>
      </w:r>
      <w:r>
        <w:t>16</w:t>
      </w:r>
      <w:r>
        <w:fldChar w:fldCharType="end"/>
      </w:r>
    </w:p>
    <w:p w14:paraId="6A4D5B7F" w14:textId="77777777" w:rsidR="00391F0B" w:rsidRDefault="00391F0B">
      <w:pPr>
        <w:pStyle w:val="TOC2"/>
        <w:rPr>
          <w:b w:val="0"/>
          <w:noProof/>
          <w:sz w:val="24"/>
          <w:szCs w:val="24"/>
          <w:lang w:val="en-CA" w:eastAsia="ja-JP"/>
        </w:rPr>
      </w:pPr>
      <w:r>
        <w:rPr>
          <w:noProof/>
        </w:rPr>
        <w:t>Breskvar v Wall</w:t>
      </w:r>
      <w:r>
        <w:rPr>
          <w:noProof/>
        </w:rPr>
        <w:tab/>
      </w:r>
      <w:r>
        <w:rPr>
          <w:noProof/>
        </w:rPr>
        <w:fldChar w:fldCharType="begin"/>
      </w:r>
      <w:r>
        <w:rPr>
          <w:noProof/>
        </w:rPr>
        <w:instrText xml:space="preserve"> PAGEREF _Toc353100718 \h </w:instrText>
      </w:r>
      <w:r>
        <w:rPr>
          <w:noProof/>
        </w:rPr>
      </w:r>
      <w:r>
        <w:rPr>
          <w:noProof/>
        </w:rPr>
        <w:fldChar w:fldCharType="separate"/>
      </w:r>
      <w:r>
        <w:rPr>
          <w:noProof/>
        </w:rPr>
        <w:t>17</w:t>
      </w:r>
      <w:r>
        <w:rPr>
          <w:noProof/>
        </w:rPr>
        <w:fldChar w:fldCharType="end"/>
      </w:r>
    </w:p>
    <w:p w14:paraId="34BBFEFD" w14:textId="77777777" w:rsidR="00391F0B" w:rsidRDefault="00391F0B" w:rsidP="00391F0B">
      <w:pPr>
        <w:pStyle w:val="TOC3"/>
        <w:rPr>
          <w:sz w:val="24"/>
          <w:szCs w:val="24"/>
          <w:lang w:val="en-CA" w:eastAsia="ja-JP"/>
        </w:rPr>
      </w:pPr>
      <w:r>
        <w:t>Blank xfer form as security; fraud; BFP; ranking of BFP vs caveat</w:t>
      </w:r>
      <w:r>
        <w:tab/>
      </w:r>
      <w:r>
        <w:fldChar w:fldCharType="begin"/>
      </w:r>
      <w:r>
        <w:instrText xml:space="preserve"> PAGEREF _Toc353100719 \h </w:instrText>
      </w:r>
      <w:r>
        <w:fldChar w:fldCharType="separate"/>
      </w:r>
      <w:r>
        <w:t>17</w:t>
      </w:r>
      <w:r>
        <w:fldChar w:fldCharType="end"/>
      </w:r>
    </w:p>
    <w:p w14:paraId="2B32004F" w14:textId="77777777" w:rsidR="00391F0B" w:rsidRDefault="00391F0B">
      <w:pPr>
        <w:pStyle w:val="TOC1"/>
        <w:rPr>
          <w:rFonts w:asciiTheme="minorHAnsi" w:hAnsiTheme="minorHAnsi"/>
          <w:b w:val="0"/>
          <w:caps w:val="0"/>
          <w:color w:val="auto"/>
          <w:u w:val="none"/>
          <w:lang w:val="en-CA" w:eastAsia="ja-JP"/>
        </w:rPr>
      </w:pPr>
      <w:r>
        <w:t>Fee Simple</w:t>
      </w:r>
      <w:r>
        <w:tab/>
      </w:r>
      <w:r>
        <w:fldChar w:fldCharType="begin"/>
      </w:r>
      <w:r>
        <w:instrText xml:space="preserve"> PAGEREF _Toc353100720 \h </w:instrText>
      </w:r>
      <w:r>
        <w:fldChar w:fldCharType="separate"/>
      </w:r>
      <w:r>
        <w:t>18</w:t>
      </w:r>
      <w:r>
        <w:fldChar w:fldCharType="end"/>
      </w:r>
    </w:p>
    <w:p w14:paraId="3842ACB8" w14:textId="77777777" w:rsidR="00391F0B" w:rsidRDefault="00391F0B">
      <w:pPr>
        <w:pStyle w:val="TOC2"/>
        <w:rPr>
          <w:b w:val="0"/>
          <w:noProof/>
          <w:sz w:val="24"/>
          <w:szCs w:val="24"/>
          <w:lang w:val="en-CA" w:eastAsia="ja-JP"/>
        </w:rPr>
      </w:pPr>
      <w:r>
        <w:rPr>
          <w:noProof/>
        </w:rPr>
        <w:t>Creelman</w:t>
      </w:r>
      <w:r w:rsidRPr="00A56B28">
        <w:rPr>
          <w:noProof/>
          <w:color w:val="FF0000"/>
        </w:rPr>
        <w:t xml:space="preserve">  **</w:t>
      </w:r>
      <w:r>
        <w:rPr>
          <w:noProof/>
        </w:rPr>
        <w:tab/>
      </w:r>
      <w:r>
        <w:rPr>
          <w:noProof/>
        </w:rPr>
        <w:fldChar w:fldCharType="begin"/>
      </w:r>
      <w:r>
        <w:rPr>
          <w:noProof/>
        </w:rPr>
        <w:instrText xml:space="preserve"> PAGEREF _Toc353100721 \h </w:instrText>
      </w:r>
      <w:r>
        <w:rPr>
          <w:noProof/>
        </w:rPr>
      </w:r>
      <w:r>
        <w:rPr>
          <w:noProof/>
        </w:rPr>
        <w:fldChar w:fldCharType="separate"/>
      </w:r>
      <w:r>
        <w:rPr>
          <w:noProof/>
        </w:rPr>
        <w:t>18</w:t>
      </w:r>
      <w:r>
        <w:rPr>
          <w:noProof/>
        </w:rPr>
        <w:fldChar w:fldCharType="end"/>
      </w:r>
    </w:p>
    <w:p w14:paraId="70E8D666" w14:textId="77777777" w:rsidR="00391F0B" w:rsidRDefault="00391F0B">
      <w:pPr>
        <w:pStyle w:val="TOC2"/>
        <w:rPr>
          <w:b w:val="0"/>
          <w:noProof/>
          <w:sz w:val="24"/>
          <w:szCs w:val="24"/>
          <w:lang w:val="en-CA" w:eastAsia="ja-JP"/>
        </w:rPr>
      </w:pPr>
      <w:r>
        <w:rPr>
          <w:noProof/>
        </w:rPr>
        <w:t>Rudland v Romilly</w:t>
      </w:r>
      <w:r>
        <w:rPr>
          <w:noProof/>
        </w:rPr>
        <w:tab/>
      </w:r>
      <w:r>
        <w:rPr>
          <w:noProof/>
        </w:rPr>
        <w:fldChar w:fldCharType="begin"/>
      </w:r>
      <w:r>
        <w:rPr>
          <w:noProof/>
        </w:rPr>
        <w:instrText xml:space="preserve"> PAGEREF _Toc353100722 \h </w:instrText>
      </w:r>
      <w:r>
        <w:rPr>
          <w:noProof/>
        </w:rPr>
      </w:r>
      <w:r>
        <w:rPr>
          <w:noProof/>
        </w:rPr>
        <w:fldChar w:fldCharType="separate"/>
      </w:r>
      <w:r>
        <w:rPr>
          <w:noProof/>
        </w:rPr>
        <w:t>21</w:t>
      </w:r>
      <w:r>
        <w:rPr>
          <w:noProof/>
        </w:rPr>
        <w:fldChar w:fldCharType="end"/>
      </w:r>
    </w:p>
    <w:p w14:paraId="2F75F2CE"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Fraud</w:t>
      </w:r>
      <w:r>
        <w:tab/>
      </w:r>
      <w:r>
        <w:fldChar w:fldCharType="begin"/>
      </w:r>
      <w:r>
        <w:instrText xml:space="preserve"> PAGEREF _Toc353100723 \h </w:instrText>
      </w:r>
      <w:r>
        <w:fldChar w:fldCharType="separate"/>
      </w:r>
      <w:r>
        <w:t>22</w:t>
      </w:r>
      <w:r>
        <w:fldChar w:fldCharType="end"/>
      </w:r>
    </w:p>
    <w:p w14:paraId="5AF0841A" w14:textId="77777777" w:rsidR="00391F0B" w:rsidRDefault="00391F0B">
      <w:pPr>
        <w:pStyle w:val="TOC2"/>
        <w:rPr>
          <w:b w:val="0"/>
          <w:noProof/>
          <w:sz w:val="24"/>
          <w:szCs w:val="24"/>
          <w:lang w:val="en-CA" w:eastAsia="ja-JP"/>
        </w:rPr>
      </w:pPr>
      <w:r>
        <w:rPr>
          <w:noProof/>
        </w:rPr>
        <w:t>Frazer v Walker</w:t>
      </w:r>
      <w:r>
        <w:rPr>
          <w:noProof/>
        </w:rPr>
        <w:tab/>
      </w:r>
      <w:r>
        <w:rPr>
          <w:noProof/>
        </w:rPr>
        <w:fldChar w:fldCharType="begin"/>
      </w:r>
      <w:r>
        <w:rPr>
          <w:noProof/>
        </w:rPr>
        <w:instrText xml:space="preserve"> PAGEREF _Toc353100724 \h </w:instrText>
      </w:r>
      <w:r>
        <w:rPr>
          <w:noProof/>
        </w:rPr>
      </w:r>
      <w:r>
        <w:rPr>
          <w:noProof/>
        </w:rPr>
        <w:fldChar w:fldCharType="separate"/>
      </w:r>
      <w:r>
        <w:rPr>
          <w:noProof/>
        </w:rPr>
        <w:t>23</w:t>
      </w:r>
      <w:r>
        <w:rPr>
          <w:noProof/>
        </w:rPr>
        <w:fldChar w:fldCharType="end"/>
      </w:r>
    </w:p>
    <w:p w14:paraId="5808CD49" w14:textId="77777777" w:rsidR="00391F0B" w:rsidRDefault="00391F0B">
      <w:pPr>
        <w:pStyle w:val="TOC2"/>
        <w:rPr>
          <w:b w:val="0"/>
          <w:noProof/>
          <w:sz w:val="24"/>
          <w:szCs w:val="24"/>
          <w:lang w:val="en-CA" w:eastAsia="ja-JP"/>
        </w:rPr>
      </w:pPr>
      <w:r>
        <w:rPr>
          <w:noProof/>
        </w:rPr>
        <w:t>Gill v Bucholtz</w:t>
      </w:r>
      <w:r>
        <w:rPr>
          <w:noProof/>
        </w:rPr>
        <w:tab/>
      </w:r>
      <w:r>
        <w:rPr>
          <w:noProof/>
        </w:rPr>
        <w:fldChar w:fldCharType="begin"/>
      </w:r>
      <w:r>
        <w:rPr>
          <w:noProof/>
        </w:rPr>
        <w:instrText xml:space="preserve"> PAGEREF _Toc353100725 \h </w:instrText>
      </w:r>
      <w:r>
        <w:rPr>
          <w:noProof/>
        </w:rPr>
      </w:r>
      <w:r>
        <w:rPr>
          <w:noProof/>
        </w:rPr>
        <w:fldChar w:fldCharType="separate"/>
      </w:r>
      <w:r>
        <w:rPr>
          <w:noProof/>
        </w:rPr>
        <w:t>23</w:t>
      </w:r>
      <w:r>
        <w:rPr>
          <w:noProof/>
        </w:rPr>
        <w:fldChar w:fldCharType="end"/>
      </w:r>
    </w:p>
    <w:p w14:paraId="64B83C50" w14:textId="77777777" w:rsidR="00391F0B" w:rsidRDefault="00391F0B" w:rsidP="00391F0B">
      <w:pPr>
        <w:pStyle w:val="TOC3"/>
        <w:rPr>
          <w:sz w:val="24"/>
          <w:szCs w:val="24"/>
          <w:lang w:val="en-CA" w:eastAsia="ja-JP"/>
        </w:rPr>
      </w:pPr>
      <w:r w:rsidRPr="00A56B28">
        <w:t>Fraudster forged transfer to an accomplice. Accomplice took out 2 mortgages. Effect?</w:t>
      </w:r>
      <w:r>
        <w:tab/>
      </w:r>
      <w:r>
        <w:fldChar w:fldCharType="begin"/>
      </w:r>
      <w:r>
        <w:instrText xml:space="preserve"> PAGEREF _Toc353100726 \h </w:instrText>
      </w:r>
      <w:r>
        <w:fldChar w:fldCharType="separate"/>
      </w:r>
      <w:r>
        <w:t>23</w:t>
      </w:r>
      <w:r>
        <w:fldChar w:fldCharType="end"/>
      </w:r>
    </w:p>
    <w:p w14:paraId="0AEEBE41" w14:textId="77777777" w:rsidR="00391F0B" w:rsidRDefault="00391F0B">
      <w:pPr>
        <w:pStyle w:val="TOC2"/>
        <w:rPr>
          <w:b w:val="0"/>
          <w:noProof/>
          <w:sz w:val="24"/>
          <w:szCs w:val="24"/>
          <w:lang w:val="en-CA" w:eastAsia="ja-JP"/>
        </w:rPr>
      </w:pPr>
      <w:r>
        <w:rPr>
          <w:noProof/>
        </w:rPr>
        <w:t>Gibbs v Messer – overruled by Frazer</w:t>
      </w:r>
      <w:r>
        <w:rPr>
          <w:noProof/>
        </w:rPr>
        <w:tab/>
      </w:r>
      <w:r>
        <w:rPr>
          <w:noProof/>
        </w:rPr>
        <w:fldChar w:fldCharType="begin"/>
      </w:r>
      <w:r>
        <w:rPr>
          <w:noProof/>
        </w:rPr>
        <w:instrText xml:space="preserve"> PAGEREF _Toc353100727 \h </w:instrText>
      </w:r>
      <w:r>
        <w:rPr>
          <w:noProof/>
        </w:rPr>
      </w:r>
      <w:r>
        <w:rPr>
          <w:noProof/>
        </w:rPr>
        <w:fldChar w:fldCharType="separate"/>
      </w:r>
      <w:r>
        <w:rPr>
          <w:noProof/>
        </w:rPr>
        <w:t>24</w:t>
      </w:r>
      <w:r>
        <w:rPr>
          <w:noProof/>
        </w:rPr>
        <w:fldChar w:fldCharType="end"/>
      </w:r>
    </w:p>
    <w:p w14:paraId="04057A64" w14:textId="77777777" w:rsidR="00391F0B" w:rsidRDefault="00391F0B">
      <w:pPr>
        <w:pStyle w:val="TOC2"/>
        <w:rPr>
          <w:b w:val="0"/>
          <w:noProof/>
          <w:sz w:val="24"/>
          <w:szCs w:val="24"/>
          <w:lang w:val="en-CA" w:eastAsia="ja-JP"/>
        </w:rPr>
      </w:pPr>
      <w:r>
        <w:rPr>
          <w:noProof/>
        </w:rPr>
        <w:t>McCaig v Reys</w:t>
      </w:r>
      <w:r>
        <w:rPr>
          <w:noProof/>
        </w:rPr>
        <w:tab/>
      </w:r>
      <w:r>
        <w:rPr>
          <w:noProof/>
        </w:rPr>
        <w:fldChar w:fldCharType="begin"/>
      </w:r>
      <w:r>
        <w:rPr>
          <w:noProof/>
        </w:rPr>
        <w:instrText xml:space="preserve"> PAGEREF _Toc353100728 \h </w:instrText>
      </w:r>
      <w:r>
        <w:rPr>
          <w:noProof/>
        </w:rPr>
      </w:r>
      <w:r>
        <w:rPr>
          <w:noProof/>
        </w:rPr>
        <w:fldChar w:fldCharType="separate"/>
      </w:r>
      <w:r>
        <w:rPr>
          <w:noProof/>
        </w:rPr>
        <w:t>25</w:t>
      </w:r>
      <w:r>
        <w:rPr>
          <w:noProof/>
        </w:rPr>
        <w:fldChar w:fldCharType="end"/>
      </w:r>
    </w:p>
    <w:p w14:paraId="6134F956" w14:textId="77777777" w:rsidR="00391F0B" w:rsidRDefault="00391F0B" w:rsidP="00391F0B">
      <w:pPr>
        <w:pStyle w:val="TOC3"/>
        <w:rPr>
          <w:sz w:val="24"/>
          <w:szCs w:val="24"/>
          <w:lang w:val="en-CA" w:eastAsia="ja-JP"/>
        </w:rPr>
      </w:pPr>
      <w:r w:rsidRPr="00A56B28">
        <w:t>Unregistered option sold by the nefarious Jerome</w:t>
      </w:r>
      <w:r>
        <w:tab/>
      </w:r>
      <w:r>
        <w:fldChar w:fldCharType="begin"/>
      </w:r>
      <w:r>
        <w:instrText xml:space="preserve"> PAGEREF _Toc353100729 \h </w:instrText>
      </w:r>
      <w:r>
        <w:fldChar w:fldCharType="separate"/>
      </w:r>
      <w:r>
        <w:t>25</w:t>
      </w:r>
      <w:r>
        <w:fldChar w:fldCharType="end"/>
      </w:r>
    </w:p>
    <w:p w14:paraId="484E3C1F" w14:textId="77777777" w:rsidR="00391F0B" w:rsidRDefault="00391F0B">
      <w:pPr>
        <w:pStyle w:val="TOC2"/>
        <w:rPr>
          <w:b w:val="0"/>
          <w:noProof/>
          <w:sz w:val="24"/>
          <w:szCs w:val="24"/>
          <w:lang w:val="en-CA" w:eastAsia="ja-JP"/>
        </w:rPr>
      </w:pPr>
      <w:r>
        <w:rPr>
          <w:noProof/>
        </w:rPr>
        <w:t>Hudson’s Bay Co v Kearns and Rowling</w:t>
      </w:r>
      <w:r>
        <w:rPr>
          <w:noProof/>
        </w:rPr>
        <w:tab/>
      </w:r>
      <w:r>
        <w:rPr>
          <w:noProof/>
        </w:rPr>
        <w:fldChar w:fldCharType="begin"/>
      </w:r>
      <w:r>
        <w:rPr>
          <w:noProof/>
        </w:rPr>
        <w:instrText xml:space="preserve"> PAGEREF _Toc353100730 \h </w:instrText>
      </w:r>
      <w:r>
        <w:rPr>
          <w:noProof/>
        </w:rPr>
      </w:r>
      <w:r>
        <w:rPr>
          <w:noProof/>
        </w:rPr>
        <w:fldChar w:fldCharType="separate"/>
      </w:r>
      <w:r>
        <w:rPr>
          <w:noProof/>
        </w:rPr>
        <w:t>25</w:t>
      </w:r>
      <w:r>
        <w:rPr>
          <w:noProof/>
        </w:rPr>
        <w:fldChar w:fldCharType="end"/>
      </w:r>
    </w:p>
    <w:p w14:paraId="7C654FF8" w14:textId="77777777" w:rsidR="00391F0B" w:rsidRDefault="00391F0B" w:rsidP="00391F0B">
      <w:pPr>
        <w:pStyle w:val="TOC3"/>
        <w:rPr>
          <w:sz w:val="24"/>
          <w:szCs w:val="24"/>
          <w:lang w:val="en-CA" w:eastAsia="ja-JP"/>
        </w:rPr>
      </w:pPr>
      <w:r w:rsidRPr="00A56B28">
        <w:t>Purchaser takes land w/o seeing title deeds (which are deposited w/mortgagee). BFP?</w:t>
      </w:r>
      <w:r>
        <w:tab/>
      </w:r>
      <w:r>
        <w:fldChar w:fldCharType="begin"/>
      </w:r>
      <w:r>
        <w:instrText xml:space="preserve"> PAGEREF _Toc353100731 \h </w:instrText>
      </w:r>
      <w:r>
        <w:fldChar w:fldCharType="separate"/>
      </w:r>
      <w:r>
        <w:t>25</w:t>
      </w:r>
      <w:r>
        <w:fldChar w:fldCharType="end"/>
      </w:r>
    </w:p>
    <w:p w14:paraId="55B9CDB6" w14:textId="77777777" w:rsidR="00391F0B" w:rsidRDefault="00391F0B">
      <w:pPr>
        <w:pStyle w:val="TOC2"/>
        <w:rPr>
          <w:b w:val="0"/>
          <w:noProof/>
          <w:sz w:val="24"/>
          <w:szCs w:val="24"/>
          <w:lang w:val="en-CA" w:eastAsia="ja-JP"/>
        </w:rPr>
      </w:pPr>
      <w:r>
        <w:rPr>
          <w:noProof/>
        </w:rPr>
        <w:t>Vancity Savings v Serving for Success</w:t>
      </w:r>
      <w:r>
        <w:rPr>
          <w:noProof/>
        </w:rPr>
        <w:tab/>
      </w:r>
      <w:r>
        <w:rPr>
          <w:noProof/>
        </w:rPr>
        <w:fldChar w:fldCharType="begin"/>
      </w:r>
      <w:r>
        <w:rPr>
          <w:noProof/>
        </w:rPr>
        <w:instrText xml:space="preserve"> PAGEREF _Toc353100732 \h </w:instrText>
      </w:r>
      <w:r>
        <w:rPr>
          <w:noProof/>
        </w:rPr>
      </w:r>
      <w:r>
        <w:rPr>
          <w:noProof/>
        </w:rPr>
        <w:fldChar w:fldCharType="separate"/>
      </w:r>
      <w:r>
        <w:rPr>
          <w:noProof/>
        </w:rPr>
        <w:t>26</w:t>
      </w:r>
      <w:r>
        <w:rPr>
          <w:noProof/>
        </w:rPr>
        <w:fldChar w:fldCharType="end"/>
      </w:r>
    </w:p>
    <w:p w14:paraId="54159941" w14:textId="77777777" w:rsidR="00391F0B" w:rsidRDefault="00391F0B" w:rsidP="00391F0B">
      <w:pPr>
        <w:pStyle w:val="TOC3"/>
        <w:rPr>
          <w:sz w:val="24"/>
          <w:szCs w:val="24"/>
          <w:lang w:val="en-CA" w:eastAsia="ja-JP"/>
        </w:rPr>
      </w:pPr>
      <w:r w:rsidRPr="00A56B28">
        <w:t>Mortgagee forecloses on property, which extinguishes rights of unregistered lessors.</w:t>
      </w:r>
      <w:r>
        <w:tab/>
      </w:r>
      <w:r>
        <w:fldChar w:fldCharType="begin"/>
      </w:r>
      <w:r>
        <w:instrText xml:space="preserve"> PAGEREF _Toc353100733 \h </w:instrText>
      </w:r>
      <w:r>
        <w:fldChar w:fldCharType="separate"/>
      </w:r>
      <w:r>
        <w:t>26</w:t>
      </w:r>
      <w:r>
        <w:fldChar w:fldCharType="end"/>
      </w:r>
    </w:p>
    <w:p w14:paraId="5BA54028" w14:textId="77777777" w:rsidR="00391F0B" w:rsidRDefault="00391F0B">
      <w:pPr>
        <w:pStyle w:val="TOC2"/>
        <w:rPr>
          <w:b w:val="0"/>
          <w:noProof/>
          <w:sz w:val="24"/>
          <w:szCs w:val="24"/>
          <w:lang w:val="en-CA" w:eastAsia="ja-JP"/>
        </w:rPr>
      </w:pPr>
      <w:r>
        <w:rPr>
          <w:noProof/>
        </w:rPr>
        <w:t>Grevling v Grevling</w:t>
      </w:r>
      <w:r>
        <w:rPr>
          <w:noProof/>
        </w:rPr>
        <w:tab/>
      </w:r>
      <w:r>
        <w:rPr>
          <w:noProof/>
        </w:rPr>
        <w:fldChar w:fldCharType="begin"/>
      </w:r>
      <w:r>
        <w:rPr>
          <w:noProof/>
        </w:rPr>
        <w:instrText xml:space="preserve"> PAGEREF _Toc353100734 \h </w:instrText>
      </w:r>
      <w:r>
        <w:rPr>
          <w:noProof/>
        </w:rPr>
      </w:r>
      <w:r>
        <w:rPr>
          <w:noProof/>
        </w:rPr>
        <w:fldChar w:fldCharType="separate"/>
      </w:r>
      <w:r>
        <w:rPr>
          <w:noProof/>
        </w:rPr>
        <w:t>27</w:t>
      </w:r>
      <w:r>
        <w:rPr>
          <w:noProof/>
        </w:rPr>
        <w:fldChar w:fldCharType="end"/>
      </w:r>
    </w:p>
    <w:p w14:paraId="6D9B2DCC" w14:textId="77777777" w:rsidR="00391F0B" w:rsidRDefault="00391F0B" w:rsidP="00391F0B">
      <w:pPr>
        <w:pStyle w:val="TOC3"/>
        <w:rPr>
          <w:sz w:val="24"/>
          <w:szCs w:val="24"/>
          <w:lang w:val="en-CA" w:eastAsia="ja-JP"/>
        </w:rPr>
      </w:pPr>
      <w:r w:rsidRPr="00A56B28">
        <w:t>Same property transferred twice. Effect on BFP?</w:t>
      </w:r>
      <w:r>
        <w:tab/>
      </w:r>
      <w:r>
        <w:fldChar w:fldCharType="begin"/>
      </w:r>
      <w:r>
        <w:instrText xml:space="preserve"> PAGEREF _Toc353100735 \h </w:instrText>
      </w:r>
      <w:r>
        <w:fldChar w:fldCharType="separate"/>
      </w:r>
      <w:r>
        <w:t>27</w:t>
      </w:r>
      <w:r>
        <w:fldChar w:fldCharType="end"/>
      </w:r>
    </w:p>
    <w:p w14:paraId="7538E132" w14:textId="77777777" w:rsidR="00391F0B" w:rsidRDefault="00391F0B">
      <w:pPr>
        <w:pStyle w:val="TOC2"/>
        <w:rPr>
          <w:b w:val="0"/>
          <w:noProof/>
          <w:sz w:val="24"/>
          <w:szCs w:val="24"/>
          <w:lang w:val="en-CA" w:eastAsia="ja-JP"/>
        </w:rPr>
      </w:pPr>
      <w:r>
        <w:rPr>
          <w:noProof/>
        </w:rPr>
        <w:t>Saville Row Properties</w:t>
      </w:r>
      <w:r>
        <w:rPr>
          <w:noProof/>
        </w:rPr>
        <w:tab/>
      </w:r>
      <w:r>
        <w:rPr>
          <w:noProof/>
        </w:rPr>
        <w:fldChar w:fldCharType="begin"/>
      </w:r>
      <w:r>
        <w:rPr>
          <w:noProof/>
        </w:rPr>
        <w:instrText xml:space="preserve"> PAGEREF _Toc353100736 \h </w:instrText>
      </w:r>
      <w:r>
        <w:rPr>
          <w:noProof/>
        </w:rPr>
      </w:r>
      <w:r>
        <w:rPr>
          <w:noProof/>
        </w:rPr>
        <w:fldChar w:fldCharType="separate"/>
      </w:r>
      <w:r>
        <w:rPr>
          <w:noProof/>
        </w:rPr>
        <w:t>27</w:t>
      </w:r>
      <w:r>
        <w:rPr>
          <w:noProof/>
        </w:rPr>
        <w:fldChar w:fldCharType="end"/>
      </w:r>
    </w:p>
    <w:p w14:paraId="22241F32" w14:textId="77777777" w:rsidR="00391F0B" w:rsidRDefault="00391F0B" w:rsidP="00391F0B">
      <w:pPr>
        <w:pStyle w:val="TOC3"/>
        <w:rPr>
          <w:sz w:val="24"/>
          <w:szCs w:val="24"/>
          <w:lang w:val="en-CA" w:eastAsia="ja-JP"/>
        </w:rPr>
      </w:pPr>
      <w:r w:rsidRPr="00A56B28">
        <w:t>Attempt to have option registered denied. Effect if BFP knows this?</w:t>
      </w:r>
      <w:r>
        <w:tab/>
      </w:r>
      <w:r>
        <w:fldChar w:fldCharType="begin"/>
      </w:r>
      <w:r>
        <w:instrText xml:space="preserve"> PAGEREF _Toc353100737 \h </w:instrText>
      </w:r>
      <w:r>
        <w:fldChar w:fldCharType="separate"/>
      </w:r>
      <w:r>
        <w:t>27</w:t>
      </w:r>
      <w:r>
        <w:fldChar w:fldCharType="end"/>
      </w:r>
    </w:p>
    <w:p w14:paraId="5ECD8785"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In Personam Claims - Trusts</w:t>
      </w:r>
      <w:r>
        <w:tab/>
      </w:r>
      <w:r>
        <w:fldChar w:fldCharType="begin"/>
      </w:r>
      <w:r>
        <w:instrText xml:space="preserve"> PAGEREF _Toc353100738 \h </w:instrText>
      </w:r>
      <w:r>
        <w:fldChar w:fldCharType="separate"/>
      </w:r>
      <w:r>
        <w:t>28</w:t>
      </w:r>
      <w:r>
        <w:fldChar w:fldCharType="end"/>
      </w:r>
    </w:p>
    <w:p w14:paraId="0DD4E8AA" w14:textId="77777777" w:rsidR="00391F0B" w:rsidRDefault="00391F0B">
      <w:pPr>
        <w:pStyle w:val="TOC2"/>
        <w:rPr>
          <w:b w:val="0"/>
          <w:noProof/>
          <w:sz w:val="24"/>
          <w:szCs w:val="24"/>
          <w:lang w:val="en-CA" w:eastAsia="ja-JP"/>
        </w:rPr>
      </w:pPr>
      <w:r>
        <w:rPr>
          <w:noProof/>
        </w:rPr>
        <w:t>Pacific Savings and Mortgage Corp v Can-Corp Developments</w:t>
      </w:r>
      <w:r>
        <w:rPr>
          <w:noProof/>
        </w:rPr>
        <w:tab/>
      </w:r>
      <w:r>
        <w:rPr>
          <w:noProof/>
        </w:rPr>
        <w:fldChar w:fldCharType="begin"/>
      </w:r>
      <w:r>
        <w:rPr>
          <w:noProof/>
        </w:rPr>
        <w:instrText xml:space="preserve"> PAGEREF _Toc353100739 \h </w:instrText>
      </w:r>
      <w:r>
        <w:rPr>
          <w:noProof/>
        </w:rPr>
      </w:r>
      <w:r>
        <w:rPr>
          <w:noProof/>
        </w:rPr>
        <w:fldChar w:fldCharType="separate"/>
      </w:r>
      <w:r>
        <w:rPr>
          <w:noProof/>
        </w:rPr>
        <w:t>28</w:t>
      </w:r>
      <w:r>
        <w:rPr>
          <w:noProof/>
        </w:rPr>
        <w:fldChar w:fldCharType="end"/>
      </w:r>
    </w:p>
    <w:p w14:paraId="3BEE7216" w14:textId="77777777" w:rsidR="00391F0B" w:rsidRDefault="00391F0B" w:rsidP="00391F0B">
      <w:pPr>
        <w:pStyle w:val="TOC3"/>
        <w:rPr>
          <w:sz w:val="24"/>
          <w:szCs w:val="24"/>
          <w:lang w:val="en-CA" w:eastAsia="ja-JP"/>
        </w:rPr>
      </w:pPr>
      <w:r>
        <w:t>Mortgagee forecloses on property. Mortgagor files CPL to have redemption period extended.</w:t>
      </w:r>
      <w:r>
        <w:tab/>
      </w:r>
      <w:r>
        <w:fldChar w:fldCharType="begin"/>
      </w:r>
      <w:r>
        <w:instrText xml:space="preserve"> PAGEREF _Toc353100740 \h </w:instrText>
      </w:r>
      <w:r>
        <w:fldChar w:fldCharType="separate"/>
      </w:r>
      <w:r>
        <w:t>28</w:t>
      </w:r>
      <w:r>
        <w:fldChar w:fldCharType="end"/>
      </w:r>
    </w:p>
    <w:p w14:paraId="459B95E6" w14:textId="77777777" w:rsidR="00391F0B" w:rsidRDefault="00391F0B">
      <w:pPr>
        <w:pStyle w:val="TOC2"/>
        <w:rPr>
          <w:b w:val="0"/>
          <w:noProof/>
          <w:sz w:val="24"/>
          <w:szCs w:val="24"/>
          <w:lang w:val="en-CA" w:eastAsia="ja-JP"/>
        </w:rPr>
      </w:pPr>
      <w:r>
        <w:rPr>
          <w:noProof/>
        </w:rPr>
        <w:t>McRae v McRae Estate</w:t>
      </w:r>
      <w:r>
        <w:rPr>
          <w:noProof/>
        </w:rPr>
        <w:tab/>
      </w:r>
      <w:r>
        <w:rPr>
          <w:noProof/>
        </w:rPr>
        <w:fldChar w:fldCharType="begin"/>
      </w:r>
      <w:r>
        <w:rPr>
          <w:noProof/>
        </w:rPr>
        <w:instrText xml:space="preserve"> PAGEREF _Toc353100741 \h </w:instrText>
      </w:r>
      <w:r>
        <w:rPr>
          <w:noProof/>
        </w:rPr>
      </w:r>
      <w:r>
        <w:rPr>
          <w:noProof/>
        </w:rPr>
        <w:fldChar w:fldCharType="separate"/>
      </w:r>
      <w:r>
        <w:rPr>
          <w:noProof/>
        </w:rPr>
        <w:t>28</w:t>
      </w:r>
      <w:r>
        <w:rPr>
          <w:noProof/>
        </w:rPr>
        <w:fldChar w:fldCharType="end"/>
      </w:r>
    </w:p>
    <w:p w14:paraId="7CD28592" w14:textId="77777777" w:rsidR="00391F0B" w:rsidRDefault="00391F0B" w:rsidP="00391F0B">
      <w:pPr>
        <w:pStyle w:val="TOC3"/>
        <w:rPr>
          <w:sz w:val="24"/>
          <w:szCs w:val="24"/>
          <w:lang w:val="en-CA" w:eastAsia="ja-JP"/>
        </w:rPr>
      </w:pPr>
      <w:r>
        <w:t>Trust notation removed from title on transfer. Do beneficiaries have rights? YES</w:t>
      </w:r>
      <w:r>
        <w:tab/>
      </w:r>
      <w:r>
        <w:fldChar w:fldCharType="begin"/>
      </w:r>
      <w:r>
        <w:instrText xml:space="preserve"> PAGEREF _Toc353100742 \h </w:instrText>
      </w:r>
      <w:r>
        <w:fldChar w:fldCharType="separate"/>
      </w:r>
      <w:r>
        <w:t>28</w:t>
      </w:r>
      <w:r>
        <w:fldChar w:fldCharType="end"/>
      </w:r>
    </w:p>
    <w:p w14:paraId="335B3D42"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Repugnancy</w:t>
      </w:r>
      <w:r>
        <w:tab/>
      </w:r>
      <w:r>
        <w:fldChar w:fldCharType="begin"/>
      </w:r>
      <w:r>
        <w:instrText xml:space="preserve"> PAGEREF _Toc353100743 \h </w:instrText>
      </w:r>
      <w:r>
        <w:fldChar w:fldCharType="separate"/>
      </w:r>
      <w:r>
        <w:t>29</w:t>
      </w:r>
      <w:r>
        <w:fldChar w:fldCharType="end"/>
      </w:r>
    </w:p>
    <w:p w14:paraId="4E49D355" w14:textId="77777777" w:rsidR="00391F0B" w:rsidRDefault="00391F0B">
      <w:pPr>
        <w:pStyle w:val="TOC2"/>
        <w:rPr>
          <w:b w:val="0"/>
          <w:noProof/>
          <w:sz w:val="24"/>
          <w:szCs w:val="24"/>
          <w:lang w:val="en-CA" w:eastAsia="ja-JP"/>
        </w:rPr>
      </w:pPr>
      <w:r>
        <w:rPr>
          <w:noProof/>
        </w:rPr>
        <w:t>Re Walker  ** Will gives fee simple absolute and gift over of the remainder</w:t>
      </w:r>
      <w:r>
        <w:rPr>
          <w:noProof/>
        </w:rPr>
        <w:tab/>
      </w:r>
      <w:r>
        <w:rPr>
          <w:noProof/>
        </w:rPr>
        <w:fldChar w:fldCharType="begin"/>
      </w:r>
      <w:r>
        <w:rPr>
          <w:noProof/>
        </w:rPr>
        <w:instrText xml:space="preserve"> PAGEREF _Toc353100744 \h </w:instrText>
      </w:r>
      <w:r>
        <w:rPr>
          <w:noProof/>
        </w:rPr>
      </w:r>
      <w:r>
        <w:rPr>
          <w:noProof/>
        </w:rPr>
        <w:fldChar w:fldCharType="separate"/>
      </w:r>
      <w:r>
        <w:rPr>
          <w:noProof/>
        </w:rPr>
        <w:t>29</w:t>
      </w:r>
      <w:r>
        <w:rPr>
          <w:noProof/>
        </w:rPr>
        <w:fldChar w:fldCharType="end"/>
      </w:r>
    </w:p>
    <w:p w14:paraId="013D533A" w14:textId="77777777" w:rsidR="00391F0B" w:rsidRDefault="00391F0B">
      <w:pPr>
        <w:pStyle w:val="TOC2"/>
        <w:rPr>
          <w:b w:val="0"/>
          <w:noProof/>
          <w:sz w:val="24"/>
          <w:szCs w:val="24"/>
          <w:lang w:val="en-CA" w:eastAsia="ja-JP"/>
        </w:rPr>
      </w:pPr>
      <w:r>
        <w:rPr>
          <w:noProof/>
        </w:rPr>
        <w:t xml:space="preserve">Re Shamas  ** Conditions subsequent / precedent to a gift create an ambiguity </w:t>
      </w:r>
      <w:r w:rsidRPr="00697BA1">
        <w:rPr>
          <w:noProof/>
        </w:rPr>
        <w:sym w:font="Wingdings" w:char="F0E0"/>
      </w:r>
      <w:r>
        <w:rPr>
          <w:noProof/>
        </w:rPr>
        <w:t xml:space="preserve"> Court determines intentions</w:t>
      </w:r>
      <w:r>
        <w:rPr>
          <w:noProof/>
        </w:rPr>
        <w:tab/>
      </w:r>
      <w:r>
        <w:rPr>
          <w:noProof/>
        </w:rPr>
        <w:fldChar w:fldCharType="begin"/>
      </w:r>
      <w:r>
        <w:rPr>
          <w:noProof/>
        </w:rPr>
        <w:instrText xml:space="preserve"> PAGEREF _Toc353100745 \h </w:instrText>
      </w:r>
      <w:r>
        <w:rPr>
          <w:noProof/>
        </w:rPr>
      </w:r>
      <w:r>
        <w:rPr>
          <w:noProof/>
        </w:rPr>
        <w:fldChar w:fldCharType="separate"/>
      </w:r>
      <w:r>
        <w:rPr>
          <w:noProof/>
        </w:rPr>
        <w:t>30</w:t>
      </w:r>
      <w:r>
        <w:rPr>
          <w:noProof/>
        </w:rPr>
        <w:fldChar w:fldCharType="end"/>
      </w:r>
    </w:p>
    <w:p w14:paraId="28AE8867" w14:textId="77777777" w:rsidR="00391F0B" w:rsidRDefault="00391F0B">
      <w:pPr>
        <w:pStyle w:val="TOC2"/>
        <w:rPr>
          <w:b w:val="0"/>
          <w:noProof/>
          <w:sz w:val="24"/>
          <w:szCs w:val="24"/>
          <w:lang w:val="en-CA" w:eastAsia="ja-JP"/>
        </w:rPr>
      </w:pPr>
      <w:r>
        <w:rPr>
          <w:noProof/>
        </w:rPr>
        <w:t>Cielein v Tressider  ** Will gives fee simple, dictates what distribution of profits in event of sale</w:t>
      </w:r>
      <w:r>
        <w:rPr>
          <w:noProof/>
        </w:rPr>
        <w:tab/>
      </w:r>
      <w:r>
        <w:rPr>
          <w:noProof/>
        </w:rPr>
        <w:fldChar w:fldCharType="begin"/>
      </w:r>
      <w:r>
        <w:rPr>
          <w:noProof/>
        </w:rPr>
        <w:instrText xml:space="preserve"> PAGEREF _Toc353100746 \h </w:instrText>
      </w:r>
      <w:r>
        <w:rPr>
          <w:noProof/>
        </w:rPr>
      </w:r>
      <w:r>
        <w:rPr>
          <w:noProof/>
        </w:rPr>
        <w:fldChar w:fldCharType="separate"/>
      </w:r>
      <w:r>
        <w:rPr>
          <w:noProof/>
        </w:rPr>
        <w:t>30</w:t>
      </w:r>
      <w:r>
        <w:rPr>
          <w:noProof/>
        </w:rPr>
        <w:fldChar w:fldCharType="end"/>
      </w:r>
    </w:p>
    <w:p w14:paraId="4AB390F7"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The Life Estate</w:t>
      </w:r>
      <w:r>
        <w:tab/>
      </w:r>
      <w:r>
        <w:fldChar w:fldCharType="begin"/>
      </w:r>
      <w:r>
        <w:instrText xml:space="preserve"> PAGEREF _Toc353100747 \h </w:instrText>
      </w:r>
      <w:r>
        <w:fldChar w:fldCharType="separate"/>
      </w:r>
      <w:r>
        <w:t>31</w:t>
      </w:r>
      <w:r>
        <w:fldChar w:fldCharType="end"/>
      </w:r>
    </w:p>
    <w:p w14:paraId="65CD25E3" w14:textId="77777777" w:rsidR="00391F0B" w:rsidRDefault="00391F0B">
      <w:pPr>
        <w:pStyle w:val="TOC2"/>
        <w:rPr>
          <w:b w:val="0"/>
          <w:noProof/>
          <w:sz w:val="24"/>
          <w:szCs w:val="24"/>
          <w:lang w:val="en-CA" w:eastAsia="ja-JP"/>
        </w:rPr>
      </w:pPr>
      <w:r>
        <w:rPr>
          <w:noProof/>
        </w:rPr>
        <w:t>Mayo v Leitovski</w:t>
      </w:r>
      <w:r>
        <w:rPr>
          <w:noProof/>
        </w:rPr>
        <w:tab/>
      </w:r>
      <w:r>
        <w:rPr>
          <w:noProof/>
        </w:rPr>
        <w:fldChar w:fldCharType="begin"/>
      </w:r>
      <w:r>
        <w:rPr>
          <w:noProof/>
        </w:rPr>
        <w:instrText xml:space="preserve"> PAGEREF _Toc353100748 \h </w:instrText>
      </w:r>
      <w:r>
        <w:rPr>
          <w:noProof/>
        </w:rPr>
      </w:r>
      <w:r>
        <w:rPr>
          <w:noProof/>
        </w:rPr>
        <w:fldChar w:fldCharType="separate"/>
      </w:r>
      <w:r>
        <w:rPr>
          <w:noProof/>
        </w:rPr>
        <w:t>31</w:t>
      </w:r>
      <w:r>
        <w:rPr>
          <w:noProof/>
        </w:rPr>
        <w:fldChar w:fldCharType="end"/>
      </w:r>
    </w:p>
    <w:p w14:paraId="0A336902" w14:textId="77777777" w:rsidR="00391F0B" w:rsidRDefault="00391F0B" w:rsidP="00391F0B">
      <w:pPr>
        <w:pStyle w:val="TOC3"/>
        <w:rPr>
          <w:sz w:val="24"/>
          <w:szCs w:val="24"/>
          <w:lang w:val="en-CA" w:eastAsia="ja-JP"/>
        </w:rPr>
      </w:pPr>
      <w:r w:rsidRPr="00A56B28">
        <w:t>LT doesn’t pay taxes, sold at tax sale, extinguishes remainderman’s interest</w:t>
      </w:r>
      <w:r>
        <w:tab/>
      </w:r>
      <w:r>
        <w:fldChar w:fldCharType="begin"/>
      </w:r>
      <w:r>
        <w:instrText xml:space="preserve"> PAGEREF _Toc353100749 \h </w:instrText>
      </w:r>
      <w:r>
        <w:fldChar w:fldCharType="separate"/>
      </w:r>
      <w:r>
        <w:t>31</w:t>
      </w:r>
      <w:r>
        <w:fldChar w:fldCharType="end"/>
      </w:r>
    </w:p>
    <w:p w14:paraId="715028A5"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Co-Ownership – Concurrent Estates</w:t>
      </w:r>
      <w:r>
        <w:tab/>
      </w:r>
      <w:r>
        <w:fldChar w:fldCharType="begin"/>
      </w:r>
      <w:r>
        <w:instrText xml:space="preserve"> PAGEREF _Toc353100750 \h </w:instrText>
      </w:r>
      <w:r>
        <w:fldChar w:fldCharType="separate"/>
      </w:r>
      <w:r>
        <w:t>32</w:t>
      </w:r>
      <w:r>
        <w:fldChar w:fldCharType="end"/>
      </w:r>
    </w:p>
    <w:p w14:paraId="2B34479D" w14:textId="77777777" w:rsidR="00391F0B" w:rsidRDefault="00391F0B">
      <w:pPr>
        <w:pStyle w:val="TOC1"/>
        <w:rPr>
          <w:rFonts w:asciiTheme="minorHAnsi" w:hAnsiTheme="minorHAnsi"/>
          <w:b w:val="0"/>
          <w:caps w:val="0"/>
          <w:color w:val="auto"/>
          <w:u w:val="none"/>
          <w:lang w:val="en-CA" w:eastAsia="ja-JP"/>
        </w:rPr>
      </w:pPr>
      <w:r w:rsidRPr="00A56B28">
        <w:rPr>
          <w:rFonts w:ascii="Calibri" w:hAnsi="Calibri"/>
        </w:rPr>
        <w:t>Aboriginal Title “AT”</w:t>
      </w:r>
      <w:r>
        <w:tab/>
      </w:r>
      <w:r>
        <w:fldChar w:fldCharType="begin"/>
      </w:r>
      <w:r>
        <w:instrText xml:space="preserve"> PAGEREF _Toc353100751 \h </w:instrText>
      </w:r>
      <w:r>
        <w:fldChar w:fldCharType="separate"/>
      </w:r>
      <w:r>
        <w:t>36</w:t>
      </w:r>
      <w:r>
        <w:fldChar w:fldCharType="end"/>
      </w:r>
    </w:p>
    <w:p w14:paraId="5B60FEF1" w14:textId="77777777" w:rsidR="00391F0B" w:rsidRDefault="00391F0B">
      <w:pPr>
        <w:pStyle w:val="TOC1"/>
        <w:rPr>
          <w:rFonts w:asciiTheme="minorHAnsi" w:hAnsiTheme="minorHAnsi"/>
          <w:b w:val="0"/>
          <w:caps w:val="0"/>
          <w:color w:val="auto"/>
          <w:u w:val="none"/>
          <w:lang w:val="en-CA" w:eastAsia="ja-JP"/>
        </w:rPr>
      </w:pPr>
      <w:bookmarkStart w:id="515" w:name="_GoBack"/>
      <w:bookmarkEnd w:id="515"/>
      <w:r w:rsidRPr="00A56B28">
        <w:rPr>
          <w:rFonts w:ascii="Calibri" w:hAnsi="Calibri"/>
        </w:rPr>
        <w:t>TABLE OF CASES</w:t>
      </w:r>
      <w:r>
        <w:tab/>
      </w:r>
      <w:r>
        <w:fldChar w:fldCharType="begin"/>
      </w:r>
      <w:r>
        <w:instrText xml:space="preserve"> PAGEREF _Toc353100753 \h </w:instrText>
      </w:r>
      <w:r>
        <w:fldChar w:fldCharType="separate"/>
      </w:r>
      <w:r>
        <w:t>42</w:t>
      </w:r>
      <w:r>
        <w:fldChar w:fldCharType="end"/>
      </w:r>
    </w:p>
    <w:p w14:paraId="3078D840" w14:textId="737B3F0E" w:rsidR="0098412A" w:rsidRPr="0039779F" w:rsidRDefault="0098412A" w:rsidP="0098412A">
      <w:r w:rsidRPr="0039779F">
        <w:rPr>
          <w:b/>
          <w:caps/>
          <w:sz w:val="24"/>
        </w:rPr>
        <w:fldChar w:fldCharType="end"/>
      </w:r>
    </w:p>
    <w:sectPr w:rsidR="0098412A" w:rsidRPr="0039779F" w:rsidSect="004F6A48">
      <w:footerReference w:type="even" r:id="rId9"/>
      <w:footerReference w:type="default" r:id="rId10"/>
      <w:pgSz w:w="12240" w:h="15840"/>
      <w:pgMar w:top="1135" w:right="900" w:bottom="993"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F5E00" w14:textId="77777777" w:rsidR="00B64027" w:rsidRDefault="00B64027" w:rsidP="00284DAF">
      <w:r>
        <w:separator/>
      </w:r>
    </w:p>
  </w:endnote>
  <w:endnote w:type="continuationSeparator" w:id="0">
    <w:p w14:paraId="36943066" w14:textId="77777777" w:rsidR="00B64027" w:rsidRDefault="00B64027" w:rsidP="002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E6DF" w14:textId="77777777" w:rsidR="00B64027" w:rsidRDefault="00B64027" w:rsidP="00F95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6060D" w14:textId="77777777" w:rsidR="00B64027" w:rsidRDefault="00B640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CDC1" w14:textId="77777777" w:rsidR="00B64027" w:rsidRDefault="00B64027" w:rsidP="00F95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0F2">
      <w:rPr>
        <w:rStyle w:val="PageNumber"/>
        <w:noProof/>
      </w:rPr>
      <w:t>42</w:t>
    </w:r>
    <w:r>
      <w:rPr>
        <w:rStyle w:val="PageNumber"/>
      </w:rPr>
      <w:fldChar w:fldCharType="end"/>
    </w:r>
  </w:p>
  <w:p w14:paraId="69E98068" w14:textId="77777777" w:rsidR="00B64027" w:rsidRDefault="00B64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CF22" w14:textId="77777777" w:rsidR="00B64027" w:rsidRDefault="00B64027" w:rsidP="00284DAF">
      <w:r>
        <w:separator/>
      </w:r>
    </w:p>
  </w:footnote>
  <w:footnote w:type="continuationSeparator" w:id="0">
    <w:p w14:paraId="609985C7" w14:textId="77777777" w:rsidR="00B64027" w:rsidRDefault="00B64027" w:rsidP="00284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7E52A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C80AE5"/>
    <w:multiLevelType w:val="hybridMultilevel"/>
    <w:tmpl w:val="D52C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C268E"/>
    <w:multiLevelType w:val="hybridMultilevel"/>
    <w:tmpl w:val="CFEADC2A"/>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
    <w:nsid w:val="049A297A"/>
    <w:multiLevelType w:val="hybridMultilevel"/>
    <w:tmpl w:val="1856E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7E6F664">
      <w:start w:val="1"/>
      <w:numFmt w:val="lowerRoman"/>
      <w:lvlText w:val="%3."/>
      <w:lvlJc w:val="right"/>
      <w:pPr>
        <w:ind w:left="2520" w:hanging="180"/>
      </w:pPr>
      <w:rPr>
        <w:color w:val="0000FF"/>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744D2A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D3211"/>
    <w:multiLevelType w:val="hybridMultilevel"/>
    <w:tmpl w:val="F6501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0D184D"/>
    <w:multiLevelType w:val="hybridMultilevel"/>
    <w:tmpl w:val="F4F86162"/>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E3AA0"/>
    <w:multiLevelType w:val="hybridMultilevel"/>
    <w:tmpl w:val="7B12F89A"/>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1410E"/>
    <w:multiLevelType w:val="hybridMultilevel"/>
    <w:tmpl w:val="58F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F70A9B"/>
    <w:multiLevelType w:val="hybridMultilevel"/>
    <w:tmpl w:val="63308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1D4ADA"/>
    <w:multiLevelType w:val="hybridMultilevel"/>
    <w:tmpl w:val="BABC6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2E57A9"/>
    <w:multiLevelType w:val="hybridMultilevel"/>
    <w:tmpl w:val="4F7A7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664DE"/>
    <w:multiLevelType w:val="hybridMultilevel"/>
    <w:tmpl w:val="6B2AAD6E"/>
    <w:lvl w:ilvl="0" w:tplc="D02E1378">
      <w:start w:val="1"/>
      <w:numFmt w:val="lowerLetter"/>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24E04"/>
    <w:multiLevelType w:val="hybridMultilevel"/>
    <w:tmpl w:val="82A6A7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602CFE"/>
    <w:multiLevelType w:val="hybridMultilevel"/>
    <w:tmpl w:val="7F6E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1D7D56"/>
    <w:multiLevelType w:val="hybridMultilevel"/>
    <w:tmpl w:val="22DCD214"/>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543B1E"/>
    <w:multiLevelType w:val="hybridMultilevel"/>
    <w:tmpl w:val="6BA87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654793"/>
    <w:multiLevelType w:val="hybridMultilevel"/>
    <w:tmpl w:val="12DCF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726883"/>
    <w:multiLevelType w:val="hybridMultilevel"/>
    <w:tmpl w:val="4BF69962"/>
    <w:lvl w:ilvl="0" w:tplc="0409000F">
      <w:start w:val="1"/>
      <w:numFmt w:val="decimal"/>
      <w:lvlText w:val="%1."/>
      <w:lvlJc w:val="left"/>
      <w:pPr>
        <w:ind w:left="720" w:hanging="360"/>
      </w:pPr>
    </w:lvl>
    <w:lvl w:ilvl="1" w:tplc="04090019">
      <w:start w:val="1"/>
      <w:numFmt w:val="lowerLetter"/>
      <w:lvlText w:val="%2."/>
      <w:lvlJc w:val="left"/>
      <w:pPr>
        <w:ind w:left="1070" w:hanging="360"/>
      </w:pPr>
    </w:lvl>
    <w:lvl w:ilvl="2" w:tplc="27E6F664">
      <w:start w:val="1"/>
      <w:numFmt w:val="lowerRoman"/>
      <w:lvlText w:val="%3."/>
      <w:lvlJc w:val="right"/>
      <w:pPr>
        <w:ind w:left="2160" w:hanging="180"/>
      </w:pPr>
      <w:rPr>
        <w:color w:val="0000FF"/>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9D494E"/>
    <w:multiLevelType w:val="hybridMultilevel"/>
    <w:tmpl w:val="1782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AD3B4D"/>
    <w:multiLevelType w:val="hybridMultilevel"/>
    <w:tmpl w:val="4F2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1D0680"/>
    <w:multiLevelType w:val="hybridMultilevel"/>
    <w:tmpl w:val="2708B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0234FDF"/>
    <w:multiLevelType w:val="hybridMultilevel"/>
    <w:tmpl w:val="E13C7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F00C0E"/>
    <w:multiLevelType w:val="hybridMultilevel"/>
    <w:tmpl w:val="5668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7A1732"/>
    <w:multiLevelType w:val="hybridMultilevel"/>
    <w:tmpl w:val="86B085AC"/>
    <w:lvl w:ilvl="0" w:tplc="8C925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7AF6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1B5007"/>
    <w:multiLevelType w:val="hybridMultilevel"/>
    <w:tmpl w:val="4F3C205E"/>
    <w:lvl w:ilvl="0" w:tplc="1A06C108">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38E65DE"/>
    <w:multiLevelType w:val="hybridMultilevel"/>
    <w:tmpl w:val="A108570C"/>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F13CE0"/>
    <w:multiLevelType w:val="hybridMultilevel"/>
    <w:tmpl w:val="2B8ACA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D5639B"/>
    <w:multiLevelType w:val="hybridMultilevel"/>
    <w:tmpl w:val="F2D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A22F98"/>
    <w:multiLevelType w:val="hybridMultilevel"/>
    <w:tmpl w:val="462ED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6C83346"/>
    <w:multiLevelType w:val="hybridMultilevel"/>
    <w:tmpl w:val="9D44E3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83676BB"/>
    <w:multiLevelType w:val="hybridMultilevel"/>
    <w:tmpl w:val="7642475A"/>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1312DD"/>
    <w:multiLevelType w:val="hybridMultilevel"/>
    <w:tmpl w:val="0DFCD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9547242"/>
    <w:multiLevelType w:val="hybridMultilevel"/>
    <w:tmpl w:val="5DF4B2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AAC7B4F"/>
    <w:multiLevelType w:val="hybridMultilevel"/>
    <w:tmpl w:val="C19CEE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ADF14BB"/>
    <w:multiLevelType w:val="hybridMultilevel"/>
    <w:tmpl w:val="EFA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511E18"/>
    <w:multiLevelType w:val="hybridMultilevel"/>
    <w:tmpl w:val="D5E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C870BE8"/>
    <w:multiLevelType w:val="hybridMultilevel"/>
    <w:tmpl w:val="CEE229C2"/>
    <w:lvl w:ilvl="0" w:tplc="5A5E5532">
      <w:start w:val="1"/>
      <w:numFmt w:val="lowerLetter"/>
      <w:lvlText w:val="%1)"/>
      <w:lvlJc w:val="left"/>
      <w:pPr>
        <w:ind w:left="1080" w:hanging="360"/>
      </w:pPr>
      <w:rPr>
        <w:b w:val="0"/>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F44553"/>
    <w:multiLevelType w:val="hybridMultilevel"/>
    <w:tmpl w:val="7E90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E380079"/>
    <w:multiLevelType w:val="hybridMultilevel"/>
    <w:tmpl w:val="99446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E566EF4"/>
    <w:multiLevelType w:val="hybridMultilevel"/>
    <w:tmpl w:val="8BB4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9D21D4"/>
    <w:multiLevelType w:val="hybridMultilevel"/>
    <w:tmpl w:val="D0F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5376E6"/>
    <w:multiLevelType w:val="hybridMultilevel"/>
    <w:tmpl w:val="3648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AB7B73"/>
    <w:multiLevelType w:val="hybridMultilevel"/>
    <w:tmpl w:val="71E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D53BBD"/>
    <w:multiLevelType w:val="hybridMultilevel"/>
    <w:tmpl w:val="0F44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11270C1"/>
    <w:multiLevelType w:val="hybridMultilevel"/>
    <w:tmpl w:val="EF9CC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44E020C"/>
    <w:multiLevelType w:val="hybridMultilevel"/>
    <w:tmpl w:val="85823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56B2CCB"/>
    <w:multiLevelType w:val="hybridMultilevel"/>
    <w:tmpl w:val="21F4D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5F149DF"/>
    <w:multiLevelType w:val="hybridMultilevel"/>
    <w:tmpl w:val="50505E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E97EC3"/>
    <w:multiLevelType w:val="hybridMultilevel"/>
    <w:tmpl w:val="8BB0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41359D"/>
    <w:multiLevelType w:val="hybridMultilevel"/>
    <w:tmpl w:val="1B18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7D3B43"/>
    <w:multiLevelType w:val="hybridMultilevel"/>
    <w:tmpl w:val="50A40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A7E64EC"/>
    <w:multiLevelType w:val="hybridMultilevel"/>
    <w:tmpl w:val="0EF066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ABE7BBA"/>
    <w:multiLevelType w:val="hybridMultilevel"/>
    <w:tmpl w:val="C42A2E7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C590AE8"/>
    <w:multiLevelType w:val="hybridMultilevel"/>
    <w:tmpl w:val="1E66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B727A9"/>
    <w:multiLevelType w:val="hybridMultilevel"/>
    <w:tmpl w:val="6694CF6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D001EA8"/>
    <w:multiLevelType w:val="hybridMultilevel"/>
    <w:tmpl w:val="89A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3B7856"/>
    <w:multiLevelType w:val="hybridMultilevel"/>
    <w:tmpl w:val="2E6A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645DBD"/>
    <w:multiLevelType w:val="hybridMultilevel"/>
    <w:tmpl w:val="51B2835A"/>
    <w:lvl w:ilvl="0" w:tplc="0409000F">
      <w:start w:val="1"/>
      <w:numFmt w:val="decimal"/>
      <w:lvlText w:val="%1."/>
      <w:lvlJc w:val="left"/>
      <w:pPr>
        <w:ind w:left="720" w:hanging="360"/>
      </w:pPr>
      <w:rPr>
        <w:rFonts w:hint="default"/>
      </w:rPr>
    </w:lvl>
    <w:lvl w:ilvl="1" w:tplc="B6B250A0">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922506"/>
    <w:multiLevelType w:val="hybridMultilevel"/>
    <w:tmpl w:val="314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2B3FB9"/>
    <w:multiLevelType w:val="hybridMultilevel"/>
    <w:tmpl w:val="7718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713557"/>
    <w:multiLevelType w:val="hybridMultilevel"/>
    <w:tmpl w:val="2F74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456B2C"/>
    <w:multiLevelType w:val="hybridMultilevel"/>
    <w:tmpl w:val="6C14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4A964CA"/>
    <w:multiLevelType w:val="hybridMultilevel"/>
    <w:tmpl w:val="DA34C0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4C17E01"/>
    <w:multiLevelType w:val="hybridMultilevel"/>
    <w:tmpl w:val="7BCE32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87778ED"/>
    <w:multiLevelType w:val="hybridMultilevel"/>
    <w:tmpl w:val="997CA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396D3C73"/>
    <w:multiLevelType w:val="hybridMultilevel"/>
    <w:tmpl w:val="96D2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9FE1005"/>
    <w:multiLevelType w:val="hybridMultilevel"/>
    <w:tmpl w:val="8DD0D9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A330954"/>
    <w:multiLevelType w:val="hybridMultilevel"/>
    <w:tmpl w:val="1214E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8D730E"/>
    <w:multiLevelType w:val="hybridMultilevel"/>
    <w:tmpl w:val="51881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CCC28E2"/>
    <w:multiLevelType w:val="hybridMultilevel"/>
    <w:tmpl w:val="6600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757E08"/>
    <w:multiLevelType w:val="hybridMultilevel"/>
    <w:tmpl w:val="A2E0DC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DBD3665"/>
    <w:multiLevelType w:val="hybridMultilevel"/>
    <w:tmpl w:val="8A24F9A8"/>
    <w:lvl w:ilvl="0" w:tplc="29E48A6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667D30"/>
    <w:multiLevelType w:val="hybridMultilevel"/>
    <w:tmpl w:val="BE5AF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F431CD1"/>
    <w:multiLevelType w:val="hybridMultilevel"/>
    <w:tmpl w:val="7ABE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F462335"/>
    <w:multiLevelType w:val="hybridMultilevel"/>
    <w:tmpl w:val="CBF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B7654A"/>
    <w:multiLevelType w:val="hybridMultilevel"/>
    <w:tmpl w:val="F1002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1702ED7"/>
    <w:multiLevelType w:val="hybridMultilevel"/>
    <w:tmpl w:val="3D18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EA430D"/>
    <w:multiLevelType w:val="hybridMultilevel"/>
    <w:tmpl w:val="30B4E564"/>
    <w:lvl w:ilvl="0" w:tplc="FC2E352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430269F"/>
    <w:multiLevelType w:val="hybridMultilevel"/>
    <w:tmpl w:val="CFC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4F94D91"/>
    <w:multiLevelType w:val="hybridMultilevel"/>
    <w:tmpl w:val="ED58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767534"/>
    <w:multiLevelType w:val="hybridMultilevel"/>
    <w:tmpl w:val="330CA5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5EC3359"/>
    <w:multiLevelType w:val="hybridMultilevel"/>
    <w:tmpl w:val="337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0033F1"/>
    <w:multiLevelType w:val="hybridMultilevel"/>
    <w:tmpl w:val="AEF09B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64D29D6"/>
    <w:multiLevelType w:val="hybridMultilevel"/>
    <w:tmpl w:val="18C4892C"/>
    <w:lvl w:ilvl="0" w:tplc="FF8660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5F4263"/>
    <w:multiLevelType w:val="hybridMultilevel"/>
    <w:tmpl w:val="1D1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9D06DD"/>
    <w:multiLevelType w:val="hybridMultilevel"/>
    <w:tmpl w:val="D812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7C04242"/>
    <w:multiLevelType w:val="hybridMultilevel"/>
    <w:tmpl w:val="63AA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98B205C"/>
    <w:multiLevelType w:val="hybridMultilevel"/>
    <w:tmpl w:val="64F23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B6A5843"/>
    <w:multiLevelType w:val="hybridMultilevel"/>
    <w:tmpl w:val="7D8A8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DE546C"/>
    <w:multiLevelType w:val="hybridMultilevel"/>
    <w:tmpl w:val="402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BF70DB5"/>
    <w:multiLevelType w:val="hybridMultilevel"/>
    <w:tmpl w:val="F19EBF3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C1C25FA"/>
    <w:multiLevelType w:val="hybridMultilevel"/>
    <w:tmpl w:val="21946F3C"/>
    <w:lvl w:ilvl="0" w:tplc="40BE1456">
      <w:start w:val="5"/>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CE955B7"/>
    <w:multiLevelType w:val="hybridMultilevel"/>
    <w:tmpl w:val="8AD20F4E"/>
    <w:lvl w:ilvl="0" w:tplc="824E5A3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D02784E"/>
    <w:multiLevelType w:val="hybridMultilevel"/>
    <w:tmpl w:val="174C0866"/>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D0F03E4"/>
    <w:multiLevelType w:val="hybridMultilevel"/>
    <w:tmpl w:val="F2C2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DC66048"/>
    <w:multiLevelType w:val="hybridMultilevel"/>
    <w:tmpl w:val="F0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EFF6033"/>
    <w:multiLevelType w:val="hybridMultilevel"/>
    <w:tmpl w:val="B170C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4FCA32DE"/>
    <w:multiLevelType w:val="hybridMultilevel"/>
    <w:tmpl w:val="8C7E669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1D4079A"/>
    <w:multiLevelType w:val="hybridMultilevel"/>
    <w:tmpl w:val="98DE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21A6EC6"/>
    <w:multiLevelType w:val="hybridMultilevel"/>
    <w:tmpl w:val="0DEA1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2CE66C2"/>
    <w:multiLevelType w:val="hybridMultilevel"/>
    <w:tmpl w:val="C07C0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2F00AE2"/>
    <w:multiLevelType w:val="hybridMultilevel"/>
    <w:tmpl w:val="7BE4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3674C57"/>
    <w:multiLevelType w:val="hybridMultilevel"/>
    <w:tmpl w:val="C0CA79D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56070229"/>
    <w:multiLevelType w:val="hybridMultilevel"/>
    <w:tmpl w:val="35C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68616CF"/>
    <w:multiLevelType w:val="hybridMultilevel"/>
    <w:tmpl w:val="709A46B0"/>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69B2DD1"/>
    <w:multiLevelType w:val="hybridMultilevel"/>
    <w:tmpl w:val="30324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6AC51EE"/>
    <w:multiLevelType w:val="hybridMultilevel"/>
    <w:tmpl w:val="DA86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6DC0F9D"/>
    <w:multiLevelType w:val="hybridMultilevel"/>
    <w:tmpl w:val="71D0C0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nsid w:val="573C6BC2"/>
    <w:multiLevelType w:val="hybridMultilevel"/>
    <w:tmpl w:val="8AA8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8B1552E"/>
    <w:multiLevelType w:val="hybridMultilevel"/>
    <w:tmpl w:val="1D0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9F41F1D"/>
    <w:multiLevelType w:val="hybridMultilevel"/>
    <w:tmpl w:val="8D1A9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A6E7B12"/>
    <w:multiLevelType w:val="hybridMultilevel"/>
    <w:tmpl w:val="8CB2181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2">
    <w:nsid w:val="5B662780"/>
    <w:multiLevelType w:val="hybridMultilevel"/>
    <w:tmpl w:val="178A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C1C75A3"/>
    <w:multiLevelType w:val="hybridMultilevel"/>
    <w:tmpl w:val="9A3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CBC5BEA"/>
    <w:multiLevelType w:val="hybridMultilevel"/>
    <w:tmpl w:val="C67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5">
    <w:nsid w:val="5D780220"/>
    <w:multiLevelType w:val="hybridMultilevel"/>
    <w:tmpl w:val="0AD83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5DE557C2"/>
    <w:multiLevelType w:val="hybridMultilevel"/>
    <w:tmpl w:val="CF0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E6F1031"/>
    <w:multiLevelType w:val="hybridMultilevel"/>
    <w:tmpl w:val="A5FC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F7D16D9"/>
    <w:multiLevelType w:val="hybridMultilevel"/>
    <w:tmpl w:val="49F4ADB8"/>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5FD25963"/>
    <w:multiLevelType w:val="hybridMultilevel"/>
    <w:tmpl w:val="7952B7D8"/>
    <w:lvl w:ilvl="0" w:tplc="261A0A4A">
      <w:numFmt w:val="bullet"/>
      <w:lvlText w:val=""/>
      <w:lvlJc w:val="left"/>
      <w:pPr>
        <w:ind w:left="107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0A2747C"/>
    <w:multiLevelType w:val="hybridMultilevel"/>
    <w:tmpl w:val="FD22AD7E"/>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60BF494E"/>
    <w:multiLevelType w:val="hybridMultilevel"/>
    <w:tmpl w:val="B290BD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1106D4A"/>
    <w:multiLevelType w:val="hybridMultilevel"/>
    <w:tmpl w:val="ECAC2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615B2B94"/>
    <w:multiLevelType w:val="hybridMultilevel"/>
    <w:tmpl w:val="016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34406A5"/>
    <w:multiLevelType w:val="hybridMultilevel"/>
    <w:tmpl w:val="4950FCCE"/>
    <w:lvl w:ilvl="0" w:tplc="FC48FC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3D6785C">
      <w:start w:val="20"/>
      <w:numFmt w:val="bullet"/>
      <w:lvlText w:val="-"/>
      <w:lvlJc w:val="left"/>
      <w:pPr>
        <w:ind w:left="3960" w:hanging="360"/>
      </w:pPr>
      <w:rPr>
        <w:rFonts w:ascii="Calibri" w:eastAsiaTheme="minorEastAsia" w:hAnsi="Calibri"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64112712"/>
    <w:multiLevelType w:val="hybridMultilevel"/>
    <w:tmpl w:val="3B163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665B72BF"/>
    <w:multiLevelType w:val="hybridMultilevel"/>
    <w:tmpl w:val="1856EC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7E6F664">
      <w:start w:val="1"/>
      <w:numFmt w:val="lowerRoman"/>
      <w:lvlText w:val="%3."/>
      <w:lvlJc w:val="right"/>
      <w:pPr>
        <w:ind w:left="2520" w:hanging="180"/>
      </w:pPr>
      <w:rPr>
        <w:color w:val="0000FF"/>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744D2A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68E17D5"/>
    <w:multiLevelType w:val="hybridMultilevel"/>
    <w:tmpl w:val="E7C8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74A5823"/>
    <w:multiLevelType w:val="hybridMultilevel"/>
    <w:tmpl w:val="FB244D2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68043FDB"/>
    <w:multiLevelType w:val="hybridMultilevel"/>
    <w:tmpl w:val="0F9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A4827D1"/>
    <w:multiLevelType w:val="hybridMultilevel"/>
    <w:tmpl w:val="830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AEB1AAD"/>
    <w:multiLevelType w:val="hybridMultilevel"/>
    <w:tmpl w:val="00EEE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547AE2"/>
    <w:multiLevelType w:val="hybridMultilevel"/>
    <w:tmpl w:val="E44A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F0A133F"/>
    <w:multiLevelType w:val="hybridMultilevel"/>
    <w:tmpl w:val="059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A4286F"/>
    <w:multiLevelType w:val="hybridMultilevel"/>
    <w:tmpl w:val="A37C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08C0DFD"/>
    <w:multiLevelType w:val="hybridMultilevel"/>
    <w:tmpl w:val="C0B42C82"/>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11B6A3A"/>
    <w:multiLevelType w:val="hybridMultilevel"/>
    <w:tmpl w:val="E35AA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1690750"/>
    <w:multiLevelType w:val="hybridMultilevel"/>
    <w:tmpl w:val="119CF25E"/>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18E1A46"/>
    <w:multiLevelType w:val="hybridMultilevel"/>
    <w:tmpl w:val="406A8AF4"/>
    <w:lvl w:ilvl="0" w:tplc="C8867A8A">
      <w:numFmt w:val="bullet"/>
      <w:pStyle w:val="ListParagraph"/>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2697969"/>
    <w:multiLevelType w:val="hybridMultilevel"/>
    <w:tmpl w:val="2BE2F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49B3575"/>
    <w:multiLevelType w:val="hybridMultilevel"/>
    <w:tmpl w:val="1F64A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74CA37AF"/>
    <w:multiLevelType w:val="hybridMultilevel"/>
    <w:tmpl w:val="F2506E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74CC7AD8"/>
    <w:multiLevelType w:val="hybridMultilevel"/>
    <w:tmpl w:val="261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6EE5194"/>
    <w:multiLevelType w:val="hybridMultilevel"/>
    <w:tmpl w:val="D45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7164677"/>
    <w:multiLevelType w:val="hybridMultilevel"/>
    <w:tmpl w:val="19F0522A"/>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898412A"/>
    <w:multiLevelType w:val="hybridMultilevel"/>
    <w:tmpl w:val="5E4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A834E72"/>
    <w:multiLevelType w:val="hybridMultilevel"/>
    <w:tmpl w:val="F53EEE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7E6F664">
      <w:start w:val="1"/>
      <w:numFmt w:val="lowerRoman"/>
      <w:lvlText w:val="%3."/>
      <w:lvlJc w:val="right"/>
      <w:pPr>
        <w:ind w:left="2520" w:hanging="180"/>
      </w:pPr>
      <w:rPr>
        <w:color w:val="0000FF"/>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AF43B3F"/>
    <w:multiLevelType w:val="hybridMultilevel"/>
    <w:tmpl w:val="4BF69962"/>
    <w:lvl w:ilvl="0" w:tplc="0409000F">
      <w:start w:val="1"/>
      <w:numFmt w:val="decimal"/>
      <w:lvlText w:val="%1."/>
      <w:lvlJc w:val="left"/>
      <w:pPr>
        <w:ind w:left="720" w:hanging="360"/>
      </w:pPr>
    </w:lvl>
    <w:lvl w:ilvl="1" w:tplc="04090019">
      <w:start w:val="1"/>
      <w:numFmt w:val="lowerLetter"/>
      <w:lvlText w:val="%2."/>
      <w:lvlJc w:val="left"/>
      <w:pPr>
        <w:ind w:left="1070" w:hanging="360"/>
      </w:pPr>
    </w:lvl>
    <w:lvl w:ilvl="2" w:tplc="27E6F664">
      <w:start w:val="1"/>
      <w:numFmt w:val="lowerRoman"/>
      <w:lvlText w:val="%3."/>
      <w:lvlJc w:val="right"/>
      <w:pPr>
        <w:ind w:left="2160" w:hanging="180"/>
      </w:pPr>
      <w:rPr>
        <w:color w:val="0000FF"/>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B860F8D"/>
    <w:multiLevelType w:val="hybridMultilevel"/>
    <w:tmpl w:val="B39868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D102786"/>
    <w:multiLevelType w:val="hybridMultilevel"/>
    <w:tmpl w:val="0BCE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D730281"/>
    <w:multiLevelType w:val="hybridMultilevel"/>
    <w:tmpl w:val="50B80EDC"/>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DC13136"/>
    <w:multiLevelType w:val="hybridMultilevel"/>
    <w:tmpl w:val="47B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E4B47B1"/>
    <w:multiLevelType w:val="hybridMultilevel"/>
    <w:tmpl w:val="3EC21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7EC52A09"/>
    <w:multiLevelType w:val="hybridMultilevel"/>
    <w:tmpl w:val="BCA001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F384ABF"/>
    <w:multiLevelType w:val="hybridMultilevel"/>
    <w:tmpl w:val="95C0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9"/>
  </w:num>
  <w:num w:numId="3">
    <w:abstractNumId w:val="57"/>
  </w:num>
  <w:num w:numId="4">
    <w:abstractNumId w:val="137"/>
  </w:num>
  <w:num w:numId="5">
    <w:abstractNumId w:val="90"/>
  </w:num>
  <w:num w:numId="6">
    <w:abstractNumId w:val="97"/>
  </w:num>
  <w:num w:numId="7">
    <w:abstractNumId w:val="41"/>
  </w:num>
  <w:num w:numId="8">
    <w:abstractNumId w:val="27"/>
  </w:num>
  <w:num w:numId="9">
    <w:abstractNumId w:val="28"/>
  </w:num>
  <w:num w:numId="10">
    <w:abstractNumId w:val="9"/>
  </w:num>
  <w:num w:numId="11">
    <w:abstractNumId w:val="23"/>
  </w:num>
  <w:num w:numId="12">
    <w:abstractNumId w:val="39"/>
  </w:num>
  <w:num w:numId="13">
    <w:abstractNumId w:val="6"/>
  </w:num>
  <w:num w:numId="14">
    <w:abstractNumId w:val="30"/>
  </w:num>
  <w:num w:numId="15">
    <w:abstractNumId w:val="5"/>
  </w:num>
  <w:num w:numId="16">
    <w:abstractNumId w:val="47"/>
  </w:num>
  <w:num w:numId="17">
    <w:abstractNumId w:val="72"/>
  </w:num>
  <w:num w:numId="18">
    <w:abstractNumId w:val="11"/>
  </w:num>
  <w:num w:numId="19">
    <w:abstractNumId w:val="32"/>
  </w:num>
  <w:num w:numId="20">
    <w:abstractNumId w:val="66"/>
  </w:num>
  <w:num w:numId="21">
    <w:abstractNumId w:val="14"/>
  </w:num>
  <w:num w:numId="22">
    <w:abstractNumId w:val="25"/>
  </w:num>
  <w:num w:numId="23">
    <w:abstractNumId w:val="138"/>
  </w:num>
  <w:num w:numId="24">
    <w:abstractNumId w:val="53"/>
  </w:num>
  <w:num w:numId="25">
    <w:abstractNumId w:val="70"/>
  </w:num>
  <w:num w:numId="26">
    <w:abstractNumId w:val="29"/>
  </w:num>
  <w:num w:numId="27">
    <w:abstractNumId w:val="43"/>
  </w:num>
  <w:num w:numId="28">
    <w:abstractNumId w:val="80"/>
  </w:num>
  <w:num w:numId="29">
    <w:abstractNumId w:val="107"/>
  </w:num>
  <w:num w:numId="30">
    <w:abstractNumId w:val="13"/>
  </w:num>
  <w:num w:numId="31">
    <w:abstractNumId w:val="85"/>
  </w:num>
  <w:num w:numId="32">
    <w:abstractNumId w:val="121"/>
  </w:num>
  <w:num w:numId="33">
    <w:abstractNumId w:val="36"/>
  </w:num>
  <w:num w:numId="34">
    <w:abstractNumId w:val="145"/>
  </w:num>
  <w:num w:numId="35">
    <w:abstractNumId w:val="45"/>
  </w:num>
  <w:num w:numId="36">
    <w:abstractNumId w:val="10"/>
  </w:num>
  <w:num w:numId="37">
    <w:abstractNumId w:val="24"/>
  </w:num>
  <w:num w:numId="38">
    <w:abstractNumId w:val="147"/>
  </w:num>
  <w:num w:numId="39">
    <w:abstractNumId w:val="152"/>
  </w:num>
  <w:num w:numId="40">
    <w:abstractNumId w:val="83"/>
  </w:num>
  <w:num w:numId="41">
    <w:abstractNumId w:val="114"/>
  </w:num>
  <w:num w:numId="42">
    <w:abstractNumId w:val="119"/>
  </w:num>
  <w:num w:numId="43">
    <w:abstractNumId w:val="148"/>
  </w:num>
  <w:num w:numId="44">
    <w:abstractNumId w:val="144"/>
  </w:num>
  <w:num w:numId="45">
    <w:abstractNumId w:val="135"/>
  </w:num>
  <w:num w:numId="46">
    <w:abstractNumId w:val="124"/>
  </w:num>
  <w:num w:numId="47">
    <w:abstractNumId w:val="40"/>
  </w:num>
  <w:num w:numId="48">
    <w:abstractNumId w:val="59"/>
  </w:num>
  <w:num w:numId="49">
    <w:abstractNumId w:val="67"/>
  </w:num>
  <w:num w:numId="50">
    <w:abstractNumId w:val="131"/>
  </w:num>
  <w:num w:numId="51">
    <w:abstractNumId w:val="12"/>
  </w:num>
  <w:num w:numId="52">
    <w:abstractNumId w:val="63"/>
  </w:num>
  <w:num w:numId="53">
    <w:abstractNumId w:val="141"/>
  </w:num>
  <w:num w:numId="54">
    <w:abstractNumId w:val="34"/>
  </w:num>
  <w:num w:numId="55">
    <w:abstractNumId w:val="150"/>
  </w:num>
  <w:num w:numId="56">
    <w:abstractNumId w:val="31"/>
  </w:num>
  <w:num w:numId="57">
    <w:abstractNumId w:val="122"/>
  </w:num>
  <w:num w:numId="58">
    <w:abstractNumId w:val="149"/>
  </w:num>
  <w:num w:numId="59">
    <w:abstractNumId w:val="95"/>
  </w:num>
  <w:num w:numId="60">
    <w:abstractNumId w:val="91"/>
  </w:num>
  <w:num w:numId="61">
    <w:abstractNumId w:val="126"/>
  </w:num>
  <w:num w:numId="62">
    <w:abstractNumId w:val="129"/>
  </w:num>
  <w:num w:numId="63">
    <w:abstractNumId w:val="69"/>
  </w:num>
  <w:num w:numId="64">
    <w:abstractNumId w:val="51"/>
  </w:num>
  <w:num w:numId="65">
    <w:abstractNumId w:val="56"/>
  </w:num>
  <w:num w:numId="66">
    <w:abstractNumId w:val="61"/>
  </w:num>
  <w:num w:numId="67">
    <w:abstractNumId w:val="64"/>
  </w:num>
  <w:num w:numId="68">
    <w:abstractNumId w:val="115"/>
  </w:num>
  <w:num w:numId="69">
    <w:abstractNumId w:val="1"/>
  </w:num>
  <w:num w:numId="70">
    <w:abstractNumId w:val="35"/>
  </w:num>
  <w:num w:numId="71">
    <w:abstractNumId w:val="92"/>
  </w:num>
  <w:num w:numId="72">
    <w:abstractNumId w:val="71"/>
  </w:num>
  <w:num w:numId="73">
    <w:abstractNumId w:val="20"/>
  </w:num>
  <w:num w:numId="74">
    <w:abstractNumId w:val="65"/>
  </w:num>
  <w:num w:numId="75">
    <w:abstractNumId w:val="62"/>
  </w:num>
  <w:num w:numId="76">
    <w:abstractNumId w:val="15"/>
  </w:num>
  <w:num w:numId="77">
    <w:abstractNumId w:val="100"/>
  </w:num>
  <w:num w:numId="78">
    <w:abstractNumId w:val="60"/>
  </w:num>
  <w:num w:numId="79">
    <w:abstractNumId w:val="21"/>
  </w:num>
  <w:num w:numId="80">
    <w:abstractNumId w:val="123"/>
  </w:num>
  <w:num w:numId="81">
    <w:abstractNumId w:val="142"/>
  </w:num>
  <w:num w:numId="82">
    <w:abstractNumId w:val="55"/>
  </w:num>
  <w:num w:numId="83">
    <w:abstractNumId w:val="4"/>
  </w:num>
  <w:num w:numId="84">
    <w:abstractNumId w:val="111"/>
  </w:num>
  <w:num w:numId="85">
    <w:abstractNumId w:val="103"/>
  </w:num>
  <w:num w:numId="86">
    <w:abstractNumId w:val="116"/>
  </w:num>
  <w:num w:numId="87">
    <w:abstractNumId w:val="109"/>
  </w:num>
  <w:num w:numId="88">
    <w:abstractNumId w:val="2"/>
  </w:num>
  <w:num w:numId="89">
    <w:abstractNumId w:val="146"/>
  </w:num>
  <w:num w:numId="90">
    <w:abstractNumId w:val="89"/>
  </w:num>
  <w:num w:numId="91">
    <w:abstractNumId w:val="117"/>
  </w:num>
  <w:num w:numId="92">
    <w:abstractNumId w:val="133"/>
  </w:num>
  <w:num w:numId="93">
    <w:abstractNumId w:val="22"/>
  </w:num>
  <w:num w:numId="94">
    <w:abstractNumId w:val="120"/>
  </w:num>
  <w:num w:numId="95">
    <w:abstractNumId w:val="104"/>
  </w:num>
  <w:num w:numId="96">
    <w:abstractNumId w:val="132"/>
  </w:num>
  <w:num w:numId="97">
    <w:abstractNumId w:val="118"/>
  </w:num>
  <w:num w:numId="98">
    <w:abstractNumId w:val="93"/>
  </w:num>
  <w:num w:numId="99">
    <w:abstractNumId w:val="110"/>
  </w:num>
  <w:num w:numId="100">
    <w:abstractNumId w:val="87"/>
  </w:num>
  <w:num w:numId="101">
    <w:abstractNumId w:val="88"/>
  </w:num>
  <w:num w:numId="102">
    <w:abstractNumId w:val="130"/>
  </w:num>
  <w:num w:numId="103">
    <w:abstractNumId w:val="38"/>
  </w:num>
  <w:num w:numId="104">
    <w:abstractNumId w:val="74"/>
  </w:num>
  <w:num w:numId="105">
    <w:abstractNumId w:val="33"/>
  </w:num>
  <w:num w:numId="106">
    <w:abstractNumId w:val="76"/>
  </w:num>
  <w:num w:numId="107">
    <w:abstractNumId w:val="37"/>
  </w:num>
  <w:num w:numId="108">
    <w:abstractNumId w:val="86"/>
  </w:num>
  <w:num w:numId="109">
    <w:abstractNumId w:val="78"/>
  </w:num>
  <w:num w:numId="110">
    <w:abstractNumId w:val="68"/>
  </w:num>
  <w:num w:numId="111">
    <w:abstractNumId w:val="108"/>
  </w:num>
  <w:num w:numId="112">
    <w:abstractNumId w:val="46"/>
  </w:num>
  <w:num w:numId="113">
    <w:abstractNumId w:val="99"/>
  </w:num>
  <w:num w:numId="114">
    <w:abstractNumId w:val="105"/>
  </w:num>
  <w:num w:numId="115">
    <w:abstractNumId w:val="154"/>
  </w:num>
  <w:num w:numId="116">
    <w:abstractNumId w:val="77"/>
  </w:num>
  <w:num w:numId="117">
    <w:abstractNumId w:val="136"/>
  </w:num>
  <w:num w:numId="118">
    <w:abstractNumId w:val="0"/>
  </w:num>
  <w:num w:numId="119">
    <w:abstractNumId w:val="125"/>
  </w:num>
  <w:num w:numId="120">
    <w:abstractNumId w:val="44"/>
  </w:num>
  <w:num w:numId="121">
    <w:abstractNumId w:val="52"/>
  </w:num>
  <w:num w:numId="122">
    <w:abstractNumId w:val="127"/>
  </w:num>
  <w:num w:numId="123">
    <w:abstractNumId w:val="19"/>
  </w:num>
  <w:num w:numId="124">
    <w:abstractNumId w:val="17"/>
  </w:num>
  <w:num w:numId="125">
    <w:abstractNumId w:val="106"/>
  </w:num>
  <w:num w:numId="126">
    <w:abstractNumId w:val="134"/>
  </w:num>
  <w:num w:numId="127">
    <w:abstractNumId w:val="112"/>
  </w:num>
  <w:num w:numId="128">
    <w:abstractNumId w:val="96"/>
  </w:num>
  <w:num w:numId="129">
    <w:abstractNumId w:val="101"/>
  </w:num>
  <w:num w:numId="130">
    <w:abstractNumId w:val="113"/>
  </w:num>
  <w:num w:numId="131">
    <w:abstractNumId w:val="50"/>
  </w:num>
  <w:num w:numId="132">
    <w:abstractNumId w:val="153"/>
  </w:num>
  <w:num w:numId="133">
    <w:abstractNumId w:val="98"/>
  </w:num>
  <w:num w:numId="134">
    <w:abstractNumId w:val="18"/>
  </w:num>
  <w:num w:numId="135">
    <w:abstractNumId w:val="84"/>
  </w:num>
  <w:num w:numId="136">
    <w:abstractNumId w:val="42"/>
  </w:num>
  <w:num w:numId="137">
    <w:abstractNumId w:val="54"/>
  </w:num>
  <w:num w:numId="138">
    <w:abstractNumId w:val="58"/>
  </w:num>
  <w:num w:numId="139">
    <w:abstractNumId w:val="73"/>
  </w:num>
  <w:num w:numId="140">
    <w:abstractNumId w:val="16"/>
  </w:num>
  <w:num w:numId="141">
    <w:abstractNumId w:val="49"/>
  </w:num>
  <w:num w:numId="142">
    <w:abstractNumId w:val="102"/>
  </w:num>
  <w:num w:numId="143">
    <w:abstractNumId w:val="128"/>
  </w:num>
  <w:num w:numId="144">
    <w:abstractNumId w:val="26"/>
  </w:num>
  <w:num w:numId="145">
    <w:abstractNumId w:val="94"/>
  </w:num>
  <w:num w:numId="146">
    <w:abstractNumId w:val="140"/>
  </w:num>
  <w:num w:numId="147">
    <w:abstractNumId w:val="3"/>
  </w:num>
  <w:num w:numId="148">
    <w:abstractNumId w:val="48"/>
  </w:num>
  <w:num w:numId="149">
    <w:abstractNumId w:val="143"/>
  </w:num>
  <w:num w:numId="150">
    <w:abstractNumId w:val="75"/>
  </w:num>
  <w:num w:numId="151">
    <w:abstractNumId w:val="82"/>
  </w:num>
  <w:num w:numId="152">
    <w:abstractNumId w:val="81"/>
  </w:num>
  <w:num w:numId="153">
    <w:abstractNumId w:val="151"/>
  </w:num>
  <w:num w:numId="154">
    <w:abstractNumId w:val="79"/>
  </w:num>
  <w:num w:numId="155">
    <w:abstractNumId w:val="7"/>
  </w:num>
  <w:num w:numId="156">
    <w:abstractNumId w:val="13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E"/>
    <w:rsid w:val="000009F3"/>
    <w:rsid w:val="000044EF"/>
    <w:rsid w:val="000046CE"/>
    <w:rsid w:val="00005102"/>
    <w:rsid w:val="0001001E"/>
    <w:rsid w:val="00010AB3"/>
    <w:rsid w:val="00011677"/>
    <w:rsid w:val="00012127"/>
    <w:rsid w:val="0001328C"/>
    <w:rsid w:val="00013DF2"/>
    <w:rsid w:val="00014614"/>
    <w:rsid w:val="00014B2B"/>
    <w:rsid w:val="00015C2C"/>
    <w:rsid w:val="00016457"/>
    <w:rsid w:val="00020F0D"/>
    <w:rsid w:val="00021B1E"/>
    <w:rsid w:val="00021C47"/>
    <w:rsid w:val="000230D8"/>
    <w:rsid w:val="0002485A"/>
    <w:rsid w:val="00024CA5"/>
    <w:rsid w:val="000252DD"/>
    <w:rsid w:val="00025ED5"/>
    <w:rsid w:val="00026E90"/>
    <w:rsid w:val="00030006"/>
    <w:rsid w:val="000343C7"/>
    <w:rsid w:val="000359E0"/>
    <w:rsid w:val="00036CF8"/>
    <w:rsid w:val="00037448"/>
    <w:rsid w:val="000421CC"/>
    <w:rsid w:val="00045110"/>
    <w:rsid w:val="00050F89"/>
    <w:rsid w:val="00051A06"/>
    <w:rsid w:val="00052B81"/>
    <w:rsid w:val="000538DF"/>
    <w:rsid w:val="000552B4"/>
    <w:rsid w:val="000600E1"/>
    <w:rsid w:val="00067533"/>
    <w:rsid w:val="000679F4"/>
    <w:rsid w:val="0007055D"/>
    <w:rsid w:val="000708D4"/>
    <w:rsid w:val="000714B7"/>
    <w:rsid w:val="00074561"/>
    <w:rsid w:val="000747D5"/>
    <w:rsid w:val="000758AA"/>
    <w:rsid w:val="00076ECD"/>
    <w:rsid w:val="00077E12"/>
    <w:rsid w:val="00080DE3"/>
    <w:rsid w:val="0008143B"/>
    <w:rsid w:val="00082E61"/>
    <w:rsid w:val="00085DA5"/>
    <w:rsid w:val="00091A45"/>
    <w:rsid w:val="00091B9E"/>
    <w:rsid w:val="00091F97"/>
    <w:rsid w:val="000936BD"/>
    <w:rsid w:val="00097069"/>
    <w:rsid w:val="0009792F"/>
    <w:rsid w:val="000A1D22"/>
    <w:rsid w:val="000A3379"/>
    <w:rsid w:val="000A5D69"/>
    <w:rsid w:val="000A636F"/>
    <w:rsid w:val="000A6BF7"/>
    <w:rsid w:val="000A7372"/>
    <w:rsid w:val="000A7CD8"/>
    <w:rsid w:val="000B0F79"/>
    <w:rsid w:val="000B1232"/>
    <w:rsid w:val="000B15D0"/>
    <w:rsid w:val="000B32C0"/>
    <w:rsid w:val="000B360D"/>
    <w:rsid w:val="000C095C"/>
    <w:rsid w:val="000C20F0"/>
    <w:rsid w:val="000C3D26"/>
    <w:rsid w:val="000C5571"/>
    <w:rsid w:val="000C7591"/>
    <w:rsid w:val="000D047C"/>
    <w:rsid w:val="000D1033"/>
    <w:rsid w:val="000D1D37"/>
    <w:rsid w:val="000D339C"/>
    <w:rsid w:val="000D47BF"/>
    <w:rsid w:val="000D5D3A"/>
    <w:rsid w:val="000D7875"/>
    <w:rsid w:val="000E19D1"/>
    <w:rsid w:val="000E22DD"/>
    <w:rsid w:val="000E2464"/>
    <w:rsid w:val="000E2F64"/>
    <w:rsid w:val="000E3A34"/>
    <w:rsid w:val="000E4C89"/>
    <w:rsid w:val="000E7670"/>
    <w:rsid w:val="000F0382"/>
    <w:rsid w:val="000F0432"/>
    <w:rsid w:val="000F0A8B"/>
    <w:rsid w:val="000F1286"/>
    <w:rsid w:val="000F164B"/>
    <w:rsid w:val="000F352D"/>
    <w:rsid w:val="000F5A16"/>
    <w:rsid w:val="000F5C21"/>
    <w:rsid w:val="000F5C25"/>
    <w:rsid w:val="000F6645"/>
    <w:rsid w:val="001000C7"/>
    <w:rsid w:val="00100F09"/>
    <w:rsid w:val="00104948"/>
    <w:rsid w:val="001075D8"/>
    <w:rsid w:val="001078C2"/>
    <w:rsid w:val="00110579"/>
    <w:rsid w:val="001114E4"/>
    <w:rsid w:val="00111FC0"/>
    <w:rsid w:val="0011222A"/>
    <w:rsid w:val="00112488"/>
    <w:rsid w:val="0011253D"/>
    <w:rsid w:val="00113612"/>
    <w:rsid w:val="0011376F"/>
    <w:rsid w:val="001142DD"/>
    <w:rsid w:val="001153D0"/>
    <w:rsid w:val="001167F2"/>
    <w:rsid w:val="001171D7"/>
    <w:rsid w:val="00117936"/>
    <w:rsid w:val="00117BAA"/>
    <w:rsid w:val="00117F0C"/>
    <w:rsid w:val="0012110A"/>
    <w:rsid w:val="00121B23"/>
    <w:rsid w:val="00121E54"/>
    <w:rsid w:val="001224A8"/>
    <w:rsid w:val="00123962"/>
    <w:rsid w:val="00124126"/>
    <w:rsid w:val="0012488D"/>
    <w:rsid w:val="0012545D"/>
    <w:rsid w:val="00126CF3"/>
    <w:rsid w:val="001271A9"/>
    <w:rsid w:val="00131524"/>
    <w:rsid w:val="001315C9"/>
    <w:rsid w:val="00132F3E"/>
    <w:rsid w:val="00133892"/>
    <w:rsid w:val="001348C2"/>
    <w:rsid w:val="001352E7"/>
    <w:rsid w:val="00135D06"/>
    <w:rsid w:val="00136375"/>
    <w:rsid w:val="00140004"/>
    <w:rsid w:val="00141DB7"/>
    <w:rsid w:val="00144F43"/>
    <w:rsid w:val="00145915"/>
    <w:rsid w:val="001469EB"/>
    <w:rsid w:val="00147405"/>
    <w:rsid w:val="001476F2"/>
    <w:rsid w:val="00151CAB"/>
    <w:rsid w:val="001520B7"/>
    <w:rsid w:val="00152F5B"/>
    <w:rsid w:val="00153748"/>
    <w:rsid w:val="001538CC"/>
    <w:rsid w:val="00154108"/>
    <w:rsid w:val="0015432E"/>
    <w:rsid w:val="00155185"/>
    <w:rsid w:val="00155C1A"/>
    <w:rsid w:val="001567A1"/>
    <w:rsid w:val="00156F2C"/>
    <w:rsid w:val="00157836"/>
    <w:rsid w:val="001618A5"/>
    <w:rsid w:val="00162508"/>
    <w:rsid w:val="00162555"/>
    <w:rsid w:val="0016383E"/>
    <w:rsid w:val="00164B5E"/>
    <w:rsid w:val="00165021"/>
    <w:rsid w:val="00166A27"/>
    <w:rsid w:val="00166C69"/>
    <w:rsid w:val="00166DFA"/>
    <w:rsid w:val="001676FF"/>
    <w:rsid w:val="00167A05"/>
    <w:rsid w:val="00167A96"/>
    <w:rsid w:val="00167F19"/>
    <w:rsid w:val="001721C8"/>
    <w:rsid w:val="001728AA"/>
    <w:rsid w:val="00172E71"/>
    <w:rsid w:val="00172F2A"/>
    <w:rsid w:val="0017352F"/>
    <w:rsid w:val="00173EB3"/>
    <w:rsid w:val="00175B86"/>
    <w:rsid w:val="001775A3"/>
    <w:rsid w:val="0017785B"/>
    <w:rsid w:val="00177965"/>
    <w:rsid w:val="0018215D"/>
    <w:rsid w:val="00182859"/>
    <w:rsid w:val="0018419D"/>
    <w:rsid w:val="00185253"/>
    <w:rsid w:val="001856E4"/>
    <w:rsid w:val="00185E93"/>
    <w:rsid w:val="001900A5"/>
    <w:rsid w:val="00190346"/>
    <w:rsid w:val="0019081D"/>
    <w:rsid w:val="00190B5A"/>
    <w:rsid w:val="0019170E"/>
    <w:rsid w:val="00195646"/>
    <w:rsid w:val="00195793"/>
    <w:rsid w:val="00197BF1"/>
    <w:rsid w:val="001A0126"/>
    <w:rsid w:val="001A0E21"/>
    <w:rsid w:val="001A1A41"/>
    <w:rsid w:val="001A202E"/>
    <w:rsid w:val="001A4CE3"/>
    <w:rsid w:val="001A5AE3"/>
    <w:rsid w:val="001A5C30"/>
    <w:rsid w:val="001A60AF"/>
    <w:rsid w:val="001A69B9"/>
    <w:rsid w:val="001A7F94"/>
    <w:rsid w:val="001B14AB"/>
    <w:rsid w:val="001B3563"/>
    <w:rsid w:val="001B4124"/>
    <w:rsid w:val="001B4E39"/>
    <w:rsid w:val="001B6BC6"/>
    <w:rsid w:val="001B6FF9"/>
    <w:rsid w:val="001B716D"/>
    <w:rsid w:val="001B72B6"/>
    <w:rsid w:val="001B7977"/>
    <w:rsid w:val="001B7D46"/>
    <w:rsid w:val="001B7EBD"/>
    <w:rsid w:val="001C0737"/>
    <w:rsid w:val="001C07FE"/>
    <w:rsid w:val="001C1E62"/>
    <w:rsid w:val="001C233D"/>
    <w:rsid w:val="001C2818"/>
    <w:rsid w:val="001C2967"/>
    <w:rsid w:val="001C4DD8"/>
    <w:rsid w:val="001C4EEA"/>
    <w:rsid w:val="001C600B"/>
    <w:rsid w:val="001C6A0A"/>
    <w:rsid w:val="001C71FE"/>
    <w:rsid w:val="001D2167"/>
    <w:rsid w:val="001D25F1"/>
    <w:rsid w:val="001D3A94"/>
    <w:rsid w:val="001D5165"/>
    <w:rsid w:val="001D6B47"/>
    <w:rsid w:val="001E1638"/>
    <w:rsid w:val="001E1C6B"/>
    <w:rsid w:val="001E3A9B"/>
    <w:rsid w:val="001E3B1D"/>
    <w:rsid w:val="001E4405"/>
    <w:rsid w:val="001E6CE3"/>
    <w:rsid w:val="001E7159"/>
    <w:rsid w:val="001E7DF3"/>
    <w:rsid w:val="001F01FD"/>
    <w:rsid w:val="001F1447"/>
    <w:rsid w:val="001F2941"/>
    <w:rsid w:val="001F2965"/>
    <w:rsid w:val="001F558D"/>
    <w:rsid w:val="001F75CB"/>
    <w:rsid w:val="0020158C"/>
    <w:rsid w:val="0020427A"/>
    <w:rsid w:val="00204A93"/>
    <w:rsid w:val="00205020"/>
    <w:rsid w:val="00206924"/>
    <w:rsid w:val="00207675"/>
    <w:rsid w:val="00207AD8"/>
    <w:rsid w:val="00210690"/>
    <w:rsid w:val="00211068"/>
    <w:rsid w:val="002125A7"/>
    <w:rsid w:val="00212920"/>
    <w:rsid w:val="002133E1"/>
    <w:rsid w:val="00213EBB"/>
    <w:rsid w:val="00214224"/>
    <w:rsid w:val="00214F43"/>
    <w:rsid w:val="00215B3F"/>
    <w:rsid w:val="00216848"/>
    <w:rsid w:val="00216F31"/>
    <w:rsid w:val="0021757D"/>
    <w:rsid w:val="002200AA"/>
    <w:rsid w:val="002206C1"/>
    <w:rsid w:val="002216B5"/>
    <w:rsid w:val="002229CC"/>
    <w:rsid w:val="00222BAA"/>
    <w:rsid w:val="002235EE"/>
    <w:rsid w:val="00223D84"/>
    <w:rsid w:val="0022598E"/>
    <w:rsid w:val="00230B90"/>
    <w:rsid w:val="00230E92"/>
    <w:rsid w:val="00231991"/>
    <w:rsid w:val="00232481"/>
    <w:rsid w:val="00232841"/>
    <w:rsid w:val="00233867"/>
    <w:rsid w:val="0023449A"/>
    <w:rsid w:val="00235E5A"/>
    <w:rsid w:val="00236510"/>
    <w:rsid w:val="00236FDB"/>
    <w:rsid w:val="00237178"/>
    <w:rsid w:val="0024421E"/>
    <w:rsid w:val="0024459C"/>
    <w:rsid w:val="00244BF2"/>
    <w:rsid w:val="0024530B"/>
    <w:rsid w:val="002473F8"/>
    <w:rsid w:val="00247B3F"/>
    <w:rsid w:val="002512E7"/>
    <w:rsid w:val="00252F6C"/>
    <w:rsid w:val="002567CB"/>
    <w:rsid w:val="0025697B"/>
    <w:rsid w:val="002609B9"/>
    <w:rsid w:val="00260D7F"/>
    <w:rsid w:val="00261847"/>
    <w:rsid w:val="0026230C"/>
    <w:rsid w:val="00262751"/>
    <w:rsid w:val="00262C50"/>
    <w:rsid w:val="0026419C"/>
    <w:rsid w:val="002667E3"/>
    <w:rsid w:val="00266943"/>
    <w:rsid w:val="00267160"/>
    <w:rsid w:val="00267358"/>
    <w:rsid w:val="00267BCD"/>
    <w:rsid w:val="0027029B"/>
    <w:rsid w:val="0027188E"/>
    <w:rsid w:val="00272561"/>
    <w:rsid w:val="002729B3"/>
    <w:rsid w:val="00273510"/>
    <w:rsid w:val="002813E8"/>
    <w:rsid w:val="002814D7"/>
    <w:rsid w:val="00284DAF"/>
    <w:rsid w:val="00286229"/>
    <w:rsid w:val="002864C8"/>
    <w:rsid w:val="0028759B"/>
    <w:rsid w:val="00287B4C"/>
    <w:rsid w:val="00287E1D"/>
    <w:rsid w:val="002901D0"/>
    <w:rsid w:val="00291829"/>
    <w:rsid w:val="00291E3E"/>
    <w:rsid w:val="002935AA"/>
    <w:rsid w:val="00296F79"/>
    <w:rsid w:val="00297791"/>
    <w:rsid w:val="00297EB0"/>
    <w:rsid w:val="002A0981"/>
    <w:rsid w:val="002A0C34"/>
    <w:rsid w:val="002A0F5A"/>
    <w:rsid w:val="002A348A"/>
    <w:rsid w:val="002A535D"/>
    <w:rsid w:val="002A578A"/>
    <w:rsid w:val="002A6105"/>
    <w:rsid w:val="002A63F1"/>
    <w:rsid w:val="002A649B"/>
    <w:rsid w:val="002A6B07"/>
    <w:rsid w:val="002A6B38"/>
    <w:rsid w:val="002B00FE"/>
    <w:rsid w:val="002B09DC"/>
    <w:rsid w:val="002B1135"/>
    <w:rsid w:val="002B166E"/>
    <w:rsid w:val="002B1A9B"/>
    <w:rsid w:val="002B371C"/>
    <w:rsid w:val="002B420B"/>
    <w:rsid w:val="002B4B1F"/>
    <w:rsid w:val="002B684B"/>
    <w:rsid w:val="002C00A9"/>
    <w:rsid w:val="002C00DD"/>
    <w:rsid w:val="002C2466"/>
    <w:rsid w:val="002C3A4D"/>
    <w:rsid w:val="002C4DB7"/>
    <w:rsid w:val="002C606E"/>
    <w:rsid w:val="002C65A8"/>
    <w:rsid w:val="002C7271"/>
    <w:rsid w:val="002D094C"/>
    <w:rsid w:val="002D0CEC"/>
    <w:rsid w:val="002D1308"/>
    <w:rsid w:val="002D4AEB"/>
    <w:rsid w:val="002D50CF"/>
    <w:rsid w:val="002D5E64"/>
    <w:rsid w:val="002D63EA"/>
    <w:rsid w:val="002D695B"/>
    <w:rsid w:val="002D6CB9"/>
    <w:rsid w:val="002D70F6"/>
    <w:rsid w:val="002D7334"/>
    <w:rsid w:val="002D7ECC"/>
    <w:rsid w:val="002E009D"/>
    <w:rsid w:val="002E0179"/>
    <w:rsid w:val="002E2664"/>
    <w:rsid w:val="002E29E2"/>
    <w:rsid w:val="002E31DE"/>
    <w:rsid w:val="002E3D7A"/>
    <w:rsid w:val="002E469E"/>
    <w:rsid w:val="002E4825"/>
    <w:rsid w:val="002E5D60"/>
    <w:rsid w:val="002E5FB3"/>
    <w:rsid w:val="002E64E7"/>
    <w:rsid w:val="002E672A"/>
    <w:rsid w:val="002E67E8"/>
    <w:rsid w:val="002E6D46"/>
    <w:rsid w:val="002F05D0"/>
    <w:rsid w:val="002F2BBA"/>
    <w:rsid w:val="002F3827"/>
    <w:rsid w:val="002F553C"/>
    <w:rsid w:val="002F564A"/>
    <w:rsid w:val="002F6CE4"/>
    <w:rsid w:val="003004AF"/>
    <w:rsid w:val="00300CCF"/>
    <w:rsid w:val="0030154B"/>
    <w:rsid w:val="003025F0"/>
    <w:rsid w:val="00304B9A"/>
    <w:rsid w:val="00306B6C"/>
    <w:rsid w:val="00307CD7"/>
    <w:rsid w:val="0031016C"/>
    <w:rsid w:val="00311CFC"/>
    <w:rsid w:val="00312238"/>
    <w:rsid w:val="003128AF"/>
    <w:rsid w:val="003134C5"/>
    <w:rsid w:val="003139C1"/>
    <w:rsid w:val="00314698"/>
    <w:rsid w:val="003156C3"/>
    <w:rsid w:val="00315D76"/>
    <w:rsid w:val="00317997"/>
    <w:rsid w:val="00317E29"/>
    <w:rsid w:val="0032156B"/>
    <w:rsid w:val="00321ACC"/>
    <w:rsid w:val="00322C80"/>
    <w:rsid w:val="00322D01"/>
    <w:rsid w:val="00323703"/>
    <w:rsid w:val="00325D63"/>
    <w:rsid w:val="003271CA"/>
    <w:rsid w:val="0033164D"/>
    <w:rsid w:val="003326BB"/>
    <w:rsid w:val="003328AC"/>
    <w:rsid w:val="00332B9F"/>
    <w:rsid w:val="00333C4E"/>
    <w:rsid w:val="00335A40"/>
    <w:rsid w:val="00342991"/>
    <w:rsid w:val="003457F2"/>
    <w:rsid w:val="00346048"/>
    <w:rsid w:val="0034751F"/>
    <w:rsid w:val="0035406D"/>
    <w:rsid w:val="003558F4"/>
    <w:rsid w:val="00356078"/>
    <w:rsid w:val="00360692"/>
    <w:rsid w:val="0036109A"/>
    <w:rsid w:val="00361A6E"/>
    <w:rsid w:val="00364322"/>
    <w:rsid w:val="00365642"/>
    <w:rsid w:val="003658A0"/>
    <w:rsid w:val="00365ED8"/>
    <w:rsid w:val="003665A7"/>
    <w:rsid w:val="00367C5D"/>
    <w:rsid w:val="00371103"/>
    <w:rsid w:val="003716DC"/>
    <w:rsid w:val="003722C4"/>
    <w:rsid w:val="003751C4"/>
    <w:rsid w:val="00376662"/>
    <w:rsid w:val="003768FE"/>
    <w:rsid w:val="00376F45"/>
    <w:rsid w:val="0038027F"/>
    <w:rsid w:val="003806EA"/>
    <w:rsid w:val="00380A1F"/>
    <w:rsid w:val="00380DD5"/>
    <w:rsid w:val="00380E6C"/>
    <w:rsid w:val="00380E87"/>
    <w:rsid w:val="00382636"/>
    <w:rsid w:val="003855BE"/>
    <w:rsid w:val="00386F6E"/>
    <w:rsid w:val="00391F0B"/>
    <w:rsid w:val="00392A0D"/>
    <w:rsid w:val="00394BCB"/>
    <w:rsid w:val="00396BA7"/>
    <w:rsid w:val="0039779F"/>
    <w:rsid w:val="00397901"/>
    <w:rsid w:val="003A1580"/>
    <w:rsid w:val="003A2604"/>
    <w:rsid w:val="003A4034"/>
    <w:rsid w:val="003A55B6"/>
    <w:rsid w:val="003A6643"/>
    <w:rsid w:val="003A682A"/>
    <w:rsid w:val="003A76AB"/>
    <w:rsid w:val="003B0DB9"/>
    <w:rsid w:val="003B32E7"/>
    <w:rsid w:val="003B3B3B"/>
    <w:rsid w:val="003B40A9"/>
    <w:rsid w:val="003B4707"/>
    <w:rsid w:val="003B4CA7"/>
    <w:rsid w:val="003B6ECB"/>
    <w:rsid w:val="003B7E6E"/>
    <w:rsid w:val="003C09BC"/>
    <w:rsid w:val="003C10E0"/>
    <w:rsid w:val="003C3D45"/>
    <w:rsid w:val="003C55B7"/>
    <w:rsid w:val="003C67D7"/>
    <w:rsid w:val="003C73E7"/>
    <w:rsid w:val="003D2F2A"/>
    <w:rsid w:val="003D3985"/>
    <w:rsid w:val="003D3DE0"/>
    <w:rsid w:val="003D4253"/>
    <w:rsid w:val="003D4C68"/>
    <w:rsid w:val="003D6418"/>
    <w:rsid w:val="003D76F2"/>
    <w:rsid w:val="003D7742"/>
    <w:rsid w:val="003D7ACA"/>
    <w:rsid w:val="003E0E06"/>
    <w:rsid w:val="003E2B5F"/>
    <w:rsid w:val="003E4B62"/>
    <w:rsid w:val="003E634D"/>
    <w:rsid w:val="003F1174"/>
    <w:rsid w:val="003F30BD"/>
    <w:rsid w:val="003F3BF5"/>
    <w:rsid w:val="003F404E"/>
    <w:rsid w:val="003F45F9"/>
    <w:rsid w:val="003F6EE4"/>
    <w:rsid w:val="004007E0"/>
    <w:rsid w:val="00400B16"/>
    <w:rsid w:val="00401D4B"/>
    <w:rsid w:val="0040665A"/>
    <w:rsid w:val="0040690A"/>
    <w:rsid w:val="004070BA"/>
    <w:rsid w:val="00407CDB"/>
    <w:rsid w:val="00407F00"/>
    <w:rsid w:val="004133C0"/>
    <w:rsid w:val="004138A9"/>
    <w:rsid w:val="00413A41"/>
    <w:rsid w:val="00413D1C"/>
    <w:rsid w:val="0041419B"/>
    <w:rsid w:val="00416654"/>
    <w:rsid w:val="00416B77"/>
    <w:rsid w:val="00417817"/>
    <w:rsid w:val="00417B62"/>
    <w:rsid w:val="00421377"/>
    <w:rsid w:val="0042169A"/>
    <w:rsid w:val="004219AD"/>
    <w:rsid w:val="00423F18"/>
    <w:rsid w:val="004242BB"/>
    <w:rsid w:val="00424BF4"/>
    <w:rsid w:val="00425592"/>
    <w:rsid w:val="00426016"/>
    <w:rsid w:val="00426386"/>
    <w:rsid w:val="004276B3"/>
    <w:rsid w:val="0043026F"/>
    <w:rsid w:val="0043078A"/>
    <w:rsid w:val="004307D0"/>
    <w:rsid w:val="00431758"/>
    <w:rsid w:val="004317DC"/>
    <w:rsid w:val="00431A72"/>
    <w:rsid w:val="00432F29"/>
    <w:rsid w:val="0043350B"/>
    <w:rsid w:val="004339E4"/>
    <w:rsid w:val="00434930"/>
    <w:rsid w:val="0043496E"/>
    <w:rsid w:val="0043681A"/>
    <w:rsid w:val="00436895"/>
    <w:rsid w:val="004442FF"/>
    <w:rsid w:val="00444AE9"/>
    <w:rsid w:val="0044507F"/>
    <w:rsid w:val="00446245"/>
    <w:rsid w:val="0044679A"/>
    <w:rsid w:val="00447877"/>
    <w:rsid w:val="00450CD4"/>
    <w:rsid w:val="00453768"/>
    <w:rsid w:val="00455588"/>
    <w:rsid w:val="00455E42"/>
    <w:rsid w:val="00456E2A"/>
    <w:rsid w:val="004570B4"/>
    <w:rsid w:val="004613DE"/>
    <w:rsid w:val="0046182D"/>
    <w:rsid w:val="004627A6"/>
    <w:rsid w:val="0046311B"/>
    <w:rsid w:val="00463BA9"/>
    <w:rsid w:val="00464DD7"/>
    <w:rsid w:val="00464E61"/>
    <w:rsid w:val="00465873"/>
    <w:rsid w:val="004716EB"/>
    <w:rsid w:val="00471784"/>
    <w:rsid w:val="00472C87"/>
    <w:rsid w:val="00473417"/>
    <w:rsid w:val="00475CCB"/>
    <w:rsid w:val="004765AD"/>
    <w:rsid w:val="0047784C"/>
    <w:rsid w:val="00477A66"/>
    <w:rsid w:val="00481057"/>
    <w:rsid w:val="004827B2"/>
    <w:rsid w:val="00483461"/>
    <w:rsid w:val="00483870"/>
    <w:rsid w:val="00483B1E"/>
    <w:rsid w:val="00484E8B"/>
    <w:rsid w:val="00484F2F"/>
    <w:rsid w:val="00487835"/>
    <w:rsid w:val="00491129"/>
    <w:rsid w:val="00493B2C"/>
    <w:rsid w:val="00494192"/>
    <w:rsid w:val="00494802"/>
    <w:rsid w:val="00495A1D"/>
    <w:rsid w:val="0049644E"/>
    <w:rsid w:val="004974E4"/>
    <w:rsid w:val="0049788F"/>
    <w:rsid w:val="00497A0B"/>
    <w:rsid w:val="004A0150"/>
    <w:rsid w:val="004A01D6"/>
    <w:rsid w:val="004A05DF"/>
    <w:rsid w:val="004A1F2E"/>
    <w:rsid w:val="004A225F"/>
    <w:rsid w:val="004A2ABA"/>
    <w:rsid w:val="004A2CC3"/>
    <w:rsid w:val="004A2CCD"/>
    <w:rsid w:val="004A4CFA"/>
    <w:rsid w:val="004A7DFA"/>
    <w:rsid w:val="004B0312"/>
    <w:rsid w:val="004B18A1"/>
    <w:rsid w:val="004B2356"/>
    <w:rsid w:val="004B39F9"/>
    <w:rsid w:val="004B58D8"/>
    <w:rsid w:val="004B6399"/>
    <w:rsid w:val="004B73FC"/>
    <w:rsid w:val="004C0718"/>
    <w:rsid w:val="004C0D86"/>
    <w:rsid w:val="004C1BA7"/>
    <w:rsid w:val="004C21A5"/>
    <w:rsid w:val="004C3E89"/>
    <w:rsid w:val="004C4BA8"/>
    <w:rsid w:val="004C743A"/>
    <w:rsid w:val="004D0DF3"/>
    <w:rsid w:val="004D24E6"/>
    <w:rsid w:val="004D2CC7"/>
    <w:rsid w:val="004D35C4"/>
    <w:rsid w:val="004D52E7"/>
    <w:rsid w:val="004D5E18"/>
    <w:rsid w:val="004D6CF6"/>
    <w:rsid w:val="004E0C23"/>
    <w:rsid w:val="004E13E0"/>
    <w:rsid w:val="004E3009"/>
    <w:rsid w:val="004E4887"/>
    <w:rsid w:val="004E493C"/>
    <w:rsid w:val="004E4AB5"/>
    <w:rsid w:val="004E6311"/>
    <w:rsid w:val="004E6D7D"/>
    <w:rsid w:val="004E6FB2"/>
    <w:rsid w:val="004E7CD9"/>
    <w:rsid w:val="004F1546"/>
    <w:rsid w:val="004F3465"/>
    <w:rsid w:val="004F4173"/>
    <w:rsid w:val="004F435A"/>
    <w:rsid w:val="004F4EFA"/>
    <w:rsid w:val="004F6A48"/>
    <w:rsid w:val="0050012F"/>
    <w:rsid w:val="00501E96"/>
    <w:rsid w:val="00501FE2"/>
    <w:rsid w:val="00502BC6"/>
    <w:rsid w:val="005053DF"/>
    <w:rsid w:val="00505EFE"/>
    <w:rsid w:val="00506D11"/>
    <w:rsid w:val="005072B6"/>
    <w:rsid w:val="00510D3E"/>
    <w:rsid w:val="0051101F"/>
    <w:rsid w:val="00511C5D"/>
    <w:rsid w:val="00511E22"/>
    <w:rsid w:val="00513327"/>
    <w:rsid w:val="00517570"/>
    <w:rsid w:val="00517845"/>
    <w:rsid w:val="005205B0"/>
    <w:rsid w:val="00522ED9"/>
    <w:rsid w:val="00523600"/>
    <w:rsid w:val="00523C6E"/>
    <w:rsid w:val="0052517D"/>
    <w:rsid w:val="005268BB"/>
    <w:rsid w:val="00526B3E"/>
    <w:rsid w:val="00526FCE"/>
    <w:rsid w:val="00527571"/>
    <w:rsid w:val="00532528"/>
    <w:rsid w:val="005346F8"/>
    <w:rsid w:val="00534D78"/>
    <w:rsid w:val="005364D0"/>
    <w:rsid w:val="00536902"/>
    <w:rsid w:val="00540CCB"/>
    <w:rsid w:val="00540EE8"/>
    <w:rsid w:val="00540F49"/>
    <w:rsid w:val="00542074"/>
    <w:rsid w:val="005420B8"/>
    <w:rsid w:val="00542252"/>
    <w:rsid w:val="0054298F"/>
    <w:rsid w:val="00546264"/>
    <w:rsid w:val="00546F9F"/>
    <w:rsid w:val="00547423"/>
    <w:rsid w:val="00550E48"/>
    <w:rsid w:val="00551439"/>
    <w:rsid w:val="0055188B"/>
    <w:rsid w:val="005522C9"/>
    <w:rsid w:val="00552863"/>
    <w:rsid w:val="00553458"/>
    <w:rsid w:val="005535D5"/>
    <w:rsid w:val="00554846"/>
    <w:rsid w:val="00556B25"/>
    <w:rsid w:val="0055774C"/>
    <w:rsid w:val="00557A33"/>
    <w:rsid w:val="00560225"/>
    <w:rsid w:val="0056047D"/>
    <w:rsid w:val="00560615"/>
    <w:rsid w:val="00560D87"/>
    <w:rsid w:val="005619AB"/>
    <w:rsid w:val="00562CCE"/>
    <w:rsid w:val="00563D5B"/>
    <w:rsid w:val="00563DC2"/>
    <w:rsid w:val="00565230"/>
    <w:rsid w:val="00565C11"/>
    <w:rsid w:val="00570026"/>
    <w:rsid w:val="005715CB"/>
    <w:rsid w:val="00571FDE"/>
    <w:rsid w:val="0057264C"/>
    <w:rsid w:val="005726E2"/>
    <w:rsid w:val="005731F2"/>
    <w:rsid w:val="005741F0"/>
    <w:rsid w:val="005745BA"/>
    <w:rsid w:val="00575905"/>
    <w:rsid w:val="005779AE"/>
    <w:rsid w:val="00577B19"/>
    <w:rsid w:val="00580AB1"/>
    <w:rsid w:val="00580D10"/>
    <w:rsid w:val="0058126A"/>
    <w:rsid w:val="0058173C"/>
    <w:rsid w:val="00583054"/>
    <w:rsid w:val="00585002"/>
    <w:rsid w:val="00586673"/>
    <w:rsid w:val="005904C1"/>
    <w:rsid w:val="00591371"/>
    <w:rsid w:val="00593469"/>
    <w:rsid w:val="005947EA"/>
    <w:rsid w:val="00594FA4"/>
    <w:rsid w:val="00596A82"/>
    <w:rsid w:val="00596C3E"/>
    <w:rsid w:val="005A06AE"/>
    <w:rsid w:val="005A0D44"/>
    <w:rsid w:val="005A13A1"/>
    <w:rsid w:val="005A296A"/>
    <w:rsid w:val="005A2AE0"/>
    <w:rsid w:val="005A3830"/>
    <w:rsid w:val="005A4AFB"/>
    <w:rsid w:val="005A62F1"/>
    <w:rsid w:val="005A73BE"/>
    <w:rsid w:val="005B0D51"/>
    <w:rsid w:val="005B14EC"/>
    <w:rsid w:val="005B24E0"/>
    <w:rsid w:val="005B2D8E"/>
    <w:rsid w:val="005B2ED8"/>
    <w:rsid w:val="005B2F95"/>
    <w:rsid w:val="005B4C56"/>
    <w:rsid w:val="005B506F"/>
    <w:rsid w:val="005B56A4"/>
    <w:rsid w:val="005B6EDF"/>
    <w:rsid w:val="005B78C5"/>
    <w:rsid w:val="005C0330"/>
    <w:rsid w:val="005C0BDF"/>
    <w:rsid w:val="005C192A"/>
    <w:rsid w:val="005C216D"/>
    <w:rsid w:val="005C2A3A"/>
    <w:rsid w:val="005C3CA4"/>
    <w:rsid w:val="005C3DF3"/>
    <w:rsid w:val="005C58C2"/>
    <w:rsid w:val="005C5CA2"/>
    <w:rsid w:val="005C661C"/>
    <w:rsid w:val="005C7B12"/>
    <w:rsid w:val="005C7DC4"/>
    <w:rsid w:val="005D0095"/>
    <w:rsid w:val="005D3AF1"/>
    <w:rsid w:val="005D44AA"/>
    <w:rsid w:val="005D676B"/>
    <w:rsid w:val="005D7A58"/>
    <w:rsid w:val="005E45CC"/>
    <w:rsid w:val="005E4BA6"/>
    <w:rsid w:val="005E5B49"/>
    <w:rsid w:val="005E6595"/>
    <w:rsid w:val="005F31D2"/>
    <w:rsid w:val="005F48FE"/>
    <w:rsid w:val="005F5931"/>
    <w:rsid w:val="005F7A51"/>
    <w:rsid w:val="00600619"/>
    <w:rsid w:val="00603652"/>
    <w:rsid w:val="00603719"/>
    <w:rsid w:val="006046F8"/>
    <w:rsid w:val="00604C54"/>
    <w:rsid w:val="00604F74"/>
    <w:rsid w:val="006064B6"/>
    <w:rsid w:val="006064B7"/>
    <w:rsid w:val="006067C6"/>
    <w:rsid w:val="00607EC3"/>
    <w:rsid w:val="00607F34"/>
    <w:rsid w:val="00610662"/>
    <w:rsid w:val="00611595"/>
    <w:rsid w:val="00612B48"/>
    <w:rsid w:val="00613DEA"/>
    <w:rsid w:val="006168D7"/>
    <w:rsid w:val="00616EA1"/>
    <w:rsid w:val="00617145"/>
    <w:rsid w:val="00620C4E"/>
    <w:rsid w:val="00620DF7"/>
    <w:rsid w:val="00623296"/>
    <w:rsid w:val="00624ED2"/>
    <w:rsid w:val="00626C84"/>
    <w:rsid w:val="00627DD5"/>
    <w:rsid w:val="0063096F"/>
    <w:rsid w:val="00630D09"/>
    <w:rsid w:val="00631991"/>
    <w:rsid w:val="006321E5"/>
    <w:rsid w:val="00633B49"/>
    <w:rsid w:val="006346D1"/>
    <w:rsid w:val="00635535"/>
    <w:rsid w:val="00635FF1"/>
    <w:rsid w:val="00641025"/>
    <w:rsid w:val="006434F9"/>
    <w:rsid w:val="006443CA"/>
    <w:rsid w:val="0064519A"/>
    <w:rsid w:val="0064686C"/>
    <w:rsid w:val="006502DC"/>
    <w:rsid w:val="00650968"/>
    <w:rsid w:val="00653364"/>
    <w:rsid w:val="00653D8E"/>
    <w:rsid w:val="00654B1A"/>
    <w:rsid w:val="0065525C"/>
    <w:rsid w:val="006566E8"/>
    <w:rsid w:val="006570FD"/>
    <w:rsid w:val="00657BB4"/>
    <w:rsid w:val="00657F33"/>
    <w:rsid w:val="00660A74"/>
    <w:rsid w:val="00660BF2"/>
    <w:rsid w:val="00661231"/>
    <w:rsid w:val="006627B1"/>
    <w:rsid w:val="0066285C"/>
    <w:rsid w:val="0066415A"/>
    <w:rsid w:val="00664787"/>
    <w:rsid w:val="006649CF"/>
    <w:rsid w:val="00664E44"/>
    <w:rsid w:val="00665930"/>
    <w:rsid w:val="00666397"/>
    <w:rsid w:val="006675D9"/>
    <w:rsid w:val="00667813"/>
    <w:rsid w:val="006678AA"/>
    <w:rsid w:val="0067021A"/>
    <w:rsid w:val="006734F3"/>
    <w:rsid w:val="00675236"/>
    <w:rsid w:val="00675F96"/>
    <w:rsid w:val="00677D72"/>
    <w:rsid w:val="00680E7F"/>
    <w:rsid w:val="00682E78"/>
    <w:rsid w:val="006849AB"/>
    <w:rsid w:val="0068522F"/>
    <w:rsid w:val="00685AE8"/>
    <w:rsid w:val="006907DF"/>
    <w:rsid w:val="00692098"/>
    <w:rsid w:val="006966EA"/>
    <w:rsid w:val="00696BEA"/>
    <w:rsid w:val="00696C67"/>
    <w:rsid w:val="00697BA1"/>
    <w:rsid w:val="006A037B"/>
    <w:rsid w:val="006A0B71"/>
    <w:rsid w:val="006A0B92"/>
    <w:rsid w:val="006A1345"/>
    <w:rsid w:val="006A21F9"/>
    <w:rsid w:val="006A4125"/>
    <w:rsid w:val="006A548A"/>
    <w:rsid w:val="006A55BC"/>
    <w:rsid w:val="006B069A"/>
    <w:rsid w:val="006B0AAD"/>
    <w:rsid w:val="006B12EC"/>
    <w:rsid w:val="006B1B20"/>
    <w:rsid w:val="006B28E4"/>
    <w:rsid w:val="006B2DE3"/>
    <w:rsid w:val="006B2EC2"/>
    <w:rsid w:val="006B4B4D"/>
    <w:rsid w:val="006B5337"/>
    <w:rsid w:val="006B620B"/>
    <w:rsid w:val="006B6B9F"/>
    <w:rsid w:val="006C0180"/>
    <w:rsid w:val="006C1181"/>
    <w:rsid w:val="006C14F6"/>
    <w:rsid w:val="006C22FA"/>
    <w:rsid w:val="006C2676"/>
    <w:rsid w:val="006C27D5"/>
    <w:rsid w:val="006C36B5"/>
    <w:rsid w:val="006C3C76"/>
    <w:rsid w:val="006C5FC8"/>
    <w:rsid w:val="006D0D5B"/>
    <w:rsid w:val="006D2922"/>
    <w:rsid w:val="006D2E2B"/>
    <w:rsid w:val="006D3493"/>
    <w:rsid w:val="006D3ACA"/>
    <w:rsid w:val="006D4D19"/>
    <w:rsid w:val="006D57DA"/>
    <w:rsid w:val="006D5A63"/>
    <w:rsid w:val="006D6228"/>
    <w:rsid w:val="006D71D7"/>
    <w:rsid w:val="006D7CC6"/>
    <w:rsid w:val="006E10D6"/>
    <w:rsid w:val="006E176C"/>
    <w:rsid w:val="006E1A90"/>
    <w:rsid w:val="006E2C4F"/>
    <w:rsid w:val="006E494B"/>
    <w:rsid w:val="006E4FEE"/>
    <w:rsid w:val="006E5122"/>
    <w:rsid w:val="006E561E"/>
    <w:rsid w:val="006E60F2"/>
    <w:rsid w:val="006F0FA2"/>
    <w:rsid w:val="006F1416"/>
    <w:rsid w:val="006F1752"/>
    <w:rsid w:val="006F1828"/>
    <w:rsid w:val="006F19F8"/>
    <w:rsid w:val="006F2347"/>
    <w:rsid w:val="006F3DBE"/>
    <w:rsid w:val="006F4621"/>
    <w:rsid w:val="006F4CA4"/>
    <w:rsid w:val="006F5C00"/>
    <w:rsid w:val="006F6972"/>
    <w:rsid w:val="007003EB"/>
    <w:rsid w:val="00701407"/>
    <w:rsid w:val="00703E47"/>
    <w:rsid w:val="00704077"/>
    <w:rsid w:val="00705FD4"/>
    <w:rsid w:val="00706488"/>
    <w:rsid w:val="00706E8F"/>
    <w:rsid w:val="00711CEF"/>
    <w:rsid w:val="0071254D"/>
    <w:rsid w:val="00712F40"/>
    <w:rsid w:val="0071352D"/>
    <w:rsid w:val="007142A9"/>
    <w:rsid w:val="00715B07"/>
    <w:rsid w:val="00716AB5"/>
    <w:rsid w:val="007171BF"/>
    <w:rsid w:val="00717DA0"/>
    <w:rsid w:val="0072042D"/>
    <w:rsid w:val="00722A11"/>
    <w:rsid w:val="00722C3D"/>
    <w:rsid w:val="00723614"/>
    <w:rsid w:val="0072376C"/>
    <w:rsid w:val="00723C8B"/>
    <w:rsid w:val="00724520"/>
    <w:rsid w:val="00724ADD"/>
    <w:rsid w:val="00725020"/>
    <w:rsid w:val="00725554"/>
    <w:rsid w:val="00725EAF"/>
    <w:rsid w:val="00726061"/>
    <w:rsid w:val="007271EA"/>
    <w:rsid w:val="007273A7"/>
    <w:rsid w:val="007278A2"/>
    <w:rsid w:val="00727AF5"/>
    <w:rsid w:val="007305ED"/>
    <w:rsid w:val="00732234"/>
    <w:rsid w:val="00732E02"/>
    <w:rsid w:val="00732E46"/>
    <w:rsid w:val="007330BA"/>
    <w:rsid w:val="007332DD"/>
    <w:rsid w:val="00734B21"/>
    <w:rsid w:val="00736949"/>
    <w:rsid w:val="00736C7A"/>
    <w:rsid w:val="00740F3E"/>
    <w:rsid w:val="007432A2"/>
    <w:rsid w:val="00743C10"/>
    <w:rsid w:val="00743CF6"/>
    <w:rsid w:val="00747985"/>
    <w:rsid w:val="00752E9E"/>
    <w:rsid w:val="0075397D"/>
    <w:rsid w:val="007539DA"/>
    <w:rsid w:val="00754C94"/>
    <w:rsid w:val="007558A9"/>
    <w:rsid w:val="00756B2C"/>
    <w:rsid w:val="0075734B"/>
    <w:rsid w:val="00760CFD"/>
    <w:rsid w:val="00761D49"/>
    <w:rsid w:val="0076241E"/>
    <w:rsid w:val="00765280"/>
    <w:rsid w:val="0076602D"/>
    <w:rsid w:val="00767472"/>
    <w:rsid w:val="007676F1"/>
    <w:rsid w:val="00767D0C"/>
    <w:rsid w:val="00771F56"/>
    <w:rsid w:val="0077207F"/>
    <w:rsid w:val="00773224"/>
    <w:rsid w:val="0077338F"/>
    <w:rsid w:val="007733EC"/>
    <w:rsid w:val="00773E0F"/>
    <w:rsid w:val="0077524D"/>
    <w:rsid w:val="00776990"/>
    <w:rsid w:val="00777DD4"/>
    <w:rsid w:val="007805F8"/>
    <w:rsid w:val="00780713"/>
    <w:rsid w:val="0078118E"/>
    <w:rsid w:val="0078122B"/>
    <w:rsid w:val="00781BAB"/>
    <w:rsid w:val="00781FE4"/>
    <w:rsid w:val="0078330E"/>
    <w:rsid w:val="0078359E"/>
    <w:rsid w:val="00783AFA"/>
    <w:rsid w:val="007852CB"/>
    <w:rsid w:val="00785A8A"/>
    <w:rsid w:val="0079036C"/>
    <w:rsid w:val="00791B57"/>
    <w:rsid w:val="00792103"/>
    <w:rsid w:val="007959FA"/>
    <w:rsid w:val="00797BFC"/>
    <w:rsid w:val="00797EBA"/>
    <w:rsid w:val="00797EEB"/>
    <w:rsid w:val="007A0579"/>
    <w:rsid w:val="007A192F"/>
    <w:rsid w:val="007A28BA"/>
    <w:rsid w:val="007A5F05"/>
    <w:rsid w:val="007A6150"/>
    <w:rsid w:val="007A61F7"/>
    <w:rsid w:val="007A6C01"/>
    <w:rsid w:val="007A6DC3"/>
    <w:rsid w:val="007B1100"/>
    <w:rsid w:val="007B112C"/>
    <w:rsid w:val="007B1E90"/>
    <w:rsid w:val="007B1F0E"/>
    <w:rsid w:val="007B2408"/>
    <w:rsid w:val="007B43C0"/>
    <w:rsid w:val="007B4C81"/>
    <w:rsid w:val="007B5F4F"/>
    <w:rsid w:val="007B6CD9"/>
    <w:rsid w:val="007C1BFE"/>
    <w:rsid w:val="007C1CC3"/>
    <w:rsid w:val="007C40A9"/>
    <w:rsid w:val="007C6514"/>
    <w:rsid w:val="007C74A9"/>
    <w:rsid w:val="007D0AED"/>
    <w:rsid w:val="007D45D0"/>
    <w:rsid w:val="007D4D22"/>
    <w:rsid w:val="007D6426"/>
    <w:rsid w:val="007D7EEA"/>
    <w:rsid w:val="007E1D54"/>
    <w:rsid w:val="007E1D94"/>
    <w:rsid w:val="007E2B6C"/>
    <w:rsid w:val="007E4FE2"/>
    <w:rsid w:val="007E58F5"/>
    <w:rsid w:val="007E69D8"/>
    <w:rsid w:val="007E7228"/>
    <w:rsid w:val="007F081C"/>
    <w:rsid w:val="007F105B"/>
    <w:rsid w:val="007F4333"/>
    <w:rsid w:val="007F45EB"/>
    <w:rsid w:val="007F473B"/>
    <w:rsid w:val="007F6B1D"/>
    <w:rsid w:val="007F6EE3"/>
    <w:rsid w:val="007F7D4E"/>
    <w:rsid w:val="008005F5"/>
    <w:rsid w:val="008008CA"/>
    <w:rsid w:val="00800D00"/>
    <w:rsid w:val="0080335E"/>
    <w:rsid w:val="00803F5E"/>
    <w:rsid w:val="00804FC4"/>
    <w:rsid w:val="00805455"/>
    <w:rsid w:val="0080640E"/>
    <w:rsid w:val="00806E41"/>
    <w:rsid w:val="00807D64"/>
    <w:rsid w:val="00810C76"/>
    <w:rsid w:val="008119DF"/>
    <w:rsid w:val="00811AB8"/>
    <w:rsid w:val="008131B8"/>
    <w:rsid w:val="00816816"/>
    <w:rsid w:val="00816818"/>
    <w:rsid w:val="0082014E"/>
    <w:rsid w:val="0082031D"/>
    <w:rsid w:val="00821374"/>
    <w:rsid w:val="0082228B"/>
    <w:rsid w:val="00822679"/>
    <w:rsid w:val="0082300B"/>
    <w:rsid w:val="00823D5E"/>
    <w:rsid w:val="00825423"/>
    <w:rsid w:val="00825DA6"/>
    <w:rsid w:val="00825E4D"/>
    <w:rsid w:val="00826D57"/>
    <w:rsid w:val="00831749"/>
    <w:rsid w:val="008317D1"/>
    <w:rsid w:val="00831A26"/>
    <w:rsid w:val="008322C6"/>
    <w:rsid w:val="00833176"/>
    <w:rsid w:val="0083469B"/>
    <w:rsid w:val="008356F1"/>
    <w:rsid w:val="00835730"/>
    <w:rsid w:val="00836ED7"/>
    <w:rsid w:val="00836EE9"/>
    <w:rsid w:val="00837434"/>
    <w:rsid w:val="00837ACA"/>
    <w:rsid w:val="0084027A"/>
    <w:rsid w:val="00840AC9"/>
    <w:rsid w:val="00840DE2"/>
    <w:rsid w:val="00840E48"/>
    <w:rsid w:val="00841910"/>
    <w:rsid w:val="00844737"/>
    <w:rsid w:val="008455BD"/>
    <w:rsid w:val="00851D56"/>
    <w:rsid w:val="00852C81"/>
    <w:rsid w:val="00852DCE"/>
    <w:rsid w:val="008545EC"/>
    <w:rsid w:val="00854D9A"/>
    <w:rsid w:val="008558D5"/>
    <w:rsid w:val="00855D71"/>
    <w:rsid w:val="00857892"/>
    <w:rsid w:val="00861956"/>
    <w:rsid w:val="00862080"/>
    <w:rsid w:val="00862A39"/>
    <w:rsid w:val="00864166"/>
    <w:rsid w:val="008648D9"/>
    <w:rsid w:val="00864A22"/>
    <w:rsid w:val="008654B5"/>
    <w:rsid w:val="008654DF"/>
    <w:rsid w:val="00865D03"/>
    <w:rsid w:val="00867377"/>
    <w:rsid w:val="008674CE"/>
    <w:rsid w:val="00867ACD"/>
    <w:rsid w:val="00871ECE"/>
    <w:rsid w:val="0087307E"/>
    <w:rsid w:val="00873F50"/>
    <w:rsid w:val="00874DA1"/>
    <w:rsid w:val="008760D3"/>
    <w:rsid w:val="0087765D"/>
    <w:rsid w:val="008776B8"/>
    <w:rsid w:val="00882077"/>
    <w:rsid w:val="00882DE9"/>
    <w:rsid w:val="00883F80"/>
    <w:rsid w:val="00884B0F"/>
    <w:rsid w:val="00885B13"/>
    <w:rsid w:val="00887D43"/>
    <w:rsid w:val="00890006"/>
    <w:rsid w:val="00891390"/>
    <w:rsid w:val="00893285"/>
    <w:rsid w:val="008934F4"/>
    <w:rsid w:val="008940EF"/>
    <w:rsid w:val="00894830"/>
    <w:rsid w:val="00895448"/>
    <w:rsid w:val="00896FB6"/>
    <w:rsid w:val="008972F0"/>
    <w:rsid w:val="008A2000"/>
    <w:rsid w:val="008A256D"/>
    <w:rsid w:val="008A2BF9"/>
    <w:rsid w:val="008A2E07"/>
    <w:rsid w:val="008A2FB7"/>
    <w:rsid w:val="008A736C"/>
    <w:rsid w:val="008B1E3E"/>
    <w:rsid w:val="008B2D03"/>
    <w:rsid w:val="008B34D9"/>
    <w:rsid w:val="008B43ED"/>
    <w:rsid w:val="008B4923"/>
    <w:rsid w:val="008B533D"/>
    <w:rsid w:val="008B5FDB"/>
    <w:rsid w:val="008B6EDD"/>
    <w:rsid w:val="008B77E0"/>
    <w:rsid w:val="008C0A61"/>
    <w:rsid w:val="008C14AC"/>
    <w:rsid w:val="008C22B1"/>
    <w:rsid w:val="008C43FB"/>
    <w:rsid w:val="008C7118"/>
    <w:rsid w:val="008D1824"/>
    <w:rsid w:val="008D2BD8"/>
    <w:rsid w:val="008D2DC2"/>
    <w:rsid w:val="008D41DB"/>
    <w:rsid w:val="008E243C"/>
    <w:rsid w:val="008E2D9E"/>
    <w:rsid w:val="008E35DF"/>
    <w:rsid w:val="008E3B79"/>
    <w:rsid w:val="008E4FD9"/>
    <w:rsid w:val="008E502C"/>
    <w:rsid w:val="008E54D6"/>
    <w:rsid w:val="008E57CE"/>
    <w:rsid w:val="008E5925"/>
    <w:rsid w:val="008E7E18"/>
    <w:rsid w:val="008F29AC"/>
    <w:rsid w:val="008F3DDB"/>
    <w:rsid w:val="008F3FC6"/>
    <w:rsid w:val="008F4460"/>
    <w:rsid w:val="008F506C"/>
    <w:rsid w:val="008F5710"/>
    <w:rsid w:val="008F6673"/>
    <w:rsid w:val="009000BC"/>
    <w:rsid w:val="009007D8"/>
    <w:rsid w:val="00901758"/>
    <w:rsid w:val="009020D5"/>
    <w:rsid w:val="0090240F"/>
    <w:rsid w:val="009025CA"/>
    <w:rsid w:val="00903A44"/>
    <w:rsid w:val="00904203"/>
    <w:rsid w:val="00904543"/>
    <w:rsid w:val="00904B0B"/>
    <w:rsid w:val="00905E0C"/>
    <w:rsid w:val="00906185"/>
    <w:rsid w:val="00907041"/>
    <w:rsid w:val="00907D1B"/>
    <w:rsid w:val="00912A46"/>
    <w:rsid w:val="00912F24"/>
    <w:rsid w:val="009135DA"/>
    <w:rsid w:val="00914477"/>
    <w:rsid w:val="00914F6A"/>
    <w:rsid w:val="00915A50"/>
    <w:rsid w:val="00916778"/>
    <w:rsid w:val="00917E11"/>
    <w:rsid w:val="009203C3"/>
    <w:rsid w:val="00922BF4"/>
    <w:rsid w:val="00924A0D"/>
    <w:rsid w:val="00924B52"/>
    <w:rsid w:val="0092598D"/>
    <w:rsid w:val="00925B00"/>
    <w:rsid w:val="0092660E"/>
    <w:rsid w:val="0092792D"/>
    <w:rsid w:val="0093218A"/>
    <w:rsid w:val="00934D70"/>
    <w:rsid w:val="00934DB8"/>
    <w:rsid w:val="009365EA"/>
    <w:rsid w:val="00937071"/>
    <w:rsid w:val="00940133"/>
    <w:rsid w:val="009405BD"/>
    <w:rsid w:val="00940A5A"/>
    <w:rsid w:val="00940F36"/>
    <w:rsid w:val="009414EE"/>
    <w:rsid w:val="00942998"/>
    <w:rsid w:val="00943EF3"/>
    <w:rsid w:val="009449B2"/>
    <w:rsid w:val="0094565D"/>
    <w:rsid w:val="009457FA"/>
    <w:rsid w:val="00946427"/>
    <w:rsid w:val="00946F37"/>
    <w:rsid w:val="00947CE2"/>
    <w:rsid w:val="00950910"/>
    <w:rsid w:val="00951A77"/>
    <w:rsid w:val="00951AF6"/>
    <w:rsid w:val="00951C35"/>
    <w:rsid w:val="00951E4F"/>
    <w:rsid w:val="009529A5"/>
    <w:rsid w:val="00952A51"/>
    <w:rsid w:val="00953CB2"/>
    <w:rsid w:val="009541F6"/>
    <w:rsid w:val="009544D2"/>
    <w:rsid w:val="00955555"/>
    <w:rsid w:val="00955D71"/>
    <w:rsid w:val="0095750B"/>
    <w:rsid w:val="009576FB"/>
    <w:rsid w:val="009624E8"/>
    <w:rsid w:val="00963176"/>
    <w:rsid w:val="00963EE0"/>
    <w:rsid w:val="009669E7"/>
    <w:rsid w:val="009673DB"/>
    <w:rsid w:val="00967777"/>
    <w:rsid w:val="00967955"/>
    <w:rsid w:val="0097033E"/>
    <w:rsid w:val="00972257"/>
    <w:rsid w:val="00972AA5"/>
    <w:rsid w:val="009735C1"/>
    <w:rsid w:val="00975686"/>
    <w:rsid w:val="00976FCA"/>
    <w:rsid w:val="009778AD"/>
    <w:rsid w:val="0098015C"/>
    <w:rsid w:val="00980182"/>
    <w:rsid w:val="009804EB"/>
    <w:rsid w:val="00983312"/>
    <w:rsid w:val="00983593"/>
    <w:rsid w:val="0098412A"/>
    <w:rsid w:val="00984DBB"/>
    <w:rsid w:val="00986B4F"/>
    <w:rsid w:val="009874AA"/>
    <w:rsid w:val="00987D70"/>
    <w:rsid w:val="00987D7C"/>
    <w:rsid w:val="00987EE1"/>
    <w:rsid w:val="0099094D"/>
    <w:rsid w:val="00991C6F"/>
    <w:rsid w:val="00991D4F"/>
    <w:rsid w:val="00991D9B"/>
    <w:rsid w:val="00992DB6"/>
    <w:rsid w:val="00994821"/>
    <w:rsid w:val="009973CA"/>
    <w:rsid w:val="009A0F20"/>
    <w:rsid w:val="009A2A38"/>
    <w:rsid w:val="009A2B5E"/>
    <w:rsid w:val="009A3195"/>
    <w:rsid w:val="009A34B3"/>
    <w:rsid w:val="009A3545"/>
    <w:rsid w:val="009A37D1"/>
    <w:rsid w:val="009A4692"/>
    <w:rsid w:val="009A5879"/>
    <w:rsid w:val="009A61C4"/>
    <w:rsid w:val="009A6CB1"/>
    <w:rsid w:val="009A74EA"/>
    <w:rsid w:val="009A7DBB"/>
    <w:rsid w:val="009B095A"/>
    <w:rsid w:val="009B0CE6"/>
    <w:rsid w:val="009B4599"/>
    <w:rsid w:val="009B5E0B"/>
    <w:rsid w:val="009B6D91"/>
    <w:rsid w:val="009B7A43"/>
    <w:rsid w:val="009C1179"/>
    <w:rsid w:val="009C201B"/>
    <w:rsid w:val="009C2E00"/>
    <w:rsid w:val="009C3155"/>
    <w:rsid w:val="009C3730"/>
    <w:rsid w:val="009C3D5C"/>
    <w:rsid w:val="009C4666"/>
    <w:rsid w:val="009C4C63"/>
    <w:rsid w:val="009C5090"/>
    <w:rsid w:val="009C5583"/>
    <w:rsid w:val="009C55DA"/>
    <w:rsid w:val="009C67B4"/>
    <w:rsid w:val="009C760B"/>
    <w:rsid w:val="009D02FB"/>
    <w:rsid w:val="009D0477"/>
    <w:rsid w:val="009D3669"/>
    <w:rsid w:val="009D38F9"/>
    <w:rsid w:val="009D4760"/>
    <w:rsid w:val="009D58AF"/>
    <w:rsid w:val="009D64D1"/>
    <w:rsid w:val="009D67FC"/>
    <w:rsid w:val="009D69B9"/>
    <w:rsid w:val="009E3B47"/>
    <w:rsid w:val="009E5D79"/>
    <w:rsid w:val="009E63EB"/>
    <w:rsid w:val="009F0044"/>
    <w:rsid w:val="009F3941"/>
    <w:rsid w:val="009F47D6"/>
    <w:rsid w:val="009F4E88"/>
    <w:rsid w:val="009F54E2"/>
    <w:rsid w:val="00A00842"/>
    <w:rsid w:val="00A00870"/>
    <w:rsid w:val="00A01DE8"/>
    <w:rsid w:val="00A04306"/>
    <w:rsid w:val="00A07706"/>
    <w:rsid w:val="00A07776"/>
    <w:rsid w:val="00A109E2"/>
    <w:rsid w:val="00A10A45"/>
    <w:rsid w:val="00A1141E"/>
    <w:rsid w:val="00A1270A"/>
    <w:rsid w:val="00A134AA"/>
    <w:rsid w:val="00A134B3"/>
    <w:rsid w:val="00A1353C"/>
    <w:rsid w:val="00A13B46"/>
    <w:rsid w:val="00A13B57"/>
    <w:rsid w:val="00A13BA7"/>
    <w:rsid w:val="00A14B2C"/>
    <w:rsid w:val="00A153CB"/>
    <w:rsid w:val="00A1640A"/>
    <w:rsid w:val="00A1715C"/>
    <w:rsid w:val="00A17DE5"/>
    <w:rsid w:val="00A17F90"/>
    <w:rsid w:val="00A200B9"/>
    <w:rsid w:val="00A213D4"/>
    <w:rsid w:val="00A21B06"/>
    <w:rsid w:val="00A22779"/>
    <w:rsid w:val="00A24C82"/>
    <w:rsid w:val="00A24F94"/>
    <w:rsid w:val="00A252AB"/>
    <w:rsid w:val="00A25CF1"/>
    <w:rsid w:val="00A26595"/>
    <w:rsid w:val="00A271AD"/>
    <w:rsid w:val="00A27EE4"/>
    <w:rsid w:val="00A30D3B"/>
    <w:rsid w:val="00A318C5"/>
    <w:rsid w:val="00A32047"/>
    <w:rsid w:val="00A322B3"/>
    <w:rsid w:val="00A3416A"/>
    <w:rsid w:val="00A34372"/>
    <w:rsid w:val="00A36117"/>
    <w:rsid w:val="00A36E05"/>
    <w:rsid w:val="00A36E82"/>
    <w:rsid w:val="00A41D5D"/>
    <w:rsid w:val="00A42907"/>
    <w:rsid w:val="00A4395F"/>
    <w:rsid w:val="00A43B67"/>
    <w:rsid w:val="00A45F92"/>
    <w:rsid w:val="00A46D71"/>
    <w:rsid w:val="00A47276"/>
    <w:rsid w:val="00A5002E"/>
    <w:rsid w:val="00A503AF"/>
    <w:rsid w:val="00A50985"/>
    <w:rsid w:val="00A529B7"/>
    <w:rsid w:val="00A53587"/>
    <w:rsid w:val="00A54E2C"/>
    <w:rsid w:val="00A54EDD"/>
    <w:rsid w:val="00A5621E"/>
    <w:rsid w:val="00A564FE"/>
    <w:rsid w:val="00A5746B"/>
    <w:rsid w:val="00A57A77"/>
    <w:rsid w:val="00A617B4"/>
    <w:rsid w:val="00A61B7C"/>
    <w:rsid w:val="00A62C94"/>
    <w:rsid w:val="00A6314D"/>
    <w:rsid w:val="00A632A7"/>
    <w:rsid w:val="00A63BB2"/>
    <w:rsid w:val="00A653A2"/>
    <w:rsid w:val="00A656B3"/>
    <w:rsid w:val="00A65E94"/>
    <w:rsid w:val="00A672D0"/>
    <w:rsid w:val="00A6741C"/>
    <w:rsid w:val="00A7116F"/>
    <w:rsid w:val="00A72548"/>
    <w:rsid w:val="00A73C60"/>
    <w:rsid w:val="00A75CAB"/>
    <w:rsid w:val="00A76B50"/>
    <w:rsid w:val="00A76CE1"/>
    <w:rsid w:val="00A77790"/>
    <w:rsid w:val="00A77F32"/>
    <w:rsid w:val="00A81A8A"/>
    <w:rsid w:val="00A8334B"/>
    <w:rsid w:val="00A837B3"/>
    <w:rsid w:val="00A83B3C"/>
    <w:rsid w:val="00A84ACC"/>
    <w:rsid w:val="00A85177"/>
    <w:rsid w:val="00A85FFF"/>
    <w:rsid w:val="00A86648"/>
    <w:rsid w:val="00A868FD"/>
    <w:rsid w:val="00A87D12"/>
    <w:rsid w:val="00A91981"/>
    <w:rsid w:val="00A931C7"/>
    <w:rsid w:val="00A933FF"/>
    <w:rsid w:val="00A93783"/>
    <w:rsid w:val="00A9570F"/>
    <w:rsid w:val="00A95CDA"/>
    <w:rsid w:val="00A96826"/>
    <w:rsid w:val="00A97106"/>
    <w:rsid w:val="00A9741E"/>
    <w:rsid w:val="00A97E98"/>
    <w:rsid w:val="00AA1F60"/>
    <w:rsid w:val="00AA1FD1"/>
    <w:rsid w:val="00AA2264"/>
    <w:rsid w:val="00AA29C4"/>
    <w:rsid w:val="00AA2A97"/>
    <w:rsid w:val="00AA2E61"/>
    <w:rsid w:val="00AA39F0"/>
    <w:rsid w:val="00AA6718"/>
    <w:rsid w:val="00AA7289"/>
    <w:rsid w:val="00AA72F5"/>
    <w:rsid w:val="00AA77EE"/>
    <w:rsid w:val="00AB0A61"/>
    <w:rsid w:val="00AB168D"/>
    <w:rsid w:val="00AB16AC"/>
    <w:rsid w:val="00AB1B3C"/>
    <w:rsid w:val="00AB2ABA"/>
    <w:rsid w:val="00AB3E17"/>
    <w:rsid w:val="00AB5998"/>
    <w:rsid w:val="00AB5B32"/>
    <w:rsid w:val="00AB6087"/>
    <w:rsid w:val="00AB6696"/>
    <w:rsid w:val="00AC037C"/>
    <w:rsid w:val="00AC1A16"/>
    <w:rsid w:val="00AC2708"/>
    <w:rsid w:val="00AC2DDD"/>
    <w:rsid w:val="00AC3944"/>
    <w:rsid w:val="00AC3CE3"/>
    <w:rsid w:val="00AC4932"/>
    <w:rsid w:val="00AC4DC4"/>
    <w:rsid w:val="00AC6D72"/>
    <w:rsid w:val="00AD0B97"/>
    <w:rsid w:val="00AD1CD0"/>
    <w:rsid w:val="00AD2A33"/>
    <w:rsid w:val="00AD2EFA"/>
    <w:rsid w:val="00AD34E8"/>
    <w:rsid w:val="00AD739C"/>
    <w:rsid w:val="00AE1463"/>
    <w:rsid w:val="00AE4445"/>
    <w:rsid w:val="00AE4844"/>
    <w:rsid w:val="00AE594B"/>
    <w:rsid w:val="00AE71B4"/>
    <w:rsid w:val="00AE73C0"/>
    <w:rsid w:val="00AE7E8B"/>
    <w:rsid w:val="00AF2B17"/>
    <w:rsid w:val="00AF6D8D"/>
    <w:rsid w:val="00AF79D9"/>
    <w:rsid w:val="00B01E5E"/>
    <w:rsid w:val="00B020D2"/>
    <w:rsid w:val="00B02DDE"/>
    <w:rsid w:val="00B02E11"/>
    <w:rsid w:val="00B02E91"/>
    <w:rsid w:val="00B03BCD"/>
    <w:rsid w:val="00B062BD"/>
    <w:rsid w:val="00B0635B"/>
    <w:rsid w:val="00B070A8"/>
    <w:rsid w:val="00B07BE7"/>
    <w:rsid w:val="00B115E9"/>
    <w:rsid w:val="00B12EA9"/>
    <w:rsid w:val="00B143DC"/>
    <w:rsid w:val="00B160E9"/>
    <w:rsid w:val="00B17023"/>
    <w:rsid w:val="00B17202"/>
    <w:rsid w:val="00B179AB"/>
    <w:rsid w:val="00B17A23"/>
    <w:rsid w:val="00B204D8"/>
    <w:rsid w:val="00B2077F"/>
    <w:rsid w:val="00B225BF"/>
    <w:rsid w:val="00B25E52"/>
    <w:rsid w:val="00B25EAA"/>
    <w:rsid w:val="00B27074"/>
    <w:rsid w:val="00B276D4"/>
    <w:rsid w:val="00B327CD"/>
    <w:rsid w:val="00B32AB0"/>
    <w:rsid w:val="00B33212"/>
    <w:rsid w:val="00B33B0E"/>
    <w:rsid w:val="00B34F59"/>
    <w:rsid w:val="00B35537"/>
    <w:rsid w:val="00B36E3F"/>
    <w:rsid w:val="00B40863"/>
    <w:rsid w:val="00B41DDF"/>
    <w:rsid w:val="00B41E13"/>
    <w:rsid w:val="00B42673"/>
    <w:rsid w:val="00B42C87"/>
    <w:rsid w:val="00B4302C"/>
    <w:rsid w:val="00B440AC"/>
    <w:rsid w:val="00B5001C"/>
    <w:rsid w:val="00B519EA"/>
    <w:rsid w:val="00B535E0"/>
    <w:rsid w:val="00B537D5"/>
    <w:rsid w:val="00B54156"/>
    <w:rsid w:val="00B545FA"/>
    <w:rsid w:val="00B55312"/>
    <w:rsid w:val="00B5562F"/>
    <w:rsid w:val="00B57E08"/>
    <w:rsid w:val="00B602CF"/>
    <w:rsid w:val="00B61C8F"/>
    <w:rsid w:val="00B63CB1"/>
    <w:rsid w:val="00B63DBB"/>
    <w:rsid w:val="00B64027"/>
    <w:rsid w:val="00B6488B"/>
    <w:rsid w:val="00B65524"/>
    <w:rsid w:val="00B66511"/>
    <w:rsid w:val="00B7250E"/>
    <w:rsid w:val="00B72B0E"/>
    <w:rsid w:val="00B72D78"/>
    <w:rsid w:val="00B72DC5"/>
    <w:rsid w:val="00B74603"/>
    <w:rsid w:val="00B74CCE"/>
    <w:rsid w:val="00B74D86"/>
    <w:rsid w:val="00B75917"/>
    <w:rsid w:val="00B77512"/>
    <w:rsid w:val="00B77920"/>
    <w:rsid w:val="00B81920"/>
    <w:rsid w:val="00B81E38"/>
    <w:rsid w:val="00B83BC3"/>
    <w:rsid w:val="00B84270"/>
    <w:rsid w:val="00B8751D"/>
    <w:rsid w:val="00B8758B"/>
    <w:rsid w:val="00B90127"/>
    <w:rsid w:val="00B90A98"/>
    <w:rsid w:val="00B90A9C"/>
    <w:rsid w:val="00B90E2B"/>
    <w:rsid w:val="00B91138"/>
    <w:rsid w:val="00B91A0E"/>
    <w:rsid w:val="00B944F4"/>
    <w:rsid w:val="00B9558B"/>
    <w:rsid w:val="00B9573C"/>
    <w:rsid w:val="00B96924"/>
    <w:rsid w:val="00B9712E"/>
    <w:rsid w:val="00B97B18"/>
    <w:rsid w:val="00B97BB9"/>
    <w:rsid w:val="00BA1752"/>
    <w:rsid w:val="00BA25DB"/>
    <w:rsid w:val="00BA278C"/>
    <w:rsid w:val="00BA3106"/>
    <w:rsid w:val="00BA7D14"/>
    <w:rsid w:val="00BA7F01"/>
    <w:rsid w:val="00BB00FB"/>
    <w:rsid w:val="00BB086B"/>
    <w:rsid w:val="00BB0C2F"/>
    <w:rsid w:val="00BB24E7"/>
    <w:rsid w:val="00BB2C2D"/>
    <w:rsid w:val="00BB2DCE"/>
    <w:rsid w:val="00BB5A45"/>
    <w:rsid w:val="00BB5EEF"/>
    <w:rsid w:val="00BB6575"/>
    <w:rsid w:val="00BB65CC"/>
    <w:rsid w:val="00BC01D0"/>
    <w:rsid w:val="00BC16C8"/>
    <w:rsid w:val="00BC539F"/>
    <w:rsid w:val="00BC58C5"/>
    <w:rsid w:val="00BC60DB"/>
    <w:rsid w:val="00BC7A95"/>
    <w:rsid w:val="00BC7B9D"/>
    <w:rsid w:val="00BD055D"/>
    <w:rsid w:val="00BD2946"/>
    <w:rsid w:val="00BD2E1D"/>
    <w:rsid w:val="00BD4AA9"/>
    <w:rsid w:val="00BD50C3"/>
    <w:rsid w:val="00BD5A42"/>
    <w:rsid w:val="00BD5E9C"/>
    <w:rsid w:val="00BD601A"/>
    <w:rsid w:val="00BD713A"/>
    <w:rsid w:val="00BD79D0"/>
    <w:rsid w:val="00BE082D"/>
    <w:rsid w:val="00BE2B80"/>
    <w:rsid w:val="00BE5FA5"/>
    <w:rsid w:val="00BE7C8E"/>
    <w:rsid w:val="00BF20B8"/>
    <w:rsid w:val="00BF2159"/>
    <w:rsid w:val="00BF2CB3"/>
    <w:rsid w:val="00BF314F"/>
    <w:rsid w:val="00BF3F7A"/>
    <w:rsid w:val="00BF3FC1"/>
    <w:rsid w:val="00BF5768"/>
    <w:rsid w:val="00BF5C9A"/>
    <w:rsid w:val="00BF5EDA"/>
    <w:rsid w:val="00BF6073"/>
    <w:rsid w:val="00BF62A8"/>
    <w:rsid w:val="00BF69D7"/>
    <w:rsid w:val="00BF6EC7"/>
    <w:rsid w:val="00C009E0"/>
    <w:rsid w:val="00C0214F"/>
    <w:rsid w:val="00C0223E"/>
    <w:rsid w:val="00C02572"/>
    <w:rsid w:val="00C044E1"/>
    <w:rsid w:val="00C05027"/>
    <w:rsid w:val="00C05409"/>
    <w:rsid w:val="00C060DE"/>
    <w:rsid w:val="00C12F1F"/>
    <w:rsid w:val="00C139E3"/>
    <w:rsid w:val="00C14866"/>
    <w:rsid w:val="00C15B84"/>
    <w:rsid w:val="00C16413"/>
    <w:rsid w:val="00C165C2"/>
    <w:rsid w:val="00C17241"/>
    <w:rsid w:val="00C17B65"/>
    <w:rsid w:val="00C2035B"/>
    <w:rsid w:val="00C20A08"/>
    <w:rsid w:val="00C22799"/>
    <w:rsid w:val="00C227A9"/>
    <w:rsid w:val="00C22EFC"/>
    <w:rsid w:val="00C26310"/>
    <w:rsid w:val="00C27CD7"/>
    <w:rsid w:val="00C30B34"/>
    <w:rsid w:val="00C31EC8"/>
    <w:rsid w:val="00C323C7"/>
    <w:rsid w:val="00C33C13"/>
    <w:rsid w:val="00C33FD1"/>
    <w:rsid w:val="00C3510E"/>
    <w:rsid w:val="00C3518E"/>
    <w:rsid w:val="00C366D9"/>
    <w:rsid w:val="00C3685F"/>
    <w:rsid w:val="00C36D24"/>
    <w:rsid w:val="00C376C5"/>
    <w:rsid w:val="00C37AC4"/>
    <w:rsid w:val="00C4005C"/>
    <w:rsid w:val="00C4240B"/>
    <w:rsid w:val="00C42E25"/>
    <w:rsid w:val="00C432DD"/>
    <w:rsid w:val="00C43A02"/>
    <w:rsid w:val="00C44EFD"/>
    <w:rsid w:val="00C4501E"/>
    <w:rsid w:val="00C469F9"/>
    <w:rsid w:val="00C471A4"/>
    <w:rsid w:val="00C50920"/>
    <w:rsid w:val="00C53EE2"/>
    <w:rsid w:val="00C5429A"/>
    <w:rsid w:val="00C54C43"/>
    <w:rsid w:val="00C553CF"/>
    <w:rsid w:val="00C55C9B"/>
    <w:rsid w:val="00C57308"/>
    <w:rsid w:val="00C6059C"/>
    <w:rsid w:val="00C606AF"/>
    <w:rsid w:val="00C607FA"/>
    <w:rsid w:val="00C60B71"/>
    <w:rsid w:val="00C610AB"/>
    <w:rsid w:val="00C61BBC"/>
    <w:rsid w:val="00C62030"/>
    <w:rsid w:val="00C62C90"/>
    <w:rsid w:val="00C62EC0"/>
    <w:rsid w:val="00C631D3"/>
    <w:rsid w:val="00C64527"/>
    <w:rsid w:val="00C65BE2"/>
    <w:rsid w:val="00C65C43"/>
    <w:rsid w:val="00C67AB0"/>
    <w:rsid w:val="00C70B9B"/>
    <w:rsid w:val="00C7138C"/>
    <w:rsid w:val="00C71471"/>
    <w:rsid w:val="00C731A4"/>
    <w:rsid w:val="00C73749"/>
    <w:rsid w:val="00C7434A"/>
    <w:rsid w:val="00C747D9"/>
    <w:rsid w:val="00C7549F"/>
    <w:rsid w:val="00C75A61"/>
    <w:rsid w:val="00C76429"/>
    <w:rsid w:val="00C857CF"/>
    <w:rsid w:val="00C85E40"/>
    <w:rsid w:val="00C87274"/>
    <w:rsid w:val="00C905E9"/>
    <w:rsid w:val="00C9075D"/>
    <w:rsid w:val="00C9170A"/>
    <w:rsid w:val="00C9171B"/>
    <w:rsid w:val="00C92A99"/>
    <w:rsid w:val="00C93F49"/>
    <w:rsid w:val="00C941D3"/>
    <w:rsid w:val="00C94A9F"/>
    <w:rsid w:val="00C96194"/>
    <w:rsid w:val="00C96C1A"/>
    <w:rsid w:val="00CA1E89"/>
    <w:rsid w:val="00CA3A00"/>
    <w:rsid w:val="00CA44C1"/>
    <w:rsid w:val="00CA4EEF"/>
    <w:rsid w:val="00CA5D46"/>
    <w:rsid w:val="00CA620B"/>
    <w:rsid w:val="00CA6747"/>
    <w:rsid w:val="00CB11E7"/>
    <w:rsid w:val="00CB2358"/>
    <w:rsid w:val="00CB36E5"/>
    <w:rsid w:val="00CB4661"/>
    <w:rsid w:val="00CB58F5"/>
    <w:rsid w:val="00CB5D8C"/>
    <w:rsid w:val="00CB7EF2"/>
    <w:rsid w:val="00CC16FE"/>
    <w:rsid w:val="00CC1E79"/>
    <w:rsid w:val="00CC23AF"/>
    <w:rsid w:val="00CC336D"/>
    <w:rsid w:val="00CC341A"/>
    <w:rsid w:val="00CC61FC"/>
    <w:rsid w:val="00CC64F5"/>
    <w:rsid w:val="00CC6C2B"/>
    <w:rsid w:val="00CC7037"/>
    <w:rsid w:val="00CC715D"/>
    <w:rsid w:val="00CC7B96"/>
    <w:rsid w:val="00CD0210"/>
    <w:rsid w:val="00CD0B6A"/>
    <w:rsid w:val="00CD0F5C"/>
    <w:rsid w:val="00CD1F6B"/>
    <w:rsid w:val="00CD3C8D"/>
    <w:rsid w:val="00CD5ABD"/>
    <w:rsid w:val="00CD6739"/>
    <w:rsid w:val="00CD6F74"/>
    <w:rsid w:val="00CD7656"/>
    <w:rsid w:val="00CD7BE9"/>
    <w:rsid w:val="00CE024F"/>
    <w:rsid w:val="00CE1DA9"/>
    <w:rsid w:val="00CE1F59"/>
    <w:rsid w:val="00CE256D"/>
    <w:rsid w:val="00CE3ECE"/>
    <w:rsid w:val="00CE59F7"/>
    <w:rsid w:val="00CE6085"/>
    <w:rsid w:val="00CE6761"/>
    <w:rsid w:val="00CE68A9"/>
    <w:rsid w:val="00CE6AAE"/>
    <w:rsid w:val="00CE7D48"/>
    <w:rsid w:val="00CF02B2"/>
    <w:rsid w:val="00CF121E"/>
    <w:rsid w:val="00CF138F"/>
    <w:rsid w:val="00CF1522"/>
    <w:rsid w:val="00CF53CB"/>
    <w:rsid w:val="00CF6668"/>
    <w:rsid w:val="00D00872"/>
    <w:rsid w:val="00D00959"/>
    <w:rsid w:val="00D01B6E"/>
    <w:rsid w:val="00D02FA6"/>
    <w:rsid w:val="00D033BE"/>
    <w:rsid w:val="00D05C48"/>
    <w:rsid w:val="00D05CC2"/>
    <w:rsid w:val="00D05CE4"/>
    <w:rsid w:val="00D07521"/>
    <w:rsid w:val="00D11640"/>
    <w:rsid w:val="00D12465"/>
    <w:rsid w:val="00D1281D"/>
    <w:rsid w:val="00D15763"/>
    <w:rsid w:val="00D16534"/>
    <w:rsid w:val="00D169EC"/>
    <w:rsid w:val="00D17B4C"/>
    <w:rsid w:val="00D2014B"/>
    <w:rsid w:val="00D20DCB"/>
    <w:rsid w:val="00D21D87"/>
    <w:rsid w:val="00D22095"/>
    <w:rsid w:val="00D23082"/>
    <w:rsid w:val="00D23C5D"/>
    <w:rsid w:val="00D31CCF"/>
    <w:rsid w:val="00D31D61"/>
    <w:rsid w:val="00D32346"/>
    <w:rsid w:val="00D32E06"/>
    <w:rsid w:val="00D33D00"/>
    <w:rsid w:val="00D33F98"/>
    <w:rsid w:val="00D3509D"/>
    <w:rsid w:val="00D35D01"/>
    <w:rsid w:val="00D366A5"/>
    <w:rsid w:val="00D36B9F"/>
    <w:rsid w:val="00D37BA1"/>
    <w:rsid w:val="00D37EFA"/>
    <w:rsid w:val="00D40D88"/>
    <w:rsid w:val="00D42281"/>
    <w:rsid w:val="00D43306"/>
    <w:rsid w:val="00D4336D"/>
    <w:rsid w:val="00D52069"/>
    <w:rsid w:val="00D528B0"/>
    <w:rsid w:val="00D52BCD"/>
    <w:rsid w:val="00D5495B"/>
    <w:rsid w:val="00D55620"/>
    <w:rsid w:val="00D5614F"/>
    <w:rsid w:val="00D576A7"/>
    <w:rsid w:val="00D606A8"/>
    <w:rsid w:val="00D610F6"/>
    <w:rsid w:val="00D6138B"/>
    <w:rsid w:val="00D635A1"/>
    <w:rsid w:val="00D6363B"/>
    <w:rsid w:val="00D641D1"/>
    <w:rsid w:val="00D67B71"/>
    <w:rsid w:val="00D719B9"/>
    <w:rsid w:val="00D72703"/>
    <w:rsid w:val="00D72A1F"/>
    <w:rsid w:val="00D7445C"/>
    <w:rsid w:val="00D74DEF"/>
    <w:rsid w:val="00D76914"/>
    <w:rsid w:val="00D76D86"/>
    <w:rsid w:val="00D76EE5"/>
    <w:rsid w:val="00D805B7"/>
    <w:rsid w:val="00D813A2"/>
    <w:rsid w:val="00D815C5"/>
    <w:rsid w:val="00D83825"/>
    <w:rsid w:val="00D86EC8"/>
    <w:rsid w:val="00D8778D"/>
    <w:rsid w:val="00D91AA9"/>
    <w:rsid w:val="00D92BA0"/>
    <w:rsid w:val="00D95E64"/>
    <w:rsid w:val="00D97282"/>
    <w:rsid w:val="00DA09C4"/>
    <w:rsid w:val="00DA0F7F"/>
    <w:rsid w:val="00DA168F"/>
    <w:rsid w:val="00DA21DC"/>
    <w:rsid w:val="00DA3331"/>
    <w:rsid w:val="00DA5B6F"/>
    <w:rsid w:val="00DA5EE5"/>
    <w:rsid w:val="00DA60C1"/>
    <w:rsid w:val="00DA6277"/>
    <w:rsid w:val="00DA7736"/>
    <w:rsid w:val="00DA781B"/>
    <w:rsid w:val="00DB1499"/>
    <w:rsid w:val="00DB1EC6"/>
    <w:rsid w:val="00DB355C"/>
    <w:rsid w:val="00DB561C"/>
    <w:rsid w:val="00DB579E"/>
    <w:rsid w:val="00DB57D8"/>
    <w:rsid w:val="00DB7819"/>
    <w:rsid w:val="00DC2500"/>
    <w:rsid w:val="00DC2FC0"/>
    <w:rsid w:val="00DC4021"/>
    <w:rsid w:val="00DC6CF4"/>
    <w:rsid w:val="00DC6DA1"/>
    <w:rsid w:val="00DC790F"/>
    <w:rsid w:val="00DD1892"/>
    <w:rsid w:val="00DD5A79"/>
    <w:rsid w:val="00DD5F2A"/>
    <w:rsid w:val="00DD659D"/>
    <w:rsid w:val="00DE0CFE"/>
    <w:rsid w:val="00DE1BE2"/>
    <w:rsid w:val="00DE2AFC"/>
    <w:rsid w:val="00DE4DEF"/>
    <w:rsid w:val="00DE4E24"/>
    <w:rsid w:val="00DE5990"/>
    <w:rsid w:val="00DE6B24"/>
    <w:rsid w:val="00DE6FD6"/>
    <w:rsid w:val="00DE7450"/>
    <w:rsid w:val="00DF050E"/>
    <w:rsid w:val="00DF0639"/>
    <w:rsid w:val="00DF4E66"/>
    <w:rsid w:val="00DF5381"/>
    <w:rsid w:val="00DF5898"/>
    <w:rsid w:val="00DF640F"/>
    <w:rsid w:val="00DF67BE"/>
    <w:rsid w:val="00DF6FD9"/>
    <w:rsid w:val="00DF7255"/>
    <w:rsid w:val="00E00404"/>
    <w:rsid w:val="00E00663"/>
    <w:rsid w:val="00E00870"/>
    <w:rsid w:val="00E00951"/>
    <w:rsid w:val="00E02CCE"/>
    <w:rsid w:val="00E03EFA"/>
    <w:rsid w:val="00E05482"/>
    <w:rsid w:val="00E06782"/>
    <w:rsid w:val="00E073EC"/>
    <w:rsid w:val="00E076F0"/>
    <w:rsid w:val="00E10580"/>
    <w:rsid w:val="00E105E0"/>
    <w:rsid w:val="00E116BC"/>
    <w:rsid w:val="00E1281B"/>
    <w:rsid w:val="00E128AB"/>
    <w:rsid w:val="00E12F81"/>
    <w:rsid w:val="00E13322"/>
    <w:rsid w:val="00E14D77"/>
    <w:rsid w:val="00E15489"/>
    <w:rsid w:val="00E16035"/>
    <w:rsid w:val="00E16D9C"/>
    <w:rsid w:val="00E17597"/>
    <w:rsid w:val="00E20287"/>
    <w:rsid w:val="00E2170D"/>
    <w:rsid w:val="00E231BB"/>
    <w:rsid w:val="00E23827"/>
    <w:rsid w:val="00E25AD1"/>
    <w:rsid w:val="00E25B8A"/>
    <w:rsid w:val="00E26CEE"/>
    <w:rsid w:val="00E35160"/>
    <w:rsid w:val="00E3721A"/>
    <w:rsid w:val="00E409C1"/>
    <w:rsid w:val="00E40D22"/>
    <w:rsid w:val="00E40F59"/>
    <w:rsid w:val="00E41831"/>
    <w:rsid w:val="00E42DC0"/>
    <w:rsid w:val="00E4403A"/>
    <w:rsid w:val="00E44D40"/>
    <w:rsid w:val="00E46D11"/>
    <w:rsid w:val="00E46DD8"/>
    <w:rsid w:val="00E50F50"/>
    <w:rsid w:val="00E513F0"/>
    <w:rsid w:val="00E52A7B"/>
    <w:rsid w:val="00E52EC1"/>
    <w:rsid w:val="00E551B8"/>
    <w:rsid w:val="00E55D0A"/>
    <w:rsid w:val="00E5640D"/>
    <w:rsid w:val="00E60259"/>
    <w:rsid w:val="00E60316"/>
    <w:rsid w:val="00E60624"/>
    <w:rsid w:val="00E62390"/>
    <w:rsid w:val="00E652D2"/>
    <w:rsid w:val="00E66C7B"/>
    <w:rsid w:val="00E672E4"/>
    <w:rsid w:val="00E676AA"/>
    <w:rsid w:val="00E67AEE"/>
    <w:rsid w:val="00E67C0B"/>
    <w:rsid w:val="00E72148"/>
    <w:rsid w:val="00E7555F"/>
    <w:rsid w:val="00E7652B"/>
    <w:rsid w:val="00E773F2"/>
    <w:rsid w:val="00E77450"/>
    <w:rsid w:val="00E77EBD"/>
    <w:rsid w:val="00E808DC"/>
    <w:rsid w:val="00E81778"/>
    <w:rsid w:val="00E823B3"/>
    <w:rsid w:val="00E836FE"/>
    <w:rsid w:val="00E86F24"/>
    <w:rsid w:val="00E8724F"/>
    <w:rsid w:val="00E906DE"/>
    <w:rsid w:val="00E91221"/>
    <w:rsid w:val="00E91E41"/>
    <w:rsid w:val="00E92667"/>
    <w:rsid w:val="00E92B93"/>
    <w:rsid w:val="00E9326C"/>
    <w:rsid w:val="00E945F9"/>
    <w:rsid w:val="00E952A0"/>
    <w:rsid w:val="00E96F15"/>
    <w:rsid w:val="00E97E40"/>
    <w:rsid w:val="00EA0267"/>
    <w:rsid w:val="00EA02A0"/>
    <w:rsid w:val="00EA3AB6"/>
    <w:rsid w:val="00EA3DC0"/>
    <w:rsid w:val="00EA6CDF"/>
    <w:rsid w:val="00EB12D7"/>
    <w:rsid w:val="00EB1DF6"/>
    <w:rsid w:val="00EB29CB"/>
    <w:rsid w:val="00EB2B50"/>
    <w:rsid w:val="00EB318A"/>
    <w:rsid w:val="00EB4072"/>
    <w:rsid w:val="00EB433F"/>
    <w:rsid w:val="00EB7221"/>
    <w:rsid w:val="00EB7F74"/>
    <w:rsid w:val="00EC1492"/>
    <w:rsid w:val="00EC186E"/>
    <w:rsid w:val="00EC1A09"/>
    <w:rsid w:val="00EC3622"/>
    <w:rsid w:val="00EC36D5"/>
    <w:rsid w:val="00EC4FC4"/>
    <w:rsid w:val="00EC5A42"/>
    <w:rsid w:val="00EC7084"/>
    <w:rsid w:val="00EC74AE"/>
    <w:rsid w:val="00ED002E"/>
    <w:rsid w:val="00ED1A25"/>
    <w:rsid w:val="00ED2E12"/>
    <w:rsid w:val="00ED37B8"/>
    <w:rsid w:val="00ED4464"/>
    <w:rsid w:val="00ED4AB0"/>
    <w:rsid w:val="00ED6D57"/>
    <w:rsid w:val="00ED750F"/>
    <w:rsid w:val="00EE0175"/>
    <w:rsid w:val="00EE12DA"/>
    <w:rsid w:val="00EE141C"/>
    <w:rsid w:val="00EE1DF0"/>
    <w:rsid w:val="00EE254A"/>
    <w:rsid w:val="00EE2AC6"/>
    <w:rsid w:val="00EE3452"/>
    <w:rsid w:val="00EE415F"/>
    <w:rsid w:val="00EE51D3"/>
    <w:rsid w:val="00EE5463"/>
    <w:rsid w:val="00EE59A8"/>
    <w:rsid w:val="00EE5A00"/>
    <w:rsid w:val="00EE5A4E"/>
    <w:rsid w:val="00EE5A93"/>
    <w:rsid w:val="00EE5C8F"/>
    <w:rsid w:val="00EE6460"/>
    <w:rsid w:val="00EF0D02"/>
    <w:rsid w:val="00EF3770"/>
    <w:rsid w:val="00EF3C6C"/>
    <w:rsid w:val="00EF44A0"/>
    <w:rsid w:val="00EF53DC"/>
    <w:rsid w:val="00EF6A60"/>
    <w:rsid w:val="00EF72E6"/>
    <w:rsid w:val="00F016DA"/>
    <w:rsid w:val="00F02BC5"/>
    <w:rsid w:val="00F11F36"/>
    <w:rsid w:val="00F11FB8"/>
    <w:rsid w:val="00F12624"/>
    <w:rsid w:val="00F12FEA"/>
    <w:rsid w:val="00F1490B"/>
    <w:rsid w:val="00F14A06"/>
    <w:rsid w:val="00F14FEA"/>
    <w:rsid w:val="00F15669"/>
    <w:rsid w:val="00F16D2E"/>
    <w:rsid w:val="00F16DFF"/>
    <w:rsid w:val="00F171D0"/>
    <w:rsid w:val="00F1786D"/>
    <w:rsid w:val="00F214D6"/>
    <w:rsid w:val="00F21CED"/>
    <w:rsid w:val="00F2252A"/>
    <w:rsid w:val="00F22B80"/>
    <w:rsid w:val="00F22B97"/>
    <w:rsid w:val="00F235C0"/>
    <w:rsid w:val="00F236A5"/>
    <w:rsid w:val="00F24680"/>
    <w:rsid w:val="00F25F4F"/>
    <w:rsid w:val="00F264B0"/>
    <w:rsid w:val="00F26F1A"/>
    <w:rsid w:val="00F303C7"/>
    <w:rsid w:val="00F30D09"/>
    <w:rsid w:val="00F30E54"/>
    <w:rsid w:val="00F31298"/>
    <w:rsid w:val="00F31579"/>
    <w:rsid w:val="00F31A87"/>
    <w:rsid w:val="00F323BD"/>
    <w:rsid w:val="00F32592"/>
    <w:rsid w:val="00F337CE"/>
    <w:rsid w:val="00F33B78"/>
    <w:rsid w:val="00F34B08"/>
    <w:rsid w:val="00F36091"/>
    <w:rsid w:val="00F36640"/>
    <w:rsid w:val="00F4093D"/>
    <w:rsid w:val="00F409D4"/>
    <w:rsid w:val="00F40C30"/>
    <w:rsid w:val="00F4118F"/>
    <w:rsid w:val="00F41282"/>
    <w:rsid w:val="00F416DD"/>
    <w:rsid w:val="00F41B58"/>
    <w:rsid w:val="00F424CD"/>
    <w:rsid w:val="00F42586"/>
    <w:rsid w:val="00F425CE"/>
    <w:rsid w:val="00F42A3F"/>
    <w:rsid w:val="00F44481"/>
    <w:rsid w:val="00F456AD"/>
    <w:rsid w:val="00F46EFD"/>
    <w:rsid w:val="00F47264"/>
    <w:rsid w:val="00F47BC7"/>
    <w:rsid w:val="00F50322"/>
    <w:rsid w:val="00F51DB6"/>
    <w:rsid w:val="00F52E76"/>
    <w:rsid w:val="00F54FE8"/>
    <w:rsid w:val="00F55525"/>
    <w:rsid w:val="00F5564C"/>
    <w:rsid w:val="00F556EB"/>
    <w:rsid w:val="00F55CCB"/>
    <w:rsid w:val="00F55D6E"/>
    <w:rsid w:val="00F643B0"/>
    <w:rsid w:val="00F646AE"/>
    <w:rsid w:val="00F670EA"/>
    <w:rsid w:val="00F70556"/>
    <w:rsid w:val="00F715EC"/>
    <w:rsid w:val="00F71FA7"/>
    <w:rsid w:val="00F73BDA"/>
    <w:rsid w:val="00F76AC8"/>
    <w:rsid w:val="00F76E2C"/>
    <w:rsid w:val="00F77AC2"/>
    <w:rsid w:val="00F80C95"/>
    <w:rsid w:val="00F813FF"/>
    <w:rsid w:val="00F8473C"/>
    <w:rsid w:val="00F8497C"/>
    <w:rsid w:val="00F85BD3"/>
    <w:rsid w:val="00F85CB1"/>
    <w:rsid w:val="00F86491"/>
    <w:rsid w:val="00F91814"/>
    <w:rsid w:val="00F91C70"/>
    <w:rsid w:val="00F939EC"/>
    <w:rsid w:val="00F94758"/>
    <w:rsid w:val="00F9542A"/>
    <w:rsid w:val="00F955E6"/>
    <w:rsid w:val="00F968A7"/>
    <w:rsid w:val="00F96F31"/>
    <w:rsid w:val="00F97084"/>
    <w:rsid w:val="00FA05E5"/>
    <w:rsid w:val="00FA20EC"/>
    <w:rsid w:val="00FA3F3E"/>
    <w:rsid w:val="00FA482E"/>
    <w:rsid w:val="00FA4F99"/>
    <w:rsid w:val="00FA7593"/>
    <w:rsid w:val="00FB0256"/>
    <w:rsid w:val="00FB0A31"/>
    <w:rsid w:val="00FB0ADE"/>
    <w:rsid w:val="00FB15F4"/>
    <w:rsid w:val="00FB2145"/>
    <w:rsid w:val="00FB3CA5"/>
    <w:rsid w:val="00FB3E36"/>
    <w:rsid w:val="00FB496E"/>
    <w:rsid w:val="00FB49F9"/>
    <w:rsid w:val="00FB4F60"/>
    <w:rsid w:val="00FB5023"/>
    <w:rsid w:val="00FB69E5"/>
    <w:rsid w:val="00FB7EAB"/>
    <w:rsid w:val="00FC0461"/>
    <w:rsid w:val="00FC170F"/>
    <w:rsid w:val="00FC2F87"/>
    <w:rsid w:val="00FC2FEC"/>
    <w:rsid w:val="00FC342B"/>
    <w:rsid w:val="00FC38F0"/>
    <w:rsid w:val="00FC3F4B"/>
    <w:rsid w:val="00FC404B"/>
    <w:rsid w:val="00FC5AF5"/>
    <w:rsid w:val="00FC61E3"/>
    <w:rsid w:val="00FC653C"/>
    <w:rsid w:val="00FC6647"/>
    <w:rsid w:val="00FC6DAC"/>
    <w:rsid w:val="00FD03A1"/>
    <w:rsid w:val="00FD10AD"/>
    <w:rsid w:val="00FD20D0"/>
    <w:rsid w:val="00FD252D"/>
    <w:rsid w:val="00FD2E97"/>
    <w:rsid w:val="00FD32E0"/>
    <w:rsid w:val="00FD35BF"/>
    <w:rsid w:val="00FD54A8"/>
    <w:rsid w:val="00FD6C8E"/>
    <w:rsid w:val="00FD7072"/>
    <w:rsid w:val="00FD772E"/>
    <w:rsid w:val="00FE3A09"/>
    <w:rsid w:val="00FE401F"/>
    <w:rsid w:val="00FE66CB"/>
    <w:rsid w:val="00FE6E7A"/>
    <w:rsid w:val="00FF00D3"/>
    <w:rsid w:val="00FF06AC"/>
    <w:rsid w:val="00FF112B"/>
    <w:rsid w:val="00FF418D"/>
    <w:rsid w:val="00FF466A"/>
    <w:rsid w:val="00FF4FA4"/>
    <w:rsid w:val="00FF52A8"/>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E6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E"/>
    <w:pPr>
      <w:spacing w:line="252" w:lineRule="auto"/>
    </w:pPr>
    <w:rPr>
      <w:rFonts w:ascii="Arial" w:hAnsi="Arial"/>
      <w:sz w:val="18"/>
    </w:rPr>
  </w:style>
  <w:style w:type="paragraph" w:styleId="Heading1">
    <w:name w:val="heading 1"/>
    <w:basedOn w:val="Normal"/>
    <w:next w:val="Normal"/>
    <w:link w:val="Heading1Char"/>
    <w:uiPriority w:val="9"/>
    <w:qFormat/>
    <w:rsid w:val="00952A51"/>
    <w:pPr>
      <w:shd w:val="clear" w:color="auto" w:fill="FFFF00"/>
      <w:outlineLvl w:val="0"/>
    </w:pPr>
    <w:rPr>
      <w:b/>
      <w:sz w:val="22"/>
      <w:szCs w:val="32"/>
    </w:rPr>
  </w:style>
  <w:style w:type="paragraph" w:styleId="Heading2">
    <w:name w:val="heading 2"/>
    <w:basedOn w:val="Normal"/>
    <w:next w:val="Normal"/>
    <w:link w:val="Heading2Char"/>
    <w:uiPriority w:val="9"/>
    <w:unhideWhenUsed/>
    <w:qFormat/>
    <w:rsid w:val="00972257"/>
    <w:pPr>
      <w:keepNext/>
      <w:keepLines/>
      <w:spacing w:before="200"/>
      <w:outlineLvl w:val="1"/>
    </w:pPr>
    <w:rPr>
      <w:rFonts w:ascii="Calibri" w:eastAsiaTheme="majorEastAsia" w:hAnsi="Calibri" w:cstheme="majorBidi"/>
      <w:b/>
      <w:bCs/>
      <w:color w:val="660066"/>
      <w:sz w:val="26"/>
      <w:szCs w:val="26"/>
      <w:lang w:val="en-CA"/>
    </w:rPr>
  </w:style>
  <w:style w:type="paragraph" w:styleId="Heading3">
    <w:name w:val="heading 3"/>
    <w:basedOn w:val="Normal"/>
    <w:next w:val="Normal"/>
    <w:link w:val="Heading3Char"/>
    <w:uiPriority w:val="9"/>
    <w:unhideWhenUsed/>
    <w:qFormat/>
    <w:rsid w:val="00FC5AF5"/>
    <w:pPr>
      <w:keepNext/>
      <w:keepLines/>
      <w:spacing w:before="20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C941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F3E"/>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F42A3F"/>
    <w:pPr>
      <w:keepNext/>
      <w:keepLines/>
      <w:spacing w:before="200"/>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257"/>
    <w:rPr>
      <w:rFonts w:ascii="Calibri" w:eastAsiaTheme="majorEastAsia" w:hAnsi="Calibri" w:cstheme="majorBidi"/>
      <w:b/>
      <w:bCs/>
      <w:color w:val="660066"/>
      <w:sz w:val="26"/>
      <w:szCs w:val="26"/>
      <w:lang w:val="en-CA"/>
    </w:rPr>
  </w:style>
  <w:style w:type="character" w:customStyle="1" w:styleId="Heading1Char">
    <w:name w:val="Heading 1 Char"/>
    <w:basedOn w:val="DefaultParagraphFont"/>
    <w:link w:val="Heading1"/>
    <w:uiPriority w:val="9"/>
    <w:rsid w:val="00952A51"/>
    <w:rPr>
      <w:rFonts w:ascii="Arial" w:hAnsi="Arial"/>
      <w:b/>
      <w:sz w:val="22"/>
      <w:szCs w:val="32"/>
      <w:shd w:val="clear" w:color="auto" w:fill="FFFF00"/>
    </w:rPr>
  </w:style>
  <w:style w:type="character" w:customStyle="1" w:styleId="Heading3Char">
    <w:name w:val="Heading 3 Char"/>
    <w:basedOn w:val="DefaultParagraphFont"/>
    <w:link w:val="Heading3"/>
    <w:uiPriority w:val="9"/>
    <w:rsid w:val="00FC5AF5"/>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C941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97A0B"/>
    <w:pPr>
      <w:numPr>
        <w:numId w:val="23"/>
      </w:numPr>
      <w:contextualSpacing/>
    </w:pPr>
    <w:rPr>
      <w:szCs w:val="22"/>
    </w:rPr>
  </w:style>
  <w:style w:type="paragraph" w:styleId="Title">
    <w:name w:val="Title"/>
    <w:basedOn w:val="Normal"/>
    <w:next w:val="Normal"/>
    <w:link w:val="TitleChar"/>
    <w:uiPriority w:val="10"/>
    <w:qFormat/>
    <w:rsid w:val="00952A51"/>
    <w:pPr>
      <w:pBdr>
        <w:bottom w:val="single" w:sz="8" w:space="4" w:color="4F81BD" w:themeColor="accent1"/>
      </w:pBdr>
      <w:tabs>
        <w:tab w:val="left" w:pos="6521"/>
      </w:tabs>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52A51"/>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F33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7CE"/>
    <w:pPr>
      <w:tabs>
        <w:tab w:val="center" w:pos="4320"/>
        <w:tab w:val="right" w:pos="8640"/>
      </w:tabs>
    </w:pPr>
  </w:style>
  <w:style w:type="character" w:customStyle="1" w:styleId="HeaderChar">
    <w:name w:val="Header Char"/>
    <w:basedOn w:val="DefaultParagraphFont"/>
    <w:link w:val="Header"/>
    <w:uiPriority w:val="99"/>
    <w:rsid w:val="00F337CE"/>
  </w:style>
  <w:style w:type="paragraph" w:styleId="Footer">
    <w:name w:val="footer"/>
    <w:basedOn w:val="Normal"/>
    <w:link w:val="FooterChar"/>
    <w:uiPriority w:val="99"/>
    <w:unhideWhenUsed/>
    <w:rsid w:val="00F337CE"/>
    <w:pPr>
      <w:tabs>
        <w:tab w:val="center" w:pos="4320"/>
        <w:tab w:val="right" w:pos="8640"/>
      </w:tabs>
    </w:pPr>
  </w:style>
  <w:style w:type="character" w:customStyle="1" w:styleId="FooterChar">
    <w:name w:val="Footer Char"/>
    <w:basedOn w:val="DefaultParagraphFont"/>
    <w:link w:val="Footer"/>
    <w:uiPriority w:val="99"/>
    <w:rsid w:val="00F337CE"/>
  </w:style>
  <w:style w:type="paragraph" w:styleId="NoSpacing">
    <w:name w:val="No Spacing"/>
    <w:uiPriority w:val="1"/>
    <w:qFormat/>
    <w:rsid w:val="0066285C"/>
  </w:style>
  <w:style w:type="paragraph" w:customStyle="1" w:styleId="sec3">
    <w:name w:val="sec3"/>
    <w:basedOn w:val="Normal"/>
    <w:rsid w:val="0066285C"/>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66285C"/>
    <w:rPr>
      <w:b/>
      <w:bCs/>
    </w:rPr>
  </w:style>
  <w:style w:type="character" w:customStyle="1" w:styleId="apple-converted-space">
    <w:name w:val="apple-converted-space"/>
    <w:basedOn w:val="DefaultParagraphFont"/>
    <w:rsid w:val="0066285C"/>
  </w:style>
  <w:style w:type="paragraph" w:customStyle="1" w:styleId="para">
    <w:name w:val="para"/>
    <w:basedOn w:val="Normal"/>
    <w:rsid w:val="0066285C"/>
    <w:pPr>
      <w:spacing w:before="100" w:beforeAutospacing="1" w:after="100" w:afterAutospacing="1"/>
    </w:pPr>
    <w:rPr>
      <w:rFonts w:ascii="Times" w:hAnsi="Times"/>
      <w:sz w:val="20"/>
      <w:szCs w:val="20"/>
      <w:lang w:val="en-CA"/>
    </w:rPr>
  </w:style>
  <w:style w:type="paragraph" w:customStyle="1" w:styleId="sub">
    <w:name w:val="sub"/>
    <w:basedOn w:val="Normal"/>
    <w:rsid w:val="0066285C"/>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66285C"/>
    <w:rPr>
      <w:i/>
      <w:iCs/>
    </w:rPr>
  </w:style>
  <w:style w:type="character" w:styleId="Hyperlink">
    <w:name w:val="Hyperlink"/>
    <w:basedOn w:val="DefaultParagraphFont"/>
    <w:uiPriority w:val="99"/>
    <w:unhideWhenUsed/>
    <w:rsid w:val="0024459C"/>
    <w:rPr>
      <w:color w:val="0000FF" w:themeColor="hyperlink"/>
      <w:u w:val="single"/>
    </w:rPr>
  </w:style>
  <w:style w:type="paragraph" w:styleId="TOCHeading">
    <w:name w:val="TOC Heading"/>
    <w:basedOn w:val="Heading1"/>
    <w:next w:val="Normal"/>
    <w:uiPriority w:val="39"/>
    <w:unhideWhenUsed/>
    <w:qFormat/>
    <w:rsid w:val="003E2B5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E3B47"/>
    <w:pPr>
      <w:tabs>
        <w:tab w:val="right" w:leader="dot" w:pos="9890"/>
      </w:tabs>
      <w:spacing w:before="200"/>
    </w:pPr>
    <w:rPr>
      <w:rFonts w:asciiTheme="majorHAnsi" w:hAnsiTheme="majorHAnsi"/>
      <w:b/>
      <w:caps/>
      <w:noProof/>
      <w:color w:val="660066"/>
      <w:sz w:val="24"/>
      <w:u w:val="single"/>
    </w:rPr>
  </w:style>
  <w:style w:type="paragraph" w:styleId="TOC2">
    <w:name w:val="toc 2"/>
    <w:basedOn w:val="Normal"/>
    <w:next w:val="Normal"/>
    <w:autoRedefine/>
    <w:uiPriority w:val="39"/>
    <w:unhideWhenUsed/>
    <w:rsid w:val="003025F0"/>
    <w:pPr>
      <w:tabs>
        <w:tab w:val="right" w:leader="dot" w:pos="9890"/>
      </w:tabs>
      <w:spacing w:before="100"/>
    </w:pPr>
    <w:rPr>
      <w:rFonts w:asciiTheme="minorHAnsi" w:hAnsiTheme="minorHAnsi"/>
      <w:b/>
      <w:sz w:val="20"/>
      <w:szCs w:val="20"/>
    </w:rPr>
  </w:style>
  <w:style w:type="paragraph" w:styleId="TOC3">
    <w:name w:val="toc 3"/>
    <w:basedOn w:val="Normal"/>
    <w:next w:val="Normal"/>
    <w:autoRedefine/>
    <w:uiPriority w:val="39"/>
    <w:unhideWhenUsed/>
    <w:rsid w:val="00391F0B"/>
    <w:pPr>
      <w:tabs>
        <w:tab w:val="right" w:leader="dot" w:pos="9890"/>
      </w:tabs>
      <w:ind w:left="220"/>
    </w:pPr>
    <w:rPr>
      <w:rFonts w:asciiTheme="minorHAnsi" w:hAnsiTheme="minorHAnsi"/>
      <w:noProof/>
      <w:color w:val="0000FF"/>
      <w:sz w:val="20"/>
      <w:szCs w:val="20"/>
    </w:rPr>
  </w:style>
  <w:style w:type="paragraph" w:styleId="BalloonText">
    <w:name w:val="Balloon Text"/>
    <w:basedOn w:val="Normal"/>
    <w:link w:val="BalloonTextChar"/>
    <w:uiPriority w:val="99"/>
    <w:semiHidden/>
    <w:unhideWhenUsed/>
    <w:rsid w:val="003E2B5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E2B5F"/>
    <w:rPr>
      <w:rFonts w:ascii="Lucida Grande" w:hAnsi="Lucida Grande" w:cs="Lucida Grande"/>
      <w:sz w:val="18"/>
      <w:szCs w:val="18"/>
    </w:rPr>
  </w:style>
  <w:style w:type="paragraph" w:styleId="TOC4">
    <w:name w:val="toc 4"/>
    <w:basedOn w:val="Normal"/>
    <w:next w:val="Normal"/>
    <w:autoRedefine/>
    <w:uiPriority w:val="39"/>
    <w:unhideWhenUsed/>
    <w:rsid w:val="0098412A"/>
    <w:pPr>
      <w:ind w:left="440"/>
    </w:pPr>
    <w:rPr>
      <w:rFonts w:asciiTheme="minorHAnsi" w:hAnsiTheme="minorHAnsi"/>
      <w:color w:val="FF0000"/>
      <w:sz w:val="20"/>
      <w:szCs w:val="20"/>
    </w:rPr>
  </w:style>
  <w:style w:type="paragraph" w:styleId="TOC5">
    <w:name w:val="toc 5"/>
    <w:basedOn w:val="Normal"/>
    <w:next w:val="Normal"/>
    <w:autoRedefine/>
    <w:uiPriority w:val="39"/>
    <w:unhideWhenUsed/>
    <w:rsid w:val="003E2B5F"/>
    <w:pPr>
      <w:ind w:left="660"/>
    </w:pPr>
    <w:rPr>
      <w:rFonts w:asciiTheme="minorHAnsi" w:hAnsiTheme="minorHAnsi"/>
      <w:sz w:val="20"/>
      <w:szCs w:val="20"/>
    </w:rPr>
  </w:style>
  <w:style w:type="paragraph" w:styleId="TOC6">
    <w:name w:val="toc 6"/>
    <w:basedOn w:val="Normal"/>
    <w:next w:val="Normal"/>
    <w:autoRedefine/>
    <w:uiPriority w:val="39"/>
    <w:unhideWhenUsed/>
    <w:rsid w:val="003E2B5F"/>
    <w:pPr>
      <w:ind w:left="880"/>
    </w:pPr>
    <w:rPr>
      <w:rFonts w:asciiTheme="minorHAnsi" w:hAnsiTheme="minorHAnsi"/>
      <w:sz w:val="20"/>
      <w:szCs w:val="20"/>
    </w:rPr>
  </w:style>
  <w:style w:type="paragraph" w:styleId="TOC7">
    <w:name w:val="toc 7"/>
    <w:basedOn w:val="Normal"/>
    <w:next w:val="Normal"/>
    <w:autoRedefine/>
    <w:uiPriority w:val="39"/>
    <w:unhideWhenUsed/>
    <w:rsid w:val="003E2B5F"/>
    <w:pPr>
      <w:ind w:left="1100"/>
    </w:pPr>
    <w:rPr>
      <w:rFonts w:asciiTheme="minorHAnsi" w:hAnsiTheme="minorHAnsi"/>
      <w:sz w:val="20"/>
      <w:szCs w:val="20"/>
    </w:rPr>
  </w:style>
  <w:style w:type="paragraph" w:styleId="TOC8">
    <w:name w:val="toc 8"/>
    <w:basedOn w:val="Normal"/>
    <w:next w:val="Normal"/>
    <w:autoRedefine/>
    <w:uiPriority w:val="39"/>
    <w:unhideWhenUsed/>
    <w:rsid w:val="003E2B5F"/>
    <w:pPr>
      <w:ind w:left="1320"/>
    </w:pPr>
    <w:rPr>
      <w:rFonts w:asciiTheme="minorHAnsi" w:hAnsiTheme="minorHAnsi"/>
      <w:sz w:val="20"/>
      <w:szCs w:val="20"/>
    </w:rPr>
  </w:style>
  <w:style w:type="paragraph" w:styleId="TOC9">
    <w:name w:val="toc 9"/>
    <w:basedOn w:val="Normal"/>
    <w:next w:val="Normal"/>
    <w:autoRedefine/>
    <w:uiPriority w:val="39"/>
    <w:unhideWhenUsed/>
    <w:rsid w:val="003E2B5F"/>
    <w:pPr>
      <w:ind w:left="1540"/>
    </w:pPr>
    <w:rPr>
      <w:rFonts w:asciiTheme="minorHAnsi" w:hAnsiTheme="minorHAnsi"/>
      <w:sz w:val="20"/>
      <w:szCs w:val="20"/>
    </w:rPr>
  </w:style>
  <w:style w:type="paragraph" w:styleId="NormalWeb">
    <w:name w:val="Normal (Web)"/>
    <w:basedOn w:val="Normal"/>
    <w:uiPriority w:val="99"/>
    <w:unhideWhenUsed/>
    <w:rsid w:val="00AB3E17"/>
    <w:pPr>
      <w:spacing w:before="100" w:beforeAutospacing="1" w:after="100" w:afterAutospacing="1"/>
    </w:pPr>
    <w:rPr>
      <w:rFonts w:ascii="Times" w:hAnsi="Times" w:cs="Times New Roman"/>
      <w:sz w:val="20"/>
      <w:szCs w:val="20"/>
      <w:lang w:val="en-CA"/>
    </w:rPr>
  </w:style>
  <w:style w:type="paragraph" w:styleId="Quote">
    <w:name w:val="Quote"/>
    <w:basedOn w:val="Normal"/>
    <w:next w:val="Normal"/>
    <w:link w:val="QuoteChar"/>
    <w:uiPriority w:val="29"/>
    <w:qFormat/>
    <w:rsid w:val="006067C6"/>
    <w:rPr>
      <w:i/>
      <w:iCs/>
      <w:color w:val="000000" w:themeColor="text1"/>
    </w:rPr>
  </w:style>
  <w:style w:type="character" w:customStyle="1" w:styleId="QuoteChar">
    <w:name w:val="Quote Char"/>
    <w:basedOn w:val="DefaultParagraphFont"/>
    <w:link w:val="Quote"/>
    <w:uiPriority w:val="29"/>
    <w:rsid w:val="006067C6"/>
    <w:rPr>
      <w:rFonts w:ascii="Calibri" w:hAnsi="Calibri"/>
      <w:i/>
      <w:iCs/>
      <w:color w:val="000000" w:themeColor="text1"/>
    </w:rPr>
  </w:style>
  <w:style w:type="character" w:styleId="PageNumber">
    <w:name w:val="page number"/>
    <w:basedOn w:val="DefaultParagraphFont"/>
    <w:uiPriority w:val="99"/>
    <w:semiHidden/>
    <w:unhideWhenUsed/>
    <w:rsid w:val="00EE1DF0"/>
  </w:style>
  <w:style w:type="character" w:customStyle="1" w:styleId="Heading6Char">
    <w:name w:val="Heading 6 Char"/>
    <w:basedOn w:val="DefaultParagraphFont"/>
    <w:link w:val="Heading6"/>
    <w:uiPriority w:val="9"/>
    <w:rsid w:val="00F42A3F"/>
    <w:rPr>
      <w:rFonts w:asciiTheme="majorHAnsi" w:eastAsiaTheme="majorEastAsia" w:hAnsiTheme="majorHAnsi" w:cstheme="majorBidi"/>
      <w:i/>
      <w:iCs/>
      <w:color w:val="243F60" w:themeColor="accent1" w:themeShade="7F"/>
      <w:sz w:val="22"/>
      <w:szCs w:val="22"/>
    </w:rPr>
  </w:style>
  <w:style w:type="character" w:customStyle="1" w:styleId="Heading5Char">
    <w:name w:val="Heading 5 Char"/>
    <w:basedOn w:val="DefaultParagraphFont"/>
    <w:link w:val="Heading5"/>
    <w:uiPriority w:val="9"/>
    <w:semiHidden/>
    <w:rsid w:val="00FA3F3E"/>
    <w:rPr>
      <w:rFonts w:asciiTheme="majorHAnsi" w:eastAsiaTheme="majorEastAsia" w:hAnsiTheme="majorHAnsi" w:cstheme="majorBidi"/>
      <w:color w:val="243F60" w:themeColor="accent1" w:themeShade="7F"/>
      <w:sz w:val="22"/>
      <w:szCs w:val="22"/>
    </w:rPr>
  </w:style>
  <w:style w:type="paragraph" w:styleId="DocumentMap">
    <w:name w:val="Document Map"/>
    <w:basedOn w:val="Normal"/>
    <w:link w:val="DocumentMapChar"/>
    <w:uiPriority w:val="99"/>
    <w:semiHidden/>
    <w:unhideWhenUsed/>
    <w:rsid w:val="00E44D40"/>
    <w:rPr>
      <w:rFonts w:ascii="Lucida Grande" w:hAnsi="Lucida Grande" w:cs="Lucida Grande"/>
    </w:rPr>
  </w:style>
  <w:style w:type="character" w:customStyle="1" w:styleId="DocumentMapChar">
    <w:name w:val="Document Map Char"/>
    <w:basedOn w:val="DefaultParagraphFont"/>
    <w:link w:val="DocumentMap"/>
    <w:uiPriority w:val="99"/>
    <w:semiHidden/>
    <w:rsid w:val="00E44D40"/>
    <w:rPr>
      <w:rFonts w:ascii="Lucida Grande" w:hAnsi="Lucida Grande" w:cs="Lucida Grande"/>
    </w:rPr>
  </w:style>
  <w:style w:type="paragraph" w:customStyle="1" w:styleId="Ratio">
    <w:name w:val="Ratio"/>
    <w:basedOn w:val="ListParagraph"/>
    <w:qFormat/>
    <w:rsid w:val="00CB11E7"/>
    <w:pPr>
      <w:ind w:left="3"/>
    </w:pPr>
    <w:rPr>
      <w:color w:val="008000"/>
    </w:rPr>
  </w:style>
  <w:style w:type="paragraph" w:customStyle="1" w:styleId="FACTS">
    <w:name w:val="FACTS"/>
    <w:basedOn w:val="Normal"/>
    <w:qFormat/>
    <w:rsid w:val="007A5F05"/>
    <w:rPr>
      <w:color w:val="FF6600"/>
    </w:rPr>
  </w:style>
  <w:style w:type="paragraph" w:customStyle="1" w:styleId="CaseName">
    <w:name w:val="Case Name"/>
    <w:basedOn w:val="Heading2"/>
    <w:qFormat/>
    <w:rsid w:val="00952A51"/>
    <w:rPr>
      <w:sz w:val="20"/>
    </w:rPr>
  </w:style>
  <w:style w:type="paragraph" w:styleId="NoteLevel1">
    <w:name w:val="Note Level 1"/>
    <w:basedOn w:val="Normal"/>
    <w:uiPriority w:val="99"/>
    <w:unhideWhenUsed/>
    <w:rsid w:val="00501E96"/>
    <w:pPr>
      <w:keepNext/>
      <w:numPr>
        <w:numId w:val="118"/>
      </w:numPr>
      <w:contextualSpacing/>
      <w:outlineLvl w:val="0"/>
    </w:pPr>
    <w:rPr>
      <w:rFonts w:ascii="Verdana" w:hAnsi="Verdana"/>
      <w:sz w:val="24"/>
    </w:rPr>
  </w:style>
  <w:style w:type="paragraph" w:styleId="NoteLevel2">
    <w:name w:val="Note Level 2"/>
    <w:basedOn w:val="Normal"/>
    <w:uiPriority w:val="99"/>
    <w:unhideWhenUsed/>
    <w:rsid w:val="00501E96"/>
    <w:pPr>
      <w:keepNext/>
      <w:numPr>
        <w:ilvl w:val="1"/>
        <w:numId w:val="118"/>
      </w:numPr>
      <w:contextualSpacing/>
      <w:outlineLvl w:val="1"/>
    </w:pPr>
    <w:rPr>
      <w:rFonts w:ascii="Verdana" w:hAnsi="Verdana"/>
      <w:sz w:val="24"/>
    </w:rPr>
  </w:style>
  <w:style w:type="paragraph" w:styleId="NoteLevel3">
    <w:name w:val="Note Level 3"/>
    <w:basedOn w:val="Normal"/>
    <w:uiPriority w:val="99"/>
    <w:unhideWhenUsed/>
    <w:rsid w:val="00501E96"/>
    <w:pPr>
      <w:keepNext/>
      <w:numPr>
        <w:ilvl w:val="2"/>
        <w:numId w:val="118"/>
      </w:numPr>
      <w:contextualSpacing/>
      <w:outlineLvl w:val="2"/>
    </w:pPr>
    <w:rPr>
      <w:rFonts w:ascii="Verdana" w:hAnsi="Verdana"/>
      <w:sz w:val="24"/>
    </w:rPr>
  </w:style>
  <w:style w:type="paragraph" w:styleId="NoteLevel4">
    <w:name w:val="Note Level 4"/>
    <w:basedOn w:val="Normal"/>
    <w:uiPriority w:val="99"/>
    <w:unhideWhenUsed/>
    <w:rsid w:val="00501E96"/>
    <w:pPr>
      <w:keepNext/>
      <w:numPr>
        <w:ilvl w:val="3"/>
        <w:numId w:val="118"/>
      </w:numPr>
      <w:contextualSpacing/>
      <w:outlineLvl w:val="3"/>
    </w:pPr>
    <w:rPr>
      <w:rFonts w:ascii="Verdana" w:hAnsi="Verdana"/>
      <w:sz w:val="24"/>
    </w:rPr>
  </w:style>
  <w:style w:type="paragraph" w:styleId="NoteLevel5">
    <w:name w:val="Note Level 5"/>
    <w:basedOn w:val="Normal"/>
    <w:uiPriority w:val="99"/>
    <w:unhideWhenUsed/>
    <w:rsid w:val="00501E96"/>
    <w:pPr>
      <w:keepNext/>
      <w:numPr>
        <w:ilvl w:val="4"/>
        <w:numId w:val="118"/>
      </w:numPr>
      <w:contextualSpacing/>
      <w:outlineLvl w:val="4"/>
    </w:pPr>
    <w:rPr>
      <w:rFonts w:ascii="Verdana" w:hAnsi="Verdana"/>
      <w:sz w:val="24"/>
    </w:rPr>
  </w:style>
  <w:style w:type="paragraph" w:styleId="NoteLevel6">
    <w:name w:val="Note Level 6"/>
    <w:basedOn w:val="Normal"/>
    <w:uiPriority w:val="99"/>
    <w:semiHidden/>
    <w:unhideWhenUsed/>
    <w:rsid w:val="00501E96"/>
    <w:pPr>
      <w:keepNext/>
      <w:numPr>
        <w:ilvl w:val="5"/>
        <w:numId w:val="118"/>
      </w:numPr>
      <w:contextualSpacing/>
      <w:outlineLvl w:val="5"/>
    </w:pPr>
    <w:rPr>
      <w:rFonts w:ascii="Verdana" w:hAnsi="Verdana"/>
      <w:sz w:val="24"/>
    </w:rPr>
  </w:style>
  <w:style w:type="paragraph" w:styleId="NoteLevel7">
    <w:name w:val="Note Level 7"/>
    <w:basedOn w:val="Normal"/>
    <w:uiPriority w:val="99"/>
    <w:semiHidden/>
    <w:unhideWhenUsed/>
    <w:rsid w:val="00501E96"/>
    <w:pPr>
      <w:keepNext/>
      <w:numPr>
        <w:ilvl w:val="6"/>
        <w:numId w:val="118"/>
      </w:numPr>
      <w:contextualSpacing/>
      <w:outlineLvl w:val="6"/>
    </w:pPr>
    <w:rPr>
      <w:rFonts w:ascii="Verdana" w:hAnsi="Verdana"/>
      <w:sz w:val="24"/>
    </w:rPr>
  </w:style>
  <w:style w:type="paragraph" w:styleId="NoteLevel8">
    <w:name w:val="Note Level 8"/>
    <w:basedOn w:val="Normal"/>
    <w:uiPriority w:val="99"/>
    <w:semiHidden/>
    <w:unhideWhenUsed/>
    <w:rsid w:val="00501E96"/>
    <w:pPr>
      <w:keepNext/>
      <w:numPr>
        <w:ilvl w:val="7"/>
        <w:numId w:val="118"/>
      </w:numPr>
      <w:contextualSpacing/>
      <w:outlineLvl w:val="7"/>
    </w:pPr>
    <w:rPr>
      <w:rFonts w:ascii="Verdana" w:hAnsi="Verdana"/>
      <w:sz w:val="24"/>
    </w:rPr>
  </w:style>
  <w:style w:type="paragraph" w:styleId="NoteLevel9">
    <w:name w:val="Note Level 9"/>
    <w:basedOn w:val="Normal"/>
    <w:uiPriority w:val="99"/>
    <w:semiHidden/>
    <w:unhideWhenUsed/>
    <w:rsid w:val="00501E96"/>
    <w:pPr>
      <w:keepNext/>
      <w:numPr>
        <w:ilvl w:val="8"/>
        <w:numId w:val="118"/>
      </w:numPr>
      <w:contextualSpacing/>
      <w:outlineLvl w:val="8"/>
    </w:pPr>
    <w:rPr>
      <w:rFonts w:ascii="Verdana" w:hAnsi="Verdana"/>
      <w:sz w:val="24"/>
    </w:rPr>
  </w:style>
  <w:style w:type="paragraph" w:styleId="Subtitle">
    <w:name w:val="Subtitle"/>
    <w:basedOn w:val="Normal"/>
    <w:next w:val="Normal"/>
    <w:link w:val="SubtitleChar"/>
    <w:uiPriority w:val="11"/>
    <w:qFormat/>
    <w:rsid w:val="00EC362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C3622"/>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9456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565D"/>
    <w:rPr>
      <w:rFonts w:ascii="Calibri" w:hAnsi="Calibri"/>
      <w:b/>
      <w:bCs/>
      <w:i/>
      <w:iCs/>
      <w:color w:val="4F81BD" w:themeColor="accent1"/>
      <w:sz w:val="22"/>
    </w:rPr>
  </w:style>
  <w:style w:type="paragraph" w:customStyle="1" w:styleId="bodytext">
    <w:name w:val="bodytext"/>
    <w:basedOn w:val="Normal"/>
    <w:rsid w:val="00B66511"/>
    <w:pPr>
      <w:spacing w:before="100" w:beforeAutospacing="1" w:after="100" w:afterAutospacing="1"/>
    </w:pPr>
    <w:rPr>
      <w:rFonts w:ascii="Times" w:hAnsi="Times"/>
      <w:sz w:val="20"/>
      <w:szCs w:val="20"/>
      <w:lang w:val="en-CA"/>
    </w:rPr>
  </w:style>
  <w:style w:type="character" w:styleId="IntenseReference">
    <w:name w:val="Intense Reference"/>
    <w:basedOn w:val="DefaultParagraphFont"/>
    <w:uiPriority w:val="32"/>
    <w:qFormat/>
    <w:rsid w:val="00556B25"/>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E"/>
    <w:pPr>
      <w:spacing w:line="252" w:lineRule="auto"/>
    </w:pPr>
    <w:rPr>
      <w:rFonts w:ascii="Arial" w:hAnsi="Arial"/>
      <w:sz w:val="18"/>
    </w:rPr>
  </w:style>
  <w:style w:type="paragraph" w:styleId="Heading1">
    <w:name w:val="heading 1"/>
    <w:basedOn w:val="Normal"/>
    <w:next w:val="Normal"/>
    <w:link w:val="Heading1Char"/>
    <w:uiPriority w:val="9"/>
    <w:qFormat/>
    <w:rsid w:val="00952A51"/>
    <w:pPr>
      <w:shd w:val="clear" w:color="auto" w:fill="FFFF00"/>
      <w:outlineLvl w:val="0"/>
    </w:pPr>
    <w:rPr>
      <w:b/>
      <w:sz w:val="22"/>
      <w:szCs w:val="32"/>
    </w:rPr>
  </w:style>
  <w:style w:type="paragraph" w:styleId="Heading2">
    <w:name w:val="heading 2"/>
    <w:basedOn w:val="Normal"/>
    <w:next w:val="Normal"/>
    <w:link w:val="Heading2Char"/>
    <w:uiPriority w:val="9"/>
    <w:unhideWhenUsed/>
    <w:qFormat/>
    <w:rsid w:val="00972257"/>
    <w:pPr>
      <w:keepNext/>
      <w:keepLines/>
      <w:spacing w:before="200"/>
      <w:outlineLvl w:val="1"/>
    </w:pPr>
    <w:rPr>
      <w:rFonts w:ascii="Calibri" w:eastAsiaTheme="majorEastAsia" w:hAnsi="Calibri" w:cstheme="majorBidi"/>
      <w:b/>
      <w:bCs/>
      <w:color w:val="660066"/>
      <w:sz w:val="26"/>
      <w:szCs w:val="26"/>
      <w:lang w:val="en-CA"/>
    </w:rPr>
  </w:style>
  <w:style w:type="paragraph" w:styleId="Heading3">
    <w:name w:val="heading 3"/>
    <w:basedOn w:val="Normal"/>
    <w:next w:val="Normal"/>
    <w:link w:val="Heading3Char"/>
    <w:uiPriority w:val="9"/>
    <w:unhideWhenUsed/>
    <w:qFormat/>
    <w:rsid w:val="00FC5AF5"/>
    <w:pPr>
      <w:keepNext/>
      <w:keepLines/>
      <w:spacing w:before="20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C941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F3E"/>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F42A3F"/>
    <w:pPr>
      <w:keepNext/>
      <w:keepLines/>
      <w:spacing w:before="200"/>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257"/>
    <w:rPr>
      <w:rFonts w:ascii="Calibri" w:eastAsiaTheme="majorEastAsia" w:hAnsi="Calibri" w:cstheme="majorBidi"/>
      <w:b/>
      <w:bCs/>
      <w:color w:val="660066"/>
      <w:sz w:val="26"/>
      <w:szCs w:val="26"/>
      <w:lang w:val="en-CA"/>
    </w:rPr>
  </w:style>
  <w:style w:type="character" w:customStyle="1" w:styleId="Heading1Char">
    <w:name w:val="Heading 1 Char"/>
    <w:basedOn w:val="DefaultParagraphFont"/>
    <w:link w:val="Heading1"/>
    <w:uiPriority w:val="9"/>
    <w:rsid w:val="00952A51"/>
    <w:rPr>
      <w:rFonts w:ascii="Arial" w:hAnsi="Arial"/>
      <w:b/>
      <w:sz w:val="22"/>
      <w:szCs w:val="32"/>
      <w:shd w:val="clear" w:color="auto" w:fill="FFFF00"/>
    </w:rPr>
  </w:style>
  <w:style w:type="character" w:customStyle="1" w:styleId="Heading3Char">
    <w:name w:val="Heading 3 Char"/>
    <w:basedOn w:val="DefaultParagraphFont"/>
    <w:link w:val="Heading3"/>
    <w:uiPriority w:val="9"/>
    <w:rsid w:val="00FC5AF5"/>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C941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97A0B"/>
    <w:pPr>
      <w:numPr>
        <w:numId w:val="23"/>
      </w:numPr>
      <w:contextualSpacing/>
    </w:pPr>
    <w:rPr>
      <w:szCs w:val="22"/>
    </w:rPr>
  </w:style>
  <w:style w:type="paragraph" w:styleId="Title">
    <w:name w:val="Title"/>
    <w:basedOn w:val="Normal"/>
    <w:next w:val="Normal"/>
    <w:link w:val="TitleChar"/>
    <w:uiPriority w:val="10"/>
    <w:qFormat/>
    <w:rsid w:val="00952A51"/>
    <w:pPr>
      <w:pBdr>
        <w:bottom w:val="single" w:sz="8" w:space="4" w:color="4F81BD" w:themeColor="accent1"/>
      </w:pBdr>
      <w:tabs>
        <w:tab w:val="left" w:pos="6521"/>
      </w:tabs>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52A51"/>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F33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7CE"/>
    <w:pPr>
      <w:tabs>
        <w:tab w:val="center" w:pos="4320"/>
        <w:tab w:val="right" w:pos="8640"/>
      </w:tabs>
    </w:pPr>
  </w:style>
  <w:style w:type="character" w:customStyle="1" w:styleId="HeaderChar">
    <w:name w:val="Header Char"/>
    <w:basedOn w:val="DefaultParagraphFont"/>
    <w:link w:val="Header"/>
    <w:uiPriority w:val="99"/>
    <w:rsid w:val="00F337CE"/>
  </w:style>
  <w:style w:type="paragraph" w:styleId="Footer">
    <w:name w:val="footer"/>
    <w:basedOn w:val="Normal"/>
    <w:link w:val="FooterChar"/>
    <w:uiPriority w:val="99"/>
    <w:unhideWhenUsed/>
    <w:rsid w:val="00F337CE"/>
    <w:pPr>
      <w:tabs>
        <w:tab w:val="center" w:pos="4320"/>
        <w:tab w:val="right" w:pos="8640"/>
      </w:tabs>
    </w:pPr>
  </w:style>
  <w:style w:type="character" w:customStyle="1" w:styleId="FooterChar">
    <w:name w:val="Footer Char"/>
    <w:basedOn w:val="DefaultParagraphFont"/>
    <w:link w:val="Footer"/>
    <w:uiPriority w:val="99"/>
    <w:rsid w:val="00F337CE"/>
  </w:style>
  <w:style w:type="paragraph" w:styleId="NoSpacing">
    <w:name w:val="No Spacing"/>
    <w:uiPriority w:val="1"/>
    <w:qFormat/>
    <w:rsid w:val="0066285C"/>
  </w:style>
  <w:style w:type="paragraph" w:customStyle="1" w:styleId="sec3">
    <w:name w:val="sec3"/>
    <w:basedOn w:val="Normal"/>
    <w:rsid w:val="0066285C"/>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66285C"/>
    <w:rPr>
      <w:b/>
      <w:bCs/>
    </w:rPr>
  </w:style>
  <w:style w:type="character" w:customStyle="1" w:styleId="apple-converted-space">
    <w:name w:val="apple-converted-space"/>
    <w:basedOn w:val="DefaultParagraphFont"/>
    <w:rsid w:val="0066285C"/>
  </w:style>
  <w:style w:type="paragraph" w:customStyle="1" w:styleId="para">
    <w:name w:val="para"/>
    <w:basedOn w:val="Normal"/>
    <w:rsid w:val="0066285C"/>
    <w:pPr>
      <w:spacing w:before="100" w:beforeAutospacing="1" w:after="100" w:afterAutospacing="1"/>
    </w:pPr>
    <w:rPr>
      <w:rFonts w:ascii="Times" w:hAnsi="Times"/>
      <w:sz w:val="20"/>
      <w:szCs w:val="20"/>
      <w:lang w:val="en-CA"/>
    </w:rPr>
  </w:style>
  <w:style w:type="paragraph" w:customStyle="1" w:styleId="sub">
    <w:name w:val="sub"/>
    <w:basedOn w:val="Normal"/>
    <w:rsid w:val="0066285C"/>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66285C"/>
    <w:rPr>
      <w:i/>
      <w:iCs/>
    </w:rPr>
  </w:style>
  <w:style w:type="character" w:styleId="Hyperlink">
    <w:name w:val="Hyperlink"/>
    <w:basedOn w:val="DefaultParagraphFont"/>
    <w:uiPriority w:val="99"/>
    <w:unhideWhenUsed/>
    <w:rsid w:val="0024459C"/>
    <w:rPr>
      <w:color w:val="0000FF" w:themeColor="hyperlink"/>
      <w:u w:val="single"/>
    </w:rPr>
  </w:style>
  <w:style w:type="paragraph" w:styleId="TOCHeading">
    <w:name w:val="TOC Heading"/>
    <w:basedOn w:val="Heading1"/>
    <w:next w:val="Normal"/>
    <w:uiPriority w:val="39"/>
    <w:unhideWhenUsed/>
    <w:qFormat/>
    <w:rsid w:val="003E2B5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E3B47"/>
    <w:pPr>
      <w:tabs>
        <w:tab w:val="right" w:leader="dot" w:pos="9890"/>
      </w:tabs>
      <w:spacing w:before="200"/>
    </w:pPr>
    <w:rPr>
      <w:rFonts w:asciiTheme="majorHAnsi" w:hAnsiTheme="majorHAnsi"/>
      <w:b/>
      <w:caps/>
      <w:noProof/>
      <w:color w:val="660066"/>
      <w:sz w:val="24"/>
      <w:u w:val="single"/>
    </w:rPr>
  </w:style>
  <w:style w:type="paragraph" w:styleId="TOC2">
    <w:name w:val="toc 2"/>
    <w:basedOn w:val="Normal"/>
    <w:next w:val="Normal"/>
    <w:autoRedefine/>
    <w:uiPriority w:val="39"/>
    <w:unhideWhenUsed/>
    <w:rsid w:val="003025F0"/>
    <w:pPr>
      <w:tabs>
        <w:tab w:val="right" w:leader="dot" w:pos="9890"/>
      </w:tabs>
      <w:spacing w:before="100"/>
    </w:pPr>
    <w:rPr>
      <w:rFonts w:asciiTheme="minorHAnsi" w:hAnsiTheme="minorHAnsi"/>
      <w:b/>
      <w:sz w:val="20"/>
      <w:szCs w:val="20"/>
    </w:rPr>
  </w:style>
  <w:style w:type="paragraph" w:styleId="TOC3">
    <w:name w:val="toc 3"/>
    <w:basedOn w:val="Normal"/>
    <w:next w:val="Normal"/>
    <w:autoRedefine/>
    <w:uiPriority w:val="39"/>
    <w:unhideWhenUsed/>
    <w:rsid w:val="00391F0B"/>
    <w:pPr>
      <w:tabs>
        <w:tab w:val="right" w:leader="dot" w:pos="9890"/>
      </w:tabs>
      <w:ind w:left="220"/>
    </w:pPr>
    <w:rPr>
      <w:rFonts w:asciiTheme="minorHAnsi" w:hAnsiTheme="minorHAnsi"/>
      <w:noProof/>
      <w:color w:val="0000FF"/>
      <w:sz w:val="20"/>
      <w:szCs w:val="20"/>
    </w:rPr>
  </w:style>
  <w:style w:type="paragraph" w:styleId="BalloonText">
    <w:name w:val="Balloon Text"/>
    <w:basedOn w:val="Normal"/>
    <w:link w:val="BalloonTextChar"/>
    <w:uiPriority w:val="99"/>
    <w:semiHidden/>
    <w:unhideWhenUsed/>
    <w:rsid w:val="003E2B5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E2B5F"/>
    <w:rPr>
      <w:rFonts w:ascii="Lucida Grande" w:hAnsi="Lucida Grande" w:cs="Lucida Grande"/>
      <w:sz w:val="18"/>
      <w:szCs w:val="18"/>
    </w:rPr>
  </w:style>
  <w:style w:type="paragraph" w:styleId="TOC4">
    <w:name w:val="toc 4"/>
    <w:basedOn w:val="Normal"/>
    <w:next w:val="Normal"/>
    <w:autoRedefine/>
    <w:uiPriority w:val="39"/>
    <w:unhideWhenUsed/>
    <w:rsid w:val="0098412A"/>
    <w:pPr>
      <w:ind w:left="440"/>
    </w:pPr>
    <w:rPr>
      <w:rFonts w:asciiTheme="minorHAnsi" w:hAnsiTheme="minorHAnsi"/>
      <w:color w:val="FF0000"/>
      <w:sz w:val="20"/>
      <w:szCs w:val="20"/>
    </w:rPr>
  </w:style>
  <w:style w:type="paragraph" w:styleId="TOC5">
    <w:name w:val="toc 5"/>
    <w:basedOn w:val="Normal"/>
    <w:next w:val="Normal"/>
    <w:autoRedefine/>
    <w:uiPriority w:val="39"/>
    <w:unhideWhenUsed/>
    <w:rsid w:val="003E2B5F"/>
    <w:pPr>
      <w:ind w:left="660"/>
    </w:pPr>
    <w:rPr>
      <w:rFonts w:asciiTheme="minorHAnsi" w:hAnsiTheme="minorHAnsi"/>
      <w:sz w:val="20"/>
      <w:szCs w:val="20"/>
    </w:rPr>
  </w:style>
  <w:style w:type="paragraph" w:styleId="TOC6">
    <w:name w:val="toc 6"/>
    <w:basedOn w:val="Normal"/>
    <w:next w:val="Normal"/>
    <w:autoRedefine/>
    <w:uiPriority w:val="39"/>
    <w:unhideWhenUsed/>
    <w:rsid w:val="003E2B5F"/>
    <w:pPr>
      <w:ind w:left="880"/>
    </w:pPr>
    <w:rPr>
      <w:rFonts w:asciiTheme="minorHAnsi" w:hAnsiTheme="minorHAnsi"/>
      <w:sz w:val="20"/>
      <w:szCs w:val="20"/>
    </w:rPr>
  </w:style>
  <w:style w:type="paragraph" w:styleId="TOC7">
    <w:name w:val="toc 7"/>
    <w:basedOn w:val="Normal"/>
    <w:next w:val="Normal"/>
    <w:autoRedefine/>
    <w:uiPriority w:val="39"/>
    <w:unhideWhenUsed/>
    <w:rsid w:val="003E2B5F"/>
    <w:pPr>
      <w:ind w:left="1100"/>
    </w:pPr>
    <w:rPr>
      <w:rFonts w:asciiTheme="minorHAnsi" w:hAnsiTheme="minorHAnsi"/>
      <w:sz w:val="20"/>
      <w:szCs w:val="20"/>
    </w:rPr>
  </w:style>
  <w:style w:type="paragraph" w:styleId="TOC8">
    <w:name w:val="toc 8"/>
    <w:basedOn w:val="Normal"/>
    <w:next w:val="Normal"/>
    <w:autoRedefine/>
    <w:uiPriority w:val="39"/>
    <w:unhideWhenUsed/>
    <w:rsid w:val="003E2B5F"/>
    <w:pPr>
      <w:ind w:left="1320"/>
    </w:pPr>
    <w:rPr>
      <w:rFonts w:asciiTheme="minorHAnsi" w:hAnsiTheme="minorHAnsi"/>
      <w:sz w:val="20"/>
      <w:szCs w:val="20"/>
    </w:rPr>
  </w:style>
  <w:style w:type="paragraph" w:styleId="TOC9">
    <w:name w:val="toc 9"/>
    <w:basedOn w:val="Normal"/>
    <w:next w:val="Normal"/>
    <w:autoRedefine/>
    <w:uiPriority w:val="39"/>
    <w:unhideWhenUsed/>
    <w:rsid w:val="003E2B5F"/>
    <w:pPr>
      <w:ind w:left="1540"/>
    </w:pPr>
    <w:rPr>
      <w:rFonts w:asciiTheme="minorHAnsi" w:hAnsiTheme="minorHAnsi"/>
      <w:sz w:val="20"/>
      <w:szCs w:val="20"/>
    </w:rPr>
  </w:style>
  <w:style w:type="paragraph" w:styleId="NormalWeb">
    <w:name w:val="Normal (Web)"/>
    <w:basedOn w:val="Normal"/>
    <w:uiPriority w:val="99"/>
    <w:unhideWhenUsed/>
    <w:rsid w:val="00AB3E17"/>
    <w:pPr>
      <w:spacing w:before="100" w:beforeAutospacing="1" w:after="100" w:afterAutospacing="1"/>
    </w:pPr>
    <w:rPr>
      <w:rFonts w:ascii="Times" w:hAnsi="Times" w:cs="Times New Roman"/>
      <w:sz w:val="20"/>
      <w:szCs w:val="20"/>
      <w:lang w:val="en-CA"/>
    </w:rPr>
  </w:style>
  <w:style w:type="paragraph" w:styleId="Quote">
    <w:name w:val="Quote"/>
    <w:basedOn w:val="Normal"/>
    <w:next w:val="Normal"/>
    <w:link w:val="QuoteChar"/>
    <w:uiPriority w:val="29"/>
    <w:qFormat/>
    <w:rsid w:val="006067C6"/>
    <w:rPr>
      <w:i/>
      <w:iCs/>
      <w:color w:val="000000" w:themeColor="text1"/>
    </w:rPr>
  </w:style>
  <w:style w:type="character" w:customStyle="1" w:styleId="QuoteChar">
    <w:name w:val="Quote Char"/>
    <w:basedOn w:val="DefaultParagraphFont"/>
    <w:link w:val="Quote"/>
    <w:uiPriority w:val="29"/>
    <w:rsid w:val="006067C6"/>
    <w:rPr>
      <w:rFonts w:ascii="Calibri" w:hAnsi="Calibri"/>
      <w:i/>
      <w:iCs/>
      <w:color w:val="000000" w:themeColor="text1"/>
    </w:rPr>
  </w:style>
  <w:style w:type="character" w:styleId="PageNumber">
    <w:name w:val="page number"/>
    <w:basedOn w:val="DefaultParagraphFont"/>
    <w:uiPriority w:val="99"/>
    <w:semiHidden/>
    <w:unhideWhenUsed/>
    <w:rsid w:val="00EE1DF0"/>
  </w:style>
  <w:style w:type="character" w:customStyle="1" w:styleId="Heading6Char">
    <w:name w:val="Heading 6 Char"/>
    <w:basedOn w:val="DefaultParagraphFont"/>
    <w:link w:val="Heading6"/>
    <w:uiPriority w:val="9"/>
    <w:rsid w:val="00F42A3F"/>
    <w:rPr>
      <w:rFonts w:asciiTheme="majorHAnsi" w:eastAsiaTheme="majorEastAsia" w:hAnsiTheme="majorHAnsi" w:cstheme="majorBidi"/>
      <w:i/>
      <w:iCs/>
      <w:color w:val="243F60" w:themeColor="accent1" w:themeShade="7F"/>
      <w:sz w:val="22"/>
      <w:szCs w:val="22"/>
    </w:rPr>
  </w:style>
  <w:style w:type="character" w:customStyle="1" w:styleId="Heading5Char">
    <w:name w:val="Heading 5 Char"/>
    <w:basedOn w:val="DefaultParagraphFont"/>
    <w:link w:val="Heading5"/>
    <w:uiPriority w:val="9"/>
    <w:semiHidden/>
    <w:rsid w:val="00FA3F3E"/>
    <w:rPr>
      <w:rFonts w:asciiTheme="majorHAnsi" w:eastAsiaTheme="majorEastAsia" w:hAnsiTheme="majorHAnsi" w:cstheme="majorBidi"/>
      <w:color w:val="243F60" w:themeColor="accent1" w:themeShade="7F"/>
      <w:sz w:val="22"/>
      <w:szCs w:val="22"/>
    </w:rPr>
  </w:style>
  <w:style w:type="paragraph" w:styleId="DocumentMap">
    <w:name w:val="Document Map"/>
    <w:basedOn w:val="Normal"/>
    <w:link w:val="DocumentMapChar"/>
    <w:uiPriority w:val="99"/>
    <w:semiHidden/>
    <w:unhideWhenUsed/>
    <w:rsid w:val="00E44D40"/>
    <w:rPr>
      <w:rFonts w:ascii="Lucida Grande" w:hAnsi="Lucida Grande" w:cs="Lucida Grande"/>
    </w:rPr>
  </w:style>
  <w:style w:type="character" w:customStyle="1" w:styleId="DocumentMapChar">
    <w:name w:val="Document Map Char"/>
    <w:basedOn w:val="DefaultParagraphFont"/>
    <w:link w:val="DocumentMap"/>
    <w:uiPriority w:val="99"/>
    <w:semiHidden/>
    <w:rsid w:val="00E44D40"/>
    <w:rPr>
      <w:rFonts w:ascii="Lucida Grande" w:hAnsi="Lucida Grande" w:cs="Lucida Grande"/>
    </w:rPr>
  </w:style>
  <w:style w:type="paragraph" w:customStyle="1" w:styleId="Ratio">
    <w:name w:val="Ratio"/>
    <w:basedOn w:val="ListParagraph"/>
    <w:qFormat/>
    <w:rsid w:val="00CB11E7"/>
    <w:pPr>
      <w:ind w:left="3"/>
    </w:pPr>
    <w:rPr>
      <w:color w:val="008000"/>
    </w:rPr>
  </w:style>
  <w:style w:type="paragraph" w:customStyle="1" w:styleId="FACTS">
    <w:name w:val="FACTS"/>
    <w:basedOn w:val="Normal"/>
    <w:qFormat/>
    <w:rsid w:val="007A5F05"/>
    <w:rPr>
      <w:color w:val="FF6600"/>
    </w:rPr>
  </w:style>
  <w:style w:type="paragraph" w:customStyle="1" w:styleId="CaseName">
    <w:name w:val="Case Name"/>
    <w:basedOn w:val="Heading2"/>
    <w:qFormat/>
    <w:rsid w:val="00952A51"/>
    <w:rPr>
      <w:sz w:val="20"/>
    </w:rPr>
  </w:style>
  <w:style w:type="paragraph" w:styleId="NoteLevel1">
    <w:name w:val="Note Level 1"/>
    <w:basedOn w:val="Normal"/>
    <w:uiPriority w:val="99"/>
    <w:unhideWhenUsed/>
    <w:rsid w:val="00501E96"/>
    <w:pPr>
      <w:keepNext/>
      <w:numPr>
        <w:numId w:val="118"/>
      </w:numPr>
      <w:contextualSpacing/>
      <w:outlineLvl w:val="0"/>
    </w:pPr>
    <w:rPr>
      <w:rFonts w:ascii="Verdana" w:hAnsi="Verdana"/>
      <w:sz w:val="24"/>
    </w:rPr>
  </w:style>
  <w:style w:type="paragraph" w:styleId="NoteLevel2">
    <w:name w:val="Note Level 2"/>
    <w:basedOn w:val="Normal"/>
    <w:uiPriority w:val="99"/>
    <w:unhideWhenUsed/>
    <w:rsid w:val="00501E96"/>
    <w:pPr>
      <w:keepNext/>
      <w:numPr>
        <w:ilvl w:val="1"/>
        <w:numId w:val="118"/>
      </w:numPr>
      <w:contextualSpacing/>
      <w:outlineLvl w:val="1"/>
    </w:pPr>
    <w:rPr>
      <w:rFonts w:ascii="Verdana" w:hAnsi="Verdana"/>
      <w:sz w:val="24"/>
    </w:rPr>
  </w:style>
  <w:style w:type="paragraph" w:styleId="NoteLevel3">
    <w:name w:val="Note Level 3"/>
    <w:basedOn w:val="Normal"/>
    <w:uiPriority w:val="99"/>
    <w:unhideWhenUsed/>
    <w:rsid w:val="00501E96"/>
    <w:pPr>
      <w:keepNext/>
      <w:numPr>
        <w:ilvl w:val="2"/>
        <w:numId w:val="118"/>
      </w:numPr>
      <w:contextualSpacing/>
      <w:outlineLvl w:val="2"/>
    </w:pPr>
    <w:rPr>
      <w:rFonts w:ascii="Verdana" w:hAnsi="Verdana"/>
      <w:sz w:val="24"/>
    </w:rPr>
  </w:style>
  <w:style w:type="paragraph" w:styleId="NoteLevel4">
    <w:name w:val="Note Level 4"/>
    <w:basedOn w:val="Normal"/>
    <w:uiPriority w:val="99"/>
    <w:unhideWhenUsed/>
    <w:rsid w:val="00501E96"/>
    <w:pPr>
      <w:keepNext/>
      <w:numPr>
        <w:ilvl w:val="3"/>
        <w:numId w:val="118"/>
      </w:numPr>
      <w:contextualSpacing/>
      <w:outlineLvl w:val="3"/>
    </w:pPr>
    <w:rPr>
      <w:rFonts w:ascii="Verdana" w:hAnsi="Verdana"/>
      <w:sz w:val="24"/>
    </w:rPr>
  </w:style>
  <w:style w:type="paragraph" w:styleId="NoteLevel5">
    <w:name w:val="Note Level 5"/>
    <w:basedOn w:val="Normal"/>
    <w:uiPriority w:val="99"/>
    <w:unhideWhenUsed/>
    <w:rsid w:val="00501E96"/>
    <w:pPr>
      <w:keepNext/>
      <w:numPr>
        <w:ilvl w:val="4"/>
        <w:numId w:val="118"/>
      </w:numPr>
      <w:contextualSpacing/>
      <w:outlineLvl w:val="4"/>
    </w:pPr>
    <w:rPr>
      <w:rFonts w:ascii="Verdana" w:hAnsi="Verdana"/>
      <w:sz w:val="24"/>
    </w:rPr>
  </w:style>
  <w:style w:type="paragraph" w:styleId="NoteLevel6">
    <w:name w:val="Note Level 6"/>
    <w:basedOn w:val="Normal"/>
    <w:uiPriority w:val="99"/>
    <w:semiHidden/>
    <w:unhideWhenUsed/>
    <w:rsid w:val="00501E96"/>
    <w:pPr>
      <w:keepNext/>
      <w:numPr>
        <w:ilvl w:val="5"/>
        <w:numId w:val="118"/>
      </w:numPr>
      <w:contextualSpacing/>
      <w:outlineLvl w:val="5"/>
    </w:pPr>
    <w:rPr>
      <w:rFonts w:ascii="Verdana" w:hAnsi="Verdana"/>
      <w:sz w:val="24"/>
    </w:rPr>
  </w:style>
  <w:style w:type="paragraph" w:styleId="NoteLevel7">
    <w:name w:val="Note Level 7"/>
    <w:basedOn w:val="Normal"/>
    <w:uiPriority w:val="99"/>
    <w:semiHidden/>
    <w:unhideWhenUsed/>
    <w:rsid w:val="00501E96"/>
    <w:pPr>
      <w:keepNext/>
      <w:numPr>
        <w:ilvl w:val="6"/>
        <w:numId w:val="118"/>
      </w:numPr>
      <w:contextualSpacing/>
      <w:outlineLvl w:val="6"/>
    </w:pPr>
    <w:rPr>
      <w:rFonts w:ascii="Verdana" w:hAnsi="Verdana"/>
      <w:sz w:val="24"/>
    </w:rPr>
  </w:style>
  <w:style w:type="paragraph" w:styleId="NoteLevel8">
    <w:name w:val="Note Level 8"/>
    <w:basedOn w:val="Normal"/>
    <w:uiPriority w:val="99"/>
    <w:semiHidden/>
    <w:unhideWhenUsed/>
    <w:rsid w:val="00501E96"/>
    <w:pPr>
      <w:keepNext/>
      <w:numPr>
        <w:ilvl w:val="7"/>
        <w:numId w:val="118"/>
      </w:numPr>
      <w:contextualSpacing/>
      <w:outlineLvl w:val="7"/>
    </w:pPr>
    <w:rPr>
      <w:rFonts w:ascii="Verdana" w:hAnsi="Verdana"/>
      <w:sz w:val="24"/>
    </w:rPr>
  </w:style>
  <w:style w:type="paragraph" w:styleId="NoteLevel9">
    <w:name w:val="Note Level 9"/>
    <w:basedOn w:val="Normal"/>
    <w:uiPriority w:val="99"/>
    <w:semiHidden/>
    <w:unhideWhenUsed/>
    <w:rsid w:val="00501E96"/>
    <w:pPr>
      <w:keepNext/>
      <w:numPr>
        <w:ilvl w:val="8"/>
        <w:numId w:val="118"/>
      </w:numPr>
      <w:contextualSpacing/>
      <w:outlineLvl w:val="8"/>
    </w:pPr>
    <w:rPr>
      <w:rFonts w:ascii="Verdana" w:hAnsi="Verdana"/>
      <w:sz w:val="24"/>
    </w:rPr>
  </w:style>
  <w:style w:type="paragraph" w:styleId="Subtitle">
    <w:name w:val="Subtitle"/>
    <w:basedOn w:val="Normal"/>
    <w:next w:val="Normal"/>
    <w:link w:val="SubtitleChar"/>
    <w:uiPriority w:val="11"/>
    <w:qFormat/>
    <w:rsid w:val="00EC362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C3622"/>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9456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565D"/>
    <w:rPr>
      <w:rFonts w:ascii="Calibri" w:hAnsi="Calibri"/>
      <w:b/>
      <w:bCs/>
      <w:i/>
      <w:iCs/>
      <w:color w:val="4F81BD" w:themeColor="accent1"/>
      <w:sz w:val="22"/>
    </w:rPr>
  </w:style>
  <w:style w:type="paragraph" w:customStyle="1" w:styleId="bodytext">
    <w:name w:val="bodytext"/>
    <w:basedOn w:val="Normal"/>
    <w:rsid w:val="00B66511"/>
    <w:pPr>
      <w:spacing w:before="100" w:beforeAutospacing="1" w:after="100" w:afterAutospacing="1"/>
    </w:pPr>
    <w:rPr>
      <w:rFonts w:ascii="Times" w:hAnsi="Times"/>
      <w:sz w:val="20"/>
      <w:szCs w:val="20"/>
      <w:lang w:val="en-CA"/>
    </w:rPr>
  </w:style>
  <w:style w:type="character" w:styleId="IntenseReference">
    <w:name w:val="Intense Reference"/>
    <w:basedOn w:val="DefaultParagraphFont"/>
    <w:uiPriority w:val="32"/>
    <w:qFormat/>
    <w:rsid w:val="00556B2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871">
      <w:bodyDiv w:val="1"/>
      <w:marLeft w:val="0"/>
      <w:marRight w:val="0"/>
      <w:marTop w:val="0"/>
      <w:marBottom w:val="0"/>
      <w:divBdr>
        <w:top w:val="none" w:sz="0" w:space="0" w:color="auto"/>
        <w:left w:val="none" w:sz="0" w:space="0" w:color="auto"/>
        <w:bottom w:val="none" w:sz="0" w:space="0" w:color="auto"/>
        <w:right w:val="none" w:sz="0" w:space="0" w:color="auto"/>
      </w:divBdr>
    </w:div>
    <w:div w:id="131141318">
      <w:bodyDiv w:val="1"/>
      <w:marLeft w:val="0"/>
      <w:marRight w:val="0"/>
      <w:marTop w:val="0"/>
      <w:marBottom w:val="0"/>
      <w:divBdr>
        <w:top w:val="none" w:sz="0" w:space="0" w:color="auto"/>
        <w:left w:val="none" w:sz="0" w:space="0" w:color="auto"/>
        <w:bottom w:val="none" w:sz="0" w:space="0" w:color="auto"/>
        <w:right w:val="none" w:sz="0" w:space="0" w:color="auto"/>
      </w:divBdr>
    </w:div>
    <w:div w:id="170265749">
      <w:bodyDiv w:val="1"/>
      <w:marLeft w:val="0"/>
      <w:marRight w:val="0"/>
      <w:marTop w:val="0"/>
      <w:marBottom w:val="0"/>
      <w:divBdr>
        <w:top w:val="none" w:sz="0" w:space="0" w:color="auto"/>
        <w:left w:val="none" w:sz="0" w:space="0" w:color="auto"/>
        <w:bottom w:val="none" w:sz="0" w:space="0" w:color="auto"/>
        <w:right w:val="none" w:sz="0" w:space="0" w:color="auto"/>
      </w:divBdr>
    </w:div>
    <w:div w:id="242492157">
      <w:bodyDiv w:val="1"/>
      <w:marLeft w:val="0"/>
      <w:marRight w:val="0"/>
      <w:marTop w:val="0"/>
      <w:marBottom w:val="0"/>
      <w:divBdr>
        <w:top w:val="none" w:sz="0" w:space="0" w:color="auto"/>
        <w:left w:val="none" w:sz="0" w:space="0" w:color="auto"/>
        <w:bottom w:val="none" w:sz="0" w:space="0" w:color="auto"/>
        <w:right w:val="none" w:sz="0" w:space="0" w:color="auto"/>
      </w:divBdr>
    </w:div>
    <w:div w:id="260571455">
      <w:bodyDiv w:val="1"/>
      <w:marLeft w:val="0"/>
      <w:marRight w:val="0"/>
      <w:marTop w:val="0"/>
      <w:marBottom w:val="0"/>
      <w:divBdr>
        <w:top w:val="none" w:sz="0" w:space="0" w:color="auto"/>
        <w:left w:val="none" w:sz="0" w:space="0" w:color="auto"/>
        <w:bottom w:val="none" w:sz="0" w:space="0" w:color="auto"/>
        <w:right w:val="none" w:sz="0" w:space="0" w:color="auto"/>
      </w:divBdr>
    </w:div>
    <w:div w:id="268202767">
      <w:bodyDiv w:val="1"/>
      <w:marLeft w:val="0"/>
      <w:marRight w:val="0"/>
      <w:marTop w:val="0"/>
      <w:marBottom w:val="0"/>
      <w:divBdr>
        <w:top w:val="none" w:sz="0" w:space="0" w:color="auto"/>
        <w:left w:val="none" w:sz="0" w:space="0" w:color="auto"/>
        <w:bottom w:val="none" w:sz="0" w:space="0" w:color="auto"/>
        <w:right w:val="none" w:sz="0" w:space="0" w:color="auto"/>
      </w:divBdr>
    </w:div>
    <w:div w:id="392626584">
      <w:bodyDiv w:val="1"/>
      <w:marLeft w:val="0"/>
      <w:marRight w:val="0"/>
      <w:marTop w:val="0"/>
      <w:marBottom w:val="0"/>
      <w:divBdr>
        <w:top w:val="none" w:sz="0" w:space="0" w:color="auto"/>
        <w:left w:val="none" w:sz="0" w:space="0" w:color="auto"/>
        <w:bottom w:val="none" w:sz="0" w:space="0" w:color="auto"/>
        <w:right w:val="none" w:sz="0" w:space="0" w:color="auto"/>
      </w:divBdr>
      <w:divsChild>
        <w:div w:id="124973115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399061814">
      <w:bodyDiv w:val="1"/>
      <w:marLeft w:val="0"/>
      <w:marRight w:val="0"/>
      <w:marTop w:val="0"/>
      <w:marBottom w:val="0"/>
      <w:divBdr>
        <w:top w:val="none" w:sz="0" w:space="0" w:color="auto"/>
        <w:left w:val="none" w:sz="0" w:space="0" w:color="auto"/>
        <w:bottom w:val="none" w:sz="0" w:space="0" w:color="auto"/>
        <w:right w:val="none" w:sz="0" w:space="0" w:color="auto"/>
      </w:divBdr>
    </w:div>
    <w:div w:id="403576607">
      <w:bodyDiv w:val="1"/>
      <w:marLeft w:val="0"/>
      <w:marRight w:val="0"/>
      <w:marTop w:val="0"/>
      <w:marBottom w:val="0"/>
      <w:divBdr>
        <w:top w:val="none" w:sz="0" w:space="0" w:color="auto"/>
        <w:left w:val="none" w:sz="0" w:space="0" w:color="auto"/>
        <w:bottom w:val="none" w:sz="0" w:space="0" w:color="auto"/>
        <w:right w:val="none" w:sz="0" w:space="0" w:color="auto"/>
      </w:divBdr>
    </w:div>
    <w:div w:id="430931442">
      <w:bodyDiv w:val="1"/>
      <w:marLeft w:val="0"/>
      <w:marRight w:val="0"/>
      <w:marTop w:val="0"/>
      <w:marBottom w:val="0"/>
      <w:divBdr>
        <w:top w:val="none" w:sz="0" w:space="0" w:color="auto"/>
        <w:left w:val="none" w:sz="0" w:space="0" w:color="auto"/>
        <w:bottom w:val="none" w:sz="0" w:space="0" w:color="auto"/>
        <w:right w:val="none" w:sz="0" w:space="0" w:color="auto"/>
      </w:divBdr>
    </w:div>
    <w:div w:id="437798169">
      <w:bodyDiv w:val="1"/>
      <w:marLeft w:val="0"/>
      <w:marRight w:val="0"/>
      <w:marTop w:val="0"/>
      <w:marBottom w:val="0"/>
      <w:divBdr>
        <w:top w:val="none" w:sz="0" w:space="0" w:color="auto"/>
        <w:left w:val="none" w:sz="0" w:space="0" w:color="auto"/>
        <w:bottom w:val="none" w:sz="0" w:space="0" w:color="auto"/>
        <w:right w:val="none" w:sz="0" w:space="0" w:color="auto"/>
      </w:divBdr>
    </w:div>
    <w:div w:id="442186939">
      <w:bodyDiv w:val="1"/>
      <w:marLeft w:val="0"/>
      <w:marRight w:val="0"/>
      <w:marTop w:val="0"/>
      <w:marBottom w:val="0"/>
      <w:divBdr>
        <w:top w:val="none" w:sz="0" w:space="0" w:color="auto"/>
        <w:left w:val="none" w:sz="0" w:space="0" w:color="auto"/>
        <w:bottom w:val="none" w:sz="0" w:space="0" w:color="auto"/>
        <w:right w:val="none" w:sz="0" w:space="0" w:color="auto"/>
      </w:divBdr>
    </w:div>
    <w:div w:id="474415193">
      <w:bodyDiv w:val="1"/>
      <w:marLeft w:val="0"/>
      <w:marRight w:val="0"/>
      <w:marTop w:val="0"/>
      <w:marBottom w:val="0"/>
      <w:divBdr>
        <w:top w:val="none" w:sz="0" w:space="0" w:color="auto"/>
        <w:left w:val="none" w:sz="0" w:space="0" w:color="auto"/>
        <w:bottom w:val="none" w:sz="0" w:space="0" w:color="auto"/>
        <w:right w:val="none" w:sz="0" w:space="0" w:color="auto"/>
      </w:divBdr>
    </w:div>
    <w:div w:id="481773790">
      <w:bodyDiv w:val="1"/>
      <w:marLeft w:val="0"/>
      <w:marRight w:val="0"/>
      <w:marTop w:val="0"/>
      <w:marBottom w:val="0"/>
      <w:divBdr>
        <w:top w:val="none" w:sz="0" w:space="0" w:color="auto"/>
        <w:left w:val="none" w:sz="0" w:space="0" w:color="auto"/>
        <w:bottom w:val="none" w:sz="0" w:space="0" w:color="auto"/>
        <w:right w:val="none" w:sz="0" w:space="0" w:color="auto"/>
      </w:divBdr>
    </w:div>
    <w:div w:id="669522316">
      <w:bodyDiv w:val="1"/>
      <w:marLeft w:val="0"/>
      <w:marRight w:val="0"/>
      <w:marTop w:val="0"/>
      <w:marBottom w:val="0"/>
      <w:divBdr>
        <w:top w:val="none" w:sz="0" w:space="0" w:color="auto"/>
        <w:left w:val="none" w:sz="0" w:space="0" w:color="auto"/>
        <w:bottom w:val="none" w:sz="0" w:space="0" w:color="auto"/>
        <w:right w:val="none" w:sz="0" w:space="0" w:color="auto"/>
      </w:divBdr>
    </w:div>
    <w:div w:id="694648183">
      <w:bodyDiv w:val="1"/>
      <w:marLeft w:val="0"/>
      <w:marRight w:val="0"/>
      <w:marTop w:val="0"/>
      <w:marBottom w:val="0"/>
      <w:divBdr>
        <w:top w:val="none" w:sz="0" w:space="0" w:color="auto"/>
        <w:left w:val="none" w:sz="0" w:space="0" w:color="auto"/>
        <w:bottom w:val="none" w:sz="0" w:space="0" w:color="auto"/>
        <w:right w:val="none" w:sz="0" w:space="0" w:color="auto"/>
      </w:divBdr>
    </w:div>
    <w:div w:id="710957925">
      <w:bodyDiv w:val="1"/>
      <w:marLeft w:val="0"/>
      <w:marRight w:val="0"/>
      <w:marTop w:val="0"/>
      <w:marBottom w:val="0"/>
      <w:divBdr>
        <w:top w:val="none" w:sz="0" w:space="0" w:color="auto"/>
        <w:left w:val="none" w:sz="0" w:space="0" w:color="auto"/>
        <w:bottom w:val="none" w:sz="0" w:space="0" w:color="auto"/>
        <w:right w:val="none" w:sz="0" w:space="0" w:color="auto"/>
      </w:divBdr>
    </w:div>
    <w:div w:id="795680552">
      <w:bodyDiv w:val="1"/>
      <w:marLeft w:val="0"/>
      <w:marRight w:val="0"/>
      <w:marTop w:val="0"/>
      <w:marBottom w:val="0"/>
      <w:divBdr>
        <w:top w:val="none" w:sz="0" w:space="0" w:color="auto"/>
        <w:left w:val="none" w:sz="0" w:space="0" w:color="auto"/>
        <w:bottom w:val="none" w:sz="0" w:space="0" w:color="auto"/>
        <w:right w:val="none" w:sz="0" w:space="0" w:color="auto"/>
      </w:divBdr>
    </w:div>
    <w:div w:id="1035085311">
      <w:bodyDiv w:val="1"/>
      <w:marLeft w:val="0"/>
      <w:marRight w:val="0"/>
      <w:marTop w:val="0"/>
      <w:marBottom w:val="0"/>
      <w:divBdr>
        <w:top w:val="none" w:sz="0" w:space="0" w:color="auto"/>
        <w:left w:val="none" w:sz="0" w:space="0" w:color="auto"/>
        <w:bottom w:val="none" w:sz="0" w:space="0" w:color="auto"/>
        <w:right w:val="none" w:sz="0" w:space="0" w:color="auto"/>
      </w:divBdr>
    </w:div>
    <w:div w:id="1072239803">
      <w:bodyDiv w:val="1"/>
      <w:marLeft w:val="0"/>
      <w:marRight w:val="0"/>
      <w:marTop w:val="0"/>
      <w:marBottom w:val="0"/>
      <w:divBdr>
        <w:top w:val="none" w:sz="0" w:space="0" w:color="auto"/>
        <w:left w:val="none" w:sz="0" w:space="0" w:color="auto"/>
        <w:bottom w:val="none" w:sz="0" w:space="0" w:color="auto"/>
        <w:right w:val="none" w:sz="0" w:space="0" w:color="auto"/>
      </w:divBdr>
    </w:div>
    <w:div w:id="1110246146">
      <w:bodyDiv w:val="1"/>
      <w:marLeft w:val="0"/>
      <w:marRight w:val="0"/>
      <w:marTop w:val="0"/>
      <w:marBottom w:val="0"/>
      <w:divBdr>
        <w:top w:val="none" w:sz="0" w:space="0" w:color="auto"/>
        <w:left w:val="none" w:sz="0" w:space="0" w:color="auto"/>
        <w:bottom w:val="none" w:sz="0" w:space="0" w:color="auto"/>
        <w:right w:val="none" w:sz="0" w:space="0" w:color="auto"/>
      </w:divBdr>
      <w:divsChild>
        <w:div w:id="84886273">
          <w:marLeft w:val="0"/>
          <w:marRight w:val="0"/>
          <w:marTop w:val="0"/>
          <w:marBottom w:val="0"/>
          <w:divBdr>
            <w:top w:val="none" w:sz="0" w:space="0" w:color="auto"/>
            <w:left w:val="none" w:sz="0" w:space="0" w:color="auto"/>
            <w:bottom w:val="none" w:sz="0" w:space="0" w:color="auto"/>
            <w:right w:val="none" w:sz="0" w:space="0" w:color="auto"/>
          </w:divBdr>
        </w:div>
        <w:div w:id="567114686">
          <w:marLeft w:val="0"/>
          <w:marRight w:val="0"/>
          <w:marTop w:val="0"/>
          <w:marBottom w:val="0"/>
          <w:divBdr>
            <w:top w:val="none" w:sz="0" w:space="0" w:color="auto"/>
            <w:left w:val="none" w:sz="0" w:space="0" w:color="auto"/>
            <w:bottom w:val="none" w:sz="0" w:space="0" w:color="auto"/>
            <w:right w:val="none" w:sz="0" w:space="0" w:color="auto"/>
          </w:divBdr>
        </w:div>
      </w:divsChild>
    </w:div>
    <w:div w:id="1131706028">
      <w:bodyDiv w:val="1"/>
      <w:marLeft w:val="0"/>
      <w:marRight w:val="0"/>
      <w:marTop w:val="0"/>
      <w:marBottom w:val="0"/>
      <w:divBdr>
        <w:top w:val="none" w:sz="0" w:space="0" w:color="auto"/>
        <w:left w:val="none" w:sz="0" w:space="0" w:color="auto"/>
        <w:bottom w:val="none" w:sz="0" w:space="0" w:color="auto"/>
        <w:right w:val="none" w:sz="0" w:space="0" w:color="auto"/>
      </w:divBdr>
    </w:div>
    <w:div w:id="1137841432">
      <w:bodyDiv w:val="1"/>
      <w:marLeft w:val="0"/>
      <w:marRight w:val="0"/>
      <w:marTop w:val="0"/>
      <w:marBottom w:val="0"/>
      <w:divBdr>
        <w:top w:val="none" w:sz="0" w:space="0" w:color="auto"/>
        <w:left w:val="none" w:sz="0" w:space="0" w:color="auto"/>
        <w:bottom w:val="none" w:sz="0" w:space="0" w:color="auto"/>
        <w:right w:val="none" w:sz="0" w:space="0" w:color="auto"/>
      </w:divBdr>
    </w:div>
    <w:div w:id="1139304900">
      <w:bodyDiv w:val="1"/>
      <w:marLeft w:val="0"/>
      <w:marRight w:val="0"/>
      <w:marTop w:val="0"/>
      <w:marBottom w:val="0"/>
      <w:divBdr>
        <w:top w:val="none" w:sz="0" w:space="0" w:color="auto"/>
        <w:left w:val="none" w:sz="0" w:space="0" w:color="auto"/>
        <w:bottom w:val="none" w:sz="0" w:space="0" w:color="auto"/>
        <w:right w:val="none" w:sz="0" w:space="0" w:color="auto"/>
      </w:divBdr>
    </w:div>
    <w:div w:id="1193958827">
      <w:bodyDiv w:val="1"/>
      <w:marLeft w:val="0"/>
      <w:marRight w:val="0"/>
      <w:marTop w:val="0"/>
      <w:marBottom w:val="0"/>
      <w:divBdr>
        <w:top w:val="none" w:sz="0" w:space="0" w:color="auto"/>
        <w:left w:val="none" w:sz="0" w:space="0" w:color="auto"/>
        <w:bottom w:val="none" w:sz="0" w:space="0" w:color="auto"/>
        <w:right w:val="none" w:sz="0" w:space="0" w:color="auto"/>
      </w:divBdr>
    </w:div>
    <w:div w:id="1199395564">
      <w:bodyDiv w:val="1"/>
      <w:marLeft w:val="0"/>
      <w:marRight w:val="0"/>
      <w:marTop w:val="0"/>
      <w:marBottom w:val="0"/>
      <w:divBdr>
        <w:top w:val="none" w:sz="0" w:space="0" w:color="auto"/>
        <w:left w:val="none" w:sz="0" w:space="0" w:color="auto"/>
        <w:bottom w:val="none" w:sz="0" w:space="0" w:color="auto"/>
        <w:right w:val="none" w:sz="0" w:space="0" w:color="auto"/>
      </w:divBdr>
    </w:div>
    <w:div w:id="1203984232">
      <w:bodyDiv w:val="1"/>
      <w:marLeft w:val="0"/>
      <w:marRight w:val="0"/>
      <w:marTop w:val="0"/>
      <w:marBottom w:val="0"/>
      <w:divBdr>
        <w:top w:val="none" w:sz="0" w:space="0" w:color="auto"/>
        <w:left w:val="none" w:sz="0" w:space="0" w:color="auto"/>
        <w:bottom w:val="none" w:sz="0" w:space="0" w:color="auto"/>
        <w:right w:val="none" w:sz="0" w:space="0" w:color="auto"/>
      </w:divBdr>
    </w:div>
    <w:div w:id="1304234330">
      <w:bodyDiv w:val="1"/>
      <w:marLeft w:val="0"/>
      <w:marRight w:val="0"/>
      <w:marTop w:val="0"/>
      <w:marBottom w:val="0"/>
      <w:divBdr>
        <w:top w:val="none" w:sz="0" w:space="0" w:color="auto"/>
        <w:left w:val="none" w:sz="0" w:space="0" w:color="auto"/>
        <w:bottom w:val="none" w:sz="0" w:space="0" w:color="auto"/>
        <w:right w:val="none" w:sz="0" w:space="0" w:color="auto"/>
      </w:divBdr>
    </w:div>
    <w:div w:id="1423258367">
      <w:bodyDiv w:val="1"/>
      <w:marLeft w:val="0"/>
      <w:marRight w:val="0"/>
      <w:marTop w:val="0"/>
      <w:marBottom w:val="0"/>
      <w:divBdr>
        <w:top w:val="none" w:sz="0" w:space="0" w:color="auto"/>
        <w:left w:val="none" w:sz="0" w:space="0" w:color="auto"/>
        <w:bottom w:val="none" w:sz="0" w:space="0" w:color="auto"/>
        <w:right w:val="none" w:sz="0" w:space="0" w:color="auto"/>
      </w:divBdr>
    </w:div>
    <w:div w:id="1429810341">
      <w:bodyDiv w:val="1"/>
      <w:marLeft w:val="0"/>
      <w:marRight w:val="0"/>
      <w:marTop w:val="0"/>
      <w:marBottom w:val="0"/>
      <w:divBdr>
        <w:top w:val="none" w:sz="0" w:space="0" w:color="auto"/>
        <w:left w:val="none" w:sz="0" w:space="0" w:color="auto"/>
        <w:bottom w:val="none" w:sz="0" w:space="0" w:color="auto"/>
        <w:right w:val="none" w:sz="0" w:space="0" w:color="auto"/>
      </w:divBdr>
    </w:div>
    <w:div w:id="1478187019">
      <w:bodyDiv w:val="1"/>
      <w:marLeft w:val="0"/>
      <w:marRight w:val="0"/>
      <w:marTop w:val="0"/>
      <w:marBottom w:val="0"/>
      <w:divBdr>
        <w:top w:val="none" w:sz="0" w:space="0" w:color="auto"/>
        <w:left w:val="none" w:sz="0" w:space="0" w:color="auto"/>
        <w:bottom w:val="none" w:sz="0" w:space="0" w:color="auto"/>
        <w:right w:val="none" w:sz="0" w:space="0" w:color="auto"/>
      </w:divBdr>
    </w:div>
    <w:div w:id="1501046231">
      <w:bodyDiv w:val="1"/>
      <w:marLeft w:val="0"/>
      <w:marRight w:val="0"/>
      <w:marTop w:val="0"/>
      <w:marBottom w:val="0"/>
      <w:divBdr>
        <w:top w:val="none" w:sz="0" w:space="0" w:color="auto"/>
        <w:left w:val="none" w:sz="0" w:space="0" w:color="auto"/>
        <w:bottom w:val="none" w:sz="0" w:space="0" w:color="auto"/>
        <w:right w:val="none" w:sz="0" w:space="0" w:color="auto"/>
      </w:divBdr>
    </w:div>
    <w:div w:id="1513110667">
      <w:bodyDiv w:val="1"/>
      <w:marLeft w:val="0"/>
      <w:marRight w:val="0"/>
      <w:marTop w:val="0"/>
      <w:marBottom w:val="0"/>
      <w:divBdr>
        <w:top w:val="none" w:sz="0" w:space="0" w:color="auto"/>
        <w:left w:val="none" w:sz="0" w:space="0" w:color="auto"/>
        <w:bottom w:val="none" w:sz="0" w:space="0" w:color="auto"/>
        <w:right w:val="none" w:sz="0" w:space="0" w:color="auto"/>
      </w:divBdr>
    </w:div>
    <w:div w:id="1555391832">
      <w:bodyDiv w:val="1"/>
      <w:marLeft w:val="0"/>
      <w:marRight w:val="0"/>
      <w:marTop w:val="0"/>
      <w:marBottom w:val="0"/>
      <w:divBdr>
        <w:top w:val="none" w:sz="0" w:space="0" w:color="auto"/>
        <w:left w:val="none" w:sz="0" w:space="0" w:color="auto"/>
        <w:bottom w:val="none" w:sz="0" w:space="0" w:color="auto"/>
        <w:right w:val="none" w:sz="0" w:space="0" w:color="auto"/>
      </w:divBdr>
    </w:div>
    <w:div w:id="1656301231">
      <w:bodyDiv w:val="1"/>
      <w:marLeft w:val="0"/>
      <w:marRight w:val="0"/>
      <w:marTop w:val="0"/>
      <w:marBottom w:val="0"/>
      <w:divBdr>
        <w:top w:val="none" w:sz="0" w:space="0" w:color="auto"/>
        <w:left w:val="none" w:sz="0" w:space="0" w:color="auto"/>
        <w:bottom w:val="none" w:sz="0" w:space="0" w:color="auto"/>
        <w:right w:val="none" w:sz="0" w:space="0" w:color="auto"/>
      </w:divBdr>
    </w:div>
    <w:div w:id="1667590378">
      <w:bodyDiv w:val="1"/>
      <w:marLeft w:val="0"/>
      <w:marRight w:val="0"/>
      <w:marTop w:val="0"/>
      <w:marBottom w:val="0"/>
      <w:divBdr>
        <w:top w:val="none" w:sz="0" w:space="0" w:color="auto"/>
        <w:left w:val="none" w:sz="0" w:space="0" w:color="auto"/>
        <w:bottom w:val="none" w:sz="0" w:space="0" w:color="auto"/>
        <w:right w:val="none" w:sz="0" w:space="0" w:color="auto"/>
      </w:divBdr>
    </w:div>
    <w:div w:id="1708407136">
      <w:bodyDiv w:val="1"/>
      <w:marLeft w:val="0"/>
      <w:marRight w:val="0"/>
      <w:marTop w:val="0"/>
      <w:marBottom w:val="0"/>
      <w:divBdr>
        <w:top w:val="none" w:sz="0" w:space="0" w:color="auto"/>
        <w:left w:val="none" w:sz="0" w:space="0" w:color="auto"/>
        <w:bottom w:val="none" w:sz="0" w:space="0" w:color="auto"/>
        <w:right w:val="none" w:sz="0" w:space="0" w:color="auto"/>
      </w:divBdr>
    </w:div>
    <w:div w:id="1799838857">
      <w:bodyDiv w:val="1"/>
      <w:marLeft w:val="0"/>
      <w:marRight w:val="0"/>
      <w:marTop w:val="0"/>
      <w:marBottom w:val="0"/>
      <w:divBdr>
        <w:top w:val="none" w:sz="0" w:space="0" w:color="auto"/>
        <w:left w:val="none" w:sz="0" w:space="0" w:color="auto"/>
        <w:bottom w:val="none" w:sz="0" w:space="0" w:color="auto"/>
        <w:right w:val="none" w:sz="0" w:space="0" w:color="auto"/>
      </w:divBdr>
    </w:div>
    <w:div w:id="1813448959">
      <w:bodyDiv w:val="1"/>
      <w:marLeft w:val="0"/>
      <w:marRight w:val="0"/>
      <w:marTop w:val="0"/>
      <w:marBottom w:val="0"/>
      <w:divBdr>
        <w:top w:val="none" w:sz="0" w:space="0" w:color="auto"/>
        <w:left w:val="none" w:sz="0" w:space="0" w:color="auto"/>
        <w:bottom w:val="none" w:sz="0" w:space="0" w:color="auto"/>
        <w:right w:val="none" w:sz="0" w:space="0" w:color="auto"/>
      </w:divBdr>
    </w:div>
    <w:div w:id="1813937565">
      <w:bodyDiv w:val="1"/>
      <w:marLeft w:val="0"/>
      <w:marRight w:val="0"/>
      <w:marTop w:val="0"/>
      <w:marBottom w:val="0"/>
      <w:divBdr>
        <w:top w:val="none" w:sz="0" w:space="0" w:color="auto"/>
        <w:left w:val="none" w:sz="0" w:space="0" w:color="auto"/>
        <w:bottom w:val="none" w:sz="0" w:space="0" w:color="auto"/>
        <w:right w:val="none" w:sz="0" w:space="0" w:color="auto"/>
      </w:divBdr>
    </w:div>
    <w:div w:id="1890532565">
      <w:bodyDiv w:val="1"/>
      <w:marLeft w:val="0"/>
      <w:marRight w:val="0"/>
      <w:marTop w:val="0"/>
      <w:marBottom w:val="0"/>
      <w:divBdr>
        <w:top w:val="none" w:sz="0" w:space="0" w:color="auto"/>
        <w:left w:val="none" w:sz="0" w:space="0" w:color="auto"/>
        <w:bottom w:val="none" w:sz="0" w:space="0" w:color="auto"/>
        <w:right w:val="none" w:sz="0" w:space="0" w:color="auto"/>
      </w:divBdr>
    </w:div>
    <w:div w:id="1908763733">
      <w:bodyDiv w:val="1"/>
      <w:marLeft w:val="0"/>
      <w:marRight w:val="0"/>
      <w:marTop w:val="0"/>
      <w:marBottom w:val="0"/>
      <w:divBdr>
        <w:top w:val="none" w:sz="0" w:space="0" w:color="auto"/>
        <w:left w:val="none" w:sz="0" w:space="0" w:color="auto"/>
        <w:bottom w:val="none" w:sz="0" w:space="0" w:color="auto"/>
        <w:right w:val="none" w:sz="0" w:space="0" w:color="auto"/>
      </w:divBdr>
    </w:div>
    <w:div w:id="1944611395">
      <w:bodyDiv w:val="1"/>
      <w:marLeft w:val="0"/>
      <w:marRight w:val="0"/>
      <w:marTop w:val="0"/>
      <w:marBottom w:val="0"/>
      <w:divBdr>
        <w:top w:val="none" w:sz="0" w:space="0" w:color="auto"/>
        <w:left w:val="none" w:sz="0" w:space="0" w:color="auto"/>
        <w:bottom w:val="none" w:sz="0" w:space="0" w:color="auto"/>
        <w:right w:val="none" w:sz="0" w:space="0" w:color="auto"/>
      </w:divBdr>
    </w:div>
    <w:div w:id="1998874381">
      <w:bodyDiv w:val="1"/>
      <w:marLeft w:val="0"/>
      <w:marRight w:val="0"/>
      <w:marTop w:val="0"/>
      <w:marBottom w:val="0"/>
      <w:divBdr>
        <w:top w:val="none" w:sz="0" w:space="0" w:color="auto"/>
        <w:left w:val="none" w:sz="0" w:space="0" w:color="auto"/>
        <w:bottom w:val="none" w:sz="0" w:space="0" w:color="auto"/>
        <w:right w:val="none" w:sz="0" w:space="0" w:color="auto"/>
      </w:divBdr>
    </w:div>
    <w:div w:id="2144762743">
      <w:bodyDiv w:val="1"/>
      <w:marLeft w:val="0"/>
      <w:marRight w:val="0"/>
      <w:marTop w:val="0"/>
      <w:marBottom w:val="0"/>
      <w:divBdr>
        <w:top w:val="none" w:sz="0" w:space="0" w:color="auto"/>
        <w:left w:val="none" w:sz="0" w:space="0" w:color="auto"/>
        <w:bottom w:val="none" w:sz="0" w:space="0" w:color="auto"/>
        <w:right w:val="none" w:sz="0" w:space="0" w:color="auto"/>
      </w:divBdr>
      <w:divsChild>
        <w:div w:id="1748528293">
          <w:marLeft w:val="0"/>
          <w:marRight w:val="0"/>
          <w:marTop w:val="0"/>
          <w:marBottom w:val="0"/>
          <w:divBdr>
            <w:top w:val="none" w:sz="0" w:space="0" w:color="auto"/>
            <w:left w:val="none" w:sz="0" w:space="0" w:color="auto"/>
            <w:bottom w:val="none" w:sz="0" w:space="0" w:color="auto"/>
            <w:right w:val="none" w:sz="0" w:space="0" w:color="auto"/>
          </w:divBdr>
        </w:div>
        <w:div w:id="455489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15E1-B075-A54A-9185-C9BA29FB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44</Pages>
  <Words>18743</Words>
  <Characters>106840</Characters>
  <Application>Microsoft Macintosh Word</Application>
  <DocSecurity>0</DocSecurity>
  <Lines>890</Lines>
  <Paragraphs>250</Paragraphs>
  <ScaleCrop>false</ScaleCrop>
  <Company/>
  <LinksUpToDate>false</LinksUpToDate>
  <CharactersWithSpaces>125333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McMahon</dc:creator>
  <cp:keywords/>
  <dc:description/>
  <cp:lastModifiedBy>Tracy Simpson</cp:lastModifiedBy>
  <cp:revision>654</cp:revision>
  <cp:lastPrinted>2016-04-20T04:33:00Z</cp:lastPrinted>
  <dcterms:created xsi:type="dcterms:W3CDTF">2016-12-15T02:05:00Z</dcterms:created>
  <dcterms:modified xsi:type="dcterms:W3CDTF">2017-04-06T19:23:00Z</dcterms:modified>
</cp:coreProperties>
</file>