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D283" w14:textId="5E7838A7" w:rsidR="00DB49DE" w:rsidRDefault="00DB49DE" w:rsidP="001F177A">
      <w:pPr>
        <w:outlineLvl w:val="0"/>
        <w:rPr>
          <w:b/>
          <w:sz w:val="22"/>
          <w:szCs w:val="22"/>
          <w:highlight w:val="green"/>
          <w:lang w:val="en-CA"/>
        </w:rPr>
      </w:pPr>
      <w:r>
        <w:rPr>
          <w:b/>
          <w:sz w:val="22"/>
          <w:szCs w:val="22"/>
          <w:highlight w:val="green"/>
          <w:lang w:val="en-CA"/>
        </w:rPr>
        <w:t xml:space="preserve">Dispute Resolution </w:t>
      </w:r>
    </w:p>
    <w:p w14:paraId="1A5E6135" w14:textId="569B2B74" w:rsidR="00BC4C60" w:rsidRDefault="00BC4C60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Return </w:t>
      </w:r>
    </w:p>
    <w:p w14:paraId="19DED2F7" w14:textId="09060E23" w:rsidR="00BC4C60" w:rsidRDefault="00BC4C60" w:rsidP="00BC4C60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Every TP must file (150(1))</w:t>
      </w:r>
    </w:p>
    <w:p w14:paraId="48590C63" w14:textId="12792922" w:rsidR="00BC4C60" w:rsidRDefault="00BC4C60" w:rsidP="00BC4C60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Minister can demand a return at any time (150(2))</w:t>
      </w:r>
    </w:p>
    <w:p w14:paraId="1E64273A" w14:textId="633DE30F" w:rsidR="00BC4C60" w:rsidRPr="00BC4C60" w:rsidRDefault="00BC4C60" w:rsidP="00BC4C60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Due date</w:t>
      </w:r>
    </w:p>
    <w:p w14:paraId="64991C6A" w14:textId="10783B19" w:rsidR="00041C2F" w:rsidRDefault="00BC4C60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Assessment</w:t>
      </w:r>
    </w:p>
    <w:p w14:paraId="60E3F010" w14:textId="6F7FF171" w:rsidR="00041C2F" w:rsidRDefault="00041C2F" w:rsidP="00041C2F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Limitation period for a reassessment: 3-yrs </w:t>
      </w:r>
      <w:r w:rsidR="00BC4C60">
        <w:rPr>
          <w:sz w:val="22"/>
          <w:szCs w:val="22"/>
          <w:lang w:val="en-CA"/>
        </w:rPr>
        <w:t>(152(</w:t>
      </w:r>
      <w:proofErr w:type="gramStart"/>
      <w:r w:rsidR="00BC4C60">
        <w:rPr>
          <w:sz w:val="22"/>
          <w:szCs w:val="22"/>
          <w:lang w:val="en-CA"/>
        </w:rPr>
        <w:t>3.1)(</w:t>
      </w:r>
      <w:proofErr w:type="gramEnd"/>
      <w:r w:rsidR="00BC4C60">
        <w:rPr>
          <w:sz w:val="22"/>
          <w:szCs w:val="22"/>
          <w:lang w:val="en-CA"/>
        </w:rPr>
        <w:t xml:space="preserve">b) or none if there is </w:t>
      </w:r>
      <w:proofErr w:type="spellStart"/>
      <w:r w:rsidR="00BC4C60">
        <w:rPr>
          <w:sz w:val="22"/>
          <w:szCs w:val="22"/>
          <w:lang w:val="en-CA"/>
        </w:rPr>
        <w:t>misrep</w:t>
      </w:r>
      <w:proofErr w:type="spellEnd"/>
      <w:r w:rsidR="00BC4C60">
        <w:rPr>
          <w:sz w:val="22"/>
          <w:szCs w:val="22"/>
          <w:lang w:val="en-CA"/>
        </w:rPr>
        <w:t xml:space="preserve"> (152(4)(a))</w:t>
      </w:r>
    </w:p>
    <w:p w14:paraId="49F0CE47" w14:textId="43A32396" w:rsidR="00041C2F" w:rsidRDefault="00041C2F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Refunds, interests &amp; penalties (civil or </w:t>
      </w:r>
      <w:proofErr w:type="spellStart"/>
      <w:r>
        <w:rPr>
          <w:sz w:val="22"/>
          <w:szCs w:val="22"/>
          <w:lang w:val="en-CA"/>
        </w:rPr>
        <w:t>crim</w:t>
      </w:r>
      <w:proofErr w:type="spellEnd"/>
      <w:r>
        <w:rPr>
          <w:sz w:val="22"/>
          <w:szCs w:val="22"/>
          <w:lang w:val="en-CA"/>
        </w:rPr>
        <w:t>)</w:t>
      </w:r>
    </w:p>
    <w:p w14:paraId="733E1867" w14:textId="67CDB78B" w:rsidR="00041C2F" w:rsidRDefault="00041C2F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Waiver of interest &amp; penalty </w:t>
      </w:r>
    </w:p>
    <w:p w14:paraId="303B2380" w14:textId="3452075A" w:rsidR="00041C2F" w:rsidRDefault="00041C2F" w:rsidP="00041C2F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Max 10-yrs (220(3.1))</w:t>
      </w:r>
    </w:p>
    <w:p w14:paraId="3074C6FF" w14:textId="556DE02E" w:rsidR="003C4352" w:rsidRDefault="003C4352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VDP: TP may avoid being penalized/prosecuted if they make a voluntary disclosure before the</w:t>
      </w:r>
      <w:r w:rsidR="00041C2F">
        <w:rPr>
          <w:sz w:val="22"/>
          <w:szCs w:val="22"/>
          <w:lang w:val="en-CA"/>
        </w:rPr>
        <w:t xml:space="preserve"> CRA begins investigating them (IC-00-IR, VDP)</w:t>
      </w:r>
    </w:p>
    <w:p w14:paraId="622D4A01" w14:textId="18EA6BF6" w:rsidR="00972776" w:rsidRDefault="00972776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Objections &amp; appeals</w:t>
      </w:r>
    </w:p>
    <w:p w14:paraId="7E7CE858" w14:textId="3C939F3A" w:rsidR="00972776" w:rsidRDefault="00972776" w:rsidP="00972776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Tax assessment is deemed valid &amp; binding, subject to objection or appeal (152(8))</w:t>
      </w:r>
    </w:p>
    <w:p w14:paraId="5648A94C" w14:textId="59B52CBB" w:rsidR="00972776" w:rsidRDefault="00972776" w:rsidP="00972776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Deadline: later of 90 days from mailing notice of assessment/1 </w:t>
      </w:r>
      <w:proofErr w:type="spellStart"/>
      <w:r>
        <w:rPr>
          <w:sz w:val="22"/>
          <w:szCs w:val="22"/>
          <w:lang w:val="en-CA"/>
        </w:rPr>
        <w:t>yr</w:t>
      </w:r>
      <w:proofErr w:type="spellEnd"/>
      <w:r>
        <w:rPr>
          <w:sz w:val="22"/>
          <w:szCs w:val="22"/>
          <w:lang w:val="en-CA"/>
        </w:rPr>
        <w:t xml:space="preserve"> from due date of return: 165(1)</w:t>
      </w:r>
    </w:p>
    <w:p w14:paraId="70729398" w14:textId="5D2A07A9" w:rsidR="003C4352" w:rsidRDefault="003C4352" w:rsidP="00972776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If there are no reasonable grounds for appeal, then there is a 10% frivolity penalty (179.1) </w:t>
      </w:r>
    </w:p>
    <w:p w14:paraId="1CC57723" w14:textId="67B114D6" w:rsidR="00DB49DE" w:rsidRDefault="00DB49DE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Settlements for less than the full amount owning are not deductible on the CRA (</w:t>
      </w:r>
      <w:r>
        <w:rPr>
          <w:i/>
          <w:sz w:val="22"/>
          <w:szCs w:val="22"/>
          <w:lang w:val="en-CA"/>
        </w:rPr>
        <w:t>Cohen</w:t>
      </w:r>
      <w:r>
        <w:rPr>
          <w:sz w:val="22"/>
          <w:szCs w:val="22"/>
          <w:lang w:val="en-CA"/>
        </w:rPr>
        <w:t>)</w:t>
      </w:r>
    </w:p>
    <w:p w14:paraId="0F7937AD" w14:textId="68B86768" w:rsidR="00DB49DE" w:rsidRDefault="00DB49DE" w:rsidP="00DB49DE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Investigation </w:t>
      </w:r>
    </w:p>
    <w:p w14:paraId="76E74C4B" w14:textId="7195B96C" w:rsidR="00544D87" w:rsidRDefault="00544D87" w:rsidP="00DB49DE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Any authorized person can enter into any premises (231.1)</w:t>
      </w:r>
      <w:r w:rsidR="00DB49DE">
        <w:rPr>
          <w:sz w:val="22"/>
          <w:szCs w:val="22"/>
          <w:lang w:val="en-CA"/>
        </w:rPr>
        <w:t xml:space="preserve">, </w:t>
      </w:r>
      <w:r>
        <w:rPr>
          <w:sz w:val="22"/>
          <w:szCs w:val="22"/>
          <w:lang w:val="en-CA"/>
        </w:rPr>
        <w:t>but can’t enter dwelling-house w/out consent or a warrant under 231.1(3) (231.1(2)). And can demand anyone for info/documents (231.2). Can even hold and in</w:t>
      </w:r>
      <w:r w:rsidR="00F508F7">
        <w:rPr>
          <w:sz w:val="22"/>
          <w:szCs w:val="22"/>
          <w:lang w:val="en-CA"/>
        </w:rPr>
        <w:t>quiry/examination on oath (231.4), but TP has a right to presence</w:t>
      </w:r>
      <w:r>
        <w:rPr>
          <w:sz w:val="22"/>
          <w:szCs w:val="22"/>
          <w:lang w:val="en-CA"/>
        </w:rPr>
        <w:t xml:space="preserve"> of counsel (231.4(5), (6))</w:t>
      </w:r>
    </w:p>
    <w:p w14:paraId="0AA3CA9E" w14:textId="3CBEE30E" w:rsidR="00DB49DE" w:rsidRDefault="00F508F7" w:rsidP="00DB49DE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Warning must be given to the TP by CRA that TP has constitutional rights against self-incrimination when the predominant purpose of the audit shifts and becomes a </w:t>
      </w:r>
      <w:proofErr w:type="spellStart"/>
      <w:r>
        <w:rPr>
          <w:sz w:val="22"/>
          <w:szCs w:val="22"/>
          <w:lang w:val="en-CA"/>
        </w:rPr>
        <w:t>crim</w:t>
      </w:r>
      <w:proofErr w:type="spellEnd"/>
      <w:r>
        <w:rPr>
          <w:sz w:val="22"/>
          <w:szCs w:val="22"/>
          <w:lang w:val="en-CA"/>
        </w:rPr>
        <w:t xml:space="preserve"> investigation (</w:t>
      </w:r>
      <w:r>
        <w:rPr>
          <w:i/>
          <w:sz w:val="22"/>
          <w:szCs w:val="22"/>
          <w:lang w:val="en-CA"/>
        </w:rPr>
        <w:t>Jarvis</w:t>
      </w:r>
      <w:r>
        <w:rPr>
          <w:sz w:val="22"/>
          <w:szCs w:val="22"/>
          <w:lang w:val="en-CA"/>
        </w:rPr>
        <w:t xml:space="preserve">). </w:t>
      </w:r>
    </w:p>
    <w:p w14:paraId="021974B8" w14:textId="00B1A96F" w:rsidR="00F508F7" w:rsidRDefault="00F508F7" w:rsidP="00F508F7">
      <w:pPr>
        <w:pStyle w:val="ListParagraph"/>
        <w:numPr>
          <w:ilvl w:val="0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Collection </w:t>
      </w:r>
    </w:p>
    <w:p w14:paraId="3ABDC1B2" w14:textId="4FD061CB" w:rsidR="00F508F7" w:rsidRDefault="00F508F7" w:rsidP="00F508F7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Limitation</w:t>
      </w:r>
      <w:r w:rsidR="00E10FBA">
        <w:rPr>
          <w:sz w:val="22"/>
          <w:szCs w:val="22"/>
          <w:lang w:val="en-CA"/>
        </w:rPr>
        <w:t xml:space="preserve"> period: 10-yrs (222(4)); no action after </w:t>
      </w:r>
      <w:r w:rsidR="00281736">
        <w:rPr>
          <w:sz w:val="22"/>
          <w:szCs w:val="22"/>
          <w:lang w:val="en-CA"/>
        </w:rPr>
        <w:t>l</w:t>
      </w:r>
      <w:r w:rsidR="00E10FBA">
        <w:rPr>
          <w:sz w:val="22"/>
          <w:szCs w:val="22"/>
          <w:lang w:val="en-CA"/>
        </w:rPr>
        <w:t>imitation period: 222(3)</w:t>
      </w:r>
    </w:p>
    <w:p w14:paraId="1EA1BDA7" w14:textId="2F472424" w:rsidR="00C548A9" w:rsidRDefault="00C548A9" w:rsidP="00C548A9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Can seize gifts under s.160 </w:t>
      </w:r>
    </w:p>
    <w:p w14:paraId="2A6FC2A6" w14:textId="03DCFC86" w:rsidR="00281736" w:rsidRPr="00C548A9" w:rsidRDefault="00281736" w:rsidP="00C548A9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Can pierce </w:t>
      </w:r>
      <w:proofErr w:type="spellStart"/>
      <w:r>
        <w:rPr>
          <w:sz w:val="22"/>
          <w:szCs w:val="22"/>
          <w:lang w:val="en-CA"/>
        </w:rPr>
        <w:t>corp</w:t>
      </w:r>
      <w:proofErr w:type="spellEnd"/>
      <w:r>
        <w:rPr>
          <w:sz w:val="22"/>
          <w:szCs w:val="22"/>
          <w:lang w:val="en-CA"/>
        </w:rPr>
        <w:t xml:space="preserve"> veil and make director personally liable if not withholding: 227.1</w:t>
      </w:r>
    </w:p>
    <w:p w14:paraId="3EB0F28A" w14:textId="033878F6" w:rsidR="00E10FBA" w:rsidRDefault="00E10FBA" w:rsidP="00F508F7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Registration of judgment in court</w:t>
      </w:r>
      <w:r w:rsidR="004F2CC8">
        <w:rPr>
          <w:sz w:val="22"/>
          <w:szCs w:val="22"/>
          <w:lang w:val="en-CA"/>
        </w:rPr>
        <w:t xml:space="preserve"> under</w:t>
      </w:r>
      <w:r>
        <w:rPr>
          <w:sz w:val="22"/>
          <w:szCs w:val="22"/>
          <w:lang w:val="en-CA"/>
        </w:rPr>
        <w:t xml:space="preserve"> s.223</w:t>
      </w:r>
    </w:p>
    <w:p w14:paraId="555ACDFA" w14:textId="1A3A0093" w:rsidR="00E10FBA" w:rsidRDefault="00E10FBA" w:rsidP="00281736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Can get a 3</w:t>
      </w:r>
      <w:r w:rsidRPr="00E10FBA">
        <w:rPr>
          <w:sz w:val="22"/>
          <w:szCs w:val="22"/>
          <w:vertAlign w:val="superscript"/>
          <w:lang w:val="en-CA"/>
        </w:rPr>
        <w:t>rd</w:t>
      </w:r>
      <w:r>
        <w:rPr>
          <w:sz w:val="22"/>
          <w:szCs w:val="22"/>
          <w:lang w:val="en-CA"/>
        </w:rPr>
        <w:t xml:space="preserve"> party demand garnishment under s.224</w:t>
      </w:r>
    </w:p>
    <w:p w14:paraId="430CF2B8" w14:textId="369B897B" w:rsidR="004F2CC8" w:rsidRPr="00281736" w:rsidRDefault="004F2CC8" w:rsidP="00281736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Seizure of personal property under s.225</w:t>
      </w:r>
    </w:p>
    <w:p w14:paraId="2D64FA48" w14:textId="3949E043" w:rsidR="00F508F7" w:rsidRPr="00DB49DE" w:rsidRDefault="00972776" w:rsidP="00F508F7">
      <w:pPr>
        <w:pStyle w:val="ListParagraph"/>
        <w:numPr>
          <w:ilvl w:val="1"/>
          <w:numId w:val="26"/>
        </w:numPr>
        <w:outlineLvl w:val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Can apply for a fairness package to reduce interest &amp; penalty </w:t>
      </w:r>
    </w:p>
    <w:p w14:paraId="124FDC5C" w14:textId="77777777" w:rsidR="00DB49DE" w:rsidRDefault="00DB49DE" w:rsidP="001F177A">
      <w:pPr>
        <w:outlineLvl w:val="0"/>
        <w:rPr>
          <w:b/>
          <w:sz w:val="22"/>
          <w:szCs w:val="22"/>
          <w:highlight w:val="green"/>
          <w:lang w:val="en-CA"/>
        </w:rPr>
      </w:pPr>
    </w:p>
    <w:p w14:paraId="6FE9774B" w14:textId="44B70451" w:rsidR="00DE1711" w:rsidRDefault="00DE1711" w:rsidP="001F177A">
      <w:pPr>
        <w:outlineLvl w:val="0"/>
        <w:rPr>
          <w:b/>
          <w:sz w:val="22"/>
          <w:szCs w:val="22"/>
          <w:lang w:val="en-CA"/>
        </w:rPr>
      </w:pPr>
      <w:r w:rsidRPr="00132C06">
        <w:rPr>
          <w:b/>
          <w:sz w:val="22"/>
          <w:szCs w:val="22"/>
          <w:highlight w:val="green"/>
          <w:lang w:val="en-CA"/>
        </w:rPr>
        <w:t>Source Concept of Income</w:t>
      </w:r>
    </w:p>
    <w:p w14:paraId="2B60325C" w14:textId="7E0986C1" w:rsidR="00B52C17" w:rsidRPr="00B52C17" w:rsidRDefault="00B52C17" w:rsidP="001F177A">
      <w:pPr>
        <w:outlineLvl w:val="0"/>
        <w:rPr>
          <w:sz w:val="22"/>
          <w:szCs w:val="22"/>
          <w:lang w:val="en-CA"/>
        </w:rPr>
      </w:pPr>
      <w:r w:rsidRPr="00B52C17">
        <w:rPr>
          <w:sz w:val="22"/>
          <w:szCs w:val="22"/>
          <w:lang w:val="en-CA"/>
        </w:rPr>
        <w:t xml:space="preserve">Para 3(a) of the Act contains the legislative expression </w:t>
      </w:r>
      <w:r w:rsidR="005D25BC">
        <w:rPr>
          <w:sz w:val="22"/>
          <w:szCs w:val="22"/>
          <w:lang w:val="en-CA"/>
        </w:rPr>
        <w:t xml:space="preserve">of the source concept of income. </w:t>
      </w:r>
    </w:p>
    <w:p w14:paraId="018ECBD0" w14:textId="77777777" w:rsidR="009B2888" w:rsidRPr="00132C06" w:rsidRDefault="009B2888" w:rsidP="009B288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ID whether revenue or loss/expense</w:t>
      </w:r>
    </w:p>
    <w:p w14:paraId="5E2D8FBA" w14:textId="3C352F89" w:rsidR="009B2888" w:rsidRPr="00132C06" w:rsidRDefault="00A82F82" w:rsidP="009B288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ID source!</w:t>
      </w:r>
      <w:r w:rsidR="00431DC9">
        <w:rPr>
          <w:sz w:val="22"/>
          <w:szCs w:val="22"/>
          <w:lang w:val="en-CA"/>
        </w:rPr>
        <w:t xml:space="preserve"> If no source</w:t>
      </w:r>
      <w:r w:rsidR="009B2888" w:rsidRPr="00132C06">
        <w:rPr>
          <w:sz w:val="22"/>
          <w:szCs w:val="22"/>
          <w:lang w:val="en-CA"/>
        </w:rPr>
        <w:t xml:space="preserve">, then revenue not taxable and loss/expense not deductible </w:t>
      </w:r>
      <w:r w:rsidR="007D40EE" w:rsidRPr="00132C06">
        <w:rPr>
          <w:sz w:val="22"/>
          <w:szCs w:val="22"/>
          <w:lang w:val="en-CA"/>
        </w:rPr>
        <w:t>(</w:t>
      </w:r>
      <w:r w:rsidR="007D40EE" w:rsidRPr="00132C06">
        <w:rPr>
          <w:i/>
          <w:sz w:val="22"/>
          <w:szCs w:val="22"/>
          <w:lang w:val="en-CA"/>
        </w:rPr>
        <w:t>Schwartz</w:t>
      </w:r>
      <w:r w:rsidR="007D40EE" w:rsidRPr="00132C06">
        <w:rPr>
          <w:sz w:val="22"/>
          <w:szCs w:val="22"/>
          <w:lang w:val="en-CA"/>
        </w:rPr>
        <w:t xml:space="preserve">) </w:t>
      </w:r>
    </w:p>
    <w:p w14:paraId="14EFB003" w14:textId="77777777" w:rsidR="009B2888" w:rsidRPr="00132C06" w:rsidRDefault="009B2888" w:rsidP="009B288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Recognized sources in 3(a):</w:t>
      </w:r>
    </w:p>
    <w:p w14:paraId="4A400F13" w14:textId="77777777" w:rsidR="009B2888" w:rsidRPr="00132C06" w:rsidRDefault="009B2888" w:rsidP="009B2888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Office/employment: need an ER</w:t>
      </w:r>
    </w:p>
    <w:p w14:paraId="168F1748" w14:textId="77777777" w:rsidR="009B2888" w:rsidRPr="00132C06" w:rsidRDefault="009B2888" w:rsidP="009B2888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Biz</w:t>
      </w:r>
    </w:p>
    <w:p w14:paraId="0A7CF4A9" w14:textId="77777777" w:rsidR="009B2888" w:rsidRPr="00132C06" w:rsidRDefault="009B2888" w:rsidP="009B2888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Property: passive income </w:t>
      </w:r>
    </w:p>
    <w:p w14:paraId="76C2A027" w14:textId="77777777" w:rsidR="009B2888" w:rsidRPr="00132C06" w:rsidRDefault="009B2888" w:rsidP="009B2888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 w:rsidRPr="00B52C17">
        <w:rPr>
          <w:color w:val="0070C0"/>
          <w:sz w:val="22"/>
          <w:szCs w:val="22"/>
          <w:lang w:val="en-CA"/>
        </w:rPr>
        <w:t xml:space="preserve">s.56: </w:t>
      </w:r>
      <w:r w:rsidRPr="00132C06">
        <w:rPr>
          <w:sz w:val="22"/>
          <w:szCs w:val="22"/>
          <w:lang w:val="en-CA"/>
        </w:rPr>
        <w:t xml:space="preserve">pension, EI, RRSP, retiring allowances; (under s.56(3) not scholarships) </w:t>
      </w:r>
    </w:p>
    <w:p w14:paraId="0719169E" w14:textId="254FD8AC" w:rsidR="00DE1711" w:rsidRDefault="00DE1711" w:rsidP="00DE1711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If you have a loss, ID whether ordinary income loss or capital income loss (Quarantine rule applies) </w:t>
      </w:r>
    </w:p>
    <w:p w14:paraId="127995FD" w14:textId="7A8F04AC" w:rsidR="001611BC" w:rsidRDefault="00236E66" w:rsidP="001611BC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Losses from farms </w:t>
      </w:r>
    </w:p>
    <w:p w14:paraId="4A27F765" w14:textId="48868655" w:rsidR="00236E66" w:rsidRDefault="00236E66" w:rsidP="00236E66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Sideline farming only allowed to deduct up to $17,000 (s.31) </w:t>
      </w:r>
    </w:p>
    <w:p w14:paraId="441859A0" w14:textId="46446293" w:rsidR="00236E66" w:rsidRDefault="00236E66" w:rsidP="00236E66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Hobby farm would be a personal expense and gets no tax relief. </w:t>
      </w:r>
    </w:p>
    <w:p w14:paraId="1698AF6F" w14:textId="7A5F4E5E" w:rsidR="00236E66" w:rsidRPr="00132C06" w:rsidRDefault="00236E66" w:rsidP="001611BC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Gambling losses: not deductible </w:t>
      </w:r>
    </w:p>
    <w:p w14:paraId="4609AA8A" w14:textId="7F3C2B36" w:rsidR="00283402" w:rsidRPr="00132C06" w:rsidRDefault="00283402" w:rsidP="00DE1711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Nexus: got benefit of income OR conduit? (</w:t>
      </w:r>
      <w:proofErr w:type="spellStart"/>
      <w:r w:rsidRPr="00132C06">
        <w:rPr>
          <w:i/>
          <w:sz w:val="22"/>
          <w:szCs w:val="22"/>
          <w:lang w:val="en-CA"/>
        </w:rPr>
        <w:t>Buckman</w:t>
      </w:r>
      <w:proofErr w:type="spellEnd"/>
      <w:r w:rsidRPr="00132C06">
        <w:rPr>
          <w:i/>
          <w:sz w:val="22"/>
          <w:szCs w:val="22"/>
          <w:lang w:val="en-CA"/>
        </w:rPr>
        <w:t>; Field</w:t>
      </w:r>
      <w:r w:rsidRPr="00132C06">
        <w:rPr>
          <w:sz w:val="22"/>
          <w:szCs w:val="22"/>
          <w:lang w:val="en-CA"/>
        </w:rPr>
        <w:t>)</w:t>
      </w:r>
    </w:p>
    <w:p w14:paraId="347C251A" w14:textId="68F20756" w:rsidR="00DE1711" w:rsidRPr="00132C06" w:rsidRDefault="00DE1711" w:rsidP="00DE1711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Is there income splitting? If yes, do attribution rules apply or not?</w:t>
      </w:r>
    </w:p>
    <w:p w14:paraId="469108A2" w14:textId="597C1CD3" w:rsidR="001F177A" w:rsidRPr="00132C06" w:rsidRDefault="001F177A" w:rsidP="001F177A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proofErr w:type="spellStart"/>
      <w:r w:rsidRPr="00132C06">
        <w:rPr>
          <w:i/>
          <w:sz w:val="22"/>
          <w:szCs w:val="22"/>
          <w:lang w:val="en-CA"/>
        </w:rPr>
        <w:lastRenderedPageBreak/>
        <w:t>Boutelier</w:t>
      </w:r>
      <w:proofErr w:type="spellEnd"/>
      <w:r w:rsidRPr="00132C06">
        <w:rPr>
          <w:i/>
          <w:sz w:val="22"/>
          <w:szCs w:val="22"/>
          <w:lang w:val="en-CA"/>
        </w:rPr>
        <w:t xml:space="preserve">: </w:t>
      </w:r>
      <w:r w:rsidRPr="00132C06">
        <w:rPr>
          <w:sz w:val="22"/>
          <w:szCs w:val="22"/>
          <w:lang w:val="en-CA"/>
        </w:rPr>
        <w:t xml:space="preserve">income assignment </w:t>
      </w:r>
    </w:p>
    <w:p w14:paraId="7A02E806" w14:textId="6D891E77" w:rsidR="00AC665F" w:rsidRDefault="001F177A" w:rsidP="005D25BC">
      <w:pPr>
        <w:pStyle w:val="ListParagraph"/>
        <w:numPr>
          <w:ilvl w:val="1"/>
          <w:numId w:val="1"/>
        </w:numPr>
        <w:rPr>
          <w:sz w:val="22"/>
          <w:szCs w:val="22"/>
          <w:lang w:val="en-CA"/>
        </w:rPr>
      </w:pPr>
      <w:proofErr w:type="spellStart"/>
      <w:r w:rsidRPr="00132C06">
        <w:rPr>
          <w:i/>
          <w:sz w:val="22"/>
          <w:szCs w:val="22"/>
          <w:lang w:val="en-CA"/>
        </w:rPr>
        <w:t>Neuman</w:t>
      </w:r>
      <w:proofErr w:type="spellEnd"/>
      <w:r w:rsidRPr="00132C06">
        <w:rPr>
          <w:i/>
          <w:sz w:val="22"/>
          <w:szCs w:val="22"/>
          <w:lang w:val="en-CA"/>
        </w:rPr>
        <w:t>:</w:t>
      </w:r>
      <w:r w:rsidRPr="00132C06">
        <w:rPr>
          <w:sz w:val="22"/>
          <w:szCs w:val="22"/>
          <w:lang w:val="en-CA"/>
        </w:rPr>
        <w:t xml:space="preserve"> dividend payment didn’t meet 4</w:t>
      </w:r>
      <w:r w:rsidRPr="00132C06">
        <w:rPr>
          <w:sz w:val="22"/>
          <w:szCs w:val="22"/>
          <w:vertAlign w:val="superscript"/>
          <w:lang w:val="en-CA"/>
        </w:rPr>
        <w:t>th</w:t>
      </w:r>
      <w:r w:rsidRPr="00132C06">
        <w:rPr>
          <w:sz w:val="22"/>
          <w:szCs w:val="22"/>
          <w:lang w:val="en-CA"/>
        </w:rPr>
        <w:t xml:space="preserve"> requirement of indirect receipt </w:t>
      </w:r>
    </w:p>
    <w:p w14:paraId="48FD8BAF" w14:textId="41E48AC5" w:rsidR="00E90DDF" w:rsidRDefault="00E90DDF" w:rsidP="00E90DDF">
      <w:pPr>
        <w:pStyle w:val="ListParagraph"/>
        <w:numPr>
          <w:ilvl w:val="2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SH under 18 subject to Kiddie tax (120.4)</w:t>
      </w:r>
    </w:p>
    <w:p w14:paraId="4062B570" w14:textId="1A71D6B8" w:rsidR="005D25BC" w:rsidRDefault="005D25BC" w:rsidP="005D25BC">
      <w:pPr>
        <w:rPr>
          <w:b/>
          <w:lang w:val="en-CA"/>
        </w:rPr>
      </w:pPr>
      <w:r w:rsidRPr="005C7144">
        <w:rPr>
          <w:b/>
          <w:highlight w:val="yellow"/>
          <w:lang w:val="en-CA"/>
        </w:rPr>
        <w:t>Windfalls:</w:t>
      </w:r>
    </w:p>
    <w:p w14:paraId="166E2202" w14:textId="0BD5A56A" w:rsidR="005C7144" w:rsidRPr="005D25BC" w:rsidRDefault="005D25BC" w:rsidP="005D25BC">
      <w:pPr>
        <w:rPr>
          <w:lang w:val="en-CA"/>
        </w:rPr>
      </w:pPr>
      <w:r>
        <w:rPr>
          <w:lang w:val="en-CA"/>
        </w:rPr>
        <w:t xml:space="preserve">A payment which is unexpected, unplanned, and not of a recurring nature is more likely to </w:t>
      </w:r>
      <w:r w:rsidR="005C7144">
        <w:rPr>
          <w:lang w:val="en-CA"/>
        </w:rPr>
        <w:t>be characterized as a windfall (</w:t>
      </w:r>
      <w:r w:rsidR="005C7144">
        <w:rPr>
          <w:i/>
          <w:lang w:val="en-CA"/>
        </w:rPr>
        <w:t>Bellingham</w:t>
      </w:r>
      <w:r w:rsidR="005C7144">
        <w:rPr>
          <w:lang w:val="en-CA"/>
        </w:rPr>
        <w:t xml:space="preserve">) </w:t>
      </w:r>
    </w:p>
    <w:p w14:paraId="0ACDFC39" w14:textId="485F38D4" w:rsidR="00247BD6" w:rsidRDefault="00B847E3" w:rsidP="001611BC">
      <w:pPr>
        <w:spacing w:before="120"/>
        <w:rPr>
          <w:sz w:val="22"/>
          <w:szCs w:val="22"/>
          <w:lang w:val="en-CA"/>
        </w:rPr>
      </w:pPr>
      <w:r w:rsidRPr="005C7144">
        <w:rPr>
          <w:b/>
          <w:sz w:val="22"/>
          <w:szCs w:val="22"/>
          <w:highlight w:val="green"/>
          <w:lang w:val="en-CA"/>
        </w:rPr>
        <w:t>Damages or Settlements</w:t>
      </w:r>
      <w:r w:rsidR="00B231C5">
        <w:rPr>
          <w:b/>
          <w:sz w:val="22"/>
          <w:szCs w:val="22"/>
          <w:lang w:val="en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B231C5" w:rsidRPr="00132C06" w14:paraId="3C308094" w14:textId="77777777" w:rsidTr="00AF0AFE">
        <w:tc>
          <w:tcPr>
            <w:tcW w:w="5240" w:type="dxa"/>
          </w:tcPr>
          <w:p w14:paraId="268506F4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Plaintiff</w:t>
            </w:r>
          </w:p>
        </w:tc>
        <w:tc>
          <w:tcPr>
            <w:tcW w:w="4110" w:type="dxa"/>
          </w:tcPr>
          <w:p w14:paraId="5868812D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Defendant</w:t>
            </w:r>
          </w:p>
        </w:tc>
      </w:tr>
      <w:tr w:rsidR="00B231C5" w:rsidRPr="00132C06" w14:paraId="2A8CA45C" w14:textId="77777777" w:rsidTr="00AF0AFE">
        <w:tc>
          <w:tcPr>
            <w:tcW w:w="5240" w:type="dxa"/>
          </w:tcPr>
          <w:p w14:paraId="2BC17074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Quantum?</w:t>
            </w:r>
          </w:p>
        </w:tc>
        <w:tc>
          <w:tcPr>
            <w:tcW w:w="4110" w:type="dxa"/>
          </w:tcPr>
          <w:p w14:paraId="3703DEF1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Quantum?</w:t>
            </w:r>
          </w:p>
        </w:tc>
      </w:tr>
      <w:tr w:rsidR="00B231C5" w:rsidRPr="00132C06" w14:paraId="22079190" w14:textId="77777777" w:rsidTr="00AF0AFE">
        <w:tc>
          <w:tcPr>
            <w:tcW w:w="5240" w:type="dxa"/>
          </w:tcPr>
          <w:p w14:paraId="708A2AF8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Taxable or tax-free?</w:t>
            </w:r>
          </w:p>
        </w:tc>
        <w:tc>
          <w:tcPr>
            <w:tcW w:w="4110" w:type="dxa"/>
          </w:tcPr>
          <w:p w14:paraId="7F9F6C38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Tax deductible or not?</w:t>
            </w:r>
          </w:p>
        </w:tc>
      </w:tr>
      <w:tr w:rsidR="00B231C5" w:rsidRPr="00132C06" w14:paraId="33CC7FAC" w14:textId="77777777" w:rsidTr="00AF0AFE">
        <w:tc>
          <w:tcPr>
            <w:tcW w:w="5240" w:type="dxa"/>
          </w:tcPr>
          <w:p w14:paraId="17680679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Deductibility of costs? Not deductible if no source</w:t>
            </w:r>
          </w:p>
        </w:tc>
        <w:tc>
          <w:tcPr>
            <w:tcW w:w="4110" w:type="dxa"/>
          </w:tcPr>
          <w:p w14:paraId="0CCD1C8A" w14:textId="77777777" w:rsidR="00B231C5" w:rsidRPr="00132C06" w:rsidRDefault="00B231C5" w:rsidP="00AF0AFE">
            <w:pPr>
              <w:rPr>
                <w:sz w:val="22"/>
                <w:szCs w:val="22"/>
                <w:lang w:val="en-CA"/>
              </w:rPr>
            </w:pPr>
            <w:r w:rsidRPr="00132C06">
              <w:rPr>
                <w:sz w:val="22"/>
                <w:szCs w:val="22"/>
                <w:lang w:val="en-CA"/>
              </w:rPr>
              <w:t>Deductibility of costs?</w:t>
            </w:r>
          </w:p>
        </w:tc>
      </w:tr>
    </w:tbl>
    <w:p w14:paraId="43910F96" w14:textId="1FCC5F6C" w:rsidR="00302B1A" w:rsidRPr="00302B1A" w:rsidRDefault="00302B1A" w:rsidP="00B231C5">
      <w:pPr>
        <w:rPr>
          <w:sz w:val="22"/>
          <w:szCs w:val="22"/>
          <w:lang w:val="en-CA"/>
        </w:rPr>
      </w:pPr>
      <w:r w:rsidRPr="00302B1A">
        <w:rPr>
          <w:sz w:val="22"/>
          <w:szCs w:val="22"/>
          <w:lang w:val="en-CA"/>
        </w:rPr>
        <w:t xml:space="preserve">Per </w:t>
      </w:r>
      <w:r>
        <w:rPr>
          <w:i/>
          <w:sz w:val="22"/>
          <w:szCs w:val="22"/>
          <w:lang w:val="en-CA"/>
        </w:rPr>
        <w:t xml:space="preserve">Bellingham, </w:t>
      </w:r>
      <w:r>
        <w:rPr>
          <w:sz w:val="22"/>
          <w:szCs w:val="22"/>
          <w:lang w:val="en-CA"/>
        </w:rPr>
        <w:t xml:space="preserve">the concept of unitary sum payments doesn’t apply and payment can be broken down into possible categories based on the </w:t>
      </w:r>
      <w:proofErr w:type="spellStart"/>
      <w:r>
        <w:rPr>
          <w:sz w:val="22"/>
          <w:szCs w:val="22"/>
          <w:lang w:val="en-CA"/>
        </w:rPr>
        <w:t>surrogatum</w:t>
      </w:r>
      <w:proofErr w:type="spellEnd"/>
      <w:r>
        <w:rPr>
          <w:sz w:val="22"/>
          <w:szCs w:val="22"/>
          <w:lang w:val="en-CA"/>
        </w:rPr>
        <w:t xml:space="preserve"> principle (p.17 CAN)</w:t>
      </w:r>
    </w:p>
    <w:p w14:paraId="474AC366" w14:textId="0A21A90E" w:rsidR="00B231C5" w:rsidRDefault="00DE1711" w:rsidP="00B231C5">
      <w:pPr>
        <w:rPr>
          <w:sz w:val="22"/>
          <w:szCs w:val="22"/>
          <w:lang w:val="en-CA"/>
        </w:rPr>
      </w:pPr>
      <w:proofErr w:type="spellStart"/>
      <w:r w:rsidRPr="005C7144">
        <w:rPr>
          <w:sz w:val="22"/>
          <w:szCs w:val="22"/>
          <w:highlight w:val="cyan"/>
          <w:lang w:val="en-CA"/>
        </w:rPr>
        <w:t>Surrogatum</w:t>
      </w:r>
      <w:proofErr w:type="spellEnd"/>
      <w:r w:rsidRPr="005C7144">
        <w:rPr>
          <w:sz w:val="22"/>
          <w:szCs w:val="22"/>
          <w:highlight w:val="cyan"/>
          <w:lang w:val="en-CA"/>
        </w:rPr>
        <w:t xml:space="preserve"> Principle</w:t>
      </w:r>
      <w:r w:rsidR="005C7144">
        <w:rPr>
          <w:sz w:val="22"/>
          <w:szCs w:val="22"/>
          <w:lang w:val="en-CA"/>
        </w:rPr>
        <w:t xml:space="preserve">: </w:t>
      </w:r>
      <w:r w:rsidR="000630E7">
        <w:rPr>
          <w:sz w:val="22"/>
          <w:szCs w:val="22"/>
          <w:lang w:val="en-CA"/>
        </w:rPr>
        <w:t>must look at the nature and purpose of a particular payment or award when assessing how it will be dealt w/ for tax purposes. A</w:t>
      </w:r>
      <w:r w:rsidR="005C7144">
        <w:rPr>
          <w:sz w:val="22"/>
          <w:szCs w:val="22"/>
          <w:lang w:val="en-CA"/>
        </w:rPr>
        <w:t>mounts received by TP in place of income from a source may be included in income as if such amounts were income from that source</w:t>
      </w:r>
      <w:r w:rsidRPr="00132C06">
        <w:rPr>
          <w:sz w:val="22"/>
          <w:szCs w:val="22"/>
          <w:lang w:val="en-CA"/>
        </w:rPr>
        <w:t xml:space="preserve"> </w:t>
      </w:r>
      <w:r w:rsidR="007D40EE" w:rsidRPr="00132C06">
        <w:rPr>
          <w:sz w:val="22"/>
          <w:szCs w:val="22"/>
          <w:lang w:val="en-CA"/>
        </w:rPr>
        <w:t>(</w:t>
      </w:r>
      <w:r w:rsidR="005C7144">
        <w:rPr>
          <w:sz w:val="22"/>
          <w:szCs w:val="22"/>
          <w:lang w:val="en-CA"/>
        </w:rPr>
        <w:t xml:space="preserve">leading case: </w:t>
      </w:r>
      <w:r w:rsidR="005C7144">
        <w:rPr>
          <w:i/>
          <w:sz w:val="22"/>
          <w:szCs w:val="22"/>
          <w:lang w:val="en-CA"/>
        </w:rPr>
        <w:t xml:space="preserve">London; </w:t>
      </w:r>
      <w:r w:rsidR="005C7144">
        <w:rPr>
          <w:sz w:val="22"/>
          <w:szCs w:val="22"/>
          <w:lang w:val="en-CA"/>
        </w:rPr>
        <w:t xml:space="preserve">also saw in </w:t>
      </w:r>
      <w:r w:rsidR="007D40EE" w:rsidRPr="00132C06">
        <w:rPr>
          <w:i/>
          <w:sz w:val="22"/>
          <w:szCs w:val="22"/>
          <w:lang w:val="en-CA"/>
        </w:rPr>
        <w:t>Bellingham</w:t>
      </w:r>
      <w:r w:rsidR="007D40EE" w:rsidRPr="00132C06">
        <w:rPr>
          <w:sz w:val="22"/>
          <w:szCs w:val="22"/>
          <w:lang w:val="en-CA"/>
        </w:rPr>
        <w:t>)</w:t>
      </w:r>
      <w:r w:rsidR="005C7144">
        <w:rPr>
          <w:sz w:val="22"/>
          <w:szCs w:val="22"/>
          <w:lang w:val="en-CA"/>
        </w:rPr>
        <w:t xml:space="preserve">. </w:t>
      </w:r>
    </w:p>
    <w:p w14:paraId="03B5AF7E" w14:textId="6E692612" w:rsidR="00FF2983" w:rsidRDefault="00FF2983" w:rsidP="00FF2983">
      <w:pPr>
        <w:pStyle w:val="ListParagraph"/>
        <w:numPr>
          <w:ilvl w:val="0"/>
          <w:numId w:val="28"/>
        </w:numPr>
        <w:rPr>
          <w:sz w:val="22"/>
          <w:szCs w:val="22"/>
          <w:lang w:val="en-CA"/>
        </w:rPr>
      </w:pPr>
      <w:proofErr w:type="spellStart"/>
      <w:r>
        <w:rPr>
          <w:sz w:val="22"/>
          <w:szCs w:val="22"/>
          <w:lang w:val="en-CA"/>
        </w:rPr>
        <w:t>Surrogatum</w:t>
      </w:r>
      <w:proofErr w:type="spellEnd"/>
      <w:r>
        <w:rPr>
          <w:sz w:val="22"/>
          <w:szCs w:val="22"/>
          <w:lang w:val="en-CA"/>
        </w:rPr>
        <w:t xml:space="preserve"> principle doesn’t apply to damages for </w:t>
      </w:r>
      <w:r w:rsidRPr="00FF2983">
        <w:rPr>
          <w:sz w:val="22"/>
          <w:szCs w:val="22"/>
          <w:u w:val="single"/>
          <w:lang w:val="en-CA"/>
        </w:rPr>
        <w:t>personal injuries or wrongful death</w:t>
      </w:r>
      <w:r>
        <w:rPr>
          <w:sz w:val="22"/>
          <w:szCs w:val="22"/>
          <w:lang w:val="en-CA"/>
        </w:rPr>
        <w:t xml:space="preserve"> </w:t>
      </w:r>
    </w:p>
    <w:p w14:paraId="41B412E9" w14:textId="301B7846" w:rsidR="000630E7" w:rsidRPr="00FF2983" w:rsidRDefault="000630E7" w:rsidP="000630E7">
      <w:pPr>
        <w:pStyle w:val="ListParagraph"/>
        <w:numPr>
          <w:ilvl w:val="0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Punitive damage awards fall w/in the tax exempt category of windfall gains (</w:t>
      </w:r>
      <w:r>
        <w:rPr>
          <w:i/>
          <w:sz w:val="22"/>
          <w:szCs w:val="22"/>
          <w:lang w:val="en-CA"/>
        </w:rPr>
        <w:t>Bellingham</w:t>
      </w:r>
      <w:r>
        <w:rPr>
          <w:sz w:val="22"/>
          <w:szCs w:val="22"/>
          <w:lang w:val="en-CA"/>
        </w:rPr>
        <w:t xml:space="preserve">) </w:t>
      </w:r>
    </w:p>
    <w:p w14:paraId="27F373F4" w14:textId="2595906A" w:rsidR="000630E7" w:rsidRDefault="000630E7" w:rsidP="00FF2983">
      <w:pPr>
        <w:pStyle w:val="ListParagraph"/>
        <w:numPr>
          <w:ilvl w:val="0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Look @ p.7</w:t>
      </w:r>
      <w:r w:rsidR="003A0284">
        <w:rPr>
          <w:sz w:val="22"/>
          <w:szCs w:val="22"/>
          <w:lang w:val="en-CA"/>
        </w:rPr>
        <w:t xml:space="preserve"> &amp; 18</w:t>
      </w:r>
      <w:r>
        <w:rPr>
          <w:sz w:val="22"/>
          <w:szCs w:val="22"/>
          <w:lang w:val="en-CA"/>
        </w:rPr>
        <w:t xml:space="preserve"> CAN for a list of tax-free damages </w:t>
      </w:r>
    </w:p>
    <w:p w14:paraId="7189D2CA" w14:textId="17F81832" w:rsidR="00AB4310" w:rsidRDefault="00AB4310" w:rsidP="00FF2983">
      <w:pPr>
        <w:pStyle w:val="ListParagraph"/>
        <w:numPr>
          <w:ilvl w:val="0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Cancelation fee for a K follows the nature of the K (p.8 CAN) </w:t>
      </w:r>
    </w:p>
    <w:p w14:paraId="7531F104" w14:textId="78E08831" w:rsidR="00AB4310" w:rsidRDefault="00AB4310" w:rsidP="00AB4310">
      <w:pPr>
        <w:pStyle w:val="ListParagraph"/>
        <w:numPr>
          <w:ilvl w:val="1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Damages for breach of a trading K is taxable</w:t>
      </w:r>
    </w:p>
    <w:p w14:paraId="12D7B8FD" w14:textId="07373F61" w:rsidR="00AB4310" w:rsidRDefault="00AB4310" w:rsidP="00AB4310">
      <w:pPr>
        <w:pStyle w:val="ListParagraph"/>
        <w:numPr>
          <w:ilvl w:val="1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Damages for breach of long-term K is tax-free</w:t>
      </w:r>
    </w:p>
    <w:p w14:paraId="32A88D08" w14:textId="4D788DCA" w:rsidR="00AB4310" w:rsidRDefault="00AB4310" w:rsidP="00AB4310">
      <w:pPr>
        <w:pStyle w:val="ListParagraph"/>
        <w:numPr>
          <w:ilvl w:val="1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Damages for wrongful dismissal taxable under 56(1)(a)(ii)</w:t>
      </w:r>
    </w:p>
    <w:p w14:paraId="0D7C9658" w14:textId="31D7F31B" w:rsidR="00AB4310" w:rsidRDefault="00AB4310" w:rsidP="00AB4310">
      <w:pPr>
        <w:pStyle w:val="ListParagraph"/>
        <w:numPr>
          <w:ilvl w:val="1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If employment terminated before EE starts tax-free (</w:t>
      </w:r>
      <w:r>
        <w:rPr>
          <w:i/>
          <w:sz w:val="22"/>
          <w:szCs w:val="22"/>
          <w:lang w:val="en-CA"/>
        </w:rPr>
        <w:t>Schwartz</w:t>
      </w:r>
      <w:r>
        <w:rPr>
          <w:sz w:val="22"/>
          <w:szCs w:val="22"/>
          <w:lang w:val="en-CA"/>
        </w:rPr>
        <w:t xml:space="preserve">) </w:t>
      </w:r>
    </w:p>
    <w:p w14:paraId="4609183D" w14:textId="76D24604" w:rsidR="00435B95" w:rsidRDefault="00435B95" w:rsidP="00435B95">
      <w:pPr>
        <w:pStyle w:val="ListParagraph"/>
        <w:numPr>
          <w:ilvl w:val="0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Interest payments (p.27 CAN) </w:t>
      </w:r>
    </w:p>
    <w:p w14:paraId="2D82E050" w14:textId="16B7AB8B" w:rsidR="00435B95" w:rsidRDefault="00435B95" w:rsidP="00435B95">
      <w:pPr>
        <w:pStyle w:val="ListParagraph"/>
        <w:numPr>
          <w:ilvl w:val="1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Post-judgement </w:t>
      </w:r>
      <w:proofErr w:type="spellStart"/>
      <w:r>
        <w:rPr>
          <w:sz w:val="22"/>
          <w:szCs w:val="22"/>
          <w:lang w:val="en-CA"/>
        </w:rPr>
        <w:t>i</w:t>
      </w:r>
      <w:proofErr w:type="spellEnd"/>
      <w:r>
        <w:rPr>
          <w:sz w:val="22"/>
          <w:szCs w:val="22"/>
          <w:lang w:val="en-CA"/>
        </w:rPr>
        <w:t>: this court awarded interest is a separate head of damages and is tax-free if the underlying sum of money payable is also tax-free (</w:t>
      </w:r>
      <w:proofErr w:type="spellStart"/>
      <w:r>
        <w:rPr>
          <w:sz w:val="22"/>
          <w:szCs w:val="22"/>
          <w:lang w:val="en-CA"/>
        </w:rPr>
        <w:t>surrogatum</w:t>
      </w:r>
      <w:proofErr w:type="spellEnd"/>
      <w:r>
        <w:rPr>
          <w:sz w:val="22"/>
          <w:szCs w:val="22"/>
          <w:lang w:val="en-CA"/>
        </w:rPr>
        <w:t xml:space="preserve"> principle)</w:t>
      </w:r>
    </w:p>
    <w:p w14:paraId="1F3CB9DB" w14:textId="15018830" w:rsidR="00435B95" w:rsidRPr="00435B95" w:rsidRDefault="00435B95" w:rsidP="00435B95">
      <w:pPr>
        <w:pStyle w:val="ListParagraph"/>
        <w:numPr>
          <w:ilvl w:val="1"/>
          <w:numId w:val="28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Pre-judgement </w:t>
      </w:r>
      <w:proofErr w:type="spellStart"/>
      <w:r>
        <w:rPr>
          <w:sz w:val="22"/>
          <w:szCs w:val="22"/>
          <w:lang w:val="en-CA"/>
        </w:rPr>
        <w:t>i</w:t>
      </w:r>
      <w:proofErr w:type="spellEnd"/>
      <w:r>
        <w:rPr>
          <w:sz w:val="22"/>
          <w:szCs w:val="22"/>
          <w:lang w:val="en-CA"/>
        </w:rPr>
        <w:t>: this is true interest and is taxable, unless child victim</w:t>
      </w:r>
    </w:p>
    <w:p w14:paraId="33973FB7" w14:textId="52E5335F" w:rsidR="00B847E3" w:rsidRDefault="00B51017" w:rsidP="00F9539B">
      <w:pPr>
        <w:rPr>
          <w:color w:val="FF0000"/>
          <w:sz w:val="22"/>
          <w:szCs w:val="22"/>
          <w:lang w:val="en-CA"/>
        </w:rPr>
      </w:pPr>
      <w:r w:rsidRPr="00B51017">
        <w:rPr>
          <w:color w:val="FF0000"/>
          <w:sz w:val="22"/>
          <w:szCs w:val="22"/>
          <w:lang w:val="en-CA"/>
        </w:rPr>
        <w:t xml:space="preserve">WARNING: if there is no source, then can’t deduct expenses for getting the settlement. </w:t>
      </w:r>
    </w:p>
    <w:p w14:paraId="4C740E0C" w14:textId="15348180" w:rsidR="009B2888" w:rsidRPr="005C7144" w:rsidRDefault="00DE1711" w:rsidP="001611BC">
      <w:pPr>
        <w:spacing w:before="120"/>
        <w:outlineLvl w:val="0"/>
        <w:rPr>
          <w:b/>
          <w:sz w:val="22"/>
          <w:szCs w:val="22"/>
          <w:lang w:val="en-CA"/>
        </w:rPr>
      </w:pPr>
      <w:r w:rsidRPr="005C7144">
        <w:rPr>
          <w:b/>
          <w:sz w:val="22"/>
          <w:szCs w:val="22"/>
          <w:highlight w:val="green"/>
          <w:lang w:val="en-CA"/>
        </w:rPr>
        <w:t>Who is the TP?</w:t>
      </w:r>
    </w:p>
    <w:p w14:paraId="0337F812" w14:textId="2A83AB55" w:rsidR="00DE1711" w:rsidRPr="00132C06" w:rsidRDefault="00DE1711" w:rsidP="00DE1711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Resident in Canada</w:t>
      </w:r>
      <w:r w:rsidR="00A05A1F" w:rsidRPr="00132C06">
        <w:rPr>
          <w:sz w:val="22"/>
          <w:szCs w:val="22"/>
          <w:lang w:val="en-CA"/>
        </w:rPr>
        <w:t>: ID significant residential ties &amp; secondary residential ties</w:t>
      </w:r>
    </w:p>
    <w:p w14:paraId="43B2435B" w14:textId="77777777" w:rsidR="00DE1711" w:rsidRPr="00132C06" w:rsidRDefault="00DE1711" w:rsidP="00DE1711">
      <w:pPr>
        <w:pStyle w:val="ListParagraph"/>
        <w:numPr>
          <w:ilvl w:val="1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Individual: </w:t>
      </w:r>
    </w:p>
    <w:p w14:paraId="1D5DEDA7" w14:textId="60A21B99" w:rsidR="00DE1711" w:rsidRPr="00132C06" w:rsidRDefault="00DE1711" w:rsidP="00DE1711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factual residence: residential ties</w:t>
      </w:r>
      <w:r w:rsidR="00283402" w:rsidRPr="00132C06">
        <w:rPr>
          <w:sz w:val="22"/>
          <w:szCs w:val="22"/>
          <w:lang w:val="en-CA"/>
        </w:rPr>
        <w:t xml:space="preserve"> (</w:t>
      </w:r>
      <w:r w:rsidR="00283402" w:rsidRPr="00132C06">
        <w:rPr>
          <w:i/>
          <w:sz w:val="22"/>
          <w:szCs w:val="22"/>
          <w:lang w:val="en-CA"/>
        </w:rPr>
        <w:t>Thomson; Lee</w:t>
      </w:r>
      <w:r w:rsidR="00283402" w:rsidRPr="00132C06">
        <w:rPr>
          <w:sz w:val="22"/>
          <w:szCs w:val="22"/>
          <w:lang w:val="en-CA"/>
        </w:rPr>
        <w:t xml:space="preserve">) </w:t>
      </w:r>
    </w:p>
    <w:p w14:paraId="3A3FA081" w14:textId="34B350A5" w:rsidR="00DE1711" w:rsidRPr="00132C06" w:rsidRDefault="00DE1711" w:rsidP="00DE1711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deemed residence: 183 days </w:t>
      </w:r>
    </w:p>
    <w:p w14:paraId="64CE79A5" w14:textId="77EE42AC" w:rsidR="00956B2C" w:rsidRPr="00132C06" w:rsidRDefault="00956B2C" w:rsidP="00956B2C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ordinarily resident </w:t>
      </w:r>
      <w:r w:rsidR="00283402" w:rsidRPr="00132C06">
        <w:rPr>
          <w:sz w:val="22"/>
          <w:szCs w:val="22"/>
          <w:lang w:val="en-CA"/>
        </w:rPr>
        <w:t>(</w:t>
      </w:r>
      <w:r w:rsidR="00283402" w:rsidRPr="00132C06">
        <w:rPr>
          <w:i/>
          <w:sz w:val="22"/>
          <w:szCs w:val="22"/>
          <w:lang w:val="en-CA"/>
        </w:rPr>
        <w:t>Reeder</w:t>
      </w:r>
      <w:r w:rsidR="00283402" w:rsidRPr="00132C06">
        <w:rPr>
          <w:sz w:val="22"/>
          <w:szCs w:val="22"/>
          <w:lang w:val="en-CA"/>
        </w:rPr>
        <w:t>)</w:t>
      </w:r>
    </w:p>
    <w:p w14:paraId="501580E6" w14:textId="2790904F" w:rsidR="00DE1711" w:rsidRPr="00132C06" w:rsidRDefault="00DE1711" w:rsidP="00DE1711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PT residence</w:t>
      </w:r>
      <w:r w:rsidR="00545360" w:rsidRPr="00132C06">
        <w:rPr>
          <w:sz w:val="22"/>
          <w:szCs w:val="22"/>
          <w:lang w:val="en-CA"/>
        </w:rPr>
        <w:t xml:space="preserve">: is there a permanent relocation? If yes, </w:t>
      </w:r>
      <w:r w:rsidRPr="00132C06">
        <w:rPr>
          <w:sz w:val="22"/>
          <w:szCs w:val="22"/>
          <w:lang w:val="en-CA"/>
        </w:rPr>
        <w:t xml:space="preserve">split taxation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</w:p>
    <w:p w14:paraId="3C73428B" w14:textId="67420BCB" w:rsidR="00DE1711" w:rsidRPr="00132C06" w:rsidRDefault="00956B2C" w:rsidP="00DE1711">
      <w:pPr>
        <w:pStyle w:val="ListParagraph"/>
        <w:numPr>
          <w:ilvl w:val="1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Corporation </w:t>
      </w:r>
    </w:p>
    <w:p w14:paraId="1617F775" w14:textId="721A3C2C" w:rsidR="00956B2C" w:rsidRPr="00132C06" w:rsidRDefault="00956B2C" w:rsidP="00956B2C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Incorporated in Canada after April 27, 1965 </w:t>
      </w:r>
      <w:r w:rsidRPr="00132C06">
        <w:rPr>
          <w:sz w:val="22"/>
          <w:szCs w:val="22"/>
          <w:lang w:val="en-CA"/>
        </w:rPr>
        <w:sym w:font="Wingdings" w:char="F0E0"/>
      </w:r>
      <w:r w:rsidRPr="00132C06">
        <w:rPr>
          <w:sz w:val="22"/>
          <w:szCs w:val="22"/>
          <w:lang w:val="en-CA"/>
        </w:rPr>
        <w:t xml:space="preserve"> deemed Canadian resident</w:t>
      </w:r>
    </w:p>
    <w:p w14:paraId="1FD36E6F" w14:textId="3D710E8B" w:rsidR="00956B2C" w:rsidRPr="00132C06" w:rsidRDefault="00956B2C" w:rsidP="00956B2C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Incorporated in Canada before April 27, 1965</w:t>
      </w:r>
    </w:p>
    <w:p w14:paraId="51BC3CB0" w14:textId="4B9B613A" w:rsidR="00956B2C" w:rsidRPr="00132C06" w:rsidRDefault="00956B2C" w:rsidP="00956B2C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Incorporated outside of Canada </w:t>
      </w:r>
      <w:r w:rsidR="00283402" w:rsidRPr="00132C06">
        <w:rPr>
          <w:sz w:val="22"/>
          <w:szCs w:val="22"/>
          <w:lang w:val="en-CA"/>
        </w:rPr>
        <w:t>(</w:t>
      </w:r>
      <w:r w:rsidR="00283402" w:rsidRPr="00132C06">
        <w:rPr>
          <w:i/>
          <w:sz w:val="22"/>
          <w:szCs w:val="22"/>
          <w:lang w:val="en-CA"/>
        </w:rPr>
        <w:t>DeBeers</w:t>
      </w:r>
      <w:r w:rsidR="00283402" w:rsidRPr="00132C06">
        <w:rPr>
          <w:sz w:val="22"/>
          <w:szCs w:val="22"/>
          <w:lang w:val="en-CA"/>
        </w:rPr>
        <w:t>)</w:t>
      </w:r>
    </w:p>
    <w:p w14:paraId="3DF125C0" w14:textId="3138E108" w:rsidR="00956B2C" w:rsidRPr="00132C06" w:rsidRDefault="00283402" w:rsidP="00DE1711">
      <w:pPr>
        <w:pStyle w:val="ListParagraph"/>
        <w:numPr>
          <w:ilvl w:val="1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Trusts &amp; Estates: residence depend</w:t>
      </w:r>
      <w:r w:rsidR="005B0EAC">
        <w:rPr>
          <w:sz w:val="22"/>
          <w:szCs w:val="22"/>
          <w:lang w:val="en-CA"/>
        </w:rPr>
        <w:t>s</w:t>
      </w:r>
      <w:r w:rsidRPr="00132C06">
        <w:rPr>
          <w:sz w:val="22"/>
          <w:szCs w:val="22"/>
          <w:lang w:val="en-CA"/>
        </w:rPr>
        <w:t xml:space="preserve"> on central management &amp; control (</w:t>
      </w:r>
      <w:r w:rsidRPr="00132C06">
        <w:rPr>
          <w:i/>
          <w:sz w:val="22"/>
          <w:szCs w:val="22"/>
          <w:lang w:val="en-CA"/>
        </w:rPr>
        <w:t>Fundy</w:t>
      </w:r>
      <w:r w:rsidRPr="00132C06">
        <w:rPr>
          <w:sz w:val="22"/>
          <w:szCs w:val="22"/>
          <w:lang w:val="en-CA"/>
        </w:rPr>
        <w:t>)</w:t>
      </w:r>
    </w:p>
    <w:p w14:paraId="29D9A51F" w14:textId="3FB5D44D" w:rsidR="00DE1711" w:rsidRPr="00132C06" w:rsidRDefault="00D158F1" w:rsidP="00DE1711">
      <w:pPr>
        <w:pStyle w:val="ListParagraph"/>
        <w:numPr>
          <w:ilvl w:val="0"/>
          <w:numId w:val="10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Non-resident in Canada</w:t>
      </w:r>
      <w:r w:rsidR="00C126B9">
        <w:rPr>
          <w:sz w:val="22"/>
          <w:szCs w:val="22"/>
          <w:lang w:val="en-CA"/>
        </w:rPr>
        <w:t xml:space="preserve"> must pay tax on income from </w:t>
      </w:r>
      <w:r w:rsidR="0055298D">
        <w:rPr>
          <w:sz w:val="22"/>
          <w:szCs w:val="22"/>
          <w:lang w:val="en-CA"/>
        </w:rPr>
        <w:t>Canadian sources: 2(3)</w:t>
      </w:r>
      <w:r w:rsidR="00527A1F">
        <w:rPr>
          <w:sz w:val="22"/>
          <w:szCs w:val="22"/>
          <w:lang w:val="en-CA"/>
        </w:rPr>
        <w:t xml:space="preserve"> </w:t>
      </w:r>
    </w:p>
    <w:p w14:paraId="5FE63553" w14:textId="7140C208" w:rsidR="008D421E" w:rsidRPr="00132C06" w:rsidRDefault="008D421E" w:rsidP="008D421E">
      <w:pPr>
        <w:pStyle w:val="ListParagraph"/>
        <w:numPr>
          <w:ilvl w:val="1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Employment: income from duties performed in Canada, s.115(1)(a)(</w:t>
      </w:r>
      <w:proofErr w:type="spellStart"/>
      <w:r w:rsidRPr="00132C06">
        <w:rPr>
          <w:sz w:val="22"/>
          <w:szCs w:val="22"/>
          <w:lang w:val="en-CA"/>
        </w:rPr>
        <w:t>i</w:t>
      </w:r>
      <w:proofErr w:type="spellEnd"/>
      <w:r w:rsidRPr="00132C06">
        <w:rPr>
          <w:sz w:val="22"/>
          <w:szCs w:val="22"/>
          <w:lang w:val="en-CA"/>
        </w:rPr>
        <w:t>)</w:t>
      </w:r>
    </w:p>
    <w:p w14:paraId="1D988CCB" w14:textId="1EC1413B" w:rsidR="008D421E" w:rsidRPr="00132C06" w:rsidRDefault="008D421E" w:rsidP="008D421E">
      <w:pPr>
        <w:pStyle w:val="ListParagraph"/>
        <w:numPr>
          <w:ilvl w:val="1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Carrying on biz: where is place of biz?</w:t>
      </w:r>
      <w:r w:rsidR="00C126B9">
        <w:rPr>
          <w:sz w:val="22"/>
          <w:szCs w:val="22"/>
          <w:lang w:val="en-CA"/>
        </w:rPr>
        <w:t xml:space="preserve"> Income from biz carried in Canada, 115(1)(a)(ii)</w:t>
      </w:r>
    </w:p>
    <w:p w14:paraId="56B3575F" w14:textId="457B459F" w:rsidR="008D421E" w:rsidRPr="00132C06" w:rsidRDefault="00E62FFA" w:rsidP="008D421E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Place of making the K</w:t>
      </w:r>
      <w:r w:rsidR="008D421E" w:rsidRPr="00132C06">
        <w:rPr>
          <w:sz w:val="22"/>
          <w:szCs w:val="22"/>
          <w:lang w:val="en-CA"/>
        </w:rPr>
        <w:t xml:space="preserve"> (</w:t>
      </w:r>
      <w:r w:rsidR="008D421E" w:rsidRPr="00132C06">
        <w:rPr>
          <w:i/>
          <w:sz w:val="22"/>
          <w:szCs w:val="22"/>
          <w:lang w:val="en-CA"/>
        </w:rPr>
        <w:t>Grainer</w:t>
      </w:r>
      <w:r w:rsidR="008D421E" w:rsidRPr="00132C06">
        <w:rPr>
          <w:sz w:val="22"/>
          <w:szCs w:val="22"/>
          <w:lang w:val="en-CA"/>
        </w:rPr>
        <w:t>)</w:t>
      </w:r>
    </w:p>
    <w:p w14:paraId="4746C48F" w14:textId="17D22F6E" w:rsidR="008D421E" w:rsidRPr="00132C06" w:rsidRDefault="008D421E" w:rsidP="008D421E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Does agent have authority to bind? s.253(b); (</w:t>
      </w:r>
      <w:r w:rsidRPr="00132C06">
        <w:rPr>
          <w:i/>
          <w:sz w:val="22"/>
          <w:szCs w:val="22"/>
          <w:lang w:val="en-CA"/>
        </w:rPr>
        <w:t>Sudden Valley</w:t>
      </w:r>
      <w:r w:rsidRPr="00132C06">
        <w:rPr>
          <w:sz w:val="22"/>
          <w:szCs w:val="22"/>
          <w:lang w:val="en-CA"/>
        </w:rPr>
        <w:t>)</w:t>
      </w:r>
    </w:p>
    <w:p w14:paraId="757252D6" w14:textId="0783D98E" w:rsidR="008D421E" w:rsidRDefault="008D421E" w:rsidP="008D421E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Place</w:t>
      </w:r>
      <w:r w:rsidR="001F53AF" w:rsidRPr="00132C06">
        <w:rPr>
          <w:sz w:val="22"/>
          <w:szCs w:val="22"/>
          <w:lang w:val="en-CA"/>
        </w:rPr>
        <w:t xml:space="preserve"> where most of the profit is mad</w:t>
      </w:r>
      <w:r w:rsidRPr="00132C06">
        <w:rPr>
          <w:sz w:val="22"/>
          <w:szCs w:val="22"/>
          <w:lang w:val="en-CA"/>
        </w:rPr>
        <w:t>e (</w:t>
      </w:r>
      <w:proofErr w:type="spellStart"/>
      <w:r w:rsidRPr="00132C06">
        <w:rPr>
          <w:i/>
          <w:sz w:val="22"/>
          <w:szCs w:val="22"/>
          <w:lang w:val="en-CA"/>
        </w:rPr>
        <w:t>Smidth</w:t>
      </w:r>
      <w:proofErr w:type="spellEnd"/>
      <w:r w:rsidRPr="00132C06">
        <w:rPr>
          <w:i/>
          <w:sz w:val="22"/>
          <w:szCs w:val="22"/>
          <w:lang w:val="en-CA"/>
        </w:rPr>
        <w:t xml:space="preserve">; GLS </w:t>
      </w:r>
      <w:proofErr w:type="spellStart"/>
      <w:r w:rsidRPr="00132C06">
        <w:rPr>
          <w:i/>
          <w:sz w:val="22"/>
          <w:szCs w:val="22"/>
          <w:lang w:val="en-CA"/>
        </w:rPr>
        <w:t>Leaseco</w:t>
      </w:r>
      <w:proofErr w:type="spellEnd"/>
      <w:r w:rsidRPr="00132C06">
        <w:rPr>
          <w:sz w:val="22"/>
          <w:szCs w:val="22"/>
          <w:lang w:val="en-CA"/>
        </w:rPr>
        <w:t>)</w:t>
      </w:r>
    </w:p>
    <w:p w14:paraId="76F042BB" w14:textId="4DA5FE1C" w:rsidR="00C126B9" w:rsidRDefault="00C126B9" w:rsidP="00C126B9">
      <w:pPr>
        <w:pStyle w:val="ListParagraph"/>
        <w:numPr>
          <w:ilvl w:val="1"/>
          <w:numId w:val="10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Withholding:</w:t>
      </w:r>
    </w:p>
    <w:p w14:paraId="7A3CF904" w14:textId="67854349" w:rsidR="00C126B9" w:rsidRDefault="00C126B9" w:rsidP="00C126B9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ER has to withholding wages under s. 153(1)(a)</w:t>
      </w:r>
    </w:p>
    <w:p w14:paraId="004EBBBF" w14:textId="5BEBBE4F" w:rsidR="00C126B9" w:rsidRDefault="00120AE7" w:rsidP="00C126B9">
      <w:pPr>
        <w:pStyle w:val="ListParagraph"/>
        <w:numPr>
          <w:ilvl w:val="2"/>
          <w:numId w:val="10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Management fee/interest payments to person not at arm’s length/estate or trust income/r</w:t>
      </w:r>
      <w:r w:rsidR="0055298D">
        <w:rPr>
          <w:sz w:val="22"/>
          <w:szCs w:val="22"/>
          <w:lang w:val="en-CA"/>
        </w:rPr>
        <w:t>ent &amp; royalties payable to a non-resident are subject to a 25% withholding tax (s.212)</w:t>
      </w:r>
      <w:r>
        <w:rPr>
          <w:sz w:val="22"/>
          <w:szCs w:val="22"/>
          <w:lang w:val="en-CA"/>
        </w:rPr>
        <w:t>. Failure to do so will result in personal liability (215(6)).</w:t>
      </w:r>
    </w:p>
    <w:p w14:paraId="3A8AAE41" w14:textId="4D220BE3" w:rsidR="001F53AF" w:rsidRPr="00C56F7E" w:rsidRDefault="00120AE7" w:rsidP="001F53AF">
      <w:pPr>
        <w:pStyle w:val="ListParagraph"/>
        <w:numPr>
          <w:ilvl w:val="3"/>
          <w:numId w:val="10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Non-resident landlords who get rental income from Canadian property can elect to be taxed on “net basis”</w:t>
      </w:r>
      <w:r w:rsidR="00BE358A">
        <w:rPr>
          <w:sz w:val="22"/>
          <w:szCs w:val="22"/>
          <w:lang w:val="en-CA"/>
        </w:rPr>
        <w:t xml:space="preserve"> under Part I (216</w:t>
      </w:r>
      <w:r w:rsidR="00A73492">
        <w:rPr>
          <w:sz w:val="22"/>
          <w:szCs w:val="22"/>
          <w:lang w:val="en-CA"/>
        </w:rPr>
        <w:t>(1)</w:t>
      </w:r>
      <w:r w:rsidR="00BE358A">
        <w:rPr>
          <w:sz w:val="22"/>
          <w:szCs w:val="22"/>
          <w:lang w:val="en-CA"/>
        </w:rPr>
        <w:t xml:space="preserve">). </w:t>
      </w:r>
    </w:p>
    <w:p w14:paraId="35A15C5C" w14:textId="32C727AA" w:rsidR="001F53AF" w:rsidRDefault="001F53AF" w:rsidP="001F53AF">
      <w:pPr>
        <w:rPr>
          <w:b/>
          <w:sz w:val="22"/>
          <w:szCs w:val="22"/>
          <w:lang w:val="en-CA"/>
        </w:rPr>
      </w:pPr>
      <w:r w:rsidRPr="00132C06">
        <w:rPr>
          <w:b/>
          <w:sz w:val="22"/>
          <w:szCs w:val="22"/>
          <w:highlight w:val="green"/>
          <w:lang w:val="en-CA"/>
        </w:rPr>
        <w:t>Income from O/E</w:t>
      </w:r>
    </w:p>
    <w:p w14:paraId="4E83A5B4" w14:textId="2A48121E" w:rsidR="005D25BC" w:rsidRPr="005D25BC" w:rsidRDefault="005D25BC" w:rsidP="001F53AF">
      <w:pPr>
        <w:rPr>
          <w:color w:val="FF0000"/>
          <w:sz w:val="22"/>
          <w:szCs w:val="22"/>
          <w:lang w:val="en-CA"/>
        </w:rPr>
      </w:pPr>
      <w:r w:rsidRPr="005D25BC">
        <w:rPr>
          <w:color w:val="FF0000"/>
          <w:sz w:val="22"/>
          <w:szCs w:val="22"/>
          <w:lang w:val="en-CA"/>
        </w:rPr>
        <w:t>Source starts when the biz opens its doors and ends when it closes its doors, so start-up costs not deductible.</w:t>
      </w:r>
    </w:p>
    <w:p w14:paraId="754BD192" w14:textId="04975A18" w:rsidR="001F53AF" w:rsidRPr="00132C06" w:rsidRDefault="001F53AF" w:rsidP="001F53AF">
      <w:pPr>
        <w:pStyle w:val="ListParagraph"/>
        <w:numPr>
          <w:ilvl w:val="0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Is X an employee?</w:t>
      </w:r>
    </w:p>
    <w:p w14:paraId="6CECC8B4" w14:textId="31EEF450" w:rsidR="00BE7A2A" w:rsidRPr="00132C06" w:rsidRDefault="00BE7A2A" w:rsidP="00BE7A2A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Employment vs. biz income </w:t>
      </w:r>
    </w:p>
    <w:p w14:paraId="4639C95E" w14:textId="1C844372" w:rsidR="00BE7A2A" w:rsidRPr="00132C06" w:rsidRDefault="00BE7A2A" w:rsidP="00BE7A2A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Employer has to </w:t>
      </w:r>
      <w:r w:rsidRPr="00132C06">
        <w:rPr>
          <w:sz w:val="22"/>
          <w:szCs w:val="22"/>
          <w:highlight w:val="yellow"/>
          <w:lang w:val="en-CA"/>
        </w:rPr>
        <w:t>withhold tax</w:t>
      </w:r>
      <w:r w:rsidR="006655B3" w:rsidRPr="00132C06">
        <w:rPr>
          <w:sz w:val="22"/>
          <w:szCs w:val="22"/>
          <w:highlight w:val="yellow"/>
          <w:lang w:val="en-CA"/>
        </w:rPr>
        <w:t xml:space="preserve"> </w:t>
      </w:r>
      <w:r w:rsidR="006655B3" w:rsidRPr="00132C06">
        <w:rPr>
          <w:sz w:val="22"/>
          <w:szCs w:val="22"/>
          <w:lang w:val="en-CA"/>
        </w:rPr>
        <w:t>for salary/wage/other remuneration</w:t>
      </w:r>
      <w:r w:rsidRPr="00132C06">
        <w:rPr>
          <w:sz w:val="22"/>
          <w:szCs w:val="22"/>
          <w:lang w:val="en-CA"/>
        </w:rPr>
        <w:t>, s.153(1)(a)</w:t>
      </w:r>
    </w:p>
    <w:p w14:paraId="237489EE" w14:textId="1E676390" w:rsidR="00BE7A2A" w:rsidRPr="00132C06" w:rsidRDefault="00BE7A2A" w:rsidP="00BE7A2A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proofErr w:type="spellStart"/>
      <w:r w:rsidRPr="00132C06">
        <w:rPr>
          <w:sz w:val="22"/>
          <w:szCs w:val="22"/>
          <w:lang w:val="en-CA"/>
        </w:rPr>
        <w:t>Emp</w:t>
      </w:r>
      <w:proofErr w:type="spellEnd"/>
      <w:r w:rsidRPr="00132C06">
        <w:rPr>
          <w:sz w:val="22"/>
          <w:szCs w:val="22"/>
          <w:lang w:val="en-CA"/>
        </w:rPr>
        <w:t xml:space="preserve"> income reported on </w:t>
      </w:r>
      <w:r w:rsidRPr="00132C06">
        <w:rPr>
          <w:sz w:val="22"/>
          <w:szCs w:val="22"/>
          <w:u w:val="single"/>
          <w:lang w:val="en-CA"/>
        </w:rPr>
        <w:t>cash basis</w:t>
      </w:r>
      <w:r w:rsidRPr="00132C06">
        <w:rPr>
          <w:sz w:val="22"/>
          <w:szCs w:val="22"/>
          <w:lang w:val="en-CA"/>
        </w:rPr>
        <w:t xml:space="preserve">; biz income reported on </w:t>
      </w:r>
      <w:r w:rsidRPr="00132C06">
        <w:rPr>
          <w:sz w:val="22"/>
          <w:szCs w:val="22"/>
          <w:u w:val="single"/>
          <w:lang w:val="en-CA"/>
        </w:rPr>
        <w:t>accrual basis</w:t>
      </w:r>
      <w:r w:rsidRPr="00132C06">
        <w:rPr>
          <w:sz w:val="22"/>
          <w:szCs w:val="22"/>
          <w:lang w:val="en-CA"/>
        </w:rPr>
        <w:t xml:space="preserve"> </w:t>
      </w:r>
    </w:p>
    <w:p w14:paraId="3C3FD587" w14:textId="3731404B" w:rsidR="0014368D" w:rsidRPr="00132C06" w:rsidRDefault="0014368D" w:rsidP="0014368D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EE or IC</w:t>
      </w:r>
    </w:p>
    <w:p w14:paraId="77EF6CE3" w14:textId="19B017A0" w:rsidR="0014368D" w:rsidRPr="00132C06" w:rsidRDefault="00DA759A" w:rsidP="0014368D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4fold</w:t>
      </w:r>
      <w:r w:rsidR="0014368D" w:rsidRPr="00132C06">
        <w:rPr>
          <w:sz w:val="22"/>
          <w:szCs w:val="22"/>
          <w:lang w:val="en-CA"/>
        </w:rPr>
        <w:t xml:space="preserve"> test (</w:t>
      </w:r>
      <w:proofErr w:type="spellStart"/>
      <w:r w:rsidR="0014368D" w:rsidRPr="00132C06">
        <w:rPr>
          <w:i/>
          <w:sz w:val="22"/>
          <w:szCs w:val="22"/>
          <w:lang w:val="en-CA"/>
        </w:rPr>
        <w:t>Weibe</w:t>
      </w:r>
      <w:proofErr w:type="spellEnd"/>
      <w:r w:rsidR="0014368D" w:rsidRPr="00132C06">
        <w:rPr>
          <w:i/>
          <w:sz w:val="22"/>
          <w:szCs w:val="22"/>
          <w:lang w:val="en-CA"/>
        </w:rPr>
        <w:t xml:space="preserve"> </w:t>
      </w:r>
      <w:r w:rsidRPr="00132C06">
        <w:rPr>
          <w:i/>
          <w:sz w:val="22"/>
          <w:szCs w:val="22"/>
          <w:lang w:val="en-CA"/>
        </w:rPr>
        <w:t>Door</w:t>
      </w:r>
      <w:r w:rsidRPr="00132C06">
        <w:rPr>
          <w:sz w:val="22"/>
          <w:szCs w:val="22"/>
          <w:lang w:val="en-CA"/>
        </w:rPr>
        <w:t xml:space="preserve">) + </w:t>
      </w:r>
      <w:r w:rsidR="00AC71ED" w:rsidRPr="00132C06">
        <w:rPr>
          <w:sz w:val="22"/>
          <w:szCs w:val="22"/>
          <w:lang w:val="en-CA"/>
        </w:rPr>
        <w:t>integration test</w:t>
      </w:r>
      <w:r w:rsidRPr="00132C06">
        <w:rPr>
          <w:sz w:val="22"/>
          <w:szCs w:val="22"/>
          <w:lang w:val="en-CA"/>
        </w:rPr>
        <w:t xml:space="preserve"> </w:t>
      </w:r>
      <w:r w:rsidR="0014368D" w:rsidRPr="00132C06">
        <w:rPr>
          <w:sz w:val="22"/>
          <w:szCs w:val="22"/>
          <w:lang w:val="en-CA"/>
        </w:rPr>
        <w:t>+ other factors</w:t>
      </w:r>
      <w:r w:rsidR="00945019">
        <w:rPr>
          <w:sz w:val="22"/>
          <w:szCs w:val="22"/>
          <w:lang w:val="en-CA"/>
        </w:rPr>
        <w:t xml:space="preserve"> </w:t>
      </w:r>
      <w:r w:rsidR="0014368D" w:rsidRPr="00132C06">
        <w:rPr>
          <w:sz w:val="22"/>
          <w:szCs w:val="22"/>
          <w:lang w:val="en-CA"/>
        </w:rPr>
        <w:t>(</w:t>
      </w:r>
      <w:r w:rsidR="0014368D" w:rsidRPr="00132C06">
        <w:rPr>
          <w:i/>
          <w:sz w:val="22"/>
          <w:szCs w:val="22"/>
          <w:lang w:val="en-CA"/>
        </w:rPr>
        <w:t>Cavanaugh</w:t>
      </w:r>
      <w:r w:rsidR="009E7E8B">
        <w:rPr>
          <w:sz w:val="22"/>
          <w:szCs w:val="22"/>
          <w:lang w:val="en-CA"/>
        </w:rPr>
        <w:t xml:space="preserve">)+ maybe common intention </w:t>
      </w:r>
    </w:p>
    <w:p w14:paraId="52971B00" w14:textId="66F6CB5E" w:rsidR="0000561D" w:rsidRPr="00132C06" w:rsidRDefault="0000561D" w:rsidP="0014368D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attempts to avoid being characterized as O/E </w:t>
      </w:r>
    </w:p>
    <w:p w14:paraId="09F3BF19" w14:textId="18BA63B8" w:rsidR="0000561D" w:rsidRPr="00132C06" w:rsidRDefault="0000561D" w:rsidP="0000561D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interposing a K for service</w:t>
      </w:r>
      <w:r w:rsidR="00A754E3" w:rsidRPr="00132C06">
        <w:rPr>
          <w:sz w:val="22"/>
          <w:szCs w:val="22"/>
          <w:lang w:val="en-CA"/>
        </w:rPr>
        <w:t xml:space="preserve">: revolving door strategy </w:t>
      </w:r>
    </w:p>
    <w:p w14:paraId="24E4B236" w14:textId="71131B1A" w:rsidR="0000561D" w:rsidRPr="00132C06" w:rsidRDefault="0000561D" w:rsidP="0000561D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interposing a </w:t>
      </w:r>
      <w:proofErr w:type="spellStart"/>
      <w:r w:rsidRPr="00132C06">
        <w:rPr>
          <w:sz w:val="22"/>
          <w:szCs w:val="22"/>
          <w:lang w:val="en-CA"/>
        </w:rPr>
        <w:t>corp</w:t>
      </w:r>
      <w:proofErr w:type="spellEnd"/>
      <w:r w:rsidR="0097702E" w:rsidRPr="00132C06">
        <w:rPr>
          <w:sz w:val="22"/>
          <w:szCs w:val="22"/>
          <w:lang w:val="en-CA"/>
        </w:rPr>
        <w:t xml:space="preserve"> (personal services biz)/trust (attribution rules)</w:t>
      </w:r>
    </w:p>
    <w:p w14:paraId="6E02023D" w14:textId="6568C6FD" w:rsidR="0000561D" w:rsidRPr="00132C06" w:rsidRDefault="00A754E3" w:rsidP="0000561D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u w:val="single"/>
          <w:lang w:val="en-CA"/>
        </w:rPr>
        <w:t xml:space="preserve">if end of employment, </w:t>
      </w:r>
      <w:r w:rsidR="0000561D" w:rsidRPr="00132C06">
        <w:rPr>
          <w:sz w:val="22"/>
          <w:szCs w:val="22"/>
          <w:lang w:val="en-CA"/>
        </w:rPr>
        <w:t xml:space="preserve">capitalization of the employment benefit </w:t>
      </w:r>
    </w:p>
    <w:p w14:paraId="7FA6D1E4" w14:textId="06275FE5" w:rsidR="00A754E3" w:rsidRPr="00132C06" w:rsidRDefault="00A754E3" w:rsidP="00A754E3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employment income: ss. 5, 6(3) </w:t>
      </w:r>
    </w:p>
    <w:p w14:paraId="088981EA" w14:textId="45EA4D7F" w:rsidR="009238AB" w:rsidRPr="00132C06" w:rsidRDefault="006237B4" w:rsidP="009238AB">
      <w:pPr>
        <w:pStyle w:val="ListParagraph"/>
        <w:numPr>
          <w:ilvl w:val="5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u w:val="single"/>
          <w:lang w:val="en-CA"/>
        </w:rPr>
        <w:t>if $ coming from ER</w:t>
      </w:r>
      <w:r w:rsidRPr="00132C06">
        <w:rPr>
          <w:sz w:val="22"/>
          <w:szCs w:val="22"/>
          <w:lang w:val="en-CA"/>
        </w:rPr>
        <w:t xml:space="preserve">, </w:t>
      </w:r>
      <w:proofErr w:type="spellStart"/>
      <w:r w:rsidRPr="00132C06">
        <w:rPr>
          <w:sz w:val="22"/>
          <w:szCs w:val="22"/>
          <w:lang w:val="en-CA"/>
        </w:rPr>
        <w:t>irrebuttable</w:t>
      </w:r>
      <w:proofErr w:type="spellEnd"/>
      <w:r w:rsidR="009238AB" w:rsidRPr="00132C06">
        <w:rPr>
          <w:sz w:val="22"/>
          <w:szCs w:val="22"/>
          <w:lang w:val="en-CA"/>
        </w:rPr>
        <w:t xml:space="preserve"> presumption of remuneration if 6(3)(c) inducements, 6(3)</w:t>
      </w:r>
      <w:r w:rsidRPr="00132C06">
        <w:rPr>
          <w:sz w:val="22"/>
          <w:szCs w:val="22"/>
          <w:lang w:val="en-CA"/>
        </w:rPr>
        <w:t xml:space="preserve">(d) remuneration or 6(3)(e) restrictive covenant </w:t>
      </w:r>
    </w:p>
    <w:p w14:paraId="2580783D" w14:textId="66366812" w:rsidR="006237B4" w:rsidRPr="00132C06" w:rsidRDefault="006237B4" w:rsidP="009238AB">
      <w:pPr>
        <w:pStyle w:val="ListParagraph"/>
        <w:numPr>
          <w:ilvl w:val="5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if inducement paid by 3</w:t>
      </w:r>
      <w:r w:rsidRPr="00132C06">
        <w:rPr>
          <w:sz w:val="22"/>
          <w:szCs w:val="22"/>
          <w:vertAlign w:val="superscript"/>
          <w:lang w:val="en-CA"/>
        </w:rPr>
        <w:t>rd</w:t>
      </w:r>
      <w:r w:rsidR="00546BE6">
        <w:rPr>
          <w:sz w:val="22"/>
          <w:szCs w:val="22"/>
          <w:lang w:val="en-CA"/>
        </w:rPr>
        <w:t xml:space="preserve"> party, taxable under 3(a</w:t>
      </w:r>
      <w:r w:rsidRPr="00132C06">
        <w:rPr>
          <w:sz w:val="22"/>
          <w:szCs w:val="22"/>
          <w:lang w:val="en-CA"/>
        </w:rPr>
        <w:t xml:space="preserve">), </w:t>
      </w:r>
      <w:r w:rsidRPr="00132C06">
        <w:rPr>
          <w:i/>
          <w:sz w:val="22"/>
          <w:szCs w:val="22"/>
          <w:lang w:val="en-CA"/>
        </w:rPr>
        <w:t xml:space="preserve">Curran </w:t>
      </w:r>
    </w:p>
    <w:p w14:paraId="3DCF0CF1" w14:textId="4114628A" w:rsidR="00A754E3" w:rsidRPr="00132C06" w:rsidRDefault="00A754E3" w:rsidP="00A754E3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income from other sources: “retiring allowance”; </w:t>
      </w:r>
      <w:r w:rsidRPr="00132C06">
        <w:rPr>
          <w:sz w:val="22"/>
          <w:szCs w:val="22"/>
          <w:highlight w:val="yellow"/>
          <w:lang w:val="en-CA"/>
        </w:rPr>
        <w:t>ER withholding</w:t>
      </w:r>
      <w:r w:rsidR="00302B1A">
        <w:rPr>
          <w:sz w:val="22"/>
          <w:szCs w:val="22"/>
          <w:lang w:val="en-CA"/>
        </w:rPr>
        <w:t xml:space="preserve"> 151(</w:t>
      </w:r>
      <w:proofErr w:type="gramStart"/>
      <w:r w:rsidR="00302B1A">
        <w:rPr>
          <w:sz w:val="22"/>
          <w:szCs w:val="22"/>
          <w:lang w:val="en-CA"/>
        </w:rPr>
        <w:t>2)©</w:t>
      </w:r>
      <w:proofErr w:type="gramEnd"/>
    </w:p>
    <w:p w14:paraId="1771FB36" w14:textId="285CBB48" w:rsidR="00A754E3" w:rsidRPr="00132C06" w:rsidRDefault="00A754E3" w:rsidP="00A754E3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tax deferral: roll-over to RRSP</w:t>
      </w:r>
      <w:r w:rsidR="009238AB" w:rsidRPr="00132C06">
        <w:rPr>
          <w:sz w:val="22"/>
          <w:szCs w:val="22"/>
          <w:lang w:val="en-CA"/>
        </w:rPr>
        <w:t xml:space="preserve">; no withholding </w:t>
      </w:r>
    </w:p>
    <w:p w14:paraId="5C61F2D2" w14:textId="75D1FA83" w:rsidR="00A754E3" w:rsidRPr="00132C06" w:rsidRDefault="00A754E3" w:rsidP="00A754E3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tax-free damages: punitive, defamation, etc.</w:t>
      </w:r>
      <w:r w:rsidR="003A0284">
        <w:rPr>
          <w:sz w:val="22"/>
          <w:szCs w:val="22"/>
          <w:lang w:val="en-CA"/>
        </w:rPr>
        <w:t xml:space="preserve"> (p.18 CAN)  </w:t>
      </w:r>
    </w:p>
    <w:p w14:paraId="75220D12" w14:textId="74707160" w:rsidR="00A754E3" w:rsidRPr="00132C06" w:rsidRDefault="00A754E3" w:rsidP="00A754E3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tax-free benefits: re-employment counselling, etc.</w:t>
      </w:r>
    </w:p>
    <w:p w14:paraId="3D67F3A1" w14:textId="2CF8277D" w:rsidR="001F53AF" w:rsidRPr="00132C06" w:rsidRDefault="001F53AF" w:rsidP="001F53AF">
      <w:pPr>
        <w:pStyle w:val="ListParagraph"/>
        <w:numPr>
          <w:ilvl w:val="0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What is included in income?</w:t>
      </w:r>
    </w:p>
    <w:p w14:paraId="0A915B9A" w14:textId="0AF39E95" w:rsidR="00ED193B" w:rsidRPr="00132C06" w:rsidRDefault="0079709D" w:rsidP="00ED193B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Salary/gratuities</w:t>
      </w:r>
      <w:r w:rsidR="00ED193B" w:rsidRPr="00132C06">
        <w:rPr>
          <w:sz w:val="22"/>
          <w:szCs w:val="22"/>
          <w:lang w:val="en-CA"/>
        </w:rPr>
        <w:t>/other remuneration</w:t>
      </w:r>
      <w:r w:rsidRPr="00132C06">
        <w:rPr>
          <w:sz w:val="22"/>
          <w:szCs w:val="22"/>
          <w:lang w:val="en-CA"/>
        </w:rPr>
        <w:t xml:space="preserve"> (bonuses, honoraria, could be gifts)</w:t>
      </w:r>
      <w:r w:rsidR="00ED193B" w:rsidRPr="00132C06">
        <w:rPr>
          <w:sz w:val="22"/>
          <w:szCs w:val="22"/>
          <w:lang w:val="en-CA"/>
        </w:rPr>
        <w:t>: s.5</w:t>
      </w:r>
      <w:r w:rsidRPr="00132C06">
        <w:rPr>
          <w:sz w:val="22"/>
          <w:szCs w:val="22"/>
          <w:lang w:val="en-CA"/>
        </w:rPr>
        <w:t>; back pay, inducement pay, non-compete: 6(3)</w:t>
      </w:r>
    </w:p>
    <w:p w14:paraId="40108C7C" w14:textId="13521C64" w:rsidR="00ED193B" w:rsidRPr="00132C06" w:rsidRDefault="00ED193B" w:rsidP="00ED193B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Benefits</w:t>
      </w:r>
      <w:r w:rsidR="00D72B19" w:rsidRPr="00132C06">
        <w:rPr>
          <w:sz w:val="22"/>
          <w:szCs w:val="22"/>
          <w:lang w:val="en-CA"/>
        </w:rPr>
        <w:t>: 6(1)(a): value of board, lodging, other benefits taxable</w:t>
      </w:r>
    </w:p>
    <w:p w14:paraId="7B053F16" w14:textId="40733624" w:rsidR="00D72B19" w:rsidRPr="00132C06" w:rsidRDefault="00D72B19" w:rsidP="00D72B19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Test: benefit to ER or EE? (</w:t>
      </w:r>
      <w:r w:rsidRPr="00132C06">
        <w:rPr>
          <w:i/>
          <w:sz w:val="22"/>
          <w:szCs w:val="22"/>
          <w:lang w:val="en-CA"/>
        </w:rPr>
        <w:t>Tennant</w:t>
      </w:r>
      <w:r w:rsidRPr="00132C06">
        <w:rPr>
          <w:sz w:val="22"/>
          <w:szCs w:val="22"/>
          <w:lang w:val="en-CA"/>
        </w:rPr>
        <w:t xml:space="preserve">) </w:t>
      </w:r>
      <w:r w:rsidR="000520A9" w:rsidRPr="00132C06">
        <w:rPr>
          <w:sz w:val="22"/>
          <w:szCs w:val="22"/>
          <w:lang w:val="en-CA"/>
        </w:rPr>
        <w:t>(</w:t>
      </w:r>
      <w:proofErr w:type="spellStart"/>
      <w:r w:rsidR="000520A9" w:rsidRPr="00132C06">
        <w:rPr>
          <w:i/>
          <w:sz w:val="22"/>
          <w:szCs w:val="22"/>
          <w:lang w:val="en-CA"/>
        </w:rPr>
        <w:t>Sorin</w:t>
      </w:r>
      <w:proofErr w:type="spellEnd"/>
      <w:r w:rsidR="000520A9" w:rsidRPr="00132C06">
        <w:rPr>
          <w:sz w:val="22"/>
          <w:szCs w:val="22"/>
          <w:lang w:val="en-CA"/>
        </w:rPr>
        <w:t xml:space="preserve">) </w:t>
      </w:r>
    </w:p>
    <w:p w14:paraId="04D3DD5D" w14:textId="78902FBD" w:rsidR="00D72B19" w:rsidRPr="00132C06" w:rsidRDefault="00D72B19" w:rsidP="000520A9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Lodging: does TP live there by choice? (</w:t>
      </w:r>
      <w:proofErr w:type="spellStart"/>
      <w:r w:rsidRPr="00132C06">
        <w:rPr>
          <w:i/>
          <w:sz w:val="22"/>
          <w:szCs w:val="22"/>
          <w:lang w:val="en-CA"/>
        </w:rPr>
        <w:t>Sorin</w:t>
      </w:r>
      <w:proofErr w:type="spellEnd"/>
      <w:r w:rsidRPr="00132C06">
        <w:rPr>
          <w:sz w:val="22"/>
          <w:szCs w:val="22"/>
          <w:lang w:val="en-CA"/>
        </w:rPr>
        <w:t>)</w:t>
      </w:r>
    </w:p>
    <w:p w14:paraId="40979750" w14:textId="469426C2" w:rsidR="00C81968" w:rsidRPr="00132C06" w:rsidRDefault="00C81968" w:rsidP="000520A9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Golf membership tax free b/c EE hated golf </w:t>
      </w:r>
    </w:p>
    <w:p w14:paraId="6265B65B" w14:textId="6F863C1C" w:rsidR="000520A9" w:rsidRPr="00132C06" w:rsidRDefault="000520A9" w:rsidP="00D72B19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“in respect of, in course of, or by virtue of an O/E”</w:t>
      </w:r>
    </w:p>
    <w:p w14:paraId="4E846051" w14:textId="0BBCFA2F" w:rsidR="00D72B19" w:rsidRPr="00132C06" w:rsidRDefault="00D72B19" w:rsidP="000520A9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Doesn’t have to be remuneration for service as long as confers economic benefit</w:t>
      </w:r>
      <w:r w:rsidR="000520A9" w:rsidRPr="00132C06">
        <w:rPr>
          <w:sz w:val="22"/>
          <w:szCs w:val="22"/>
          <w:lang w:val="en-CA"/>
        </w:rPr>
        <w:t xml:space="preserve"> as a result of employment</w:t>
      </w:r>
      <w:r w:rsidRPr="00132C06">
        <w:rPr>
          <w:sz w:val="22"/>
          <w:szCs w:val="22"/>
          <w:lang w:val="en-CA"/>
        </w:rPr>
        <w:t xml:space="preserve"> (</w:t>
      </w:r>
      <w:r w:rsidRPr="00132C06">
        <w:rPr>
          <w:i/>
          <w:sz w:val="22"/>
          <w:szCs w:val="22"/>
          <w:lang w:val="en-CA"/>
        </w:rPr>
        <w:t>Queen v Savage</w:t>
      </w:r>
      <w:r w:rsidRPr="00132C06">
        <w:rPr>
          <w:sz w:val="22"/>
          <w:szCs w:val="22"/>
          <w:lang w:val="en-CA"/>
        </w:rPr>
        <w:t xml:space="preserve">) </w:t>
      </w:r>
    </w:p>
    <w:p w14:paraId="5D71ACDB" w14:textId="07CAB31E" w:rsidR="004D4C1A" w:rsidRPr="00132C06" w:rsidRDefault="004D4C1A" w:rsidP="000520A9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Gifts</w:t>
      </w:r>
      <w:r w:rsidR="00AC665F" w:rsidRPr="00132C06">
        <w:rPr>
          <w:sz w:val="22"/>
          <w:szCs w:val="22"/>
          <w:lang w:val="en-CA"/>
        </w:rPr>
        <w:t xml:space="preserve">: assess value from </w:t>
      </w:r>
      <w:proofErr w:type="spellStart"/>
      <w:r w:rsidR="00AC665F" w:rsidRPr="00132C06">
        <w:rPr>
          <w:sz w:val="22"/>
          <w:szCs w:val="22"/>
          <w:lang w:val="en-CA"/>
        </w:rPr>
        <w:t>PoV</w:t>
      </w:r>
      <w:proofErr w:type="spellEnd"/>
      <w:r w:rsidR="00AC665F" w:rsidRPr="00132C06">
        <w:rPr>
          <w:sz w:val="22"/>
          <w:szCs w:val="22"/>
          <w:lang w:val="en-CA"/>
        </w:rPr>
        <w:t xml:space="preserve"> of EE not what ER pays </w:t>
      </w:r>
      <w:r w:rsidRPr="00132C06">
        <w:rPr>
          <w:sz w:val="22"/>
          <w:szCs w:val="22"/>
          <w:lang w:val="en-CA"/>
        </w:rPr>
        <w:t xml:space="preserve"> </w:t>
      </w:r>
    </w:p>
    <w:p w14:paraId="1EF0D13B" w14:textId="32CF9082" w:rsidR="000520A9" w:rsidRPr="00132C06" w:rsidRDefault="000520A9" w:rsidP="000520A9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Regular gifts to get future benefit taxable (</w:t>
      </w:r>
      <w:proofErr w:type="spellStart"/>
      <w:r w:rsidRPr="00132C06">
        <w:rPr>
          <w:i/>
          <w:sz w:val="22"/>
          <w:szCs w:val="22"/>
          <w:lang w:val="en-CA"/>
        </w:rPr>
        <w:t>Laidler</w:t>
      </w:r>
      <w:proofErr w:type="spellEnd"/>
      <w:r w:rsidRPr="00132C06">
        <w:rPr>
          <w:sz w:val="22"/>
          <w:szCs w:val="22"/>
          <w:lang w:val="en-CA"/>
        </w:rPr>
        <w:t>)</w:t>
      </w:r>
    </w:p>
    <w:p w14:paraId="665054BC" w14:textId="4FD9467B" w:rsidR="000520A9" w:rsidRPr="00132C06" w:rsidRDefault="000520A9" w:rsidP="000520A9">
      <w:pPr>
        <w:pStyle w:val="ListParagraph"/>
        <w:numPr>
          <w:ilvl w:val="5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56(3): </w:t>
      </w:r>
      <w:r w:rsidR="004D4C1A" w:rsidRPr="00132C06">
        <w:rPr>
          <w:sz w:val="22"/>
          <w:szCs w:val="22"/>
          <w:lang w:val="en-CA"/>
        </w:rPr>
        <w:t>non-cash gifts/awards tax free</w:t>
      </w:r>
      <w:r w:rsidRPr="00132C06">
        <w:rPr>
          <w:sz w:val="22"/>
          <w:szCs w:val="22"/>
          <w:lang w:val="en-CA"/>
        </w:rPr>
        <w:t xml:space="preserve"> up to $500</w:t>
      </w:r>
    </w:p>
    <w:p w14:paraId="774DB57E" w14:textId="02755255" w:rsidR="004D4C1A" w:rsidRPr="00132C06" w:rsidRDefault="004D4C1A" w:rsidP="004D4C1A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mere personal gift tax free: ER can’t deduct as biz expense</w:t>
      </w:r>
    </w:p>
    <w:p w14:paraId="294E999D" w14:textId="7969C667" w:rsidR="000520A9" w:rsidRPr="00132C06" w:rsidRDefault="004D4C1A" w:rsidP="000520A9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benefit even if comes from 3</w:t>
      </w:r>
      <w:r w:rsidRPr="00132C06">
        <w:rPr>
          <w:sz w:val="22"/>
          <w:szCs w:val="22"/>
          <w:vertAlign w:val="superscript"/>
          <w:lang w:val="en-CA"/>
        </w:rPr>
        <w:t>rd</w:t>
      </w:r>
      <w:r w:rsidRPr="00132C06">
        <w:rPr>
          <w:sz w:val="22"/>
          <w:szCs w:val="22"/>
          <w:lang w:val="en-CA"/>
        </w:rPr>
        <w:t xml:space="preserve"> party</w:t>
      </w:r>
      <w:r w:rsidR="000520A9" w:rsidRPr="00132C06">
        <w:rPr>
          <w:sz w:val="22"/>
          <w:szCs w:val="22"/>
          <w:lang w:val="en-CA"/>
        </w:rPr>
        <w:t>(</w:t>
      </w:r>
      <w:r w:rsidR="000520A9" w:rsidRPr="00132C06">
        <w:rPr>
          <w:i/>
          <w:sz w:val="22"/>
          <w:szCs w:val="22"/>
          <w:lang w:val="en-CA"/>
        </w:rPr>
        <w:t>Waffle</w:t>
      </w:r>
      <w:r w:rsidR="000520A9" w:rsidRPr="00132C06">
        <w:rPr>
          <w:sz w:val="22"/>
          <w:szCs w:val="22"/>
          <w:lang w:val="en-CA"/>
        </w:rPr>
        <w:t xml:space="preserve">) </w:t>
      </w:r>
    </w:p>
    <w:p w14:paraId="69ED433E" w14:textId="438B6963" w:rsidR="004D4C1A" w:rsidRPr="00132C06" w:rsidRDefault="004D4C1A" w:rsidP="004D4C1A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“benefit of any any kind whatever”</w:t>
      </w:r>
    </w:p>
    <w:p w14:paraId="482081F8" w14:textId="48620491" w:rsidR="004D4C1A" w:rsidRPr="00132C06" w:rsidRDefault="004D4C1A" w:rsidP="004D4C1A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gifts, unless fall under 56(3)</w:t>
      </w:r>
    </w:p>
    <w:p w14:paraId="2226DFBC" w14:textId="139787C4" w:rsidR="004D4C1A" w:rsidRPr="00132C06" w:rsidRDefault="004D4C1A" w:rsidP="004D4C1A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incentive plan (</w:t>
      </w:r>
      <w:r w:rsidRPr="00132C06">
        <w:rPr>
          <w:i/>
          <w:sz w:val="22"/>
          <w:szCs w:val="22"/>
          <w:lang w:val="en-CA"/>
        </w:rPr>
        <w:t>Waffles</w:t>
      </w:r>
      <w:r w:rsidRPr="00132C06">
        <w:rPr>
          <w:sz w:val="22"/>
          <w:szCs w:val="22"/>
          <w:lang w:val="en-CA"/>
        </w:rPr>
        <w:t>)</w:t>
      </w:r>
    </w:p>
    <w:p w14:paraId="39E4A4EA" w14:textId="182978B0" w:rsidR="004D4C1A" w:rsidRPr="00132C06" w:rsidRDefault="004D4C1A" w:rsidP="004D4C1A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biz trip: if required by ER not a benefit (</w:t>
      </w:r>
      <w:r w:rsidRPr="00132C06">
        <w:rPr>
          <w:i/>
          <w:sz w:val="22"/>
          <w:szCs w:val="22"/>
          <w:lang w:val="en-CA"/>
        </w:rPr>
        <w:t>Lowe</w:t>
      </w:r>
      <w:r w:rsidRPr="00132C06">
        <w:rPr>
          <w:sz w:val="22"/>
          <w:szCs w:val="22"/>
          <w:lang w:val="en-CA"/>
        </w:rPr>
        <w:t xml:space="preserve">) </w:t>
      </w:r>
    </w:p>
    <w:p w14:paraId="6EBD4077" w14:textId="553F2AE3" w:rsidR="004D4C1A" w:rsidRPr="00132C06" w:rsidRDefault="004D4C1A" w:rsidP="004D4C1A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clothing: not a benefit if required by ER (</w:t>
      </w:r>
      <w:r w:rsidRPr="00132C06">
        <w:rPr>
          <w:i/>
          <w:sz w:val="22"/>
          <w:szCs w:val="22"/>
          <w:lang w:val="en-CA"/>
        </w:rPr>
        <w:t>Hoffman</w:t>
      </w:r>
      <w:r w:rsidRPr="00132C06">
        <w:rPr>
          <w:sz w:val="22"/>
          <w:szCs w:val="22"/>
          <w:lang w:val="en-CA"/>
        </w:rPr>
        <w:t>)</w:t>
      </w:r>
    </w:p>
    <w:p w14:paraId="735D1F07" w14:textId="7851780C" w:rsidR="004D4C1A" w:rsidRPr="00132C06" w:rsidRDefault="004D4C1A" w:rsidP="004D4C1A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moving expenses</w:t>
      </w:r>
    </w:p>
    <w:p w14:paraId="567C4435" w14:textId="45B32CFF" w:rsidR="004D4C1A" w:rsidRPr="00132C06" w:rsidRDefault="004D4C1A" w:rsidP="004D4C1A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deductible expenses under 62(3)</w:t>
      </w:r>
    </w:p>
    <w:p w14:paraId="4D853E57" w14:textId="77777777" w:rsidR="005C4DE5" w:rsidRPr="00132C06" w:rsidRDefault="005C4DE5" w:rsidP="004D4C1A">
      <w:pPr>
        <w:pStyle w:val="ListParagraph"/>
        <w:numPr>
          <w:ilvl w:val="4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non-deductible expenses: </w:t>
      </w:r>
    </w:p>
    <w:p w14:paraId="6877598C" w14:textId="0BB58146" w:rsidR="004D4C1A" w:rsidRPr="00132C06" w:rsidRDefault="005C4DE5" w:rsidP="005C4DE5">
      <w:pPr>
        <w:pStyle w:val="ListParagraph"/>
        <w:numPr>
          <w:ilvl w:val="5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eligible housing loss?</w:t>
      </w:r>
    </w:p>
    <w:p w14:paraId="25B9AE55" w14:textId="376F8D1C" w:rsidR="005C4DE5" w:rsidRPr="00132C06" w:rsidRDefault="005C4DE5" w:rsidP="005C4DE5">
      <w:pPr>
        <w:pStyle w:val="ListParagraph"/>
        <w:numPr>
          <w:ilvl w:val="5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lastRenderedPageBreak/>
        <w:t xml:space="preserve">Cost of living adjustments: 62(3); </w:t>
      </w:r>
      <w:r w:rsidRPr="00132C06">
        <w:rPr>
          <w:i/>
          <w:sz w:val="22"/>
          <w:szCs w:val="22"/>
          <w:lang w:val="en-CA"/>
        </w:rPr>
        <w:t xml:space="preserve">Phillips </w:t>
      </w:r>
    </w:p>
    <w:p w14:paraId="05D20403" w14:textId="7EE7AD04" w:rsidR="004D4C1A" w:rsidRPr="00132C06" w:rsidRDefault="004D4C1A" w:rsidP="004D4C1A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home relocation loan </w:t>
      </w:r>
    </w:p>
    <w:p w14:paraId="26A8B798" w14:textId="32EC6376" w:rsidR="005C4DE5" w:rsidRPr="00132C06" w:rsidRDefault="005C4DE5" w:rsidP="005C4DE5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valuation</w:t>
      </w:r>
    </w:p>
    <w:p w14:paraId="31981863" w14:textId="31B06303" w:rsidR="005C4DE5" w:rsidRPr="00132C06" w:rsidRDefault="005C4DE5" w:rsidP="005C4DE5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if too hard to value, then tax free: ex. frequent flyer points </w:t>
      </w:r>
    </w:p>
    <w:p w14:paraId="4629C3A0" w14:textId="77777777" w:rsidR="003238C1" w:rsidRPr="00132C06" w:rsidRDefault="003238C1" w:rsidP="00ED193B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Allowances: taxable under 6(1)(b)</w:t>
      </w:r>
    </w:p>
    <w:p w14:paraId="16F48766" w14:textId="3624E5FB" w:rsidR="00ED193B" w:rsidRPr="00132C06" w:rsidRDefault="00C81968" w:rsidP="003238C1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Can TP rebut the presumption of remuneration under 6(3) and show that reimbursement for an expense?</w:t>
      </w:r>
      <w:r w:rsidRPr="00132C06">
        <w:rPr>
          <w:i/>
          <w:sz w:val="22"/>
          <w:szCs w:val="22"/>
          <w:lang w:val="en-CA"/>
        </w:rPr>
        <w:t xml:space="preserve"> Ransom</w:t>
      </w:r>
      <w:r w:rsidRPr="00132C06">
        <w:rPr>
          <w:sz w:val="22"/>
          <w:szCs w:val="22"/>
          <w:lang w:val="en-CA"/>
        </w:rPr>
        <w:t xml:space="preserve"> did this </w:t>
      </w:r>
    </w:p>
    <w:p w14:paraId="2FA913E4" w14:textId="1AFAC141" w:rsidR="003238C1" w:rsidRPr="00132C06" w:rsidRDefault="003238C1" w:rsidP="003238C1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Allowance to compensate for voluntary service taxable (</w:t>
      </w:r>
      <w:r w:rsidRPr="00132C06">
        <w:rPr>
          <w:i/>
          <w:sz w:val="22"/>
          <w:szCs w:val="22"/>
          <w:lang w:val="en-CA"/>
        </w:rPr>
        <w:t>Campbell</w:t>
      </w:r>
      <w:r w:rsidRPr="00132C06">
        <w:rPr>
          <w:sz w:val="22"/>
          <w:szCs w:val="22"/>
          <w:lang w:val="en-CA"/>
        </w:rPr>
        <w:t xml:space="preserve">) </w:t>
      </w:r>
    </w:p>
    <w:p w14:paraId="04686E46" w14:textId="57E4AB8F" w:rsidR="003238C1" w:rsidRPr="00132C06" w:rsidRDefault="003238C1" w:rsidP="003238C1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Exceptions: </w:t>
      </w:r>
    </w:p>
    <w:p w14:paraId="7CA16D22" w14:textId="2E383FF9" w:rsidR="003238C1" w:rsidRPr="00132C06" w:rsidRDefault="003238C1" w:rsidP="003238C1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Reasonable allowance for biz trip</w:t>
      </w:r>
    </w:p>
    <w:p w14:paraId="1F482821" w14:textId="614DFE10" w:rsidR="003238C1" w:rsidRPr="00132C06" w:rsidRDefault="003238C1" w:rsidP="003238C1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Reasonable automobile allowance: required under K + log book</w:t>
      </w:r>
    </w:p>
    <w:p w14:paraId="12612F23" w14:textId="0F5D9439" w:rsidR="00D72B19" w:rsidRPr="00132C06" w:rsidRDefault="003238C1" w:rsidP="00D72B19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Meal &amp; reasonable commuting allowance </w:t>
      </w:r>
    </w:p>
    <w:p w14:paraId="022A547E" w14:textId="3878A322" w:rsidR="001F53AF" w:rsidRPr="00132C06" w:rsidRDefault="00C81968" w:rsidP="001F53AF">
      <w:pPr>
        <w:pStyle w:val="ListParagraph"/>
        <w:numPr>
          <w:ilvl w:val="0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If not reimbursed by ER, then w</w:t>
      </w:r>
      <w:r w:rsidR="001F53AF" w:rsidRPr="00132C06">
        <w:rPr>
          <w:sz w:val="22"/>
          <w:szCs w:val="22"/>
          <w:lang w:val="en-CA"/>
        </w:rPr>
        <w:t xml:space="preserve">hat are the allowed deduction? </w:t>
      </w:r>
      <w:r w:rsidR="00C228F2">
        <w:rPr>
          <w:sz w:val="22"/>
          <w:szCs w:val="22"/>
          <w:lang w:val="en-CA"/>
        </w:rPr>
        <w:t xml:space="preserve">s.8 </w:t>
      </w:r>
    </w:p>
    <w:p w14:paraId="2FC3EBE0" w14:textId="029F345C" w:rsidR="006032FF" w:rsidRPr="00132C06" w:rsidRDefault="006032FF" w:rsidP="006032FF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Are the general requirements met?</w:t>
      </w:r>
    </w:p>
    <w:p w14:paraId="0E26D3FC" w14:textId="0B284D66" w:rsidR="006032FF" w:rsidRPr="00132C06" w:rsidRDefault="006032FF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Required by employment K</w:t>
      </w:r>
    </w:p>
    <w:p w14:paraId="4C41961A" w14:textId="3D1E7E79" w:rsidR="006032FF" w:rsidRPr="00132C06" w:rsidRDefault="006032FF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Income-earning purposes </w:t>
      </w:r>
    </w:p>
    <w:p w14:paraId="238B96A2" w14:textId="7CA35388" w:rsidR="006032FF" w:rsidRPr="00132C06" w:rsidRDefault="006032FF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Only current expense deductible</w:t>
      </w:r>
    </w:p>
    <w:p w14:paraId="17F7A15F" w14:textId="57E429D4" w:rsidR="00430616" w:rsidRPr="00132C06" w:rsidRDefault="00430616" w:rsidP="00430616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Reasonable? s.67</w:t>
      </w:r>
    </w:p>
    <w:p w14:paraId="20C8791A" w14:textId="345CB3FA" w:rsidR="006032FF" w:rsidRPr="00132C06" w:rsidRDefault="006032FF" w:rsidP="00430616">
      <w:pPr>
        <w:pStyle w:val="ListParagraph"/>
        <w:numPr>
          <w:ilvl w:val="1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Specific deductions </w:t>
      </w:r>
    </w:p>
    <w:p w14:paraId="36BC81C8" w14:textId="09042381" w:rsidR="00430616" w:rsidRPr="00132C06" w:rsidRDefault="00261731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Food/</w:t>
      </w:r>
      <w:proofErr w:type="spellStart"/>
      <w:r w:rsidRPr="00132C06">
        <w:rPr>
          <w:sz w:val="22"/>
          <w:szCs w:val="22"/>
          <w:lang w:val="en-CA"/>
        </w:rPr>
        <w:t>bev</w:t>
      </w:r>
      <w:proofErr w:type="spellEnd"/>
      <w:r w:rsidRPr="00132C06">
        <w:rPr>
          <w:sz w:val="22"/>
          <w:szCs w:val="22"/>
          <w:lang w:val="en-CA"/>
        </w:rPr>
        <w:t>/entertainment can only deduct 50%: s.67.1</w:t>
      </w:r>
    </w:p>
    <w:p w14:paraId="044FEB57" w14:textId="4DCD25B8" w:rsidR="00261731" w:rsidRPr="00132C06" w:rsidRDefault="00261731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Travelling expenses </w:t>
      </w:r>
    </w:p>
    <w:p w14:paraId="522CDAFC" w14:textId="4AE86A49" w:rsidR="00261731" w:rsidRPr="00132C06" w:rsidRDefault="00261731" w:rsidP="006032FF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Transit pass tax credit: 118.02</w:t>
      </w:r>
    </w:p>
    <w:p w14:paraId="3E408F7B" w14:textId="2E267140" w:rsidR="00261731" w:rsidRPr="00132C06" w:rsidRDefault="00261731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Legal expenses </w:t>
      </w:r>
    </w:p>
    <w:p w14:paraId="124088D8" w14:textId="5C4F6682" w:rsidR="00261731" w:rsidRPr="00132C06" w:rsidRDefault="00261731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Professional &amp; union dues: Annual fee deductible, but not initial fee</w:t>
      </w:r>
    </w:p>
    <w:p w14:paraId="336CD870" w14:textId="5959CC16" w:rsidR="006032FF" w:rsidRPr="00132C06" w:rsidRDefault="006032FF" w:rsidP="006032FF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CBA membership not deductible b/c not a statutory association</w:t>
      </w:r>
    </w:p>
    <w:p w14:paraId="16EE91BD" w14:textId="46C6681F" w:rsidR="006032FF" w:rsidRPr="00132C06" w:rsidRDefault="006032FF" w:rsidP="006032FF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Annual law society fee deductible, s.8(1)(</w:t>
      </w:r>
      <w:proofErr w:type="spellStart"/>
      <w:r w:rsidRPr="00132C06">
        <w:rPr>
          <w:sz w:val="22"/>
          <w:szCs w:val="22"/>
          <w:lang w:val="en-CA"/>
        </w:rPr>
        <w:t>i</w:t>
      </w:r>
      <w:proofErr w:type="spellEnd"/>
      <w:r w:rsidRPr="00132C06">
        <w:rPr>
          <w:sz w:val="22"/>
          <w:szCs w:val="22"/>
          <w:lang w:val="en-CA"/>
        </w:rPr>
        <w:t>)(</w:t>
      </w:r>
      <w:proofErr w:type="spellStart"/>
      <w:r w:rsidRPr="00132C06">
        <w:rPr>
          <w:sz w:val="22"/>
          <w:szCs w:val="22"/>
          <w:lang w:val="en-CA"/>
        </w:rPr>
        <w:t>i</w:t>
      </w:r>
      <w:proofErr w:type="spellEnd"/>
      <w:r w:rsidRPr="00132C06">
        <w:rPr>
          <w:sz w:val="22"/>
          <w:szCs w:val="22"/>
          <w:lang w:val="en-CA"/>
        </w:rPr>
        <w:t xml:space="preserve">) </w:t>
      </w:r>
    </w:p>
    <w:p w14:paraId="06BAC93A" w14:textId="449553FD" w:rsidR="006032FF" w:rsidRPr="00132C06" w:rsidRDefault="006032FF" w:rsidP="006032FF">
      <w:pPr>
        <w:pStyle w:val="ListParagraph"/>
        <w:numPr>
          <w:ilvl w:val="3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PLTC not deductible b/c once in a </w:t>
      </w:r>
      <w:proofErr w:type="spellStart"/>
      <w:r w:rsidRPr="00132C06">
        <w:rPr>
          <w:sz w:val="22"/>
          <w:szCs w:val="22"/>
          <w:lang w:val="en-CA"/>
        </w:rPr>
        <w:t>lif</w:t>
      </w:r>
      <w:proofErr w:type="spellEnd"/>
      <w:r w:rsidRPr="00132C06">
        <w:rPr>
          <w:sz w:val="22"/>
          <w:szCs w:val="22"/>
          <w:lang w:val="en-CA"/>
        </w:rPr>
        <w:t>-time expenditure</w:t>
      </w:r>
    </w:p>
    <w:p w14:paraId="6D1C5FFE" w14:textId="0183D237" w:rsidR="00261731" w:rsidRPr="00132C06" w:rsidRDefault="00261731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Home office </w:t>
      </w:r>
    </w:p>
    <w:p w14:paraId="3B85E626" w14:textId="0905A779" w:rsidR="00261731" w:rsidRPr="00132C06" w:rsidRDefault="00261731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Moving expenses: s.62</w:t>
      </w:r>
    </w:p>
    <w:p w14:paraId="1D38504E" w14:textId="63FF3284" w:rsidR="00261731" w:rsidRPr="00132C06" w:rsidRDefault="00261731" w:rsidP="006032FF">
      <w:pPr>
        <w:pStyle w:val="ListParagraph"/>
        <w:numPr>
          <w:ilvl w:val="2"/>
          <w:numId w:val="11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Child care: s.63</w:t>
      </w:r>
    </w:p>
    <w:p w14:paraId="749CA40C" w14:textId="77777777" w:rsidR="001B3157" w:rsidRPr="00132C06" w:rsidRDefault="001B3157" w:rsidP="001F53AF">
      <w:pPr>
        <w:rPr>
          <w:b/>
          <w:sz w:val="22"/>
          <w:szCs w:val="22"/>
          <w:u w:val="single"/>
          <w:lang w:val="en-CA"/>
        </w:rPr>
      </w:pPr>
    </w:p>
    <w:p w14:paraId="494E3F03" w14:textId="262BAD1B" w:rsidR="00A61C99" w:rsidRPr="00132C06" w:rsidRDefault="00A61C99" w:rsidP="001F53AF">
      <w:pPr>
        <w:rPr>
          <w:b/>
          <w:sz w:val="22"/>
          <w:szCs w:val="22"/>
          <w:lang w:val="en-CA"/>
        </w:rPr>
      </w:pPr>
      <w:r w:rsidRPr="00132C06">
        <w:rPr>
          <w:b/>
          <w:sz w:val="22"/>
          <w:szCs w:val="22"/>
          <w:highlight w:val="green"/>
          <w:lang w:val="en-CA"/>
        </w:rPr>
        <w:t xml:space="preserve">Income from </w:t>
      </w:r>
      <w:r w:rsidR="001B3157" w:rsidRPr="00132C06">
        <w:rPr>
          <w:b/>
          <w:sz w:val="22"/>
          <w:szCs w:val="22"/>
          <w:highlight w:val="green"/>
          <w:lang w:val="en-CA"/>
        </w:rPr>
        <w:t>biz or property</w:t>
      </w:r>
    </w:p>
    <w:p w14:paraId="384E45E3" w14:textId="5298B917" w:rsidR="001B3157" w:rsidRPr="00132C06" w:rsidRDefault="00206449" w:rsidP="00206449">
      <w:pPr>
        <w:pStyle w:val="ListParagraph"/>
        <w:numPr>
          <w:ilvl w:val="0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Is it income from biz?</w:t>
      </w:r>
    </w:p>
    <w:p w14:paraId="2EB1F7E7" w14:textId="7B14CB53" w:rsidR="00206449" w:rsidRPr="00132C06" w:rsidRDefault="00206449" w:rsidP="00206449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TP activity: </w:t>
      </w:r>
      <w:proofErr w:type="spellStart"/>
      <w:r w:rsidRPr="00132C06">
        <w:rPr>
          <w:i/>
          <w:sz w:val="22"/>
          <w:szCs w:val="22"/>
          <w:lang w:val="en-CA"/>
        </w:rPr>
        <w:t>Buckman</w:t>
      </w:r>
      <w:proofErr w:type="spellEnd"/>
      <w:r w:rsidRPr="00132C06">
        <w:rPr>
          <w:i/>
          <w:sz w:val="22"/>
          <w:szCs w:val="22"/>
          <w:lang w:val="en-CA"/>
        </w:rPr>
        <w:t xml:space="preserve"> </w:t>
      </w:r>
    </w:p>
    <w:p w14:paraId="58D83FCF" w14:textId="542FE065" w:rsidR="00206449" w:rsidRPr="00132C06" w:rsidRDefault="00206449" w:rsidP="00206449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Organized activity</w:t>
      </w:r>
    </w:p>
    <w:p w14:paraId="0105BCFD" w14:textId="24B3A81C" w:rsidR="00206449" w:rsidRPr="00132C06" w:rsidRDefault="00206449" w:rsidP="00206449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Gambling no (</w:t>
      </w:r>
      <w:r w:rsidRPr="00132C06">
        <w:rPr>
          <w:i/>
          <w:sz w:val="22"/>
          <w:szCs w:val="22"/>
          <w:lang w:val="en-CA"/>
        </w:rPr>
        <w:t>Graham; LeBlanc</w:t>
      </w:r>
      <w:r w:rsidRPr="00132C06">
        <w:rPr>
          <w:sz w:val="22"/>
          <w:szCs w:val="22"/>
          <w:lang w:val="en-CA"/>
        </w:rPr>
        <w:t>)</w:t>
      </w:r>
    </w:p>
    <w:p w14:paraId="3AF6E7D6" w14:textId="0A895A03" w:rsidR="00206449" w:rsidRPr="00132C06" w:rsidRDefault="00206449" w:rsidP="00206449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Gambler w/ insider info, biz (</w:t>
      </w:r>
      <w:r w:rsidRPr="00132C06">
        <w:rPr>
          <w:i/>
          <w:sz w:val="22"/>
          <w:szCs w:val="22"/>
          <w:lang w:val="en-CA"/>
        </w:rPr>
        <w:t>Walker</w:t>
      </w:r>
      <w:r w:rsidRPr="00132C06">
        <w:rPr>
          <w:sz w:val="22"/>
          <w:szCs w:val="22"/>
          <w:lang w:val="en-CA"/>
        </w:rPr>
        <w:t>)</w:t>
      </w:r>
    </w:p>
    <w:p w14:paraId="52AE79F4" w14:textId="56CD7FFB" w:rsidR="00206449" w:rsidRPr="00132C06" w:rsidRDefault="00206449" w:rsidP="00206449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Look @ </w:t>
      </w:r>
      <w:proofErr w:type="spellStart"/>
      <w:r w:rsidRPr="00132C06">
        <w:rPr>
          <w:sz w:val="22"/>
          <w:szCs w:val="22"/>
          <w:lang w:val="en-CA"/>
        </w:rPr>
        <w:t>yrly</w:t>
      </w:r>
      <w:proofErr w:type="spellEnd"/>
      <w:r w:rsidRPr="00132C06">
        <w:rPr>
          <w:sz w:val="22"/>
          <w:szCs w:val="22"/>
          <w:lang w:val="en-CA"/>
        </w:rPr>
        <w:t xml:space="preserve">, might be biz income this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  <w:r w:rsidRPr="00132C06">
        <w:rPr>
          <w:sz w:val="22"/>
          <w:szCs w:val="22"/>
          <w:lang w:val="en-CA"/>
        </w:rPr>
        <w:t xml:space="preserve">, but not next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  <w:r w:rsidRPr="00132C06">
        <w:rPr>
          <w:sz w:val="22"/>
          <w:szCs w:val="22"/>
          <w:lang w:val="en-CA"/>
        </w:rPr>
        <w:t xml:space="preserve"> (</w:t>
      </w:r>
      <w:r w:rsidRPr="00132C06">
        <w:rPr>
          <w:i/>
          <w:sz w:val="22"/>
          <w:szCs w:val="22"/>
          <w:lang w:val="en-CA"/>
        </w:rPr>
        <w:t>Morden</w:t>
      </w:r>
      <w:r w:rsidRPr="00132C06">
        <w:rPr>
          <w:sz w:val="22"/>
          <w:szCs w:val="22"/>
          <w:lang w:val="en-CA"/>
        </w:rPr>
        <w:t>)</w:t>
      </w:r>
    </w:p>
    <w:p w14:paraId="1B45118A" w14:textId="5EDD0FDE" w:rsidR="00206449" w:rsidRPr="00132C06" w:rsidRDefault="00206449" w:rsidP="00206449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Profit motive </w:t>
      </w:r>
    </w:p>
    <w:p w14:paraId="1DEB16F9" w14:textId="0665BECE" w:rsidR="00206449" w:rsidRPr="00132C06" w:rsidRDefault="00206449" w:rsidP="00206449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Reasonable expectation of profit not necessary; Test (</w:t>
      </w:r>
      <w:r w:rsidRPr="00132C06">
        <w:rPr>
          <w:i/>
          <w:sz w:val="22"/>
          <w:szCs w:val="22"/>
          <w:lang w:val="en-CA"/>
        </w:rPr>
        <w:t>Stewart</w:t>
      </w:r>
      <w:r w:rsidRPr="00132C06">
        <w:rPr>
          <w:sz w:val="22"/>
          <w:szCs w:val="22"/>
          <w:lang w:val="en-CA"/>
        </w:rPr>
        <w:t>)</w:t>
      </w:r>
    </w:p>
    <w:p w14:paraId="537B8579" w14:textId="494891BB" w:rsidR="0068767C" w:rsidRPr="00132C06" w:rsidRDefault="0068767C" w:rsidP="0068767C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Adventure or concern in the nature of trade: speculative isolated transaction </w:t>
      </w:r>
      <w:r w:rsidR="00C81CAA">
        <w:rPr>
          <w:sz w:val="22"/>
          <w:szCs w:val="22"/>
          <w:lang w:val="en-CA"/>
        </w:rPr>
        <w:t>(</w:t>
      </w:r>
      <w:r w:rsidR="00C81CAA">
        <w:rPr>
          <w:i/>
          <w:sz w:val="22"/>
          <w:szCs w:val="22"/>
          <w:lang w:val="en-CA"/>
        </w:rPr>
        <w:t>Bellingham</w:t>
      </w:r>
      <w:r w:rsidR="00C81CAA">
        <w:rPr>
          <w:sz w:val="22"/>
          <w:szCs w:val="22"/>
          <w:lang w:val="en-CA"/>
        </w:rPr>
        <w:t xml:space="preserve">) </w:t>
      </w:r>
    </w:p>
    <w:p w14:paraId="02BAC809" w14:textId="03A2E5D2" w:rsidR="00206449" w:rsidRPr="00132C06" w:rsidRDefault="00206449" w:rsidP="00206449">
      <w:pPr>
        <w:pStyle w:val="ListParagraph"/>
        <w:numPr>
          <w:ilvl w:val="0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Is it income from property?</w:t>
      </w:r>
      <w:r w:rsidR="00913C82" w:rsidRPr="00132C06">
        <w:rPr>
          <w:sz w:val="22"/>
          <w:szCs w:val="22"/>
          <w:lang w:val="en-CA"/>
        </w:rPr>
        <w:t xml:space="preserve"> Income from property fully included, 3(a)</w:t>
      </w:r>
    </w:p>
    <w:p w14:paraId="1DFA7F8B" w14:textId="61F5FFAC" w:rsidR="00206449" w:rsidRPr="00132C06" w:rsidRDefault="00913C82" w:rsidP="00913C82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Interest income taxable under 12(1)(c)</w:t>
      </w:r>
      <w:r w:rsidR="0096371C" w:rsidRPr="00132C06">
        <w:rPr>
          <w:sz w:val="22"/>
          <w:szCs w:val="22"/>
          <w:lang w:val="en-CA"/>
        </w:rPr>
        <w:t xml:space="preserve">; 12(3), (4) prevent deferring tax on interest income beyond 1 </w:t>
      </w:r>
      <w:proofErr w:type="spellStart"/>
      <w:r w:rsidR="0096371C" w:rsidRPr="00132C06">
        <w:rPr>
          <w:sz w:val="22"/>
          <w:szCs w:val="22"/>
          <w:lang w:val="en-CA"/>
        </w:rPr>
        <w:t>yr</w:t>
      </w:r>
      <w:proofErr w:type="spellEnd"/>
    </w:p>
    <w:p w14:paraId="627F75EE" w14:textId="7E08AEC3" w:rsidR="00913C82" w:rsidRPr="00132C06" w:rsidRDefault="00913C82" w:rsidP="00913C82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Interest component of a b</w:t>
      </w:r>
      <w:r w:rsidR="005E1E01" w:rsidRPr="00132C06">
        <w:rPr>
          <w:sz w:val="22"/>
          <w:szCs w:val="22"/>
          <w:lang w:val="en-CA"/>
        </w:rPr>
        <w:t xml:space="preserve">lended payment can be imputed under </w:t>
      </w:r>
      <w:r w:rsidRPr="00132C06">
        <w:rPr>
          <w:sz w:val="22"/>
          <w:szCs w:val="22"/>
          <w:lang w:val="en-CA"/>
        </w:rPr>
        <w:t xml:space="preserve">16(1); </w:t>
      </w:r>
    </w:p>
    <w:p w14:paraId="49CDBC99" w14:textId="65ABD97F" w:rsidR="00913C82" w:rsidRPr="00132C06" w:rsidRDefault="00913C82" w:rsidP="00913C82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3 factors to impute interest in instalment K </w:t>
      </w:r>
      <w:r w:rsidR="0096371C" w:rsidRPr="00132C06">
        <w:rPr>
          <w:sz w:val="22"/>
          <w:szCs w:val="22"/>
          <w:lang w:val="en-CA"/>
        </w:rPr>
        <w:t>(</w:t>
      </w:r>
      <w:proofErr w:type="spellStart"/>
      <w:r w:rsidRPr="00132C06">
        <w:rPr>
          <w:i/>
          <w:sz w:val="22"/>
          <w:szCs w:val="22"/>
          <w:lang w:val="en-CA"/>
        </w:rPr>
        <w:t>Groulx</w:t>
      </w:r>
      <w:proofErr w:type="spellEnd"/>
      <w:r w:rsidR="0096371C" w:rsidRPr="00132C06">
        <w:rPr>
          <w:sz w:val="22"/>
          <w:szCs w:val="22"/>
          <w:lang w:val="en-CA"/>
        </w:rPr>
        <w:t>)</w:t>
      </w:r>
      <w:r w:rsidR="00A634D8">
        <w:rPr>
          <w:sz w:val="22"/>
          <w:szCs w:val="22"/>
          <w:lang w:val="en-CA"/>
        </w:rPr>
        <w:t xml:space="preserve"> (p.27 CAN)</w:t>
      </w:r>
    </w:p>
    <w:p w14:paraId="355E5D06" w14:textId="00238C78" w:rsidR="0096371C" w:rsidRPr="00132C06" w:rsidRDefault="0096371C" w:rsidP="005E1E01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post-judgment &amp; pre-judgement interest </w:t>
      </w:r>
    </w:p>
    <w:p w14:paraId="2647725C" w14:textId="56E123EA" w:rsidR="005E1E01" w:rsidRPr="00132C06" w:rsidRDefault="005E1E01" w:rsidP="005E1E01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if underlying sum tax-free, then pre-judge interest will also be free (</w:t>
      </w:r>
      <w:proofErr w:type="spellStart"/>
      <w:r w:rsidRPr="00132C06">
        <w:rPr>
          <w:sz w:val="22"/>
          <w:szCs w:val="22"/>
          <w:lang w:val="en-CA"/>
        </w:rPr>
        <w:t>surrogatuem</w:t>
      </w:r>
      <w:proofErr w:type="spellEnd"/>
      <w:r w:rsidRPr="00132C06">
        <w:rPr>
          <w:sz w:val="22"/>
          <w:szCs w:val="22"/>
          <w:lang w:val="en-CA"/>
        </w:rPr>
        <w:t xml:space="preserve"> principle): in </w:t>
      </w:r>
      <w:r w:rsidRPr="00132C06">
        <w:rPr>
          <w:i/>
          <w:sz w:val="22"/>
          <w:szCs w:val="22"/>
          <w:lang w:val="en-CA"/>
        </w:rPr>
        <w:t xml:space="preserve">Bellingham, </w:t>
      </w:r>
      <w:r w:rsidRPr="00132C06">
        <w:rPr>
          <w:sz w:val="22"/>
          <w:szCs w:val="22"/>
          <w:lang w:val="en-CA"/>
        </w:rPr>
        <w:t>interest in delay of payment taxable b/c underlying sum was taxable</w:t>
      </w:r>
    </w:p>
    <w:p w14:paraId="1DFAFEF4" w14:textId="766C3CE0" w:rsidR="005E1E01" w:rsidRPr="00132C06" w:rsidRDefault="005E1E01" w:rsidP="005E1E01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lastRenderedPageBreak/>
        <w:t>post-j</w:t>
      </w:r>
      <w:r w:rsidR="00346DF3" w:rsidRPr="00132C06">
        <w:rPr>
          <w:sz w:val="22"/>
          <w:szCs w:val="22"/>
          <w:lang w:val="en-CA"/>
        </w:rPr>
        <w:t>udgment interest always taxable, except if less than 21yrs: 81(</w:t>
      </w:r>
      <w:proofErr w:type="gramStart"/>
      <w:r w:rsidR="00346DF3" w:rsidRPr="00132C06">
        <w:rPr>
          <w:sz w:val="22"/>
          <w:szCs w:val="22"/>
          <w:lang w:val="en-CA"/>
        </w:rPr>
        <w:t>1)(</w:t>
      </w:r>
      <w:proofErr w:type="gramEnd"/>
      <w:r w:rsidR="00346DF3" w:rsidRPr="00132C06">
        <w:rPr>
          <w:sz w:val="22"/>
          <w:szCs w:val="22"/>
          <w:lang w:val="en-CA"/>
        </w:rPr>
        <w:t xml:space="preserve">g.1),(g.2) </w:t>
      </w:r>
      <w:r w:rsidR="00FF556B" w:rsidRPr="00132C06">
        <w:rPr>
          <w:sz w:val="22"/>
          <w:szCs w:val="22"/>
          <w:lang w:val="en-CA"/>
        </w:rPr>
        <w:t xml:space="preserve">OR structured settlement </w:t>
      </w:r>
    </w:p>
    <w:p w14:paraId="6ED09089" w14:textId="5245D9C5" w:rsidR="0096371C" w:rsidRPr="00132C06" w:rsidRDefault="0096371C" w:rsidP="0096371C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Rents &amp; royalties </w:t>
      </w:r>
    </w:p>
    <w:p w14:paraId="5A787314" w14:textId="65073B3D" w:rsidR="00935DC3" w:rsidRPr="00132C06" w:rsidRDefault="00935DC3" w:rsidP="00935DC3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12(1)(g): extra $ on s</w:t>
      </w:r>
      <w:r w:rsidR="00D63BF9">
        <w:rPr>
          <w:sz w:val="22"/>
          <w:szCs w:val="22"/>
          <w:lang w:val="en-CA"/>
        </w:rPr>
        <w:t>ale of property</w:t>
      </w:r>
      <w:r w:rsidR="003C0E2C">
        <w:rPr>
          <w:sz w:val="22"/>
          <w:szCs w:val="22"/>
          <w:lang w:val="en-CA"/>
        </w:rPr>
        <w:t>,</w:t>
      </w:r>
      <w:r w:rsidR="00D63BF9">
        <w:rPr>
          <w:sz w:val="22"/>
          <w:szCs w:val="22"/>
          <w:lang w:val="en-CA"/>
        </w:rPr>
        <w:t xml:space="preserve"> where sale price is dependent on </w:t>
      </w:r>
      <w:r w:rsidR="003C0E2C">
        <w:rPr>
          <w:sz w:val="22"/>
          <w:szCs w:val="22"/>
          <w:lang w:val="en-CA"/>
        </w:rPr>
        <w:t>the production/use of the property, is included as income from property</w:t>
      </w:r>
    </w:p>
    <w:p w14:paraId="73C71E79" w14:textId="133427A0" w:rsidR="00477FBD" w:rsidRPr="00132C06" w:rsidRDefault="00477FBD" w:rsidP="00477FBD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dividends: can’t be deducted as an expense: 18(1)(c); but get a tax credit </w:t>
      </w:r>
    </w:p>
    <w:p w14:paraId="2770BABA" w14:textId="24058AD6" w:rsidR="00477FBD" w:rsidRPr="00132C06" w:rsidRDefault="00477FBD" w:rsidP="00477FBD">
      <w:pPr>
        <w:pStyle w:val="ListParagraph"/>
        <w:numPr>
          <w:ilvl w:val="0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what can TP de</w:t>
      </w:r>
      <w:r w:rsidR="009858E7" w:rsidRPr="00132C06">
        <w:rPr>
          <w:sz w:val="22"/>
          <w:szCs w:val="22"/>
          <w:lang w:val="en-CA"/>
        </w:rPr>
        <w:t>d</w:t>
      </w:r>
      <w:r w:rsidRPr="00132C06">
        <w:rPr>
          <w:sz w:val="22"/>
          <w:szCs w:val="22"/>
          <w:lang w:val="en-CA"/>
        </w:rPr>
        <w:t>uct?</w:t>
      </w:r>
      <w:r w:rsidR="004E1332" w:rsidRPr="00132C06">
        <w:rPr>
          <w:sz w:val="22"/>
          <w:szCs w:val="22"/>
          <w:lang w:val="en-CA"/>
        </w:rPr>
        <w:t xml:space="preserve"> </w:t>
      </w:r>
      <w:r w:rsidR="00EF73FF" w:rsidRPr="00132C06">
        <w:rPr>
          <w:sz w:val="22"/>
          <w:szCs w:val="22"/>
          <w:lang w:val="en-CA"/>
        </w:rPr>
        <w:t xml:space="preserve">Determine if current or capital expense </w:t>
      </w:r>
    </w:p>
    <w:p w14:paraId="1C0CE779" w14:textId="2F3B3980" w:rsidR="004E1332" w:rsidRPr="00132C06" w:rsidRDefault="004E1332" w:rsidP="004E1332">
      <w:pPr>
        <w:pStyle w:val="ListParagraph"/>
        <w:rPr>
          <w:color w:val="FF0000"/>
          <w:sz w:val="22"/>
          <w:szCs w:val="22"/>
          <w:lang w:val="en-CA"/>
        </w:rPr>
      </w:pPr>
      <w:r w:rsidRPr="00132C06">
        <w:rPr>
          <w:color w:val="FF0000"/>
          <w:sz w:val="22"/>
          <w:szCs w:val="22"/>
          <w:lang w:val="en-CA"/>
        </w:rPr>
        <w:t xml:space="preserve">WARNING: pre-operation or after closing expenses not </w:t>
      </w:r>
      <w:r w:rsidR="00EF73FF" w:rsidRPr="00132C06">
        <w:rPr>
          <w:color w:val="FF0000"/>
          <w:sz w:val="22"/>
          <w:szCs w:val="22"/>
          <w:lang w:val="en-CA"/>
        </w:rPr>
        <w:t>deductible</w:t>
      </w:r>
      <w:r w:rsidRPr="00132C06">
        <w:rPr>
          <w:color w:val="FF0000"/>
          <w:sz w:val="22"/>
          <w:szCs w:val="22"/>
          <w:lang w:val="en-CA"/>
        </w:rPr>
        <w:t>!</w:t>
      </w:r>
    </w:p>
    <w:p w14:paraId="5A84CA90" w14:textId="18FCBCCC" w:rsidR="009858E7" w:rsidRPr="00132C06" w:rsidRDefault="009858E7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color w:val="0070C0"/>
          <w:sz w:val="22"/>
          <w:szCs w:val="22"/>
          <w:lang w:val="en-CA"/>
        </w:rPr>
        <w:t xml:space="preserve">18(1)(a): </w:t>
      </w:r>
      <w:r w:rsidR="00695659" w:rsidRPr="00132C06">
        <w:rPr>
          <w:sz w:val="22"/>
          <w:szCs w:val="22"/>
          <w:lang w:val="en-CA"/>
        </w:rPr>
        <w:t xml:space="preserve">permits current deduction of </w:t>
      </w:r>
      <w:r w:rsidR="00CE6E54" w:rsidRPr="00132C06">
        <w:rPr>
          <w:sz w:val="22"/>
          <w:szCs w:val="22"/>
          <w:lang w:val="en-CA"/>
        </w:rPr>
        <w:t xml:space="preserve">operating expenses </w:t>
      </w:r>
      <w:r w:rsidR="00BA6ED7" w:rsidRPr="00132C06">
        <w:rPr>
          <w:sz w:val="22"/>
          <w:szCs w:val="22"/>
          <w:lang w:val="en-CA"/>
        </w:rPr>
        <w:t>to the extent (= expenses can be apportioned</w:t>
      </w:r>
      <w:r w:rsidR="00836D1C" w:rsidRPr="00132C06">
        <w:rPr>
          <w:sz w:val="22"/>
          <w:szCs w:val="22"/>
          <w:lang w:val="en-CA"/>
        </w:rPr>
        <w:t xml:space="preserve">, saw in </w:t>
      </w:r>
      <w:r w:rsidR="00836D1C" w:rsidRPr="00132C06">
        <w:rPr>
          <w:i/>
          <w:sz w:val="22"/>
          <w:szCs w:val="22"/>
          <w:lang w:val="en-CA"/>
        </w:rPr>
        <w:t>Benton</w:t>
      </w:r>
      <w:r w:rsidR="00BA6ED7" w:rsidRPr="00132C06">
        <w:rPr>
          <w:sz w:val="22"/>
          <w:szCs w:val="22"/>
          <w:lang w:val="en-CA"/>
        </w:rPr>
        <w:t>)</w:t>
      </w:r>
      <w:r w:rsidR="00BA6ED7" w:rsidRPr="00132C06">
        <w:rPr>
          <w:sz w:val="22"/>
          <w:szCs w:val="22"/>
          <w:u w:val="single"/>
          <w:lang w:val="en-CA"/>
        </w:rPr>
        <w:t xml:space="preserve"> incurred</w:t>
      </w:r>
      <w:r w:rsidR="00BA6ED7" w:rsidRPr="00132C06">
        <w:rPr>
          <w:sz w:val="22"/>
          <w:szCs w:val="22"/>
          <w:lang w:val="en-CA"/>
        </w:rPr>
        <w:t xml:space="preserve"> for purpose of </w:t>
      </w:r>
      <w:r w:rsidRPr="00132C06">
        <w:rPr>
          <w:sz w:val="22"/>
          <w:szCs w:val="22"/>
          <w:lang w:val="en-CA"/>
        </w:rPr>
        <w:t>earning biz/property income</w:t>
      </w:r>
      <w:r w:rsidR="00BA6ED7" w:rsidRPr="00132C06">
        <w:rPr>
          <w:sz w:val="22"/>
          <w:szCs w:val="22"/>
          <w:lang w:val="en-CA"/>
        </w:rPr>
        <w:t xml:space="preserve">; </w:t>
      </w:r>
    </w:p>
    <w:p w14:paraId="4BC0223F" w14:textId="45B7A25D" w:rsidR="00BA6ED7" w:rsidRPr="000C0FC4" w:rsidRDefault="00BA6ED7" w:rsidP="00BA6ED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test: must be for purpose of earning income, but doesn’t have to actually earn income: </w:t>
      </w:r>
      <w:r w:rsidRPr="00132C06">
        <w:rPr>
          <w:i/>
          <w:sz w:val="22"/>
          <w:szCs w:val="22"/>
          <w:lang w:val="en-CA"/>
        </w:rPr>
        <w:t xml:space="preserve">Imperial Oil </w:t>
      </w:r>
    </w:p>
    <w:p w14:paraId="68AA2A41" w14:textId="3CA83864" w:rsidR="00A95477" w:rsidRDefault="00A95477" w:rsidP="00BA6ED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recurring expenses deductible, look from TP’s POV (</w:t>
      </w:r>
      <w:r w:rsidR="00566C98">
        <w:rPr>
          <w:i/>
          <w:sz w:val="22"/>
          <w:szCs w:val="22"/>
          <w:lang w:val="en-CA"/>
        </w:rPr>
        <w:t>Royal T</w:t>
      </w:r>
      <w:r w:rsidRPr="00132C06">
        <w:rPr>
          <w:i/>
          <w:sz w:val="22"/>
          <w:szCs w:val="22"/>
          <w:lang w:val="en-CA"/>
        </w:rPr>
        <w:t>rust</w:t>
      </w:r>
      <w:r w:rsidRPr="00132C06">
        <w:rPr>
          <w:sz w:val="22"/>
          <w:szCs w:val="22"/>
          <w:lang w:val="en-CA"/>
        </w:rPr>
        <w:t xml:space="preserve">) </w:t>
      </w:r>
    </w:p>
    <w:p w14:paraId="5DBB85EE" w14:textId="50ED72DA" w:rsidR="00566C98" w:rsidRPr="00132C06" w:rsidRDefault="00566C98" w:rsidP="00BA6ED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expense for an acceptable biz practice is deductible (</w:t>
      </w:r>
      <w:r>
        <w:rPr>
          <w:i/>
          <w:sz w:val="22"/>
          <w:szCs w:val="22"/>
          <w:lang w:val="en-CA"/>
        </w:rPr>
        <w:t xml:space="preserve">Royal Trust) </w:t>
      </w:r>
    </w:p>
    <w:p w14:paraId="2E12DF59" w14:textId="0F6D0AE9" w:rsidR="009858E7" w:rsidRPr="00132C06" w:rsidRDefault="009858E7" w:rsidP="009858E7">
      <w:pPr>
        <w:pStyle w:val="ListParagraph"/>
        <w:numPr>
          <w:ilvl w:val="1"/>
          <w:numId w:val="12"/>
        </w:numPr>
        <w:spacing w:before="240"/>
        <w:rPr>
          <w:sz w:val="22"/>
          <w:szCs w:val="22"/>
          <w:lang w:val="en-CA"/>
        </w:rPr>
      </w:pPr>
      <w:r w:rsidRPr="00132C06">
        <w:rPr>
          <w:color w:val="0070C0"/>
          <w:sz w:val="22"/>
          <w:szCs w:val="22"/>
          <w:lang w:val="en-CA"/>
        </w:rPr>
        <w:t>18(1)(</w:t>
      </w:r>
      <w:r w:rsidR="00CE6E54" w:rsidRPr="00132C06">
        <w:rPr>
          <w:color w:val="0070C0"/>
          <w:sz w:val="22"/>
          <w:szCs w:val="22"/>
          <w:lang w:val="en-CA"/>
        </w:rPr>
        <w:t xml:space="preserve">b): </w:t>
      </w:r>
      <w:r w:rsidR="00CE6E54" w:rsidRPr="00132C06">
        <w:rPr>
          <w:sz w:val="22"/>
          <w:szCs w:val="22"/>
          <w:lang w:val="en-CA"/>
        </w:rPr>
        <w:t xml:space="preserve">prohibits current deduction of </w:t>
      </w:r>
      <w:r w:rsidR="00CE6E54" w:rsidRPr="00132C06">
        <w:rPr>
          <w:sz w:val="22"/>
          <w:szCs w:val="22"/>
          <w:u w:val="single"/>
          <w:lang w:val="en-CA"/>
        </w:rPr>
        <w:t>capital expenditure</w:t>
      </w:r>
      <w:r w:rsidR="00CE6E54" w:rsidRPr="00132C06">
        <w:rPr>
          <w:sz w:val="22"/>
          <w:szCs w:val="22"/>
          <w:lang w:val="en-CA"/>
        </w:rPr>
        <w:t xml:space="preserve"> except as “expressly permitted”</w:t>
      </w:r>
    </w:p>
    <w:p w14:paraId="6EF127C3" w14:textId="3DC31543" w:rsidR="00BD0289" w:rsidRPr="00132C06" w:rsidRDefault="00BD0289" w:rsidP="00BD0289">
      <w:pPr>
        <w:pStyle w:val="ListParagraph"/>
        <w:spacing w:before="240"/>
        <w:ind w:left="1440"/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A </w:t>
      </w:r>
      <w:r w:rsidRPr="00132C06">
        <w:rPr>
          <w:sz w:val="22"/>
          <w:szCs w:val="22"/>
          <w:u w:val="single"/>
          <w:lang w:val="en-CA"/>
        </w:rPr>
        <w:t>capital expenditure</w:t>
      </w:r>
      <w:r w:rsidRPr="00132C06">
        <w:rPr>
          <w:sz w:val="22"/>
          <w:szCs w:val="22"/>
          <w:lang w:val="en-CA"/>
        </w:rPr>
        <w:t xml:space="preserve"> has </w:t>
      </w:r>
      <w:r w:rsidRPr="00132C06">
        <w:rPr>
          <w:sz w:val="22"/>
          <w:szCs w:val="22"/>
          <w:highlight w:val="cyan"/>
          <w:lang w:val="en-CA"/>
        </w:rPr>
        <w:t>3 elements (</w:t>
      </w:r>
      <w:r w:rsidRPr="00132C06">
        <w:rPr>
          <w:i/>
          <w:sz w:val="22"/>
          <w:szCs w:val="22"/>
          <w:highlight w:val="cyan"/>
          <w:lang w:val="en-CA"/>
        </w:rPr>
        <w:t>British Insulated</w:t>
      </w:r>
      <w:r w:rsidRPr="00132C06">
        <w:rPr>
          <w:sz w:val="22"/>
          <w:szCs w:val="22"/>
          <w:highlight w:val="cyan"/>
          <w:lang w:val="en-CA"/>
        </w:rPr>
        <w:t>)</w:t>
      </w:r>
      <w:r w:rsidRPr="00132C06">
        <w:rPr>
          <w:sz w:val="22"/>
          <w:szCs w:val="22"/>
          <w:lang w:val="en-CA"/>
        </w:rPr>
        <w:t xml:space="preserve">: 1) it is “once &amp; for all”, 2) acquisition of an “asset or advantage”, 3) for the enduring benefit of biz/investment </w:t>
      </w:r>
    </w:p>
    <w:p w14:paraId="4D77E5AC" w14:textId="1DC05A12" w:rsidR="00897AD4" w:rsidRPr="00132C06" w:rsidRDefault="00897AD4" w:rsidP="00897AD4">
      <w:pPr>
        <w:ind w:left="2160"/>
        <w:rPr>
          <w:sz w:val="22"/>
          <w:szCs w:val="22"/>
          <w:u w:val="single"/>
          <w:lang w:val="en-CA"/>
        </w:rPr>
      </w:pPr>
      <w:r w:rsidRPr="00132C06">
        <w:rPr>
          <w:i/>
          <w:sz w:val="22"/>
          <w:szCs w:val="22"/>
          <w:lang w:val="en-CA"/>
        </w:rPr>
        <w:t xml:space="preserve">- Denison Mines: </w:t>
      </w:r>
      <w:r w:rsidRPr="00132C06">
        <w:rPr>
          <w:sz w:val="22"/>
          <w:szCs w:val="22"/>
          <w:lang w:val="en-CA"/>
        </w:rPr>
        <w:t xml:space="preserve">expense of ore removal, which created </w:t>
      </w:r>
      <w:proofErr w:type="spellStart"/>
      <w:r w:rsidRPr="00132C06">
        <w:rPr>
          <w:sz w:val="22"/>
          <w:szCs w:val="22"/>
          <w:lang w:val="en-CA"/>
        </w:rPr>
        <w:t>haulageways</w:t>
      </w:r>
      <w:proofErr w:type="spellEnd"/>
      <w:r w:rsidRPr="00132C06">
        <w:rPr>
          <w:sz w:val="22"/>
          <w:szCs w:val="22"/>
          <w:lang w:val="en-CA"/>
        </w:rPr>
        <w:t xml:space="preserve">, was held to be an operating expense deductible under 18(1)(a), not a capital expenditure. </w:t>
      </w:r>
      <w:r w:rsidRPr="00132C06">
        <w:rPr>
          <w:sz w:val="22"/>
          <w:szCs w:val="22"/>
          <w:u w:val="single"/>
          <w:lang w:val="en-CA"/>
        </w:rPr>
        <w:t>If something is created or resulted as a by-product of the operation of the biz, the expenditure won’t be capital in nature, even if it has enduring benefit to the biz</w:t>
      </w:r>
    </w:p>
    <w:p w14:paraId="3F3ACA83" w14:textId="79DFDB10" w:rsidR="00897AD4" w:rsidRPr="00132C06" w:rsidRDefault="00897AD4" w:rsidP="00897AD4">
      <w:pPr>
        <w:ind w:left="2160"/>
        <w:rPr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- What is the purpose of the acquisition? </w:t>
      </w:r>
      <w:r w:rsidRPr="00132C06">
        <w:rPr>
          <w:i/>
          <w:sz w:val="22"/>
          <w:szCs w:val="22"/>
          <w:lang w:val="en-CA"/>
        </w:rPr>
        <w:t>Johns-</w:t>
      </w:r>
      <w:r w:rsidRPr="00132C06">
        <w:rPr>
          <w:sz w:val="22"/>
          <w:szCs w:val="22"/>
          <w:lang w:val="en-CA"/>
        </w:rPr>
        <w:t xml:space="preserve">Manville: purpose of expenditure for land acquisition when viewed from a biz outlook was the removal of an obstacle, not acquisition of a capital asset, so deducted as a current expense (no element of enduring benefit &amp; incurred annually for 40yrs). </w:t>
      </w:r>
      <w:r w:rsidRPr="00132C06">
        <w:rPr>
          <w:sz w:val="22"/>
          <w:szCs w:val="22"/>
          <w:u w:val="single"/>
          <w:lang w:val="en-CA"/>
        </w:rPr>
        <w:t>Recurring bona fide purchases connected to the biz of TP are current expenses, rather than capital outlays.</w:t>
      </w:r>
    </w:p>
    <w:p w14:paraId="56F56E43" w14:textId="4206F15B" w:rsidR="009858E7" w:rsidRPr="00132C06" w:rsidRDefault="0088158B" w:rsidP="009858E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color w:val="0070C0"/>
          <w:sz w:val="22"/>
          <w:szCs w:val="22"/>
          <w:lang w:val="en-CA"/>
        </w:rPr>
        <w:t xml:space="preserve">20(1)(a): </w:t>
      </w:r>
      <w:r w:rsidR="00E254C8" w:rsidRPr="00132C06">
        <w:rPr>
          <w:color w:val="000000" w:themeColor="text1"/>
          <w:sz w:val="22"/>
          <w:szCs w:val="22"/>
          <w:u w:val="single"/>
          <w:lang w:val="en-CA"/>
        </w:rPr>
        <w:t>can</w:t>
      </w:r>
      <w:r w:rsidR="00E254C8" w:rsidRPr="00132C06">
        <w:rPr>
          <w:color w:val="000000" w:themeColor="text1"/>
          <w:sz w:val="22"/>
          <w:szCs w:val="22"/>
          <w:lang w:val="en-CA"/>
        </w:rPr>
        <w:t xml:space="preserve"> claim </w:t>
      </w:r>
      <w:r w:rsidR="00695659" w:rsidRPr="00132C06">
        <w:rPr>
          <w:sz w:val="22"/>
          <w:szCs w:val="22"/>
          <w:lang w:val="en-CA"/>
        </w:rPr>
        <w:t>CAA on depreciable property</w:t>
      </w:r>
      <w:r w:rsidR="00BA6ED7" w:rsidRPr="00132C06">
        <w:rPr>
          <w:sz w:val="22"/>
          <w:szCs w:val="22"/>
          <w:lang w:val="en-CA"/>
        </w:rPr>
        <w:t xml:space="preserve"> </w:t>
      </w:r>
      <w:r w:rsidR="00893C0E" w:rsidRPr="00132C06">
        <w:rPr>
          <w:sz w:val="22"/>
          <w:szCs w:val="22"/>
          <w:lang w:val="en-CA"/>
        </w:rPr>
        <w:t xml:space="preserve">(look @ chart on p.39) </w:t>
      </w:r>
    </w:p>
    <w:p w14:paraId="0E8B5685" w14:textId="70336651" w:rsidR="00695659" w:rsidRPr="00132C06" w:rsidRDefault="00695659" w:rsidP="00893C0E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a biz asset can be depreciated </w:t>
      </w:r>
      <w:r w:rsidRPr="00132C06">
        <w:rPr>
          <w:color w:val="FF0000"/>
          <w:sz w:val="22"/>
          <w:szCs w:val="22"/>
          <w:u w:val="single"/>
          <w:lang w:val="en-CA"/>
        </w:rPr>
        <w:t>if it meets 3 criteria</w:t>
      </w:r>
      <w:r w:rsidRPr="00132C06">
        <w:rPr>
          <w:color w:val="FF0000"/>
          <w:sz w:val="22"/>
          <w:szCs w:val="22"/>
          <w:lang w:val="en-CA"/>
        </w:rPr>
        <w:t>:</w:t>
      </w:r>
    </w:p>
    <w:p w14:paraId="1BBE579A" w14:textId="4EB81222" w:rsidR="00695659" w:rsidRPr="00132C06" w:rsidRDefault="00695659" w:rsidP="00695659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must be used to produce income</w:t>
      </w:r>
    </w:p>
    <w:p w14:paraId="7EE9142E" w14:textId="3F9C8FB6" w:rsidR="00695659" w:rsidRPr="00132C06" w:rsidRDefault="00695659" w:rsidP="00695659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has to have a defined service life longer than 1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</w:p>
    <w:p w14:paraId="069C9213" w14:textId="7442046B" w:rsidR="00695659" w:rsidRPr="00132C06" w:rsidRDefault="00695659" w:rsidP="00695659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the asset wears out </w:t>
      </w:r>
    </w:p>
    <w:p w14:paraId="1AC9A1AD" w14:textId="56A141F8" w:rsidR="00893C0E" w:rsidRPr="00132C06" w:rsidRDefault="00893C0E" w:rsidP="00893C0E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Non-depreciable property </w:t>
      </w:r>
    </w:p>
    <w:p w14:paraId="39383C17" w14:textId="23B2854B" w:rsidR="00893C0E" w:rsidRPr="00132C06" w:rsidRDefault="00412DB5" w:rsidP="00893C0E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Assets the cost of which are currently deductible: </w:t>
      </w:r>
      <w:proofErr w:type="spellStart"/>
      <w:r w:rsidRPr="00132C06">
        <w:rPr>
          <w:sz w:val="22"/>
          <w:szCs w:val="22"/>
          <w:lang w:val="en-CA"/>
        </w:rPr>
        <w:t>Reg</w:t>
      </w:r>
      <w:proofErr w:type="spellEnd"/>
      <w:r w:rsidRPr="00132C06">
        <w:rPr>
          <w:sz w:val="22"/>
          <w:szCs w:val="22"/>
          <w:lang w:val="en-CA"/>
        </w:rPr>
        <w:t xml:space="preserve"> 1102(1)(a)</w:t>
      </w:r>
    </w:p>
    <w:p w14:paraId="56700D13" w14:textId="5A045B00" w:rsidR="00412DB5" w:rsidRPr="00132C06" w:rsidRDefault="00412DB5" w:rsidP="00893C0E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Inventory: </w:t>
      </w:r>
      <w:proofErr w:type="spellStart"/>
      <w:r w:rsidRPr="00132C06">
        <w:rPr>
          <w:sz w:val="22"/>
          <w:szCs w:val="22"/>
          <w:lang w:val="en-CA"/>
        </w:rPr>
        <w:t>Reg</w:t>
      </w:r>
      <w:proofErr w:type="spellEnd"/>
      <w:r w:rsidRPr="00132C06">
        <w:rPr>
          <w:sz w:val="22"/>
          <w:szCs w:val="22"/>
          <w:lang w:val="en-CA"/>
        </w:rPr>
        <w:t xml:space="preserve"> 1102(1)(b)</w:t>
      </w:r>
    </w:p>
    <w:p w14:paraId="095697A5" w14:textId="0DA9FE70" w:rsidR="00412DB5" w:rsidRPr="00132C06" w:rsidRDefault="00412DB5" w:rsidP="00893C0E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Property that was not acquired for the purpose of earning income: </w:t>
      </w:r>
      <w:proofErr w:type="spellStart"/>
      <w:r w:rsidRPr="00132C06">
        <w:rPr>
          <w:sz w:val="22"/>
          <w:szCs w:val="22"/>
          <w:lang w:val="en-CA"/>
        </w:rPr>
        <w:t>Reg</w:t>
      </w:r>
      <w:proofErr w:type="spellEnd"/>
      <w:r w:rsidRPr="00132C06">
        <w:rPr>
          <w:sz w:val="22"/>
          <w:szCs w:val="22"/>
          <w:lang w:val="en-CA"/>
        </w:rPr>
        <w:t xml:space="preserve"> 1102(1)(c)</w:t>
      </w:r>
    </w:p>
    <w:p w14:paraId="122E8BF0" w14:textId="44AB935A" w:rsidR="00412DB5" w:rsidRPr="00132C06" w:rsidRDefault="00412DB5" w:rsidP="00893C0E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Land: </w:t>
      </w:r>
      <w:proofErr w:type="spellStart"/>
      <w:r w:rsidRPr="00132C06">
        <w:rPr>
          <w:sz w:val="22"/>
          <w:szCs w:val="22"/>
          <w:lang w:val="en-CA"/>
        </w:rPr>
        <w:t>Reg</w:t>
      </w:r>
      <w:proofErr w:type="spellEnd"/>
      <w:r w:rsidRPr="00132C06">
        <w:rPr>
          <w:sz w:val="22"/>
          <w:szCs w:val="22"/>
          <w:lang w:val="en-CA"/>
        </w:rPr>
        <w:t xml:space="preserve"> 1102(2) </w:t>
      </w:r>
    </w:p>
    <w:p w14:paraId="1C92BEB9" w14:textId="01934B34" w:rsidR="00412DB5" w:rsidRPr="00132C06" w:rsidRDefault="00412DB5" w:rsidP="00412DB5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Meaning of cost: </w:t>
      </w:r>
      <w:r w:rsidRPr="00132C06">
        <w:rPr>
          <w:i/>
          <w:sz w:val="22"/>
          <w:szCs w:val="22"/>
          <w:lang w:val="en-CA"/>
        </w:rPr>
        <w:t xml:space="preserve">Ben’s Limited </w:t>
      </w:r>
    </w:p>
    <w:p w14:paraId="0AB8B222" w14:textId="71D592B2" w:rsidR="00412DB5" w:rsidRPr="00132C06" w:rsidRDefault="00412DB5" w:rsidP="00412DB5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color w:val="FF0000"/>
          <w:sz w:val="22"/>
          <w:szCs w:val="22"/>
          <w:lang w:val="en-CA"/>
        </w:rPr>
        <w:t xml:space="preserve">Rules: </w:t>
      </w:r>
      <w:r w:rsidRPr="00132C06">
        <w:rPr>
          <w:sz w:val="22"/>
          <w:szCs w:val="22"/>
          <w:lang w:val="en-CA"/>
        </w:rPr>
        <w:t xml:space="preserve">½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  <w:r w:rsidRPr="00132C06">
        <w:rPr>
          <w:sz w:val="22"/>
          <w:szCs w:val="22"/>
          <w:lang w:val="en-CA"/>
        </w:rPr>
        <w:t xml:space="preserve"> rule; available for use rule under s.13(26)</w:t>
      </w:r>
    </w:p>
    <w:p w14:paraId="22E133E8" w14:textId="0492143F" w:rsidR="00930990" w:rsidRPr="00132C06" w:rsidRDefault="009C680F" w:rsidP="00412DB5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b/>
          <w:color w:val="000000" w:themeColor="text1"/>
          <w:sz w:val="22"/>
          <w:szCs w:val="22"/>
          <w:lang w:val="en-CA"/>
        </w:rPr>
        <w:t xml:space="preserve">Limits: </w:t>
      </w:r>
      <w:r w:rsidRPr="00132C06">
        <w:rPr>
          <w:color w:val="000000" w:themeColor="text1"/>
          <w:sz w:val="22"/>
          <w:szCs w:val="22"/>
          <w:lang w:val="en-CA"/>
        </w:rPr>
        <w:t xml:space="preserve">1) CCA created operating loss can’t be used to shelter other income. 2) </w:t>
      </w:r>
      <w:r w:rsidR="00930990" w:rsidRPr="00132C06">
        <w:rPr>
          <w:color w:val="000000" w:themeColor="text1"/>
          <w:sz w:val="22"/>
          <w:szCs w:val="22"/>
          <w:lang w:val="en-CA"/>
        </w:rPr>
        <w:t xml:space="preserve">Rental &amp; leasing PP: </w:t>
      </w:r>
      <w:r w:rsidR="00930990" w:rsidRPr="00132C06">
        <w:rPr>
          <w:sz w:val="22"/>
          <w:szCs w:val="22"/>
          <w:lang w:val="en-CA"/>
        </w:rPr>
        <w:t xml:space="preserve">amount of deductible CCA in respect of these properties is limited to the TP’s net income from such properties. </w:t>
      </w:r>
    </w:p>
    <w:p w14:paraId="41F157C3" w14:textId="53969A8B" w:rsidR="00404FC3" w:rsidRPr="00132C06" w:rsidRDefault="00404FC3" w:rsidP="00412DB5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>Replacement:</w:t>
      </w:r>
      <w:r w:rsidR="004A2D66" w:rsidRPr="00132C06">
        <w:rPr>
          <w:color w:val="000000" w:themeColor="text1"/>
          <w:sz w:val="22"/>
          <w:szCs w:val="22"/>
          <w:lang w:val="en-CA"/>
        </w:rPr>
        <w:t xml:space="preserve"> 13(4) permits deferral of recapture if disposition was involuntary</w:t>
      </w:r>
    </w:p>
    <w:p w14:paraId="680C2A8F" w14:textId="6A258C9B" w:rsidR="004106E6" w:rsidRPr="00132C06" w:rsidRDefault="004106E6" w:rsidP="00412DB5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Allocation of price between depreciable &amp; non-depreciable property.</w:t>
      </w:r>
      <w:r w:rsidR="00DE29BB" w:rsidRPr="00132C06">
        <w:rPr>
          <w:sz w:val="22"/>
          <w:szCs w:val="22"/>
          <w:lang w:val="en-CA"/>
        </w:rPr>
        <w:t xml:space="preserve"> If both parties agree that is conclusive (</w:t>
      </w:r>
      <w:r w:rsidR="00DE29BB" w:rsidRPr="00132C06">
        <w:rPr>
          <w:i/>
          <w:sz w:val="22"/>
          <w:szCs w:val="22"/>
          <w:lang w:val="en-CA"/>
        </w:rPr>
        <w:t>Saskatoon Drug</w:t>
      </w:r>
      <w:r w:rsidR="00DE29BB" w:rsidRPr="00132C06">
        <w:rPr>
          <w:sz w:val="22"/>
          <w:szCs w:val="22"/>
          <w:lang w:val="en-CA"/>
        </w:rPr>
        <w:t>). BUT i</w:t>
      </w:r>
      <w:r w:rsidRPr="00132C06">
        <w:rPr>
          <w:sz w:val="22"/>
          <w:szCs w:val="22"/>
          <w:lang w:val="en-CA"/>
        </w:rPr>
        <w:t>f parties don’t agree, CRA can make a reasonable allocation under s.68</w:t>
      </w:r>
      <w:r w:rsidR="00DE29BB" w:rsidRPr="00132C06">
        <w:rPr>
          <w:sz w:val="22"/>
          <w:szCs w:val="22"/>
          <w:lang w:val="en-CA"/>
        </w:rPr>
        <w:t xml:space="preserve">. </w:t>
      </w:r>
    </w:p>
    <w:p w14:paraId="62BE6D09" w14:textId="77C5C4D5" w:rsidR="009858E7" w:rsidRPr="00132C06" w:rsidRDefault="009858E7" w:rsidP="009858E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20(1)(b): ECE</w:t>
      </w:r>
      <w:r w:rsidR="00BA6ED7" w:rsidRPr="00132C06">
        <w:rPr>
          <w:sz w:val="22"/>
          <w:szCs w:val="22"/>
          <w:lang w:val="en-CA"/>
        </w:rPr>
        <w:t xml:space="preserve"> deductible</w:t>
      </w:r>
    </w:p>
    <w:p w14:paraId="240C2818" w14:textId="7694831A" w:rsidR="006655B3" w:rsidRPr="00132C06" w:rsidRDefault="009858E7" w:rsidP="00A6616F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20(1)(c): interest expense </w:t>
      </w:r>
      <w:r w:rsidR="006655B3" w:rsidRPr="00132C06">
        <w:rPr>
          <w:sz w:val="22"/>
          <w:szCs w:val="22"/>
          <w:lang w:val="en-CA"/>
        </w:rPr>
        <w:t>deductible</w:t>
      </w:r>
    </w:p>
    <w:p w14:paraId="00B32734" w14:textId="02D48360" w:rsidR="009858E7" w:rsidRPr="00132C06" w:rsidRDefault="000C4A6C" w:rsidP="006655B3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$ must have been</w:t>
      </w:r>
      <w:r w:rsidRPr="000C4A6C">
        <w:rPr>
          <w:sz w:val="22"/>
          <w:szCs w:val="22"/>
          <w:u w:val="single"/>
          <w:lang w:val="en-CA"/>
        </w:rPr>
        <w:t xml:space="preserve"> used</w:t>
      </w:r>
      <w:r>
        <w:rPr>
          <w:sz w:val="22"/>
          <w:szCs w:val="22"/>
          <w:lang w:val="en-CA"/>
        </w:rPr>
        <w:t xml:space="preserve"> directly for the </w:t>
      </w:r>
      <w:r w:rsidRPr="000C4A6C">
        <w:rPr>
          <w:sz w:val="22"/>
          <w:szCs w:val="22"/>
          <w:u w:val="single"/>
          <w:lang w:val="en-CA"/>
        </w:rPr>
        <w:t xml:space="preserve">purpose of earning </w:t>
      </w:r>
      <w:r>
        <w:rPr>
          <w:sz w:val="22"/>
          <w:szCs w:val="22"/>
          <w:u w:val="single"/>
          <w:lang w:val="en-CA"/>
        </w:rPr>
        <w:t xml:space="preserve">income </w:t>
      </w:r>
      <w:r w:rsidR="00A6616F" w:rsidRPr="00132C06">
        <w:rPr>
          <w:sz w:val="22"/>
          <w:szCs w:val="22"/>
          <w:lang w:val="en-CA"/>
        </w:rPr>
        <w:t>(</w:t>
      </w:r>
      <w:r w:rsidR="00A6616F" w:rsidRPr="00132C06">
        <w:rPr>
          <w:i/>
          <w:sz w:val="22"/>
          <w:szCs w:val="22"/>
          <w:lang w:val="en-CA"/>
        </w:rPr>
        <w:t>Bronfman</w:t>
      </w:r>
      <w:r w:rsidR="00A6616F" w:rsidRPr="00132C06">
        <w:rPr>
          <w:sz w:val="22"/>
          <w:szCs w:val="22"/>
          <w:lang w:val="en-CA"/>
        </w:rPr>
        <w:t xml:space="preserve">) </w:t>
      </w:r>
    </w:p>
    <w:p w14:paraId="3E322F65" w14:textId="7111B7B4" w:rsidR="00A6616F" w:rsidRPr="00132C06" w:rsidRDefault="006655B3" w:rsidP="00A6616F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lastRenderedPageBreak/>
        <w:t>as long</w:t>
      </w:r>
      <w:r w:rsidR="001C6713">
        <w:rPr>
          <w:sz w:val="22"/>
          <w:szCs w:val="22"/>
          <w:lang w:val="en-CA"/>
        </w:rPr>
        <w:t xml:space="preserve"> as there is a </w:t>
      </w:r>
      <w:bookmarkStart w:id="0" w:name="_GoBack"/>
      <w:bookmarkEnd w:id="0"/>
      <w:r w:rsidR="001C6713">
        <w:rPr>
          <w:sz w:val="22"/>
          <w:szCs w:val="22"/>
          <w:lang w:val="en-CA"/>
        </w:rPr>
        <w:t xml:space="preserve">link between borrowed </w:t>
      </w:r>
      <w:r w:rsidRPr="00132C06">
        <w:rPr>
          <w:sz w:val="22"/>
          <w:szCs w:val="22"/>
          <w:lang w:val="en-CA"/>
        </w:rPr>
        <w:t xml:space="preserve">money and earning of income from biz, interest on loan is deductible regardless of the type of collateral </w:t>
      </w:r>
      <w:r w:rsidR="00A6616F" w:rsidRPr="00132C06">
        <w:rPr>
          <w:sz w:val="22"/>
          <w:szCs w:val="22"/>
          <w:lang w:val="en-CA"/>
        </w:rPr>
        <w:t>(</w:t>
      </w:r>
      <w:r w:rsidR="00A6616F" w:rsidRPr="00132C06">
        <w:rPr>
          <w:i/>
          <w:sz w:val="22"/>
          <w:szCs w:val="22"/>
          <w:lang w:val="en-CA"/>
        </w:rPr>
        <w:t>Singleton</w:t>
      </w:r>
      <w:r w:rsidR="00A6616F" w:rsidRPr="00132C06">
        <w:rPr>
          <w:sz w:val="22"/>
          <w:szCs w:val="22"/>
          <w:lang w:val="en-CA"/>
        </w:rPr>
        <w:t xml:space="preserve">); GTG as long as no sham  </w:t>
      </w:r>
    </w:p>
    <w:p w14:paraId="3E60E8F0" w14:textId="57611135" w:rsidR="009858E7" w:rsidRPr="00132C06" w:rsidRDefault="009858E7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18(1)(h): can’t deduct personal expenses </w:t>
      </w:r>
      <w:r w:rsidR="00836D1C" w:rsidRPr="00132C06">
        <w:rPr>
          <w:sz w:val="22"/>
          <w:szCs w:val="22"/>
          <w:lang w:val="en-CA"/>
        </w:rPr>
        <w:t>unless incurred on biz travel</w:t>
      </w:r>
    </w:p>
    <w:p w14:paraId="02C1204E" w14:textId="53F1A0B0" w:rsidR="00BA6ED7" w:rsidRPr="00132C06" w:rsidRDefault="00BA6ED7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18(1)(I): biz can’t deduct $ for maintenance of yacht &amp; club membership fees </w:t>
      </w:r>
    </w:p>
    <w:p w14:paraId="5B023CF4" w14:textId="2AB503B6" w:rsidR="00FF7A76" w:rsidRPr="00132C06" w:rsidRDefault="00FF7A76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18(1)(t): interest on tax payments</w:t>
      </w:r>
      <w:r w:rsidR="0081760D">
        <w:rPr>
          <w:sz w:val="22"/>
          <w:szCs w:val="22"/>
          <w:lang w:val="en-CA"/>
        </w:rPr>
        <w:t xml:space="preserve"> &amp; penalties</w:t>
      </w:r>
      <w:r w:rsidRPr="00132C06">
        <w:rPr>
          <w:sz w:val="22"/>
          <w:szCs w:val="22"/>
          <w:lang w:val="en-CA"/>
        </w:rPr>
        <w:t xml:space="preserve"> not deductible </w:t>
      </w:r>
    </w:p>
    <w:p w14:paraId="01E73483" w14:textId="1DD627AF" w:rsidR="00A95477" w:rsidRPr="00132C06" w:rsidRDefault="00A95477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67.1: 50% of entertainment expenses &amp; biz meals deductible </w:t>
      </w:r>
    </w:p>
    <w:p w14:paraId="78C5014C" w14:textId="7D5C33F5" w:rsidR="00BA6ED7" w:rsidRPr="00132C06" w:rsidRDefault="00BA6ED7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67.5: can’t deduct </w:t>
      </w:r>
      <w:proofErr w:type="spellStart"/>
      <w:r w:rsidRPr="00132C06">
        <w:rPr>
          <w:sz w:val="22"/>
          <w:szCs w:val="22"/>
          <w:lang w:val="en-CA"/>
        </w:rPr>
        <w:t>crim</w:t>
      </w:r>
      <w:proofErr w:type="spellEnd"/>
      <w:r w:rsidRPr="00132C06">
        <w:rPr>
          <w:sz w:val="22"/>
          <w:szCs w:val="22"/>
          <w:lang w:val="en-CA"/>
        </w:rPr>
        <w:t xml:space="preserve"> bribes </w:t>
      </w:r>
      <w:r w:rsidR="0081760D">
        <w:rPr>
          <w:sz w:val="22"/>
          <w:szCs w:val="22"/>
          <w:lang w:val="en-CA"/>
        </w:rPr>
        <w:t>(p.34 CAN)</w:t>
      </w:r>
    </w:p>
    <w:p w14:paraId="6C64BCF1" w14:textId="72786CD2" w:rsidR="00BA6ED7" w:rsidRPr="00132C06" w:rsidRDefault="00BA6ED7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67.6: can’t deduct statutory fines &amp; penalties </w:t>
      </w:r>
    </w:p>
    <w:p w14:paraId="1093C2B2" w14:textId="28508F17" w:rsidR="00BA6ED7" w:rsidRPr="00132C06" w:rsidRDefault="00BA6ED7" w:rsidP="009858E7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limits: </w:t>
      </w:r>
    </w:p>
    <w:p w14:paraId="0C21A903" w14:textId="1B40695C" w:rsidR="00BA6ED7" w:rsidRPr="00132C06" w:rsidRDefault="00BA6ED7" w:rsidP="00BA6ED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s.67</w:t>
      </w:r>
      <w:r w:rsidR="009A205F">
        <w:rPr>
          <w:sz w:val="22"/>
          <w:szCs w:val="22"/>
          <w:lang w:val="en-CA"/>
        </w:rPr>
        <w:t xml:space="preserve"> denies deduction of expenses that are otherwise deductible to the extent that the amount of the expense is unreasonable. </w:t>
      </w:r>
      <w:r w:rsidRPr="00132C06">
        <w:rPr>
          <w:sz w:val="22"/>
          <w:szCs w:val="22"/>
          <w:lang w:val="en-CA"/>
        </w:rPr>
        <w:t xml:space="preserve"> </w:t>
      </w:r>
    </w:p>
    <w:p w14:paraId="141BD34E" w14:textId="0C68A3E1" w:rsidR="00836D1C" w:rsidRPr="00132C06" w:rsidRDefault="00BA6ED7" w:rsidP="00BA6ED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need proof of payment: not keeping records downfall of </w:t>
      </w:r>
      <w:r w:rsidRPr="00132C06">
        <w:rPr>
          <w:i/>
          <w:sz w:val="22"/>
          <w:szCs w:val="22"/>
          <w:lang w:val="en-CA"/>
        </w:rPr>
        <w:t xml:space="preserve">Campbell </w:t>
      </w:r>
      <w:r w:rsidRPr="00132C06">
        <w:rPr>
          <w:sz w:val="22"/>
          <w:szCs w:val="22"/>
          <w:lang w:val="en-CA"/>
        </w:rPr>
        <w:t xml:space="preserve">&amp; </w:t>
      </w:r>
      <w:r w:rsidRPr="00132C06">
        <w:rPr>
          <w:i/>
          <w:sz w:val="22"/>
          <w:szCs w:val="22"/>
          <w:lang w:val="en-CA"/>
        </w:rPr>
        <w:t>Eldri</w:t>
      </w:r>
      <w:r w:rsidR="00836D1C" w:rsidRPr="00132C06">
        <w:rPr>
          <w:i/>
          <w:sz w:val="22"/>
          <w:szCs w:val="22"/>
          <w:lang w:val="en-CA"/>
        </w:rPr>
        <w:t>d</w:t>
      </w:r>
      <w:r w:rsidRPr="00132C06">
        <w:rPr>
          <w:i/>
          <w:sz w:val="22"/>
          <w:szCs w:val="22"/>
          <w:lang w:val="en-CA"/>
        </w:rPr>
        <w:t>ge</w:t>
      </w:r>
    </w:p>
    <w:p w14:paraId="0FA0D679" w14:textId="31D5EF62" w:rsidR="00BA6ED7" w:rsidRPr="00132C06" w:rsidRDefault="00BA6ED7" w:rsidP="00836D1C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i/>
          <w:sz w:val="22"/>
          <w:szCs w:val="22"/>
          <w:lang w:val="en-CA"/>
        </w:rPr>
        <w:t xml:space="preserve"> </w:t>
      </w:r>
      <w:r w:rsidR="00836D1C" w:rsidRPr="00132C06">
        <w:rPr>
          <w:sz w:val="22"/>
          <w:szCs w:val="22"/>
          <w:lang w:val="en-CA"/>
        </w:rPr>
        <w:t xml:space="preserve">personal or living expenses </w:t>
      </w:r>
      <w:r w:rsidR="00CE05C3">
        <w:rPr>
          <w:sz w:val="22"/>
          <w:szCs w:val="22"/>
          <w:lang w:val="en-CA"/>
        </w:rPr>
        <w:t xml:space="preserve">(p.31 CAN) </w:t>
      </w:r>
    </w:p>
    <w:p w14:paraId="496E4330" w14:textId="77777777" w:rsidR="00C94A45" w:rsidRPr="00132C06" w:rsidRDefault="00C94A45" w:rsidP="00C94A45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people w/ disabilities </w:t>
      </w:r>
    </w:p>
    <w:p w14:paraId="4E1122B4" w14:textId="77777777" w:rsidR="00836D1C" w:rsidRDefault="00836D1C" w:rsidP="00836D1C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legal fees </w:t>
      </w:r>
    </w:p>
    <w:p w14:paraId="538AF3F3" w14:textId="485D9AC0" w:rsidR="008C6D2D" w:rsidRPr="00132C06" w:rsidRDefault="008C6D2D" w:rsidP="008C6D2D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liability expenses are deductible </w:t>
      </w:r>
      <w:r>
        <w:rPr>
          <w:sz w:val="22"/>
          <w:szCs w:val="22"/>
          <w:lang w:val="en-CA"/>
        </w:rPr>
        <w:t xml:space="preserve">under 18(1)(a) </w:t>
      </w:r>
      <w:r>
        <w:rPr>
          <w:sz w:val="22"/>
          <w:szCs w:val="22"/>
          <w:lang w:val="en-CA"/>
        </w:rPr>
        <w:t xml:space="preserve">as long as they are incidental to the biz; deduct when </w:t>
      </w:r>
      <w:r w:rsidRPr="0072486E">
        <w:rPr>
          <w:sz w:val="22"/>
          <w:szCs w:val="22"/>
          <w:u w:val="single"/>
          <w:lang w:val="en-CA"/>
        </w:rPr>
        <w:t>quantified</w:t>
      </w:r>
      <w:r w:rsidRPr="00CE05C3">
        <w:rPr>
          <w:sz w:val="22"/>
          <w:szCs w:val="22"/>
          <w:lang w:val="en-CA"/>
        </w:rPr>
        <w:t xml:space="preserve">: </w:t>
      </w:r>
      <w:r w:rsidRPr="00132C06">
        <w:rPr>
          <w:i/>
          <w:sz w:val="22"/>
          <w:szCs w:val="22"/>
          <w:lang w:val="en-CA"/>
        </w:rPr>
        <w:t>Imperial Oil</w:t>
      </w:r>
    </w:p>
    <w:p w14:paraId="7FBB7BC8" w14:textId="77777777" w:rsidR="00F10CF7" w:rsidRPr="00132C06" w:rsidRDefault="00836D1C" w:rsidP="00836D1C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defending </w:t>
      </w:r>
      <w:proofErr w:type="spellStart"/>
      <w:r w:rsidRPr="00132C06">
        <w:rPr>
          <w:sz w:val="22"/>
          <w:szCs w:val="22"/>
          <w:lang w:val="en-CA"/>
        </w:rPr>
        <w:t>crim</w:t>
      </w:r>
      <w:proofErr w:type="spellEnd"/>
      <w:r w:rsidRPr="00132C06">
        <w:rPr>
          <w:sz w:val="22"/>
          <w:szCs w:val="22"/>
          <w:lang w:val="en-CA"/>
        </w:rPr>
        <w:t xml:space="preserve"> charges </w:t>
      </w:r>
    </w:p>
    <w:p w14:paraId="33F984C0" w14:textId="5503C46D" w:rsidR="00836D1C" w:rsidRPr="00132C06" w:rsidRDefault="00F10CF7" w:rsidP="00F10CF7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if </w:t>
      </w:r>
      <w:r w:rsidR="00836D1C" w:rsidRPr="00132C06">
        <w:rPr>
          <w:sz w:val="22"/>
          <w:szCs w:val="22"/>
          <w:lang w:val="en-CA"/>
        </w:rPr>
        <w:t>for own personal benefit, not deductible (</w:t>
      </w:r>
      <w:r w:rsidR="00836D1C" w:rsidRPr="00132C06">
        <w:rPr>
          <w:i/>
          <w:sz w:val="22"/>
          <w:szCs w:val="22"/>
          <w:lang w:val="en-CA"/>
        </w:rPr>
        <w:t>Leduc</w:t>
      </w:r>
      <w:r w:rsidR="00836D1C" w:rsidRPr="00132C06">
        <w:rPr>
          <w:sz w:val="22"/>
          <w:szCs w:val="22"/>
          <w:lang w:val="en-CA"/>
        </w:rPr>
        <w:t>)</w:t>
      </w:r>
    </w:p>
    <w:p w14:paraId="5022B425" w14:textId="17C05AD3" w:rsidR="00836D1C" w:rsidRPr="00132C06" w:rsidRDefault="00F10CF7" w:rsidP="00F10CF7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if offence committed in operation of ER’s biz, deductible (</w:t>
      </w:r>
      <w:r w:rsidRPr="00132C06">
        <w:rPr>
          <w:i/>
          <w:sz w:val="22"/>
          <w:szCs w:val="22"/>
          <w:lang w:val="en-CA"/>
        </w:rPr>
        <w:t>Eldridge</w:t>
      </w:r>
      <w:r w:rsidRPr="00132C06">
        <w:rPr>
          <w:sz w:val="22"/>
          <w:szCs w:val="22"/>
          <w:lang w:val="en-CA"/>
        </w:rPr>
        <w:t>)</w:t>
      </w:r>
    </w:p>
    <w:p w14:paraId="29010774" w14:textId="41D77EA6" w:rsidR="00F10CF7" w:rsidRPr="00132C06" w:rsidRDefault="00F10CF7" w:rsidP="00F10CF7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for receiving re</w:t>
      </w:r>
      <w:r w:rsidR="00F277B2">
        <w:rPr>
          <w:sz w:val="22"/>
          <w:szCs w:val="22"/>
          <w:lang w:val="en-CA"/>
        </w:rPr>
        <w:t>tiring allowance deductible: 60</w:t>
      </w:r>
      <w:r w:rsidRPr="00132C06">
        <w:rPr>
          <w:sz w:val="22"/>
          <w:szCs w:val="22"/>
          <w:lang w:val="en-CA"/>
        </w:rPr>
        <w:t>(o</w:t>
      </w:r>
      <w:r w:rsidR="00F277B2">
        <w:rPr>
          <w:sz w:val="22"/>
          <w:szCs w:val="22"/>
          <w:lang w:val="en-CA"/>
        </w:rPr>
        <w:t>.</w:t>
      </w:r>
      <w:r w:rsidRPr="00132C06">
        <w:rPr>
          <w:sz w:val="22"/>
          <w:szCs w:val="22"/>
          <w:lang w:val="en-CA"/>
        </w:rPr>
        <w:t>1)</w:t>
      </w:r>
    </w:p>
    <w:p w14:paraId="4B285BE8" w14:textId="72BD95FB" w:rsidR="00F10CF7" w:rsidRPr="00132C06" w:rsidRDefault="00F10CF7" w:rsidP="00F10CF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childcare expense: not deductible as biz income (</w:t>
      </w:r>
      <w:proofErr w:type="spellStart"/>
      <w:r w:rsidRPr="00132C06">
        <w:rPr>
          <w:i/>
          <w:sz w:val="22"/>
          <w:szCs w:val="22"/>
          <w:lang w:val="en-CA"/>
        </w:rPr>
        <w:t>Symes</w:t>
      </w:r>
      <w:proofErr w:type="spellEnd"/>
      <w:r w:rsidRPr="00132C06">
        <w:rPr>
          <w:sz w:val="22"/>
          <w:szCs w:val="22"/>
          <w:lang w:val="en-CA"/>
        </w:rPr>
        <w:t xml:space="preserve">), but some deduction permitted under 63 </w:t>
      </w:r>
    </w:p>
    <w:p w14:paraId="6E2FC248" w14:textId="4A00D70B" w:rsidR="00F10CF7" w:rsidRPr="00132C06" w:rsidRDefault="00F10CF7" w:rsidP="00F10CF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food &amp; beverages</w:t>
      </w:r>
      <w:r w:rsidR="00C94A45" w:rsidRPr="00132C06">
        <w:rPr>
          <w:sz w:val="22"/>
          <w:szCs w:val="22"/>
          <w:lang w:val="en-CA"/>
        </w:rPr>
        <w:t xml:space="preserve">: extra food &amp; </w:t>
      </w:r>
      <w:proofErr w:type="spellStart"/>
      <w:r w:rsidR="00C94A45" w:rsidRPr="00132C06">
        <w:rPr>
          <w:sz w:val="22"/>
          <w:szCs w:val="22"/>
          <w:lang w:val="en-CA"/>
        </w:rPr>
        <w:t>bev</w:t>
      </w:r>
      <w:proofErr w:type="spellEnd"/>
      <w:r w:rsidR="00C94A45" w:rsidRPr="00132C06">
        <w:rPr>
          <w:sz w:val="22"/>
          <w:szCs w:val="22"/>
          <w:lang w:val="en-CA"/>
        </w:rPr>
        <w:t xml:space="preserve"> consumed by foot/bike couriers &amp; rickshaw </w:t>
      </w:r>
      <w:proofErr w:type="gramStart"/>
      <w:r w:rsidR="00C94A45" w:rsidRPr="00132C06">
        <w:rPr>
          <w:sz w:val="22"/>
          <w:szCs w:val="22"/>
          <w:lang w:val="en-CA"/>
        </w:rPr>
        <w:t>drivers</w:t>
      </w:r>
      <w:proofErr w:type="gramEnd"/>
      <w:r w:rsidR="00C94A45" w:rsidRPr="00132C06">
        <w:rPr>
          <w:sz w:val="22"/>
          <w:szCs w:val="22"/>
          <w:lang w:val="en-CA"/>
        </w:rPr>
        <w:t xml:space="preserve"> deductible @ $17.50/day (as a result of </w:t>
      </w:r>
      <w:r w:rsidR="00C94A45" w:rsidRPr="00132C06">
        <w:rPr>
          <w:i/>
          <w:sz w:val="22"/>
          <w:szCs w:val="22"/>
          <w:lang w:val="en-CA"/>
        </w:rPr>
        <w:t>Scott</w:t>
      </w:r>
      <w:r w:rsidR="00C94A45" w:rsidRPr="00132C06">
        <w:rPr>
          <w:sz w:val="22"/>
          <w:szCs w:val="22"/>
          <w:lang w:val="en-CA"/>
        </w:rPr>
        <w:t>)</w:t>
      </w:r>
      <w:r w:rsidR="00F277B2">
        <w:rPr>
          <w:sz w:val="22"/>
          <w:szCs w:val="22"/>
          <w:lang w:val="en-CA"/>
        </w:rPr>
        <w:t xml:space="preserve">; log book requirement (p.32CAN) </w:t>
      </w:r>
    </w:p>
    <w:p w14:paraId="2614607B" w14:textId="27C3343F" w:rsidR="00C94A45" w:rsidRPr="00132C06" w:rsidRDefault="00C94A45" w:rsidP="00F10CF7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commuting expenses</w:t>
      </w:r>
    </w:p>
    <w:p w14:paraId="13FADE1A" w14:textId="1455339C" w:rsidR="00484CC3" w:rsidRPr="00132C06" w:rsidRDefault="00C94A45" w:rsidP="00484CC3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get a public transit tax credit: 118.02</w:t>
      </w:r>
    </w:p>
    <w:p w14:paraId="06B81A33" w14:textId="03226E8A" w:rsidR="00C94A45" w:rsidRPr="00132C06" w:rsidRDefault="00C94A45" w:rsidP="00C94A45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commuter w/ home office can deduct: </w:t>
      </w:r>
      <w:r w:rsidRPr="00132C06">
        <w:rPr>
          <w:i/>
          <w:sz w:val="22"/>
          <w:szCs w:val="22"/>
          <w:lang w:val="en-CA"/>
        </w:rPr>
        <w:t>Cumming</w:t>
      </w:r>
      <w:r w:rsidR="00F277B2">
        <w:rPr>
          <w:i/>
          <w:sz w:val="22"/>
          <w:szCs w:val="22"/>
          <w:lang w:val="en-CA"/>
        </w:rPr>
        <w:t xml:space="preserve"> &amp; Cavanaugh</w:t>
      </w:r>
      <w:r w:rsidRPr="00132C06">
        <w:rPr>
          <w:i/>
          <w:sz w:val="22"/>
          <w:szCs w:val="22"/>
          <w:lang w:val="en-CA"/>
        </w:rPr>
        <w:t xml:space="preserve">; </w:t>
      </w:r>
      <w:r w:rsidRPr="00132C06">
        <w:rPr>
          <w:sz w:val="22"/>
          <w:szCs w:val="22"/>
          <w:lang w:val="en-CA"/>
        </w:rPr>
        <w:t xml:space="preserve">BUT can’t get deduction for commute b/w home office and base office </w:t>
      </w:r>
    </w:p>
    <w:p w14:paraId="6530ACE6" w14:textId="12667944" w:rsidR="00C94A45" w:rsidRPr="00132C06" w:rsidRDefault="00C94A45" w:rsidP="00C94A45">
      <w:pPr>
        <w:pStyle w:val="ListParagraph"/>
        <w:numPr>
          <w:ilvl w:val="4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get some deduction on car</w:t>
      </w:r>
    </w:p>
    <w:p w14:paraId="0046F368" w14:textId="0F62CDBA" w:rsidR="00C94A45" w:rsidRPr="00132C06" w:rsidRDefault="00C94A45" w:rsidP="00C94A45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home office deduction</w:t>
      </w:r>
    </w:p>
    <w:p w14:paraId="3CF49E1F" w14:textId="73BCEF6A" w:rsidR="00C94A45" w:rsidRPr="00132C06" w:rsidRDefault="00F9039E" w:rsidP="00C94A45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can only deduct if </w:t>
      </w:r>
      <w:r w:rsidR="00C94A45" w:rsidRPr="00132C06">
        <w:rPr>
          <w:sz w:val="22"/>
          <w:szCs w:val="22"/>
          <w:lang w:val="en-CA"/>
        </w:rPr>
        <w:t xml:space="preserve">principal </w:t>
      </w:r>
      <w:r w:rsidRPr="00132C06">
        <w:rPr>
          <w:sz w:val="22"/>
          <w:szCs w:val="22"/>
          <w:lang w:val="en-CA"/>
        </w:rPr>
        <w:t>place</w:t>
      </w:r>
      <w:r w:rsidR="00C94A45" w:rsidRPr="00132C06">
        <w:rPr>
          <w:sz w:val="22"/>
          <w:szCs w:val="22"/>
          <w:lang w:val="en-CA"/>
        </w:rPr>
        <w:t xml:space="preserve"> of biz or used exclusively </w:t>
      </w:r>
      <w:r w:rsidRPr="00132C06">
        <w:rPr>
          <w:sz w:val="22"/>
          <w:szCs w:val="22"/>
          <w:lang w:val="en-CA"/>
        </w:rPr>
        <w:t>for income earning purpose: 18(12)</w:t>
      </w:r>
    </w:p>
    <w:p w14:paraId="03C14F00" w14:textId="69ECE492" w:rsidR="001D6764" w:rsidRPr="00132C06" w:rsidRDefault="001D6764" w:rsidP="001D6764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education expenses</w:t>
      </w:r>
    </w:p>
    <w:p w14:paraId="2A0055EB" w14:textId="4D984806" w:rsidR="001D6764" w:rsidRPr="00132C06" w:rsidRDefault="001D6764" w:rsidP="001D6764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refresher courses deductible </w:t>
      </w:r>
    </w:p>
    <w:p w14:paraId="2BA0A9A1" w14:textId="6527492E" w:rsidR="001D6764" w:rsidRPr="00132C06" w:rsidRDefault="001D6764" w:rsidP="001D6764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get tax credit for tuition fee of post-secondary education: s.118.5</w:t>
      </w:r>
    </w:p>
    <w:p w14:paraId="1CAEA136" w14:textId="3756D234" w:rsidR="001429FA" w:rsidRPr="00132C06" w:rsidRDefault="001429FA" w:rsidP="001429FA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Cost of goodwill (</w:t>
      </w:r>
      <w:r w:rsidRPr="00132C06">
        <w:rPr>
          <w:i/>
          <w:sz w:val="22"/>
          <w:szCs w:val="22"/>
          <w:lang w:val="en-CA"/>
        </w:rPr>
        <w:t>Canada Starch</w:t>
      </w:r>
      <w:r w:rsidRPr="00132C06">
        <w:rPr>
          <w:sz w:val="22"/>
          <w:szCs w:val="22"/>
          <w:lang w:val="en-CA"/>
        </w:rPr>
        <w:t xml:space="preserve">) </w:t>
      </w:r>
    </w:p>
    <w:p w14:paraId="726B4970" w14:textId="04F018F9" w:rsidR="001429FA" w:rsidRPr="00132C06" w:rsidRDefault="001429FA" w:rsidP="001429FA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Good will generated internally (i.e. inherent goodwill) is deductible as a current expense under 18(1)(a)</w:t>
      </w:r>
      <w:r w:rsidR="00851C41" w:rsidRPr="00132C06">
        <w:rPr>
          <w:sz w:val="22"/>
          <w:szCs w:val="22"/>
          <w:lang w:val="en-CA"/>
        </w:rPr>
        <w:t xml:space="preserve"> – Tony: product &amp; research </w:t>
      </w:r>
      <w:proofErr w:type="spellStart"/>
      <w:r w:rsidR="00851C41" w:rsidRPr="00132C06">
        <w:rPr>
          <w:sz w:val="22"/>
          <w:szCs w:val="22"/>
          <w:lang w:val="en-CA"/>
        </w:rPr>
        <w:t>dev</w:t>
      </w:r>
      <w:proofErr w:type="spellEnd"/>
      <w:r w:rsidR="00851C41" w:rsidRPr="00132C06">
        <w:rPr>
          <w:sz w:val="22"/>
          <w:szCs w:val="22"/>
          <w:lang w:val="en-CA"/>
        </w:rPr>
        <w:t xml:space="preserve"> is marketing &amp; considered current expense  </w:t>
      </w:r>
    </w:p>
    <w:p w14:paraId="5E5C7984" w14:textId="01332578" w:rsidR="001429FA" w:rsidRPr="00132C06" w:rsidRDefault="001429FA" w:rsidP="001429FA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Purchased goodwill (generated during the acquisition of a biz) is a capital expense</w:t>
      </w:r>
      <w:r w:rsidR="00AD77DF" w:rsidRPr="00132C06">
        <w:rPr>
          <w:sz w:val="22"/>
          <w:szCs w:val="22"/>
          <w:lang w:val="en-CA"/>
        </w:rPr>
        <w:t xml:space="preserve">. And, under the </w:t>
      </w:r>
      <w:r w:rsidR="00AD77DF" w:rsidRPr="00132C06">
        <w:rPr>
          <w:sz w:val="22"/>
          <w:szCs w:val="22"/>
          <w:u w:val="single"/>
          <w:lang w:val="en-CA"/>
        </w:rPr>
        <w:t>2016 federal budget</w:t>
      </w:r>
      <w:r w:rsidR="00AD77DF" w:rsidRPr="00132C06">
        <w:rPr>
          <w:sz w:val="22"/>
          <w:szCs w:val="22"/>
          <w:lang w:val="en-CA"/>
        </w:rPr>
        <w:t>,</w:t>
      </w:r>
      <w:r w:rsidR="004106E6" w:rsidRPr="00132C06">
        <w:rPr>
          <w:sz w:val="22"/>
          <w:szCs w:val="22"/>
          <w:lang w:val="en-CA"/>
        </w:rPr>
        <w:t xml:space="preserve"> it is a capital cost in a class of depreciable property: </w:t>
      </w:r>
      <w:r w:rsidR="00AD77DF" w:rsidRPr="00132C06">
        <w:rPr>
          <w:sz w:val="22"/>
          <w:szCs w:val="22"/>
          <w:lang w:val="en-CA"/>
        </w:rPr>
        <w:t>class 14.1</w:t>
      </w:r>
      <w:r w:rsidR="004106E6" w:rsidRPr="00132C06">
        <w:rPr>
          <w:sz w:val="22"/>
          <w:szCs w:val="22"/>
          <w:lang w:val="en-CA"/>
        </w:rPr>
        <w:t xml:space="preserve">; CCA rate of 5% per annum. </w:t>
      </w:r>
    </w:p>
    <w:p w14:paraId="4AE4FC34" w14:textId="0BC8165C" w:rsidR="001429FA" w:rsidRPr="00132C06" w:rsidRDefault="001429FA" w:rsidP="001429FA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Protection of intangible assets: ASK: are the expenses paid to acquire an asset or trade advantage? </w:t>
      </w:r>
    </w:p>
    <w:p w14:paraId="4DAC2783" w14:textId="071AF9F7" w:rsidR="001429FA" w:rsidRPr="00132C06" w:rsidRDefault="00AA7EE8" w:rsidP="001429FA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If defending the litigation</w:t>
      </w:r>
      <w:r w:rsidR="001429FA" w:rsidRPr="00132C06">
        <w:rPr>
          <w:sz w:val="22"/>
          <w:szCs w:val="22"/>
          <w:lang w:val="en-CA"/>
        </w:rPr>
        <w:t xml:space="preserve"> doesn’t add anything and just lets them hold on to what they already have, then deductible as a current expense (</w:t>
      </w:r>
      <w:r w:rsidR="001429FA" w:rsidRPr="00132C06">
        <w:rPr>
          <w:i/>
          <w:color w:val="002060"/>
          <w:sz w:val="22"/>
          <w:szCs w:val="22"/>
          <w:lang w:val="en-CA"/>
        </w:rPr>
        <w:t>Kellogg</w:t>
      </w:r>
      <w:r w:rsidR="001429FA" w:rsidRPr="00132C06">
        <w:rPr>
          <w:sz w:val="22"/>
          <w:szCs w:val="22"/>
          <w:lang w:val="en-CA"/>
        </w:rPr>
        <w:t xml:space="preserve">) </w:t>
      </w:r>
      <w:r w:rsidR="00851C41" w:rsidRPr="00132C06">
        <w:rPr>
          <w:sz w:val="22"/>
          <w:szCs w:val="22"/>
          <w:lang w:val="en-CA"/>
        </w:rPr>
        <w:t xml:space="preserve">– Tony: marketing expenditure </w:t>
      </w:r>
    </w:p>
    <w:p w14:paraId="68D4BF81" w14:textId="732FF458" w:rsidR="001429FA" w:rsidRPr="00132C06" w:rsidRDefault="001429FA" w:rsidP="001429FA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$ paid to protect internally generated brand is a current expense (</w:t>
      </w:r>
      <w:r w:rsidRPr="00132C06">
        <w:rPr>
          <w:i/>
          <w:sz w:val="22"/>
          <w:szCs w:val="22"/>
          <w:lang w:val="en-CA"/>
        </w:rPr>
        <w:t>Canada Starch</w:t>
      </w:r>
      <w:r w:rsidRPr="00132C06">
        <w:rPr>
          <w:sz w:val="22"/>
          <w:szCs w:val="22"/>
          <w:lang w:val="en-CA"/>
        </w:rPr>
        <w:t xml:space="preserve">) </w:t>
      </w:r>
    </w:p>
    <w:p w14:paraId="59CB6D6F" w14:textId="31F25222" w:rsidR="00632B6E" w:rsidRPr="00132C06" w:rsidRDefault="00632B6E" w:rsidP="00632B6E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Repair of tangible</w:t>
      </w:r>
      <w:r w:rsidR="00B0289B" w:rsidRPr="00132C06">
        <w:rPr>
          <w:sz w:val="22"/>
          <w:szCs w:val="22"/>
          <w:lang w:val="en-CA"/>
        </w:rPr>
        <w:t xml:space="preserve"> assets: cost can be apportioned b/w current repairs &amp; capital outlays (</w:t>
      </w:r>
      <w:proofErr w:type="spellStart"/>
      <w:r w:rsidR="00B0289B" w:rsidRPr="00132C06">
        <w:rPr>
          <w:i/>
          <w:sz w:val="22"/>
          <w:szCs w:val="22"/>
          <w:lang w:val="en-CA"/>
        </w:rPr>
        <w:t>Shabro</w:t>
      </w:r>
      <w:proofErr w:type="spellEnd"/>
      <w:r w:rsidR="00B0289B" w:rsidRPr="00132C06">
        <w:rPr>
          <w:sz w:val="22"/>
          <w:szCs w:val="22"/>
          <w:lang w:val="en-CA"/>
        </w:rPr>
        <w:t xml:space="preserve">) </w:t>
      </w:r>
    </w:p>
    <w:p w14:paraId="6C32220C" w14:textId="17831979" w:rsidR="00632B6E" w:rsidRPr="00132C06" w:rsidRDefault="00B0289B" w:rsidP="00632B6E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Capital </w:t>
      </w:r>
      <w:r w:rsidR="003C2D96" w:rsidRPr="00132C06">
        <w:rPr>
          <w:sz w:val="22"/>
          <w:szCs w:val="22"/>
          <w:lang w:val="en-CA"/>
        </w:rPr>
        <w:t xml:space="preserve">expense </w:t>
      </w:r>
    </w:p>
    <w:p w14:paraId="07343B67" w14:textId="0E39B06B" w:rsidR="00632B6E" w:rsidRPr="00132C06" w:rsidRDefault="00632B6E" w:rsidP="00632B6E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lastRenderedPageBreak/>
        <w:t>Cost of replacing a distinct asset</w:t>
      </w:r>
      <w:r w:rsidR="00A219F0" w:rsidRPr="00132C06">
        <w:rPr>
          <w:sz w:val="22"/>
          <w:szCs w:val="22"/>
          <w:lang w:val="en-CA"/>
        </w:rPr>
        <w:t xml:space="preserve"> (</w:t>
      </w:r>
      <w:r w:rsidR="00D97E74" w:rsidRPr="00132C06">
        <w:rPr>
          <w:sz w:val="22"/>
          <w:szCs w:val="22"/>
          <w:lang w:val="en-CA"/>
        </w:rPr>
        <w:t>can function on its own</w:t>
      </w:r>
      <w:r w:rsidR="00A219F0" w:rsidRPr="00132C06">
        <w:rPr>
          <w:sz w:val="22"/>
          <w:szCs w:val="22"/>
          <w:lang w:val="en-CA"/>
        </w:rPr>
        <w:t>)</w:t>
      </w:r>
      <w:r w:rsidRPr="00132C06">
        <w:rPr>
          <w:sz w:val="22"/>
          <w:szCs w:val="22"/>
          <w:lang w:val="en-CA"/>
        </w:rPr>
        <w:t xml:space="preserve"> </w:t>
      </w:r>
      <w:r w:rsidR="00B0289B" w:rsidRPr="00132C06">
        <w:rPr>
          <w:sz w:val="22"/>
          <w:szCs w:val="22"/>
          <w:lang w:val="en-CA"/>
        </w:rPr>
        <w:t>(</w:t>
      </w:r>
      <w:r w:rsidR="00B0289B" w:rsidRPr="00132C06">
        <w:rPr>
          <w:i/>
          <w:sz w:val="22"/>
          <w:szCs w:val="22"/>
          <w:lang w:val="en-CA"/>
        </w:rPr>
        <w:t>Canada Steamship</w:t>
      </w:r>
      <w:r w:rsidR="00B0289B" w:rsidRPr="00132C06">
        <w:rPr>
          <w:sz w:val="22"/>
          <w:szCs w:val="22"/>
          <w:lang w:val="en-CA"/>
        </w:rPr>
        <w:t xml:space="preserve">). Can deduct CCA under s.20(1)(a); </w:t>
      </w:r>
      <w:proofErr w:type="spellStart"/>
      <w:r w:rsidR="00B0289B" w:rsidRPr="00132C06">
        <w:rPr>
          <w:sz w:val="22"/>
          <w:szCs w:val="22"/>
          <w:lang w:val="en-CA"/>
        </w:rPr>
        <w:t>Reg</w:t>
      </w:r>
      <w:proofErr w:type="spellEnd"/>
      <w:r w:rsidR="00B0289B" w:rsidRPr="00132C06">
        <w:rPr>
          <w:sz w:val="22"/>
          <w:szCs w:val="22"/>
          <w:lang w:val="en-CA"/>
        </w:rPr>
        <w:t xml:space="preserve">, </w:t>
      </w:r>
      <w:proofErr w:type="spellStart"/>
      <w:r w:rsidR="00B0289B" w:rsidRPr="00132C06">
        <w:rPr>
          <w:sz w:val="22"/>
          <w:szCs w:val="22"/>
          <w:lang w:val="en-CA"/>
        </w:rPr>
        <w:t>Sch</w:t>
      </w:r>
      <w:proofErr w:type="spellEnd"/>
      <w:r w:rsidR="00B0289B" w:rsidRPr="00132C06">
        <w:rPr>
          <w:sz w:val="22"/>
          <w:szCs w:val="22"/>
          <w:lang w:val="en-CA"/>
        </w:rPr>
        <w:t xml:space="preserve"> II, Class 7 (15%)</w:t>
      </w:r>
    </w:p>
    <w:p w14:paraId="02CC945B" w14:textId="5ED6F382" w:rsidR="003C2D96" w:rsidRPr="00132C06" w:rsidRDefault="003C2D96" w:rsidP="00632B6E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If expenditure substantially improves the capital asset by replacing it w/ something essentially different in kind (</w:t>
      </w:r>
      <w:proofErr w:type="spellStart"/>
      <w:r w:rsidRPr="00132C06">
        <w:rPr>
          <w:i/>
          <w:sz w:val="22"/>
          <w:szCs w:val="22"/>
          <w:lang w:val="en-CA"/>
        </w:rPr>
        <w:t>Shabro</w:t>
      </w:r>
      <w:proofErr w:type="spellEnd"/>
      <w:r w:rsidRPr="00132C06">
        <w:rPr>
          <w:sz w:val="22"/>
          <w:szCs w:val="22"/>
          <w:lang w:val="en-CA"/>
        </w:rPr>
        <w:t xml:space="preserve">) </w:t>
      </w:r>
    </w:p>
    <w:p w14:paraId="0723B8F2" w14:textId="1FEEE893" w:rsidR="00632B6E" w:rsidRPr="00132C06" w:rsidRDefault="003C2D96" w:rsidP="00632B6E">
      <w:pPr>
        <w:pStyle w:val="ListParagraph"/>
        <w:numPr>
          <w:ilvl w:val="2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Repair (deductible as current expense): replaced by something not diff in kind</w:t>
      </w:r>
    </w:p>
    <w:p w14:paraId="7748B191" w14:textId="5286A33F" w:rsidR="003C2D96" w:rsidRPr="00132C06" w:rsidRDefault="003C2D96" w:rsidP="003C2D96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Replacement of damaged plates (</w:t>
      </w:r>
      <w:r w:rsidRPr="00132C06">
        <w:rPr>
          <w:i/>
          <w:sz w:val="22"/>
          <w:szCs w:val="22"/>
          <w:lang w:val="en-CA"/>
        </w:rPr>
        <w:t>Canadian Steamship</w:t>
      </w:r>
      <w:r w:rsidRPr="00132C06">
        <w:rPr>
          <w:sz w:val="22"/>
          <w:szCs w:val="22"/>
          <w:lang w:val="en-CA"/>
        </w:rPr>
        <w:t>)</w:t>
      </w:r>
    </w:p>
    <w:p w14:paraId="11951F5F" w14:textId="60BBFB54" w:rsidR="003C2D96" w:rsidRPr="00132C06" w:rsidRDefault="003C2D96" w:rsidP="003C2D96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Repairing waterlines (</w:t>
      </w:r>
      <w:proofErr w:type="spellStart"/>
      <w:r w:rsidRPr="00132C06">
        <w:rPr>
          <w:i/>
          <w:sz w:val="22"/>
          <w:szCs w:val="22"/>
          <w:lang w:val="en-CA"/>
        </w:rPr>
        <w:t>Shabro</w:t>
      </w:r>
      <w:proofErr w:type="spellEnd"/>
      <w:r w:rsidRPr="00132C06">
        <w:rPr>
          <w:sz w:val="22"/>
          <w:szCs w:val="22"/>
          <w:lang w:val="en-CA"/>
        </w:rPr>
        <w:t xml:space="preserve">) </w:t>
      </w:r>
    </w:p>
    <w:p w14:paraId="2B5D2499" w14:textId="2A4A36F2" w:rsidR="003C2D96" w:rsidRPr="00132C06" w:rsidRDefault="003C2D96" w:rsidP="003C2D96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Genuine repair crisis in the interest of safety, even if replace w/ newer technology (</w:t>
      </w:r>
      <w:r w:rsidRPr="00132C06">
        <w:rPr>
          <w:i/>
          <w:sz w:val="22"/>
          <w:szCs w:val="22"/>
          <w:lang w:val="en-CA"/>
        </w:rPr>
        <w:t>Gold Bar</w:t>
      </w:r>
      <w:r w:rsidRPr="00132C06">
        <w:rPr>
          <w:sz w:val="22"/>
          <w:szCs w:val="22"/>
          <w:lang w:val="en-CA"/>
        </w:rPr>
        <w:t>)</w:t>
      </w:r>
    </w:p>
    <w:p w14:paraId="16106EFE" w14:textId="4591B489" w:rsidR="00A219F0" w:rsidRPr="00132C06" w:rsidRDefault="00A219F0" w:rsidP="003C2D96">
      <w:pPr>
        <w:pStyle w:val="ListParagraph"/>
        <w:numPr>
          <w:ilvl w:val="3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If expense is small in relation to the value of the property (</w:t>
      </w:r>
      <w:r w:rsidRPr="00132C06">
        <w:rPr>
          <w:i/>
          <w:sz w:val="22"/>
          <w:szCs w:val="22"/>
          <w:lang w:val="en-CA"/>
        </w:rPr>
        <w:t>Gold Bar</w:t>
      </w:r>
      <w:r w:rsidRPr="00132C06">
        <w:rPr>
          <w:sz w:val="22"/>
          <w:szCs w:val="22"/>
          <w:lang w:val="en-CA"/>
        </w:rPr>
        <w:t xml:space="preserve">) </w:t>
      </w:r>
    </w:p>
    <w:p w14:paraId="444A9DDE" w14:textId="0A0065D0" w:rsidR="001D6764" w:rsidRPr="00132C06" w:rsidRDefault="001D6764" w:rsidP="001D6764">
      <w:pPr>
        <w:pStyle w:val="ListParagraph"/>
        <w:numPr>
          <w:ilvl w:val="0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income from illegal biz</w:t>
      </w:r>
      <w:r w:rsidR="00670DFA">
        <w:rPr>
          <w:sz w:val="22"/>
          <w:szCs w:val="22"/>
          <w:lang w:val="en-CA"/>
        </w:rPr>
        <w:t xml:space="preserve"> (p.33 CAN)</w:t>
      </w:r>
    </w:p>
    <w:p w14:paraId="577912DB" w14:textId="4667D3BC" w:rsidR="001D6764" w:rsidRPr="00132C06" w:rsidRDefault="001D6764" w:rsidP="001D6764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taxable: </w:t>
      </w:r>
      <w:proofErr w:type="spellStart"/>
      <w:r w:rsidRPr="00132C06">
        <w:rPr>
          <w:i/>
          <w:sz w:val="22"/>
          <w:szCs w:val="22"/>
          <w:lang w:val="en-CA"/>
        </w:rPr>
        <w:t>Buckman</w:t>
      </w:r>
      <w:proofErr w:type="spellEnd"/>
      <w:r w:rsidRPr="00132C06">
        <w:rPr>
          <w:i/>
          <w:sz w:val="22"/>
          <w:szCs w:val="22"/>
          <w:lang w:val="en-CA"/>
        </w:rPr>
        <w:t xml:space="preserve">; Eldridge </w:t>
      </w:r>
    </w:p>
    <w:p w14:paraId="552D5021" w14:textId="26F6AF45" w:rsidR="001D6764" w:rsidRPr="00132C06" w:rsidRDefault="001D6764" w:rsidP="001D6764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expenses deductible as long as for purpose of earning $ &amp; have receipts: </w:t>
      </w:r>
      <w:r w:rsidRPr="00132C06">
        <w:rPr>
          <w:i/>
          <w:sz w:val="22"/>
          <w:szCs w:val="22"/>
          <w:lang w:val="en-CA"/>
        </w:rPr>
        <w:t xml:space="preserve">Eldridge </w:t>
      </w:r>
    </w:p>
    <w:p w14:paraId="665AB523" w14:textId="6C1F08D2" w:rsidR="00F10CF7" w:rsidRPr="00132C06" w:rsidRDefault="001D6764" w:rsidP="005B3FDC">
      <w:pPr>
        <w:pStyle w:val="ListParagraph"/>
        <w:numPr>
          <w:ilvl w:val="1"/>
          <w:numId w:val="12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CRA can do a net worth assessment: s.152(7) </w:t>
      </w:r>
    </w:p>
    <w:p w14:paraId="7DA23F4B" w14:textId="77777777" w:rsidR="005B3FDC" w:rsidRPr="00132C06" w:rsidRDefault="005B3FDC" w:rsidP="005B3FDC">
      <w:pPr>
        <w:rPr>
          <w:sz w:val="22"/>
          <w:szCs w:val="22"/>
          <w:lang w:val="en-CA"/>
        </w:rPr>
      </w:pPr>
    </w:p>
    <w:p w14:paraId="4ECFFB47" w14:textId="5A16CCAE" w:rsidR="005B3FDC" w:rsidRPr="00132C06" w:rsidRDefault="005B3FDC" w:rsidP="005B3FDC">
      <w:pPr>
        <w:rPr>
          <w:b/>
          <w:sz w:val="22"/>
          <w:szCs w:val="22"/>
          <w:lang w:val="en-CA"/>
        </w:rPr>
      </w:pPr>
      <w:r w:rsidRPr="00132C06">
        <w:rPr>
          <w:b/>
          <w:sz w:val="22"/>
          <w:szCs w:val="22"/>
          <w:highlight w:val="green"/>
          <w:lang w:val="en-CA"/>
        </w:rPr>
        <w:t xml:space="preserve">Timing principles </w:t>
      </w:r>
    </w:p>
    <w:p w14:paraId="3CF79C91" w14:textId="4C977ECF" w:rsidR="008723A5" w:rsidRPr="00132C06" w:rsidRDefault="00B51B54" w:rsidP="005B3FDC">
      <w:pPr>
        <w:rPr>
          <w:sz w:val="22"/>
          <w:szCs w:val="22"/>
          <w:lang w:val="en-CA"/>
        </w:rPr>
      </w:pPr>
      <w:r w:rsidRPr="00132C06">
        <w:rPr>
          <w:b/>
          <w:sz w:val="22"/>
          <w:szCs w:val="22"/>
          <w:lang w:val="en-CA"/>
        </w:rPr>
        <w:t xml:space="preserve">Matching: </w:t>
      </w:r>
      <w:r w:rsidR="008723A5" w:rsidRPr="00132C06">
        <w:rPr>
          <w:sz w:val="22"/>
          <w:szCs w:val="22"/>
          <w:lang w:val="en-CA"/>
        </w:rPr>
        <w:t>Accounting GAAP principles require matching income and expenses. But, it should be noted that matching is not required for tax purposes unless a specific provision in the act says so (</w:t>
      </w:r>
      <w:r w:rsidR="008723A5" w:rsidRPr="00132C06">
        <w:rPr>
          <w:i/>
          <w:sz w:val="22"/>
          <w:szCs w:val="22"/>
          <w:lang w:val="en-CA"/>
        </w:rPr>
        <w:t>Imperial Oil</w:t>
      </w:r>
      <w:r w:rsidR="008723A5" w:rsidRPr="00132C06">
        <w:rPr>
          <w:sz w:val="22"/>
          <w:szCs w:val="22"/>
          <w:lang w:val="en-CA"/>
        </w:rPr>
        <w:t>)</w:t>
      </w:r>
      <w:r w:rsidR="004A12C0" w:rsidRPr="00132C06">
        <w:rPr>
          <w:sz w:val="22"/>
          <w:szCs w:val="22"/>
          <w:lang w:val="en-CA"/>
        </w:rPr>
        <w:t>.</w:t>
      </w:r>
    </w:p>
    <w:p w14:paraId="4B9D7D2A" w14:textId="79214A55" w:rsidR="00B51B54" w:rsidRPr="00132C06" w:rsidRDefault="00325FE9" w:rsidP="00B51B54">
      <w:pPr>
        <w:rPr>
          <w:sz w:val="22"/>
          <w:szCs w:val="22"/>
          <w:lang w:val="en-CA"/>
        </w:rPr>
      </w:pPr>
      <w:r w:rsidRPr="00132C06">
        <w:rPr>
          <w:b/>
          <w:sz w:val="22"/>
          <w:szCs w:val="22"/>
          <w:lang w:val="en-CA"/>
        </w:rPr>
        <w:t xml:space="preserve">GAPP vs. Law? </w:t>
      </w:r>
      <w:r w:rsidR="004A12C0" w:rsidRPr="00132C06">
        <w:rPr>
          <w:sz w:val="22"/>
          <w:szCs w:val="22"/>
          <w:lang w:val="en-CA"/>
        </w:rPr>
        <w:t>If the Act does not provide any guidance as to the</w:t>
      </w:r>
      <w:r w:rsidR="00B51B54" w:rsidRPr="00132C06">
        <w:rPr>
          <w:sz w:val="22"/>
          <w:szCs w:val="22"/>
          <w:lang w:val="en-CA"/>
        </w:rPr>
        <w:t xml:space="preserve"> treatment of a particular expense, then the TP can choose among the methods permissible under GAPP and the appropriate method is not the most favorable to the Minister (</w:t>
      </w:r>
      <w:proofErr w:type="spellStart"/>
      <w:r w:rsidR="00B51B54" w:rsidRPr="00132C06">
        <w:rPr>
          <w:i/>
          <w:sz w:val="22"/>
          <w:szCs w:val="22"/>
          <w:lang w:val="en-CA"/>
        </w:rPr>
        <w:t>Canderel</w:t>
      </w:r>
      <w:proofErr w:type="spellEnd"/>
      <w:r w:rsidR="00B51B54" w:rsidRPr="00132C06">
        <w:rPr>
          <w:sz w:val="22"/>
          <w:szCs w:val="22"/>
          <w:lang w:val="en-CA"/>
        </w:rPr>
        <w:t>: Choices: 1) deduct entire amount as a current expense, 2) amortize over the term of the lease, 3) add to the cost of the building and claim CCA).</w:t>
      </w:r>
    </w:p>
    <w:p w14:paraId="56292883" w14:textId="027CDBD7" w:rsidR="006B22B6" w:rsidRPr="00132C06" w:rsidRDefault="006B22B6" w:rsidP="006B22B6">
      <w:pPr>
        <w:pStyle w:val="ListParagraph"/>
        <w:numPr>
          <w:ilvl w:val="0"/>
          <w:numId w:val="23"/>
        </w:numPr>
        <w:rPr>
          <w:sz w:val="22"/>
          <w:szCs w:val="22"/>
          <w:lang w:val="en-CA"/>
        </w:rPr>
      </w:pPr>
      <w:proofErr w:type="spellStart"/>
      <w:r w:rsidRPr="00132C06">
        <w:rPr>
          <w:i/>
          <w:sz w:val="22"/>
          <w:szCs w:val="22"/>
          <w:lang w:val="en-CA"/>
        </w:rPr>
        <w:t>Canderel</w:t>
      </w:r>
      <w:proofErr w:type="spellEnd"/>
      <w:r w:rsidRPr="00132C06">
        <w:rPr>
          <w:i/>
          <w:sz w:val="22"/>
          <w:szCs w:val="22"/>
          <w:lang w:val="en-CA"/>
        </w:rPr>
        <w:t xml:space="preserve">: </w:t>
      </w:r>
      <w:r w:rsidRPr="00132C06">
        <w:rPr>
          <w:sz w:val="22"/>
          <w:szCs w:val="22"/>
          <w:lang w:val="en-CA"/>
        </w:rPr>
        <w:t xml:space="preserve">law prevail GAPP </w:t>
      </w:r>
    </w:p>
    <w:p w14:paraId="36F94E03" w14:textId="481D341E" w:rsidR="00B51B54" w:rsidRPr="00132C06" w:rsidRDefault="00B51B54" w:rsidP="006B22B6">
      <w:pPr>
        <w:rPr>
          <w:sz w:val="22"/>
          <w:szCs w:val="22"/>
          <w:lang w:val="en-CA"/>
        </w:rPr>
      </w:pPr>
      <w:r w:rsidRPr="00132C06">
        <w:rPr>
          <w:b/>
          <w:sz w:val="22"/>
          <w:szCs w:val="22"/>
          <w:lang w:val="en-CA"/>
        </w:rPr>
        <w:t xml:space="preserve">Taxation </w:t>
      </w:r>
      <w:proofErr w:type="spellStart"/>
      <w:r w:rsidRPr="00132C06">
        <w:rPr>
          <w:b/>
          <w:sz w:val="22"/>
          <w:szCs w:val="22"/>
          <w:lang w:val="en-CA"/>
        </w:rPr>
        <w:t>yr</w:t>
      </w:r>
      <w:proofErr w:type="spellEnd"/>
      <w:r w:rsidRPr="00132C06">
        <w:rPr>
          <w:b/>
          <w:sz w:val="22"/>
          <w:szCs w:val="22"/>
          <w:lang w:val="en-CA"/>
        </w:rPr>
        <w:t xml:space="preserve">: </w:t>
      </w:r>
      <w:r w:rsidRPr="00132C06">
        <w:rPr>
          <w:sz w:val="22"/>
          <w:szCs w:val="22"/>
          <w:lang w:val="en-CA"/>
        </w:rPr>
        <w:t xml:space="preserve">For individual is calendar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  <w:r w:rsidR="006B22B6" w:rsidRPr="00132C06">
        <w:rPr>
          <w:sz w:val="22"/>
          <w:szCs w:val="22"/>
          <w:lang w:val="en-CA"/>
        </w:rPr>
        <w:t xml:space="preserve"> = Jan 1 to Dec 31</w:t>
      </w:r>
      <w:r w:rsidRPr="00132C06">
        <w:rPr>
          <w:sz w:val="22"/>
          <w:szCs w:val="22"/>
          <w:lang w:val="en-CA"/>
        </w:rPr>
        <w:t>, 249(1)(b)</w:t>
      </w:r>
    </w:p>
    <w:p w14:paraId="4672C956" w14:textId="376E1CEB" w:rsidR="00B51B54" w:rsidRPr="00132C06" w:rsidRDefault="006B22B6" w:rsidP="00B51B54">
      <w:pPr>
        <w:rPr>
          <w:sz w:val="22"/>
          <w:szCs w:val="22"/>
          <w:lang w:val="en-CA"/>
        </w:rPr>
      </w:pPr>
      <w:r w:rsidRPr="00132C06">
        <w:rPr>
          <w:b/>
          <w:sz w:val="22"/>
          <w:szCs w:val="22"/>
          <w:lang w:val="en-CA"/>
        </w:rPr>
        <w:t xml:space="preserve">Return Due Date: </w:t>
      </w:r>
    </w:p>
    <w:p w14:paraId="7CF59800" w14:textId="2E25C0B0" w:rsidR="00725E1B" w:rsidRPr="00132C06" w:rsidRDefault="00325FE9" w:rsidP="00725E1B">
      <w:pPr>
        <w:pStyle w:val="ListParagraph"/>
        <w:numPr>
          <w:ilvl w:val="0"/>
          <w:numId w:val="23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For </w:t>
      </w:r>
      <w:r w:rsidR="006B22B6" w:rsidRPr="00132C06">
        <w:rPr>
          <w:sz w:val="22"/>
          <w:szCs w:val="22"/>
          <w:lang w:val="en-CA"/>
        </w:rPr>
        <w:t>individuals</w:t>
      </w:r>
      <w:r w:rsidRPr="00132C06">
        <w:rPr>
          <w:sz w:val="22"/>
          <w:szCs w:val="22"/>
          <w:lang w:val="en-CA"/>
        </w:rPr>
        <w:t>,</w:t>
      </w:r>
      <w:r w:rsidR="006B22B6" w:rsidRPr="00132C06">
        <w:rPr>
          <w:sz w:val="22"/>
          <w:szCs w:val="22"/>
          <w:lang w:val="en-CA"/>
        </w:rPr>
        <w:t xml:space="preserve"> it is the April of the following </w:t>
      </w:r>
      <w:proofErr w:type="spellStart"/>
      <w:r w:rsidR="006B22B6" w:rsidRPr="00132C06">
        <w:rPr>
          <w:sz w:val="22"/>
          <w:szCs w:val="22"/>
          <w:lang w:val="en-CA"/>
        </w:rPr>
        <w:t>yr</w:t>
      </w:r>
      <w:proofErr w:type="spellEnd"/>
      <w:r w:rsidR="00725E1B" w:rsidRPr="00132C06">
        <w:rPr>
          <w:sz w:val="22"/>
          <w:szCs w:val="22"/>
          <w:lang w:val="en-CA"/>
        </w:rPr>
        <w:t>, 150(1)(d)(</w:t>
      </w:r>
      <w:proofErr w:type="spellStart"/>
      <w:r w:rsidR="00725E1B" w:rsidRPr="00132C06">
        <w:rPr>
          <w:sz w:val="22"/>
          <w:szCs w:val="22"/>
          <w:lang w:val="en-CA"/>
        </w:rPr>
        <w:t>i</w:t>
      </w:r>
      <w:proofErr w:type="spellEnd"/>
      <w:r w:rsidR="00725E1B" w:rsidRPr="00132C06">
        <w:rPr>
          <w:sz w:val="22"/>
          <w:szCs w:val="22"/>
          <w:lang w:val="en-CA"/>
        </w:rPr>
        <w:t>)</w:t>
      </w:r>
    </w:p>
    <w:p w14:paraId="44219D0A" w14:textId="73CAB643" w:rsidR="006B22B6" w:rsidRPr="00132C06" w:rsidRDefault="00325FE9" w:rsidP="006B22B6">
      <w:pPr>
        <w:pStyle w:val="ListParagraph"/>
        <w:numPr>
          <w:ilvl w:val="0"/>
          <w:numId w:val="23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S</w:t>
      </w:r>
      <w:r w:rsidR="006B22B6" w:rsidRPr="00132C06">
        <w:rPr>
          <w:sz w:val="22"/>
          <w:szCs w:val="22"/>
          <w:lang w:val="en-CA"/>
        </w:rPr>
        <w:t xml:space="preserve">elf-employed </w:t>
      </w:r>
      <w:r w:rsidRPr="00132C06">
        <w:rPr>
          <w:sz w:val="22"/>
          <w:szCs w:val="22"/>
          <w:lang w:val="en-CA"/>
        </w:rPr>
        <w:t>person/their spouse can elect for June 15 return date, 150(1)(d)(ii). BUT interest would accrue on taxes from April 30</w:t>
      </w:r>
      <w:r w:rsidRPr="00132C06">
        <w:rPr>
          <w:sz w:val="22"/>
          <w:szCs w:val="22"/>
          <w:vertAlign w:val="superscript"/>
          <w:lang w:val="en-CA"/>
        </w:rPr>
        <w:t>th</w:t>
      </w:r>
      <w:r w:rsidRPr="00132C06">
        <w:rPr>
          <w:sz w:val="22"/>
          <w:szCs w:val="22"/>
          <w:lang w:val="en-CA"/>
        </w:rPr>
        <w:t xml:space="preserve">. </w:t>
      </w:r>
    </w:p>
    <w:p w14:paraId="37B71EA1" w14:textId="5BFFA1CB" w:rsidR="00EF73FF" w:rsidRPr="00132C06" w:rsidRDefault="00325FE9" w:rsidP="00325FE9">
      <w:pPr>
        <w:rPr>
          <w:b/>
          <w:sz w:val="22"/>
          <w:szCs w:val="22"/>
          <w:u w:val="single"/>
          <w:lang w:val="en-CA"/>
        </w:rPr>
      </w:pPr>
      <w:r w:rsidRPr="00132C06">
        <w:rPr>
          <w:b/>
          <w:sz w:val="22"/>
          <w:szCs w:val="22"/>
          <w:lang w:val="en-CA"/>
        </w:rPr>
        <w:t>Timing of r</w:t>
      </w:r>
      <w:r w:rsidR="00EF73FF" w:rsidRPr="00132C06">
        <w:rPr>
          <w:b/>
          <w:sz w:val="22"/>
          <w:szCs w:val="22"/>
          <w:lang w:val="en-CA"/>
        </w:rPr>
        <w:t xml:space="preserve">ecognition of revenues and expenses </w:t>
      </w:r>
    </w:p>
    <w:p w14:paraId="501D9E54" w14:textId="3D441D06" w:rsidR="005B3FDC" w:rsidRPr="00132C06" w:rsidRDefault="005B3FDC" w:rsidP="00EF73FF">
      <w:pPr>
        <w:pStyle w:val="ListParagraph"/>
        <w:numPr>
          <w:ilvl w:val="0"/>
          <w:numId w:val="16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u w:val="single"/>
          <w:lang w:val="en-CA"/>
        </w:rPr>
        <w:t xml:space="preserve">Employees </w:t>
      </w:r>
      <w:r w:rsidRPr="00132C06">
        <w:rPr>
          <w:sz w:val="22"/>
          <w:szCs w:val="22"/>
          <w:lang w:val="en-CA"/>
        </w:rPr>
        <w:t>report on cash basis</w:t>
      </w:r>
    </w:p>
    <w:p w14:paraId="7845FF57" w14:textId="5F9B7C74" w:rsidR="00325FE9" w:rsidRPr="00132C06" w:rsidRDefault="00325FE9" w:rsidP="00325FE9">
      <w:pPr>
        <w:pStyle w:val="ListParagraph"/>
        <w:numPr>
          <w:ilvl w:val="1"/>
          <w:numId w:val="16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Farmers &amp; fishermen can choose to use the cash method if they wish. </w:t>
      </w:r>
    </w:p>
    <w:p w14:paraId="6BBFEF16" w14:textId="0A83AB0E" w:rsidR="005B3FDC" w:rsidRPr="00132C06" w:rsidRDefault="005B3FDC" w:rsidP="00EF73FF">
      <w:pPr>
        <w:pStyle w:val="ListParagraph"/>
        <w:numPr>
          <w:ilvl w:val="0"/>
          <w:numId w:val="16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u w:val="single"/>
          <w:lang w:val="en-CA"/>
        </w:rPr>
        <w:t>Self-employed/biz</w:t>
      </w:r>
      <w:r w:rsidR="00325FE9" w:rsidRPr="00132C06">
        <w:rPr>
          <w:sz w:val="22"/>
          <w:szCs w:val="22"/>
          <w:lang w:val="en-CA"/>
        </w:rPr>
        <w:t xml:space="preserve"> report on accrual basis</w:t>
      </w:r>
    </w:p>
    <w:p w14:paraId="58044E12" w14:textId="42005C9E" w:rsidR="00EF73FF" w:rsidRPr="00132C06" w:rsidRDefault="00EF73FF" w:rsidP="00EF73FF">
      <w:pPr>
        <w:pStyle w:val="ListParagraph"/>
        <w:numPr>
          <w:ilvl w:val="1"/>
          <w:numId w:val="16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Accountants, lawyers, doctors, dentists, veterinarians, chiropractors can elect the bills </w:t>
      </w:r>
      <w:r w:rsidR="00547BCD" w:rsidRPr="00132C06">
        <w:rPr>
          <w:sz w:val="22"/>
          <w:szCs w:val="22"/>
          <w:lang w:val="en-CA"/>
        </w:rPr>
        <w:t xml:space="preserve">delivered method instead (s.34), which defers revenue to </w:t>
      </w:r>
      <w:proofErr w:type="spellStart"/>
      <w:r w:rsidR="00547BCD" w:rsidRPr="00132C06">
        <w:rPr>
          <w:sz w:val="22"/>
          <w:szCs w:val="22"/>
          <w:lang w:val="en-CA"/>
        </w:rPr>
        <w:t>yr</w:t>
      </w:r>
      <w:proofErr w:type="spellEnd"/>
      <w:r w:rsidR="00547BCD" w:rsidRPr="00132C06">
        <w:rPr>
          <w:sz w:val="22"/>
          <w:szCs w:val="22"/>
          <w:lang w:val="en-CA"/>
        </w:rPr>
        <w:t xml:space="preserve"> where bill is actually delivered. </w:t>
      </w:r>
      <w:r w:rsidR="00CE6E54" w:rsidRPr="00132C06">
        <w:rPr>
          <w:sz w:val="22"/>
          <w:szCs w:val="22"/>
          <w:lang w:val="en-CA"/>
        </w:rPr>
        <w:t>Bill is considered delivered on the day were account was delivered (12(1)(b)(</w:t>
      </w:r>
      <w:proofErr w:type="spellStart"/>
      <w:r w:rsidR="00CE6E54" w:rsidRPr="00132C06">
        <w:rPr>
          <w:sz w:val="22"/>
          <w:szCs w:val="22"/>
          <w:lang w:val="en-CA"/>
        </w:rPr>
        <w:t>i</w:t>
      </w:r>
      <w:proofErr w:type="spellEnd"/>
      <w:r w:rsidR="00CE6E54" w:rsidRPr="00132C06">
        <w:rPr>
          <w:sz w:val="22"/>
          <w:szCs w:val="22"/>
          <w:lang w:val="en-CA"/>
        </w:rPr>
        <w:t xml:space="preserve">)) or would haven been delivered had there been no undue delay (12(1)(b)(ii)). </w:t>
      </w:r>
      <w:r w:rsidR="00547BCD" w:rsidRPr="00132C06">
        <w:rPr>
          <w:sz w:val="22"/>
          <w:szCs w:val="22"/>
          <w:lang w:val="en-CA"/>
        </w:rPr>
        <w:t>BUT there is no deferral for d</w:t>
      </w:r>
      <w:r w:rsidR="00CE6E54" w:rsidRPr="00132C06">
        <w:rPr>
          <w:sz w:val="22"/>
          <w:szCs w:val="22"/>
          <w:lang w:val="en-CA"/>
        </w:rPr>
        <w:t>eduction of expenses.</w:t>
      </w:r>
    </w:p>
    <w:p w14:paraId="7B0426F6" w14:textId="6331657C" w:rsidR="00EF73FF" w:rsidRPr="00132C06" w:rsidRDefault="00EF73FF" w:rsidP="00EF73FF">
      <w:pPr>
        <w:pStyle w:val="ListParagraph"/>
        <w:numPr>
          <w:ilvl w:val="0"/>
          <w:numId w:val="16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u w:val="single"/>
          <w:lang w:val="en-CA"/>
        </w:rPr>
        <w:t>Investors (income from property)</w:t>
      </w:r>
      <w:r w:rsidRPr="00132C06">
        <w:rPr>
          <w:sz w:val="22"/>
          <w:szCs w:val="22"/>
          <w:lang w:val="en-CA"/>
        </w:rPr>
        <w:t xml:space="preserve"> can choose, but have to be consisted from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  <w:r w:rsidRPr="00132C06">
        <w:rPr>
          <w:sz w:val="22"/>
          <w:szCs w:val="22"/>
          <w:lang w:val="en-CA"/>
        </w:rPr>
        <w:t xml:space="preserve"> to </w:t>
      </w:r>
      <w:proofErr w:type="spellStart"/>
      <w:r w:rsidRPr="00132C06">
        <w:rPr>
          <w:sz w:val="22"/>
          <w:szCs w:val="22"/>
          <w:lang w:val="en-CA"/>
        </w:rPr>
        <w:t>yr</w:t>
      </w:r>
      <w:proofErr w:type="spellEnd"/>
      <w:r w:rsidRPr="00132C06">
        <w:rPr>
          <w:sz w:val="22"/>
          <w:szCs w:val="22"/>
          <w:lang w:val="en-CA"/>
        </w:rPr>
        <w:t xml:space="preserve"> </w:t>
      </w:r>
    </w:p>
    <w:p w14:paraId="7F92DEF8" w14:textId="77777777" w:rsidR="00151F85" w:rsidRPr="00132C06" w:rsidRDefault="00151F85" w:rsidP="00151F85">
      <w:pPr>
        <w:rPr>
          <w:sz w:val="22"/>
          <w:szCs w:val="22"/>
          <w:lang w:val="en-CA"/>
        </w:rPr>
      </w:pPr>
    </w:p>
    <w:p w14:paraId="33EF6C7C" w14:textId="77777777" w:rsidR="00C51E5A" w:rsidRPr="00132C06" w:rsidRDefault="00C51E5A" w:rsidP="00EF73FF">
      <w:pPr>
        <w:rPr>
          <w:b/>
          <w:sz w:val="22"/>
          <w:szCs w:val="22"/>
          <w:lang w:val="en-CA"/>
        </w:rPr>
      </w:pPr>
      <w:r w:rsidRPr="00132C06">
        <w:rPr>
          <w:b/>
          <w:sz w:val="22"/>
          <w:szCs w:val="22"/>
          <w:highlight w:val="green"/>
          <w:lang w:val="en-CA"/>
        </w:rPr>
        <w:t>Capital Gains</w:t>
      </w:r>
    </w:p>
    <w:p w14:paraId="3CB6F98A" w14:textId="02F16F18" w:rsidR="00E13EFE" w:rsidRDefault="00C51E5A" w:rsidP="00EB535C">
      <w:p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Look at this if there is a disposition</w:t>
      </w:r>
      <w:r w:rsidR="002470E0" w:rsidRPr="00132C06">
        <w:rPr>
          <w:sz w:val="22"/>
          <w:szCs w:val="22"/>
          <w:lang w:val="en-CA"/>
        </w:rPr>
        <w:t xml:space="preserve"> (defined in 248(1))</w:t>
      </w:r>
      <w:r w:rsidRPr="00132C06">
        <w:rPr>
          <w:sz w:val="22"/>
          <w:szCs w:val="22"/>
          <w:lang w:val="en-CA"/>
        </w:rPr>
        <w:t xml:space="preserve"> of </w:t>
      </w:r>
      <w:r w:rsidR="00394A38" w:rsidRPr="00132C06">
        <w:rPr>
          <w:sz w:val="22"/>
          <w:szCs w:val="22"/>
          <w:lang w:val="en-CA"/>
        </w:rPr>
        <w:t>asset</w:t>
      </w:r>
      <w:r w:rsidR="00BA247C" w:rsidRPr="00132C06">
        <w:rPr>
          <w:sz w:val="22"/>
          <w:szCs w:val="22"/>
          <w:lang w:val="en-CA"/>
        </w:rPr>
        <w:t xml:space="preserve">. NOTE: </w:t>
      </w:r>
      <w:r w:rsidR="005B31EC" w:rsidRPr="00132C06">
        <w:rPr>
          <w:sz w:val="22"/>
          <w:szCs w:val="22"/>
          <w:lang w:val="en-CA"/>
        </w:rPr>
        <w:t>bartering counts as disposition (</w:t>
      </w:r>
      <w:r w:rsidR="005B31EC" w:rsidRPr="00132C06">
        <w:rPr>
          <w:i/>
          <w:sz w:val="22"/>
          <w:szCs w:val="22"/>
          <w:lang w:val="en-CA"/>
        </w:rPr>
        <w:t>California Copper</w:t>
      </w:r>
      <w:r w:rsidR="005B31EC" w:rsidRPr="00132C06">
        <w:rPr>
          <w:sz w:val="22"/>
          <w:szCs w:val="22"/>
          <w:lang w:val="en-CA"/>
        </w:rPr>
        <w:t>)</w:t>
      </w:r>
      <w:r w:rsidR="00EB535C" w:rsidRPr="00132C06">
        <w:rPr>
          <w:sz w:val="22"/>
          <w:szCs w:val="22"/>
          <w:lang w:val="en-CA"/>
        </w:rPr>
        <w:t xml:space="preserve">; </w:t>
      </w:r>
      <w:r w:rsidR="00E13EFE" w:rsidRPr="00132C06">
        <w:rPr>
          <w:sz w:val="22"/>
          <w:szCs w:val="22"/>
          <w:u w:val="single"/>
          <w:lang w:val="en-CA"/>
        </w:rPr>
        <w:t>Not a disposition</w:t>
      </w:r>
      <w:r w:rsidR="00E13EFE" w:rsidRPr="00132C06">
        <w:rPr>
          <w:sz w:val="22"/>
          <w:szCs w:val="22"/>
          <w:lang w:val="en-CA"/>
        </w:rPr>
        <w:t xml:space="preserve">: loans, transfers of collateral security for a loan, transfers of bare legal title </w:t>
      </w:r>
    </w:p>
    <w:p w14:paraId="2B6AB840" w14:textId="77777777" w:rsidR="00D516DC" w:rsidRPr="00132C06" w:rsidRDefault="00D516DC" w:rsidP="00D516DC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b/>
          <w:sz w:val="22"/>
          <w:szCs w:val="22"/>
          <w:lang w:val="en-CA"/>
        </w:rPr>
        <w:t xml:space="preserve">Timing: </w:t>
      </w:r>
      <w:r w:rsidRPr="00132C06">
        <w:rPr>
          <w:sz w:val="22"/>
          <w:szCs w:val="22"/>
          <w:lang w:val="en-CA"/>
        </w:rPr>
        <w:t>disposition occurs when beneficial interest of capital property passes, not just bare legal title</w:t>
      </w:r>
    </w:p>
    <w:p w14:paraId="382B474B" w14:textId="77777777" w:rsidR="00D516DC" w:rsidRPr="00132C06" w:rsidRDefault="00D516DC" w:rsidP="00D516DC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b/>
          <w:sz w:val="22"/>
          <w:szCs w:val="22"/>
          <w:lang w:val="en-CA"/>
        </w:rPr>
        <w:t>Part disposition:</w:t>
      </w:r>
      <w:r>
        <w:rPr>
          <w:sz w:val="22"/>
          <w:szCs w:val="22"/>
          <w:lang w:val="en-CA"/>
        </w:rPr>
        <w:t xml:space="preserve"> deduct only a proportionate part of the total ACB from proceeds </w:t>
      </w:r>
    </w:p>
    <w:p w14:paraId="6F5ACC21" w14:textId="77777777" w:rsidR="00D516DC" w:rsidRPr="00D516DC" w:rsidRDefault="00D516DC" w:rsidP="00D516DC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b/>
          <w:sz w:val="22"/>
          <w:szCs w:val="22"/>
          <w:lang w:val="en-CA"/>
        </w:rPr>
        <w:t xml:space="preserve">Purchase a group of asset for a single price: </w:t>
      </w:r>
      <w:r>
        <w:rPr>
          <w:sz w:val="22"/>
          <w:szCs w:val="22"/>
          <w:lang w:val="en-CA"/>
        </w:rPr>
        <w:t>assign cost to individual assets based on relative sales value</w:t>
      </w:r>
    </w:p>
    <w:p w14:paraId="650C7ED6" w14:textId="789EDBA5" w:rsidR="00D516DC" w:rsidRPr="00D516DC" w:rsidRDefault="00D516DC" w:rsidP="00EB535C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b/>
          <w:sz w:val="22"/>
          <w:szCs w:val="22"/>
          <w:lang w:val="en-CA"/>
        </w:rPr>
        <w:t xml:space="preserve">When PP is payable in installments: </w:t>
      </w:r>
      <w:r>
        <w:rPr>
          <w:sz w:val="22"/>
          <w:szCs w:val="22"/>
          <w:lang w:val="en-CA"/>
        </w:rPr>
        <w:t>TP may claim a reserve for future proceeds, which permit vendor to defer tax on capital gain up to 5-yrs in total; Form T2017</w:t>
      </w:r>
    </w:p>
    <w:p w14:paraId="62D2E4B1" w14:textId="7A30B0DE" w:rsidR="00D516DC" w:rsidRPr="00600287" w:rsidRDefault="00D516DC" w:rsidP="00600287">
      <w:pPr>
        <w:pStyle w:val="ListParagraph"/>
        <w:numPr>
          <w:ilvl w:val="0"/>
          <w:numId w:val="17"/>
        </w:numPr>
        <w:rPr>
          <w:lang w:val="en-CA"/>
        </w:rPr>
      </w:pPr>
      <w:r w:rsidRPr="00600287">
        <w:rPr>
          <w:lang w:val="en-CA"/>
        </w:rPr>
        <w:t>Type of capital property</w:t>
      </w:r>
      <w:r w:rsidR="000A1A76">
        <w:rPr>
          <w:lang w:val="en-CA"/>
        </w:rPr>
        <w:t xml:space="preserve"> (p.44 CAN)</w:t>
      </w:r>
      <w:r w:rsidRPr="00600287">
        <w:rPr>
          <w:lang w:val="en-CA"/>
        </w:rPr>
        <w:t>:</w:t>
      </w:r>
    </w:p>
    <w:p w14:paraId="4F9C382F" w14:textId="1ABF9813" w:rsidR="00D516DC" w:rsidRDefault="00D516DC" w:rsidP="00D516DC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Personal-use property (PUP)</w:t>
      </w:r>
      <w:r w:rsidR="00600287">
        <w:rPr>
          <w:lang w:val="en-CA"/>
        </w:rPr>
        <w:t xml:space="preserve">: gains taxable, but losses not deductible </w:t>
      </w:r>
    </w:p>
    <w:p w14:paraId="3331A565" w14:textId="68C2D234" w:rsidR="00D516DC" w:rsidRDefault="00D516DC" w:rsidP="00D516DC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lastRenderedPageBreak/>
        <w:t>Listed personal property (LPP)</w:t>
      </w:r>
      <w:r w:rsidR="00600287">
        <w:rPr>
          <w:lang w:val="en-CA"/>
        </w:rPr>
        <w:t xml:space="preserve">: gains taxable &amp; losses only deductible from gains on listed (in s.54) personal property </w:t>
      </w:r>
    </w:p>
    <w:p w14:paraId="258C68E2" w14:textId="1B633814" w:rsidR="00D516DC" w:rsidRPr="00D516DC" w:rsidRDefault="00D516DC" w:rsidP="00D516DC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Other property</w:t>
      </w:r>
      <w:r w:rsidR="00600287">
        <w:rPr>
          <w:lang w:val="en-CA"/>
        </w:rPr>
        <w:t xml:space="preserve">: no loss restriction, unless it is depreciable property </w:t>
      </w:r>
    </w:p>
    <w:p w14:paraId="631A0D51" w14:textId="797DCC5E" w:rsidR="00BA247C" w:rsidRPr="00132C06" w:rsidRDefault="00BA247C" w:rsidP="00C51E5A">
      <w:pPr>
        <w:pStyle w:val="ListParagraph"/>
        <w:numPr>
          <w:ilvl w:val="0"/>
          <w:numId w:val="17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Capital gain: </w:t>
      </w:r>
    </w:p>
    <w:p w14:paraId="2306369E" w14:textId="406A0FF5" w:rsidR="00BA247C" w:rsidRPr="00132C06" w:rsidRDefault="00BA247C" w:rsidP="00BA247C">
      <w:pPr>
        <w:pStyle w:val="ListParagraph"/>
        <w:numPr>
          <w:ilvl w:val="1"/>
          <w:numId w:val="17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>39(1)(a): a gain from the disposition of a property, which gain would not be included in income under s.3</w:t>
      </w:r>
    </w:p>
    <w:p w14:paraId="20E71016" w14:textId="51B703C5" w:rsidR="002470E0" w:rsidRPr="00132C06" w:rsidRDefault="002470E0" w:rsidP="00BA247C">
      <w:pPr>
        <w:pStyle w:val="ListParagraph"/>
        <w:numPr>
          <w:ilvl w:val="1"/>
          <w:numId w:val="17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= </w:t>
      </w:r>
      <w:proofErr w:type="spellStart"/>
      <w:r w:rsidRPr="00132C06">
        <w:rPr>
          <w:sz w:val="22"/>
          <w:szCs w:val="22"/>
          <w:lang w:val="en-CA"/>
        </w:rPr>
        <w:t>PoD</w:t>
      </w:r>
      <w:proofErr w:type="spellEnd"/>
      <w:r w:rsidRPr="00132C06">
        <w:rPr>
          <w:sz w:val="22"/>
          <w:szCs w:val="22"/>
          <w:lang w:val="en-CA"/>
        </w:rPr>
        <w:t xml:space="preserve"> – [ACB (purchase price to TP) + expense of disposition]: 40(1)(a) </w:t>
      </w:r>
    </w:p>
    <w:p w14:paraId="483831CC" w14:textId="6B63A70F" w:rsidR="002470E0" w:rsidRPr="00132C06" w:rsidRDefault="002470E0" w:rsidP="002470E0">
      <w:pPr>
        <w:pStyle w:val="ListParagraph"/>
        <w:numPr>
          <w:ilvl w:val="3"/>
          <w:numId w:val="17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expenses of disposition: costs of appraisals, legal/accounting fees, cost of transfer, commissions, surveyor’s fee, finder’s fee, fixing expenses like painting, </w:t>
      </w:r>
    </w:p>
    <w:p w14:paraId="22E7F0E6" w14:textId="2BD60388" w:rsidR="00C51E5A" w:rsidRPr="00132C06" w:rsidRDefault="004A2D66" w:rsidP="00BA247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½ of a capital gain</w:t>
      </w:r>
      <w:r w:rsidR="00C51E5A" w:rsidRPr="00132C06">
        <w:rPr>
          <w:sz w:val="22"/>
          <w:szCs w:val="22"/>
          <w:lang w:val="en-CA"/>
        </w:rPr>
        <w:t xml:space="preserve"> is a taxable capital gain: s.38(a)</w:t>
      </w:r>
    </w:p>
    <w:p w14:paraId="6A161A39" w14:textId="14950971" w:rsidR="00BA247C" w:rsidRPr="00132C06" w:rsidRDefault="00BA247C" w:rsidP="00C51E5A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Capital loss: </w:t>
      </w:r>
    </w:p>
    <w:p w14:paraId="3FF30B90" w14:textId="3497F038" w:rsidR="00BA247C" w:rsidRPr="00132C06" w:rsidRDefault="00BA247C" w:rsidP="00BA247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39(1)(b): a loss from the disposition of a property, which loss would not be included in income under s.3; explicitly excludes depreciable property &amp; ECE from capital losses</w:t>
      </w:r>
    </w:p>
    <w:p w14:paraId="282B1F2D" w14:textId="6DBC74A1" w:rsidR="002470E0" w:rsidRPr="00132C06" w:rsidRDefault="002470E0" w:rsidP="00BA247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= [ACB + expenses of disposition] – </w:t>
      </w:r>
      <w:proofErr w:type="spellStart"/>
      <w:r w:rsidRPr="00132C06">
        <w:rPr>
          <w:sz w:val="22"/>
          <w:szCs w:val="22"/>
          <w:lang w:val="en-CA"/>
        </w:rPr>
        <w:t>PoD</w:t>
      </w:r>
      <w:proofErr w:type="spellEnd"/>
      <w:r w:rsidRPr="00132C06">
        <w:rPr>
          <w:sz w:val="22"/>
          <w:szCs w:val="22"/>
          <w:lang w:val="en-CA"/>
        </w:rPr>
        <w:t xml:space="preserve">: 40(1)(b) </w:t>
      </w:r>
    </w:p>
    <w:p w14:paraId="0AE80602" w14:textId="3D7F7925" w:rsidR="00C51E5A" w:rsidRPr="00132C06" w:rsidRDefault="00C51E5A" w:rsidP="00BA247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½ of a capital loss is called ACL: s.38(b)</w:t>
      </w:r>
    </w:p>
    <w:p w14:paraId="5E575616" w14:textId="578E6089" w:rsidR="00C51E5A" w:rsidRPr="000A1A76" w:rsidRDefault="00C51E5A" w:rsidP="00BA247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ACL only deductible from TCG: 3(b) </w:t>
      </w:r>
    </w:p>
    <w:p w14:paraId="38FE2365" w14:textId="0CBE0DFD" w:rsidR="000A1A76" w:rsidRPr="000A1A76" w:rsidRDefault="000A1A76" w:rsidP="00BA247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Carry back up to 3 </w:t>
      </w:r>
      <w:proofErr w:type="spellStart"/>
      <w:r>
        <w:rPr>
          <w:sz w:val="22"/>
          <w:szCs w:val="22"/>
          <w:lang w:val="en-CA"/>
        </w:rPr>
        <w:t>yrs</w:t>
      </w:r>
      <w:proofErr w:type="spellEnd"/>
      <w:r>
        <w:rPr>
          <w:sz w:val="22"/>
          <w:szCs w:val="22"/>
          <w:lang w:val="en-CA"/>
        </w:rPr>
        <w:t xml:space="preserve"> and forward indefinitely (111(1)(b)) and deductible only against NTCGs (111(1.1)).</w:t>
      </w:r>
    </w:p>
    <w:p w14:paraId="045CB6F4" w14:textId="77777777" w:rsidR="00805C94" w:rsidRPr="00805C94" w:rsidRDefault="00805C94" w:rsidP="000A1A76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Exceptions: </w:t>
      </w:r>
    </w:p>
    <w:p w14:paraId="48C6C69B" w14:textId="444BFE90" w:rsidR="000A1A76" w:rsidRPr="00805C94" w:rsidRDefault="00805C94" w:rsidP="00805C94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deductible against all sources in </w:t>
      </w:r>
      <w:proofErr w:type="spellStart"/>
      <w:r>
        <w:rPr>
          <w:sz w:val="22"/>
          <w:szCs w:val="22"/>
          <w:lang w:val="en-CA"/>
        </w:rPr>
        <w:t>yr</w:t>
      </w:r>
      <w:proofErr w:type="spellEnd"/>
      <w:r>
        <w:rPr>
          <w:sz w:val="22"/>
          <w:szCs w:val="22"/>
          <w:lang w:val="en-CA"/>
        </w:rPr>
        <w:t xml:space="preserve"> of death &amp; previous </w:t>
      </w:r>
      <w:proofErr w:type="spellStart"/>
      <w:r>
        <w:rPr>
          <w:sz w:val="22"/>
          <w:szCs w:val="22"/>
          <w:lang w:val="en-CA"/>
        </w:rPr>
        <w:t>yr</w:t>
      </w:r>
      <w:proofErr w:type="spellEnd"/>
      <w:r w:rsidR="00AE2159">
        <w:rPr>
          <w:sz w:val="22"/>
          <w:szCs w:val="22"/>
          <w:lang w:val="en-CA"/>
        </w:rPr>
        <w:t>:</w:t>
      </w:r>
      <w:r>
        <w:rPr>
          <w:sz w:val="22"/>
          <w:szCs w:val="22"/>
          <w:lang w:val="en-CA"/>
        </w:rPr>
        <w:t xml:space="preserve"> 111(2)</w:t>
      </w:r>
    </w:p>
    <w:p w14:paraId="77B8EDBA" w14:textId="64F42CD9" w:rsidR="00805C94" w:rsidRPr="00132C06" w:rsidRDefault="00805C94" w:rsidP="00805C94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for small biz, allowable biz investment loss is deductible against all sources (back 3 </w:t>
      </w:r>
      <w:proofErr w:type="spellStart"/>
      <w:r>
        <w:rPr>
          <w:sz w:val="22"/>
          <w:szCs w:val="22"/>
          <w:lang w:val="en-CA"/>
        </w:rPr>
        <w:t>yrs</w:t>
      </w:r>
      <w:proofErr w:type="spellEnd"/>
      <w:r>
        <w:rPr>
          <w:sz w:val="22"/>
          <w:szCs w:val="22"/>
          <w:lang w:val="en-CA"/>
        </w:rPr>
        <w:t xml:space="preserve"> and forward 10). And after 10 </w:t>
      </w:r>
      <w:proofErr w:type="spellStart"/>
      <w:r>
        <w:rPr>
          <w:sz w:val="22"/>
          <w:szCs w:val="22"/>
          <w:lang w:val="en-CA"/>
        </w:rPr>
        <w:t>yrs</w:t>
      </w:r>
      <w:proofErr w:type="spellEnd"/>
      <w:r>
        <w:rPr>
          <w:sz w:val="22"/>
          <w:szCs w:val="22"/>
          <w:lang w:val="en-CA"/>
        </w:rPr>
        <w:t>, only deductible from TCGs: 39(1)</w:t>
      </w:r>
      <w:r w:rsidR="00AE2159">
        <w:rPr>
          <w:sz w:val="22"/>
          <w:szCs w:val="22"/>
          <w:lang w:val="en-CA"/>
        </w:rPr>
        <w:t>(c)</w:t>
      </w:r>
    </w:p>
    <w:p w14:paraId="4651F772" w14:textId="090AEEA9" w:rsidR="00394A38" w:rsidRPr="00132C06" w:rsidRDefault="00394A38" w:rsidP="00EF73FF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Exemptions: </w:t>
      </w:r>
    </w:p>
    <w:p w14:paraId="38A76643" w14:textId="77351652" w:rsidR="00394A38" w:rsidRPr="007E2F46" w:rsidRDefault="00394A38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Principal residence exemption</w:t>
      </w:r>
      <w:r w:rsidR="007E2F46">
        <w:rPr>
          <w:sz w:val="22"/>
          <w:szCs w:val="22"/>
          <w:lang w:val="en-CA"/>
        </w:rPr>
        <w:t xml:space="preserve">: capital gain from a principal residence be tax-exempt: 40(2)(b) </w:t>
      </w:r>
    </w:p>
    <w:p w14:paraId="4EBDECC5" w14:textId="2851F0D0" w:rsidR="007E2F46" w:rsidRPr="004F4B15" w:rsidRDefault="00791BD3" w:rsidP="007E2F46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>Amount of CG exempt</w:t>
      </w:r>
      <w:r w:rsidR="007E2F46">
        <w:rPr>
          <w:sz w:val="22"/>
          <w:szCs w:val="22"/>
          <w:lang w:val="en-CA"/>
        </w:rPr>
        <w:t xml:space="preserve">: capital gain x ((1+ # of </w:t>
      </w:r>
      <w:proofErr w:type="spellStart"/>
      <w:r w:rsidR="007E2F46">
        <w:rPr>
          <w:sz w:val="22"/>
          <w:szCs w:val="22"/>
          <w:lang w:val="en-CA"/>
        </w:rPr>
        <w:t>yrs</w:t>
      </w:r>
      <w:proofErr w:type="spellEnd"/>
      <w:r w:rsidR="007E2F46">
        <w:rPr>
          <w:sz w:val="22"/>
          <w:szCs w:val="22"/>
          <w:lang w:val="en-CA"/>
        </w:rPr>
        <w:t xml:space="preserve"> occupied &amp; claimed)/# of </w:t>
      </w:r>
      <w:proofErr w:type="spellStart"/>
      <w:r w:rsidR="007E2F46">
        <w:rPr>
          <w:sz w:val="22"/>
          <w:szCs w:val="22"/>
          <w:lang w:val="en-CA"/>
        </w:rPr>
        <w:t>yrs</w:t>
      </w:r>
      <w:proofErr w:type="spellEnd"/>
      <w:r w:rsidR="007E2F46">
        <w:rPr>
          <w:sz w:val="22"/>
          <w:szCs w:val="22"/>
          <w:lang w:val="en-CA"/>
        </w:rPr>
        <w:t xml:space="preserve"> owned) </w:t>
      </w:r>
    </w:p>
    <w:p w14:paraId="591CCE13" w14:textId="27F51ED0" w:rsidR="000A1A76" w:rsidRPr="000A1A76" w:rsidRDefault="004F4B15" w:rsidP="000A1A76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Capital loss on disposition is disallowed as a loss on PUP </w:t>
      </w:r>
    </w:p>
    <w:p w14:paraId="329C84F0" w14:textId="02899B46" w:rsidR="004F4B15" w:rsidRPr="004F4B15" w:rsidRDefault="004F4B15" w:rsidP="007E2F46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>Principal residence is defined in s.54</w:t>
      </w:r>
    </w:p>
    <w:p w14:paraId="3729EDD9" w14:textId="441D653C" w:rsidR="004F4B15" w:rsidRPr="004F4B15" w:rsidRDefault="004F4B15" w:rsidP="004F4B15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>Dwelling</w:t>
      </w:r>
      <w:r w:rsidR="00791BD3">
        <w:rPr>
          <w:sz w:val="22"/>
          <w:szCs w:val="22"/>
          <w:lang w:val="en-CA"/>
        </w:rPr>
        <w:t>; includes: subjacent land, ancillary buildings</w:t>
      </w:r>
    </w:p>
    <w:p w14:paraId="086FC9F4" w14:textId="4701663D" w:rsidR="004F4B15" w:rsidRPr="004F4B15" w:rsidRDefault="004F4B15" w:rsidP="004F4B15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TP/dependents must have occupied it in the </w:t>
      </w:r>
      <w:proofErr w:type="spellStart"/>
      <w:r>
        <w:rPr>
          <w:sz w:val="22"/>
          <w:szCs w:val="22"/>
          <w:lang w:val="en-CA"/>
        </w:rPr>
        <w:t>yr</w:t>
      </w:r>
      <w:proofErr w:type="spellEnd"/>
    </w:p>
    <w:p w14:paraId="03D5BF2C" w14:textId="52E35C7B" w:rsidR="00C32741" w:rsidRPr="00D37379" w:rsidRDefault="00C32741" w:rsidP="004F4B15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>L</w:t>
      </w:r>
      <w:r w:rsidR="00D37379">
        <w:rPr>
          <w:sz w:val="22"/>
          <w:szCs w:val="22"/>
          <w:lang w:val="en-CA"/>
        </w:rPr>
        <w:t>imit</w:t>
      </w:r>
      <w:r>
        <w:rPr>
          <w:sz w:val="22"/>
          <w:szCs w:val="22"/>
          <w:lang w:val="en-CA"/>
        </w:rPr>
        <w:t xml:space="preserve">: </w:t>
      </w:r>
      <w:r w:rsidR="00D37379">
        <w:rPr>
          <w:sz w:val="22"/>
          <w:szCs w:val="22"/>
          <w:lang w:val="en-CA"/>
        </w:rPr>
        <w:t xml:space="preserve">up to ½ hectare but can include more if “necessary to use and enjoyment” </w:t>
      </w:r>
    </w:p>
    <w:p w14:paraId="775FACE0" w14:textId="065CF10C" w:rsidR="00D37379" w:rsidRPr="000A1A76" w:rsidRDefault="00D37379" w:rsidP="004F4B15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Secondary units OK as long as don’t make changes to envelope or claim CCA </w:t>
      </w:r>
    </w:p>
    <w:p w14:paraId="01ABE5B6" w14:textId="0BA5FEE8" w:rsidR="000A1A76" w:rsidRPr="00132C06" w:rsidRDefault="000A1A76" w:rsidP="000A1A76">
      <w:pPr>
        <w:pStyle w:val="ListParagraph"/>
        <w:numPr>
          <w:ilvl w:val="3"/>
          <w:numId w:val="17"/>
        </w:numPr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>Only allowed 1 principal residence per yr. If cottage + house, partial CG exemption (Form T2091)</w:t>
      </w:r>
    </w:p>
    <w:p w14:paraId="70E4F26A" w14:textId="55E00A45" w:rsidR="00394A38" w:rsidRPr="00132C06" w:rsidRDefault="00394A38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Tax-free savings account: contribution limit</w:t>
      </w:r>
      <w:r w:rsidR="005B31EC" w:rsidRPr="00132C06">
        <w:rPr>
          <w:sz w:val="22"/>
          <w:szCs w:val="22"/>
          <w:lang w:val="en-CA"/>
        </w:rPr>
        <w:t xml:space="preserve"> = $5,500 per </w:t>
      </w:r>
      <w:proofErr w:type="spellStart"/>
      <w:r w:rsidR="005B31EC" w:rsidRPr="00132C06">
        <w:rPr>
          <w:sz w:val="22"/>
          <w:szCs w:val="22"/>
          <w:lang w:val="en-CA"/>
        </w:rPr>
        <w:t>yr</w:t>
      </w:r>
      <w:proofErr w:type="spellEnd"/>
      <w:r w:rsidR="005B31EC" w:rsidRPr="00132C06">
        <w:rPr>
          <w:sz w:val="22"/>
          <w:szCs w:val="22"/>
          <w:lang w:val="en-CA"/>
        </w:rPr>
        <w:t xml:space="preserve">; applies to corporate securities, but not real estate </w:t>
      </w:r>
      <w:r w:rsidR="00A07074" w:rsidRPr="00132C06">
        <w:rPr>
          <w:sz w:val="22"/>
          <w:szCs w:val="22"/>
          <w:lang w:val="en-CA"/>
        </w:rPr>
        <w:t xml:space="preserve">&amp; future Ks/other types of derivatives </w:t>
      </w:r>
    </w:p>
    <w:p w14:paraId="4621D9DD" w14:textId="56A30D77" w:rsidR="00394A38" w:rsidRPr="00132C06" w:rsidRDefault="00394A38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Tax deferral: RRSP/RPP: contribution limit = $25,370</w:t>
      </w:r>
    </w:p>
    <w:p w14:paraId="07C52537" w14:textId="48D32793" w:rsidR="00394A38" w:rsidRPr="00132C06" w:rsidRDefault="00394A38" w:rsidP="00EF73FF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Can the transaction be characterized as an adventure or concern in the nature of trade?</w:t>
      </w:r>
      <w:r w:rsidR="00DF0BC1" w:rsidRPr="00132C06">
        <w:rPr>
          <w:sz w:val="22"/>
          <w:szCs w:val="22"/>
          <w:lang w:val="en-CA"/>
        </w:rPr>
        <w:t xml:space="preserve"> If yes, then it be taxed as income from biz. Look @</w:t>
      </w:r>
      <w:r w:rsidRPr="00132C06">
        <w:rPr>
          <w:sz w:val="22"/>
          <w:szCs w:val="22"/>
          <w:lang w:val="en-CA"/>
        </w:rPr>
        <w:t xml:space="preserve"> </w:t>
      </w:r>
      <w:r w:rsidRPr="00132C06">
        <w:rPr>
          <w:color w:val="0070C0"/>
          <w:sz w:val="22"/>
          <w:szCs w:val="22"/>
          <w:lang w:val="en-CA"/>
        </w:rPr>
        <w:t>IT-459</w:t>
      </w:r>
      <w:r w:rsidR="00DF0BC1" w:rsidRPr="00132C06">
        <w:rPr>
          <w:color w:val="0070C0"/>
          <w:sz w:val="22"/>
          <w:szCs w:val="22"/>
          <w:lang w:val="en-CA"/>
        </w:rPr>
        <w:t xml:space="preserve"> </w:t>
      </w:r>
      <w:r w:rsidR="00DF0BC1" w:rsidRPr="00132C06">
        <w:rPr>
          <w:color w:val="000000" w:themeColor="text1"/>
          <w:sz w:val="22"/>
          <w:szCs w:val="22"/>
          <w:lang w:val="en-CA"/>
        </w:rPr>
        <w:t xml:space="preserve">(p.41 CAN) </w:t>
      </w:r>
    </w:p>
    <w:p w14:paraId="15386DA9" w14:textId="306166C9" w:rsidR="00394A38" w:rsidRPr="00132C06" w:rsidRDefault="00394A38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Similar to TP’s usual biz</w:t>
      </w:r>
    </w:p>
    <w:p w14:paraId="6B65830C" w14:textId="17EAF9EA" w:rsidR="00394A38" w:rsidRPr="00132C06" w:rsidRDefault="00394A38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Frequency </w:t>
      </w:r>
    </w:p>
    <w:p w14:paraId="2C825489" w14:textId="4215D524" w:rsidR="00394A38" w:rsidRPr="00132C06" w:rsidRDefault="00394A38" w:rsidP="00394A38">
      <w:pPr>
        <w:pStyle w:val="ListParagraph"/>
        <w:numPr>
          <w:ilvl w:val="1"/>
          <w:numId w:val="17"/>
        </w:numPr>
        <w:rPr>
          <w:sz w:val="22"/>
          <w:szCs w:val="22"/>
          <w:lang w:val="en-CA"/>
        </w:rPr>
      </w:pPr>
      <w:r w:rsidRPr="00132C06">
        <w:rPr>
          <w:sz w:val="22"/>
          <w:szCs w:val="22"/>
          <w:lang w:val="en-CA"/>
        </w:rPr>
        <w:t xml:space="preserve">– </w:t>
      </w:r>
    </w:p>
    <w:p w14:paraId="1EF1CD09" w14:textId="49A381F5" w:rsidR="00394A38" w:rsidRPr="00132C06" w:rsidRDefault="00394A38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dealing like a dealer or </w:t>
      </w:r>
      <w:r w:rsidR="008D7E1C" w:rsidRPr="00132C06">
        <w:rPr>
          <w:sz w:val="22"/>
          <w:szCs w:val="22"/>
          <w:lang w:val="en-CA"/>
        </w:rPr>
        <w:t xml:space="preserve">not for pleasure and intention to resell @ time of purchase </w:t>
      </w:r>
    </w:p>
    <w:p w14:paraId="47A615EA" w14:textId="66057E34" w:rsidR="008D7E1C" w:rsidRPr="00132C06" w:rsidRDefault="008D7E1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TP acting like a dealer: (exit strategy: </w:t>
      </w:r>
      <w:r w:rsidRPr="00132C06">
        <w:rPr>
          <w:i/>
          <w:sz w:val="22"/>
          <w:szCs w:val="22"/>
          <w:lang w:val="en-CA"/>
        </w:rPr>
        <w:t>Royal Height</w:t>
      </w:r>
      <w:r w:rsidRPr="00132C06">
        <w:rPr>
          <w:sz w:val="22"/>
          <w:szCs w:val="22"/>
          <w:lang w:val="en-CA"/>
        </w:rPr>
        <w:t xml:space="preserve">; intention to resell: </w:t>
      </w:r>
      <w:r w:rsidRPr="00132C06">
        <w:rPr>
          <w:i/>
          <w:sz w:val="22"/>
          <w:szCs w:val="22"/>
          <w:lang w:val="en-CA"/>
        </w:rPr>
        <w:t>Taylor</w:t>
      </w:r>
      <w:r w:rsidRPr="00132C06">
        <w:rPr>
          <w:sz w:val="22"/>
          <w:szCs w:val="22"/>
          <w:lang w:val="en-CA"/>
        </w:rPr>
        <w:t>)</w:t>
      </w:r>
    </w:p>
    <w:p w14:paraId="20BD6694" w14:textId="5C4C54FA" w:rsidR="008D7E1C" w:rsidRPr="00132C06" w:rsidRDefault="008D7E1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TP found a buyer, like in </w:t>
      </w:r>
      <w:r w:rsidRPr="00132C06">
        <w:rPr>
          <w:i/>
          <w:sz w:val="22"/>
          <w:szCs w:val="22"/>
          <w:lang w:val="en-CA"/>
        </w:rPr>
        <w:t xml:space="preserve">Taylor </w:t>
      </w:r>
    </w:p>
    <w:p w14:paraId="2CEEB2C1" w14:textId="6E1A7347" w:rsidR="008D7E1C" w:rsidRPr="00132C06" w:rsidRDefault="008D7E1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Improvements to marketability: saw in </w:t>
      </w:r>
      <w:r w:rsidRPr="00132C06">
        <w:rPr>
          <w:i/>
          <w:sz w:val="22"/>
          <w:szCs w:val="22"/>
          <w:lang w:val="en-CA"/>
        </w:rPr>
        <w:t xml:space="preserve">Californian Copper </w:t>
      </w:r>
      <w:r w:rsidRPr="00132C06">
        <w:rPr>
          <w:sz w:val="22"/>
          <w:szCs w:val="22"/>
          <w:lang w:val="en-CA"/>
        </w:rPr>
        <w:t xml:space="preserve">&amp; </w:t>
      </w:r>
      <w:r w:rsidRPr="00132C06">
        <w:rPr>
          <w:i/>
          <w:sz w:val="22"/>
          <w:szCs w:val="22"/>
          <w:lang w:val="en-CA"/>
        </w:rPr>
        <w:t xml:space="preserve">Regal Heights </w:t>
      </w:r>
    </w:p>
    <w:p w14:paraId="7064C615" w14:textId="09088579" w:rsidR="008D7E1C" w:rsidRPr="00132C06" w:rsidRDefault="008D7E1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Related education/professional training, like in </w:t>
      </w:r>
      <w:r w:rsidRPr="00132C06">
        <w:rPr>
          <w:i/>
          <w:sz w:val="22"/>
          <w:szCs w:val="22"/>
          <w:lang w:val="en-CA"/>
        </w:rPr>
        <w:t xml:space="preserve">Taylor </w:t>
      </w:r>
    </w:p>
    <w:p w14:paraId="26F529CE" w14:textId="7ABF96A8" w:rsidR="008D7E1C" w:rsidRPr="00132C06" w:rsidRDefault="008D7E1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Personal enjoyment &amp; income can’t be derived by virtue of holding property, </w:t>
      </w:r>
      <w:r w:rsidRPr="00132C06">
        <w:rPr>
          <w:i/>
          <w:sz w:val="22"/>
          <w:szCs w:val="22"/>
          <w:lang w:val="en-CA"/>
        </w:rPr>
        <w:t>Taylor</w:t>
      </w:r>
    </w:p>
    <w:p w14:paraId="2303B666" w14:textId="7B8F581E" w:rsidR="008D7E1C" w:rsidRPr="00132C06" w:rsidRDefault="008D7E1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Ability to earn income from property: </w:t>
      </w:r>
      <w:r w:rsidRPr="00132C06">
        <w:rPr>
          <w:i/>
          <w:sz w:val="22"/>
          <w:szCs w:val="22"/>
          <w:lang w:val="en-CA"/>
        </w:rPr>
        <w:t xml:space="preserve">California Copper, Regal Heights </w:t>
      </w:r>
    </w:p>
    <w:p w14:paraId="3BCE7C9D" w14:textId="3D674E19" w:rsidR="008D7E1C" w:rsidRPr="00132C06" w:rsidRDefault="00A07074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b/>
          <w:sz w:val="22"/>
          <w:szCs w:val="22"/>
          <w:lang w:val="en-CA"/>
        </w:rPr>
        <w:t>Bond/</w:t>
      </w:r>
      <w:r w:rsidR="008D7E1C" w:rsidRPr="00132C06">
        <w:rPr>
          <w:b/>
          <w:sz w:val="22"/>
          <w:szCs w:val="22"/>
          <w:lang w:val="en-CA"/>
        </w:rPr>
        <w:t>stock</w:t>
      </w:r>
      <w:r w:rsidRPr="00132C06">
        <w:rPr>
          <w:b/>
          <w:sz w:val="22"/>
          <w:szCs w:val="22"/>
          <w:lang w:val="en-CA"/>
        </w:rPr>
        <w:t>/securities</w:t>
      </w:r>
      <w:r w:rsidR="008D7E1C" w:rsidRPr="00132C06">
        <w:rPr>
          <w:b/>
          <w:sz w:val="22"/>
          <w:szCs w:val="22"/>
          <w:lang w:val="en-CA"/>
        </w:rPr>
        <w:t xml:space="preserve"> =</w:t>
      </w:r>
      <w:r w:rsidR="008D7E1C" w:rsidRPr="00132C06">
        <w:rPr>
          <w:sz w:val="22"/>
          <w:szCs w:val="22"/>
          <w:lang w:val="en-CA"/>
        </w:rPr>
        <w:t xml:space="preserve"> investment</w:t>
      </w:r>
      <w:r w:rsidR="005B31EC" w:rsidRPr="00132C06">
        <w:rPr>
          <w:sz w:val="22"/>
          <w:szCs w:val="22"/>
          <w:lang w:val="en-CA"/>
        </w:rPr>
        <w:t xml:space="preserve"> (even if highly volatile, </w:t>
      </w:r>
      <w:r w:rsidR="005B31EC" w:rsidRPr="00132C06">
        <w:rPr>
          <w:i/>
          <w:sz w:val="22"/>
          <w:szCs w:val="22"/>
          <w:lang w:val="en-CA"/>
        </w:rPr>
        <w:t>Irrigation Industries</w:t>
      </w:r>
      <w:r w:rsidR="005B31EC" w:rsidRPr="00132C06">
        <w:rPr>
          <w:sz w:val="22"/>
          <w:szCs w:val="22"/>
          <w:lang w:val="en-CA"/>
        </w:rPr>
        <w:t>)</w:t>
      </w:r>
      <w:r w:rsidR="008D7E1C" w:rsidRPr="00132C06">
        <w:rPr>
          <w:sz w:val="22"/>
          <w:szCs w:val="22"/>
          <w:lang w:val="en-CA"/>
        </w:rPr>
        <w:t xml:space="preserve">; land = either investment or speculation </w:t>
      </w:r>
    </w:p>
    <w:p w14:paraId="52E5116E" w14:textId="0028DADF" w:rsidR="00D95DE1" w:rsidRPr="00132C06" w:rsidRDefault="00D95DE1" w:rsidP="00D95DE1">
      <w:pPr>
        <w:pStyle w:val="ListParagraph"/>
        <w:numPr>
          <w:ilvl w:val="3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lastRenderedPageBreak/>
        <w:t xml:space="preserve">TP may elect to characterize disposition of securities as gain/loss, 39(4) </w:t>
      </w:r>
    </w:p>
    <w:p w14:paraId="0377B241" w14:textId="4A1D1A60" w:rsidR="008D7E1C" w:rsidRPr="00132C06" w:rsidRDefault="008D7E1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Intention to hold or sell</w:t>
      </w:r>
    </w:p>
    <w:p w14:paraId="206E7F79" w14:textId="3CBB5E3D" w:rsidR="008D7E1C" w:rsidRPr="00132C06" w:rsidRDefault="005B31E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More than one intention at the time of purchase </w:t>
      </w:r>
    </w:p>
    <w:p w14:paraId="67DA4CA6" w14:textId="454C5CA4" w:rsidR="005B31EC" w:rsidRPr="00132C06" w:rsidRDefault="005B31EC" w:rsidP="00394A38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Isolated transaction not conclusive </w:t>
      </w:r>
    </w:p>
    <w:p w14:paraId="1D8ADB5E" w14:textId="42BD20A8" w:rsidR="005B31EC" w:rsidRPr="00132C06" w:rsidRDefault="00E2684A" w:rsidP="005B31EC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Commodity transaction (p.42 CAN): IT-346</w:t>
      </w:r>
    </w:p>
    <w:p w14:paraId="21907009" w14:textId="0746DE6B" w:rsidR="00E2684A" w:rsidRPr="00132C06" w:rsidRDefault="00E2684A" w:rsidP="00E2684A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If trading as part of biz or have specialized knowledge, then treated as income</w:t>
      </w:r>
    </w:p>
    <w:p w14:paraId="52119325" w14:textId="3E5DA4C7" w:rsidR="00E2684A" w:rsidRPr="00132C06" w:rsidRDefault="00E2684A" w:rsidP="00E2684A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If speculators, can elect whether income or gains/losses, but have to be consistent </w:t>
      </w:r>
    </w:p>
    <w:p w14:paraId="7CA4FD49" w14:textId="5BEB982A" w:rsidR="008A1FAC" w:rsidRPr="00132C06" w:rsidRDefault="008A1FAC" w:rsidP="008A1FAC">
      <w:pPr>
        <w:pStyle w:val="ListParagraph"/>
        <w:numPr>
          <w:ilvl w:val="0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b/>
          <w:color w:val="000000" w:themeColor="text1"/>
          <w:sz w:val="22"/>
          <w:szCs w:val="22"/>
          <w:lang w:val="en-CA"/>
        </w:rPr>
        <w:t>Deemed dispositions</w:t>
      </w:r>
    </w:p>
    <w:p w14:paraId="1F3D06F9" w14:textId="77777777" w:rsidR="00967B20" w:rsidRPr="00132C06" w:rsidRDefault="008A1FAC" w:rsidP="008A1FAC">
      <w:pPr>
        <w:pStyle w:val="ListParagraph"/>
        <w:numPr>
          <w:ilvl w:val="1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>G</w:t>
      </w:r>
      <w:r w:rsidR="00967B20" w:rsidRPr="00132C06">
        <w:rPr>
          <w:color w:val="000000" w:themeColor="text1"/>
          <w:sz w:val="22"/>
          <w:szCs w:val="22"/>
          <w:lang w:val="en-CA"/>
        </w:rPr>
        <w:t>ift/inheritance:</w:t>
      </w:r>
    </w:p>
    <w:p w14:paraId="44D7DAAF" w14:textId="7AD724F2" w:rsidR="008A1FAC" w:rsidRPr="00132C06" w:rsidRDefault="00967B20" w:rsidP="00967B20">
      <w:pPr>
        <w:pStyle w:val="ListParagraph"/>
        <w:numPr>
          <w:ilvl w:val="2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>to child/grandchild</w:t>
      </w:r>
      <w:r w:rsidR="008A1FAC" w:rsidRPr="00132C06">
        <w:rPr>
          <w:color w:val="000000" w:themeColor="text1"/>
          <w:sz w:val="22"/>
          <w:szCs w:val="22"/>
          <w:lang w:val="en-CA"/>
        </w:rPr>
        <w:t>: deemed disposition/acquisition at FMV</w:t>
      </w:r>
      <w:r w:rsidR="00A03C24" w:rsidRPr="00132C06">
        <w:rPr>
          <w:color w:val="000000" w:themeColor="text1"/>
          <w:sz w:val="22"/>
          <w:szCs w:val="22"/>
          <w:lang w:val="en-CA"/>
        </w:rPr>
        <w:t xml:space="preserve"> under s.69(1)</w:t>
      </w:r>
      <w:r w:rsidR="008A1FAC" w:rsidRPr="00132C06">
        <w:rPr>
          <w:color w:val="000000" w:themeColor="text1"/>
          <w:sz w:val="22"/>
          <w:szCs w:val="22"/>
          <w:lang w:val="en-CA"/>
        </w:rPr>
        <w:t xml:space="preserve"> (same as death of TP) </w:t>
      </w:r>
    </w:p>
    <w:p w14:paraId="6FC1EADB" w14:textId="165E7C53" w:rsidR="008A1FAC" w:rsidRPr="00132C06" w:rsidRDefault="008A1FAC" w:rsidP="00967B20">
      <w:pPr>
        <w:pStyle w:val="ListParagraph"/>
        <w:numPr>
          <w:ilvl w:val="4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 xml:space="preserve">When you receive a gift, you don’t pay any tax. But have to pay capital gain upon death. </w:t>
      </w:r>
    </w:p>
    <w:p w14:paraId="0F65A901" w14:textId="6F037F18" w:rsidR="00967B20" w:rsidRPr="00132C06" w:rsidRDefault="00967B20" w:rsidP="00967B20">
      <w:pPr>
        <w:pStyle w:val="ListParagraph"/>
        <w:numPr>
          <w:ilvl w:val="3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 xml:space="preserve">to spouse/spouse trust: </w:t>
      </w:r>
      <w:r w:rsidRPr="00132C06">
        <w:rPr>
          <w:sz w:val="22"/>
          <w:szCs w:val="22"/>
          <w:lang w:val="en-CA"/>
        </w:rPr>
        <w:t xml:space="preserve">for both inter </w:t>
      </w:r>
      <w:proofErr w:type="spellStart"/>
      <w:r w:rsidRPr="00132C06">
        <w:rPr>
          <w:sz w:val="22"/>
          <w:szCs w:val="22"/>
          <w:lang w:val="en-CA"/>
        </w:rPr>
        <w:t>vivos</w:t>
      </w:r>
      <w:proofErr w:type="spellEnd"/>
      <w:r w:rsidRPr="00132C06">
        <w:rPr>
          <w:sz w:val="22"/>
          <w:szCs w:val="22"/>
          <w:lang w:val="en-CA"/>
        </w:rPr>
        <w:t xml:space="preserve"> (73(1)) and on death (70(6) and (6.2)) </w:t>
      </w:r>
      <w:r w:rsidRPr="00132C06">
        <w:rPr>
          <w:sz w:val="22"/>
          <w:szCs w:val="22"/>
          <w:highlight w:val="yellow"/>
          <w:lang w:val="en-CA"/>
        </w:rPr>
        <w:t>roll-over</w:t>
      </w:r>
      <w:r w:rsidRPr="00132C06">
        <w:rPr>
          <w:sz w:val="22"/>
          <w:szCs w:val="22"/>
          <w:lang w:val="en-CA"/>
        </w:rPr>
        <w:t xml:space="preserve"> is automatic, unless transferor elects otherwise. </w:t>
      </w:r>
    </w:p>
    <w:p w14:paraId="4A113F10" w14:textId="77777777" w:rsidR="00967B20" w:rsidRPr="00132C06" w:rsidRDefault="00967B20" w:rsidP="00967B20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Transferor: deemed </w:t>
      </w:r>
      <w:proofErr w:type="spellStart"/>
      <w:r w:rsidRPr="00132C06">
        <w:rPr>
          <w:sz w:val="22"/>
          <w:szCs w:val="22"/>
          <w:lang w:val="en-CA"/>
        </w:rPr>
        <w:t>PoD</w:t>
      </w:r>
      <w:proofErr w:type="spellEnd"/>
      <w:r w:rsidRPr="00132C06">
        <w:rPr>
          <w:sz w:val="22"/>
          <w:szCs w:val="22"/>
          <w:lang w:val="en-CA"/>
        </w:rPr>
        <w:t xml:space="preserve"> = ACB; If property is depreciable, deemed </w:t>
      </w:r>
      <w:proofErr w:type="spellStart"/>
      <w:r w:rsidRPr="00132C06">
        <w:rPr>
          <w:sz w:val="22"/>
          <w:szCs w:val="22"/>
          <w:lang w:val="en-CA"/>
        </w:rPr>
        <w:t>PoD</w:t>
      </w:r>
      <w:proofErr w:type="spellEnd"/>
      <w:r w:rsidRPr="00132C06">
        <w:rPr>
          <w:sz w:val="22"/>
          <w:szCs w:val="22"/>
          <w:lang w:val="en-CA"/>
        </w:rPr>
        <w:t xml:space="preserve"> = UCC</w:t>
      </w:r>
    </w:p>
    <w:p w14:paraId="12AD2F64" w14:textId="77777777" w:rsidR="00967B20" w:rsidRPr="00132C06" w:rsidRDefault="00967B20" w:rsidP="00967B20">
      <w:pPr>
        <w:pStyle w:val="ListParagraph"/>
        <w:numPr>
          <w:ilvl w:val="4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Transferee: deemed to acquire property at ACB  </w:t>
      </w:r>
    </w:p>
    <w:p w14:paraId="44370FCB" w14:textId="3F51B399" w:rsidR="00967B20" w:rsidRPr="00132C06" w:rsidRDefault="00967B20" w:rsidP="00967B20">
      <w:pPr>
        <w:pStyle w:val="ListParagraph"/>
        <w:numPr>
          <w:ilvl w:val="5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When sell to a 3</w:t>
      </w:r>
      <w:r w:rsidRPr="00132C06">
        <w:rPr>
          <w:sz w:val="22"/>
          <w:szCs w:val="22"/>
          <w:vertAlign w:val="superscript"/>
          <w:lang w:val="en-CA"/>
        </w:rPr>
        <w:t>rd</w:t>
      </w:r>
      <w:r w:rsidRPr="00132C06">
        <w:rPr>
          <w:sz w:val="22"/>
          <w:szCs w:val="22"/>
          <w:lang w:val="en-CA"/>
        </w:rPr>
        <w:t xml:space="preserve"> party: </w:t>
      </w:r>
      <w:proofErr w:type="spellStart"/>
      <w:r w:rsidRPr="00132C06">
        <w:rPr>
          <w:sz w:val="22"/>
          <w:szCs w:val="22"/>
          <w:lang w:val="en-CA"/>
        </w:rPr>
        <w:t>PoD</w:t>
      </w:r>
      <w:proofErr w:type="spellEnd"/>
      <w:r w:rsidRPr="00132C06">
        <w:rPr>
          <w:sz w:val="22"/>
          <w:szCs w:val="22"/>
          <w:lang w:val="en-CA"/>
        </w:rPr>
        <w:t xml:space="preserve"> (=sale price) – deemed ACB = CG x ½ = TCG</w:t>
      </w:r>
    </w:p>
    <w:p w14:paraId="27ED3634" w14:textId="4F8773BF" w:rsidR="008A1FAC" w:rsidRPr="00132C06" w:rsidRDefault="008A1FAC" w:rsidP="008A1FAC">
      <w:pPr>
        <w:pStyle w:val="ListParagraph"/>
        <w:numPr>
          <w:ilvl w:val="1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>Death of TP: s.70(5)</w:t>
      </w:r>
    </w:p>
    <w:p w14:paraId="7A04DBDF" w14:textId="585EFB16" w:rsidR="008A1FAC" w:rsidRPr="00132C06" w:rsidRDefault="008A1FAC" w:rsidP="008A1FAC">
      <w:pPr>
        <w:pStyle w:val="ListParagraph"/>
        <w:numPr>
          <w:ilvl w:val="3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 xml:space="preserve">Donor: [deemed </w:t>
      </w:r>
      <w:proofErr w:type="spellStart"/>
      <w:r w:rsidRPr="00132C06">
        <w:rPr>
          <w:color w:val="000000" w:themeColor="text1"/>
          <w:sz w:val="22"/>
          <w:szCs w:val="22"/>
          <w:lang w:val="en-CA"/>
        </w:rPr>
        <w:t>PoD</w:t>
      </w:r>
      <w:proofErr w:type="spellEnd"/>
      <w:r w:rsidRPr="00132C06">
        <w:rPr>
          <w:color w:val="000000" w:themeColor="text1"/>
          <w:sz w:val="22"/>
          <w:szCs w:val="22"/>
          <w:lang w:val="en-CA"/>
        </w:rPr>
        <w:t xml:space="preserve"> (=FMV) – ACB = CG] x ½ = TCG</w:t>
      </w:r>
    </w:p>
    <w:p w14:paraId="5303FAE5" w14:textId="4ED3520F" w:rsidR="008A1FAC" w:rsidRPr="00132C06" w:rsidRDefault="008A1FAC" w:rsidP="008A1FAC">
      <w:pPr>
        <w:pStyle w:val="ListParagraph"/>
        <w:numPr>
          <w:ilvl w:val="3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proofErr w:type="spellStart"/>
      <w:r w:rsidRPr="00132C06">
        <w:rPr>
          <w:color w:val="000000" w:themeColor="text1"/>
          <w:sz w:val="22"/>
          <w:szCs w:val="22"/>
          <w:lang w:val="en-CA"/>
        </w:rPr>
        <w:t>Donee</w:t>
      </w:r>
      <w:proofErr w:type="spellEnd"/>
      <w:r w:rsidRPr="00132C06">
        <w:rPr>
          <w:color w:val="000000" w:themeColor="text1"/>
          <w:sz w:val="22"/>
          <w:szCs w:val="22"/>
          <w:lang w:val="en-CA"/>
        </w:rPr>
        <w:t>: deemed ACB = FMV</w:t>
      </w:r>
    </w:p>
    <w:p w14:paraId="026475B7" w14:textId="62E392E6" w:rsidR="008A1FAC" w:rsidRPr="00132C06" w:rsidRDefault="008A1FAC" w:rsidP="008A1FAC">
      <w:pPr>
        <w:pStyle w:val="ListParagraph"/>
        <w:numPr>
          <w:ilvl w:val="1"/>
          <w:numId w:val="17"/>
        </w:numPr>
        <w:rPr>
          <w:b/>
          <w:color w:val="000000" w:themeColor="text1"/>
          <w:sz w:val="22"/>
          <w:szCs w:val="22"/>
          <w:u w:val="single"/>
          <w:lang w:val="en-CA"/>
        </w:rPr>
      </w:pPr>
      <w:r w:rsidRPr="00132C06">
        <w:rPr>
          <w:color w:val="000000" w:themeColor="text1"/>
          <w:sz w:val="22"/>
          <w:szCs w:val="22"/>
          <w:lang w:val="en-CA"/>
        </w:rPr>
        <w:t>Change in use of capital property from income-earning to non-income-earning (&amp; vice versa): s.45</w:t>
      </w:r>
    </w:p>
    <w:p w14:paraId="63A7ABDA" w14:textId="04ECFA15" w:rsidR="008A1FAC" w:rsidRPr="00132C06" w:rsidRDefault="008A1FAC" w:rsidP="008A1FA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Giving up Canadian residence: 128.1(4)(b)</w:t>
      </w:r>
    </w:p>
    <w:p w14:paraId="3682A813" w14:textId="5D9B8380" w:rsidR="008A1FAC" w:rsidRPr="00132C06" w:rsidRDefault="008A1FAC" w:rsidP="008A1FAC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Deemed dispositions by a trust of </w:t>
      </w:r>
      <w:r w:rsidRPr="00132C06">
        <w:rPr>
          <w:sz w:val="22"/>
          <w:szCs w:val="22"/>
          <w:u w:val="single"/>
          <w:lang w:val="en-CA"/>
        </w:rPr>
        <w:t>trust property</w:t>
      </w:r>
      <w:r w:rsidRPr="00132C06">
        <w:rPr>
          <w:sz w:val="22"/>
          <w:szCs w:val="22"/>
          <w:lang w:val="en-CA"/>
        </w:rPr>
        <w:t xml:space="preserve"> every 21-yrs: 104(4)(b), (c)</w:t>
      </w:r>
    </w:p>
    <w:p w14:paraId="63C3470B" w14:textId="53033410" w:rsidR="00F42AB5" w:rsidRPr="00132C06" w:rsidRDefault="00F42AB5" w:rsidP="00F42AB5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Non-arm’s length transactions: under s.69</w:t>
      </w:r>
    </w:p>
    <w:p w14:paraId="6524C7F9" w14:textId="0AD784FF" w:rsidR="00F42AB5" w:rsidRPr="00132C06" w:rsidRDefault="00F42AB5" w:rsidP="00F42AB5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if selling price &gt; FMV</w:t>
      </w:r>
    </w:p>
    <w:p w14:paraId="7E0A323A" w14:textId="5DB2DCD4" w:rsidR="00F42AB5" w:rsidRPr="00132C06" w:rsidRDefault="00F42AB5" w:rsidP="00F42AB5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Proceeds to vendor is selling price</w:t>
      </w:r>
    </w:p>
    <w:p w14:paraId="1AAC43D4" w14:textId="213F8321" w:rsidR="00F42AB5" w:rsidRPr="00132C06" w:rsidRDefault="00F42AB5" w:rsidP="00F42AB5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Deemed cost to purchaser is FMV </w:t>
      </w:r>
    </w:p>
    <w:p w14:paraId="0FF75AAF" w14:textId="293B7616" w:rsidR="00F42AB5" w:rsidRPr="00132C06" w:rsidRDefault="00F42AB5" w:rsidP="00F42AB5">
      <w:pPr>
        <w:pStyle w:val="ListParagraph"/>
        <w:numPr>
          <w:ilvl w:val="1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If selling price &lt; FMV</w:t>
      </w:r>
    </w:p>
    <w:p w14:paraId="0D07165C" w14:textId="4B1EACF4" w:rsidR="00F42AB5" w:rsidRPr="00132C06" w:rsidRDefault="00F42AB5" w:rsidP="00F42AB5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>Deemed proceeds to vendor is FMV</w:t>
      </w:r>
    </w:p>
    <w:p w14:paraId="24F557B8" w14:textId="5B702139" w:rsidR="00F42AB5" w:rsidRPr="00132C06" w:rsidRDefault="00F42AB5" w:rsidP="00F42AB5">
      <w:pPr>
        <w:pStyle w:val="ListParagraph"/>
        <w:numPr>
          <w:ilvl w:val="2"/>
          <w:numId w:val="17"/>
        </w:numPr>
        <w:rPr>
          <w:b/>
          <w:sz w:val="22"/>
          <w:szCs w:val="22"/>
          <w:u w:val="single"/>
          <w:lang w:val="en-CA"/>
        </w:rPr>
      </w:pPr>
      <w:r w:rsidRPr="00132C06">
        <w:rPr>
          <w:sz w:val="22"/>
          <w:szCs w:val="22"/>
          <w:lang w:val="en-CA"/>
        </w:rPr>
        <w:t xml:space="preserve">Cost to purchaser is the actual cost </w:t>
      </w:r>
    </w:p>
    <w:p w14:paraId="1BE7A01F" w14:textId="77777777" w:rsidR="005B3FDC" w:rsidRPr="00132C06" w:rsidRDefault="005B3FDC" w:rsidP="005B3FDC">
      <w:pPr>
        <w:rPr>
          <w:sz w:val="22"/>
          <w:szCs w:val="22"/>
          <w:lang w:val="en-CA"/>
        </w:rPr>
      </w:pPr>
    </w:p>
    <w:p w14:paraId="01377D69" w14:textId="77777777" w:rsidR="00A61C99" w:rsidRPr="00132C06" w:rsidRDefault="00A61C99">
      <w:pPr>
        <w:rPr>
          <w:b/>
          <w:sz w:val="22"/>
          <w:szCs w:val="22"/>
          <w:u w:val="single"/>
          <w:lang w:val="en-CA"/>
        </w:rPr>
      </w:pPr>
      <w:r w:rsidRPr="00132C06">
        <w:rPr>
          <w:b/>
          <w:sz w:val="22"/>
          <w:szCs w:val="22"/>
          <w:u w:val="single"/>
          <w:lang w:val="en-CA"/>
        </w:rPr>
        <w:br w:type="page"/>
      </w:r>
    </w:p>
    <w:tbl>
      <w:tblPr>
        <w:tblStyle w:val="TableGrid"/>
        <w:tblpPr w:leftFromText="180" w:rightFromText="180" w:vertAnchor="text" w:horzAnchor="page" w:tblpX="1630" w:tblpY="27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E1E01" w:rsidRPr="00132C06" w14:paraId="15134B49" w14:textId="77777777" w:rsidTr="00930990">
        <w:tc>
          <w:tcPr>
            <w:tcW w:w="2952" w:type="dxa"/>
          </w:tcPr>
          <w:p w14:paraId="6CE75A1D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027901D3" w14:textId="77777777" w:rsidR="005E1E01" w:rsidRPr="00132C06" w:rsidRDefault="005E1E01" w:rsidP="009309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2C06">
              <w:rPr>
                <w:b/>
                <w:color w:val="000000" w:themeColor="text1"/>
                <w:sz w:val="22"/>
                <w:szCs w:val="22"/>
              </w:rPr>
              <w:t>Taxable</w:t>
            </w:r>
          </w:p>
        </w:tc>
        <w:tc>
          <w:tcPr>
            <w:tcW w:w="2952" w:type="dxa"/>
          </w:tcPr>
          <w:p w14:paraId="7747B5B8" w14:textId="77777777" w:rsidR="005E1E01" w:rsidRPr="00132C06" w:rsidRDefault="005E1E01" w:rsidP="009309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2C06">
              <w:rPr>
                <w:b/>
                <w:color w:val="000000" w:themeColor="text1"/>
                <w:sz w:val="22"/>
                <w:szCs w:val="22"/>
              </w:rPr>
              <w:t>Non-Taxable</w:t>
            </w:r>
          </w:p>
        </w:tc>
      </w:tr>
      <w:tr w:rsidR="005E1E01" w:rsidRPr="00132C06" w14:paraId="33BAD0C6" w14:textId="77777777" w:rsidTr="00930990">
        <w:tc>
          <w:tcPr>
            <w:tcW w:w="2952" w:type="dxa"/>
          </w:tcPr>
          <w:p w14:paraId="203BE83E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RRSP contributions </w:t>
            </w:r>
          </w:p>
        </w:tc>
        <w:tc>
          <w:tcPr>
            <w:tcW w:w="2952" w:type="dxa"/>
          </w:tcPr>
          <w:p w14:paraId="35495942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952" w:type="dxa"/>
          </w:tcPr>
          <w:p w14:paraId="59F1FE6F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E1E01" w:rsidRPr="00132C06" w14:paraId="56AFC5F1" w14:textId="77777777" w:rsidTr="00930990">
        <w:tc>
          <w:tcPr>
            <w:tcW w:w="2952" w:type="dxa"/>
          </w:tcPr>
          <w:p w14:paraId="20E81DB7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Insurance – Group life </w:t>
            </w:r>
          </w:p>
        </w:tc>
        <w:tc>
          <w:tcPr>
            <w:tcW w:w="2952" w:type="dxa"/>
          </w:tcPr>
          <w:p w14:paraId="03C8AA89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  <w:tc>
          <w:tcPr>
            <w:tcW w:w="2952" w:type="dxa"/>
          </w:tcPr>
          <w:p w14:paraId="4442EDF6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E1E01" w:rsidRPr="00132C06" w14:paraId="2FAF5B6B" w14:textId="77777777" w:rsidTr="00930990">
        <w:tc>
          <w:tcPr>
            <w:tcW w:w="2952" w:type="dxa"/>
          </w:tcPr>
          <w:p w14:paraId="304984A5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Insurance – LTD premiums (long term disability) </w:t>
            </w:r>
          </w:p>
        </w:tc>
        <w:tc>
          <w:tcPr>
            <w:tcW w:w="2952" w:type="dxa"/>
          </w:tcPr>
          <w:p w14:paraId="0F727C78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61DC8DB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5E1E01" w:rsidRPr="00132C06" w14:paraId="0DFF7375" w14:textId="77777777" w:rsidTr="00930990">
        <w:tc>
          <w:tcPr>
            <w:tcW w:w="2952" w:type="dxa"/>
          </w:tcPr>
          <w:p w14:paraId="7552D3E3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Insurance – medical &amp; dental plans </w:t>
            </w:r>
          </w:p>
        </w:tc>
        <w:tc>
          <w:tcPr>
            <w:tcW w:w="2952" w:type="dxa"/>
          </w:tcPr>
          <w:p w14:paraId="05979844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3B9124A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5E1E01" w:rsidRPr="00132C06" w14:paraId="60F653F0" w14:textId="77777777" w:rsidTr="00930990">
        <w:tc>
          <w:tcPr>
            <w:tcW w:w="2952" w:type="dxa"/>
          </w:tcPr>
          <w:p w14:paraId="1BFD096D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Insurance - Director &amp; officers liability </w:t>
            </w:r>
          </w:p>
        </w:tc>
        <w:tc>
          <w:tcPr>
            <w:tcW w:w="2952" w:type="dxa"/>
          </w:tcPr>
          <w:p w14:paraId="555F5DBC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69BC58C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5E1E01" w:rsidRPr="00132C06" w14:paraId="2160F862" w14:textId="77777777" w:rsidTr="00930990">
        <w:tc>
          <w:tcPr>
            <w:tcW w:w="2952" w:type="dxa"/>
          </w:tcPr>
          <w:p w14:paraId="64FF1459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Travel &amp; Transportation</w:t>
            </w:r>
          </w:p>
        </w:tc>
        <w:tc>
          <w:tcPr>
            <w:tcW w:w="2952" w:type="dxa"/>
          </w:tcPr>
          <w:p w14:paraId="28BC8555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6353D00A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E1E01" w:rsidRPr="00132C06" w14:paraId="490A03EA" w14:textId="77777777" w:rsidTr="00930990">
        <w:tc>
          <w:tcPr>
            <w:tcW w:w="2952" w:type="dxa"/>
          </w:tcPr>
          <w:p w14:paraId="20259EE5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Parking</w:t>
            </w:r>
          </w:p>
        </w:tc>
        <w:tc>
          <w:tcPr>
            <w:tcW w:w="2952" w:type="dxa"/>
          </w:tcPr>
          <w:p w14:paraId="5E4D821E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If free</w:t>
            </w:r>
          </w:p>
        </w:tc>
        <w:tc>
          <w:tcPr>
            <w:tcW w:w="2952" w:type="dxa"/>
          </w:tcPr>
          <w:p w14:paraId="5E85AB50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If full market cost </w:t>
            </w:r>
          </w:p>
        </w:tc>
      </w:tr>
      <w:tr w:rsidR="005E1E01" w:rsidRPr="00132C06" w14:paraId="73435349" w14:textId="77777777" w:rsidTr="00930990">
        <w:tc>
          <w:tcPr>
            <w:tcW w:w="2952" w:type="dxa"/>
          </w:tcPr>
          <w:p w14:paraId="2044F868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Spouse on trips </w:t>
            </w:r>
          </w:p>
        </w:tc>
        <w:tc>
          <w:tcPr>
            <w:tcW w:w="2952" w:type="dxa"/>
          </w:tcPr>
          <w:p w14:paraId="10FA83CD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59F1707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If required</w:t>
            </w:r>
          </w:p>
        </w:tc>
      </w:tr>
      <w:tr w:rsidR="005E1E01" w:rsidRPr="00132C06" w14:paraId="5F8C5433" w14:textId="77777777" w:rsidTr="00930990">
        <w:tc>
          <w:tcPr>
            <w:tcW w:w="2952" w:type="dxa"/>
          </w:tcPr>
          <w:p w14:paraId="78DF1F83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Daily commuting</w:t>
            </w:r>
          </w:p>
        </w:tc>
        <w:tc>
          <w:tcPr>
            <w:tcW w:w="2952" w:type="dxa"/>
          </w:tcPr>
          <w:p w14:paraId="22C8D882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If it’s for the benefit for the employee</w:t>
            </w:r>
          </w:p>
        </w:tc>
        <w:tc>
          <w:tcPr>
            <w:tcW w:w="2952" w:type="dxa"/>
          </w:tcPr>
          <w:p w14:paraId="0E26A6B5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If it is required for the employee </w:t>
            </w:r>
          </w:p>
          <w:p w14:paraId="7BD6190F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E1E01" w:rsidRPr="00132C06" w14:paraId="03DBE008" w14:textId="77777777" w:rsidTr="00930990">
        <w:tc>
          <w:tcPr>
            <w:tcW w:w="2952" w:type="dxa"/>
          </w:tcPr>
          <w:p w14:paraId="25871D31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Car allowances </w:t>
            </w:r>
          </w:p>
        </w:tc>
        <w:tc>
          <w:tcPr>
            <w:tcW w:w="2952" w:type="dxa"/>
          </w:tcPr>
          <w:p w14:paraId="4B77B385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A2EE389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E1E01" w:rsidRPr="00132C06" w14:paraId="4CAA33AA" w14:textId="77777777" w:rsidTr="00930990">
        <w:tc>
          <w:tcPr>
            <w:tcW w:w="2952" w:type="dxa"/>
          </w:tcPr>
          <w:p w14:paraId="252E3D8B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Professional development</w:t>
            </w:r>
          </w:p>
        </w:tc>
        <w:tc>
          <w:tcPr>
            <w:tcW w:w="2952" w:type="dxa"/>
          </w:tcPr>
          <w:p w14:paraId="79FBBE88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9C95AB8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5E1E01" w:rsidRPr="00132C06" w14:paraId="7EDB53E2" w14:textId="77777777" w:rsidTr="00930990">
        <w:tc>
          <w:tcPr>
            <w:tcW w:w="2952" w:type="dxa"/>
          </w:tcPr>
          <w:p w14:paraId="388CCD09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Fitness facilities </w:t>
            </w:r>
          </w:p>
        </w:tc>
        <w:tc>
          <w:tcPr>
            <w:tcW w:w="2952" w:type="dxa"/>
          </w:tcPr>
          <w:p w14:paraId="0CA2A8AA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72D45CB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5E1E01" w:rsidRPr="00132C06" w14:paraId="0CEAE3A9" w14:textId="77777777" w:rsidTr="00930990">
        <w:tc>
          <w:tcPr>
            <w:tcW w:w="2952" w:type="dxa"/>
          </w:tcPr>
          <w:p w14:paraId="3F2E0ED2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Employee counseling </w:t>
            </w:r>
          </w:p>
        </w:tc>
        <w:tc>
          <w:tcPr>
            <w:tcW w:w="2952" w:type="dxa"/>
          </w:tcPr>
          <w:p w14:paraId="64FB62BB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B0794F9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5E1E01" w:rsidRPr="00132C06" w14:paraId="1449F85A" w14:textId="77777777" w:rsidTr="00930990">
        <w:tc>
          <w:tcPr>
            <w:tcW w:w="2952" w:type="dxa"/>
          </w:tcPr>
          <w:p w14:paraId="2A2C7DA6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Employer provided childcare</w:t>
            </w:r>
          </w:p>
        </w:tc>
        <w:tc>
          <w:tcPr>
            <w:tcW w:w="2952" w:type="dxa"/>
          </w:tcPr>
          <w:p w14:paraId="07DD0613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53EC64B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</w:tr>
      <w:tr w:rsidR="005E1E01" w:rsidRPr="00132C06" w14:paraId="4FC22ACD" w14:textId="77777777" w:rsidTr="00930990">
        <w:tc>
          <w:tcPr>
            <w:tcW w:w="2952" w:type="dxa"/>
          </w:tcPr>
          <w:p w14:paraId="74C944A6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Employer assisted childcare </w:t>
            </w:r>
          </w:p>
        </w:tc>
        <w:tc>
          <w:tcPr>
            <w:tcW w:w="2952" w:type="dxa"/>
          </w:tcPr>
          <w:p w14:paraId="685B77BB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952" w:type="dxa"/>
          </w:tcPr>
          <w:p w14:paraId="180D42A3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E1E01" w:rsidRPr="00132C06" w14:paraId="2E3E308A" w14:textId="77777777" w:rsidTr="00930990">
        <w:tc>
          <w:tcPr>
            <w:tcW w:w="2952" w:type="dxa"/>
          </w:tcPr>
          <w:p w14:paraId="66F0CE2A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Prizes – gifts under $100 and under </w:t>
            </w:r>
          </w:p>
        </w:tc>
        <w:tc>
          <w:tcPr>
            <w:tcW w:w="2952" w:type="dxa"/>
          </w:tcPr>
          <w:p w14:paraId="3F221D57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52" w:type="dxa"/>
          </w:tcPr>
          <w:p w14:paraId="1ACC64A8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5E1E01" w:rsidRPr="00132C06" w14:paraId="0A30E45A" w14:textId="77777777" w:rsidTr="00930990">
        <w:tc>
          <w:tcPr>
            <w:tcW w:w="2952" w:type="dxa"/>
          </w:tcPr>
          <w:p w14:paraId="22D8D7C1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Prizes – gifts over $100 </w:t>
            </w:r>
          </w:p>
        </w:tc>
        <w:tc>
          <w:tcPr>
            <w:tcW w:w="2952" w:type="dxa"/>
          </w:tcPr>
          <w:p w14:paraId="73D9D4BC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952" w:type="dxa"/>
          </w:tcPr>
          <w:p w14:paraId="06C33765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E1E01" w:rsidRPr="00132C06" w14:paraId="7A0EBE43" w14:textId="77777777" w:rsidTr="00930990">
        <w:tc>
          <w:tcPr>
            <w:tcW w:w="2952" w:type="dxa"/>
          </w:tcPr>
          <w:p w14:paraId="10B50F30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Employee discounts </w:t>
            </w:r>
          </w:p>
        </w:tc>
        <w:tc>
          <w:tcPr>
            <w:tcW w:w="2952" w:type="dxa"/>
          </w:tcPr>
          <w:p w14:paraId="0D146AA6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  <w:r w:rsidRPr="00132C06">
              <w:rPr>
                <w:color w:val="000000" w:themeColor="text1"/>
                <w:sz w:val="22"/>
                <w:szCs w:val="22"/>
              </w:rPr>
              <w:t xml:space="preserve">X </w:t>
            </w:r>
          </w:p>
        </w:tc>
        <w:tc>
          <w:tcPr>
            <w:tcW w:w="2952" w:type="dxa"/>
          </w:tcPr>
          <w:p w14:paraId="634C1D59" w14:textId="77777777" w:rsidR="005E1E01" w:rsidRPr="00132C06" w:rsidRDefault="005E1E01" w:rsidP="0093099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2A615DD" w14:textId="77777777" w:rsidR="005E1E01" w:rsidRPr="00132C06" w:rsidRDefault="005E1E01" w:rsidP="005E1E01">
      <w:pPr>
        <w:ind w:left="720"/>
        <w:rPr>
          <w:b/>
          <w:sz w:val="22"/>
          <w:szCs w:val="22"/>
          <w:u w:val="single"/>
        </w:rPr>
      </w:pPr>
    </w:p>
    <w:p w14:paraId="6A3BC219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1192249B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2E931AE3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5C7B425E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7FADEA0F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4DF94074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6E2A777B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6E36A59D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417C62A9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5BE1B327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7CA2BD20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0A3E6C4A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17CD0982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2FF283AA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05B1D685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127F63EB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3C28D94E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06256240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6336EDB7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4D4A75B9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3C9317CB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72049B90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35D0D4D4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2781AA0D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346570D1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32A5CF54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1E0F9558" w14:textId="77777777" w:rsidR="005E1E01" w:rsidRPr="00132C06" w:rsidRDefault="005E1E01" w:rsidP="005E1E01">
      <w:pPr>
        <w:rPr>
          <w:b/>
          <w:sz w:val="22"/>
          <w:szCs w:val="22"/>
          <w:u w:val="single"/>
        </w:rPr>
      </w:pPr>
    </w:p>
    <w:p w14:paraId="58A18D22" w14:textId="77777777" w:rsidR="005E1E01" w:rsidRPr="00132C06" w:rsidRDefault="005E1E01" w:rsidP="005E1E01">
      <w:pPr>
        <w:rPr>
          <w:sz w:val="22"/>
          <w:szCs w:val="22"/>
          <w:u w:val="single"/>
        </w:rPr>
      </w:pPr>
      <w:r w:rsidRPr="00132C06">
        <w:rPr>
          <w:b/>
          <w:sz w:val="22"/>
          <w:szCs w:val="22"/>
          <w:u w:val="single"/>
        </w:rPr>
        <w:t xml:space="preserve">Tax free reimbursements </w:t>
      </w:r>
    </w:p>
    <w:p w14:paraId="48B046FD" w14:textId="77777777" w:rsidR="005E1E01" w:rsidRPr="00132C06" w:rsidRDefault="005E1E01" w:rsidP="005E1E01">
      <w:pPr>
        <w:ind w:left="720"/>
        <w:rPr>
          <w:sz w:val="22"/>
          <w:szCs w:val="22"/>
        </w:rPr>
      </w:pPr>
      <w:r w:rsidRPr="00132C06">
        <w:rPr>
          <w:sz w:val="22"/>
          <w:szCs w:val="22"/>
        </w:rPr>
        <w:t>-continuing education costs</w:t>
      </w:r>
    </w:p>
    <w:p w14:paraId="2DA0387F" w14:textId="77777777" w:rsidR="005E1E01" w:rsidRPr="00132C06" w:rsidRDefault="005E1E01" w:rsidP="005E1E01">
      <w:pPr>
        <w:ind w:left="720"/>
        <w:rPr>
          <w:sz w:val="22"/>
          <w:szCs w:val="22"/>
        </w:rPr>
      </w:pPr>
      <w:r w:rsidRPr="00132C06">
        <w:rPr>
          <w:sz w:val="22"/>
          <w:szCs w:val="22"/>
        </w:rPr>
        <w:t xml:space="preserve">-law society dues </w:t>
      </w:r>
      <w:r w:rsidRPr="00132C06">
        <w:rPr>
          <w:b/>
          <w:sz w:val="22"/>
          <w:szCs w:val="22"/>
        </w:rPr>
        <w:t>BUT</w:t>
      </w:r>
      <w:r w:rsidRPr="00132C06">
        <w:rPr>
          <w:sz w:val="22"/>
          <w:szCs w:val="22"/>
        </w:rPr>
        <w:t xml:space="preserve"> the Law Society’s fee for PLTC course is a taxable benefit </w:t>
      </w:r>
    </w:p>
    <w:p w14:paraId="76A418C8" w14:textId="77777777" w:rsidR="005E1E01" w:rsidRPr="00132C06" w:rsidRDefault="005E1E01" w:rsidP="005E1E01">
      <w:pPr>
        <w:ind w:left="720"/>
        <w:rPr>
          <w:sz w:val="22"/>
          <w:szCs w:val="22"/>
        </w:rPr>
      </w:pPr>
      <w:r w:rsidRPr="00132C06">
        <w:rPr>
          <w:sz w:val="22"/>
          <w:szCs w:val="22"/>
        </w:rPr>
        <w:t>-recreational facilities, club membership dues</w:t>
      </w:r>
    </w:p>
    <w:p w14:paraId="105796C9" w14:textId="77777777" w:rsidR="005E1E01" w:rsidRPr="00132C06" w:rsidRDefault="005E1E01" w:rsidP="005E1E01">
      <w:pPr>
        <w:ind w:left="720"/>
        <w:rPr>
          <w:sz w:val="22"/>
          <w:szCs w:val="22"/>
        </w:rPr>
      </w:pPr>
      <w:r w:rsidRPr="00132C06">
        <w:rPr>
          <w:sz w:val="22"/>
          <w:szCs w:val="22"/>
        </w:rPr>
        <w:t>-meals while working overtime</w:t>
      </w:r>
    </w:p>
    <w:p w14:paraId="0B4066AD" w14:textId="77777777" w:rsidR="005E1E01" w:rsidRPr="00132C06" w:rsidRDefault="005E1E01" w:rsidP="005E1E01">
      <w:pPr>
        <w:ind w:left="720"/>
        <w:rPr>
          <w:sz w:val="22"/>
          <w:szCs w:val="22"/>
        </w:rPr>
      </w:pPr>
      <w:r w:rsidRPr="00132C06">
        <w:rPr>
          <w:sz w:val="22"/>
          <w:szCs w:val="22"/>
        </w:rPr>
        <w:t xml:space="preserve">-taxi home if you work late </w:t>
      </w:r>
    </w:p>
    <w:p w14:paraId="40AFC387" w14:textId="77777777" w:rsidR="005E1E01" w:rsidRPr="00132C06" w:rsidRDefault="005E1E01" w:rsidP="005E1E01">
      <w:pPr>
        <w:ind w:left="720"/>
        <w:rPr>
          <w:sz w:val="22"/>
          <w:szCs w:val="22"/>
        </w:rPr>
      </w:pPr>
      <w:r w:rsidRPr="00132C06">
        <w:rPr>
          <w:sz w:val="22"/>
          <w:szCs w:val="22"/>
        </w:rPr>
        <w:t>-out of pocket expenses</w:t>
      </w:r>
    </w:p>
    <w:p w14:paraId="31ECF33A" w14:textId="77777777" w:rsidR="005E1E01" w:rsidRPr="00132C06" w:rsidRDefault="005E1E01" w:rsidP="005E1E01">
      <w:pPr>
        <w:ind w:left="720"/>
        <w:rPr>
          <w:sz w:val="22"/>
          <w:szCs w:val="22"/>
        </w:rPr>
      </w:pPr>
      <w:r w:rsidRPr="00132C06">
        <w:rPr>
          <w:sz w:val="22"/>
          <w:szCs w:val="22"/>
        </w:rPr>
        <w:t xml:space="preserve">-business travel </w:t>
      </w:r>
    </w:p>
    <w:p w14:paraId="09098EB6" w14:textId="77777777" w:rsidR="001F53AF" w:rsidRPr="00132C06" w:rsidRDefault="001F53AF" w:rsidP="001F53AF">
      <w:pPr>
        <w:rPr>
          <w:b/>
          <w:sz w:val="22"/>
          <w:szCs w:val="22"/>
          <w:u w:val="single"/>
          <w:lang w:val="en-CA"/>
        </w:rPr>
      </w:pPr>
    </w:p>
    <w:sectPr w:rsidR="001F53AF" w:rsidRPr="00132C06" w:rsidSect="00BD0289"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946"/>
    <w:multiLevelType w:val="hybridMultilevel"/>
    <w:tmpl w:val="9FC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5B55"/>
    <w:multiLevelType w:val="hybridMultilevel"/>
    <w:tmpl w:val="11D6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722"/>
    <w:multiLevelType w:val="hybridMultilevel"/>
    <w:tmpl w:val="66C6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E48BA"/>
    <w:multiLevelType w:val="hybridMultilevel"/>
    <w:tmpl w:val="A8844298"/>
    <w:lvl w:ilvl="0" w:tplc="89AAA7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14042"/>
    <w:multiLevelType w:val="hybridMultilevel"/>
    <w:tmpl w:val="CAA22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94F80"/>
    <w:multiLevelType w:val="hybridMultilevel"/>
    <w:tmpl w:val="5FCCA3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9E596F"/>
    <w:multiLevelType w:val="hybridMultilevel"/>
    <w:tmpl w:val="843C75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25402"/>
    <w:multiLevelType w:val="hybridMultilevel"/>
    <w:tmpl w:val="1C8C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B201B"/>
    <w:multiLevelType w:val="hybridMultilevel"/>
    <w:tmpl w:val="C8EEFD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44233"/>
    <w:multiLevelType w:val="hybridMultilevel"/>
    <w:tmpl w:val="AEBCC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862212A"/>
    <w:multiLevelType w:val="hybridMultilevel"/>
    <w:tmpl w:val="F164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0596"/>
    <w:multiLevelType w:val="hybridMultilevel"/>
    <w:tmpl w:val="07DA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649EF"/>
    <w:multiLevelType w:val="hybridMultilevel"/>
    <w:tmpl w:val="0FE296E8"/>
    <w:lvl w:ilvl="0" w:tplc="51A8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85DDA"/>
    <w:multiLevelType w:val="hybridMultilevel"/>
    <w:tmpl w:val="59824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F6140"/>
    <w:multiLevelType w:val="hybridMultilevel"/>
    <w:tmpl w:val="2606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D318A2"/>
    <w:multiLevelType w:val="hybridMultilevel"/>
    <w:tmpl w:val="50AA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3196"/>
    <w:multiLevelType w:val="hybridMultilevel"/>
    <w:tmpl w:val="504275D0"/>
    <w:lvl w:ilvl="0" w:tplc="268C1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0EB0"/>
    <w:multiLevelType w:val="hybridMultilevel"/>
    <w:tmpl w:val="2E861B3E"/>
    <w:lvl w:ilvl="0" w:tplc="89AAA7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8">
    <w:nsid w:val="3904131D"/>
    <w:multiLevelType w:val="hybridMultilevel"/>
    <w:tmpl w:val="FCA8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55650"/>
    <w:multiLevelType w:val="hybridMultilevel"/>
    <w:tmpl w:val="288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55ABD"/>
    <w:multiLevelType w:val="hybridMultilevel"/>
    <w:tmpl w:val="B1EA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15030"/>
    <w:multiLevelType w:val="hybridMultilevel"/>
    <w:tmpl w:val="2BA6CEBE"/>
    <w:lvl w:ilvl="0" w:tplc="51A8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F7949"/>
    <w:multiLevelType w:val="hybridMultilevel"/>
    <w:tmpl w:val="6D8C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63065"/>
    <w:multiLevelType w:val="hybridMultilevel"/>
    <w:tmpl w:val="90D49E04"/>
    <w:lvl w:ilvl="0" w:tplc="51A8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9AAA78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 w:val="0"/>
      </w:rPr>
    </w:lvl>
    <w:lvl w:ilvl="4" w:tplc="04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B06DA"/>
    <w:multiLevelType w:val="hybridMultilevel"/>
    <w:tmpl w:val="1C60F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E193F"/>
    <w:multiLevelType w:val="hybridMultilevel"/>
    <w:tmpl w:val="8A10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62E72"/>
    <w:multiLevelType w:val="hybridMultilevel"/>
    <w:tmpl w:val="324E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F1527"/>
    <w:multiLevelType w:val="hybridMultilevel"/>
    <w:tmpl w:val="516CFD78"/>
    <w:lvl w:ilvl="0" w:tplc="10BEA9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4"/>
  </w:num>
  <w:num w:numId="5">
    <w:abstractNumId w:val="8"/>
  </w:num>
  <w:num w:numId="6">
    <w:abstractNumId w:val="11"/>
  </w:num>
  <w:num w:numId="7">
    <w:abstractNumId w:val="27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2"/>
  </w:num>
  <w:num w:numId="15">
    <w:abstractNumId w:val="6"/>
  </w:num>
  <w:num w:numId="16">
    <w:abstractNumId w:val="1"/>
  </w:num>
  <w:num w:numId="17">
    <w:abstractNumId w:val="23"/>
  </w:num>
  <w:num w:numId="18">
    <w:abstractNumId w:val="25"/>
  </w:num>
  <w:num w:numId="19">
    <w:abstractNumId w:val="4"/>
  </w:num>
  <w:num w:numId="20">
    <w:abstractNumId w:val="18"/>
  </w:num>
  <w:num w:numId="21">
    <w:abstractNumId w:val="26"/>
  </w:num>
  <w:num w:numId="22">
    <w:abstractNumId w:val="7"/>
  </w:num>
  <w:num w:numId="23">
    <w:abstractNumId w:val="0"/>
  </w:num>
  <w:num w:numId="24">
    <w:abstractNumId w:val="22"/>
  </w:num>
  <w:num w:numId="25">
    <w:abstractNumId w:val="3"/>
  </w:num>
  <w:num w:numId="26">
    <w:abstractNumId w:val="2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88"/>
    <w:rsid w:val="0000561D"/>
    <w:rsid w:val="00017291"/>
    <w:rsid w:val="00041C2F"/>
    <w:rsid w:val="000520A9"/>
    <w:rsid w:val="000630E7"/>
    <w:rsid w:val="000851E0"/>
    <w:rsid w:val="000909F3"/>
    <w:rsid w:val="000950A8"/>
    <w:rsid w:val="000A1A76"/>
    <w:rsid w:val="000C0FC4"/>
    <w:rsid w:val="000C4380"/>
    <w:rsid w:val="000C4A6C"/>
    <w:rsid w:val="00100C87"/>
    <w:rsid w:val="00120AE7"/>
    <w:rsid w:val="00132C06"/>
    <w:rsid w:val="001429FA"/>
    <w:rsid w:val="0014368D"/>
    <w:rsid w:val="00151F85"/>
    <w:rsid w:val="001611BC"/>
    <w:rsid w:val="001B3157"/>
    <w:rsid w:val="001C6713"/>
    <w:rsid w:val="001D6764"/>
    <w:rsid w:val="001F177A"/>
    <w:rsid w:val="001F53AF"/>
    <w:rsid w:val="00206449"/>
    <w:rsid w:val="00236E66"/>
    <w:rsid w:val="002470E0"/>
    <w:rsid w:val="00247BD6"/>
    <w:rsid w:val="00261731"/>
    <w:rsid w:val="00281736"/>
    <w:rsid w:val="00283402"/>
    <w:rsid w:val="00302B1A"/>
    <w:rsid w:val="003238C1"/>
    <w:rsid w:val="00325FE9"/>
    <w:rsid w:val="00346DF3"/>
    <w:rsid w:val="00394A38"/>
    <w:rsid w:val="003953CF"/>
    <w:rsid w:val="003A0284"/>
    <w:rsid w:val="003C0E2C"/>
    <w:rsid w:val="003C2D96"/>
    <w:rsid w:val="003C4352"/>
    <w:rsid w:val="00404FC3"/>
    <w:rsid w:val="004106E6"/>
    <w:rsid w:val="00412DB5"/>
    <w:rsid w:val="00430616"/>
    <w:rsid w:val="00430F16"/>
    <w:rsid w:val="00431DC9"/>
    <w:rsid w:val="00435B95"/>
    <w:rsid w:val="00477FBD"/>
    <w:rsid w:val="00484CC3"/>
    <w:rsid w:val="004A12C0"/>
    <w:rsid w:val="004A2D66"/>
    <w:rsid w:val="004A59CC"/>
    <w:rsid w:val="004D4C1A"/>
    <w:rsid w:val="004E1332"/>
    <w:rsid w:val="004F2CC8"/>
    <w:rsid w:val="004F4B15"/>
    <w:rsid w:val="005116C1"/>
    <w:rsid w:val="0051219C"/>
    <w:rsid w:val="00527A1F"/>
    <w:rsid w:val="005376D9"/>
    <w:rsid w:val="00544D87"/>
    <w:rsid w:val="00545360"/>
    <w:rsid w:val="00546BE6"/>
    <w:rsid w:val="00547BCD"/>
    <w:rsid w:val="0055298D"/>
    <w:rsid w:val="00566C98"/>
    <w:rsid w:val="005A0497"/>
    <w:rsid w:val="005B0EAC"/>
    <w:rsid w:val="005B31EC"/>
    <w:rsid w:val="005B3FDC"/>
    <w:rsid w:val="005C4DE5"/>
    <w:rsid w:val="005C7144"/>
    <w:rsid w:val="005D25BC"/>
    <w:rsid w:val="005E1E01"/>
    <w:rsid w:val="00600287"/>
    <w:rsid w:val="006032FF"/>
    <w:rsid w:val="006237B4"/>
    <w:rsid w:val="00632B6E"/>
    <w:rsid w:val="006655B3"/>
    <w:rsid w:val="00670DFA"/>
    <w:rsid w:val="0068767C"/>
    <w:rsid w:val="00695659"/>
    <w:rsid w:val="006B22B6"/>
    <w:rsid w:val="0072486E"/>
    <w:rsid w:val="00725E1B"/>
    <w:rsid w:val="00734461"/>
    <w:rsid w:val="00791BD3"/>
    <w:rsid w:val="0079709D"/>
    <w:rsid w:val="007C1F1B"/>
    <w:rsid w:val="007D40EE"/>
    <w:rsid w:val="007E2F46"/>
    <w:rsid w:val="00805C94"/>
    <w:rsid w:val="0081760D"/>
    <w:rsid w:val="00836D1C"/>
    <w:rsid w:val="00851C41"/>
    <w:rsid w:val="008723A5"/>
    <w:rsid w:val="008762D7"/>
    <w:rsid w:val="0088158B"/>
    <w:rsid w:val="00893C0E"/>
    <w:rsid w:val="00897AD4"/>
    <w:rsid w:val="008A1FAC"/>
    <w:rsid w:val="008C4CBE"/>
    <w:rsid w:val="008C6D2D"/>
    <w:rsid w:val="008D421E"/>
    <w:rsid w:val="008D7E1C"/>
    <w:rsid w:val="00913C82"/>
    <w:rsid w:val="009238AB"/>
    <w:rsid w:val="00930990"/>
    <w:rsid w:val="00935DC3"/>
    <w:rsid w:val="00945019"/>
    <w:rsid w:val="00956B2C"/>
    <w:rsid w:val="0096371C"/>
    <w:rsid w:val="00967B20"/>
    <w:rsid w:val="00972776"/>
    <w:rsid w:val="0097702E"/>
    <w:rsid w:val="009858E7"/>
    <w:rsid w:val="009929E7"/>
    <w:rsid w:val="009A205F"/>
    <w:rsid w:val="009B2888"/>
    <w:rsid w:val="009C680F"/>
    <w:rsid w:val="009E7E8B"/>
    <w:rsid w:val="00A03C24"/>
    <w:rsid w:val="00A05A1F"/>
    <w:rsid w:val="00A07074"/>
    <w:rsid w:val="00A219F0"/>
    <w:rsid w:val="00A61C99"/>
    <w:rsid w:val="00A634D8"/>
    <w:rsid w:val="00A644B0"/>
    <w:rsid w:val="00A6616F"/>
    <w:rsid w:val="00A73492"/>
    <w:rsid w:val="00A754E3"/>
    <w:rsid w:val="00A81332"/>
    <w:rsid w:val="00A82F82"/>
    <w:rsid w:val="00A95477"/>
    <w:rsid w:val="00AA7EE8"/>
    <w:rsid w:val="00AB4310"/>
    <w:rsid w:val="00AC665F"/>
    <w:rsid w:val="00AC71ED"/>
    <w:rsid w:val="00AD77DF"/>
    <w:rsid w:val="00AE2159"/>
    <w:rsid w:val="00B0289B"/>
    <w:rsid w:val="00B1057B"/>
    <w:rsid w:val="00B231C5"/>
    <w:rsid w:val="00B51017"/>
    <w:rsid w:val="00B51B54"/>
    <w:rsid w:val="00B52C17"/>
    <w:rsid w:val="00B847E3"/>
    <w:rsid w:val="00B8746D"/>
    <w:rsid w:val="00B968BE"/>
    <w:rsid w:val="00BA247C"/>
    <w:rsid w:val="00BA6ED7"/>
    <w:rsid w:val="00BC4C60"/>
    <w:rsid w:val="00BD0289"/>
    <w:rsid w:val="00BE358A"/>
    <w:rsid w:val="00BE7A2A"/>
    <w:rsid w:val="00BF794C"/>
    <w:rsid w:val="00C0445C"/>
    <w:rsid w:val="00C126B9"/>
    <w:rsid w:val="00C228F2"/>
    <w:rsid w:val="00C32741"/>
    <w:rsid w:val="00C46AF3"/>
    <w:rsid w:val="00C51E5A"/>
    <w:rsid w:val="00C548A9"/>
    <w:rsid w:val="00C56F7E"/>
    <w:rsid w:val="00C7084F"/>
    <w:rsid w:val="00C81968"/>
    <w:rsid w:val="00C81CAA"/>
    <w:rsid w:val="00C94A45"/>
    <w:rsid w:val="00CE05C3"/>
    <w:rsid w:val="00CE6E54"/>
    <w:rsid w:val="00D158F1"/>
    <w:rsid w:val="00D25812"/>
    <w:rsid w:val="00D37379"/>
    <w:rsid w:val="00D516DC"/>
    <w:rsid w:val="00D63BF9"/>
    <w:rsid w:val="00D72B19"/>
    <w:rsid w:val="00D95DE1"/>
    <w:rsid w:val="00D97E74"/>
    <w:rsid w:val="00DA452B"/>
    <w:rsid w:val="00DA759A"/>
    <w:rsid w:val="00DB25FB"/>
    <w:rsid w:val="00DB49DE"/>
    <w:rsid w:val="00DE1711"/>
    <w:rsid w:val="00DE29BB"/>
    <w:rsid w:val="00DF0BC1"/>
    <w:rsid w:val="00E10FBA"/>
    <w:rsid w:val="00E13EFE"/>
    <w:rsid w:val="00E254C8"/>
    <w:rsid w:val="00E2684A"/>
    <w:rsid w:val="00E62FFA"/>
    <w:rsid w:val="00E636EB"/>
    <w:rsid w:val="00E90DDF"/>
    <w:rsid w:val="00E97842"/>
    <w:rsid w:val="00EB535C"/>
    <w:rsid w:val="00EC45B9"/>
    <w:rsid w:val="00EC639F"/>
    <w:rsid w:val="00ED193B"/>
    <w:rsid w:val="00EF73FF"/>
    <w:rsid w:val="00F10CF7"/>
    <w:rsid w:val="00F277B2"/>
    <w:rsid w:val="00F42AB5"/>
    <w:rsid w:val="00F508F7"/>
    <w:rsid w:val="00F5201D"/>
    <w:rsid w:val="00F9039E"/>
    <w:rsid w:val="00F9539B"/>
    <w:rsid w:val="00F97DC4"/>
    <w:rsid w:val="00FC3105"/>
    <w:rsid w:val="00FF2983"/>
    <w:rsid w:val="00FF556B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90A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88"/>
    <w:pPr>
      <w:ind w:left="720"/>
      <w:contextualSpacing/>
    </w:pPr>
  </w:style>
  <w:style w:type="table" w:styleId="TableGrid">
    <w:name w:val="Table Grid"/>
    <w:basedOn w:val="TableNormal"/>
    <w:uiPriority w:val="59"/>
    <w:rsid w:val="00B9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E171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71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05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5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5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5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10</Pages>
  <Words>3979</Words>
  <Characters>20534</Characters>
  <Application>Microsoft Macintosh Word</Application>
  <DocSecurity>0</DocSecurity>
  <Lines>526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2016-04-07T22:32:00Z</dcterms:created>
  <dcterms:modified xsi:type="dcterms:W3CDTF">2016-04-18T02:17:00Z</dcterms:modified>
</cp:coreProperties>
</file>