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15B" w:rsidRDefault="0059342A">
      <w:pPr>
        <w:pStyle w:val="TOC1"/>
        <w:tabs>
          <w:tab w:val="right" w:leader="dot" w:pos="10790"/>
        </w:tabs>
        <w:rPr>
          <w:rFonts w:eastAsiaTheme="minorEastAsia"/>
          <w:b w:val="0"/>
          <w:bCs w:val="0"/>
          <w:caps w:val="0"/>
          <w:noProof/>
          <w:sz w:val="22"/>
          <w:szCs w:val="22"/>
          <w:lang w:eastAsia="en-CA"/>
        </w:rPr>
      </w:pPr>
      <w:r>
        <w:fldChar w:fldCharType="begin"/>
      </w:r>
      <w:r>
        <w:instrText xml:space="preserve"> TOC \o "1-4" </w:instrText>
      </w:r>
      <w:r>
        <w:fldChar w:fldCharType="separate"/>
      </w:r>
      <w:r w:rsidR="00A8315B">
        <w:rPr>
          <w:noProof/>
        </w:rPr>
        <w:t>Introduction to Canadian Criminal Law</w:t>
      </w:r>
      <w:r w:rsidR="00A8315B">
        <w:rPr>
          <w:noProof/>
        </w:rPr>
        <w:tab/>
      </w:r>
      <w:r w:rsidR="00A8315B">
        <w:rPr>
          <w:noProof/>
        </w:rPr>
        <w:fldChar w:fldCharType="begin"/>
      </w:r>
      <w:r w:rsidR="00A8315B">
        <w:rPr>
          <w:noProof/>
        </w:rPr>
        <w:instrText xml:space="preserve"> PAGEREF _Toc375098184 \h </w:instrText>
      </w:r>
      <w:r w:rsidR="00A8315B">
        <w:rPr>
          <w:noProof/>
        </w:rPr>
      </w:r>
      <w:r w:rsidR="00A8315B">
        <w:rPr>
          <w:noProof/>
        </w:rPr>
        <w:fldChar w:fldCharType="separate"/>
      </w:r>
      <w:r w:rsidR="00A8315B">
        <w:rPr>
          <w:noProof/>
        </w:rPr>
        <w:t>2</w:t>
      </w:r>
      <w:r w:rsidR="00A8315B">
        <w:rPr>
          <w:noProof/>
        </w:rPr>
        <w:fldChar w:fldCharType="end"/>
      </w:r>
    </w:p>
    <w:p w:rsidR="00A8315B" w:rsidRDefault="00A8315B">
      <w:pPr>
        <w:pStyle w:val="TOC2"/>
        <w:tabs>
          <w:tab w:val="right" w:leader="dot" w:pos="10790"/>
        </w:tabs>
        <w:rPr>
          <w:rFonts w:eastAsiaTheme="minorEastAsia"/>
          <w:smallCaps w:val="0"/>
          <w:noProof/>
          <w:sz w:val="22"/>
          <w:szCs w:val="22"/>
          <w:lang w:eastAsia="en-CA"/>
        </w:rPr>
      </w:pPr>
      <w:r>
        <w:rPr>
          <w:noProof/>
        </w:rPr>
        <w:t>Harm Principle</w:t>
      </w:r>
      <w:r>
        <w:rPr>
          <w:noProof/>
        </w:rPr>
        <w:tab/>
      </w:r>
      <w:r>
        <w:rPr>
          <w:noProof/>
        </w:rPr>
        <w:fldChar w:fldCharType="begin"/>
      </w:r>
      <w:r>
        <w:rPr>
          <w:noProof/>
        </w:rPr>
        <w:instrText xml:space="preserve"> PAGEREF _Toc375098185 \h </w:instrText>
      </w:r>
      <w:r>
        <w:rPr>
          <w:noProof/>
        </w:rPr>
      </w:r>
      <w:r>
        <w:rPr>
          <w:noProof/>
        </w:rPr>
        <w:fldChar w:fldCharType="separate"/>
      </w:r>
      <w:r>
        <w:rPr>
          <w:noProof/>
        </w:rPr>
        <w:t>2</w:t>
      </w:r>
      <w:r>
        <w:rPr>
          <w:noProof/>
        </w:rPr>
        <w:fldChar w:fldCharType="end"/>
      </w:r>
    </w:p>
    <w:p w:rsidR="00A8315B" w:rsidRDefault="00A8315B">
      <w:pPr>
        <w:pStyle w:val="TOC2"/>
        <w:tabs>
          <w:tab w:val="right" w:leader="dot" w:pos="10790"/>
        </w:tabs>
        <w:rPr>
          <w:rFonts w:eastAsiaTheme="minorEastAsia"/>
          <w:smallCaps w:val="0"/>
          <w:noProof/>
          <w:sz w:val="22"/>
          <w:szCs w:val="22"/>
          <w:lang w:eastAsia="en-CA"/>
        </w:rPr>
      </w:pPr>
      <w:r>
        <w:rPr>
          <w:noProof/>
        </w:rPr>
        <w:t>Adversary System</w:t>
      </w:r>
      <w:r>
        <w:rPr>
          <w:noProof/>
        </w:rPr>
        <w:tab/>
      </w:r>
      <w:r>
        <w:rPr>
          <w:noProof/>
        </w:rPr>
        <w:fldChar w:fldCharType="begin"/>
      </w:r>
      <w:r>
        <w:rPr>
          <w:noProof/>
        </w:rPr>
        <w:instrText xml:space="preserve"> PAGEREF _Toc375098186 \h </w:instrText>
      </w:r>
      <w:r>
        <w:rPr>
          <w:noProof/>
        </w:rPr>
      </w:r>
      <w:r>
        <w:rPr>
          <w:noProof/>
        </w:rPr>
        <w:fldChar w:fldCharType="separate"/>
      </w:r>
      <w:r>
        <w:rPr>
          <w:noProof/>
        </w:rPr>
        <w:t>2</w:t>
      </w:r>
      <w:r>
        <w:rPr>
          <w:noProof/>
        </w:rPr>
        <w:fldChar w:fldCharType="end"/>
      </w:r>
    </w:p>
    <w:p w:rsidR="00A8315B" w:rsidRDefault="00A8315B">
      <w:pPr>
        <w:pStyle w:val="TOC1"/>
        <w:tabs>
          <w:tab w:val="right" w:leader="dot" w:pos="10790"/>
        </w:tabs>
        <w:rPr>
          <w:rFonts w:eastAsiaTheme="minorEastAsia"/>
          <w:b w:val="0"/>
          <w:bCs w:val="0"/>
          <w:caps w:val="0"/>
          <w:noProof/>
          <w:sz w:val="22"/>
          <w:szCs w:val="22"/>
          <w:lang w:eastAsia="en-CA"/>
        </w:rPr>
      </w:pPr>
      <w:r>
        <w:rPr>
          <w:noProof/>
        </w:rPr>
        <w:t>Evidentiary Burden and the Burden of Proof</w:t>
      </w:r>
      <w:r>
        <w:rPr>
          <w:noProof/>
        </w:rPr>
        <w:tab/>
      </w:r>
      <w:r>
        <w:rPr>
          <w:noProof/>
        </w:rPr>
        <w:fldChar w:fldCharType="begin"/>
      </w:r>
      <w:r>
        <w:rPr>
          <w:noProof/>
        </w:rPr>
        <w:instrText xml:space="preserve"> PAGEREF _Toc375098187 \h </w:instrText>
      </w:r>
      <w:r>
        <w:rPr>
          <w:noProof/>
        </w:rPr>
      </w:r>
      <w:r>
        <w:rPr>
          <w:noProof/>
        </w:rPr>
        <w:fldChar w:fldCharType="separate"/>
      </w:r>
      <w:r>
        <w:rPr>
          <w:noProof/>
        </w:rPr>
        <w:t>2</w:t>
      </w:r>
      <w:r>
        <w:rPr>
          <w:noProof/>
        </w:rPr>
        <w:fldChar w:fldCharType="end"/>
      </w:r>
    </w:p>
    <w:p w:rsidR="00A8315B" w:rsidRDefault="00A8315B">
      <w:pPr>
        <w:pStyle w:val="TOC2"/>
        <w:tabs>
          <w:tab w:val="right" w:leader="dot" w:pos="10790"/>
        </w:tabs>
        <w:rPr>
          <w:rFonts w:eastAsiaTheme="minorEastAsia"/>
          <w:smallCaps w:val="0"/>
          <w:noProof/>
          <w:sz w:val="22"/>
          <w:szCs w:val="22"/>
          <w:lang w:eastAsia="en-CA"/>
        </w:rPr>
      </w:pPr>
      <w:r>
        <w:rPr>
          <w:noProof/>
        </w:rPr>
        <w:t>Beyond a Reasonable Doubt</w:t>
      </w:r>
      <w:r>
        <w:rPr>
          <w:noProof/>
        </w:rPr>
        <w:tab/>
      </w:r>
      <w:r>
        <w:rPr>
          <w:noProof/>
        </w:rPr>
        <w:fldChar w:fldCharType="begin"/>
      </w:r>
      <w:r>
        <w:rPr>
          <w:noProof/>
        </w:rPr>
        <w:instrText xml:space="preserve"> PAGEREF _Toc375098188 \h </w:instrText>
      </w:r>
      <w:r>
        <w:rPr>
          <w:noProof/>
        </w:rPr>
      </w:r>
      <w:r>
        <w:rPr>
          <w:noProof/>
        </w:rPr>
        <w:fldChar w:fldCharType="separate"/>
      </w:r>
      <w:r>
        <w:rPr>
          <w:noProof/>
        </w:rPr>
        <w:t>2</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Lifchus [1997] SCC</w:t>
      </w:r>
      <w:r>
        <w:rPr>
          <w:noProof/>
        </w:rPr>
        <w:tab/>
      </w:r>
      <w:r>
        <w:rPr>
          <w:noProof/>
        </w:rPr>
        <w:fldChar w:fldCharType="begin"/>
      </w:r>
      <w:r>
        <w:rPr>
          <w:noProof/>
        </w:rPr>
        <w:instrText xml:space="preserve"> PAGEREF _Toc375098189 \h </w:instrText>
      </w:r>
      <w:r>
        <w:rPr>
          <w:noProof/>
        </w:rPr>
      </w:r>
      <w:r>
        <w:rPr>
          <w:noProof/>
        </w:rPr>
        <w:fldChar w:fldCharType="separate"/>
      </w:r>
      <w:r>
        <w:rPr>
          <w:noProof/>
        </w:rPr>
        <w:t>2</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Starr, [2000] SCC</w:t>
      </w:r>
      <w:r>
        <w:rPr>
          <w:noProof/>
        </w:rPr>
        <w:tab/>
      </w:r>
      <w:r>
        <w:rPr>
          <w:noProof/>
        </w:rPr>
        <w:fldChar w:fldCharType="begin"/>
      </w:r>
      <w:r>
        <w:rPr>
          <w:noProof/>
        </w:rPr>
        <w:instrText xml:space="preserve"> PAGEREF _Toc375098190 \h </w:instrText>
      </w:r>
      <w:r>
        <w:rPr>
          <w:noProof/>
        </w:rPr>
      </w:r>
      <w:r>
        <w:rPr>
          <w:noProof/>
        </w:rPr>
        <w:fldChar w:fldCharType="separate"/>
      </w:r>
      <w:r>
        <w:rPr>
          <w:noProof/>
        </w:rPr>
        <w:t>2</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JHS, [2008] SCC</w:t>
      </w:r>
      <w:r>
        <w:rPr>
          <w:noProof/>
        </w:rPr>
        <w:tab/>
      </w:r>
      <w:r>
        <w:rPr>
          <w:noProof/>
        </w:rPr>
        <w:fldChar w:fldCharType="begin"/>
      </w:r>
      <w:r>
        <w:rPr>
          <w:noProof/>
        </w:rPr>
        <w:instrText xml:space="preserve"> PAGEREF _Toc375098191 \h </w:instrText>
      </w:r>
      <w:r>
        <w:rPr>
          <w:noProof/>
        </w:rPr>
      </w:r>
      <w:r>
        <w:rPr>
          <w:noProof/>
        </w:rPr>
        <w:fldChar w:fldCharType="separate"/>
      </w:r>
      <w:r>
        <w:rPr>
          <w:noProof/>
        </w:rPr>
        <w:t>3</w:t>
      </w:r>
      <w:r>
        <w:rPr>
          <w:noProof/>
        </w:rPr>
        <w:fldChar w:fldCharType="end"/>
      </w:r>
    </w:p>
    <w:p w:rsidR="00A8315B" w:rsidRDefault="00A8315B">
      <w:pPr>
        <w:pStyle w:val="TOC2"/>
        <w:tabs>
          <w:tab w:val="right" w:leader="dot" w:pos="10790"/>
        </w:tabs>
        <w:rPr>
          <w:rFonts w:eastAsiaTheme="minorEastAsia"/>
          <w:smallCaps w:val="0"/>
          <w:noProof/>
          <w:sz w:val="22"/>
          <w:szCs w:val="22"/>
          <w:lang w:eastAsia="en-CA"/>
        </w:rPr>
      </w:pPr>
      <w:r>
        <w:rPr>
          <w:noProof/>
        </w:rPr>
        <w:t>Reverse Onuses</w:t>
      </w:r>
      <w:r>
        <w:rPr>
          <w:noProof/>
        </w:rPr>
        <w:tab/>
      </w:r>
      <w:r>
        <w:rPr>
          <w:noProof/>
        </w:rPr>
        <w:fldChar w:fldCharType="begin"/>
      </w:r>
      <w:r>
        <w:rPr>
          <w:noProof/>
        </w:rPr>
        <w:instrText xml:space="preserve"> PAGEREF _Toc375098192 \h </w:instrText>
      </w:r>
      <w:r>
        <w:rPr>
          <w:noProof/>
        </w:rPr>
      </w:r>
      <w:r>
        <w:rPr>
          <w:noProof/>
        </w:rPr>
        <w:fldChar w:fldCharType="separate"/>
      </w:r>
      <w:r>
        <w:rPr>
          <w:noProof/>
        </w:rPr>
        <w:t>3</w:t>
      </w:r>
      <w:r>
        <w:rPr>
          <w:noProof/>
        </w:rPr>
        <w:fldChar w:fldCharType="end"/>
      </w:r>
    </w:p>
    <w:p w:rsidR="00A8315B" w:rsidRDefault="00A8315B">
      <w:pPr>
        <w:pStyle w:val="TOC3"/>
        <w:tabs>
          <w:tab w:val="right" w:leader="dot" w:pos="10790"/>
        </w:tabs>
        <w:rPr>
          <w:rFonts w:eastAsiaTheme="minorEastAsia"/>
          <w:i w:val="0"/>
          <w:iCs w:val="0"/>
          <w:noProof/>
          <w:sz w:val="22"/>
          <w:szCs w:val="22"/>
          <w:lang w:eastAsia="en-CA"/>
        </w:rPr>
      </w:pPr>
      <w:r>
        <w:rPr>
          <w:noProof/>
        </w:rPr>
        <w:t>Presumptions which require proof of a basic fact</w:t>
      </w:r>
      <w:r>
        <w:rPr>
          <w:noProof/>
        </w:rPr>
        <w:tab/>
      </w:r>
      <w:r>
        <w:rPr>
          <w:noProof/>
        </w:rPr>
        <w:fldChar w:fldCharType="begin"/>
      </w:r>
      <w:r>
        <w:rPr>
          <w:noProof/>
        </w:rPr>
        <w:instrText xml:space="preserve"> PAGEREF _Toc375098193 \h </w:instrText>
      </w:r>
      <w:r>
        <w:rPr>
          <w:noProof/>
        </w:rPr>
      </w:r>
      <w:r>
        <w:rPr>
          <w:noProof/>
        </w:rPr>
        <w:fldChar w:fldCharType="separate"/>
      </w:r>
      <w:r>
        <w:rPr>
          <w:noProof/>
        </w:rPr>
        <w:t>3</w:t>
      </w:r>
      <w:r>
        <w:rPr>
          <w:noProof/>
        </w:rPr>
        <w:fldChar w:fldCharType="end"/>
      </w:r>
    </w:p>
    <w:p w:rsidR="00A8315B" w:rsidRDefault="00A8315B">
      <w:pPr>
        <w:pStyle w:val="TOC3"/>
        <w:tabs>
          <w:tab w:val="right" w:leader="dot" w:pos="10790"/>
        </w:tabs>
        <w:rPr>
          <w:rFonts w:eastAsiaTheme="minorEastAsia"/>
          <w:i w:val="0"/>
          <w:iCs w:val="0"/>
          <w:noProof/>
          <w:sz w:val="22"/>
          <w:szCs w:val="22"/>
          <w:lang w:eastAsia="en-CA"/>
        </w:rPr>
      </w:pPr>
      <w:r>
        <w:rPr>
          <w:noProof/>
        </w:rPr>
        <w:t>Language Indicating Evidentiary Burden on the Accused</w:t>
      </w:r>
      <w:r>
        <w:rPr>
          <w:noProof/>
        </w:rPr>
        <w:tab/>
      </w:r>
      <w:r>
        <w:rPr>
          <w:noProof/>
        </w:rPr>
        <w:fldChar w:fldCharType="begin"/>
      </w:r>
      <w:r>
        <w:rPr>
          <w:noProof/>
        </w:rPr>
        <w:instrText xml:space="preserve"> PAGEREF _Toc375098194 \h </w:instrText>
      </w:r>
      <w:r>
        <w:rPr>
          <w:noProof/>
        </w:rPr>
      </w:r>
      <w:r>
        <w:rPr>
          <w:noProof/>
        </w:rPr>
        <w:fldChar w:fldCharType="separate"/>
      </w:r>
      <w:r>
        <w:rPr>
          <w:noProof/>
        </w:rPr>
        <w:t>4</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Oakes (1986), SCC</w:t>
      </w:r>
      <w:r>
        <w:rPr>
          <w:noProof/>
        </w:rPr>
        <w:tab/>
      </w:r>
      <w:r>
        <w:rPr>
          <w:noProof/>
        </w:rPr>
        <w:fldChar w:fldCharType="begin"/>
      </w:r>
      <w:r>
        <w:rPr>
          <w:noProof/>
        </w:rPr>
        <w:instrText xml:space="preserve"> PAGEREF _Toc375098195 \h </w:instrText>
      </w:r>
      <w:r>
        <w:rPr>
          <w:noProof/>
        </w:rPr>
      </w:r>
      <w:r>
        <w:rPr>
          <w:noProof/>
        </w:rPr>
        <w:fldChar w:fldCharType="separate"/>
      </w:r>
      <w:r>
        <w:rPr>
          <w:noProof/>
        </w:rPr>
        <w:t>4</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Downey (1992), SCC</w:t>
      </w:r>
      <w:r>
        <w:rPr>
          <w:noProof/>
        </w:rPr>
        <w:tab/>
      </w:r>
      <w:r>
        <w:rPr>
          <w:noProof/>
        </w:rPr>
        <w:fldChar w:fldCharType="begin"/>
      </w:r>
      <w:r>
        <w:rPr>
          <w:noProof/>
        </w:rPr>
        <w:instrText xml:space="preserve"> PAGEREF _Toc375098196 \h </w:instrText>
      </w:r>
      <w:r>
        <w:rPr>
          <w:noProof/>
        </w:rPr>
      </w:r>
      <w:r>
        <w:rPr>
          <w:noProof/>
        </w:rPr>
        <w:fldChar w:fldCharType="separate"/>
      </w:r>
      <w:r>
        <w:rPr>
          <w:noProof/>
        </w:rPr>
        <w:t>4</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St-Onge Lamoureux 2012 SCC</w:t>
      </w:r>
      <w:r>
        <w:rPr>
          <w:noProof/>
        </w:rPr>
        <w:tab/>
      </w:r>
      <w:r>
        <w:rPr>
          <w:noProof/>
        </w:rPr>
        <w:fldChar w:fldCharType="begin"/>
      </w:r>
      <w:r>
        <w:rPr>
          <w:noProof/>
        </w:rPr>
        <w:instrText xml:space="preserve"> PAGEREF _Toc375098197 \h </w:instrText>
      </w:r>
      <w:r>
        <w:rPr>
          <w:noProof/>
        </w:rPr>
      </w:r>
      <w:r>
        <w:rPr>
          <w:noProof/>
        </w:rPr>
        <w:fldChar w:fldCharType="separate"/>
      </w:r>
      <w:r>
        <w:rPr>
          <w:noProof/>
        </w:rPr>
        <w:t>4</w:t>
      </w:r>
      <w:r>
        <w:rPr>
          <w:noProof/>
        </w:rPr>
        <w:fldChar w:fldCharType="end"/>
      </w:r>
    </w:p>
    <w:p w:rsidR="00A8315B" w:rsidRDefault="00A8315B">
      <w:pPr>
        <w:pStyle w:val="TOC1"/>
        <w:tabs>
          <w:tab w:val="right" w:leader="dot" w:pos="10790"/>
        </w:tabs>
        <w:rPr>
          <w:rFonts w:eastAsiaTheme="minorEastAsia"/>
          <w:b w:val="0"/>
          <w:bCs w:val="0"/>
          <w:caps w:val="0"/>
          <w:noProof/>
          <w:sz w:val="22"/>
          <w:szCs w:val="22"/>
          <w:lang w:eastAsia="en-CA"/>
        </w:rPr>
      </w:pPr>
      <w:r>
        <w:rPr>
          <w:noProof/>
        </w:rPr>
        <w:t>Determining Elements of the Offence</w:t>
      </w:r>
      <w:r>
        <w:rPr>
          <w:noProof/>
        </w:rPr>
        <w:tab/>
      </w:r>
      <w:r>
        <w:rPr>
          <w:noProof/>
        </w:rPr>
        <w:fldChar w:fldCharType="begin"/>
      </w:r>
      <w:r>
        <w:rPr>
          <w:noProof/>
        </w:rPr>
        <w:instrText xml:space="preserve"> PAGEREF _Toc375098198 \h </w:instrText>
      </w:r>
      <w:r>
        <w:rPr>
          <w:noProof/>
        </w:rPr>
      </w:r>
      <w:r>
        <w:rPr>
          <w:noProof/>
        </w:rPr>
        <w:fldChar w:fldCharType="separate"/>
      </w:r>
      <w:r>
        <w:rPr>
          <w:noProof/>
        </w:rPr>
        <w:t>5</w:t>
      </w:r>
      <w:r>
        <w:rPr>
          <w:noProof/>
        </w:rPr>
        <w:fldChar w:fldCharType="end"/>
      </w:r>
    </w:p>
    <w:p w:rsidR="00A8315B" w:rsidRDefault="00A8315B">
      <w:pPr>
        <w:pStyle w:val="TOC2"/>
        <w:tabs>
          <w:tab w:val="right" w:leader="dot" w:pos="10790"/>
        </w:tabs>
        <w:rPr>
          <w:rFonts w:eastAsiaTheme="minorEastAsia"/>
          <w:smallCaps w:val="0"/>
          <w:noProof/>
          <w:sz w:val="22"/>
          <w:szCs w:val="22"/>
          <w:lang w:eastAsia="en-CA"/>
        </w:rPr>
      </w:pPr>
      <w:r>
        <w:rPr>
          <w:noProof/>
        </w:rPr>
        <w:t>Actus Reus</w:t>
      </w:r>
      <w:r>
        <w:rPr>
          <w:noProof/>
        </w:rPr>
        <w:tab/>
      </w:r>
      <w:r>
        <w:rPr>
          <w:noProof/>
        </w:rPr>
        <w:fldChar w:fldCharType="begin"/>
      </w:r>
      <w:r>
        <w:rPr>
          <w:noProof/>
        </w:rPr>
        <w:instrText xml:space="preserve"> PAGEREF _Toc375098199 \h </w:instrText>
      </w:r>
      <w:r>
        <w:rPr>
          <w:noProof/>
        </w:rPr>
      </w:r>
      <w:r>
        <w:rPr>
          <w:noProof/>
        </w:rPr>
        <w:fldChar w:fldCharType="separate"/>
      </w:r>
      <w:r>
        <w:rPr>
          <w:noProof/>
        </w:rPr>
        <w:t>5</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Frey v Fedoruk, [1950] SCC</w:t>
      </w:r>
      <w:r>
        <w:rPr>
          <w:noProof/>
        </w:rPr>
        <w:tab/>
      </w:r>
      <w:r>
        <w:rPr>
          <w:noProof/>
        </w:rPr>
        <w:fldChar w:fldCharType="begin"/>
      </w:r>
      <w:r>
        <w:rPr>
          <w:noProof/>
        </w:rPr>
        <w:instrText xml:space="preserve"> PAGEREF _Toc375098200 \h </w:instrText>
      </w:r>
      <w:r>
        <w:rPr>
          <w:noProof/>
        </w:rPr>
      </w:r>
      <w:r>
        <w:rPr>
          <w:noProof/>
        </w:rPr>
        <w:fldChar w:fldCharType="separate"/>
      </w:r>
      <w:r>
        <w:rPr>
          <w:noProof/>
        </w:rPr>
        <w:t>5</w:t>
      </w:r>
      <w:r>
        <w:rPr>
          <w:noProof/>
        </w:rPr>
        <w:fldChar w:fldCharType="end"/>
      </w:r>
    </w:p>
    <w:p w:rsidR="00A8315B" w:rsidRDefault="00A8315B">
      <w:pPr>
        <w:pStyle w:val="TOC3"/>
        <w:tabs>
          <w:tab w:val="right" w:leader="dot" w:pos="10790"/>
        </w:tabs>
        <w:rPr>
          <w:rFonts w:eastAsiaTheme="minorEastAsia"/>
          <w:i w:val="0"/>
          <w:iCs w:val="0"/>
          <w:noProof/>
          <w:sz w:val="22"/>
          <w:szCs w:val="22"/>
          <w:lang w:eastAsia="en-CA"/>
        </w:rPr>
      </w:pPr>
      <w:r>
        <w:rPr>
          <w:noProof/>
        </w:rPr>
        <w:t>Legal Duty</w:t>
      </w:r>
      <w:r>
        <w:rPr>
          <w:noProof/>
        </w:rPr>
        <w:tab/>
      </w:r>
      <w:r>
        <w:rPr>
          <w:noProof/>
        </w:rPr>
        <w:fldChar w:fldCharType="begin"/>
      </w:r>
      <w:r>
        <w:rPr>
          <w:noProof/>
        </w:rPr>
        <w:instrText xml:space="preserve"> PAGEREF _Toc375098201 \h </w:instrText>
      </w:r>
      <w:r>
        <w:rPr>
          <w:noProof/>
        </w:rPr>
      </w:r>
      <w:r>
        <w:rPr>
          <w:noProof/>
        </w:rPr>
        <w:fldChar w:fldCharType="separate"/>
      </w:r>
      <w:r>
        <w:rPr>
          <w:noProof/>
        </w:rPr>
        <w:t>5</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Boudreault, 2012 SCC</w:t>
      </w:r>
      <w:r>
        <w:rPr>
          <w:noProof/>
        </w:rPr>
        <w:tab/>
      </w:r>
      <w:r>
        <w:rPr>
          <w:noProof/>
        </w:rPr>
        <w:fldChar w:fldCharType="begin"/>
      </w:r>
      <w:r>
        <w:rPr>
          <w:noProof/>
        </w:rPr>
        <w:instrText xml:space="preserve"> PAGEREF _Toc375098202 \h </w:instrText>
      </w:r>
      <w:r>
        <w:rPr>
          <w:noProof/>
        </w:rPr>
      </w:r>
      <w:r>
        <w:rPr>
          <w:noProof/>
        </w:rPr>
        <w:fldChar w:fldCharType="separate"/>
      </w:r>
      <w:r>
        <w:rPr>
          <w:noProof/>
        </w:rPr>
        <w:t>5</w:t>
      </w:r>
      <w:r>
        <w:rPr>
          <w:noProof/>
        </w:rPr>
        <w:fldChar w:fldCharType="end"/>
      </w:r>
    </w:p>
    <w:p w:rsidR="00A8315B" w:rsidRDefault="00A8315B">
      <w:pPr>
        <w:pStyle w:val="TOC3"/>
        <w:tabs>
          <w:tab w:val="right" w:leader="dot" w:pos="10790"/>
        </w:tabs>
        <w:rPr>
          <w:rFonts w:eastAsiaTheme="minorEastAsia"/>
          <w:i w:val="0"/>
          <w:iCs w:val="0"/>
          <w:noProof/>
          <w:sz w:val="22"/>
          <w:szCs w:val="22"/>
          <w:lang w:eastAsia="en-CA"/>
        </w:rPr>
      </w:pPr>
      <w:r>
        <w:rPr>
          <w:noProof/>
        </w:rPr>
        <w:t>Omissions</w:t>
      </w:r>
      <w:r>
        <w:rPr>
          <w:noProof/>
        </w:rPr>
        <w:tab/>
      </w:r>
      <w:r>
        <w:rPr>
          <w:noProof/>
        </w:rPr>
        <w:fldChar w:fldCharType="begin"/>
      </w:r>
      <w:r>
        <w:rPr>
          <w:noProof/>
        </w:rPr>
        <w:instrText xml:space="preserve"> PAGEREF _Toc375098203 \h </w:instrText>
      </w:r>
      <w:r>
        <w:rPr>
          <w:noProof/>
        </w:rPr>
      </w:r>
      <w:r>
        <w:rPr>
          <w:noProof/>
        </w:rPr>
        <w:fldChar w:fldCharType="separate"/>
      </w:r>
      <w:r>
        <w:rPr>
          <w:noProof/>
        </w:rPr>
        <w:t>6</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Fagan v Commissioner of Metropolitan Police, [1968] PC</w:t>
      </w:r>
      <w:r>
        <w:rPr>
          <w:noProof/>
        </w:rPr>
        <w:tab/>
      </w:r>
      <w:r>
        <w:rPr>
          <w:noProof/>
        </w:rPr>
        <w:fldChar w:fldCharType="begin"/>
      </w:r>
      <w:r>
        <w:rPr>
          <w:noProof/>
        </w:rPr>
        <w:instrText xml:space="preserve"> PAGEREF _Toc375098204 \h </w:instrText>
      </w:r>
      <w:r>
        <w:rPr>
          <w:noProof/>
        </w:rPr>
      </w:r>
      <w:r>
        <w:rPr>
          <w:noProof/>
        </w:rPr>
        <w:fldChar w:fldCharType="separate"/>
      </w:r>
      <w:r>
        <w:rPr>
          <w:noProof/>
        </w:rPr>
        <w:t>6</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Moore (1978), SCC</w:t>
      </w:r>
      <w:r>
        <w:rPr>
          <w:noProof/>
        </w:rPr>
        <w:tab/>
      </w:r>
      <w:r>
        <w:rPr>
          <w:noProof/>
        </w:rPr>
        <w:fldChar w:fldCharType="begin"/>
      </w:r>
      <w:r>
        <w:rPr>
          <w:noProof/>
        </w:rPr>
        <w:instrText xml:space="preserve"> PAGEREF _Toc375098205 \h </w:instrText>
      </w:r>
      <w:r>
        <w:rPr>
          <w:noProof/>
        </w:rPr>
      </w:r>
      <w:r>
        <w:rPr>
          <w:noProof/>
        </w:rPr>
        <w:fldChar w:fldCharType="separate"/>
      </w:r>
      <w:r>
        <w:rPr>
          <w:noProof/>
        </w:rPr>
        <w:t>6</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Thornton (1991), ONCA</w:t>
      </w:r>
      <w:r>
        <w:rPr>
          <w:noProof/>
        </w:rPr>
        <w:tab/>
      </w:r>
      <w:r>
        <w:rPr>
          <w:noProof/>
        </w:rPr>
        <w:fldChar w:fldCharType="begin"/>
      </w:r>
      <w:r>
        <w:rPr>
          <w:noProof/>
        </w:rPr>
        <w:instrText xml:space="preserve"> PAGEREF _Toc375098206 \h </w:instrText>
      </w:r>
      <w:r>
        <w:rPr>
          <w:noProof/>
        </w:rPr>
      </w:r>
      <w:r>
        <w:rPr>
          <w:noProof/>
        </w:rPr>
        <w:fldChar w:fldCharType="separate"/>
      </w:r>
      <w:r>
        <w:rPr>
          <w:noProof/>
        </w:rPr>
        <w:t>7</w:t>
      </w:r>
      <w:r>
        <w:rPr>
          <w:noProof/>
        </w:rPr>
        <w:fldChar w:fldCharType="end"/>
      </w:r>
    </w:p>
    <w:p w:rsidR="00A8315B" w:rsidRDefault="00A8315B">
      <w:pPr>
        <w:pStyle w:val="TOC3"/>
        <w:tabs>
          <w:tab w:val="right" w:leader="dot" w:pos="10790"/>
        </w:tabs>
        <w:rPr>
          <w:rFonts w:eastAsiaTheme="minorEastAsia"/>
          <w:i w:val="0"/>
          <w:iCs w:val="0"/>
          <w:noProof/>
          <w:sz w:val="22"/>
          <w:szCs w:val="22"/>
          <w:lang w:eastAsia="en-CA"/>
        </w:rPr>
      </w:pPr>
      <w:r>
        <w:rPr>
          <w:noProof/>
        </w:rPr>
        <w:t>Voluntariness</w:t>
      </w:r>
      <w:r>
        <w:rPr>
          <w:noProof/>
        </w:rPr>
        <w:tab/>
      </w:r>
      <w:r>
        <w:rPr>
          <w:noProof/>
        </w:rPr>
        <w:fldChar w:fldCharType="begin"/>
      </w:r>
      <w:r>
        <w:rPr>
          <w:noProof/>
        </w:rPr>
        <w:instrText xml:space="preserve"> PAGEREF _Toc375098207 \h </w:instrText>
      </w:r>
      <w:r>
        <w:rPr>
          <w:noProof/>
        </w:rPr>
      </w:r>
      <w:r>
        <w:rPr>
          <w:noProof/>
        </w:rPr>
        <w:fldChar w:fldCharType="separate"/>
      </w:r>
      <w:r>
        <w:rPr>
          <w:noProof/>
        </w:rPr>
        <w:t>7</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Lucki (1955)</w:t>
      </w:r>
      <w:r>
        <w:rPr>
          <w:noProof/>
        </w:rPr>
        <w:tab/>
      </w:r>
      <w:r>
        <w:rPr>
          <w:noProof/>
        </w:rPr>
        <w:fldChar w:fldCharType="begin"/>
      </w:r>
      <w:r>
        <w:rPr>
          <w:noProof/>
        </w:rPr>
        <w:instrText xml:space="preserve"> PAGEREF _Toc375098208 \h </w:instrText>
      </w:r>
      <w:r>
        <w:rPr>
          <w:noProof/>
        </w:rPr>
      </w:r>
      <w:r>
        <w:rPr>
          <w:noProof/>
        </w:rPr>
        <w:fldChar w:fldCharType="separate"/>
      </w:r>
      <w:r>
        <w:rPr>
          <w:noProof/>
        </w:rPr>
        <w:t>7</w:t>
      </w:r>
      <w:r>
        <w:rPr>
          <w:noProof/>
        </w:rPr>
        <w:fldChar w:fldCharType="end"/>
      </w:r>
    </w:p>
    <w:p w:rsidR="00A8315B" w:rsidRDefault="00A8315B">
      <w:pPr>
        <w:pStyle w:val="TOC3"/>
        <w:tabs>
          <w:tab w:val="right" w:leader="dot" w:pos="10790"/>
        </w:tabs>
        <w:rPr>
          <w:rFonts w:eastAsiaTheme="minorEastAsia"/>
          <w:i w:val="0"/>
          <w:iCs w:val="0"/>
          <w:noProof/>
          <w:sz w:val="22"/>
          <w:szCs w:val="22"/>
          <w:lang w:eastAsia="en-CA"/>
        </w:rPr>
      </w:pPr>
      <w:r>
        <w:rPr>
          <w:noProof/>
        </w:rPr>
        <w:t>Causation</w:t>
      </w:r>
      <w:r>
        <w:rPr>
          <w:noProof/>
        </w:rPr>
        <w:tab/>
      </w:r>
      <w:r>
        <w:rPr>
          <w:noProof/>
        </w:rPr>
        <w:fldChar w:fldCharType="begin"/>
      </w:r>
      <w:r>
        <w:rPr>
          <w:noProof/>
        </w:rPr>
        <w:instrText xml:space="preserve"> PAGEREF _Toc375098209 \h </w:instrText>
      </w:r>
      <w:r>
        <w:rPr>
          <w:noProof/>
        </w:rPr>
      </w:r>
      <w:r>
        <w:rPr>
          <w:noProof/>
        </w:rPr>
        <w:fldChar w:fldCharType="separate"/>
      </w:r>
      <w:r>
        <w:rPr>
          <w:noProof/>
        </w:rPr>
        <w:t>8</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Smith, [1959] UK CA</w:t>
      </w:r>
      <w:r>
        <w:rPr>
          <w:noProof/>
        </w:rPr>
        <w:tab/>
      </w:r>
      <w:r>
        <w:rPr>
          <w:noProof/>
        </w:rPr>
        <w:fldChar w:fldCharType="begin"/>
      </w:r>
      <w:r>
        <w:rPr>
          <w:noProof/>
        </w:rPr>
        <w:instrText xml:space="preserve"> PAGEREF _Toc375098210 \h </w:instrText>
      </w:r>
      <w:r>
        <w:rPr>
          <w:noProof/>
        </w:rPr>
      </w:r>
      <w:r>
        <w:rPr>
          <w:noProof/>
        </w:rPr>
        <w:fldChar w:fldCharType="separate"/>
      </w:r>
      <w:r>
        <w:rPr>
          <w:noProof/>
        </w:rPr>
        <w:t>8</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Blaue, [1975] CA</w:t>
      </w:r>
      <w:r>
        <w:rPr>
          <w:noProof/>
        </w:rPr>
        <w:tab/>
      </w:r>
      <w:r>
        <w:rPr>
          <w:noProof/>
        </w:rPr>
        <w:fldChar w:fldCharType="begin"/>
      </w:r>
      <w:r>
        <w:rPr>
          <w:noProof/>
        </w:rPr>
        <w:instrText xml:space="preserve"> PAGEREF _Toc375098211 \h </w:instrText>
      </w:r>
      <w:r>
        <w:rPr>
          <w:noProof/>
        </w:rPr>
      </w:r>
      <w:r>
        <w:rPr>
          <w:noProof/>
        </w:rPr>
        <w:fldChar w:fldCharType="separate"/>
      </w:r>
      <w:r>
        <w:rPr>
          <w:noProof/>
        </w:rPr>
        <w:t>8</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Smithers, [1978] SCC</w:t>
      </w:r>
      <w:r>
        <w:rPr>
          <w:noProof/>
        </w:rPr>
        <w:tab/>
      </w:r>
      <w:r>
        <w:rPr>
          <w:noProof/>
        </w:rPr>
        <w:fldChar w:fldCharType="begin"/>
      </w:r>
      <w:r>
        <w:rPr>
          <w:noProof/>
        </w:rPr>
        <w:instrText xml:space="preserve"> PAGEREF _Toc375098212 \h </w:instrText>
      </w:r>
      <w:r>
        <w:rPr>
          <w:noProof/>
        </w:rPr>
      </w:r>
      <w:r>
        <w:rPr>
          <w:noProof/>
        </w:rPr>
        <w:fldChar w:fldCharType="separate"/>
      </w:r>
      <w:r>
        <w:rPr>
          <w:noProof/>
        </w:rPr>
        <w:t>9</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Harbottle (1993), SCC</w:t>
      </w:r>
      <w:r>
        <w:rPr>
          <w:noProof/>
        </w:rPr>
        <w:tab/>
      </w:r>
      <w:r>
        <w:rPr>
          <w:noProof/>
        </w:rPr>
        <w:fldChar w:fldCharType="begin"/>
      </w:r>
      <w:r>
        <w:rPr>
          <w:noProof/>
        </w:rPr>
        <w:instrText xml:space="preserve"> PAGEREF _Toc375098213 \h </w:instrText>
      </w:r>
      <w:r>
        <w:rPr>
          <w:noProof/>
        </w:rPr>
      </w:r>
      <w:r>
        <w:rPr>
          <w:noProof/>
        </w:rPr>
        <w:fldChar w:fldCharType="separate"/>
      </w:r>
      <w:r>
        <w:rPr>
          <w:noProof/>
        </w:rPr>
        <w:t>9</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Nette</w:t>
      </w:r>
      <w:r>
        <w:rPr>
          <w:noProof/>
        </w:rPr>
        <w:tab/>
      </w:r>
      <w:r>
        <w:rPr>
          <w:noProof/>
        </w:rPr>
        <w:fldChar w:fldCharType="begin"/>
      </w:r>
      <w:r>
        <w:rPr>
          <w:noProof/>
        </w:rPr>
        <w:instrText xml:space="preserve"> PAGEREF _Toc375098214 \h </w:instrText>
      </w:r>
      <w:r>
        <w:rPr>
          <w:noProof/>
        </w:rPr>
      </w:r>
      <w:r>
        <w:rPr>
          <w:noProof/>
        </w:rPr>
        <w:fldChar w:fldCharType="separate"/>
      </w:r>
      <w:r>
        <w:rPr>
          <w:noProof/>
        </w:rPr>
        <w:t>9</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JSR, [2008] CA</w:t>
      </w:r>
      <w:r>
        <w:rPr>
          <w:noProof/>
        </w:rPr>
        <w:tab/>
      </w:r>
      <w:r>
        <w:rPr>
          <w:noProof/>
        </w:rPr>
        <w:fldChar w:fldCharType="begin"/>
      </w:r>
      <w:r>
        <w:rPr>
          <w:noProof/>
        </w:rPr>
        <w:instrText xml:space="preserve"> PAGEREF _Toc375098215 \h </w:instrText>
      </w:r>
      <w:r>
        <w:rPr>
          <w:noProof/>
        </w:rPr>
      </w:r>
      <w:r>
        <w:rPr>
          <w:noProof/>
        </w:rPr>
        <w:fldChar w:fldCharType="separate"/>
      </w:r>
      <w:r>
        <w:rPr>
          <w:noProof/>
        </w:rPr>
        <w:t>10</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Maybin, 2012 SCC</w:t>
      </w:r>
      <w:r>
        <w:rPr>
          <w:noProof/>
        </w:rPr>
        <w:tab/>
      </w:r>
      <w:r>
        <w:rPr>
          <w:noProof/>
        </w:rPr>
        <w:fldChar w:fldCharType="begin"/>
      </w:r>
      <w:r>
        <w:rPr>
          <w:noProof/>
        </w:rPr>
        <w:instrText xml:space="preserve"> PAGEREF _Toc375098216 \h </w:instrText>
      </w:r>
      <w:r>
        <w:rPr>
          <w:noProof/>
        </w:rPr>
      </w:r>
      <w:r>
        <w:rPr>
          <w:noProof/>
        </w:rPr>
        <w:fldChar w:fldCharType="separate"/>
      </w:r>
      <w:r>
        <w:rPr>
          <w:noProof/>
        </w:rPr>
        <w:t>10</w:t>
      </w:r>
      <w:r>
        <w:rPr>
          <w:noProof/>
        </w:rPr>
        <w:fldChar w:fldCharType="end"/>
      </w:r>
    </w:p>
    <w:p w:rsidR="00A8315B" w:rsidRDefault="00A8315B">
      <w:pPr>
        <w:pStyle w:val="TOC2"/>
        <w:tabs>
          <w:tab w:val="right" w:leader="dot" w:pos="10790"/>
        </w:tabs>
        <w:rPr>
          <w:rFonts w:eastAsiaTheme="minorEastAsia"/>
          <w:smallCaps w:val="0"/>
          <w:noProof/>
          <w:sz w:val="22"/>
          <w:szCs w:val="22"/>
          <w:lang w:eastAsia="en-CA"/>
        </w:rPr>
      </w:pPr>
      <w:r>
        <w:rPr>
          <w:noProof/>
        </w:rPr>
        <w:t>Subjective Mens Rea</w:t>
      </w:r>
      <w:r>
        <w:rPr>
          <w:noProof/>
        </w:rPr>
        <w:tab/>
      </w:r>
      <w:r>
        <w:rPr>
          <w:noProof/>
        </w:rPr>
        <w:fldChar w:fldCharType="begin"/>
      </w:r>
      <w:r>
        <w:rPr>
          <w:noProof/>
        </w:rPr>
        <w:instrText xml:space="preserve"> PAGEREF _Toc375098217 \h </w:instrText>
      </w:r>
      <w:r>
        <w:rPr>
          <w:noProof/>
        </w:rPr>
      </w:r>
      <w:r>
        <w:rPr>
          <w:noProof/>
        </w:rPr>
        <w:fldChar w:fldCharType="separate"/>
      </w:r>
      <w:r>
        <w:rPr>
          <w:noProof/>
        </w:rPr>
        <w:t>10</w:t>
      </w:r>
      <w:r>
        <w:rPr>
          <w:noProof/>
        </w:rPr>
        <w:fldChar w:fldCharType="end"/>
      </w:r>
    </w:p>
    <w:p w:rsidR="00A8315B" w:rsidRDefault="00A8315B">
      <w:pPr>
        <w:pStyle w:val="TOC3"/>
        <w:tabs>
          <w:tab w:val="right" w:leader="dot" w:pos="10790"/>
        </w:tabs>
        <w:rPr>
          <w:rFonts w:eastAsiaTheme="minorEastAsia"/>
          <w:i w:val="0"/>
          <w:iCs w:val="0"/>
          <w:noProof/>
          <w:sz w:val="22"/>
          <w:szCs w:val="22"/>
          <w:lang w:eastAsia="en-CA"/>
        </w:rPr>
      </w:pPr>
      <w:r>
        <w:rPr>
          <w:noProof/>
        </w:rPr>
        <w:t>Recklessness and Intent</w:t>
      </w:r>
      <w:r>
        <w:rPr>
          <w:noProof/>
        </w:rPr>
        <w:tab/>
      </w:r>
      <w:r>
        <w:rPr>
          <w:noProof/>
        </w:rPr>
        <w:fldChar w:fldCharType="begin"/>
      </w:r>
      <w:r>
        <w:rPr>
          <w:noProof/>
        </w:rPr>
        <w:instrText xml:space="preserve"> PAGEREF _Toc375098218 \h </w:instrText>
      </w:r>
      <w:r>
        <w:rPr>
          <w:noProof/>
        </w:rPr>
      </w:r>
      <w:r>
        <w:rPr>
          <w:noProof/>
        </w:rPr>
        <w:fldChar w:fldCharType="separate"/>
      </w:r>
      <w:r>
        <w:rPr>
          <w:noProof/>
        </w:rPr>
        <w:t>11</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Beaver, 1957</w:t>
      </w:r>
      <w:r>
        <w:rPr>
          <w:noProof/>
        </w:rPr>
        <w:tab/>
      </w:r>
      <w:r>
        <w:rPr>
          <w:noProof/>
        </w:rPr>
        <w:fldChar w:fldCharType="begin"/>
      </w:r>
      <w:r>
        <w:rPr>
          <w:noProof/>
        </w:rPr>
        <w:instrText xml:space="preserve"> PAGEREF _Toc375098219 \h </w:instrText>
      </w:r>
      <w:r>
        <w:rPr>
          <w:noProof/>
        </w:rPr>
      </w:r>
      <w:r>
        <w:rPr>
          <w:noProof/>
        </w:rPr>
        <w:fldChar w:fldCharType="separate"/>
      </w:r>
      <w:r>
        <w:rPr>
          <w:noProof/>
        </w:rPr>
        <w:t>11</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Buzzanga and Durocher (1980), ONCA</w:t>
      </w:r>
      <w:r>
        <w:rPr>
          <w:noProof/>
        </w:rPr>
        <w:tab/>
      </w:r>
      <w:r>
        <w:rPr>
          <w:noProof/>
        </w:rPr>
        <w:fldChar w:fldCharType="begin"/>
      </w:r>
      <w:r>
        <w:rPr>
          <w:noProof/>
        </w:rPr>
        <w:instrText xml:space="preserve"> PAGEREF _Toc375098220 \h </w:instrText>
      </w:r>
      <w:r>
        <w:rPr>
          <w:noProof/>
        </w:rPr>
      </w:r>
      <w:r>
        <w:rPr>
          <w:noProof/>
        </w:rPr>
        <w:fldChar w:fldCharType="separate"/>
      </w:r>
      <w:r>
        <w:rPr>
          <w:noProof/>
        </w:rPr>
        <w:t>11</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Theroux</w:t>
      </w:r>
      <w:r>
        <w:rPr>
          <w:noProof/>
        </w:rPr>
        <w:tab/>
      </w:r>
      <w:r>
        <w:rPr>
          <w:noProof/>
        </w:rPr>
        <w:fldChar w:fldCharType="begin"/>
      </w:r>
      <w:r>
        <w:rPr>
          <w:noProof/>
        </w:rPr>
        <w:instrText xml:space="preserve"> PAGEREF _Toc375098221 \h </w:instrText>
      </w:r>
      <w:r>
        <w:rPr>
          <w:noProof/>
        </w:rPr>
      </w:r>
      <w:r>
        <w:rPr>
          <w:noProof/>
        </w:rPr>
        <w:fldChar w:fldCharType="separate"/>
      </w:r>
      <w:r>
        <w:rPr>
          <w:noProof/>
        </w:rPr>
        <w:t>12</w:t>
      </w:r>
      <w:r>
        <w:rPr>
          <w:noProof/>
        </w:rPr>
        <w:fldChar w:fldCharType="end"/>
      </w:r>
    </w:p>
    <w:p w:rsidR="00A8315B" w:rsidRDefault="00A8315B">
      <w:pPr>
        <w:pStyle w:val="TOC3"/>
        <w:tabs>
          <w:tab w:val="right" w:leader="dot" w:pos="10790"/>
        </w:tabs>
        <w:rPr>
          <w:rFonts w:eastAsiaTheme="minorEastAsia"/>
          <w:i w:val="0"/>
          <w:iCs w:val="0"/>
          <w:noProof/>
          <w:sz w:val="22"/>
          <w:szCs w:val="22"/>
          <w:lang w:eastAsia="en-CA"/>
        </w:rPr>
      </w:pPr>
      <w:r>
        <w:rPr>
          <w:noProof/>
        </w:rPr>
        <w:t>Wilful Blindness and Knowledge</w:t>
      </w:r>
      <w:r>
        <w:rPr>
          <w:noProof/>
        </w:rPr>
        <w:tab/>
      </w:r>
      <w:r>
        <w:rPr>
          <w:noProof/>
        </w:rPr>
        <w:fldChar w:fldCharType="begin"/>
      </w:r>
      <w:r>
        <w:rPr>
          <w:noProof/>
        </w:rPr>
        <w:instrText xml:space="preserve"> PAGEREF _Toc375098222 \h </w:instrText>
      </w:r>
      <w:r>
        <w:rPr>
          <w:noProof/>
        </w:rPr>
      </w:r>
      <w:r>
        <w:rPr>
          <w:noProof/>
        </w:rPr>
        <w:fldChar w:fldCharType="separate"/>
      </w:r>
      <w:r>
        <w:rPr>
          <w:noProof/>
        </w:rPr>
        <w:t>12</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Briscoe, 2010 SCC</w:t>
      </w:r>
      <w:r>
        <w:rPr>
          <w:noProof/>
        </w:rPr>
        <w:tab/>
      </w:r>
      <w:r>
        <w:rPr>
          <w:noProof/>
        </w:rPr>
        <w:fldChar w:fldCharType="begin"/>
      </w:r>
      <w:r>
        <w:rPr>
          <w:noProof/>
        </w:rPr>
        <w:instrText xml:space="preserve"> PAGEREF _Toc375098223 \h </w:instrText>
      </w:r>
      <w:r>
        <w:rPr>
          <w:noProof/>
        </w:rPr>
      </w:r>
      <w:r>
        <w:rPr>
          <w:noProof/>
        </w:rPr>
        <w:fldChar w:fldCharType="separate"/>
      </w:r>
      <w:r>
        <w:rPr>
          <w:noProof/>
        </w:rPr>
        <w:t>12</w:t>
      </w:r>
      <w:r>
        <w:rPr>
          <w:noProof/>
        </w:rPr>
        <w:fldChar w:fldCharType="end"/>
      </w:r>
    </w:p>
    <w:p w:rsidR="00A8315B" w:rsidRDefault="00A8315B">
      <w:pPr>
        <w:pStyle w:val="TOC3"/>
        <w:tabs>
          <w:tab w:val="right" w:leader="dot" w:pos="10790"/>
        </w:tabs>
        <w:rPr>
          <w:rFonts w:eastAsiaTheme="minorEastAsia"/>
          <w:i w:val="0"/>
          <w:iCs w:val="0"/>
          <w:noProof/>
          <w:sz w:val="22"/>
          <w:szCs w:val="22"/>
          <w:lang w:eastAsia="en-CA"/>
        </w:rPr>
      </w:pPr>
      <w:r>
        <w:rPr>
          <w:noProof/>
        </w:rPr>
        <w:t>Recklessness as Sufficient Knowledge</w:t>
      </w:r>
      <w:r>
        <w:rPr>
          <w:noProof/>
        </w:rPr>
        <w:tab/>
      </w:r>
      <w:r>
        <w:rPr>
          <w:noProof/>
        </w:rPr>
        <w:fldChar w:fldCharType="begin"/>
      </w:r>
      <w:r>
        <w:rPr>
          <w:noProof/>
        </w:rPr>
        <w:instrText xml:space="preserve"> PAGEREF _Toc375098224 \h </w:instrText>
      </w:r>
      <w:r>
        <w:rPr>
          <w:noProof/>
        </w:rPr>
      </w:r>
      <w:r>
        <w:rPr>
          <w:noProof/>
        </w:rPr>
        <w:fldChar w:fldCharType="separate"/>
      </w:r>
      <w:r>
        <w:rPr>
          <w:noProof/>
        </w:rPr>
        <w:t>12</w:t>
      </w:r>
      <w:r>
        <w:rPr>
          <w:noProof/>
        </w:rPr>
        <w:fldChar w:fldCharType="end"/>
      </w:r>
    </w:p>
    <w:p w:rsidR="00A8315B" w:rsidRDefault="00A8315B">
      <w:pPr>
        <w:pStyle w:val="TOC3"/>
        <w:tabs>
          <w:tab w:val="right" w:leader="dot" w:pos="10790"/>
        </w:tabs>
        <w:rPr>
          <w:rFonts w:eastAsiaTheme="minorEastAsia"/>
          <w:i w:val="0"/>
          <w:iCs w:val="0"/>
          <w:noProof/>
          <w:sz w:val="22"/>
          <w:szCs w:val="22"/>
          <w:lang w:eastAsia="en-CA"/>
        </w:rPr>
      </w:pPr>
      <w:r>
        <w:rPr>
          <w:noProof/>
        </w:rPr>
        <w:t>Motive</w:t>
      </w:r>
      <w:r>
        <w:rPr>
          <w:noProof/>
        </w:rPr>
        <w:tab/>
      </w:r>
      <w:r>
        <w:rPr>
          <w:noProof/>
        </w:rPr>
        <w:fldChar w:fldCharType="begin"/>
      </w:r>
      <w:r>
        <w:rPr>
          <w:noProof/>
        </w:rPr>
        <w:instrText xml:space="preserve"> PAGEREF _Toc375098225 \h </w:instrText>
      </w:r>
      <w:r>
        <w:rPr>
          <w:noProof/>
        </w:rPr>
      </w:r>
      <w:r>
        <w:rPr>
          <w:noProof/>
        </w:rPr>
        <w:fldChar w:fldCharType="separate"/>
      </w:r>
      <w:r>
        <w:rPr>
          <w:noProof/>
        </w:rPr>
        <w:t>13</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Lewis (1979), SCC</w:t>
      </w:r>
      <w:r>
        <w:rPr>
          <w:noProof/>
        </w:rPr>
        <w:tab/>
      </w:r>
      <w:r>
        <w:rPr>
          <w:noProof/>
        </w:rPr>
        <w:fldChar w:fldCharType="begin"/>
      </w:r>
      <w:r>
        <w:rPr>
          <w:noProof/>
        </w:rPr>
        <w:instrText xml:space="preserve"> PAGEREF _Toc375098226 \h </w:instrText>
      </w:r>
      <w:r>
        <w:rPr>
          <w:noProof/>
        </w:rPr>
      </w:r>
      <w:r>
        <w:rPr>
          <w:noProof/>
        </w:rPr>
        <w:fldChar w:fldCharType="separate"/>
      </w:r>
      <w:r>
        <w:rPr>
          <w:noProof/>
        </w:rPr>
        <w:t>13</w:t>
      </w:r>
      <w:r>
        <w:rPr>
          <w:noProof/>
        </w:rPr>
        <w:fldChar w:fldCharType="end"/>
      </w:r>
    </w:p>
    <w:p w:rsidR="00A8315B" w:rsidRDefault="00A8315B">
      <w:pPr>
        <w:pStyle w:val="TOC3"/>
        <w:tabs>
          <w:tab w:val="right" w:leader="dot" w:pos="10790"/>
        </w:tabs>
        <w:rPr>
          <w:rFonts w:eastAsiaTheme="minorEastAsia"/>
          <w:i w:val="0"/>
          <w:iCs w:val="0"/>
          <w:noProof/>
          <w:sz w:val="22"/>
          <w:szCs w:val="22"/>
          <w:lang w:eastAsia="en-CA"/>
        </w:rPr>
      </w:pPr>
      <w:r>
        <w:rPr>
          <w:noProof/>
        </w:rPr>
        <w:t>Transferred Intent</w:t>
      </w:r>
      <w:r>
        <w:rPr>
          <w:noProof/>
        </w:rPr>
        <w:tab/>
      </w:r>
      <w:r>
        <w:rPr>
          <w:noProof/>
        </w:rPr>
        <w:fldChar w:fldCharType="begin"/>
      </w:r>
      <w:r>
        <w:rPr>
          <w:noProof/>
        </w:rPr>
        <w:instrText xml:space="preserve"> PAGEREF _Toc375098227 \h </w:instrText>
      </w:r>
      <w:r>
        <w:rPr>
          <w:noProof/>
        </w:rPr>
      </w:r>
      <w:r>
        <w:rPr>
          <w:noProof/>
        </w:rPr>
        <w:fldChar w:fldCharType="separate"/>
      </w:r>
      <w:r>
        <w:rPr>
          <w:noProof/>
        </w:rPr>
        <w:t>13</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Gordon 2009 ONCA</w:t>
      </w:r>
      <w:r>
        <w:rPr>
          <w:noProof/>
        </w:rPr>
        <w:tab/>
      </w:r>
      <w:r>
        <w:rPr>
          <w:noProof/>
        </w:rPr>
        <w:fldChar w:fldCharType="begin"/>
      </w:r>
      <w:r>
        <w:rPr>
          <w:noProof/>
        </w:rPr>
        <w:instrText xml:space="preserve"> PAGEREF _Toc375098228 \h </w:instrText>
      </w:r>
      <w:r>
        <w:rPr>
          <w:noProof/>
        </w:rPr>
      </w:r>
      <w:r>
        <w:rPr>
          <w:noProof/>
        </w:rPr>
        <w:fldChar w:fldCharType="separate"/>
      </w:r>
      <w:r>
        <w:rPr>
          <w:noProof/>
        </w:rPr>
        <w:t>13</w:t>
      </w:r>
      <w:r>
        <w:rPr>
          <w:noProof/>
        </w:rPr>
        <w:fldChar w:fldCharType="end"/>
      </w:r>
    </w:p>
    <w:p w:rsidR="00A8315B" w:rsidRDefault="00A8315B">
      <w:pPr>
        <w:pStyle w:val="TOC2"/>
        <w:tabs>
          <w:tab w:val="right" w:leader="dot" w:pos="10790"/>
        </w:tabs>
        <w:rPr>
          <w:rFonts w:eastAsiaTheme="minorEastAsia"/>
          <w:smallCaps w:val="0"/>
          <w:noProof/>
          <w:sz w:val="22"/>
          <w:szCs w:val="22"/>
          <w:lang w:eastAsia="en-CA"/>
        </w:rPr>
      </w:pPr>
      <w:r>
        <w:rPr>
          <w:noProof/>
        </w:rPr>
        <w:t>Departures from Subjective Mens Rea</w:t>
      </w:r>
      <w:r>
        <w:rPr>
          <w:noProof/>
        </w:rPr>
        <w:tab/>
      </w:r>
      <w:r>
        <w:rPr>
          <w:noProof/>
        </w:rPr>
        <w:fldChar w:fldCharType="begin"/>
      </w:r>
      <w:r>
        <w:rPr>
          <w:noProof/>
        </w:rPr>
        <w:instrText xml:space="preserve"> PAGEREF _Toc375098229 \h </w:instrText>
      </w:r>
      <w:r>
        <w:rPr>
          <w:noProof/>
        </w:rPr>
      </w:r>
      <w:r>
        <w:rPr>
          <w:noProof/>
        </w:rPr>
        <w:fldChar w:fldCharType="separate"/>
      </w:r>
      <w:r>
        <w:rPr>
          <w:noProof/>
        </w:rPr>
        <w:t>13</w:t>
      </w:r>
      <w:r>
        <w:rPr>
          <w:noProof/>
        </w:rPr>
        <w:fldChar w:fldCharType="end"/>
      </w:r>
    </w:p>
    <w:p w:rsidR="00A8315B" w:rsidRDefault="00A8315B">
      <w:pPr>
        <w:pStyle w:val="TOC3"/>
        <w:tabs>
          <w:tab w:val="right" w:leader="dot" w:pos="10790"/>
        </w:tabs>
        <w:rPr>
          <w:rFonts w:eastAsiaTheme="minorEastAsia"/>
          <w:i w:val="0"/>
          <w:iCs w:val="0"/>
          <w:noProof/>
          <w:sz w:val="22"/>
          <w:szCs w:val="22"/>
          <w:lang w:eastAsia="en-CA"/>
        </w:rPr>
      </w:pPr>
      <w:r>
        <w:rPr>
          <w:noProof/>
        </w:rPr>
        <w:t>Strict Liability</w:t>
      </w:r>
      <w:r>
        <w:rPr>
          <w:noProof/>
        </w:rPr>
        <w:tab/>
      </w:r>
      <w:r>
        <w:rPr>
          <w:noProof/>
        </w:rPr>
        <w:fldChar w:fldCharType="begin"/>
      </w:r>
      <w:r>
        <w:rPr>
          <w:noProof/>
        </w:rPr>
        <w:instrText xml:space="preserve"> PAGEREF _Toc375098230 \h </w:instrText>
      </w:r>
      <w:r>
        <w:rPr>
          <w:noProof/>
        </w:rPr>
      </w:r>
      <w:r>
        <w:rPr>
          <w:noProof/>
        </w:rPr>
        <w:fldChar w:fldCharType="separate"/>
      </w:r>
      <w:r>
        <w:rPr>
          <w:noProof/>
        </w:rPr>
        <w:t>13</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City of Sault Ste. Marie (1978), SCC</w:t>
      </w:r>
      <w:r>
        <w:rPr>
          <w:noProof/>
        </w:rPr>
        <w:tab/>
      </w:r>
      <w:r>
        <w:rPr>
          <w:noProof/>
        </w:rPr>
        <w:fldChar w:fldCharType="begin"/>
      </w:r>
      <w:r>
        <w:rPr>
          <w:noProof/>
        </w:rPr>
        <w:instrText xml:space="preserve"> PAGEREF _Toc375098231 \h </w:instrText>
      </w:r>
      <w:r>
        <w:rPr>
          <w:noProof/>
        </w:rPr>
      </w:r>
      <w:r>
        <w:rPr>
          <w:noProof/>
        </w:rPr>
        <w:fldChar w:fldCharType="separate"/>
      </w:r>
      <w:r>
        <w:rPr>
          <w:noProof/>
        </w:rPr>
        <w:t>14</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Chapin (1979) SCC</w:t>
      </w:r>
      <w:r>
        <w:rPr>
          <w:noProof/>
        </w:rPr>
        <w:tab/>
      </w:r>
      <w:r>
        <w:rPr>
          <w:noProof/>
        </w:rPr>
        <w:fldChar w:fldCharType="begin"/>
      </w:r>
      <w:r>
        <w:rPr>
          <w:noProof/>
        </w:rPr>
        <w:instrText xml:space="preserve"> PAGEREF _Toc375098232 \h </w:instrText>
      </w:r>
      <w:r>
        <w:rPr>
          <w:noProof/>
        </w:rPr>
      </w:r>
      <w:r>
        <w:rPr>
          <w:noProof/>
        </w:rPr>
        <w:fldChar w:fldCharType="separate"/>
      </w:r>
      <w:r>
        <w:rPr>
          <w:noProof/>
        </w:rPr>
        <w:t>14</w:t>
      </w:r>
      <w:r>
        <w:rPr>
          <w:noProof/>
        </w:rPr>
        <w:fldChar w:fldCharType="end"/>
      </w:r>
    </w:p>
    <w:p w:rsidR="00A8315B" w:rsidRDefault="00A8315B">
      <w:pPr>
        <w:pStyle w:val="TOC3"/>
        <w:tabs>
          <w:tab w:val="right" w:leader="dot" w:pos="10790"/>
        </w:tabs>
        <w:rPr>
          <w:rFonts w:eastAsiaTheme="minorEastAsia"/>
          <w:i w:val="0"/>
          <w:iCs w:val="0"/>
          <w:noProof/>
          <w:sz w:val="22"/>
          <w:szCs w:val="22"/>
          <w:lang w:eastAsia="en-CA"/>
        </w:rPr>
      </w:pPr>
      <w:r>
        <w:rPr>
          <w:noProof/>
        </w:rPr>
        <w:t>Negligence</w:t>
      </w:r>
      <w:r>
        <w:rPr>
          <w:noProof/>
        </w:rPr>
        <w:tab/>
      </w:r>
      <w:r>
        <w:rPr>
          <w:noProof/>
        </w:rPr>
        <w:fldChar w:fldCharType="begin"/>
      </w:r>
      <w:r>
        <w:rPr>
          <w:noProof/>
        </w:rPr>
        <w:instrText xml:space="preserve"> PAGEREF _Toc375098233 \h </w:instrText>
      </w:r>
      <w:r>
        <w:rPr>
          <w:noProof/>
        </w:rPr>
      </w:r>
      <w:r>
        <w:rPr>
          <w:noProof/>
        </w:rPr>
        <w:fldChar w:fldCharType="separate"/>
      </w:r>
      <w:r>
        <w:rPr>
          <w:noProof/>
        </w:rPr>
        <w:t>15</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Tutton (1989) SCC</w:t>
      </w:r>
      <w:r>
        <w:rPr>
          <w:noProof/>
        </w:rPr>
        <w:tab/>
      </w:r>
      <w:r>
        <w:rPr>
          <w:noProof/>
        </w:rPr>
        <w:fldChar w:fldCharType="begin"/>
      </w:r>
      <w:r>
        <w:rPr>
          <w:noProof/>
        </w:rPr>
        <w:instrText xml:space="preserve"> PAGEREF _Toc375098234 \h </w:instrText>
      </w:r>
      <w:r>
        <w:rPr>
          <w:noProof/>
        </w:rPr>
      </w:r>
      <w:r>
        <w:rPr>
          <w:noProof/>
        </w:rPr>
        <w:fldChar w:fldCharType="separate"/>
      </w:r>
      <w:r>
        <w:rPr>
          <w:noProof/>
        </w:rPr>
        <w:t>15</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JF (2008) SCC</w:t>
      </w:r>
      <w:r>
        <w:rPr>
          <w:noProof/>
        </w:rPr>
        <w:tab/>
      </w:r>
      <w:r>
        <w:rPr>
          <w:noProof/>
        </w:rPr>
        <w:fldChar w:fldCharType="begin"/>
      </w:r>
      <w:r>
        <w:rPr>
          <w:noProof/>
        </w:rPr>
        <w:instrText xml:space="preserve"> PAGEREF _Toc375098235 \h </w:instrText>
      </w:r>
      <w:r>
        <w:rPr>
          <w:noProof/>
        </w:rPr>
      </w:r>
      <w:r>
        <w:rPr>
          <w:noProof/>
        </w:rPr>
        <w:fldChar w:fldCharType="separate"/>
      </w:r>
      <w:r>
        <w:rPr>
          <w:noProof/>
        </w:rPr>
        <w:t>15</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Hundal (1993) SCC</w:t>
      </w:r>
      <w:r>
        <w:rPr>
          <w:noProof/>
        </w:rPr>
        <w:tab/>
      </w:r>
      <w:r>
        <w:rPr>
          <w:noProof/>
        </w:rPr>
        <w:fldChar w:fldCharType="begin"/>
      </w:r>
      <w:r>
        <w:rPr>
          <w:noProof/>
        </w:rPr>
        <w:instrText xml:space="preserve"> PAGEREF _Toc375098236 \h </w:instrText>
      </w:r>
      <w:r>
        <w:rPr>
          <w:noProof/>
        </w:rPr>
      </w:r>
      <w:r>
        <w:rPr>
          <w:noProof/>
        </w:rPr>
        <w:fldChar w:fldCharType="separate"/>
      </w:r>
      <w:r>
        <w:rPr>
          <w:noProof/>
        </w:rPr>
        <w:t>15</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Beatty (2008) SCC</w:t>
      </w:r>
      <w:r>
        <w:rPr>
          <w:noProof/>
        </w:rPr>
        <w:tab/>
      </w:r>
      <w:r>
        <w:rPr>
          <w:noProof/>
        </w:rPr>
        <w:fldChar w:fldCharType="begin"/>
      </w:r>
      <w:r>
        <w:rPr>
          <w:noProof/>
        </w:rPr>
        <w:instrText xml:space="preserve"> PAGEREF _Toc375098237 \h </w:instrText>
      </w:r>
      <w:r>
        <w:rPr>
          <w:noProof/>
        </w:rPr>
      </w:r>
      <w:r>
        <w:rPr>
          <w:noProof/>
        </w:rPr>
        <w:fldChar w:fldCharType="separate"/>
      </w:r>
      <w:r>
        <w:rPr>
          <w:noProof/>
        </w:rPr>
        <w:t>16</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Roy (2012) SCC</w:t>
      </w:r>
      <w:r>
        <w:rPr>
          <w:noProof/>
        </w:rPr>
        <w:tab/>
      </w:r>
      <w:r>
        <w:rPr>
          <w:noProof/>
        </w:rPr>
        <w:fldChar w:fldCharType="begin"/>
      </w:r>
      <w:r>
        <w:rPr>
          <w:noProof/>
        </w:rPr>
        <w:instrText xml:space="preserve"> PAGEREF _Toc375098238 \h </w:instrText>
      </w:r>
      <w:r>
        <w:rPr>
          <w:noProof/>
        </w:rPr>
      </w:r>
      <w:r>
        <w:rPr>
          <w:noProof/>
        </w:rPr>
        <w:fldChar w:fldCharType="separate"/>
      </w:r>
      <w:r>
        <w:rPr>
          <w:noProof/>
        </w:rPr>
        <w:t>16</w:t>
      </w:r>
      <w:r>
        <w:rPr>
          <w:noProof/>
        </w:rPr>
        <w:fldChar w:fldCharType="end"/>
      </w:r>
    </w:p>
    <w:p w:rsidR="00A8315B" w:rsidRDefault="00A8315B">
      <w:pPr>
        <w:pStyle w:val="TOC4"/>
        <w:tabs>
          <w:tab w:val="right" w:leader="dot" w:pos="10790"/>
        </w:tabs>
        <w:rPr>
          <w:rFonts w:eastAsiaTheme="minorEastAsia"/>
          <w:noProof/>
          <w:sz w:val="22"/>
          <w:szCs w:val="22"/>
          <w:lang w:eastAsia="en-CA"/>
        </w:rPr>
      </w:pPr>
      <w:r>
        <w:rPr>
          <w:noProof/>
        </w:rPr>
        <w:t>R v ADH (2013) SCC</w:t>
      </w:r>
      <w:r>
        <w:rPr>
          <w:noProof/>
        </w:rPr>
        <w:tab/>
      </w:r>
      <w:r>
        <w:rPr>
          <w:noProof/>
        </w:rPr>
        <w:fldChar w:fldCharType="begin"/>
      </w:r>
      <w:r>
        <w:rPr>
          <w:noProof/>
        </w:rPr>
        <w:instrText xml:space="preserve"> PAGEREF _Toc375098239 \h </w:instrText>
      </w:r>
      <w:r>
        <w:rPr>
          <w:noProof/>
        </w:rPr>
      </w:r>
      <w:r>
        <w:rPr>
          <w:noProof/>
        </w:rPr>
        <w:fldChar w:fldCharType="separate"/>
      </w:r>
      <w:r>
        <w:rPr>
          <w:noProof/>
        </w:rPr>
        <w:t>16</w:t>
      </w:r>
      <w:r>
        <w:rPr>
          <w:noProof/>
        </w:rPr>
        <w:fldChar w:fldCharType="end"/>
      </w:r>
    </w:p>
    <w:p w:rsidR="00C16423" w:rsidRPr="0026563B" w:rsidRDefault="0059342A" w:rsidP="00D70A5A">
      <w:r>
        <w:fldChar w:fldCharType="end"/>
      </w:r>
    </w:p>
    <w:p w:rsidR="004427B5" w:rsidRPr="0026563B" w:rsidRDefault="004427B5" w:rsidP="00D70A5A">
      <w:pPr>
        <w:pStyle w:val="Heading1"/>
        <w:rPr>
          <w:szCs w:val="22"/>
        </w:rPr>
      </w:pPr>
      <w:bookmarkStart w:id="0" w:name="_Toc372708572"/>
      <w:bookmarkStart w:id="1" w:name="_Toc375003442"/>
      <w:bookmarkStart w:id="2" w:name="_Toc375098184"/>
      <w:r w:rsidRPr="0026563B">
        <w:rPr>
          <w:szCs w:val="22"/>
        </w:rPr>
        <w:lastRenderedPageBreak/>
        <w:t>Introduction to Canadian Criminal Law</w:t>
      </w:r>
      <w:bookmarkEnd w:id="0"/>
      <w:bookmarkEnd w:id="1"/>
      <w:bookmarkEnd w:id="2"/>
    </w:p>
    <w:p w:rsidR="0007391F" w:rsidRPr="0026563B" w:rsidRDefault="00A73C06" w:rsidP="00D70A5A">
      <w:pPr>
        <w:pStyle w:val="ListParagraph"/>
        <w:numPr>
          <w:ilvl w:val="0"/>
          <w:numId w:val="26"/>
        </w:numPr>
      </w:pPr>
      <w:r w:rsidRPr="0026563B">
        <w:t>Parliament given exclusive authority to pass</w:t>
      </w:r>
      <w:r w:rsidR="00DB203F" w:rsidRPr="0026563B">
        <w:t xml:space="preserve"> national</w:t>
      </w:r>
      <w:r w:rsidRPr="0026563B">
        <w:t xml:space="preserve"> criminal laws</w:t>
      </w:r>
      <w:r w:rsidR="003838A2" w:rsidRPr="0026563B">
        <w:t>, provinces to administer/enforce</w:t>
      </w:r>
      <w:r w:rsidRPr="0026563B">
        <w:t xml:space="preserve"> them</w:t>
      </w:r>
      <w:r w:rsidR="00DB203F" w:rsidRPr="0026563B">
        <w:t xml:space="preserve"> and decide their own course of action with regards to an offence; in disagreements the fed law wins out</w:t>
      </w:r>
    </w:p>
    <w:p w:rsidR="004427B5" w:rsidRPr="0026563B" w:rsidRDefault="00902357" w:rsidP="00D70A5A">
      <w:pPr>
        <w:pStyle w:val="ListParagraph"/>
        <w:numPr>
          <w:ilvl w:val="0"/>
          <w:numId w:val="26"/>
        </w:numPr>
      </w:pPr>
      <w:r w:rsidRPr="00486EE4">
        <w:rPr>
          <w:b/>
          <w:i/>
          <w:color w:val="FF0000"/>
        </w:rPr>
        <w:t>Criminal Code</w:t>
      </w:r>
      <w:r w:rsidR="00196E8C" w:rsidRPr="00486EE4">
        <w:rPr>
          <w:color w:val="FF0000"/>
        </w:rPr>
        <w:t xml:space="preserve"> </w:t>
      </w:r>
      <w:r w:rsidR="00196E8C" w:rsidRPr="0026563B">
        <w:t>(codifi</w:t>
      </w:r>
      <w:r w:rsidR="0050319B" w:rsidRPr="0026563B">
        <w:t>ed in 1982)</w:t>
      </w:r>
      <w:r w:rsidR="00A8315B">
        <w:t>:</w:t>
      </w:r>
      <w:r w:rsidRPr="0026563B">
        <w:t xml:space="preserve"> </w:t>
      </w:r>
      <w:r w:rsidR="00A8315B">
        <w:t>CL ru</w:t>
      </w:r>
      <w:r w:rsidRPr="0026563B">
        <w:t>les still apply in proceedin</w:t>
      </w:r>
      <w:r w:rsidR="00A8315B">
        <w:t xml:space="preserve">gs under any Acts </w:t>
      </w:r>
      <w:r w:rsidRPr="0026563B">
        <w:t>except if the</w:t>
      </w:r>
      <w:r w:rsidR="00A8315B">
        <w:t>re’s inconsistency</w:t>
      </w:r>
    </w:p>
    <w:p w:rsidR="00BD677F" w:rsidRPr="0026563B" w:rsidRDefault="005F1DC5" w:rsidP="00D70A5A">
      <w:pPr>
        <w:pStyle w:val="ListParagraph"/>
        <w:numPr>
          <w:ilvl w:val="0"/>
          <w:numId w:val="26"/>
        </w:numPr>
      </w:pPr>
      <w:r w:rsidRPr="0026563B">
        <w:t xml:space="preserve">Charter </w:t>
      </w:r>
      <w:r w:rsidR="00DB203F" w:rsidRPr="008D2935">
        <w:rPr>
          <w:color w:val="ED7D31" w:themeColor="accent2"/>
        </w:rPr>
        <w:t>s.</w:t>
      </w:r>
      <w:r w:rsidR="00BD677F" w:rsidRPr="008D2935">
        <w:rPr>
          <w:color w:val="ED7D31" w:themeColor="accent2"/>
        </w:rPr>
        <w:t>7</w:t>
      </w:r>
      <w:r w:rsidR="00BD677F" w:rsidRPr="0026563B">
        <w:t>: right to life, liberty, a</w:t>
      </w:r>
      <w:r w:rsidR="00DF60BC">
        <w:t xml:space="preserve">nd security of person; cannot be taken away except under </w:t>
      </w:r>
      <w:r w:rsidR="00BD677F" w:rsidRPr="0026563B">
        <w:t>principles of justice</w:t>
      </w:r>
    </w:p>
    <w:p w:rsidR="005F03A6" w:rsidRPr="0026563B" w:rsidRDefault="00DB203F" w:rsidP="00D70A5A">
      <w:pPr>
        <w:pStyle w:val="ListParagraph"/>
        <w:numPr>
          <w:ilvl w:val="1"/>
          <w:numId w:val="26"/>
        </w:numPr>
      </w:pPr>
      <w:r w:rsidRPr="00A8315B">
        <w:rPr>
          <w:color w:val="ED7D31" w:themeColor="accent2"/>
        </w:rPr>
        <w:t>S.</w:t>
      </w:r>
      <w:r w:rsidR="005F03A6" w:rsidRPr="00A8315B">
        <w:rPr>
          <w:color w:val="ED7D31" w:themeColor="accent2"/>
        </w:rPr>
        <w:t xml:space="preserve"> 24</w:t>
      </w:r>
      <w:r w:rsidR="005F03A6" w:rsidRPr="0026563B">
        <w:t xml:space="preserve">: right to exclude evidence if the </w:t>
      </w:r>
      <w:r w:rsidR="008F4DE7">
        <w:t xml:space="preserve">admission of it would bring </w:t>
      </w:r>
      <w:r w:rsidR="005F03A6" w:rsidRPr="0026563B">
        <w:t>administration of justice into disrepute</w:t>
      </w:r>
    </w:p>
    <w:p w:rsidR="00D70A5A" w:rsidRDefault="00063C2A" w:rsidP="00D70A5A">
      <w:pPr>
        <w:pStyle w:val="ListParagraph"/>
        <w:numPr>
          <w:ilvl w:val="0"/>
          <w:numId w:val="26"/>
        </w:numPr>
      </w:pPr>
      <w:r w:rsidRPr="0026563B">
        <w:t xml:space="preserve">Classification of offences: </w:t>
      </w:r>
      <w:r w:rsidRPr="002226F4">
        <w:rPr>
          <w:b/>
        </w:rPr>
        <w:t>summary conviction</w:t>
      </w:r>
      <w:r w:rsidRPr="0026563B">
        <w:t xml:space="preserve"> (smallest) &lt; </w:t>
      </w:r>
      <w:r w:rsidRPr="00A8315B">
        <w:rPr>
          <w:color w:val="ED7D31" w:themeColor="accent2"/>
        </w:rPr>
        <w:t xml:space="preserve">s. 553 </w:t>
      </w:r>
      <w:r w:rsidRPr="002226F4">
        <w:rPr>
          <w:b/>
        </w:rPr>
        <w:t>indictable</w:t>
      </w:r>
      <w:r w:rsidRPr="0026563B">
        <w:t xml:space="preserve"> &lt; </w:t>
      </w:r>
      <w:r w:rsidRPr="00A8315B">
        <w:rPr>
          <w:color w:val="ED7D31" w:themeColor="accent2"/>
        </w:rPr>
        <w:t xml:space="preserve">s. 469 </w:t>
      </w:r>
      <w:r w:rsidRPr="0026563B">
        <w:t>indictable</w:t>
      </w:r>
    </w:p>
    <w:p w:rsidR="00D70A5A" w:rsidRDefault="004449B0" w:rsidP="00D70A5A">
      <w:pPr>
        <w:pStyle w:val="ListParagraph"/>
        <w:numPr>
          <w:ilvl w:val="0"/>
          <w:numId w:val="26"/>
        </w:numPr>
      </w:pPr>
      <w:r w:rsidRPr="0026563B">
        <w:t>No punishment that doesn’</w:t>
      </w:r>
      <w:r w:rsidR="00F13C4D" w:rsidRPr="0026563B">
        <w:t>t comply with fixed, established law</w:t>
      </w:r>
    </w:p>
    <w:p w:rsidR="00C22A6E" w:rsidRPr="0026563B" w:rsidRDefault="00C22A6E" w:rsidP="00D70A5A">
      <w:pPr>
        <w:pStyle w:val="ListParagraph"/>
        <w:numPr>
          <w:ilvl w:val="0"/>
          <w:numId w:val="26"/>
        </w:numPr>
      </w:pPr>
      <w:r w:rsidRPr="0026563B">
        <w:t xml:space="preserve">Law should be prospective: </w:t>
      </w:r>
      <w:r w:rsidR="00A8315B">
        <w:t xml:space="preserve">Can’t charge with </w:t>
      </w:r>
      <w:r w:rsidRPr="0026563B">
        <w:t>offence</w:t>
      </w:r>
      <w:r w:rsidR="00A8315B">
        <w:t xml:space="preserve"> that wasn’t offence when act committed </w:t>
      </w:r>
      <w:r w:rsidR="001E011A" w:rsidRPr="0026563B">
        <w:t>(</w:t>
      </w:r>
      <w:r w:rsidR="00A8315B" w:rsidRPr="00486EE4">
        <w:rPr>
          <w:i/>
          <w:color w:val="FF0000"/>
        </w:rPr>
        <w:t>Charter</w:t>
      </w:r>
      <w:r w:rsidR="00A8315B">
        <w:t xml:space="preserve"> </w:t>
      </w:r>
      <w:r w:rsidR="00A8315B" w:rsidRPr="008D2935">
        <w:rPr>
          <w:color w:val="ED7D31" w:themeColor="accent2"/>
        </w:rPr>
        <w:t>s. 11g,i</w:t>
      </w:r>
      <w:r w:rsidR="00A8315B">
        <w:t>)</w:t>
      </w:r>
    </w:p>
    <w:p w:rsidR="00680171" w:rsidRPr="0026563B" w:rsidRDefault="007432AF" w:rsidP="00A8315B">
      <w:pPr>
        <w:pStyle w:val="Heading2"/>
      </w:pPr>
      <w:bookmarkStart w:id="3" w:name="_Toc375003444"/>
      <w:bookmarkStart w:id="4" w:name="_Toc375098185"/>
      <w:r w:rsidRPr="0026563B">
        <w:t>Harm Principle</w:t>
      </w:r>
      <w:bookmarkEnd w:id="3"/>
      <w:bookmarkEnd w:id="4"/>
    </w:p>
    <w:p w:rsidR="007432AF" w:rsidRPr="0026563B" w:rsidRDefault="008B56EA" w:rsidP="00D70A5A">
      <w:pPr>
        <w:pStyle w:val="NoSpacing"/>
        <w:numPr>
          <w:ilvl w:val="0"/>
          <w:numId w:val="26"/>
        </w:numPr>
      </w:pPr>
      <w:r>
        <w:t xml:space="preserve">How to protect liberty and autonomy of </w:t>
      </w:r>
      <w:r w:rsidR="002E3C3E" w:rsidRPr="0026563B">
        <w:t xml:space="preserve">individual </w:t>
      </w:r>
      <w:r>
        <w:t xml:space="preserve">from </w:t>
      </w:r>
      <w:r w:rsidR="002E3C3E" w:rsidRPr="0026563B">
        <w:rPr>
          <w:b/>
        </w:rPr>
        <w:t>tyranny o</w:t>
      </w:r>
      <w:r>
        <w:rPr>
          <w:b/>
        </w:rPr>
        <w:t xml:space="preserve">f </w:t>
      </w:r>
      <w:r w:rsidR="002E3C3E" w:rsidRPr="0026563B">
        <w:rPr>
          <w:b/>
        </w:rPr>
        <w:t>majority</w:t>
      </w:r>
      <w:r>
        <w:t xml:space="preserve">; </w:t>
      </w:r>
      <w:r w:rsidR="00E36A66">
        <w:t xml:space="preserve">catch-all phrase in </w:t>
      </w:r>
      <w:r w:rsidR="00486EE4" w:rsidRPr="00486EE4">
        <w:rPr>
          <w:i/>
          <w:color w:val="FF0000"/>
        </w:rPr>
        <w:t>Charter</w:t>
      </w:r>
      <w:r w:rsidR="00E36A66">
        <w:t xml:space="preserve"> </w:t>
      </w:r>
      <w:r w:rsidR="00E36A66" w:rsidRPr="008D2935">
        <w:rPr>
          <w:color w:val="ED7D31" w:themeColor="accent2"/>
        </w:rPr>
        <w:t>s. 7</w:t>
      </w:r>
    </w:p>
    <w:p w:rsidR="00A42890" w:rsidRPr="0026563B" w:rsidRDefault="00A42890" w:rsidP="004D080D">
      <w:pPr>
        <w:pStyle w:val="NoSpacing"/>
        <w:numPr>
          <w:ilvl w:val="0"/>
          <w:numId w:val="26"/>
        </w:numPr>
      </w:pPr>
      <w:r w:rsidRPr="0026563B">
        <w:t>Stipulated 3 basic freedoms:</w:t>
      </w:r>
      <w:r w:rsidR="004D080D">
        <w:t xml:space="preserve"> </w:t>
      </w:r>
      <w:r w:rsidRPr="0026563B">
        <w:t>Freedom of thought and emotion</w:t>
      </w:r>
      <w:r w:rsidR="004D080D">
        <w:t xml:space="preserve">, </w:t>
      </w:r>
      <w:r w:rsidRPr="0026563B">
        <w:t>Freed</w:t>
      </w:r>
      <w:r w:rsidR="00A30D86">
        <w:t>om to pursue their own tastes</w:t>
      </w:r>
      <w:r w:rsidR="004D080D">
        <w:t xml:space="preserve">, </w:t>
      </w:r>
      <w:r w:rsidRPr="0026563B">
        <w:t>Freedom to unite, as long as they’re equal of age</w:t>
      </w:r>
    </w:p>
    <w:p w:rsidR="00506A95" w:rsidRPr="0026563B" w:rsidRDefault="00506A95" w:rsidP="008C0ED2">
      <w:pPr>
        <w:pStyle w:val="NoSpacing"/>
        <w:numPr>
          <w:ilvl w:val="0"/>
          <w:numId w:val="26"/>
        </w:numPr>
      </w:pPr>
      <w:r w:rsidRPr="0026563B">
        <w:rPr>
          <w:b/>
        </w:rPr>
        <w:t>Standard of the reasonable man</w:t>
      </w:r>
      <w:r w:rsidR="008C0ED2">
        <w:t xml:space="preserve"> C</w:t>
      </w:r>
      <w:r w:rsidR="00DF60BC">
        <w:t xml:space="preserve">an </w:t>
      </w:r>
      <w:r w:rsidRPr="0026563B">
        <w:t>a jury of 12 random rational-m</w:t>
      </w:r>
      <w:r w:rsidR="00DF60BC">
        <w:t xml:space="preserve">inded people </w:t>
      </w:r>
      <w:r w:rsidRPr="0026563B">
        <w:t>be unanimous on an issue?</w:t>
      </w:r>
      <w:r w:rsidR="008C0ED2">
        <w:t xml:space="preserve"> </w:t>
      </w:r>
      <w:r w:rsidRPr="0026563B">
        <w:t>That which they can all agree on should be considered public morality</w:t>
      </w:r>
    </w:p>
    <w:p w:rsidR="008C7F3C" w:rsidRPr="0026563B" w:rsidRDefault="008C7F3C" w:rsidP="00A8315B">
      <w:pPr>
        <w:pStyle w:val="Heading2"/>
      </w:pPr>
      <w:bookmarkStart w:id="5" w:name="_Toc375003445"/>
      <w:bookmarkStart w:id="6" w:name="_Toc375098186"/>
      <w:r w:rsidRPr="0026563B">
        <w:t>Adversary System</w:t>
      </w:r>
      <w:bookmarkEnd w:id="5"/>
      <w:bookmarkEnd w:id="6"/>
    </w:p>
    <w:p w:rsidR="008C7F3C" w:rsidRPr="0026563B" w:rsidRDefault="007346CA" w:rsidP="001A2F03">
      <w:pPr>
        <w:pStyle w:val="NoSpacing"/>
        <w:numPr>
          <w:ilvl w:val="0"/>
          <w:numId w:val="26"/>
        </w:numPr>
      </w:pPr>
      <w:r w:rsidRPr="0026563B">
        <w:t xml:space="preserve">Most cases go </w:t>
      </w:r>
      <w:r w:rsidR="00D51E37">
        <w:t>to a provincial court, with</w:t>
      </w:r>
      <w:r w:rsidRPr="0026563B">
        <w:t xml:space="preserve"> no jury</w:t>
      </w:r>
      <w:r w:rsidR="00D51E37">
        <w:t xml:space="preserve">; </w:t>
      </w:r>
      <w:r w:rsidRPr="0026563B">
        <w:t>If you go to the Supreme Court, there is a preliminary hearing</w:t>
      </w:r>
    </w:p>
    <w:p w:rsidR="008C0ED2" w:rsidRDefault="00F47D14" w:rsidP="00D51E37">
      <w:pPr>
        <w:pStyle w:val="NoSpacing"/>
        <w:numPr>
          <w:ilvl w:val="0"/>
          <w:numId w:val="26"/>
        </w:numPr>
      </w:pPr>
      <w:r w:rsidRPr="0026563B">
        <w:t xml:space="preserve">The Defence may choose to make a </w:t>
      </w:r>
      <w:r w:rsidRPr="0026563B">
        <w:rPr>
          <w:b/>
        </w:rPr>
        <w:t>No Evidence Motion</w:t>
      </w:r>
      <w:r w:rsidR="00D325CD" w:rsidRPr="0026563B">
        <w:rPr>
          <w:b/>
        </w:rPr>
        <w:t xml:space="preserve"> </w:t>
      </w:r>
      <w:r w:rsidR="00D325CD" w:rsidRPr="0026563B">
        <w:t>(</w:t>
      </w:r>
      <w:r w:rsidR="00FB5FAD" w:rsidRPr="0026563B">
        <w:t xml:space="preserve">that </w:t>
      </w:r>
      <w:r w:rsidR="00D325CD" w:rsidRPr="0026563B">
        <w:t>judge shouldn’t even allow the jury to consider the accused’s guilt or innocence because the Crown failed t</w:t>
      </w:r>
      <w:r w:rsidR="00D51E37">
        <w:t>o introduce adequate evidence)</w:t>
      </w:r>
    </w:p>
    <w:p w:rsidR="00F47D14" w:rsidRPr="0026563B" w:rsidRDefault="002D25C1" w:rsidP="002D25C1">
      <w:pPr>
        <w:pStyle w:val="NoSpacing"/>
        <w:numPr>
          <w:ilvl w:val="0"/>
          <w:numId w:val="26"/>
        </w:numPr>
      </w:pPr>
      <w:r>
        <w:t xml:space="preserve">In </w:t>
      </w:r>
      <w:r w:rsidR="008C7F3C" w:rsidRPr="0026563B">
        <w:rPr>
          <w:b/>
        </w:rPr>
        <w:t>adversary system</w:t>
      </w:r>
      <w:r w:rsidR="008C7F3C" w:rsidRPr="0026563B">
        <w:t>, judge doesn’t ask</w:t>
      </w:r>
      <w:r>
        <w:t xml:space="preserve"> the witness a lot of questions</w:t>
      </w:r>
      <w:r w:rsidR="008C7F3C" w:rsidRPr="0026563B">
        <w:t xml:space="preserve"> and doesn’t go out to seek evidence (that’s the role of the prosecution and defence)</w:t>
      </w:r>
      <w:r>
        <w:t xml:space="preserve">; </w:t>
      </w:r>
      <w:r w:rsidR="00F47D14" w:rsidRPr="0026563B">
        <w:t>Judge is limited by what the parties choose to introduce as evidence</w:t>
      </w:r>
    </w:p>
    <w:p w:rsidR="00877582" w:rsidRPr="0026563B" w:rsidRDefault="00877582" w:rsidP="00877582">
      <w:pPr>
        <w:pStyle w:val="NoSpacing"/>
        <w:numPr>
          <w:ilvl w:val="0"/>
          <w:numId w:val="26"/>
        </w:numPr>
      </w:pPr>
      <w:r w:rsidRPr="0026563B">
        <w:rPr>
          <w:b/>
        </w:rPr>
        <w:t>Directed verdict</w:t>
      </w:r>
      <w:r w:rsidRPr="0026563B">
        <w:t>: judge can’t do it themselves, so jury has to do it; if jury refuses, then it’s declared a mistrial, and they start all over</w:t>
      </w:r>
    </w:p>
    <w:p w:rsidR="003736FD" w:rsidRPr="0026563B" w:rsidRDefault="00D51E37" w:rsidP="00D51E37">
      <w:pPr>
        <w:pStyle w:val="NoSpacing"/>
        <w:numPr>
          <w:ilvl w:val="0"/>
          <w:numId w:val="26"/>
        </w:numPr>
      </w:pPr>
      <w:r>
        <w:t>Alternative to</w:t>
      </w:r>
      <w:r w:rsidR="003824B1" w:rsidRPr="0026563B">
        <w:t xml:space="preserve"> </w:t>
      </w:r>
      <w:r w:rsidR="003824B1" w:rsidRPr="00D51E37">
        <w:rPr>
          <w:b/>
        </w:rPr>
        <w:t>Inquisitorial Model</w:t>
      </w:r>
      <w:r>
        <w:t xml:space="preserve"> (</w:t>
      </w:r>
      <w:r w:rsidR="002D25C1">
        <w:t>France/</w:t>
      </w:r>
      <w:r w:rsidR="00B82F6B" w:rsidRPr="0026563B">
        <w:t>Italy</w:t>
      </w:r>
      <w:r>
        <w:t xml:space="preserve">): Judge more active role in finding </w:t>
      </w:r>
      <w:r w:rsidR="00B82F6B" w:rsidRPr="0026563B">
        <w:t>truth</w:t>
      </w:r>
      <w:r w:rsidR="002D25C1">
        <w:t>,</w:t>
      </w:r>
      <w:r w:rsidR="005A3E41" w:rsidRPr="0026563B">
        <w:t xml:space="preserve"> can be trusted to do so</w:t>
      </w:r>
    </w:p>
    <w:p w:rsidR="00512285" w:rsidRPr="0026563B" w:rsidRDefault="00CE6471" w:rsidP="008C0ED2">
      <w:pPr>
        <w:pStyle w:val="Heading1"/>
      </w:pPr>
      <w:bookmarkStart w:id="7" w:name="_Toc375003446"/>
      <w:bookmarkStart w:id="8" w:name="_Toc375098187"/>
      <w:r>
        <w:t xml:space="preserve">Evidentiary Burden and the </w:t>
      </w:r>
      <w:r w:rsidR="00512285" w:rsidRPr="0026563B">
        <w:t>Burden of Proof</w:t>
      </w:r>
      <w:bookmarkEnd w:id="7"/>
      <w:bookmarkEnd w:id="8"/>
    </w:p>
    <w:p w:rsidR="004F5E10" w:rsidRDefault="004F5E10" w:rsidP="00D70A5A">
      <w:pPr>
        <w:pStyle w:val="NoSpacing"/>
        <w:numPr>
          <w:ilvl w:val="0"/>
          <w:numId w:val="26"/>
        </w:numPr>
      </w:pPr>
      <w:r>
        <w:t xml:space="preserve">The </w:t>
      </w:r>
      <w:r w:rsidRPr="00343A23">
        <w:rPr>
          <w:b/>
        </w:rPr>
        <w:t>Primary Burden</w:t>
      </w:r>
      <w:r>
        <w:t xml:space="preserve"> is on the Crown (BARD)</w:t>
      </w:r>
    </w:p>
    <w:p w:rsidR="00FB7673" w:rsidRPr="0026563B" w:rsidRDefault="00FB7673" w:rsidP="00D70A5A">
      <w:pPr>
        <w:pStyle w:val="NoSpacing"/>
        <w:numPr>
          <w:ilvl w:val="0"/>
          <w:numId w:val="26"/>
        </w:numPr>
      </w:pPr>
      <w:r w:rsidRPr="0026563B">
        <w:rPr>
          <w:b/>
        </w:rPr>
        <w:t>Balance of possibilities</w:t>
      </w:r>
      <w:r w:rsidRPr="0026563B">
        <w:t>: more likely than not</w:t>
      </w:r>
    </w:p>
    <w:p w:rsidR="00935190" w:rsidRPr="00935190" w:rsidRDefault="00CE6471" w:rsidP="00935190">
      <w:pPr>
        <w:pStyle w:val="Heading2"/>
      </w:pPr>
      <w:bookmarkStart w:id="9" w:name="_Toc375098188"/>
      <w:r>
        <w:t>Beyond a Reasonable Doubt</w:t>
      </w:r>
      <w:bookmarkEnd w:id="9"/>
    </w:p>
    <w:p w:rsidR="00F36119" w:rsidRPr="0026563B" w:rsidRDefault="000260C0" w:rsidP="00935190">
      <w:pPr>
        <w:pStyle w:val="Heading4"/>
      </w:pPr>
      <w:bookmarkStart w:id="10" w:name="_Toc375098189"/>
      <w:r>
        <w:t xml:space="preserve">R v. </w:t>
      </w:r>
      <w:proofErr w:type="spellStart"/>
      <w:r>
        <w:t>Lifchus</w:t>
      </w:r>
      <w:proofErr w:type="spellEnd"/>
      <w:r>
        <w:t xml:space="preserve"> [1997] SCC</w:t>
      </w:r>
      <w:bookmarkEnd w:id="1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F36119" w:rsidRPr="0026563B" w:rsidTr="000260C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36119" w:rsidRPr="0026563B" w:rsidRDefault="00F36119" w:rsidP="000260C0">
            <w:pPr>
              <w:pStyle w:val="NoSpacing"/>
              <w:rPr>
                <w:rFonts w:eastAsia="Times New Roman" w:cs="Times New Roman"/>
                <w:lang w:eastAsia="en-CA"/>
              </w:rPr>
            </w:pPr>
            <w:r w:rsidRPr="0026563B">
              <w:rPr>
                <w:rFonts w:eastAsia="Times New Roman"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36119" w:rsidRPr="0026563B" w:rsidRDefault="00F36119" w:rsidP="000260C0">
            <w:pPr>
              <w:pStyle w:val="NoSpacing"/>
              <w:rPr>
                <w:rFonts w:eastAsia="Times New Roman" w:cs="Times New Roman"/>
                <w:lang w:eastAsia="en-CA"/>
              </w:rPr>
            </w:pPr>
            <w:r w:rsidRPr="0026563B">
              <w:rPr>
                <w:rFonts w:eastAsia="Times New Roman" w:cs="Times New Roman"/>
                <w:lang w:eastAsia="en-CA"/>
              </w:rPr>
              <w:t>D was a broker working for a firm. He was accused of overvaluing the assets that were in his margin account.</w:t>
            </w:r>
            <w:r w:rsidR="00CE6471">
              <w:rPr>
                <w:rFonts w:eastAsia="Times New Roman" w:cs="Times New Roman"/>
                <w:lang w:eastAsia="en-CA"/>
              </w:rPr>
              <w:t xml:space="preserve"> In </w:t>
            </w:r>
            <w:r w:rsidR="0053133E" w:rsidRPr="0026563B">
              <w:rPr>
                <w:rFonts w:eastAsia="Times New Roman" w:cs="Times New Roman"/>
                <w:lang w:eastAsia="en-CA"/>
              </w:rPr>
              <w:t>trial, the judge had instructed the jury to consider “reasonable doubt” in everyday terms.</w:t>
            </w:r>
          </w:p>
        </w:tc>
      </w:tr>
      <w:tr w:rsidR="00F36119" w:rsidRPr="0026563B" w:rsidTr="000260C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36119" w:rsidRPr="0026563B" w:rsidRDefault="00F36119" w:rsidP="000260C0">
            <w:pPr>
              <w:pStyle w:val="NoSpacing"/>
              <w:rPr>
                <w:rFonts w:eastAsia="Times New Roman" w:cs="Times New Roman"/>
                <w:lang w:eastAsia="en-CA"/>
              </w:rPr>
            </w:pPr>
            <w:r w:rsidRPr="0026563B">
              <w:rPr>
                <w:rFonts w:eastAsia="Times New Roman"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36119" w:rsidRPr="0026563B" w:rsidRDefault="008B5C10" w:rsidP="000260C0">
            <w:pPr>
              <w:pStyle w:val="NoSpacing"/>
              <w:rPr>
                <w:rFonts w:eastAsia="Times New Roman" w:cs="Times New Roman"/>
                <w:lang w:eastAsia="en-CA"/>
              </w:rPr>
            </w:pPr>
            <w:r w:rsidRPr="0026563B">
              <w:rPr>
                <w:rFonts w:eastAsia="Times New Roman" w:cs="Times New Roman"/>
                <w:lang w:eastAsia="en-CA"/>
              </w:rPr>
              <w:t>How should “proof beyond a reasonable doubt” be defined?</w:t>
            </w:r>
          </w:p>
        </w:tc>
      </w:tr>
      <w:tr w:rsidR="00F36119" w:rsidRPr="0026563B" w:rsidTr="000260C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36119" w:rsidRPr="0026563B" w:rsidRDefault="00F36119" w:rsidP="000260C0">
            <w:pPr>
              <w:pStyle w:val="NoSpacing"/>
              <w:rPr>
                <w:rFonts w:eastAsia="Times New Roman" w:cs="Times New Roman"/>
                <w:lang w:eastAsia="en-CA"/>
              </w:rPr>
            </w:pPr>
            <w:r w:rsidRPr="0026563B">
              <w:rPr>
                <w:rFonts w:eastAsia="Times New Roman"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F0B42" w:rsidRPr="0026563B" w:rsidRDefault="000260C0" w:rsidP="000260C0">
            <w:pPr>
              <w:pStyle w:val="NoSpacing"/>
              <w:rPr>
                <w:rFonts w:eastAsia="Times New Roman" w:cs="Times New Roman"/>
                <w:lang w:eastAsia="en-CA"/>
              </w:rPr>
            </w:pPr>
            <w:r>
              <w:rPr>
                <w:rFonts w:eastAsia="Times New Roman" w:cs="Times New Roman"/>
                <w:lang w:eastAsia="en-CA"/>
              </w:rPr>
              <w:t xml:space="preserve">- </w:t>
            </w:r>
            <w:r w:rsidR="006A54C8" w:rsidRPr="0026563B">
              <w:rPr>
                <w:rFonts w:eastAsia="Times New Roman" w:cs="Times New Roman"/>
                <w:lang w:eastAsia="en-CA"/>
              </w:rPr>
              <w:t>Cannot rely on just “moral certainty”</w:t>
            </w:r>
            <w:r w:rsidR="007F0B42" w:rsidRPr="0026563B">
              <w:rPr>
                <w:rFonts w:eastAsia="Times New Roman" w:cs="Times New Roman"/>
                <w:lang w:eastAsia="en-CA"/>
              </w:rPr>
              <w:t>, the kind of decisions a person would make in their daily life</w:t>
            </w:r>
          </w:p>
          <w:p w:rsidR="008B5C10" w:rsidRPr="0026563B" w:rsidRDefault="008B5C10" w:rsidP="000260C0">
            <w:pPr>
              <w:pStyle w:val="NoSpacing"/>
              <w:rPr>
                <w:rFonts w:eastAsia="Times New Roman" w:cs="Times New Roman"/>
                <w:lang w:eastAsia="en-CA"/>
              </w:rPr>
            </w:pPr>
            <w:r w:rsidRPr="0026563B">
              <w:rPr>
                <w:rFonts w:eastAsia="Times New Roman" w:cs="Times New Roman"/>
                <w:lang w:eastAsia="en-CA"/>
              </w:rPr>
              <w:t xml:space="preserve">- Based on logic, and must be </w:t>
            </w:r>
            <w:r w:rsidR="00801B6C" w:rsidRPr="0026563B">
              <w:rPr>
                <w:rFonts w:eastAsia="Times New Roman" w:cs="Times New Roman"/>
                <w:lang w:eastAsia="en-CA"/>
              </w:rPr>
              <w:t>more than just “probably</w:t>
            </w:r>
            <w:r w:rsidR="00A7015D" w:rsidRPr="0026563B">
              <w:rPr>
                <w:rFonts w:eastAsia="Times New Roman" w:cs="Times New Roman"/>
                <w:lang w:eastAsia="en-CA"/>
              </w:rPr>
              <w:t>” or “likely”</w:t>
            </w:r>
            <w:r w:rsidR="00801B6C" w:rsidRPr="0026563B">
              <w:rPr>
                <w:rFonts w:eastAsia="Times New Roman" w:cs="Times New Roman"/>
                <w:lang w:eastAsia="en-CA"/>
              </w:rPr>
              <w:t xml:space="preserve"> guilty</w:t>
            </w:r>
          </w:p>
        </w:tc>
      </w:tr>
      <w:tr w:rsidR="00F36119" w:rsidRPr="0026563B" w:rsidTr="000260C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36119" w:rsidRPr="0026563B" w:rsidRDefault="00F36119" w:rsidP="000260C0">
            <w:pPr>
              <w:pStyle w:val="NoSpacing"/>
              <w:rPr>
                <w:rFonts w:eastAsia="Times New Roman" w:cs="Times New Roman"/>
                <w:lang w:eastAsia="en-CA"/>
              </w:rPr>
            </w:pPr>
            <w:r w:rsidRPr="0026563B">
              <w:rPr>
                <w:rFonts w:eastAsia="Times New Roman"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36119" w:rsidRPr="0026563B" w:rsidRDefault="0053133E" w:rsidP="00DF60BC">
            <w:pPr>
              <w:pStyle w:val="NoSpacing"/>
              <w:rPr>
                <w:rFonts w:eastAsia="Times New Roman" w:cs="Times New Roman"/>
                <w:lang w:eastAsia="en-CA"/>
              </w:rPr>
            </w:pPr>
            <w:r w:rsidRPr="00DF60BC">
              <w:rPr>
                <w:rFonts w:eastAsia="Times New Roman" w:cs="Times New Roman"/>
                <w:highlight w:val="yellow"/>
                <w:lang w:eastAsia="en-CA"/>
              </w:rPr>
              <w:t>If the charge as a whole gives rise to the reasonable likelihood that the jury misapprehended the standard o</w:t>
            </w:r>
            <w:r w:rsidR="00DF60BC" w:rsidRPr="00DF60BC">
              <w:rPr>
                <w:rFonts w:eastAsia="Times New Roman" w:cs="Times New Roman"/>
                <w:highlight w:val="yellow"/>
                <w:lang w:eastAsia="en-CA"/>
              </w:rPr>
              <w:t xml:space="preserve">f proof, then the verdict should </w:t>
            </w:r>
            <w:r w:rsidRPr="00DF60BC">
              <w:rPr>
                <w:rFonts w:eastAsia="Times New Roman" w:cs="Times New Roman"/>
                <w:highlight w:val="yellow"/>
                <w:lang w:eastAsia="en-CA"/>
              </w:rPr>
              <w:t>be set aside and a new trial directed.</w:t>
            </w:r>
          </w:p>
        </w:tc>
      </w:tr>
      <w:tr w:rsidR="00F36119" w:rsidRPr="0026563B" w:rsidTr="000260C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36119" w:rsidRPr="0026563B" w:rsidRDefault="00F36119" w:rsidP="000260C0">
            <w:pPr>
              <w:pStyle w:val="NoSpacing"/>
              <w:rPr>
                <w:rFonts w:eastAsia="Times New Roman" w:cs="Times New Roman"/>
                <w:lang w:eastAsia="en-CA"/>
              </w:rPr>
            </w:pPr>
            <w:r w:rsidRPr="0026563B">
              <w:rPr>
                <w:rFonts w:eastAsia="Times New Roman"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36119" w:rsidRPr="0026563B" w:rsidRDefault="00F36119" w:rsidP="000260C0">
            <w:pPr>
              <w:pStyle w:val="NoSpacing"/>
              <w:rPr>
                <w:rFonts w:eastAsia="Times New Roman" w:cs="Times New Roman"/>
                <w:lang w:eastAsia="en-CA"/>
              </w:rPr>
            </w:pPr>
            <w:r w:rsidRPr="0026563B">
              <w:rPr>
                <w:rFonts w:eastAsia="Times New Roman" w:cs="Times New Roman"/>
                <w:lang w:eastAsia="en-CA"/>
              </w:rPr>
              <w:t>Appeal dismissed.</w:t>
            </w:r>
            <w:r w:rsidR="00486EE4">
              <w:rPr>
                <w:rFonts w:eastAsia="Times New Roman" w:cs="Times New Roman"/>
                <w:lang w:eastAsia="en-CA"/>
              </w:rPr>
              <w:t xml:space="preserve"> R lost.</w:t>
            </w:r>
          </w:p>
        </w:tc>
      </w:tr>
    </w:tbl>
    <w:p w:rsidR="00F36119" w:rsidRPr="0026563B" w:rsidRDefault="000260C0" w:rsidP="00DF60BC">
      <w:pPr>
        <w:pStyle w:val="Heading4"/>
      </w:pPr>
      <w:bookmarkStart w:id="11" w:name="_Toc375098190"/>
      <w:r>
        <w:t>R v Starr, [2000] SCC</w:t>
      </w:r>
      <w:bookmarkEnd w:id="11"/>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F36119" w:rsidRPr="0026563B" w:rsidTr="000260C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36119" w:rsidRPr="0026563B" w:rsidRDefault="00F36119" w:rsidP="000260C0">
            <w:pPr>
              <w:pStyle w:val="NoSpacing"/>
              <w:rPr>
                <w:rFonts w:eastAsia="Times New Roman" w:cs="Times New Roman"/>
                <w:lang w:eastAsia="en-CA"/>
              </w:rPr>
            </w:pPr>
            <w:r w:rsidRPr="0026563B">
              <w:rPr>
                <w:rFonts w:eastAsia="Times New Roman"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951AE" w:rsidRPr="0026563B" w:rsidRDefault="00EA375D" w:rsidP="000260C0">
            <w:pPr>
              <w:pStyle w:val="NoSpacing"/>
              <w:rPr>
                <w:rFonts w:eastAsia="Times New Roman" w:cs="Times New Roman"/>
                <w:lang w:eastAsia="en-CA"/>
              </w:rPr>
            </w:pPr>
            <w:r w:rsidRPr="0026563B">
              <w:rPr>
                <w:rFonts w:eastAsia="Times New Roman" w:cs="Times New Roman"/>
                <w:lang w:eastAsia="en-CA"/>
              </w:rPr>
              <w:t>A man was killed by the side of a highway in a gang-related execution, and a woman was an unfortunate victim in the car with him.</w:t>
            </w:r>
            <w:r w:rsidR="00486EE4">
              <w:rPr>
                <w:rFonts w:eastAsia="Times New Roman" w:cs="Times New Roman"/>
                <w:lang w:eastAsia="en-CA"/>
              </w:rPr>
              <w:t xml:space="preserve"> D/A</w:t>
            </w:r>
            <w:r w:rsidR="000260C0">
              <w:rPr>
                <w:rFonts w:eastAsia="Times New Roman" w:cs="Times New Roman"/>
                <w:lang w:eastAsia="en-CA"/>
              </w:rPr>
              <w:t>.</w:t>
            </w:r>
          </w:p>
        </w:tc>
      </w:tr>
      <w:tr w:rsidR="00F36119" w:rsidRPr="0026563B" w:rsidTr="000260C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36119" w:rsidRPr="0026563B" w:rsidRDefault="00F36119" w:rsidP="000260C0">
            <w:pPr>
              <w:pStyle w:val="NoSpacing"/>
              <w:rPr>
                <w:rFonts w:eastAsia="Times New Roman" w:cs="Times New Roman"/>
                <w:lang w:eastAsia="en-CA"/>
              </w:rPr>
            </w:pPr>
            <w:r w:rsidRPr="0026563B">
              <w:rPr>
                <w:rFonts w:eastAsia="Times New Roman"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36119" w:rsidRPr="0026563B" w:rsidRDefault="00774BA2" w:rsidP="000260C0">
            <w:pPr>
              <w:pStyle w:val="NoSpacing"/>
              <w:rPr>
                <w:rFonts w:eastAsia="Times New Roman" w:cs="Times New Roman"/>
                <w:lang w:eastAsia="en-CA"/>
              </w:rPr>
            </w:pPr>
            <w:r w:rsidRPr="0026563B">
              <w:rPr>
                <w:rFonts w:eastAsia="Times New Roman" w:cs="Times New Roman"/>
                <w:lang w:eastAsia="en-CA"/>
              </w:rPr>
              <w:t>Did the jury apply the wrong standard of proof?</w:t>
            </w:r>
          </w:p>
        </w:tc>
      </w:tr>
      <w:tr w:rsidR="00F36119" w:rsidRPr="0026563B" w:rsidTr="000260C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36119" w:rsidRPr="0026563B" w:rsidRDefault="00F36119" w:rsidP="000260C0">
            <w:pPr>
              <w:pStyle w:val="NoSpacing"/>
              <w:rPr>
                <w:rFonts w:eastAsia="Times New Roman" w:cs="Times New Roman"/>
                <w:lang w:eastAsia="en-CA"/>
              </w:rPr>
            </w:pPr>
            <w:r w:rsidRPr="0026563B">
              <w:rPr>
                <w:rFonts w:eastAsia="Times New Roman"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36119" w:rsidRPr="0026563B" w:rsidRDefault="000260C0" w:rsidP="000260C0">
            <w:pPr>
              <w:pStyle w:val="NoSpacing"/>
              <w:rPr>
                <w:rFonts w:eastAsia="Times New Roman" w:cs="Times New Roman"/>
                <w:lang w:eastAsia="en-CA"/>
              </w:rPr>
            </w:pPr>
            <w:r>
              <w:rPr>
                <w:rFonts w:eastAsia="Times New Roman" w:cs="Times New Roman"/>
                <w:lang w:eastAsia="en-CA"/>
              </w:rPr>
              <w:t xml:space="preserve">- </w:t>
            </w:r>
            <w:r w:rsidR="00EA375D" w:rsidRPr="0026563B">
              <w:rPr>
                <w:rFonts w:eastAsia="Times New Roman" w:cs="Times New Roman"/>
                <w:lang w:eastAsia="en-CA"/>
              </w:rPr>
              <w:t>D argued that the Crown had failed to prove identity of the killers</w:t>
            </w:r>
            <w:r w:rsidR="005422E8" w:rsidRPr="0026563B">
              <w:rPr>
                <w:rFonts w:eastAsia="Times New Roman" w:cs="Times New Roman"/>
                <w:lang w:eastAsia="en-CA"/>
              </w:rPr>
              <w:t xml:space="preserve"> and to dispel the possibility that other gang-related people were the killers</w:t>
            </w:r>
          </w:p>
          <w:p w:rsidR="00FE17DA" w:rsidRPr="0026563B" w:rsidRDefault="00FE17DA" w:rsidP="000260C0">
            <w:pPr>
              <w:pStyle w:val="NoSpacing"/>
              <w:rPr>
                <w:rFonts w:eastAsia="Times New Roman" w:cs="Times New Roman"/>
                <w:lang w:eastAsia="en-CA"/>
              </w:rPr>
            </w:pPr>
            <w:r w:rsidRPr="0026563B">
              <w:rPr>
                <w:rFonts w:eastAsia="Times New Roman" w:cs="Times New Roman"/>
                <w:lang w:eastAsia="en-CA"/>
              </w:rPr>
              <w:t xml:space="preserve">- Likely that this trial judge, like in </w:t>
            </w:r>
            <w:proofErr w:type="spellStart"/>
            <w:r w:rsidRPr="0026563B">
              <w:rPr>
                <w:rFonts w:eastAsia="Times New Roman" w:cs="Times New Roman"/>
                <w:i/>
                <w:lang w:eastAsia="en-CA"/>
              </w:rPr>
              <w:t>Lifchus</w:t>
            </w:r>
            <w:proofErr w:type="spellEnd"/>
            <w:r w:rsidR="005F6F9C">
              <w:rPr>
                <w:rFonts w:eastAsia="Times New Roman" w:cs="Times New Roman"/>
                <w:lang w:eastAsia="en-CA"/>
              </w:rPr>
              <w:t>, also gave</w:t>
            </w:r>
            <w:r w:rsidRPr="0026563B">
              <w:rPr>
                <w:rFonts w:eastAsia="Times New Roman" w:cs="Times New Roman"/>
                <w:lang w:eastAsia="en-CA"/>
              </w:rPr>
              <w:t xml:space="preserve"> jury an inaccurate description of what’s meant by “reasonable doubt”</w:t>
            </w:r>
            <w:r w:rsidR="005F6F9C">
              <w:rPr>
                <w:rFonts w:eastAsia="Times New Roman" w:cs="Times New Roman"/>
                <w:lang w:eastAsia="en-CA"/>
              </w:rPr>
              <w:t xml:space="preserve">, ranking it below </w:t>
            </w:r>
            <w:proofErr w:type="spellStart"/>
            <w:r w:rsidR="005F6F9C">
              <w:rPr>
                <w:rFonts w:eastAsia="Times New Roman" w:cs="Times New Roman"/>
                <w:lang w:eastAsia="en-CA"/>
              </w:rPr>
              <w:t>BoP</w:t>
            </w:r>
            <w:proofErr w:type="spellEnd"/>
            <w:r w:rsidR="00151896" w:rsidRPr="0026563B">
              <w:rPr>
                <w:rFonts w:eastAsia="Times New Roman" w:cs="Times New Roman"/>
                <w:lang w:eastAsia="en-CA"/>
              </w:rPr>
              <w:t xml:space="preserve"> in the certai</w:t>
            </w:r>
            <w:r w:rsidR="005F6F9C">
              <w:rPr>
                <w:rFonts w:eastAsia="Times New Roman" w:cs="Times New Roman"/>
                <w:lang w:eastAsia="en-CA"/>
              </w:rPr>
              <w:t xml:space="preserve">nty hierarchy (see 2-12 for </w:t>
            </w:r>
            <w:r w:rsidR="00151896" w:rsidRPr="0026563B">
              <w:rPr>
                <w:rFonts w:eastAsia="Times New Roman" w:cs="Times New Roman"/>
                <w:lang w:eastAsia="en-CA"/>
              </w:rPr>
              <w:t>diagram)</w:t>
            </w:r>
          </w:p>
        </w:tc>
      </w:tr>
      <w:tr w:rsidR="00F36119" w:rsidRPr="0026563B" w:rsidTr="000260C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36119" w:rsidRPr="0026563B" w:rsidRDefault="00F36119" w:rsidP="000260C0">
            <w:pPr>
              <w:pStyle w:val="NoSpacing"/>
              <w:rPr>
                <w:rFonts w:eastAsia="Times New Roman" w:cs="Times New Roman"/>
                <w:lang w:eastAsia="en-CA"/>
              </w:rPr>
            </w:pPr>
            <w:r w:rsidRPr="0026563B">
              <w:rPr>
                <w:rFonts w:eastAsia="Times New Roman" w:cs="Times New Roman"/>
                <w:lang w:eastAsia="en-CA"/>
              </w:rPr>
              <w:lastRenderedPageBreak/>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36119" w:rsidRPr="0026563B" w:rsidRDefault="005F6F9C" w:rsidP="000260C0">
            <w:pPr>
              <w:pStyle w:val="NoSpacing"/>
              <w:rPr>
                <w:rFonts w:eastAsia="Times New Roman" w:cs="Times New Roman"/>
                <w:lang w:eastAsia="en-CA"/>
              </w:rPr>
            </w:pPr>
            <w:r w:rsidRPr="005F6F9C">
              <w:rPr>
                <w:rFonts w:eastAsia="Times New Roman" w:cs="Times New Roman"/>
                <w:highlight w:val="yellow"/>
                <w:lang w:eastAsia="en-CA"/>
              </w:rPr>
              <w:t xml:space="preserve">Reinforced the difference between </w:t>
            </w:r>
            <w:proofErr w:type="spellStart"/>
            <w:r w:rsidRPr="005F6F9C">
              <w:rPr>
                <w:rFonts w:eastAsia="Times New Roman" w:cs="Times New Roman"/>
                <w:highlight w:val="yellow"/>
                <w:lang w:eastAsia="en-CA"/>
              </w:rPr>
              <w:t>BoP</w:t>
            </w:r>
            <w:proofErr w:type="spellEnd"/>
            <w:r w:rsidRPr="005F6F9C">
              <w:rPr>
                <w:rFonts w:eastAsia="Times New Roman" w:cs="Times New Roman"/>
                <w:highlight w:val="yellow"/>
                <w:lang w:eastAsia="en-CA"/>
              </w:rPr>
              <w:t xml:space="preserve"> and BARD. Criminal proceedings are BARD.</w:t>
            </w:r>
          </w:p>
        </w:tc>
      </w:tr>
      <w:tr w:rsidR="00F36119" w:rsidRPr="0026563B" w:rsidTr="000260C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36119" w:rsidRPr="0026563B" w:rsidRDefault="000260C0" w:rsidP="000260C0">
            <w:pPr>
              <w:pStyle w:val="NoSpacing"/>
              <w:rPr>
                <w:rFonts w:eastAsia="Times New Roman" w:cs="Times New Roman"/>
                <w:lang w:eastAsia="en-CA"/>
              </w:rPr>
            </w:pPr>
            <w:r>
              <w:rPr>
                <w:rFonts w:eastAsia="Times New Roman" w:cs="Times New Roman"/>
                <w:lang w:eastAsia="en-CA"/>
              </w:rPr>
              <w:t>H</w:t>
            </w:r>
            <w:r w:rsidR="00F36119" w:rsidRPr="0026563B">
              <w:rPr>
                <w:rFonts w:eastAsia="Times New Roman" w:cs="Times New Roman"/>
                <w:lang w:eastAsia="en-CA"/>
              </w:rPr>
              <w:t>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36119" w:rsidRPr="0026563B" w:rsidRDefault="00774BA2" w:rsidP="000260C0">
            <w:pPr>
              <w:pStyle w:val="NoSpacing"/>
              <w:rPr>
                <w:rFonts w:eastAsia="Times New Roman" w:cs="Times New Roman"/>
                <w:lang w:eastAsia="en-CA"/>
              </w:rPr>
            </w:pPr>
            <w:r w:rsidRPr="0026563B">
              <w:rPr>
                <w:rFonts w:eastAsia="Times New Roman" w:cs="Times New Roman"/>
                <w:lang w:eastAsia="en-CA"/>
              </w:rPr>
              <w:t>Yes they likely did. Appeal allowed. CA judgment set aside, new trial is directed.</w:t>
            </w:r>
          </w:p>
        </w:tc>
      </w:tr>
      <w:tr w:rsidR="00F36119" w:rsidRPr="0026563B" w:rsidTr="000260C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36119" w:rsidRPr="0026563B" w:rsidRDefault="00F36119" w:rsidP="000260C0">
            <w:pPr>
              <w:pStyle w:val="NoSpacing"/>
              <w:rPr>
                <w:rFonts w:eastAsia="Times New Roman" w:cs="Times New Roman"/>
                <w:lang w:eastAsia="en-CA"/>
              </w:rPr>
            </w:pPr>
            <w:r w:rsidRPr="0026563B">
              <w:rPr>
                <w:rFonts w:eastAsia="Times New Roman"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6EF9" w:rsidRPr="0026563B" w:rsidRDefault="00CE6471" w:rsidP="000260C0">
            <w:pPr>
              <w:pStyle w:val="NoSpacing"/>
              <w:rPr>
                <w:rFonts w:eastAsia="Times New Roman" w:cs="Times New Roman"/>
                <w:lang w:eastAsia="en-CA"/>
              </w:rPr>
            </w:pPr>
            <w:r>
              <w:rPr>
                <w:rFonts w:eastAsia="Times New Roman" w:cs="Times New Roman"/>
                <w:lang w:eastAsia="en-CA"/>
              </w:rPr>
              <w:t xml:space="preserve">SCC </w:t>
            </w:r>
            <w:r w:rsidR="008D2935">
              <w:rPr>
                <w:rFonts w:eastAsia="Times New Roman" w:cs="Times New Roman"/>
                <w:lang w:eastAsia="en-CA"/>
              </w:rPr>
              <w:t>d</w:t>
            </w:r>
            <w:r w:rsidR="002E4E6D" w:rsidRPr="0026563B">
              <w:rPr>
                <w:rFonts w:eastAsia="Times New Roman" w:cs="Times New Roman"/>
                <w:lang w:eastAsia="en-CA"/>
              </w:rPr>
              <w:t>issent: R</w:t>
            </w:r>
            <w:r w:rsidR="009D6EF9" w:rsidRPr="0026563B">
              <w:rPr>
                <w:rFonts w:eastAsia="Times New Roman" w:cs="Times New Roman"/>
                <w:lang w:eastAsia="en-CA"/>
              </w:rPr>
              <w:t>est of trial judge’s instructions to jury made it clear that standard of proof was very hi</w:t>
            </w:r>
            <w:r w:rsidR="00CE599F" w:rsidRPr="0026563B">
              <w:rPr>
                <w:rFonts w:eastAsia="Times New Roman" w:cs="Times New Roman"/>
                <w:lang w:eastAsia="en-CA"/>
              </w:rPr>
              <w:t>gh,</w:t>
            </w:r>
            <w:r w:rsidR="009D6EF9" w:rsidRPr="0026563B">
              <w:rPr>
                <w:rFonts w:eastAsia="Times New Roman" w:cs="Times New Roman"/>
                <w:lang w:eastAsia="en-CA"/>
              </w:rPr>
              <w:t xml:space="preserve"> they couldn’t convict on just the balance of probabilities</w:t>
            </w:r>
            <w:r w:rsidR="00CE599F" w:rsidRPr="0026563B">
              <w:rPr>
                <w:rFonts w:eastAsia="Times New Roman" w:cs="Times New Roman"/>
                <w:lang w:eastAsia="en-CA"/>
              </w:rPr>
              <w:t>, and that presumption of innocence was emphasized</w:t>
            </w:r>
          </w:p>
        </w:tc>
      </w:tr>
    </w:tbl>
    <w:p w:rsidR="00F36119" w:rsidRPr="0026563B" w:rsidRDefault="000260C0" w:rsidP="00DF60BC">
      <w:pPr>
        <w:pStyle w:val="Heading4"/>
      </w:pPr>
      <w:bookmarkStart w:id="12" w:name="_Toc375098191"/>
      <w:r>
        <w:t>R v JHS, [2008] SCC</w:t>
      </w:r>
      <w:bookmarkEnd w:id="1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F36119" w:rsidRPr="0026563B" w:rsidTr="000260C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36119" w:rsidRPr="0026563B" w:rsidRDefault="00F36119" w:rsidP="000260C0">
            <w:pPr>
              <w:pStyle w:val="NoSpacing"/>
              <w:rPr>
                <w:rFonts w:eastAsia="Times New Roman" w:cs="Times New Roman"/>
                <w:lang w:eastAsia="en-CA"/>
              </w:rPr>
            </w:pPr>
            <w:r w:rsidRPr="0026563B">
              <w:rPr>
                <w:rFonts w:eastAsia="Times New Roman"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36119" w:rsidRPr="0026563B" w:rsidRDefault="005B6F4B" w:rsidP="000260C0">
            <w:pPr>
              <w:pStyle w:val="NoSpacing"/>
              <w:rPr>
                <w:rFonts w:eastAsia="Times New Roman" w:cs="Times New Roman"/>
                <w:lang w:eastAsia="en-CA"/>
              </w:rPr>
            </w:pPr>
            <w:r w:rsidRPr="0026563B">
              <w:rPr>
                <w:rFonts w:eastAsia="Times New Roman" w:cs="Times New Roman"/>
                <w:lang w:eastAsia="en-CA"/>
              </w:rPr>
              <w:t>R was convicted of sexual assault of his stepdaughter.</w:t>
            </w:r>
            <w:r w:rsidR="008D2935">
              <w:rPr>
                <w:rFonts w:eastAsia="Times New Roman" w:cs="Times New Roman"/>
                <w:lang w:eastAsia="en-CA"/>
              </w:rPr>
              <w:t xml:space="preserve"> Crown/A.</w:t>
            </w:r>
          </w:p>
        </w:tc>
      </w:tr>
      <w:tr w:rsidR="00F36119" w:rsidRPr="0026563B" w:rsidTr="000260C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36119" w:rsidRPr="0026563B" w:rsidRDefault="00F36119" w:rsidP="000260C0">
            <w:pPr>
              <w:pStyle w:val="NoSpacing"/>
              <w:rPr>
                <w:rFonts w:eastAsia="Times New Roman" w:cs="Times New Roman"/>
                <w:lang w:eastAsia="en-CA"/>
              </w:rPr>
            </w:pPr>
            <w:r w:rsidRPr="0026563B">
              <w:rPr>
                <w:rFonts w:eastAsia="Times New Roman"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36119" w:rsidRPr="0026563B" w:rsidRDefault="006976CC" w:rsidP="000260C0">
            <w:pPr>
              <w:pStyle w:val="NoSpacing"/>
              <w:rPr>
                <w:rFonts w:eastAsia="Times New Roman" w:cs="Times New Roman"/>
                <w:lang w:eastAsia="en-CA"/>
              </w:rPr>
            </w:pPr>
            <w:r w:rsidRPr="0026563B">
              <w:rPr>
                <w:rFonts w:eastAsia="Times New Roman" w:cs="Times New Roman"/>
                <w:lang w:eastAsia="en-CA"/>
              </w:rPr>
              <w:t>What were the correct burden and standard of proof to apply?</w:t>
            </w:r>
          </w:p>
        </w:tc>
      </w:tr>
      <w:tr w:rsidR="00F36119" w:rsidRPr="0026563B" w:rsidTr="000260C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36119" w:rsidRPr="0026563B" w:rsidRDefault="00F36119" w:rsidP="000260C0">
            <w:pPr>
              <w:pStyle w:val="NoSpacing"/>
              <w:rPr>
                <w:rFonts w:eastAsia="Times New Roman" w:cs="Times New Roman"/>
                <w:lang w:eastAsia="en-CA"/>
              </w:rPr>
            </w:pPr>
            <w:r w:rsidRPr="0026563B">
              <w:rPr>
                <w:rFonts w:eastAsia="Times New Roman"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976CC" w:rsidRPr="0026563B" w:rsidRDefault="006976CC" w:rsidP="000260C0">
            <w:pPr>
              <w:pStyle w:val="NoSpacing"/>
              <w:rPr>
                <w:rFonts w:eastAsia="Times New Roman" w:cs="Times New Roman"/>
                <w:lang w:eastAsia="en-CA"/>
              </w:rPr>
            </w:pPr>
            <w:r w:rsidRPr="0026563B">
              <w:rPr>
                <w:rFonts w:eastAsia="Times New Roman" w:cs="Times New Roman"/>
                <w:lang w:eastAsia="en-CA"/>
              </w:rPr>
              <w:t>- SCJ agrees with dissenter in NSCA: Regarding that lack of credibility of</w:t>
            </w:r>
            <w:r w:rsidR="00F94488" w:rsidRPr="0026563B">
              <w:rPr>
                <w:rFonts w:eastAsia="Times New Roman" w:cs="Times New Roman"/>
                <w:lang w:eastAsia="en-CA"/>
              </w:rPr>
              <w:t xml:space="preserve"> the accused does not equate </w:t>
            </w:r>
            <w:r w:rsidRPr="0026563B">
              <w:rPr>
                <w:rFonts w:eastAsia="Times New Roman" w:cs="Times New Roman"/>
                <w:lang w:eastAsia="en-CA"/>
              </w:rPr>
              <w:t>proof</w:t>
            </w:r>
            <w:r w:rsidR="00287B6A" w:rsidRPr="0026563B">
              <w:rPr>
                <w:rFonts w:eastAsia="Times New Roman" w:cs="Times New Roman"/>
                <w:lang w:eastAsia="en-CA"/>
              </w:rPr>
              <w:t xml:space="preserve"> of</w:t>
            </w:r>
            <w:r w:rsidRPr="0026563B">
              <w:rPr>
                <w:rFonts w:eastAsia="Times New Roman" w:cs="Times New Roman"/>
                <w:lang w:eastAsia="en-CA"/>
              </w:rPr>
              <w:t xml:space="preserve"> his guilt BARD, jury instruction left no room for misunderstanding about the correct burden and standard of proof to apply</w:t>
            </w:r>
          </w:p>
        </w:tc>
      </w:tr>
      <w:tr w:rsidR="00F36119" w:rsidRPr="0026563B" w:rsidTr="000260C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36119" w:rsidRPr="0026563B" w:rsidRDefault="00F36119" w:rsidP="000260C0">
            <w:pPr>
              <w:pStyle w:val="NoSpacing"/>
              <w:rPr>
                <w:rFonts w:eastAsia="Times New Roman" w:cs="Times New Roman"/>
                <w:lang w:eastAsia="en-CA"/>
              </w:rPr>
            </w:pPr>
            <w:r w:rsidRPr="0026563B">
              <w:rPr>
                <w:rFonts w:eastAsia="Times New Roman"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36119" w:rsidRPr="0026563B" w:rsidRDefault="005F6F9C" w:rsidP="000260C0">
            <w:pPr>
              <w:pStyle w:val="NoSpacing"/>
              <w:rPr>
                <w:rFonts w:eastAsia="Times New Roman" w:cs="Times New Roman"/>
                <w:lang w:eastAsia="en-CA"/>
              </w:rPr>
            </w:pPr>
            <w:r w:rsidRPr="00CE6471">
              <w:rPr>
                <w:rFonts w:eastAsia="Times New Roman" w:cs="Times New Roman"/>
                <w:highlight w:val="yellow"/>
                <w:lang w:eastAsia="en-CA"/>
              </w:rPr>
              <w:t>Lack of credibility of the accused does not equate to proof of his/her guilt.</w:t>
            </w:r>
          </w:p>
        </w:tc>
      </w:tr>
      <w:tr w:rsidR="00F36119" w:rsidRPr="0026563B" w:rsidTr="000260C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36119" w:rsidRPr="0026563B" w:rsidRDefault="00F36119" w:rsidP="000260C0">
            <w:pPr>
              <w:pStyle w:val="NoSpacing"/>
              <w:rPr>
                <w:rFonts w:eastAsia="Times New Roman" w:cs="Times New Roman"/>
                <w:lang w:eastAsia="en-CA"/>
              </w:rPr>
            </w:pPr>
            <w:r w:rsidRPr="0026563B">
              <w:rPr>
                <w:rFonts w:eastAsia="Times New Roman"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36119" w:rsidRPr="0026563B" w:rsidRDefault="006976CC" w:rsidP="000260C0">
            <w:pPr>
              <w:pStyle w:val="NoSpacing"/>
              <w:rPr>
                <w:rFonts w:eastAsia="Times New Roman" w:cs="Times New Roman"/>
                <w:lang w:eastAsia="en-CA"/>
              </w:rPr>
            </w:pPr>
            <w:r w:rsidRPr="0026563B">
              <w:rPr>
                <w:rFonts w:eastAsia="Times New Roman" w:cs="Times New Roman"/>
                <w:lang w:eastAsia="en-CA"/>
              </w:rPr>
              <w:t>Appeal allowed.</w:t>
            </w:r>
            <w:r w:rsidR="00696499" w:rsidRPr="0026563B">
              <w:rPr>
                <w:rFonts w:eastAsia="Times New Roman" w:cs="Times New Roman"/>
                <w:lang w:eastAsia="en-CA"/>
              </w:rPr>
              <w:t xml:space="preserve"> CA judgment set aside, and the conviction restored.</w:t>
            </w:r>
          </w:p>
        </w:tc>
      </w:tr>
    </w:tbl>
    <w:p w:rsidR="00DF60BC" w:rsidRDefault="00DF60BC" w:rsidP="00DF60BC">
      <w:pPr>
        <w:pStyle w:val="Heading2"/>
      </w:pPr>
      <w:bookmarkStart w:id="13" w:name="_Toc375003447"/>
      <w:bookmarkStart w:id="14" w:name="_Toc375098192"/>
      <w:r>
        <w:t>Reverse Onuses</w:t>
      </w:r>
      <w:bookmarkEnd w:id="14"/>
    </w:p>
    <w:p w:rsidR="005F6F9C" w:rsidRPr="00917781" w:rsidRDefault="005F6F9C" w:rsidP="005F6F9C">
      <w:pPr>
        <w:pStyle w:val="NoSpacing"/>
      </w:pPr>
      <w:r w:rsidRPr="00917781">
        <w:t xml:space="preserve">Several different offences exist that put some kind of burden on the accused. The following cases explore how certain evidentiary burdens have different burdens of proof depending on the language of the offence.  These reverse onus offences are often challenged to determine if they are constitutional.  This has developed into the </w:t>
      </w:r>
      <w:r w:rsidRPr="005F6F9C">
        <w:rPr>
          <w:b/>
        </w:rPr>
        <w:t>Oakes test</w:t>
      </w:r>
      <w:r w:rsidRPr="00917781">
        <w:t xml:space="preserve"> which asks four questions about the offence to determine if the reverse onus is justified. </w:t>
      </w:r>
    </w:p>
    <w:p w:rsidR="005F6F9C" w:rsidRPr="00917781" w:rsidRDefault="005F6F9C" w:rsidP="005F6F9C">
      <w:pPr>
        <w:pStyle w:val="NoSpacing"/>
        <w:numPr>
          <w:ilvl w:val="0"/>
          <w:numId w:val="36"/>
        </w:numPr>
        <w:rPr>
          <w:rFonts w:eastAsia="Times New Roman" w:cs="Times New Roman"/>
          <w:lang w:eastAsia="en-CA"/>
        </w:rPr>
      </w:pPr>
      <w:r w:rsidRPr="00917781">
        <w:rPr>
          <w:rFonts w:eastAsia="Times New Roman" w:cs="Times New Roman"/>
          <w:lang w:eastAsia="en-CA"/>
        </w:rPr>
        <w:t>Does the parliament have a pressing and substantial object</w:t>
      </w:r>
      <w:r>
        <w:rPr>
          <w:rFonts w:eastAsia="Times New Roman" w:cs="Times New Roman"/>
          <w:lang w:eastAsia="en-CA"/>
        </w:rPr>
        <w:t>ive by passing this legislation?</w:t>
      </w:r>
    </w:p>
    <w:p w:rsidR="005F6F9C" w:rsidRPr="00917781" w:rsidRDefault="005F6F9C" w:rsidP="005F6F9C">
      <w:pPr>
        <w:pStyle w:val="NoSpacing"/>
        <w:numPr>
          <w:ilvl w:val="0"/>
          <w:numId w:val="36"/>
        </w:numPr>
        <w:rPr>
          <w:rFonts w:eastAsia="Times New Roman" w:cs="Times New Roman"/>
          <w:lang w:eastAsia="en-CA"/>
        </w:rPr>
      </w:pPr>
      <w:r w:rsidRPr="00917781">
        <w:rPr>
          <w:rFonts w:eastAsia="Times New Roman" w:cs="Times New Roman"/>
          <w:lang w:eastAsia="en-CA"/>
        </w:rPr>
        <w:t>Is there a rational connection between tha</w:t>
      </w:r>
      <w:r>
        <w:rPr>
          <w:rFonts w:eastAsia="Times New Roman" w:cs="Times New Roman"/>
          <w:lang w:eastAsia="en-CA"/>
        </w:rPr>
        <w:t>t objective and the legislation?</w:t>
      </w:r>
    </w:p>
    <w:p w:rsidR="005F6F9C" w:rsidRPr="00917781" w:rsidRDefault="005F6F9C" w:rsidP="005F6F9C">
      <w:pPr>
        <w:pStyle w:val="NoSpacing"/>
        <w:numPr>
          <w:ilvl w:val="0"/>
          <w:numId w:val="36"/>
        </w:numPr>
        <w:rPr>
          <w:rFonts w:eastAsia="Times New Roman" w:cs="Times New Roman"/>
          <w:lang w:eastAsia="en-CA"/>
        </w:rPr>
      </w:pPr>
      <w:r w:rsidRPr="00917781">
        <w:rPr>
          <w:rFonts w:eastAsia="Times New Roman" w:cs="Times New Roman"/>
          <w:lang w:eastAsia="en-CA"/>
        </w:rPr>
        <w:t>Does the objective impair as little as possible t</w:t>
      </w:r>
      <w:r>
        <w:rPr>
          <w:rFonts w:eastAsia="Times New Roman" w:cs="Times New Roman"/>
          <w:lang w:eastAsia="en-CA"/>
        </w:rPr>
        <w:t>he right or freedom in question?</w:t>
      </w:r>
    </w:p>
    <w:p w:rsidR="005F6F9C" w:rsidRPr="00917781" w:rsidRDefault="005F6F9C" w:rsidP="005F6F9C">
      <w:pPr>
        <w:pStyle w:val="NoSpacing"/>
        <w:numPr>
          <w:ilvl w:val="1"/>
          <w:numId w:val="36"/>
        </w:numPr>
        <w:rPr>
          <w:rFonts w:eastAsia="Times New Roman" w:cs="Times New Roman"/>
          <w:lang w:eastAsia="en-CA"/>
        </w:rPr>
      </w:pPr>
      <w:r w:rsidRPr="00917781">
        <w:rPr>
          <w:rFonts w:eastAsia="Times New Roman" w:cs="Times New Roman"/>
          <w:lang w:eastAsia="en-CA"/>
        </w:rPr>
        <w:t>(Most often fails here)</w:t>
      </w:r>
    </w:p>
    <w:p w:rsidR="005F6F9C" w:rsidRPr="00917781" w:rsidRDefault="005F6F9C" w:rsidP="005F6F9C">
      <w:pPr>
        <w:pStyle w:val="NoSpacing"/>
        <w:numPr>
          <w:ilvl w:val="0"/>
          <w:numId w:val="36"/>
        </w:numPr>
        <w:rPr>
          <w:rFonts w:eastAsia="Times New Roman" w:cs="Times New Roman"/>
          <w:lang w:eastAsia="en-CA"/>
        </w:rPr>
      </w:pPr>
      <w:r w:rsidRPr="00917781">
        <w:rPr>
          <w:rFonts w:eastAsia="Times New Roman" w:cs="Times New Roman"/>
          <w:lang w:eastAsia="en-CA"/>
        </w:rPr>
        <w:t>Proportionality - between the effects of the measures which are responsible for limiting the charter and the objective</w:t>
      </w:r>
    </w:p>
    <w:p w:rsidR="005F6F9C" w:rsidRDefault="005F6F9C" w:rsidP="005F6F9C">
      <w:pPr>
        <w:pStyle w:val="Heading3"/>
      </w:pPr>
      <w:bookmarkStart w:id="15" w:name="_Toc375098193"/>
      <w:r>
        <w:t>Presumptions which require proof of a basic fact</w:t>
      </w:r>
      <w:bookmarkEnd w:id="15"/>
    </w:p>
    <w:p w:rsidR="005F6F9C" w:rsidRPr="005F6F9C" w:rsidRDefault="005F6F9C" w:rsidP="005F6F9C">
      <w:pPr>
        <w:pStyle w:val="NoSpacing"/>
        <w:numPr>
          <w:ilvl w:val="0"/>
          <w:numId w:val="37"/>
        </w:numPr>
        <w:rPr>
          <w:rFonts w:asciiTheme="majorHAnsi" w:hAnsiTheme="majorHAnsi"/>
          <w:szCs w:val="24"/>
        </w:rPr>
      </w:pPr>
      <w:r w:rsidRPr="005F6F9C">
        <w:rPr>
          <w:b/>
        </w:rPr>
        <w:t>Permissive Inferences</w:t>
      </w:r>
      <w:r w:rsidRPr="00917781">
        <w:t>: Where the trier of fact is entitled to infer a presumed fact from the proof of the basic fact, but is not obliged to do so. This results in a tactical burden whereby the accused may wish to call evidence in rebuttal, but is not required to do so.</w:t>
      </w:r>
    </w:p>
    <w:p w:rsidR="005F6F9C" w:rsidRPr="005F6F9C" w:rsidRDefault="008B003B" w:rsidP="005F6F9C">
      <w:pPr>
        <w:pStyle w:val="NoSpacing"/>
        <w:numPr>
          <w:ilvl w:val="0"/>
          <w:numId w:val="37"/>
        </w:numPr>
      </w:pPr>
      <w:r>
        <w:rPr>
          <w:b/>
        </w:rPr>
        <w:t>Evidentiary</w:t>
      </w:r>
      <w:r w:rsidR="005F6F9C" w:rsidRPr="005F6F9C">
        <w:rPr>
          <w:b/>
        </w:rPr>
        <w:t xml:space="preserve"> Burdens</w:t>
      </w:r>
      <w:r w:rsidR="005F6F9C" w:rsidRPr="00917781">
        <w:t>: Where the trier of fact is required to draw the conclusion from proof of the basic fact in the absence of evidence to the contrary. This mandatory conclusion results in an evidential burden whereby the accused will need to call evidence, unless there is already evidence to the contrary in the Crown’s case.</w:t>
      </w:r>
    </w:p>
    <w:p w:rsidR="005F6F9C" w:rsidRDefault="005F6F9C" w:rsidP="005F6F9C">
      <w:pPr>
        <w:pStyle w:val="NoSpacing"/>
        <w:numPr>
          <w:ilvl w:val="0"/>
          <w:numId w:val="37"/>
        </w:numPr>
      </w:pPr>
      <w:r w:rsidRPr="00917781">
        <w:t>Legal Burdens</w:t>
      </w:r>
      <w:r>
        <w:t xml:space="preserve"> (</w:t>
      </w:r>
      <w:r w:rsidRPr="005F6F9C">
        <w:rPr>
          <w:b/>
        </w:rPr>
        <w:t>persuasive burden</w:t>
      </w:r>
      <w:r>
        <w:t>)</w:t>
      </w:r>
      <w:r w:rsidRPr="00917781">
        <w:t xml:space="preserve">: Similar to the burden in (b) except that </w:t>
      </w:r>
      <w:r>
        <w:t xml:space="preserve">the accused must disprove on </w:t>
      </w:r>
      <w:proofErr w:type="spellStart"/>
      <w:r>
        <w:t>BoP</w:t>
      </w:r>
      <w:proofErr w:type="spellEnd"/>
      <w:r>
        <w:t xml:space="preserve"> </w:t>
      </w:r>
      <w:r w:rsidRPr="00917781">
        <w:t>t</w:t>
      </w:r>
      <w:r>
        <w:t>he presumed fact</w:t>
      </w:r>
      <w:r w:rsidRPr="00917781">
        <w:t xml:space="preserve"> instead of by the mere raising of evidence to the contrar</w:t>
      </w:r>
      <w:r w:rsidR="00343A23">
        <w:t xml:space="preserve">y. These </w:t>
      </w:r>
      <w:proofErr w:type="gramStart"/>
      <w:r w:rsidR="00343A23">
        <w:t xml:space="preserve">are </w:t>
      </w:r>
      <w:r w:rsidRPr="00917781">
        <w:t xml:space="preserve"> “</w:t>
      </w:r>
      <w:proofErr w:type="gramEnd"/>
      <w:r w:rsidRPr="005F6F9C">
        <w:rPr>
          <w:b/>
        </w:rPr>
        <w:t>reverse onus clauses</w:t>
      </w:r>
      <w:r w:rsidRPr="00917781">
        <w:t>”.</w:t>
      </w:r>
    </w:p>
    <w:p w:rsidR="00007724" w:rsidRDefault="00007724" w:rsidP="00007724">
      <w:pPr>
        <w:pStyle w:val="NoSpacing"/>
      </w:pPr>
      <w:r>
        <w:t xml:space="preserve">Example: </w:t>
      </w:r>
      <w:r w:rsidRPr="008D2935">
        <w:rPr>
          <w:color w:val="ED7D31" w:themeColor="accent2"/>
        </w:rPr>
        <w:t xml:space="preserve">S. 348 </w:t>
      </w:r>
      <w:r w:rsidRPr="0026563B">
        <w:t xml:space="preserve">of the </w:t>
      </w:r>
      <w:r w:rsidRPr="00486EE4">
        <w:rPr>
          <w:i/>
          <w:color w:val="FF0000"/>
        </w:rPr>
        <w:t>Code</w:t>
      </w:r>
      <w:r w:rsidRPr="0026563B">
        <w:t xml:space="preserve"> is about breaking and entering</w:t>
      </w:r>
    </w:p>
    <w:p w:rsidR="00007724" w:rsidRDefault="00007724" w:rsidP="00007724">
      <w:pPr>
        <w:pStyle w:val="NoSpacing"/>
        <w:numPr>
          <w:ilvl w:val="0"/>
          <w:numId w:val="38"/>
        </w:numPr>
      </w:pPr>
      <w:r w:rsidRPr="00486EE4">
        <w:rPr>
          <w:i/>
          <w:color w:val="FF0000"/>
        </w:rPr>
        <w:t>Code</w:t>
      </w:r>
      <w:r w:rsidRPr="0026563B">
        <w:t>: In the absence of any evidence to the contrary, need to find proof that he broke and entered</w:t>
      </w:r>
      <w:r w:rsidR="008B003B">
        <w:t xml:space="preserve"> (AR established)</w:t>
      </w:r>
      <w:r w:rsidRPr="0026563B">
        <w:t xml:space="preserve"> with the intent to commit an indictable offence</w:t>
      </w:r>
      <w:r w:rsidR="008B003B">
        <w:t xml:space="preserve"> (i.e. MR)</w:t>
      </w:r>
    </w:p>
    <w:p w:rsidR="00007724" w:rsidRDefault="00007724" w:rsidP="00007724">
      <w:pPr>
        <w:pStyle w:val="NoSpacing"/>
        <w:numPr>
          <w:ilvl w:val="0"/>
          <w:numId w:val="38"/>
        </w:numPr>
      </w:pPr>
      <w:r w:rsidRPr="0026563B">
        <w:t>In the absence of such evidence, the Crown is supposed to find against the accused</w:t>
      </w:r>
    </w:p>
    <w:p w:rsidR="00007724" w:rsidRDefault="00007724" w:rsidP="00007724">
      <w:pPr>
        <w:pStyle w:val="NoSpacing"/>
        <w:numPr>
          <w:ilvl w:val="0"/>
          <w:numId w:val="38"/>
        </w:numPr>
      </w:pPr>
      <w:r w:rsidRPr="0026563B">
        <w:t>So it’s rather the opposite of the presumption of innocence</w:t>
      </w:r>
    </w:p>
    <w:p w:rsidR="00007724" w:rsidRDefault="00007724" w:rsidP="00007724">
      <w:pPr>
        <w:pStyle w:val="NoSpacing"/>
        <w:numPr>
          <w:ilvl w:val="0"/>
          <w:numId w:val="38"/>
        </w:numPr>
      </w:pPr>
      <w:r w:rsidRPr="0026563B">
        <w:t xml:space="preserve">Crown needs to prove: that there was breaking and entering (basic fact) </w:t>
      </w:r>
      <w:r w:rsidRPr="0026563B">
        <w:sym w:font="Wingdings" w:char="F0DF"/>
      </w:r>
      <w:r>
        <w:t xml:space="preserve"> which triggers </w:t>
      </w:r>
      <w:r w:rsidRPr="0026563B">
        <w:t>presumption in sub 2</w:t>
      </w:r>
    </w:p>
    <w:p w:rsidR="00007724" w:rsidRPr="005F6F9C" w:rsidRDefault="00007724" w:rsidP="00007724">
      <w:pPr>
        <w:pStyle w:val="NoSpacing"/>
        <w:numPr>
          <w:ilvl w:val="1"/>
          <w:numId w:val="38"/>
        </w:numPr>
      </w:pPr>
      <w:r w:rsidRPr="0026563B">
        <w:t>Accused needs to point to contrary evidence to the presumed intent, to show that there was no ill intent behind his breaking and entering (e.g. mist</w:t>
      </w:r>
      <w:r w:rsidR="00700EDA">
        <w:t>ake</w:t>
      </w:r>
      <w:r w:rsidRPr="0026563B">
        <w:t>), otherwise it’s presumed there is</w:t>
      </w:r>
    </w:p>
    <w:p w:rsidR="00DF60BC" w:rsidRDefault="00DF60BC" w:rsidP="00DF60BC">
      <w:pPr>
        <w:pStyle w:val="Heading3"/>
      </w:pPr>
      <w:bookmarkStart w:id="16" w:name="_Toc375098194"/>
      <w:r>
        <w:t>Language Indicating Evidentiary Burden on the Accused</w:t>
      </w:r>
      <w:bookmarkEnd w:id="16"/>
    </w:p>
    <w:p w:rsidR="00700EDA" w:rsidRPr="00917781" w:rsidRDefault="00700EDA" w:rsidP="00700EDA">
      <w:pPr>
        <w:pStyle w:val="NoSpacing"/>
        <w:rPr>
          <w:lang w:eastAsia="en-CA"/>
        </w:rPr>
      </w:pPr>
      <w:r w:rsidRPr="00917781">
        <w:rPr>
          <w:lang w:eastAsia="en-CA"/>
        </w:rPr>
        <w:t xml:space="preserve">Certain words when discussing reverse onus can indicate what kind of burden of proof the accused must overcome. </w:t>
      </w:r>
    </w:p>
    <w:p w:rsidR="00700EDA" w:rsidRPr="00917781" w:rsidRDefault="00700EDA" w:rsidP="00700EDA">
      <w:pPr>
        <w:pStyle w:val="ListParagraph"/>
        <w:numPr>
          <w:ilvl w:val="0"/>
          <w:numId w:val="39"/>
        </w:numPr>
        <w:spacing w:after="0" w:line="23" w:lineRule="atLeast"/>
        <w:rPr>
          <w:b/>
          <w:lang w:eastAsia="en-CA"/>
        </w:rPr>
      </w:pPr>
      <w:r w:rsidRPr="00917781">
        <w:rPr>
          <w:b/>
          <w:lang w:eastAsia="en-CA"/>
        </w:rPr>
        <w:t>Establish:</w:t>
      </w:r>
      <w:r w:rsidRPr="00917781">
        <w:t xml:space="preserve"> Balance of Probabilities (</w:t>
      </w:r>
      <w:r w:rsidRPr="00917781">
        <w:rPr>
          <w:i/>
        </w:rPr>
        <w:t>Oakes</w:t>
      </w:r>
      <w:r w:rsidRPr="00917781">
        <w:t xml:space="preserve"> and </w:t>
      </w:r>
      <w:r w:rsidRPr="00917781">
        <w:rPr>
          <w:i/>
        </w:rPr>
        <w:t xml:space="preserve">Whyte) </w:t>
      </w:r>
    </w:p>
    <w:p w:rsidR="00700EDA" w:rsidRPr="00700EDA" w:rsidRDefault="00700EDA" w:rsidP="00700EDA">
      <w:pPr>
        <w:pStyle w:val="NormalWeb"/>
        <w:numPr>
          <w:ilvl w:val="0"/>
          <w:numId w:val="39"/>
        </w:numPr>
        <w:spacing w:before="0" w:beforeAutospacing="0" w:after="0" w:afterAutospacing="0"/>
        <w:rPr>
          <w:rFonts w:asciiTheme="minorHAnsi" w:hAnsiTheme="minorHAnsi"/>
          <w:sz w:val="22"/>
          <w:szCs w:val="22"/>
        </w:rPr>
      </w:pPr>
      <w:r w:rsidRPr="00917781">
        <w:rPr>
          <w:rFonts w:asciiTheme="minorHAnsi" w:hAnsiTheme="minorHAnsi"/>
          <w:b/>
          <w:sz w:val="22"/>
          <w:szCs w:val="22"/>
        </w:rPr>
        <w:t>In the absence of evidence of the contrary:</w:t>
      </w:r>
      <w:r w:rsidRPr="00917781">
        <w:rPr>
          <w:rFonts w:asciiTheme="minorHAnsi" w:hAnsiTheme="minorHAnsi"/>
          <w:sz w:val="22"/>
          <w:szCs w:val="22"/>
        </w:rPr>
        <w:t xml:space="preserve"> Raise a reasonable doubt. </w:t>
      </w:r>
      <w:r w:rsidRPr="00917781">
        <w:rPr>
          <w:rFonts w:asciiTheme="minorHAnsi" w:hAnsiTheme="minorHAnsi"/>
          <w:b/>
          <w:sz w:val="22"/>
          <w:szCs w:val="22"/>
        </w:rPr>
        <w:t xml:space="preserve"> </w:t>
      </w:r>
      <w:r w:rsidRPr="00917781">
        <w:rPr>
          <w:rFonts w:asciiTheme="minorHAnsi" w:hAnsiTheme="minorHAnsi"/>
          <w:sz w:val="22"/>
          <w:szCs w:val="22"/>
        </w:rPr>
        <w:t>(</w:t>
      </w:r>
      <w:r w:rsidRPr="00917781">
        <w:rPr>
          <w:rFonts w:asciiTheme="minorHAnsi" w:hAnsiTheme="minorHAnsi"/>
          <w:i/>
          <w:sz w:val="22"/>
          <w:szCs w:val="22"/>
        </w:rPr>
        <w:t>Downey</w:t>
      </w:r>
      <w:r w:rsidRPr="00917781">
        <w:rPr>
          <w:rFonts w:asciiTheme="minorHAnsi" w:hAnsiTheme="minorHAnsi"/>
          <w:sz w:val="22"/>
          <w:szCs w:val="22"/>
        </w:rPr>
        <w:t xml:space="preserve">)  </w:t>
      </w:r>
    </w:p>
    <w:p w:rsidR="007313E5" w:rsidRPr="0026563B" w:rsidRDefault="007313E5" w:rsidP="00DF60BC">
      <w:pPr>
        <w:pStyle w:val="Heading4"/>
      </w:pPr>
      <w:bookmarkStart w:id="17" w:name="_Toc375098195"/>
      <w:bookmarkEnd w:id="13"/>
      <w:r w:rsidRPr="0026563B">
        <w:lastRenderedPageBreak/>
        <w:t>R v Oak</w:t>
      </w:r>
      <w:r w:rsidR="00523674">
        <w:t>es (1986), SCC</w:t>
      </w:r>
      <w:bookmarkEnd w:id="17"/>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7313E5"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313E5" w:rsidRPr="0026563B" w:rsidRDefault="007313E5" w:rsidP="005B7BC0">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313E5" w:rsidRPr="0026563B" w:rsidRDefault="007313E5" w:rsidP="006F2FBD">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 was charged with unlawful possession for carrying hash oil and cash. He stated that the cash was from </w:t>
            </w:r>
            <w:r w:rsidR="006F2FBD">
              <w:rPr>
                <w:rFonts w:ascii="Calibri" w:eastAsia="Times New Roman" w:hAnsi="Calibri" w:cs="Times New Roman"/>
                <w:lang w:eastAsia="en-CA"/>
              </w:rPr>
              <w:t>a workers’ compensation cheque. A/Crown; D/R.</w:t>
            </w:r>
          </w:p>
        </w:tc>
      </w:tr>
      <w:tr w:rsidR="007313E5"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313E5" w:rsidRPr="0026563B" w:rsidRDefault="007313E5" w:rsidP="005B7BC0">
            <w:pPr>
              <w:pStyle w:val="NoSpacing"/>
              <w:rPr>
                <w:rFonts w:ascii="Calibri" w:eastAsia="Times New Roman" w:hAnsi="Calibri" w:cs="Times New Roman"/>
                <w:lang w:eastAsia="en-CA"/>
              </w:rPr>
            </w:pPr>
            <w:r w:rsidRPr="0026563B">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313E5" w:rsidRPr="0026563B" w:rsidRDefault="007313E5" w:rsidP="006F2FBD">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Does </w:t>
            </w:r>
            <w:r w:rsidRPr="00CE674A">
              <w:rPr>
                <w:rFonts w:ascii="Calibri" w:eastAsia="Times New Roman" w:hAnsi="Calibri" w:cs="Times New Roman"/>
                <w:color w:val="ED7D31" w:themeColor="accent2"/>
                <w:lang w:eastAsia="en-CA"/>
              </w:rPr>
              <w:t xml:space="preserve">s. 8 </w:t>
            </w:r>
            <w:r w:rsidRPr="0026563B">
              <w:rPr>
                <w:rFonts w:ascii="Calibri" w:eastAsia="Times New Roman" w:hAnsi="Calibri" w:cs="Times New Roman"/>
                <w:lang w:eastAsia="en-CA"/>
              </w:rPr>
              <w:t xml:space="preserve">of the </w:t>
            </w:r>
            <w:r w:rsidRPr="00486EE4">
              <w:rPr>
                <w:rFonts w:ascii="Calibri" w:eastAsia="Times New Roman" w:hAnsi="Calibri" w:cs="Times New Roman"/>
                <w:i/>
                <w:color w:val="FF0000"/>
                <w:lang w:eastAsia="en-CA"/>
              </w:rPr>
              <w:t>Narcotic Control Act</w:t>
            </w:r>
            <w:r w:rsidRPr="00486EE4">
              <w:rPr>
                <w:rFonts w:ascii="Calibri" w:eastAsia="Times New Roman" w:hAnsi="Calibri" w:cs="Times New Roman"/>
                <w:color w:val="FF0000"/>
                <w:lang w:eastAsia="en-CA"/>
              </w:rPr>
              <w:t xml:space="preserve"> </w:t>
            </w:r>
            <w:r w:rsidRPr="0026563B">
              <w:rPr>
                <w:rFonts w:ascii="Calibri" w:eastAsia="Times New Roman" w:hAnsi="Calibri" w:cs="Times New Roman"/>
                <w:lang w:eastAsia="en-CA"/>
              </w:rPr>
              <w:t xml:space="preserve">(1970) violate </w:t>
            </w:r>
            <w:r w:rsidRPr="00CE674A">
              <w:rPr>
                <w:rFonts w:ascii="Calibri" w:eastAsia="Times New Roman" w:hAnsi="Calibri" w:cs="Times New Roman"/>
                <w:color w:val="ED7D31" w:themeColor="accent2"/>
                <w:lang w:eastAsia="en-CA"/>
              </w:rPr>
              <w:t xml:space="preserve">s. 11(d) </w:t>
            </w:r>
            <w:r w:rsidRPr="0026563B">
              <w:rPr>
                <w:rFonts w:ascii="Calibri" w:eastAsia="Times New Roman" w:hAnsi="Calibri" w:cs="Times New Roman"/>
                <w:lang w:eastAsia="en-CA"/>
              </w:rPr>
              <w:t xml:space="preserve">of the </w:t>
            </w:r>
            <w:r w:rsidR="00486EE4" w:rsidRPr="00486EE4">
              <w:rPr>
                <w:i/>
                <w:color w:val="FF0000"/>
              </w:rPr>
              <w:t>Charter</w:t>
            </w:r>
            <w:r w:rsidRPr="0026563B">
              <w:rPr>
                <w:rFonts w:ascii="Calibri" w:eastAsia="Times New Roman" w:hAnsi="Calibri" w:cs="Times New Roman"/>
                <w:lang w:eastAsia="en-CA"/>
              </w:rPr>
              <w:t>?</w:t>
            </w:r>
          </w:p>
        </w:tc>
      </w:tr>
      <w:tr w:rsidR="007313E5"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313E5" w:rsidRPr="0026563B" w:rsidRDefault="007313E5" w:rsidP="005B7BC0">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313E5" w:rsidRPr="0026563B" w:rsidRDefault="006F2FBD" w:rsidP="006F2FBD">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007313E5" w:rsidRPr="00CE674A">
              <w:rPr>
                <w:rFonts w:ascii="Calibri" w:eastAsia="Times New Roman" w:hAnsi="Calibri" w:cs="Times New Roman"/>
                <w:color w:val="ED7D31" w:themeColor="accent2"/>
                <w:lang w:eastAsia="en-CA"/>
              </w:rPr>
              <w:t>s. 8</w:t>
            </w:r>
            <w:r w:rsidR="007313E5" w:rsidRPr="0026563B">
              <w:rPr>
                <w:rFonts w:ascii="Calibri" w:eastAsia="Times New Roman" w:hAnsi="Calibri" w:cs="Times New Roman"/>
                <w:lang w:eastAsia="en-CA"/>
              </w:rPr>
              <w:t>: If accused is found in possession of a narcotic, he is presumed to be doing so for the purpose of trafficking (reverse onus)</w:t>
            </w:r>
          </w:p>
          <w:p w:rsidR="007313E5" w:rsidRPr="0026563B" w:rsidRDefault="006F2FBD" w:rsidP="006F2FBD">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007313E5" w:rsidRPr="0026563B">
              <w:rPr>
                <w:rFonts w:ascii="Calibri" w:eastAsia="Times New Roman" w:hAnsi="Calibri" w:cs="Times New Roman"/>
                <w:lang w:eastAsia="en-CA"/>
              </w:rPr>
              <w:t>This requires the accused to bear the burden of proof</w:t>
            </w:r>
          </w:p>
          <w:p w:rsidR="007313E5" w:rsidRPr="0026563B" w:rsidRDefault="006F2FBD" w:rsidP="006F2FBD">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007313E5" w:rsidRPr="0026563B">
              <w:rPr>
                <w:rFonts w:ascii="Calibri" w:eastAsia="Times New Roman" w:hAnsi="Calibri" w:cs="Times New Roman"/>
                <w:lang w:eastAsia="en-CA"/>
              </w:rPr>
              <w:t xml:space="preserve">Not exempt just because it’s a federal statute; still subject to the </w:t>
            </w:r>
            <w:r w:rsidR="00486EE4" w:rsidRPr="00486EE4">
              <w:rPr>
                <w:i/>
                <w:color w:val="FF0000"/>
              </w:rPr>
              <w:t>Charter</w:t>
            </w:r>
          </w:p>
          <w:p w:rsidR="007313E5" w:rsidRPr="0026563B" w:rsidRDefault="006F2FBD" w:rsidP="005B7BC0">
            <w:pPr>
              <w:pStyle w:val="NoSpacing"/>
              <w:rPr>
                <w:rFonts w:ascii="Calibri" w:eastAsia="Times New Roman" w:hAnsi="Calibri" w:cs="Times New Roman"/>
                <w:lang w:eastAsia="en-CA"/>
              </w:rPr>
            </w:pPr>
            <w:r>
              <w:rPr>
                <w:rFonts w:ascii="Calibri" w:eastAsia="Times New Roman" w:hAnsi="Calibri" w:cs="Times New Roman"/>
                <w:b/>
                <w:lang w:eastAsia="en-CA"/>
              </w:rPr>
              <w:t xml:space="preserve">- </w:t>
            </w:r>
            <w:r w:rsidR="007313E5" w:rsidRPr="0026563B">
              <w:rPr>
                <w:rFonts w:ascii="Calibri" w:eastAsia="Times New Roman" w:hAnsi="Calibri" w:cs="Times New Roman"/>
                <w:b/>
                <w:lang w:eastAsia="en-CA"/>
              </w:rPr>
              <w:t>Oakes Test</w:t>
            </w:r>
            <w:r w:rsidR="007313E5" w:rsidRPr="0026563B">
              <w:rPr>
                <w:rFonts w:ascii="Calibri" w:eastAsia="Times New Roman" w:hAnsi="Calibri" w:cs="Times New Roman"/>
                <w:lang w:eastAsia="en-CA"/>
              </w:rPr>
              <w:t>: to analyze whether a section is ju</w:t>
            </w:r>
            <w:r w:rsidR="00700EDA">
              <w:rPr>
                <w:rFonts w:ascii="Calibri" w:eastAsia="Times New Roman" w:hAnsi="Calibri" w:cs="Times New Roman"/>
                <w:lang w:eastAsia="en-CA"/>
              </w:rPr>
              <w:t xml:space="preserve">stified by </w:t>
            </w:r>
            <w:r w:rsidR="00700EDA" w:rsidRPr="00CE674A">
              <w:rPr>
                <w:rFonts w:ascii="Calibri" w:eastAsia="Times New Roman" w:hAnsi="Calibri" w:cs="Times New Roman"/>
                <w:color w:val="ED7D31" w:themeColor="accent2"/>
                <w:lang w:eastAsia="en-CA"/>
              </w:rPr>
              <w:t xml:space="preserve">s. 1 </w:t>
            </w:r>
            <w:r w:rsidR="00700EDA">
              <w:rPr>
                <w:rFonts w:ascii="Calibri" w:eastAsia="Times New Roman" w:hAnsi="Calibri" w:cs="Times New Roman"/>
                <w:lang w:eastAsia="en-CA"/>
              </w:rPr>
              <w:t xml:space="preserve">of the </w:t>
            </w:r>
            <w:r w:rsidR="00486EE4" w:rsidRPr="00486EE4">
              <w:rPr>
                <w:i/>
                <w:color w:val="FF0000"/>
              </w:rPr>
              <w:t>Charter</w:t>
            </w:r>
            <w:r w:rsidR="00700EDA">
              <w:rPr>
                <w:rFonts w:ascii="Calibri" w:eastAsia="Times New Roman" w:hAnsi="Calibri" w:cs="Times New Roman"/>
                <w:lang w:eastAsia="en-CA"/>
              </w:rPr>
              <w:t>:</w:t>
            </w:r>
          </w:p>
        </w:tc>
      </w:tr>
      <w:tr w:rsidR="007313E5"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313E5" w:rsidRPr="0026563B" w:rsidRDefault="007313E5" w:rsidP="005B7BC0">
            <w:pPr>
              <w:pStyle w:val="NoSpacing"/>
              <w:rPr>
                <w:rFonts w:ascii="Calibri" w:eastAsia="Times New Roman" w:hAnsi="Calibri" w:cs="Times New Roman"/>
                <w:lang w:eastAsia="en-CA"/>
              </w:rPr>
            </w:pPr>
            <w:r w:rsidRPr="0026563B">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313E5" w:rsidRPr="0026563B" w:rsidRDefault="00700EDA" w:rsidP="005B7BC0">
            <w:pPr>
              <w:pStyle w:val="NoSpacing"/>
              <w:rPr>
                <w:rFonts w:ascii="Calibri" w:eastAsia="Times New Roman" w:hAnsi="Calibri" w:cs="Times New Roman"/>
                <w:lang w:eastAsia="en-CA"/>
              </w:rPr>
            </w:pPr>
            <w:r w:rsidRPr="00700EDA">
              <w:rPr>
                <w:rFonts w:ascii="Calibri" w:eastAsia="Times New Roman" w:hAnsi="Calibri" w:cs="Times New Roman"/>
                <w:highlight w:val="yellow"/>
                <w:lang w:eastAsia="en-CA"/>
              </w:rPr>
              <w:t xml:space="preserve">Developed a test to determine whether a reverse onus is constitutional and can be saved using </w:t>
            </w:r>
            <w:r w:rsidRPr="00CE674A">
              <w:rPr>
                <w:rFonts w:ascii="Calibri" w:eastAsia="Times New Roman" w:hAnsi="Calibri" w:cs="Times New Roman"/>
                <w:color w:val="ED7D31" w:themeColor="accent2"/>
                <w:highlight w:val="yellow"/>
                <w:lang w:eastAsia="en-CA"/>
              </w:rPr>
              <w:t xml:space="preserve">s. 1 </w:t>
            </w:r>
            <w:r w:rsidRPr="00700EDA">
              <w:rPr>
                <w:rFonts w:ascii="Calibri" w:eastAsia="Times New Roman" w:hAnsi="Calibri" w:cs="Times New Roman"/>
                <w:highlight w:val="yellow"/>
                <w:lang w:eastAsia="en-CA"/>
              </w:rPr>
              <w:t xml:space="preserve">of the </w:t>
            </w:r>
            <w:r w:rsidR="00486EE4" w:rsidRPr="00486EE4">
              <w:rPr>
                <w:i/>
                <w:color w:val="FF0000"/>
                <w:highlight w:val="yellow"/>
              </w:rPr>
              <w:t>Charter</w:t>
            </w:r>
            <w:r w:rsidRPr="00486EE4">
              <w:rPr>
                <w:rFonts w:ascii="Calibri" w:eastAsia="Times New Roman" w:hAnsi="Calibri" w:cs="Times New Roman"/>
                <w:highlight w:val="yellow"/>
                <w:lang w:eastAsia="en-CA"/>
              </w:rPr>
              <w:t xml:space="preserve">. </w:t>
            </w:r>
            <w:r w:rsidRPr="00700EDA">
              <w:rPr>
                <w:rFonts w:ascii="Calibri" w:eastAsia="Times New Roman" w:hAnsi="Calibri" w:cs="Times New Roman"/>
                <w:highlight w:val="yellow"/>
                <w:lang w:eastAsia="en-CA"/>
              </w:rPr>
              <w:t>It is irrational to infer that a person with a small amount of drugs intends to traffic.</w:t>
            </w:r>
          </w:p>
        </w:tc>
      </w:tr>
      <w:tr w:rsidR="007313E5"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313E5" w:rsidRPr="0026563B" w:rsidRDefault="007313E5" w:rsidP="005B7BC0">
            <w:pPr>
              <w:pStyle w:val="NoSpacing"/>
              <w:rPr>
                <w:rFonts w:ascii="Calibri" w:eastAsia="Times New Roman" w:hAnsi="Calibri" w:cs="Times New Roman"/>
                <w:lang w:eastAsia="en-CA"/>
              </w:rPr>
            </w:pPr>
            <w:r w:rsidRPr="0026563B">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313E5" w:rsidRPr="0026563B" w:rsidRDefault="00700EDA" w:rsidP="00700EDA">
            <w:pPr>
              <w:pStyle w:val="NoSpacing"/>
              <w:rPr>
                <w:rFonts w:ascii="Calibri" w:eastAsia="Times New Roman" w:hAnsi="Calibri" w:cs="Times New Roman"/>
                <w:lang w:eastAsia="en-CA"/>
              </w:rPr>
            </w:pPr>
            <w:r w:rsidRPr="00CE674A">
              <w:rPr>
                <w:rFonts w:ascii="Calibri" w:eastAsia="Times New Roman" w:hAnsi="Calibri" w:cs="Times New Roman"/>
                <w:color w:val="ED7D31" w:themeColor="accent2"/>
                <w:lang w:eastAsia="en-CA"/>
              </w:rPr>
              <w:t xml:space="preserve">S. 8 </w:t>
            </w:r>
            <w:r>
              <w:rPr>
                <w:rFonts w:ascii="Calibri" w:eastAsia="Times New Roman" w:hAnsi="Calibri" w:cs="Times New Roman"/>
                <w:lang w:eastAsia="en-CA"/>
              </w:rPr>
              <w:t xml:space="preserve">has no </w:t>
            </w:r>
            <w:r w:rsidR="007313E5" w:rsidRPr="0026563B">
              <w:rPr>
                <w:rFonts w:ascii="Calibri" w:eastAsia="Times New Roman" w:hAnsi="Calibri" w:cs="Times New Roman"/>
                <w:lang w:eastAsia="en-CA"/>
              </w:rPr>
              <w:t>effect</w:t>
            </w:r>
            <w:r>
              <w:rPr>
                <w:rFonts w:ascii="Calibri" w:eastAsia="Times New Roman" w:hAnsi="Calibri" w:cs="Times New Roman"/>
                <w:lang w:eastAsia="en-CA"/>
              </w:rPr>
              <w:t>, doesn’t meet the rational connection test of the Oakes test</w:t>
            </w:r>
            <w:r w:rsidR="007313E5" w:rsidRPr="0026563B">
              <w:rPr>
                <w:rFonts w:ascii="Calibri" w:eastAsia="Times New Roman" w:hAnsi="Calibri" w:cs="Times New Roman"/>
                <w:lang w:eastAsia="en-CA"/>
              </w:rPr>
              <w:t>. Appeal dismissed.</w:t>
            </w:r>
          </w:p>
        </w:tc>
      </w:tr>
    </w:tbl>
    <w:p w:rsidR="00DF60BC" w:rsidRDefault="00DF60BC" w:rsidP="00DA0244">
      <w:pPr>
        <w:pStyle w:val="NoSpacing"/>
      </w:pPr>
      <w:r w:rsidRPr="0026563B">
        <w:rPr>
          <w:i/>
        </w:rPr>
        <w:t>R v. Whyte</w:t>
      </w:r>
      <w:r w:rsidR="00701116">
        <w:rPr>
          <w:i/>
        </w:rPr>
        <w:t xml:space="preserve"> </w:t>
      </w:r>
      <w:r w:rsidR="00701116">
        <w:t>1988 SCC</w:t>
      </w:r>
      <w:r w:rsidRPr="0026563B">
        <w:t xml:space="preserve">: Accused got into the driver’s seat while impaired, but </w:t>
      </w:r>
      <w:r>
        <w:t xml:space="preserve">fell asleep. Found: </w:t>
      </w:r>
      <w:r w:rsidR="00701116" w:rsidRPr="00701116">
        <w:rPr>
          <w:highlight w:val="yellow"/>
        </w:rPr>
        <w:t xml:space="preserve">The Oakes test can pass if the </w:t>
      </w:r>
      <w:r w:rsidR="00701116" w:rsidRPr="00DE2928">
        <w:rPr>
          <w:highlight w:val="yellow"/>
          <w:u w:val="single"/>
        </w:rPr>
        <w:t>offence is serious enough</w:t>
      </w:r>
      <w:r w:rsidR="00701116" w:rsidRPr="00701116">
        <w:rPr>
          <w:highlight w:val="yellow"/>
        </w:rPr>
        <w:t xml:space="preserve"> to warrant a reasonable limit on an individual’s </w:t>
      </w:r>
      <w:r w:rsidR="00701116" w:rsidRPr="00CE674A">
        <w:rPr>
          <w:color w:val="ED7D31" w:themeColor="accent2"/>
          <w:highlight w:val="yellow"/>
        </w:rPr>
        <w:t xml:space="preserve">s. 11(d) </w:t>
      </w:r>
      <w:r w:rsidR="00701116" w:rsidRPr="00701116">
        <w:rPr>
          <w:highlight w:val="yellow"/>
        </w:rPr>
        <w:t>rights.</w:t>
      </w:r>
    </w:p>
    <w:p w:rsidR="007313E5" w:rsidRPr="0026563B" w:rsidRDefault="007313E5" w:rsidP="00701116">
      <w:pPr>
        <w:pStyle w:val="Heading4"/>
      </w:pPr>
      <w:bookmarkStart w:id="18" w:name="_Toc375098196"/>
      <w:r w:rsidRPr="0026563B">
        <w:t>R v Do</w:t>
      </w:r>
      <w:r w:rsidR="005B7BC0">
        <w:t>wney (1992), SCC</w:t>
      </w:r>
      <w:bookmarkEnd w:id="18"/>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7313E5"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313E5" w:rsidRPr="0026563B" w:rsidRDefault="007313E5" w:rsidP="003F6528">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313E5" w:rsidRPr="0026563B" w:rsidRDefault="007313E5" w:rsidP="00700EDA">
            <w:pPr>
              <w:pStyle w:val="NoSpacing"/>
              <w:rPr>
                <w:rFonts w:ascii="Calibri" w:eastAsia="Times New Roman" w:hAnsi="Calibri" w:cs="Times New Roman"/>
                <w:lang w:eastAsia="en-CA"/>
              </w:rPr>
            </w:pPr>
            <w:r w:rsidRPr="0026563B">
              <w:rPr>
                <w:rFonts w:ascii="Calibri" w:eastAsia="Times New Roman" w:hAnsi="Calibri" w:cs="Times New Roman"/>
                <w:lang w:eastAsia="en-CA"/>
              </w:rPr>
              <w:t>Reynolds r</w:t>
            </w:r>
            <w:r w:rsidR="00DE2928">
              <w:rPr>
                <w:rFonts w:ascii="Calibri" w:eastAsia="Times New Roman" w:hAnsi="Calibri" w:cs="Times New Roman"/>
                <w:lang w:eastAsia="en-CA"/>
              </w:rPr>
              <w:t xml:space="preserve">an an escort service. </w:t>
            </w:r>
            <w:r w:rsidRPr="0026563B">
              <w:rPr>
                <w:rFonts w:ascii="Calibri" w:eastAsia="Times New Roman" w:hAnsi="Calibri" w:cs="Times New Roman"/>
                <w:lang w:eastAsia="en-CA"/>
              </w:rPr>
              <w:t>The agency collected an introduction fee when clients first called, but money earned by the escorts in exchange for their services were kept by the women. When Reynolds w</w:t>
            </w:r>
            <w:r w:rsidR="00486EE4">
              <w:rPr>
                <w:rFonts w:ascii="Calibri" w:eastAsia="Times New Roman" w:hAnsi="Calibri" w:cs="Times New Roman"/>
                <w:lang w:eastAsia="en-CA"/>
              </w:rPr>
              <w:t xml:space="preserve">asn’t around, D ran the agency. </w:t>
            </w:r>
            <w:r w:rsidR="00700EDA">
              <w:rPr>
                <w:rFonts w:ascii="Calibri" w:eastAsia="Times New Roman" w:hAnsi="Calibri" w:cs="Times New Roman"/>
                <w:lang w:eastAsia="en-CA"/>
              </w:rPr>
              <w:t>D/A.</w:t>
            </w:r>
          </w:p>
        </w:tc>
      </w:tr>
      <w:tr w:rsidR="007313E5"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313E5" w:rsidRPr="0026563B" w:rsidRDefault="007313E5" w:rsidP="003F6528">
            <w:pPr>
              <w:pStyle w:val="NoSpacing"/>
              <w:rPr>
                <w:rFonts w:ascii="Calibri" w:eastAsia="Times New Roman" w:hAnsi="Calibri" w:cs="Times New Roman"/>
                <w:lang w:eastAsia="en-CA"/>
              </w:rPr>
            </w:pPr>
            <w:r w:rsidRPr="0026563B">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313E5" w:rsidRPr="0026563B" w:rsidRDefault="007313E5" w:rsidP="003F6528">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Does the burden of proof placed on the accused contravene the right to be presumed innocent set forth in </w:t>
            </w:r>
            <w:r w:rsidRPr="00CE674A">
              <w:rPr>
                <w:rFonts w:ascii="Calibri" w:eastAsia="Times New Roman" w:hAnsi="Calibri" w:cs="Times New Roman"/>
                <w:color w:val="ED7D31" w:themeColor="accent2"/>
                <w:lang w:eastAsia="en-CA"/>
              </w:rPr>
              <w:t xml:space="preserve">s. 11(d) </w:t>
            </w:r>
            <w:r w:rsidRPr="0026563B">
              <w:rPr>
                <w:rFonts w:ascii="Calibri" w:eastAsia="Times New Roman" w:hAnsi="Calibri" w:cs="Times New Roman"/>
                <w:lang w:eastAsia="en-CA"/>
              </w:rPr>
              <w:t xml:space="preserve">of the </w:t>
            </w:r>
            <w:r w:rsidR="00486EE4" w:rsidRPr="00486EE4">
              <w:rPr>
                <w:i/>
                <w:color w:val="FF0000"/>
              </w:rPr>
              <w:t>Charter</w:t>
            </w:r>
            <w:r w:rsidRPr="0026563B">
              <w:rPr>
                <w:rFonts w:ascii="Calibri" w:eastAsia="Times New Roman" w:hAnsi="Calibri" w:cs="Times New Roman"/>
                <w:lang w:eastAsia="en-CA"/>
              </w:rPr>
              <w:t xml:space="preserve">? Can this presumption be justified pursuant to </w:t>
            </w:r>
            <w:r w:rsidRPr="00CE674A">
              <w:rPr>
                <w:rFonts w:ascii="Calibri" w:eastAsia="Times New Roman" w:hAnsi="Calibri" w:cs="Times New Roman"/>
                <w:color w:val="ED7D31" w:themeColor="accent2"/>
                <w:lang w:eastAsia="en-CA"/>
              </w:rPr>
              <w:t xml:space="preserve">s. 1 </w:t>
            </w:r>
            <w:r w:rsidRPr="0026563B">
              <w:rPr>
                <w:rFonts w:ascii="Calibri" w:eastAsia="Times New Roman" w:hAnsi="Calibri" w:cs="Times New Roman"/>
                <w:lang w:eastAsia="en-CA"/>
              </w:rPr>
              <w:t xml:space="preserve">of the </w:t>
            </w:r>
            <w:r w:rsidR="00486EE4" w:rsidRPr="00486EE4">
              <w:rPr>
                <w:i/>
                <w:color w:val="FF0000"/>
              </w:rPr>
              <w:t>Charter</w:t>
            </w:r>
            <w:r w:rsidRPr="0026563B">
              <w:rPr>
                <w:rFonts w:ascii="Calibri" w:eastAsia="Times New Roman" w:hAnsi="Calibri" w:cs="Times New Roman"/>
                <w:lang w:eastAsia="en-CA"/>
              </w:rPr>
              <w:t>?</w:t>
            </w:r>
          </w:p>
        </w:tc>
      </w:tr>
      <w:tr w:rsidR="007313E5"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313E5" w:rsidRPr="0026563B" w:rsidRDefault="007313E5" w:rsidP="003F6528">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313E5" w:rsidRPr="0026563B" w:rsidRDefault="003F6528" w:rsidP="003F6528">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007313E5" w:rsidRPr="0026563B">
              <w:rPr>
                <w:rFonts w:ascii="Calibri" w:eastAsia="Times New Roman" w:hAnsi="Calibri" w:cs="Times New Roman"/>
                <w:lang w:eastAsia="en-CA"/>
              </w:rPr>
              <w:t xml:space="preserve">D challenged s. 195(2) </w:t>
            </w:r>
            <w:r w:rsidR="00DE2928">
              <w:rPr>
                <w:rFonts w:ascii="Calibri" w:eastAsia="Times New Roman" w:hAnsi="Calibri" w:cs="Times New Roman"/>
                <w:lang w:eastAsia="en-CA"/>
              </w:rPr>
              <w:t xml:space="preserve">(NOW </w:t>
            </w:r>
            <w:r w:rsidR="00DE2928" w:rsidRPr="00CE674A">
              <w:rPr>
                <w:rFonts w:ascii="Calibri" w:eastAsia="Times New Roman" w:hAnsi="Calibri" w:cs="Times New Roman"/>
                <w:color w:val="ED7D31" w:themeColor="accent2"/>
                <w:lang w:eastAsia="en-CA"/>
              </w:rPr>
              <w:t>s. 212</w:t>
            </w:r>
            <w:r w:rsidR="00DE2928">
              <w:rPr>
                <w:rFonts w:ascii="Calibri" w:eastAsia="Times New Roman" w:hAnsi="Calibri" w:cs="Times New Roman"/>
                <w:lang w:eastAsia="en-CA"/>
              </w:rPr>
              <w:t xml:space="preserve">) of the </w:t>
            </w:r>
            <w:r w:rsidR="007313E5" w:rsidRPr="00486EE4">
              <w:rPr>
                <w:rFonts w:ascii="Calibri" w:eastAsia="Times New Roman" w:hAnsi="Calibri" w:cs="Times New Roman"/>
                <w:i/>
                <w:color w:val="FF0000"/>
                <w:lang w:eastAsia="en-CA"/>
              </w:rPr>
              <w:t>Code</w:t>
            </w:r>
            <w:r w:rsidR="007313E5" w:rsidRPr="0026563B">
              <w:rPr>
                <w:rFonts w:ascii="Calibri" w:eastAsia="Times New Roman" w:hAnsi="Calibri" w:cs="Times New Roman"/>
                <w:lang w:eastAsia="en-CA"/>
              </w:rPr>
              <w:t xml:space="preserve"> as being unconstitutional, for it specified that anyone living with or in habitual company of prostitutes is proved to be living off the avails of prostitution, barring evidence to the contrary (so there is an evidential burden on accused)</w:t>
            </w:r>
          </w:p>
          <w:p w:rsidR="007313E5" w:rsidRPr="0026563B" w:rsidRDefault="003F6528" w:rsidP="003F6528">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007313E5" w:rsidRPr="0026563B">
              <w:rPr>
                <w:rFonts w:ascii="Calibri" w:eastAsia="Times New Roman" w:hAnsi="Calibri" w:cs="Times New Roman"/>
                <w:lang w:eastAsia="en-CA"/>
              </w:rPr>
              <w:t>Presumption: that people living with or habitually with prostitutes must be living off the avails. It was included since it was found that most prostitutes are unwilling to report on their pimps</w:t>
            </w:r>
          </w:p>
          <w:p w:rsidR="007313E5" w:rsidRPr="0026563B" w:rsidRDefault="007313E5" w:rsidP="00CE674A">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 Applying the proportionality test: </w:t>
            </w:r>
            <w:r w:rsidRPr="00DE2928">
              <w:rPr>
                <w:rFonts w:ascii="Calibri" w:eastAsia="Times New Roman" w:hAnsi="Calibri" w:cs="Times New Roman"/>
                <w:u w:val="single"/>
                <w:lang w:eastAsia="en-CA"/>
              </w:rPr>
              <w:t>minimal infringement</w:t>
            </w:r>
            <w:r w:rsidRPr="0026563B">
              <w:rPr>
                <w:rFonts w:ascii="Calibri" w:eastAsia="Times New Roman" w:hAnsi="Calibri" w:cs="Times New Roman"/>
                <w:lang w:eastAsia="en-CA"/>
              </w:rPr>
              <w:t xml:space="preserve"> of </w:t>
            </w:r>
            <w:r w:rsidRPr="00CE674A">
              <w:rPr>
                <w:rFonts w:ascii="Calibri" w:eastAsia="Times New Roman" w:hAnsi="Calibri" w:cs="Times New Roman"/>
                <w:color w:val="ED7D31" w:themeColor="accent2"/>
                <w:lang w:eastAsia="en-CA"/>
              </w:rPr>
              <w:t xml:space="preserve">s. 11(d) </w:t>
            </w:r>
            <w:r w:rsidRPr="0026563B">
              <w:rPr>
                <w:rFonts w:ascii="Calibri" w:eastAsia="Times New Roman" w:hAnsi="Calibri" w:cs="Times New Roman"/>
                <w:lang w:eastAsia="en-CA"/>
              </w:rPr>
              <w:t xml:space="preserve">by </w:t>
            </w:r>
            <w:r w:rsidR="00CE674A" w:rsidRPr="00CE674A">
              <w:rPr>
                <w:rFonts w:ascii="Calibri" w:eastAsia="Times New Roman" w:hAnsi="Calibri" w:cs="Times New Roman"/>
                <w:color w:val="ED7D31" w:themeColor="accent2"/>
                <w:lang w:eastAsia="en-CA"/>
              </w:rPr>
              <w:t>s. 212</w:t>
            </w:r>
            <w:r w:rsidRPr="0026563B">
              <w:rPr>
                <w:rFonts w:ascii="Calibri" w:eastAsia="Times New Roman" w:hAnsi="Calibri" w:cs="Times New Roman"/>
                <w:lang w:eastAsia="en-CA"/>
              </w:rPr>
              <w:t>, fundamentally important objective (of rooting out pimps and protecting prostitutes), accused is only required to point to evidence that raises a reasonable doubt (not forced to testify)</w:t>
            </w:r>
          </w:p>
        </w:tc>
      </w:tr>
      <w:tr w:rsidR="007313E5"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313E5" w:rsidRPr="0026563B" w:rsidRDefault="007313E5" w:rsidP="003F6528">
            <w:pPr>
              <w:pStyle w:val="NoSpacing"/>
              <w:rPr>
                <w:rFonts w:ascii="Calibri" w:eastAsia="Times New Roman" w:hAnsi="Calibri" w:cs="Times New Roman"/>
                <w:lang w:eastAsia="en-CA"/>
              </w:rPr>
            </w:pPr>
            <w:r w:rsidRPr="0026563B">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313E5" w:rsidRPr="0026563B" w:rsidRDefault="00700EDA" w:rsidP="003F6528">
            <w:pPr>
              <w:pStyle w:val="NoSpacing"/>
              <w:rPr>
                <w:rFonts w:ascii="Calibri" w:eastAsia="Times New Roman" w:hAnsi="Calibri" w:cs="Times New Roman"/>
                <w:lang w:eastAsia="en-CA"/>
              </w:rPr>
            </w:pPr>
            <w:r w:rsidRPr="00700EDA">
              <w:rPr>
                <w:rFonts w:ascii="Calibri" w:eastAsia="Times New Roman" w:hAnsi="Calibri" w:cs="Times New Roman"/>
                <w:highlight w:val="yellow"/>
                <w:lang w:eastAsia="en-CA"/>
              </w:rPr>
              <w:t>Oakes test can also be applied when the burden on the accused is only to raise a reasonable doubt.</w:t>
            </w:r>
          </w:p>
        </w:tc>
      </w:tr>
      <w:tr w:rsidR="007313E5"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313E5" w:rsidRPr="0026563B" w:rsidRDefault="007313E5" w:rsidP="003F6528">
            <w:pPr>
              <w:pStyle w:val="NoSpacing"/>
              <w:rPr>
                <w:rFonts w:ascii="Calibri" w:eastAsia="Times New Roman" w:hAnsi="Calibri" w:cs="Times New Roman"/>
                <w:lang w:eastAsia="en-CA"/>
              </w:rPr>
            </w:pPr>
            <w:r w:rsidRPr="0026563B">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313E5" w:rsidRPr="0026563B" w:rsidRDefault="00700EDA" w:rsidP="00700EDA">
            <w:pPr>
              <w:pStyle w:val="NoSpacing"/>
              <w:rPr>
                <w:rFonts w:ascii="Calibri" w:eastAsia="Times New Roman" w:hAnsi="Calibri" w:cs="Times New Roman"/>
                <w:lang w:eastAsia="en-CA"/>
              </w:rPr>
            </w:pPr>
            <w:r>
              <w:rPr>
                <w:rFonts w:ascii="Calibri" w:eastAsia="Times New Roman" w:hAnsi="Calibri" w:cs="Times New Roman"/>
                <w:lang w:eastAsia="en-CA"/>
              </w:rPr>
              <w:t>Appeal dismissed. P</w:t>
            </w:r>
            <w:r w:rsidR="007313E5" w:rsidRPr="0026563B">
              <w:rPr>
                <w:rFonts w:ascii="Calibri" w:eastAsia="Times New Roman" w:hAnsi="Calibri" w:cs="Times New Roman"/>
                <w:lang w:eastAsia="en-CA"/>
              </w:rPr>
              <w:t xml:space="preserve">resumption in s. 195 infringes </w:t>
            </w:r>
            <w:r w:rsidR="00CE674A">
              <w:rPr>
                <w:rFonts w:ascii="Calibri" w:eastAsia="Times New Roman" w:hAnsi="Calibri" w:cs="Times New Roman"/>
                <w:lang w:eastAsia="en-CA"/>
              </w:rPr>
              <w:t xml:space="preserve">on </w:t>
            </w:r>
            <w:r w:rsidR="00CE674A" w:rsidRPr="00CE674A">
              <w:rPr>
                <w:rFonts w:ascii="Calibri" w:eastAsia="Times New Roman" w:hAnsi="Calibri" w:cs="Times New Roman"/>
                <w:color w:val="ED7D31" w:themeColor="accent2"/>
                <w:lang w:eastAsia="en-CA"/>
              </w:rPr>
              <w:t>s. 11(d)</w:t>
            </w:r>
            <w:r w:rsidRPr="00CE674A">
              <w:rPr>
                <w:rFonts w:ascii="Calibri" w:eastAsia="Times New Roman" w:hAnsi="Calibri" w:cs="Times New Roman"/>
                <w:color w:val="ED7D31" w:themeColor="accent2"/>
                <w:lang w:eastAsia="en-CA"/>
              </w:rPr>
              <w:t xml:space="preserve"> </w:t>
            </w:r>
            <w:r>
              <w:rPr>
                <w:rFonts w:ascii="Calibri" w:eastAsia="Times New Roman" w:hAnsi="Calibri" w:cs="Times New Roman"/>
                <w:lang w:eastAsia="en-CA"/>
              </w:rPr>
              <w:t>but it’s done for</w:t>
            </w:r>
            <w:r w:rsidR="007313E5" w:rsidRPr="0026563B">
              <w:rPr>
                <w:rFonts w:ascii="Calibri" w:eastAsia="Times New Roman" w:hAnsi="Calibri" w:cs="Times New Roman"/>
                <w:lang w:eastAsia="en-CA"/>
              </w:rPr>
              <w:t xml:space="preserve"> greater societal good.</w:t>
            </w:r>
          </w:p>
        </w:tc>
      </w:tr>
      <w:tr w:rsidR="007313E5"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313E5" w:rsidRPr="0026563B" w:rsidRDefault="007313E5" w:rsidP="003F6528">
            <w:pPr>
              <w:pStyle w:val="NoSpacing"/>
              <w:rPr>
                <w:rFonts w:ascii="Calibri" w:eastAsia="Times New Roman" w:hAnsi="Calibri" w:cs="Times New Roman"/>
                <w:lang w:eastAsia="en-CA"/>
              </w:rPr>
            </w:pPr>
            <w:r w:rsidRPr="0026563B">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313E5" w:rsidRPr="0026563B" w:rsidRDefault="00701116" w:rsidP="00701116">
            <w:pPr>
              <w:pStyle w:val="NoSpacing"/>
              <w:rPr>
                <w:rFonts w:ascii="Calibri" w:eastAsia="Times New Roman" w:hAnsi="Calibri" w:cs="Times New Roman"/>
                <w:lang w:eastAsia="en-CA"/>
              </w:rPr>
            </w:pPr>
            <w:r>
              <w:rPr>
                <w:rFonts w:ascii="Calibri" w:eastAsia="Times New Roman" w:hAnsi="Calibri" w:cs="Times New Roman"/>
                <w:lang w:eastAsia="en-CA"/>
              </w:rPr>
              <w:t xml:space="preserve">SCC </w:t>
            </w:r>
            <w:r w:rsidR="007313E5" w:rsidRPr="0026563B">
              <w:rPr>
                <w:rFonts w:ascii="Calibri" w:eastAsia="Times New Roman" w:hAnsi="Calibri" w:cs="Times New Roman"/>
                <w:lang w:eastAsia="en-CA"/>
              </w:rPr>
              <w:t>Dissent</w:t>
            </w:r>
            <w:r>
              <w:rPr>
                <w:rFonts w:ascii="Calibri" w:eastAsia="Times New Roman" w:hAnsi="Calibri" w:cs="Times New Roman"/>
                <w:lang w:eastAsia="en-CA"/>
              </w:rPr>
              <w:t>:</w:t>
            </w:r>
            <w:r w:rsidR="007313E5" w:rsidRPr="0026563B">
              <w:rPr>
                <w:rFonts w:ascii="Calibri" w:eastAsia="Times New Roman" w:hAnsi="Calibri" w:cs="Times New Roman"/>
                <w:lang w:eastAsia="en-CA"/>
              </w:rPr>
              <w:t xml:space="preserve"> </w:t>
            </w:r>
            <w:r w:rsidR="007313E5" w:rsidRPr="00CE674A">
              <w:rPr>
                <w:rFonts w:ascii="Calibri" w:eastAsia="Times New Roman" w:hAnsi="Calibri" w:cs="Times New Roman"/>
                <w:color w:val="ED7D31" w:themeColor="accent2"/>
                <w:lang w:eastAsia="en-CA"/>
              </w:rPr>
              <w:t xml:space="preserve">s. 212 </w:t>
            </w:r>
            <w:r w:rsidR="007313E5" w:rsidRPr="0026563B">
              <w:rPr>
                <w:rFonts w:ascii="Calibri" w:eastAsia="Times New Roman" w:hAnsi="Calibri" w:cs="Times New Roman"/>
                <w:lang w:eastAsia="en-CA"/>
              </w:rPr>
              <w:t>failed the rational connection test, it unfairly brings innocents into the criminal process without achieving its intended goal of catching the parasitic pimps; the presumption, if true, would require prostitutes to live and work alone, deprived of human relationships</w:t>
            </w:r>
          </w:p>
        </w:tc>
      </w:tr>
    </w:tbl>
    <w:p w:rsidR="00641389" w:rsidRPr="0026563B" w:rsidRDefault="00641389" w:rsidP="00641389">
      <w:pPr>
        <w:pStyle w:val="Heading4"/>
      </w:pPr>
      <w:bookmarkStart w:id="19" w:name="_Toc375098197"/>
      <w:r w:rsidRPr="0026563B">
        <w:t>R</w:t>
      </w:r>
      <w:r>
        <w:t xml:space="preserve"> v St-</w:t>
      </w:r>
      <w:proofErr w:type="spellStart"/>
      <w:r>
        <w:t>Onge</w:t>
      </w:r>
      <w:proofErr w:type="spellEnd"/>
      <w:r>
        <w:t xml:space="preserve"> </w:t>
      </w:r>
      <w:proofErr w:type="spellStart"/>
      <w:r>
        <w:t>Lamoureux</w:t>
      </w:r>
      <w:proofErr w:type="spellEnd"/>
      <w:r>
        <w:t xml:space="preserve"> 2012 SCC</w:t>
      </w:r>
      <w:bookmarkEnd w:id="1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41389"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41389" w:rsidRPr="0026563B" w:rsidRDefault="00641389"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41389" w:rsidRPr="0026563B" w:rsidRDefault="00641389"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 was made to take a </w:t>
            </w:r>
            <w:proofErr w:type="spellStart"/>
            <w:r w:rsidRPr="0026563B">
              <w:rPr>
                <w:rFonts w:ascii="Calibri" w:eastAsia="Times New Roman" w:hAnsi="Calibri" w:cs="Times New Roman"/>
                <w:lang w:eastAsia="en-CA"/>
              </w:rPr>
              <w:t>breat</w:t>
            </w:r>
            <w:r>
              <w:rPr>
                <w:rFonts w:ascii="Calibri" w:eastAsia="Times New Roman" w:hAnsi="Calibri" w:cs="Times New Roman"/>
                <w:lang w:eastAsia="en-CA"/>
              </w:rPr>
              <w:t>halyzer</w:t>
            </w:r>
            <w:proofErr w:type="spellEnd"/>
            <w:r>
              <w:rPr>
                <w:rFonts w:ascii="Calibri" w:eastAsia="Times New Roman" w:hAnsi="Calibri" w:cs="Times New Roman"/>
                <w:lang w:eastAsia="en-CA"/>
              </w:rPr>
              <w:t xml:space="preserve">. </w:t>
            </w:r>
            <w:r w:rsidRPr="0026563B">
              <w:rPr>
                <w:rFonts w:ascii="Calibri" w:eastAsia="Times New Roman" w:hAnsi="Calibri" w:cs="Times New Roman"/>
                <w:lang w:eastAsia="en-CA"/>
              </w:rPr>
              <w:t>The last two of three samples showed lower BAC than the first one, though the technician asserted that the instrument was functioning properly.</w:t>
            </w:r>
            <w:r>
              <w:rPr>
                <w:rFonts w:ascii="Calibri" w:eastAsia="Times New Roman" w:hAnsi="Calibri" w:cs="Times New Roman"/>
                <w:lang w:eastAsia="en-CA"/>
              </w:rPr>
              <w:t xml:space="preserve"> D/A.</w:t>
            </w:r>
          </w:p>
        </w:tc>
      </w:tr>
      <w:tr w:rsidR="00641389"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41389" w:rsidRPr="0026563B" w:rsidRDefault="00641389"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41389" w:rsidRPr="0026563B" w:rsidRDefault="00641389"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Are the presumptions of facts made in this case constitutionally valid?</w:t>
            </w:r>
          </w:p>
        </w:tc>
      </w:tr>
      <w:tr w:rsidR="00641389"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41389" w:rsidRPr="0026563B" w:rsidRDefault="00641389"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41389" w:rsidRPr="0026563B" w:rsidRDefault="00641389" w:rsidP="001A2F03">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Pr="00CE674A">
              <w:rPr>
                <w:rFonts w:ascii="Calibri" w:eastAsia="Times New Roman" w:hAnsi="Calibri" w:cs="Times New Roman"/>
                <w:color w:val="ED7D31" w:themeColor="accent2"/>
                <w:lang w:eastAsia="en-CA"/>
              </w:rPr>
              <w:t>s. 258(1</w:t>
            </w:r>
            <w:proofErr w:type="gramStart"/>
            <w:r w:rsidRPr="00CE674A">
              <w:rPr>
                <w:rFonts w:ascii="Calibri" w:eastAsia="Times New Roman" w:hAnsi="Calibri" w:cs="Times New Roman"/>
                <w:color w:val="ED7D31" w:themeColor="accent2"/>
                <w:lang w:eastAsia="en-CA"/>
              </w:rPr>
              <w:t>)(</w:t>
            </w:r>
            <w:proofErr w:type="gramEnd"/>
            <w:r w:rsidRPr="00CE674A">
              <w:rPr>
                <w:rFonts w:ascii="Calibri" w:eastAsia="Times New Roman" w:hAnsi="Calibri" w:cs="Times New Roman"/>
                <w:color w:val="ED7D31" w:themeColor="accent2"/>
                <w:lang w:eastAsia="en-CA"/>
              </w:rPr>
              <w:t>c)</w:t>
            </w:r>
            <w:r w:rsidRPr="0026563B">
              <w:rPr>
                <w:rFonts w:ascii="Calibri" w:eastAsia="Times New Roman" w:hAnsi="Calibri" w:cs="Times New Roman"/>
                <w:lang w:eastAsia="en-CA"/>
              </w:rPr>
              <w:t xml:space="preserve">: presumption of accuracy; The results are accurate and conclusive proof of D’s BAC. To rebut this presumption, D must point to evidence that raises a reasonable doubt that the instrument was malfunctioning or improperly operated, so that </w:t>
            </w:r>
            <w:r w:rsidR="007C327F">
              <w:rPr>
                <w:rFonts w:ascii="Calibri" w:eastAsia="Times New Roman" w:hAnsi="Calibri" w:cs="Times New Roman"/>
                <w:lang w:eastAsia="en-CA"/>
              </w:rPr>
              <w:t xml:space="preserve">it showed BAC </w:t>
            </w:r>
            <w:r>
              <w:rPr>
                <w:rFonts w:ascii="Calibri" w:eastAsia="Times New Roman" w:hAnsi="Calibri" w:cs="Times New Roman"/>
                <w:lang w:eastAsia="en-CA"/>
              </w:rPr>
              <w:t>&gt; 0.08 even though BAC &lt;</w:t>
            </w:r>
            <w:r w:rsidR="007C327F">
              <w:rPr>
                <w:rFonts w:ascii="Calibri" w:eastAsia="Times New Roman" w:hAnsi="Calibri" w:cs="Times New Roman"/>
                <w:lang w:eastAsia="en-CA"/>
              </w:rPr>
              <w:t xml:space="preserve"> 0.08</w:t>
            </w:r>
          </w:p>
          <w:p w:rsidR="00641389" w:rsidRPr="0026563B" w:rsidRDefault="00641389"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 </w:t>
            </w:r>
            <w:r w:rsidRPr="00CE674A">
              <w:rPr>
                <w:rFonts w:ascii="Calibri" w:eastAsia="Times New Roman" w:hAnsi="Calibri" w:cs="Times New Roman"/>
                <w:color w:val="ED7D31" w:themeColor="accent2"/>
                <w:lang w:eastAsia="en-CA"/>
              </w:rPr>
              <w:t>s. 258(1</w:t>
            </w:r>
            <w:proofErr w:type="gramStart"/>
            <w:r w:rsidRPr="00CE674A">
              <w:rPr>
                <w:rFonts w:ascii="Calibri" w:eastAsia="Times New Roman" w:hAnsi="Calibri" w:cs="Times New Roman"/>
                <w:color w:val="ED7D31" w:themeColor="accent2"/>
                <w:lang w:eastAsia="en-CA"/>
              </w:rPr>
              <w:t>)(</w:t>
            </w:r>
            <w:proofErr w:type="gramEnd"/>
            <w:r w:rsidRPr="00CE674A">
              <w:rPr>
                <w:rFonts w:ascii="Calibri" w:eastAsia="Times New Roman" w:hAnsi="Calibri" w:cs="Times New Roman"/>
                <w:color w:val="ED7D31" w:themeColor="accent2"/>
                <w:lang w:eastAsia="en-CA"/>
              </w:rPr>
              <w:t>d.1)</w:t>
            </w:r>
            <w:r w:rsidRPr="0026563B">
              <w:rPr>
                <w:rFonts w:ascii="Calibri" w:eastAsia="Times New Roman" w:hAnsi="Calibri" w:cs="Times New Roman"/>
                <w:lang w:eastAsia="en-CA"/>
              </w:rPr>
              <w:t>: presumption of identity; If the results of the analyses show that BAC &gt; 0.08, then that’s proof that it really was &gt; 0.08.</w:t>
            </w:r>
          </w:p>
        </w:tc>
      </w:tr>
      <w:tr w:rsidR="00641389"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41389" w:rsidRPr="0026563B" w:rsidRDefault="00641389"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lastRenderedPageBreak/>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41389" w:rsidRPr="0026563B" w:rsidRDefault="00641389" w:rsidP="001A2F03">
            <w:pPr>
              <w:pStyle w:val="NoSpacing"/>
              <w:rPr>
                <w:rFonts w:ascii="Calibri" w:eastAsia="Times New Roman" w:hAnsi="Calibri" w:cs="Times New Roman"/>
                <w:lang w:eastAsia="en-CA"/>
              </w:rPr>
            </w:pPr>
            <w:r>
              <w:rPr>
                <w:rFonts w:ascii="Calibri" w:eastAsia="Times New Roman" w:hAnsi="Calibri" w:cs="Times New Roman"/>
                <w:highlight w:val="yellow"/>
                <w:lang w:eastAsia="en-CA"/>
              </w:rPr>
              <w:t>Presumption</w:t>
            </w:r>
            <w:r w:rsidRPr="006930FF">
              <w:rPr>
                <w:rFonts w:ascii="Calibri" w:eastAsia="Times New Roman" w:hAnsi="Calibri" w:cs="Times New Roman"/>
                <w:highlight w:val="yellow"/>
                <w:lang w:eastAsia="en-CA"/>
              </w:rPr>
              <w:t xml:space="preserve"> of accuracy is not a deduction that can be “reasonably drawn”</w:t>
            </w:r>
            <w:r>
              <w:rPr>
                <w:rFonts w:ascii="Calibri" w:eastAsia="Times New Roman" w:hAnsi="Calibri" w:cs="Times New Roman"/>
                <w:highlight w:val="yellow"/>
                <w:lang w:eastAsia="en-CA"/>
              </w:rPr>
              <w:t xml:space="preserve"> from the test, but it reflects demonstrated accuracy of the test under statutory conditions.</w:t>
            </w:r>
          </w:p>
        </w:tc>
      </w:tr>
      <w:tr w:rsidR="00641389"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41389" w:rsidRPr="0026563B" w:rsidRDefault="00641389"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41389" w:rsidRPr="0026563B" w:rsidRDefault="00641389" w:rsidP="00CE674A">
            <w:pPr>
              <w:pStyle w:val="NoSpacing"/>
              <w:rPr>
                <w:rFonts w:ascii="Calibri" w:eastAsia="Times New Roman" w:hAnsi="Calibri" w:cs="Times New Roman"/>
                <w:lang w:eastAsia="en-CA"/>
              </w:rPr>
            </w:pPr>
            <w:r>
              <w:rPr>
                <w:rFonts w:ascii="Calibri" w:eastAsia="Times New Roman" w:hAnsi="Calibri" w:cs="Times New Roman"/>
                <w:lang w:eastAsia="en-CA"/>
              </w:rPr>
              <w:t>Conviction upheld,</w:t>
            </w:r>
            <w:r w:rsidRPr="0026563B">
              <w:rPr>
                <w:rFonts w:ascii="Calibri" w:eastAsia="Times New Roman" w:hAnsi="Calibri" w:cs="Times New Roman"/>
                <w:lang w:eastAsia="en-CA"/>
              </w:rPr>
              <w:t xml:space="preserve"> appeal dismissed. </w:t>
            </w:r>
            <w:r w:rsidR="00CE674A">
              <w:rPr>
                <w:rFonts w:ascii="Calibri" w:eastAsia="Times New Roman" w:hAnsi="Calibri" w:cs="Times New Roman"/>
                <w:color w:val="ED7D31" w:themeColor="accent2"/>
                <w:lang w:eastAsia="en-CA"/>
              </w:rPr>
              <w:t>Ss. 258 (1</w:t>
            </w:r>
            <w:proofErr w:type="gramStart"/>
            <w:r w:rsidR="00CE674A">
              <w:rPr>
                <w:rFonts w:ascii="Calibri" w:eastAsia="Times New Roman" w:hAnsi="Calibri" w:cs="Times New Roman"/>
                <w:color w:val="ED7D31" w:themeColor="accent2"/>
                <w:lang w:eastAsia="en-CA"/>
              </w:rPr>
              <w:t>)(</w:t>
            </w:r>
            <w:proofErr w:type="gramEnd"/>
            <w:r w:rsidR="00CE674A">
              <w:rPr>
                <w:rFonts w:ascii="Calibri" w:eastAsia="Times New Roman" w:hAnsi="Calibri" w:cs="Times New Roman"/>
                <w:color w:val="ED7D31" w:themeColor="accent2"/>
                <w:lang w:eastAsia="en-CA"/>
              </w:rPr>
              <w:t>c),</w:t>
            </w:r>
            <w:r w:rsidRPr="00CE674A">
              <w:rPr>
                <w:rFonts w:ascii="Calibri" w:eastAsia="Times New Roman" w:hAnsi="Calibri" w:cs="Times New Roman"/>
                <w:color w:val="ED7D31" w:themeColor="accent2"/>
                <w:lang w:eastAsia="en-CA"/>
              </w:rPr>
              <w:t xml:space="preserve">(d.1) </w:t>
            </w:r>
            <w:r w:rsidRPr="0026563B">
              <w:rPr>
                <w:rFonts w:ascii="Calibri" w:eastAsia="Times New Roman" w:hAnsi="Calibri" w:cs="Times New Roman"/>
                <w:lang w:eastAsia="en-CA"/>
              </w:rPr>
              <w:t>did no</w:t>
            </w:r>
            <w:r>
              <w:rPr>
                <w:rFonts w:ascii="Calibri" w:eastAsia="Times New Roman" w:hAnsi="Calibri" w:cs="Times New Roman"/>
                <w:lang w:eastAsia="en-CA"/>
              </w:rPr>
              <w:t xml:space="preserve">t infringe </w:t>
            </w:r>
            <w:r w:rsidRPr="00CE674A">
              <w:rPr>
                <w:rFonts w:ascii="Calibri" w:eastAsia="Times New Roman" w:hAnsi="Calibri" w:cs="Times New Roman"/>
                <w:color w:val="ED7D31" w:themeColor="accent2"/>
                <w:lang w:eastAsia="en-CA"/>
              </w:rPr>
              <w:t xml:space="preserve">ss. 7 or 11(c) </w:t>
            </w:r>
            <w:r>
              <w:rPr>
                <w:rFonts w:ascii="Calibri" w:eastAsia="Times New Roman" w:hAnsi="Calibri" w:cs="Times New Roman"/>
                <w:lang w:eastAsia="en-CA"/>
              </w:rPr>
              <w:t>of</w:t>
            </w:r>
            <w:r w:rsidRPr="0026563B">
              <w:rPr>
                <w:rFonts w:ascii="Calibri" w:eastAsia="Times New Roman" w:hAnsi="Calibri" w:cs="Times New Roman"/>
                <w:lang w:eastAsia="en-CA"/>
              </w:rPr>
              <w:t xml:space="preserve"> </w:t>
            </w:r>
            <w:r w:rsidR="00486EE4" w:rsidRPr="00486EE4">
              <w:rPr>
                <w:i/>
                <w:color w:val="FF0000"/>
              </w:rPr>
              <w:t>Charter</w:t>
            </w:r>
            <w:r w:rsidRPr="0026563B">
              <w:rPr>
                <w:rFonts w:ascii="Calibri" w:eastAsia="Times New Roman" w:hAnsi="Calibri" w:cs="Times New Roman"/>
                <w:lang w:eastAsia="en-CA"/>
              </w:rPr>
              <w:t>.</w:t>
            </w:r>
          </w:p>
        </w:tc>
      </w:tr>
      <w:tr w:rsidR="00641389"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41389" w:rsidRPr="0026563B" w:rsidRDefault="00641389"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41389" w:rsidRPr="0026563B" w:rsidRDefault="00641389"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Dissent: No violation of </w:t>
            </w:r>
            <w:r w:rsidRPr="00CE674A">
              <w:rPr>
                <w:rFonts w:ascii="Calibri" w:eastAsia="Times New Roman" w:hAnsi="Calibri" w:cs="Times New Roman"/>
                <w:color w:val="ED7D31" w:themeColor="accent2"/>
                <w:lang w:eastAsia="en-CA"/>
              </w:rPr>
              <w:t xml:space="preserve">s. 11(d) </w:t>
            </w:r>
            <w:r w:rsidRPr="0026563B">
              <w:rPr>
                <w:rFonts w:ascii="Calibri" w:eastAsia="Times New Roman" w:hAnsi="Calibri" w:cs="Times New Roman"/>
                <w:lang w:eastAsia="en-CA"/>
              </w:rPr>
              <w:t>since both presumptions are valid. No violation of s. 1 either. Evidence is sufficient to validly convict the accused.</w:t>
            </w:r>
          </w:p>
        </w:tc>
      </w:tr>
    </w:tbl>
    <w:p w:rsidR="00DF60BC" w:rsidRDefault="00DE2928" w:rsidP="00DF60BC">
      <w:pPr>
        <w:pStyle w:val="Heading1"/>
      </w:pPr>
      <w:bookmarkStart w:id="20" w:name="_Toc375098198"/>
      <w:r>
        <w:t>Determining Elements of the Offence</w:t>
      </w:r>
      <w:bookmarkEnd w:id="20"/>
    </w:p>
    <w:p w:rsidR="00641389" w:rsidRPr="00641389" w:rsidRDefault="00641389" w:rsidP="00641389">
      <w:pPr>
        <w:pStyle w:val="Heading2"/>
      </w:pPr>
      <w:bookmarkStart w:id="21" w:name="_Toc375098199"/>
      <w:r>
        <w:t>Actus Reus</w:t>
      </w:r>
      <w:bookmarkEnd w:id="21"/>
    </w:p>
    <w:p w:rsidR="00DF60BC" w:rsidRDefault="00DF60BC" w:rsidP="00DF60BC">
      <w:pPr>
        <w:pStyle w:val="NoSpacing"/>
        <w:numPr>
          <w:ilvl w:val="0"/>
          <w:numId w:val="26"/>
        </w:numPr>
      </w:pPr>
      <w:r w:rsidRPr="0026563B">
        <w:rPr>
          <w:b/>
          <w:i/>
        </w:rPr>
        <w:t>Actus reus</w:t>
      </w:r>
      <w:r w:rsidR="00641389">
        <w:t xml:space="preserve"> of an offence will always be outlined in the </w:t>
      </w:r>
      <w:r w:rsidR="00641389" w:rsidRPr="00486EE4">
        <w:rPr>
          <w:i/>
          <w:color w:val="FF0000"/>
        </w:rPr>
        <w:t>Code</w:t>
      </w:r>
      <w:r w:rsidR="00641389">
        <w:t xml:space="preserve">, to describe conduct prohibited by the </w:t>
      </w:r>
      <w:r w:rsidR="00641389" w:rsidRPr="00486EE4">
        <w:rPr>
          <w:i/>
          <w:color w:val="FF0000"/>
        </w:rPr>
        <w:t>Code</w:t>
      </w:r>
    </w:p>
    <w:p w:rsidR="00641389" w:rsidRDefault="00641389" w:rsidP="00DF60BC">
      <w:pPr>
        <w:pStyle w:val="NoSpacing"/>
        <w:numPr>
          <w:ilvl w:val="0"/>
          <w:numId w:val="26"/>
        </w:numPr>
      </w:pPr>
      <w:r>
        <w:t>Three factors of AR:</w:t>
      </w:r>
    </w:p>
    <w:p w:rsidR="00DF60BC" w:rsidRDefault="00641389" w:rsidP="00DF60BC">
      <w:pPr>
        <w:pStyle w:val="NoSpacing"/>
        <w:numPr>
          <w:ilvl w:val="1"/>
          <w:numId w:val="26"/>
        </w:numPr>
      </w:pPr>
      <w:r>
        <w:t>Conduct: A</w:t>
      </w:r>
      <w:r w:rsidR="00DF60BC" w:rsidRPr="0026563B">
        <w:t>n activity that is prohibited, done voluntarily; “prod</w:t>
      </w:r>
      <w:r w:rsidR="00DF60BC">
        <w:t>uct of an active/conscious mind”</w:t>
      </w:r>
    </w:p>
    <w:p w:rsidR="00DF60BC" w:rsidRDefault="00641389" w:rsidP="00DF60BC">
      <w:pPr>
        <w:pStyle w:val="NoSpacing"/>
        <w:numPr>
          <w:ilvl w:val="1"/>
          <w:numId w:val="26"/>
        </w:numPr>
      </w:pPr>
      <w:r>
        <w:t>Circumstances: A</w:t>
      </w:r>
      <w:r w:rsidR="00DF60BC" w:rsidRPr="0026563B">
        <w:t>tmosphere or environment in which the offence takes place</w:t>
      </w:r>
    </w:p>
    <w:p w:rsidR="00DF60BC" w:rsidRDefault="00641389" w:rsidP="00DF60BC">
      <w:pPr>
        <w:pStyle w:val="NoSpacing"/>
        <w:numPr>
          <w:ilvl w:val="1"/>
          <w:numId w:val="26"/>
        </w:numPr>
      </w:pPr>
      <w:r>
        <w:t>Consequences: A</w:t>
      </w:r>
      <w:r w:rsidR="003A31B5">
        <w:t xml:space="preserve">re there </w:t>
      </w:r>
      <w:r w:rsidR="00DF60BC" w:rsidRPr="0026563B">
        <w:t>required consequence</w:t>
      </w:r>
      <w:r w:rsidR="003A31B5">
        <w:t xml:space="preserve">s of the offensive act </w:t>
      </w:r>
      <w:r w:rsidR="00DF60BC" w:rsidRPr="0026563B">
        <w:t>necessary for the proof of guilt?</w:t>
      </w:r>
    </w:p>
    <w:p w:rsidR="00641389" w:rsidRDefault="00641389" w:rsidP="00641389">
      <w:pPr>
        <w:pStyle w:val="Heading4"/>
      </w:pPr>
      <w:bookmarkStart w:id="22" w:name="_Toc375098200"/>
      <w:r>
        <w:t xml:space="preserve">Frey v </w:t>
      </w:r>
      <w:proofErr w:type="spellStart"/>
      <w:r>
        <w:t>Fedoruk</w:t>
      </w:r>
      <w:proofErr w:type="spellEnd"/>
      <w:r>
        <w:t>, [1950] SCC</w:t>
      </w:r>
      <w:bookmarkEnd w:id="22"/>
    </w:p>
    <w:p w:rsidR="00641389" w:rsidRPr="00641389" w:rsidRDefault="00641389" w:rsidP="00641389">
      <w:pPr>
        <w:pStyle w:val="NoSpacing"/>
        <w:numPr>
          <w:ilvl w:val="0"/>
          <w:numId w:val="26"/>
        </w:numPr>
      </w:pPr>
      <w:r>
        <w:t>Abolished the ability for courts to create new CL offences; From 1955 on, there were none except contempt</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41389"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41389" w:rsidRPr="0026563B" w:rsidRDefault="00641389"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41389" w:rsidRPr="0026563B" w:rsidRDefault="00641389"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P is a peeping tom caught starin</w:t>
            </w:r>
            <w:r w:rsidR="007C327F">
              <w:rPr>
                <w:rFonts w:ascii="Calibri" w:eastAsia="Times New Roman" w:hAnsi="Calibri" w:cs="Times New Roman"/>
                <w:lang w:eastAsia="en-CA"/>
              </w:rPr>
              <w:t>g into D’s mother’s bedroom. D</w:t>
            </w:r>
            <w:r w:rsidRPr="0026563B">
              <w:rPr>
                <w:rFonts w:ascii="Calibri" w:eastAsia="Times New Roman" w:hAnsi="Calibri" w:cs="Times New Roman"/>
                <w:lang w:eastAsia="en-CA"/>
              </w:rPr>
              <w:t xml:space="preserve"> arrested him without a warrant.</w:t>
            </w:r>
            <w:r w:rsidR="007C327F">
              <w:rPr>
                <w:rFonts w:ascii="Calibri" w:eastAsia="Times New Roman" w:hAnsi="Calibri" w:cs="Times New Roman"/>
                <w:lang w:eastAsia="en-CA"/>
              </w:rPr>
              <w:t xml:space="preserve"> P/A.</w:t>
            </w:r>
          </w:p>
        </w:tc>
      </w:tr>
      <w:tr w:rsidR="00641389"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41389" w:rsidRPr="0026563B" w:rsidRDefault="00641389"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41389" w:rsidRPr="0026563B" w:rsidRDefault="00641389"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Was there an act that constitutes a criminal offence? Was imprisonment justified?</w:t>
            </w:r>
          </w:p>
        </w:tc>
      </w:tr>
      <w:tr w:rsidR="00641389"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41389" w:rsidRPr="0026563B" w:rsidRDefault="00641389"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41389" w:rsidRPr="0026563B" w:rsidRDefault="00641389" w:rsidP="001A2F03">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Pr="0026563B">
              <w:rPr>
                <w:rFonts w:ascii="Calibri" w:eastAsia="Times New Roman" w:hAnsi="Calibri" w:cs="Times New Roman"/>
                <w:lang w:eastAsia="en-CA"/>
              </w:rPr>
              <w:t>Mere fact that P was close to the window at night, though it</w:t>
            </w:r>
            <w:r w:rsidR="007C327F">
              <w:rPr>
                <w:rFonts w:ascii="Calibri" w:eastAsia="Times New Roman" w:hAnsi="Calibri" w:cs="Times New Roman"/>
                <w:lang w:eastAsia="en-CA"/>
              </w:rPr>
              <w:t xml:space="preserve"> was probable he would scare</w:t>
            </w:r>
            <w:r w:rsidRPr="0026563B">
              <w:rPr>
                <w:rFonts w:ascii="Calibri" w:eastAsia="Times New Roman" w:hAnsi="Calibri" w:cs="Times New Roman"/>
                <w:lang w:eastAsia="en-CA"/>
              </w:rPr>
              <w:t xml:space="preserve"> </w:t>
            </w:r>
            <w:r w:rsidR="007C327F">
              <w:rPr>
                <w:rFonts w:ascii="Calibri" w:eastAsia="Times New Roman" w:hAnsi="Calibri" w:cs="Times New Roman"/>
                <w:lang w:eastAsia="en-CA"/>
              </w:rPr>
              <w:t xml:space="preserve">D’s </w:t>
            </w:r>
            <w:r w:rsidRPr="0026563B">
              <w:rPr>
                <w:rFonts w:ascii="Calibri" w:eastAsia="Times New Roman" w:hAnsi="Calibri" w:cs="Times New Roman"/>
                <w:lang w:eastAsia="en-CA"/>
              </w:rPr>
              <w:t>mother, does not constitute</w:t>
            </w:r>
            <w:r w:rsidR="007C327F">
              <w:rPr>
                <w:rFonts w:ascii="Calibri" w:eastAsia="Times New Roman" w:hAnsi="Calibri" w:cs="Times New Roman"/>
                <w:lang w:eastAsia="en-CA"/>
              </w:rPr>
              <w:t xml:space="preserve"> criminal conduct at CL; no intention of violence or of being seen</w:t>
            </w:r>
          </w:p>
          <w:p w:rsidR="00641389" w:rsidRPr="0026563B" w:rsidRDefault="007C327F" w:rsidP="001A2F03">
            <w:pPr>
              <w:pStyle w:val="NoSpacing"/>
              <w:rPr>
                <w:rFonts w:ascii="Calibri" w:eastAsia="Times New Roman" w:hAnsi="Calibri" w:cs="Times New Roman"/>
                <w:lang w:eastAsia="en-CA"/>
              </w:rPr>
            </w:pPr>
            <w:r>
              <w:rPr>
                <w:rFonts w:ascii="Calibri" w:eastAsia="Times New Roman" w:hAnsi="Calibri" w:cs="Times New Roman"/>
                <w:lang w:eastAsia="en-CA"/>
              </w:rPr>
              <w:t xml:space="preserve">- No evidence that peeping </w:t>
            </w:r>
            <w:r w:rsidR="00641389" w:rsidRPr="0026563B">
              <w:rPr>
                <w:rFonts w:ascii="Calibri" w:eastAsia="Times New Roman" w:hAnsi="Calibri" w:cs="Times New Roman"/>
                <w:lang w:eastAsia="en-CA"/>
              </w:rPr>
              <w:t xml:space="preserve"> = criminal offence; the label “breach of the King’s Peace” is too broad to be useful; if it’s used properly and narrowly, then this voyeurism isn’t an offence known to the law</w:t>
            </w:r>
          </w:p>
        </w:tc>
      </w:tr>
      <w:tr w:rsidR="00641389"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41389" w:rsidRPr="0026563B" w:rsidRDefault="00641389"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41389" w:rsidRPr="0026563B" w:rsidRDefault="00641389" w:rsidP="00641389">
            <w:pPr>
              <w:pStyle w:val="NoSpacing"/>
              <w:rPr>
                <w:rFonts w:ascii="Calibri" w:eastAsia="Times New Roman" w:hAnsi="Calibri" w:cs="Times New Roman"/>
                <w:lang w:eastAsia="en-CA"/>
              </w:rPr>
            </w:pPr>
            <w:r w:rsidRPr="00641389">
              <w:rPr>
                <w:rFonts w:ascii="Calibri" w:eastAsia="Times New Roman" w:hAnsi="Calibri" w:cs="Times New Roman"/>
                <w:highlight w:val="yellow"/>
                <w:lang w:eastAsia="en-CA"/>
              </w:rPr>
              <w:t xml:space="preserve">No one should be convicted of a crime unless the offence is recognized as such in the </w:t>
            </w:r>
            <w:r w:rsidRPr="00486EE4">
              <w:rPr>
                <w:rFonts w:ascii="Calibri" w:eastAsia="Times New Roman" w:hAnsi="Calibri" w:cs="Times New Roman"/>
                <w:i/>
                <w:color w:val="FF0000"/>
                <w:highlight w:val="yellow"/>
                <w:lang w:eastAsia="en-CA"/>
              </w:rPr>
              <w:t>Code</w:t>
            </w:r>
            <w:r w:rsidRPr="00641389">
              <w:rPr>
                <w:rFonts w:ascii="Calibri" w:eastAsia="Times New Roman" w:hAnsi="Calibri" w:cs="Times New Roman"/>
                <w:highlight w:val="yellow"/>
                <w:lang w:eastAsia="en-CA"/>
              </w:rPr>
              <w:t>, or can be established by CL as an offence. To be convicted, one must meet the AR elements of the crime.</w:t>
            </w:r>
          </w:p>
        </w:tc>
      </w:tr>
      <w:tr w:rsidR="00641389"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41389" w:rsidRPr="0026563B" w:rsidRDefault="00641389"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41389" w:rsidRPr="0026563B" w:rsidRDefault="00641389"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Appeal allowed. P did not commit a criminal offence. Imprisonment not justified.</w:t>
            </w:r>
          </w:p>
        </w:tc>
      </w:tr>
    </w:tbl>
    <w:p w:rsidR="00F175AB" w:rsidRPr="0026563B" w:rsidRDefault="00F175AB" w:rsidP="00F175AB">
      <w:pPr>
        <w:pStyle w:val="Heading3"/>
      </w:pPr>
      <w:bookmarkStart w:id="23" w:name="_Toc375003449"/>
      <w:bookmarkStart w:id="24" w:name="_Toc375098201"/>
      <w:r w:rsidRPr="0026563B">
        <w:t>Legal Duty</w:t>
      </w:r>
      <w:bookmarkEnd w:id="23"/>
      <w:bookmarkEnd w:id="24"/>
    </w:p>
    <w:p w:rsidR="00F175AB" w:rsidRPr="0026563B" w:rsidRDefault="00F175AB" w:rsidP="00F175AB">
      <w:pPr>
        <w:pStyle w:val="NoSpacing"/>
        <w:numPr>
          <w:ilvl w:val="0"/>
          <w:numId w:val="26"/>
        </w:numPr>
      </w:pPr>
      <w:r w:rsidRPr="0026563B">
        <w:t>Criminal law does not require somebody to be a Good Samaritan</w:t>
      </w:r>
    </w:p>
    <w:p w:rsidR="00F175AB" w:rsidRPr="0026563B" w:rsidRDefault="00F175AB" w:rsidP="00F175AB">
      <w:pPr>
        <w:pStyle w:val="Heading4"/>
      </w:pPr>
      <w:bookmarkStart w:id="25" w:name="_Toc375098202"/>
      <w:r>
        <w:t xml:space="preserve">R v </w:t>
      </w:r>
      <w:proofErr w:type="spellStart"/>
      <w:r>
        <w:t>Boudreault</w:t>
      </w:r>
      <w:proofErr w:type="spellEnd"/>
      <w:r>
        <w:t>, 2012 SCC</w:t>
      </w:r>
      <w:bookmarkEnd w:id="25"/>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F175AB"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75AB" w:rsidRPr="0026563B" w:rsidRDefault="00F175AB"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175AB" w:rsidRPr="0026563B" w:rsidRDefault="00F175AB"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D was charged with having care or control of a motor vehicle while his ability was impaired with alcohol and his BAC was over the legal limit.</w:t>
            </w:r>
            <w:r>
              <w:rPr>
                <w:rFonts w:ascii="Calibri" w:eastAsia="Times New Roman" w:hAnsi="Calibri" w:cs="Times New Roman"/>
                <w:lang w:eastAsia="en-CA"/>
              </w:rPr>
              <w:t xml:space="preserve"> D/A.</w:t>
            </w:r>
          </w:p>
        </w:tc>
      </w:tr>
      <w:tr w:rsidR="00F175AB"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75AB" w:rsidRPr="0026563B" w:rsidRDefault="00F175AB"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175AB" w:rsidRPr="0026563B" w:rsidRDefault="00F175AB" w:rsidP="00DB1049">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Is the risk of danger an essential element of the offence of care or control under </w:t>
            </w:r>
            <w:r w:rsidRPr="00CE674A">
              <w:rPr>
                <w:rFonts w:ascii="Calibri" w:eastAsia="Times New Roman" w:hAnsi="Calibri" w:cs="Times New Roman"/>
                <w:color w:val="ED7D31" w:themeColor="accent2"/>
                <w:lang w:eastAsia="en-CA"/>
              </w:rPr>
              <w:t xml:space="preserve">s. 253(1) </w:t>
            </w:r>
            <w:r w:rsidRPr="0026563B">
              <w:rPr>
                <w:rFonts w:ascii="Calibri" w:eastAsia="Times New Roman" w:hAnsi="Calibri" w:cs="Times New Roman"/>
                <w:lang w:eastAsia="en-CA"/>
              </w:rPr>
              <w:t xml:space="preserve">of the </w:t>
            </w:r>
            <w:r w:rsidRPr="00486EE4">
              <w:rPr>
                <w:rFonts w:ascii="Calibri" w:eastAsia="Times New Roman" w:hAnsi="Calibri" w:cs="Times New Roman"/>
                <w:i/>
                <w:color w:val="FF0000"/>
                <w:lang w:eastAsia="en-CA"/>
              </w:rPr>
              <w:t>Criminal Code</w:t>
            </w:r>
            <w:r w:rsidRPr="0026563B">
              <w:rPr>
                <w:rFonts w:ascii="Calibri" w:eastAsia="Times New Roman" w:hAnsi="Calibri" w:cs="Times New Roman"/>
                <w:lang w:eastAsia="en-CA"/>
              </w:rPr>
              <w:t>?</w:t>
            </w:r>
          </w:p>
        </w:tc>
      </w:tr>
      <w:tr w:rsidR="00F175AB"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75AB" w:rsidRPr="0026563B" w:rsidRDefault="00F175AB"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B1049" w:rsidRDefault="00F175AB" w:rsidP="001A2F03">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Pr="0026563B">
              <w:rPr>
                <w:rFonts w:ascii="Calibri" w:eastAsia="Times New Roman" w:hAnsi="Calibri" w:cs="Times New Roman"/>
                <w:lang w:eastAsia="en-CA"/>
              </w:rPr>
              <w:t>Crown: risk of dan</w:t>
            </w:r>
            <w:r w:rsidR="00DB1049">
              <w:rPr>
                <w:rFonts w:ascii="Calibri" w:eastAsia="Times New Roman" w:hAnsi="Calibri" w:cs="Times New Roman"/>
                <w:lang w:eastAsia="en-CA"/>
              </w:rPr>
              <w:t xml:space="preserve">ger </w:t>
            </w:r>
            <w:r w:rsidRPr="0026563B">
              <w:rPr>
                <w:rFonts w:ascii="Calibri" w:eastAsia="Times New Roman" w:hAnsi="Calibri" w:cs="Times New Roman"/>
                <w:lang w:eastAsia="en-CA"/>
              </w:rPr>
              <w:t xml:space="preserve">was that D would at some point set his vehicle in </w:t>
            </w:r>
            <w:r w:rsidR="00DB1049">
              <w:rPr>
                <w:rFonts w:ascii="Calibri" w:eastAsia="Times New Roman" w:hAnsi="Calibri" w:cs="Times New Roman"/>
                <w:lang w:eastAsia="en-CA"/>
              </w:rPr>
              <w:t>motion intentionally (e.g.</w:t>
            </w:r>
            <w:r w:rsidRPr="0026563B">
              <w:rPr>
                <w:rFonts w:ascii="Calibri" w:eastAsia="Times New Roman" w:hAnsi="Calibri" w:cs="Times New Roman"/>
                <w:lang w:eastAsia="en-CA"/>
              </w:rPr>
              <w:t xml:space="preserve"> changing his mind while still impaired)</w:t>
            </w:r>
            <w:r w:rsidR="00DB1049">
              <w:rPr>
                <w:rFonts w:ascii="Calibri" w:eastAsia="Times New Roman" w:hAnsi="Calibri" w:cs="Times New Roman"/>
                <w:lang w:eastAsia="en-CA"/>
              </w:rPr>
              <w:t xml:space="preserve">; but denied in trial </w:t>
            </w:r>
            <w:r w:rsidRPr="0026563B">
              <w:rPr>
                <w:rFonts w:ascii="Calibri" w:eastAsia="Times New Roman" w:hAnsi="Calibri" w:cs="Times New Roman"/>
                <w:lang w:eastAsia="en-CA"/>
              </w:rPr>
              <w:t>(found, as a fact, no realistic risk of danger)</w:t>
            </w:r>
          </w:p>
          <w:p w:rsidR="00F175AB" w:rsidRPr="0026563B" w:rsidRDefault="00F175AB"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Intent to operate the vehicle while inebriated is not an element of the offence</w:t>
            </w:r>
          </w:p>
        </w:tc>
      </w:tr>
      <w:tr w:rsidR="00F175AB"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75AB" w:rsidRPr="0026563B" w:rsidRDefault="00F175AB"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175AB" w:rsidRPr="0026563B" w:rsidRDefault="00F175AB" w:rsidP="00712C6D">
            <w:pPr>
              <w:pStyle w:val="NoSpacing"/>
              <w:rPr>
                <w:rFonts w:ascii="Calibri" w:eastAsia="Times New Roman" w:hAnsi="Calibri" w:cs="Times New Roman"/>
                <w:lang w:eastAsia="en-CA"/>
              </w:rPr>
            </w:pPr>
            <w:r w:rsidRPr="00DB1049">
              <w:rPr>
                <w:rFonts w:ascii="Calibri" w:eastAsia="Times New Roman" w:hAnsi="Calibri" w:cs="Times New Roman"/>
                <w:highlight w:val="yellow"/>
                <w:lang w:eastAsia="en-CA"/>
              </w:rPr>
              <w:t xml:space="preserve">When a person uses a vehicle in a way that involves no risk of putting it in motion so that it could become dangerous, the </w:t>
            </w:r>
            <w:r w:rsidRPr="00DB1049">
              <w:rPr>
                <w:rFonts w:ascii="Calibri" w:eastAsia="Times New Roman" w:hAnsi="Calibri" w:cs="Times New Roman"/>
                <w:i/>
                <w:highlight w:val="yellow"/>
                <w:lang w:eastAsia="en-CA"/>
              </w:rPr>
              <w:t>actus reus</w:t>
            </w:r>
            <w:r w:rsidRPr="00DB1049">
              <w:rPr>
                <w:rFonts w:ascii="Calibri" w:eastAsia="Times New Roman" w:hAnsi="Calibri" w:cs="Times New Roman"/>
                <w:highlight w:val="yellow"/>
                <w:lang w:eastAsia="en-CA"/>
              </w:rPr>
              <w:t xml:space="preserve"> is not present. (</w:t>
            </w:r>
            <w:r w:rsidRPr="00DB1049">
              <w:rPr>
                <w:rFonts w:ascii="Calibri" w:eastAsia="Times New Roman" w:hAnsi="Calibri" w:cs="Times New Roman"/>
                <w:i/>
                <w:highlight w:val="yellow"/>
                <w:lang w:eastAsia="en-CA"/>
              </w:rPr>
              <w:t xml:space="preserve">R v </w:t>
            </w:r>
            <w:proofErr w:type="spellStart"/>
            <w:r w:rsidRPr="00DB1049">
              <w:rPr>
                <w:rFonts w:ascii="Calibri" w:eastAsia="Times New Roman" w:hAnsi="Calibri" w:cs="Times New Roman"/>
                <w:i/>
                <w:highlight w:val="yellow"/>
                <w:lang w:eastAsia="en-CA"/>
              </w:rPr>
              <w:t>Penno</w:t>
            </w:r>
            <w:proofErr w:type="spellEnd"/>
            <w:r w:rsidRPr="00DB1049">
              <w:rPr>
                <w:rFonts w:ascii="Calibri" w:eastAsia="Times New Roman" w:hAnsi="Calibri" w:cs="Times New Roman"/>
                <w:i/>
                <w:highlight w:val="yellow"/>
                <w:lang w:eastAsia="en-CA"/>
              </w:rPr>
              <w:t xml:space="preserve">, R v </w:t>
            </w:r>
            <w:proofErr w:type="spellStart"/>
            <w:r w:rsidRPr="00DB1049">
              <w:rPr>
                <w:rFonts w:ascii="Calibri" w:eastAsia="Times New Roman" w:hAnsi="Calibri" w:cs="Times New Roman"/>
                <w:i/>
                <w:highlight w:val="yellow"/>
                <w:lang w:eastAsia="en-CA"/>
              </w:rPr>
              <w:t>Toews</w:t>
            </w:r>
            <w:proofErr w:type="spellEnd"/>
            <w:r w:rsidRPr="00DB1049">
              <w:rPr>
                <w:rFonts w:ascii="Calibri" w:eastAsia="Times New Roman" w:hAnsi="Calibri" w:cs="Times New Roman"/>
                <w:highlight w:val="yellow"/>
                <w:lang w:eastAsia="en-CA"/>
              </w:rPr>
              <w:t>)</w:t>
            </w:r>
            <w:r w:rsidR="00DB1049" w:rsidRPr="00DB1049">
              <w:rPr>
                <w:rFonts w:ascii="Calibri" w:eastAsia="Times New Roman" w:hAnsi="Calibri" w:cs="Times New Roman"/>
                <w:highlight w:val="yellow"/>
                <w:lang w:eastAsia="en-CA"/>
              </w:rPr>
              <w:t xml:space="preserve"> </w:t>
            </w:r>
            <w:r w:rsidRPr="00DB1049">
              <w:rPr>
                <w:rFonts w:ascii="Calibri" w:eastAsia="Times New Roman" w:hAnsi="Calibri" w:cs="Times New Roman"/>
                <w:highlight w:val="yellow"/>
                <w:lang w:eastAsia="en-CA"/>
              </w:rPr>
              <w:t>Proof of occupancy of the driver’s</w:t>
            </w:r>
            <w:r w:rsidR="00712C6D" w:rsidRPr="00DB1049">
              <w:rPr>
                <w:rFonts w:ascii="Calibri" w:eastAsia="Times New Roman" w:hAnsi="Calibri" w:cs="Times New Roman"/>
                <w:highlight w:val="yellow"/>
                <w:lang w:eastAsia="en-CA"/>
              </w:rPr>
              <w:t xml:space="preserve"> seat =/=</w:t>
            </w:r>
            <w:r w:rsidRPr="00DB1049">
              <w:rPr>
                <w:rFonts w:ascii="Calibri" w:eastAsia="Times New Roman" w:hAnsi="Calibri" w:cs="Times New Roman"/>
                <w:highlight w:val="yellow"/>
                <w:lang w:eastAsia="en-CA"/>
              </w:rPr>
              <w:t xml:space="preserve"> conclusion that the essential element of care or control exists. (</w:t>
            </w:r>
            <w:r w:rsidRPr="00DB1049">
              <w:rPr>
                <w:rFonts w:ascii="Calibri" w:eastAsia="Times New Roman" w:hAnsi="Calibri" w:cs="Times New Roman"/>
                <w:i/>
                <w:highlight w:val="yellow"/>
                <w:lang w:eastAsia="en-CA"/>
              </w:rPr>
              <w:t>R v Whyte</w:t>
            </w:r>
            <w:r w:rsidRPr="00DB1049">
              <w:rPr>
                <w:rFonts w:ascii="Calibri" w:eastAsia="Times New Roman" w:hAnsi="Calibri" w:cs="Times New Roman"/>
                <w:highlight w:val="yellow"/>
                <w:lang w:eastAsia="en-CA"/>
              </w:rPr>
              <w:t>)</w:t>
            </w:r>
          </w:p>
        </w:tc>
      </w:tr>
      <w:tr w:rsidR="00F175AB"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75AB" w:rsidRPr="0026563B" w:rsidRDefault="00F175AB"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175AB" w:rsidRPr="0026563B" w:rsidRDefault="00F175AB"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Yes it is, but no he did not. Appeal allowed. Acquittals restored.</w:t>
            </w:r>
          </w:p>
        </w:tc>
      </w:tr>
      <w:tr w:rsidR="00F175AB"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75AB" w:rsidRPr="0026563B" w:rsidRDefault="00F175AB"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175AB" w:rsidRPr="0026563B" w:rsidRDefault="00F175AB" w:rsidP="00F175AB">
            <w:pPr>
              <w:pStyle w:val="NoSpacing"/>
              <w:rPr>
                <w:rFonts w:ascii="Calibri" w:eastAsia="Times New Roman" w:hAnsi="Calibri" w:cs="Times New Roman"/>
                <w:lang w:eastAsia="en-CA"/>
              </w:rPr>
            </w:pPr>
            <w:r>
              <w:rPr>
                <w:rFonts w:ascii="Calibri" w:eastAsia="Times New Roman" w:hAnsi="Calibri" w:cs="Times New Roman"/>
                <w:lang w:eastAsia="en-CA"/>
              </w:rPr>
              <w:t>SCC d</w:t>
            </w:r>
            <w:r w:rsidR="00DB1049">
              <w:rPr>
                <w:rFonts w:ascii="Calibri" w:eastAsia="Times New Roman" w:hAnsi="Calibri" w:cs="Times New Roman"/>
                <w:lang w:eastAsia="en-CA"/>
              </w:rPr>
              <w:t>issent: A</w:t>
            </w:r>
            <w:r w:rsidRPr="0026563B">
              <w:rPr>
                <w:rFonts w:ascii="Calibri" w:eastAsia="Times New Roman" w:hAnsi="Calibri" w:cs="Times New Roman"/>
                <w:lang w:eastAsia="en-CA"/>
              </w:rPr>
              <w:t>ccused’s involvement with the vehic</w:t>
            </w:r>
            <w:r w:rsidR="00DB1049">
              <w:rPr>
                <w:rFonts w:ascii="Calibri" w:eastAsia="Times New Roman" w:hAnsi="Calibri" w:cs="Times New Roman"/>
                <w:lang w:eastAsia="en-CA"/>
              </w:rPr>
              <w:t xml:space="preserve">le was more than trivial, </w:t>
            </w:r>
            <w:r w:rsidRPr="0026563B">
              <w:rPr>
                <w:rFonts w:ascii="Calibri" w:eastAsia="Times New Roman" w:hAnsi="Calibri" w:cs="Times New Roman"/>
                <w:lang w:eastAsia="en-CA"/>
              </w:rPr>
              <w:t>constituted care or control; still intoxicated, he asked police to leave him alone so he could drive home</w:t>
            </w:r>
          </w:p>
        </w:tc>
      </w:tr>
    </w:tbl>
    <w:p w:rsidR="00641389" w:rsidRDefault="007C327F" w:rsidP="00F175AB">
      <w:pPr>
        <w:pStyle w:val="Heading3"/>
      </w:pPr>
      <w:bookmarkStart w:id="26" w:name="_Toc375098203"/>
      <w:r>
        <w:t>Omissions</w:t>
      </w:r>
      <w:bookmarkEnd w:id="26"/>
    </w:p>
    <w:p w:rsidR="00F175AB" w:rsidRPr="0026563B" w:rsidRDefault="00F175AB" w:rsidP="00F175AB">
      <w:pPr>
        <w:pStyle w:val="NoSpacing"/>
        <w:numPr>
          <w:ilvl w:val="0"/>
          <w:numId w:val="26"/>
        </w:numPr>
      </w:pPr>
      <w:r w:rsidRPr="0026563B">
        <w:t xml:space="preserve">Omissions to act are now part of the </w:t>
      </w:r>
      <w:r w:rsidRPr="00486EE4">
        <w:rPr>
          <w:i/>
          <w:color w:val="FF0000"/>
        </w:rPr>
        <w:t>Criminal Code</w:t>
      </w:r>
    </w:p>
    <w:p w:rsidR="007C327F" w:rsidRPr="0026563B" w:rsidRDefault="007C327F" w:rsidP="007C327F">
      <w:pPr>
        <w:pStyle w:val="NoSpacing"/>
        <w:numPr>
          <w:ilvl w:val="0"/>
          <w:numId w:val="26"/>
        </w:numPr>
      </w:pPr>
      <w:r w:rsidRPr="0026563B">
        <w:t>3 broad areas of failure to act:</w:t>
      </w:r>
    </w:p>
    <w:p w:rsidR="007C327F" w:rsidRPr="0026563B" w:rsidRDefault="007C327F" w:rsidP="007C327F">
      <w:pPr>
        <w:pStyle w:val="NoSpacing"/>
        <w:numPr>
          <w:ilvl w:val="1"/>
          <w:numId w:val="26"/>
        </w:numPr>
      </w:pPr>
      <w:r w:rsidRPr="0026563B">
        <w:lastRenderedPageBreak/>
        <w:t>Negligence: wanton disregard for lives/safety of others; breach of the duty of care owed to others</w:t>
      </w:r>
    </w:p>
    <w:p w:rsidR="007C327F" w:rsidRPr="0026563B" w:rsidRDefault="007C327F" w:rsidP="007C327F">
      <w:pPr>
        <w:pStyle w:val="NoSpacing"/>
        <w:numPr>
          <w:ilvl w:val="1"/>
          <w:numId w:val="26"/>
        </w:numPr>
      </w:pPr>
      <w:r w:rsidRPr="0026563B">
        <w:t xml:space="preserve">More specific like in </w:t>
      </w:r>
      <w:r w:rsidRPr="00CE674A">
        <w:rPr>
          <w:color w:val="ED7D31" w:themeColor="accent2"/>
        </w:rPr>
        <w:t xml:space="preserve">s. 216 </w:t>
      </w:r>
      <w:r w:rsidRPr="0026563B">
        <w:t xml:space="preserve">or in </w:t>
      </w:r>
      <w:r w:rsidRPr="0026563B">
        <w:rPr>
          <w:i/>
        </w:rPr>
        <w:t>Thornton</w:t>
      </w:r>
      <w:r w:rsidRPr="0026563B">
        <w:t>: undertaking a lawful act that can endanger the lives of others; imposed by a statutory provision</w:t>
      </w:r>
    </w:p>
    <w:p w:rsidR="007C327F" w:rsidRPr="0026563B" w:rsidRDefault="007C327F" w:rsidP="007C327F">
      <w:pPr>
        <w:pStyle w:val="NoSpacing"/>
        <w:numPr>
          <w:ilvl w:val="1"/>
          <w:numId w:val="26"/>
        </w:numPr>
      </w:pPr>
      <w:r w:rsidRPr="0026563B">
        <w:t xml:space="preserve">Implied duty like in </w:t>
      </w:r>
      <w:r w:rsidRPr="0026563B">
        <w:rPr>
          <w:i/>
        </w:rPr>
        <w:t>Moore</w:t>
      </w:r>
      <w:r w:rsidRPr="0026563B">
        <w:t>: inferred from a duty that has been imposed on somebody else (e.g. the police officer’s duty became the accused’s duty)</w:t>
      </w:r>
    </w:p>
    <w:p w:rsidR="007C327F" w:rsidRDefault="007C327F" w:rsidP="00DA0244">
      <w:pPr>
        <w:pStyle w:val="NoSpacing"/>
      </w:pPr>
      <w:r w:rsidRPr="003F6528">
        <w:rPr>
          <w:i/>
        </w:rPr>
        <w:t>R v Brown</w:t>
      </w:r>
      <w:r w:rsidRPr="0026563B">
        <w:t xml:space="preserve">: </w:t>
      </w:r>
      <w:proofErr w:type="spellStart"/>
      <w:r w:rsidRPr="0026563B">
        <w:t>Abella</w:t>
      </w:r>
      <w:proofErr w:type="spellEnd"/>
      <w:r w:rsidRPr="0026563B">
        <w:t xml:space="preserve"> J. was critical of bringing civil law principles into criminal law</w:t>
      </w:r>
    </w:p>
    <w:p w:rsidR="003A31B5" w:rsidRDefault="003A31B5" w:rsidP="00DA0244">
      <w:pPr>
        <w:pStyle w:val="NoSpacing"/>
      </w:pPr>
      <w:r w:rsidRPr="003A31B5">
        <w:rPr>
          <w:i/>
        </w:rPr>
        <w:t>R v Cooper (SCC)</w:t>
      </w:r>
      <w:r>
        <w:t xml:space="preserve">: Accused engaged in strangulation, blacked out for the “killing”. </w:t>
      </w:r>
      <w:r w:rsidRPr="003A31B5">
        <w:rPr>
          <w:highlight w:val="yellow"/>
        </w:rPr>
        <w:t>There doesn’t have to be a perfect overlap in time, just some coincidence between AR and MR.</w:t>
      </w:r>
    </w:p>
    <w:p w:rsidR="003A31B5" w:rsidRPr="0026563B" w:rsidRDefault="003A31B5" w:rsidP="00DA0244">
      <w:pPr>
        <w:pStyle w:val="NoSpacing"/>
      </w:pPr>
      <w:r w:rsidRPr="003A31B5">
        <w:rPr>
          <w:i/>
        </w:rPr>
        <w:t>R v Miller (HL)</w:t>
      </w:r>
      <w:r>
        <w:t xml:space="preserve">: Accused drinks, lights cigarette, falls asleep, </w:t>
      </w:r>
      <w:proofErr w:type="gramStart"/>
      <w:r>
        <w:t>causes</w:t>
      </w:r>
      <w:proofErr w:type="gramEnd"/>
      <w:r>
        <w:t xml:space="preserve"> fire. </w:t>
      </w:r>
      <w:r w:rsidRPr="003A31B5">
        <w:rPr>
          <w:highlight w:val="yellow"/>
        </w:rPr>
        <w:t>He’s responsible for an omission to act where he has a duty to act. If you create a dangerous situation, you have to do something if you are capable of doing it.</w:t>
      </w:r>
    </w:p>
    <w:p w:rsidR="007C327F" w:rsidRPr="003F6528" w:rsidRDefault="007C327F" w:rsidP="00D0396C">
      <w:pPr>
        <w:pStyle w:val="Heading4"/>
      </w:pPr>
      <w:bookmarkStart w:id="27" w:name="_Toc375098204"/>
      <w:r w:rsidRPr="003F6528">
        <w:t>Fagan v Commissioner of Metropolitan Poli</w:t>
      </w:r>
      <w:r w:rsidR="00A67344">
        <w:t>ce, [1968] PC</w:t>
      </w:r>
      <w:bookmarkEnd w:id="27"/>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7C327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C327F" w:rsidRPr="003F6528"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P drove onto D’s fo</w:t>
            </w:r>
            <w:r w:rsidR="00A67344">
              <w:rPr>
                <w:rFonts w:ascii="Calibri" w:eastAsia="Times New Roman" w:hAnsi="Calibri" w:cs="Times New Roman"/>
                <w:lang w:eastAsia="en-CA"/>
              </w:rPr>
              <w:t>ot. When D asked him to get off</w:t>
            </w:r>
            <w:r w:rsidRPr="0026563B">
              <w:rPr>
                <w:rFonts w:ascii="Calibri" w:eastAsia="Times New Roman" w:hAnsi="Calibri" w:cs="Times New Roman"/>
                <w:lang w:eastAsia="en-CA"/>
              </w:rPr>
              <w:t>, P wouldn’t obey and switched off his engine</w:t>
            </w:r>
            <w:r w:rsidR="00A67344">
              <w:rPr>
                <w:rFonts w:ascii="Calibri" w:eastAsia="Times New Roman" w:hAnsi="Calibri" w:cs="Times New Roman"/>
                <w:lang w:eastAsia="en-CA"/>
              </w:rPr>
              <w:t xml:space="preserve">. Eventually he </w:t>
            </w:r>
            <w:r w:rsidRPr="0026563B">
              <w:rPr>
                <w:rFonts w:ascii="Calibri" w:eastAsia="Times New Roman" w:hAnsi="Calibri" w:cs="Times New Roman"/>
                <w:lang w:eastAsia="en-CA"/>
              </w:rPr>
              <w:t>reversed the car off D’s foot. P was charged with assault.</w:t>
            </w:r>
            <w:r>
              <w:rPr>
                <w:rFonts w:ascii="Calibri" w:eastAsia="Times New Roman" w:hAnsi="Calibri" w:cs="Times New Roman"/>
                <w:lang w:eastAsia="en-CA"/>
              </w:rPr>
              <w:t xml:space="preserve"> </w:t>
            </w:r>
            <w:r w:rsidR="00A67344">
              <w:rPr>
                <w:rFonts w:ascii="Calibri" w:eastAsia="Times New Roman" w:hAnsi="Calibri" w:cs="Times New Roman"/>
                <w:lang w:eastAsia="en-CA"/>
              </w:rPr>
              <w:t>P/A</w:t>
            </w:r>
            <w:r w:rsidRPr="003F6528">
              <w:rPr>
                <w:rFonts w:ascii="Calibri" w:eastAsia="Times New Roman" w:hAnsi="Calibri" w:cs="Times New Roman"/>
                <w:lang w:eastAsia="en-CA"/>
              </w:rPr>
              <w:t>; D/</w:t>
            </w:r>
            <w:r w:rsidR="00A67344">
              <w:rPr>
                <w:rFonts w:ascii="Calibri" w:eastAsia="Times New Roman" w:hAnsi="Calibri" w:cs="Times New Roman"/>
                <w:lang w:eastAsia="en-CA"/>
              </w:rPr>
              <w:t>R: on behalf of D.</w:t>
            </w:r>
          </w:p>
        </w:tc>
      </w:tr>
      <w:tr w:rsidR="007C327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Was P guilty of assault on D?</w:t>
            </w:r>
          </w:p>
        </w:tc>
      </w:tr>
      <w:tr w:rsidR="007C327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C327F" w:rsidRPr="0026563B" w:rsidRDefault="007C327F" w:rsidP="001A2F03">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004234D6">
              <w:rPr>
                <w:rFonts w:ascii="Calibri" w:eastAsia="Times New Roman" w:hAnsi="Calibri" w:cs="Times New Roman"/>
                <w:lang w:eastAsia="en-CA"/>
              </w:rPr>
              <w:t>R: F</w:t>
            </w:r>
            <w:r w:rsidRPr="0026563B">
              <w:rPr>
                <w:rFonts w:ascii="Calibri" w:eastAsia="Times New Roman" w:hAnsi="Calibri" w:cs="Times New Roman"/>
                <w:lang w:eastAsia="en-CA"/>
              </w:rPr>
              <w:t xml:space="preserve">irst mounting of the foot = </w:t>
            </w:r>
            <w:r w:rsidR="00A67344">
              <w:rPr>
                <w:rFonts w:ascii="Calibri" w:eastAsia="Times New Roman" w:hAnsi="Calibri" w:cs="Times New Roman"/>
                <w:lang w:eastAsia="en-CA"/>
              </w:rPr>
              <w:t>AR</w:t>
            </w:r>
            <w:r w:rsidRPr="0026563B">
              <w:rPr>
                <w:rFonts w:ascii="Calibri" w:eastAsia="Times New Roman" w:hAnsi="Calibri" w:cs="Times New Roman"/>
                <w:lang w:eastAsia="en-CA"/>
              </w:rPr>
              <w:t xml:space="preserve">, ended when the wheel was removed; during that act, A had formed the necessary intention that constitutes </w:t>
            </w:r>
            <w:r w:rsidR="00A67344">
              <w:rPr>
                <w:rFonts w:ascii="Calibri" w:eastAsia="Times New Roman" w:hAnsi="Calibri" w:cs="Times New Roman"/>
                <w:lang w:eastAsia="en-CA"/>
              </w:rPr>
              <w:t>MR</w:t>
            </w:r>
          </w:p>
        </w:tc>
      </w:tr>
      <w:tr w:rsidR="007C327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C327F" w:rsidRPr="0026563B" w:rsidRDefault="004234D6" w:rsidP="004234D6">
            <w:pPr>
              <w:pStyle w:val="NoSpacing"/>
              <w:rPr>
                <w:rFonts w:ascii="Calibri" w:eastAsia="Times New Roman" w:hAnsi="Calibri" w:cs="Times New Roman"/>
                <w:lang w:eastAsia="en-CA"/>
              </w:rPr>
            </w:pPr>
            <w:r w:rsidRPr="004234D6">
              <w:rPr>
                <w:rFonts w:ascii="Calibri" w:eastAsia="Times New Roman" w:hAnsi="Calibri" w:cs="Times New Roman"/>
                <w:highlight w:val="yellow"/>
                <w:lang w:eastAsia="en-CA"/>
              </w:rPr>
              <w:t xml:space="preserve">Mere omission to act does not constitute an assault. An act </w:t>
            </w:r>
            <w:r w:rsidR="007C327F" w:rsidRPr="004234D6">
              <w:rPr>
                <w:rFonts w:ascii="Calibri" w:eastAsia="Times New Roman" w:hAnsi="Calibri" w:cs="Times New Roman"/>
                <w:highlight w:val="yellow"/>
                <w:lang w:eastAsia="en-CA"/>
              </w:rPr>
              <w:t xml:space="preserve">which at its inception was not </w:t>
            </w:r>
            <w:r w:rsidRPr="004234D6">
              <w:rPr>
                <w:rFonts w:ascii="Calibri" w:eastAsia="Times New Roman" w:hAnsi="Calibri" w:cs="Times New Roman"/>
                <w:highlight w:val="yellow"/>
                <w:lang w:eastAsia="en-CA"/>
              </w:rPr>
              <w:t xml:space="preserve">criminal (due to lack of MR) </w:t>
            </w:r>
            <w:r w:rsidR="00A67344" w:rsidRPr="004234D6">
              <w:rPr>
                <w:rFonts w:ascii="Calibri" w:eastAsia="Times New Roman" w:hAnsi="Calibri" w:cs="Times New Roman"/>
                <w:highlight w:val="yellow"/>
                <w:lang w:eastAsia="en-CA"/>
              </w:rPr>
              <w:t>became criminal when it</w:t>
            </w:r>
            <w:r w:rsidR="007C327F" w:rsidRPr="004234D6">
              <w:rPr>
                <w:rFonts w:ascii="Calibri" w:eastAsia="Times New Roman" w:hAnsi="Calibri" w:cs="Times New Roman"/>
                <w:highlight w:val="yellow"/>
                <w:lang w:eastAsia="en-CA"/>
              </w:rPr>
              <w:t xml:space="preserve"> </w:t>
            </w:r>
            <w:r w:rsidRPr="004234D6">
              <w:rPr>
                <w:rFonts w:ascii="Calibri" w:eastAsia="Times New Roman" w:hAnsi="Calibri" w:cs="Times New Roman"/>
                <w:highlight w:val="yellow"/>
                <w:lang w:eastAsia="en-CA"/>
              </w:rPr>
              <w:t xml:space="preserve">continued and thus </w:t>
            </w:r>
            <w:r w:rsidR="007C327F" w:rsidRPr="004234D6">
              <w:rPr>
                <w:rFonts w:ascii="Calibri" w:eastAsia="Times New Roman" w:hAnsi="Calibri" w:cs="Times New Roman"/>
                <w:highlight w:val="yellow"/>
                <w:lang w:eastAsia="en-CA"/>
              </w:rPr>
              <w:t>produce</w:t>
            </w:r>
            <w:r w:rsidR="00A67344" w:rsidRPr="004234D6">
              <w:rPr>
                <w:rFonts w:ascii="Calibri" w:eastAsia="Times New Roman" w:hAnsi="Calibri" w:cs="Times New Roman"/>
                <w:highlight w:val="yellow"/>
                <w:lang w:eastAsia="en-CA"/>
              </w:rPr>
              <w:t>d</w:t>
            </w:r>
            <w:r w:rsidR="007C327F" w:rsidRPr="004234D6">
              <w:rPr>
                <w:rFonts w:ascii="Calibri" w:eastAsia="Times New Roman" w:hAnsi="Calibri" w:cs="Times New Roman"/>
                <w:highlight w:val="yellow"/>
                <w:lang w:eastAsia="en-CA"/>
              </w:rPr>
              <w:t xml:space="preserve"> apprehension</w:t>
            </w:r>
            <w:r w:rsidRPr="004234D6">
              <w:rPr>
                <w:rFonts w:ascii="Calibri" w:eastAsia="Times New Roman" w:hAnsi="Calibri" w:cs="Times New Roman"/>
                <w:highlight w:val="yellow"/>
                <w:lang w:eastAsia="en-CA"/>
              </w:rPr>
              <w:t xml:space="preserve"> of harm.</w:t>
            </w:r>
          </w:p>
        </w:tc>
      </w:tr>
      <w:tr w:rsidR="007C327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Appeal dismissed. Conduct cannot be regarded as mere omission</w:t>
            </w:r>
            <w:r w:rsidR="00A67344">
              <w:rPr>
                <w:rFonts w:ascii="Calibri" w:eastAsia="Times New Roman" w:hAnsi="Calibri" w:cs="Times New Roman"/>
                <w:lang w:eastAsia="en-CA"/>
              </w:rPr>
              <w:t>.</w:t>
            </w:r>
          </w:p>
        </w:tc>
      </w:tr>
      <w:tr w:rsidR="007C327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327F" w:rsidRPr="0026563B" w:rsidRDefault="00A67344" w:rsidP="00486EE4">
            <w:pPr>
              <w:pStyle w:val="NoSpacing"/>
              <w:rPr>
                <w:rFonts w:ascii="Calibri" w:eastAsia="Times New Roman" w:hAnsi="Calibri" w:cs="Times New Roman"/>
                <w:lang w:eastAsia="en-CA"/>
              </w:rPr>
            </w:pPr>
            <w:r>
              <w:rPr>
                <w:rFonts w:ascii="Calibri" w:eastAsia="Times New Roman" w:hAnsi="Calibri" w:cs="Times New Roman"/>
                <w:lang w:eastAsia="en-CA"/>
              </w:rPr>
              <w:t xml:space="preserve">PC </w:t>
            </w:r>
            <w:r w:rsidR="00486EE4">
              <w:rPr>
                <w:rFonts w:ascii="Calibri" w:eastAsia="Times New Roman" w:hAnsi="Calibri" w:cs="Times New Roman"/>
                <w:lang w:eastAsia="en-CA"/>
              </w:rPr>
              <w:t>d</w:t>
            </w:r>
            <w:r w:rsidR="007C327F" w:rsidRPr="0026563B">
              <w:rPr>
                <w:rFonts w:ascii="Calibri" w:eastAsia="Times New Roman" w:hAnsi="Calibri" w:cs="Times New Roman"/>
                <w:lang w:eastAsia="en-CA"/>
              </w:rPr>
              <w:t>issent: Car rested on foot by its own weight, couldn’t move due to its own inertia; P “allowed” the wheel to remain, but didn’t “maintain” or “hold” it down</w:t>
            </w:r>
          </w:p>
        </w:tc>
      </w:tr>
    </w:tbl>
    <w:p w:rsidR="007C327F" w:rsidRPr="0026563B" w:rsidRDefault="007C327F" w:rsidP="00E557BC">
      <w:pPr>
        <w:pStyle w:val="Heading4"/>
      </w:pPr>
      <w:bookmarkStart w:id="28" w:name="_Toc375098205"/>
      <w:r w:rsidRPr="0026563B">
        <w:t>R v Mo</w:t>
      </w:r>
      <w:r>
        <w:t>ore (1978), SCC</w:t>
      </w:r>
      <w:bookmarkEnd w:id="28"/>
    </w:p>
    <w:p w:rsidR="007C327F" w:rsidRPr="0026563B" w:rsidRDefault="007C327F" w:rsidP="007C327F">
      <w:pPr>
        <w:pStyle w:val="NoSpacing"/>
        <w:numPr>
          <w:ilvl w:val="0"/>
          <w:numId w:val="26"/>
        </w:numPr>
      </w:pPr>
      <w:r w:rsidRPr="0026563B">
        <w:t xml:space="preserve">Can’t superimpose a later </w:t>
      </w:r>
      <w:r w:rsidRPr="0026563B">
        <w:rPr>
          <w:i/>
        </w:rPr>
        <w:t>mens rea</w:t>
      </w:r>
      <w:r w:rsidRPr="0026563B">
        <w:t xml:space="preserve"> on a previous and completed act</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7C327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D rode through a red light on his bike. A peace officer followed him around, asking him to “pull over and stop”. D repeatedly rebuffed him and used swear words. D was charged with obstructing the officer in the performance of his duty, for failing to give his name when requested to do so.</w:t>
            </w:r>
            <w:r>
              <w:rPr>
                <w:rFonts w:ascii="Calibri" w:eastAsia="Times New Roman" w:hAnsi="Calibri" w:cs="Times New Roman"/>
                <w:lang w:eastAsia="en-CA"/>
              </w:rPr>
              <w:t xml:space="preserve"> D/A.</w:t>
            </w:r>
          </w:p>
        </w:tc>
      </w:tr>
      <w:tr w:rsidR="007C327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Did D breach </w:t>
            </w:r>
            <w:r w:rsidRPr="00CE674A">
              <w:rPr>
                <w:rFonts w:ascii="Calibri" w:eastAsia="Times New Roman" w:hAnsi="Calibri" w:cs="Times New Roman"/>
                <w:color w:val="ED7D31" w:themeColor="accent2"/>
                <w:lang w:eastAsia="en-CA"/>
              </w:rPr>
              <w:t xml:space="preserve">s. 58 </w:t>
            </w:r>
            <w:r w:rsidRPr="0026563B">
              <w:rPr>
                <w:rFonts w:ascii="Calibri" w:eastAsia="Times New Roman" w:hAnsi="Calibri" w:cs="Times New Roman"/>
                <w:lang w:eastAsia="en-CA"/>
              </w:rPr>
              <w:t xml:space="preserve">of the </w:t>
            </w:r>
            <w:r w:rsidR="00CE674A" w:rsidRPr="003A5F83">
              <w:rPr>
                <w:rFonts w:ascii="Calibri" w:eastAsia="Times New Roman" w:hAnsi="Calibri" w:cs="Times New Roman"/>
                <w:i/>
                <w:color w:val="FF0000"/>
                <w:lang w:eastAsia="en-CA"/>
              </w:rPr>
              <w:t>Motor V</w:t>
            </w:r>
            <w:r w:rsidRPr="003A5F83">
              <w:rPr>
                <w:rFonts w:ascii="Calibri" w:eastAsia="Times New Roman" w:hAnsi="Calibri" w:cs="Times New Roman"/>
                <w:i/>
                <w:color w:val="FF0000"/>
                <w:lang w:eastAsia="en-CA"/>
              </w:rPr>
              <w:t>ehicle Act</w:t>
            </w:r>
            <w:r w:rsidRPr="0026563B">
              <w:rPr>
                <w:rFonts w:ascii="Calibri" w:eastAsia="Times New Roman" w:hAnsi="Calibri" w:cs="Times New Roman"/>
                <w:lang w:eastAsia="en-CA"/>
              </w:rPr>
              <w:t>? Was he guilty of an offence when he proceeded into the intersection during a red light?</w:t>
            </w:r>
          </w:p>
        </w:tc>
      </w:tr>
      <w:tr w:rsidR="007C327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C327F" w:rsidRPr="0026563B" w:rsidRDefault="007C327F" w:rsidP="001A2F03">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Pr="0026563B">
              <w:rPr>
                <w:rFonts w:ascii="Calibri" w:eastAsia="Times New Roman" w:hAnsi="Calibri" w:cs="Times New Roman"/>
                <w:lang w:eastAsia="en-CA"/>
              </w:rPr>
              <w:t xml:space="preserve">A bicycle is neither a “motor-vehicle” nor a vehicle” according to </w:t>
            </w:r>
            <w:r w:rsidRPr="00CE674A">
              <w:rPr>
                <w:rFonts w:ascii="Calibri" w:eastAsia="Times New Roman" w:hAnsi="Calibri" w:cs="Times New Roman"/>
                <w:color w:val="ED7D31" w:themeColor="accent2"/>
                <w:lang w:eastAsia="en-CA"/>
              </w:rPr>
              <w:t xml:space="preserve">s. 2 </w:t>
            </w:r>
            <w:r w:rsidRPr="0026563B">
              <w:rPr>
                <w:rFonts w:ascii="Calibri" w:eastAsia="Times New Roman" w:hAnsi="Calibri" w:cs="Times New Roman"/>
                <w:lang w:eastAsia="en-CA"/>
              </w:rPr>
              <w:t xml:space="preserve">of the </w:t>
            </w:r>
            <w:r w:rsidR="00CE674A" w:rsidRPr="003A5F83">
              <w:rPr>
                <w:rFonts w:ascii="Calibri" w:eastAsia="Times New Roman" w:hAnsi="Calibri" w:cs="Times New Roman"/>
                <w:i/>
                <w:color w:val="FF0000"/>
                <w:lang w:eastAsia="en-CA"/>
              </w:rPr>
              <w:t>Motor V</w:t>
            </w:r>
            <w:r w:rsidRPr="003A5F83">
              <w:rPr>
                <w:rFonts w:ascii="Calibri" w:eastAsia="Times New Roman" w:hAnsi="Calibri" w:cs="Times New Roman"/>
                <w:i/>
                <w:color w:val="FF0000"/>
                <w:lang w:eastAsia="en-CA"/>
              </w:rPr>
              <w:t>ehicle Act</w:t>
            </w:r>
            <w:r w:rsidRPr="0026563B">
              <w:rPr>
                <w:rFonts w:ascii="Calibri" w:eastAsia="Times New Roman" w:hAnsi="Calibri" w:cs="Times New Roman"/>
                <w:lang w:eastAsia="en-CA"/>
              </w:rPr>
              <w:t>.</w:t>
            </w:r>
          </w:p>
          <w:p w:rsidR="007C327F" w:rsidRPr="0026563B" w:rsidRDefault="007C327F" w:rsidP="001A2F03">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Pr="0026563B">
              <w:rPr>
                <w:rFonts w:ascii="Calibri" w:eastAsia="Times New Roman" w:hAnsi="Calibri" w:cs="Times New Roman"/>
                <w:lang w:eastAsia="en-CA"/>
              </w:rPr>
              <w:t>A bicycle is a “cycle” (</w:t>
            </w:r>
            <w:r w:rsidRPr="00CE674A">
              <w:rPr>
                <w:rFonts w:ascii="Calibri" w:eastAsia="Times New Roman" w:hAnsi="Calibri" w:cs="Times New Roman"/>
                <w:color w:val="ED7D31" w:themeColor="accent2"/>
                <w:lang w:eastAsia="en-CA"/>
              </w:rPr>
              <w:t>c. 46</w:t>
            </w:r>
            <w:r w:rsidRPr="0026563B">
              <w:rPr>
                <w:rFonts w:ascii="Calibri" w:eastAsia="Times New Roman" w:hAnsi="Calibri" w:cs="Times New Roman"/>
                <w:lang w:eastAsia="en-CA"/>
              </w:rPr>
              <w:t>) and is responsible for the same duties as a driver of a vehicle (</w:t>
            </w:r>
            <w:r w:rsidR="00CE674A">
              <w:rPr>
                <w:rFonts w:ascii="Calibri" w:eastAsia="Times New Roman" w:hAnsi="Calibri" w:cs="Times New Roman"/>
                <w:color w:val="ED7D31" w:themeColor="accent2"/>
                <w:lang w:eastAsia="en-CA"/>
              </w:rPr>
              <w:t>s. 173(1)</w:t>
            </w:r>
            <w:r w:rsidRPr="0026563B">
              <w:rPr>
                <w:rFonts w:ascii="Calibri" w:eastAsia="Times New Roman" w:hAnsi="Calibri" w:cs="Times New Roman"/>
                <w:lang w:eastAsia="en-CA"/>
              </w:rPr>
              <w:t>). That includes stopping at a red light (</w:t>
            </w:r>
            <w:r w:rsidRPr="00CE674A">
              <w:rPr>
                <w:rFonts w:ascii="Calibri" w:eastAsia="Times New Roman" w:hAnsi="Calibri" w:cs="Times New Roman"/>
                <w:color w:val="ED7D31" w:themeColor="accent2"/>
                <w:lang w:eastAsia="en-CA"/>
              </w:rPr>
              <w:t>s. 128(6)</w:t>
            </w:r>
            <w:r w:rsidRPr="0026563B">
              <w:rPr>
                <w:rFonts w:ascii="Calibri" w:eastAsia="Times New Roman" w:hAnsi="Calibri" w:cs="Times New Roman"/>
                <w:lang w:eastAsia="en-CA"/>
              </w:rPr>
              <w:t>).</w:t>
            </w:r>
          </w:p>
          <w:p w:rsidR="007C327F" w:rsidRPr="0026563B" w:rsidRDefault="007C327F" w:rsidP="001A2F03">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Pr="0026563B">
              <w:rPr>
                <w:rFonts w:ascii="Calibri" w:eastAsia="Times New Roman" w:hAnsi="Calibri" w:cs="Times New Roman"/>
                <w:lang w:eastAsia="en-CA"/>
              </w:rPr>
              <w:t>Constable was carrying out his duty of enforcing BC law by asking D to identify himself</w:t>
            </w:r>
          </w:p>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“Implied” or “reciprocal” duty on D to identify himself if he was suspected of an infraction since officer had a duty to enquire before exercising his power to arrest</w:t>
            </w:r>
          </w:p>
        </w:tc>
      </w:tr>
      <w:tr w:rsidR="007C327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C327F" w:rsidRPr="0026563B" w:rsidRDefault="007C327F" w:rsidP="001A2F03">
            <w:pPr>
              <w:pStyle w:val="NoSpacing"/>
              <w:rPr>
                <w:rFonts w:ascii="Calibri" w:eastAsia="Times New Roman" w:hAnsi="Calibri" w:cs="Times New Roman"/>
                <w:lang w:eastAsia="en-CA"/>
              </w:rPr>
            </w:pPr>
            <w:r w:rsidRPr="00E557BC">
              <w:rPr>
                <w:rFonts w:ascii="Calibri" w:eastAsia="Times New Roman" w:hAnsi="Calibri" w:cs="Times New Roman"/>
                <w:highlight w:val="yellow"/>
                <w:lang w:eastAsia="en-CA"/>
              </w:rPr>
              <w:t>Refusing to accede to a constable’s request for identification needed to carry out his duty to enforce the law is an obstruction o</w:t>
            </w:r>
            <w:r w:rsidR="00E557BC">
              <w:rPr>
                <w:rFonts w:ascii="Calibri" w:eastAsia="Times New Roman" w:hAnsi="Calibri" w:cs="Times New Roman"/>
                <w:highlight w:val="yellow"/>
                <w:lang w:eastAsia="en-CA"/>
              </w:rPr>
              <w:t>f his performance of said duty</w:t>
            </w:r>
            <w:r w:rsidRPr="00E557BC">
              <w:rPr>
                <w:rFonts w:ascii="Calibri" w:eastAsia="Times New Roman" w:hAnsi="Calibri" w:cs="Times New Roman"/>
                <w:highlight w:val="yellow"/>
                <w:lang w:eastAsia="en-CA"/>
              </w:rPr>
              <w:t>.</w:t>
            </w:r>
            <w:r w:rsidR="00E557BC" w:rsidRPr="00E557BC">
              <w:rPr>
                <w:rFonts w:ascii="Calibri" w:eastAsia="Times New Roman" w:hAnsi="Calibri" w:cs="Times New Roman"/>
                <w:highlight w:val="yellow"/>
                <w:lang w:eastAsia="en-CA"/>
              </w:rPr>
              <w:t xml:space="preserve"> Courts can sometimes create or interpret CL duties for individuals.</w:t>
            </w:r>
          </w:p>
        </w:tc>
      </w:tr>
      <w:tr w:rsidR="007C327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No D was not in breach of </w:t>
            </w:r>
            <w:r w:rsidRPr="00CE674A">
              <w:rPr>
                <w:rFonts w:ascii="Calibri" w:eastAsia="Times New Roman" w:hAnsi="Calibri" w:cs="Times New Roman"/>
                <w:color w:val="ED7D31" w:themeColor="accent2"/>
                <w:lang w:eastAsia="en-CA"/>
              </w:rPr>
              <w:t>s. 58</w:t>
            </w:r>
            <w:r w:rsidRPr="0026563B">
              <w:rPr>
                <w:rFonts w:ascii="Calibri" w:eastAsia="Times New Roman" w:hAnsi="Calibri" w:cs="Times New Roman"/>
                <w:lang w:eastAsia="en-CA"/>
              </w:rPr>
              <w:t xml:space="preserve">, but he’s guilty under </w:t>
            </w:r>
            <w:r w:rsidRPr="00CE674A">
              <w:rPr>
                <w:rFonts w:ascii="Calibri" w:eastAsia="Times New Roman" w:hAnsi="Calibri" w:cs="Times New Roman"/>
                <w:color w:val="ED7D31" w:themeColor="accent2"/>
                <w:lang w:eastAsia="en-CA"/>
              </w:rPr>
              <w:t>s. 128(6)</w:t>
            </w:r>
            <w:r w:rsidRPr="0026563B">
              <w:rPr>
                <w:rFonts w:ascii="Calibri" w:eastAsia="Times New Roman" w:hAnsi="Calibri" w:cs="Times New Roman"/>
                <w:lang w:eastAsia="en-CA"/>
              </w:rPr>
              <w:t>. Appeal dismissed.</w:t>
            </w:r>
          </w:p>
        </w:tc>
      </w:tr>
      <w:tr w:rsidR="007C327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327F" w:rsidRPr="0026563B" w:rsidRDefault="00E557BC" w:rsidP="00E557BC">
            <w:pPr>
              <w:pStyle w:val="NoSpacing"/>
              <w:rPr>
                <w:rFonts w:ascii="Calibri" w:eastAsia="Times New Roman" w:hAnsi="Calibri" w:cs="Times New Roman"/>
                <w:lang w:eastAsia="en-CA"/>
              </w:rPr>
            </w:pPr>
            <w:r>
              <w:rPr>
                <w:rFonts w:ascii="Calibri" w:eastAsia="Times New Roman" w:hAnsi="Calibri" w:cs="Times New Roman"/>
                <w:lang w:eastAsia="en-CA"/>
              </w:rPr>
              <w:t>SCC d</w:t>
            </w:r>
            <w:r w:rsidR="007C327F" w:rsidRPr="0026563B">
              <w:rPr>
                <w:rFonts w:ascii="Calibri" w:eastAsia="Times New Roman" w:hAnsi="Calibri" w:cs="Times New Roman"/>
                <w:lang w:eastAsia="en-CA"/>
              </w:rPr>
              <w:t xml:space="preserve">issent: Not fair to the principles of presumption of innocence and privilege against self-incrimination. For avoiding giving ID in a petty </w:t>
            </w:r>
            <w:r>
              <w:rPr>
                <w:rFonts w:ascii="Calibri" w:eastAsia="Times New Roman" w:hAnsi="Calibri" w:cs="Times New Roman"/>
                <w:lang w:eastAsia="en-CA"/>
              </w:rPr>
              <w:t xml:space="preserve">traffic offence, A gets </w:t>
            </w:r>
            <w:proofErr w:type="spellStart"/>
            <w:r>
              <w:rPr>
                <w:rFonts w:ascii="Calibri" w:eastAsia="Times New Roman" w:hAnsi="Calibri" w:cs="Times New Roman"/>
                <w:lang w:eastAsia="en-CA"/>
              </w:rPr>
              <w:t>crim</w:t>
            </w:r>
            <w:proofErr w:type="spellEnd"/>
            <w:r>
              <w:rPr>
                <w:rFonts w:ascii="Calibri" w:eastAsia="Times New Roman" w:hAnsi="Calibri" w:cs="Times New Roman"/>
                <w:lang w:eastAsia="en-CA"/>
              </w:rPr>
              <w:t xml:space="preserve"> charge of</w:t>
            </w:r>
            <w:r w:rsidR="007C327F" w:rsidRPr="0026563B">
              <w:rPr>
                <w:rFonts w:ascii="Calibri" w:eastAsia="Times New Roman" w:hAnsi="Calibri" w:cs="Times New Roman"/>
                <w:lang w:eastAsia="en-CA"/>
              </w:rPr>
              <w:t xml:space="preserve"> “obstructing” and thus max 2 years in prison.</w:t>
            </w:r>
            <w:r>
              <w:rPr>
                <w:rFonts w:ascii="Calibri" w:eastAsia="Times New Roman" w:hAnsi="Calibri" w:cs="Times New Roman"/>
                <w:lang w:eastAsia="en-CA"/>
              </w:rPr>
              <w:t xml:space="preserve"> No statutory or CL duty </w:t>
            </w:r>
            <w:r w:rsidR="007C327F" w:rsidRPr="0026563B">
              <w:rPr>
                <w:rFonts w:ascii="Calibri" w:eastAsia="Times New Roman" w:hAnsi="Calibri" w:cs="Times New Roman"/>
                <w:lang w:eastAsia="en-CA"/>
              </w:rPr>
              <w:t>on a cyclist committing a traffic infraction to divulge his ID.</w:t>
            </w:r>
            <w:r>
              <w:rPr>
                <w:rFonts w:ascii="Calibri" w:eastAsia="Times New Roman" w:hAnsi="Calibri" w:cs="Times New Roman"/>
                <w:lang w:eastAsia="en-CA"/>
              </w:rPr>
              <w:t xml:space="preserve"> </w:t>
            </w:r>
            <w:r w:rsidR="007C327F" w:rsidRPr="0026563B">
              <w:rPr>
                <w:rFonts w:ascii="Calibri" w:eastAsia="Times New Roman" w:hAnsi="Calibri" w:cs="Times New Roman"/>
                <w:lang w:eastAsia="en-CA"/>
              </w:rPr>
              <w:t>Duty of officer to identify suspect does not equate duty of suspect to identify himself.</w:t>
            </w:r>
          </w:p>
        </w:tc>
      </w:tr>
    </w:tbl>
    <w:p w:rsidR="007C327F" w:rsidRPr="0026563B" w:rsidRDefault="007C327F" w:rsidP="00E557BC">
      <w:pPr>
        <w:pStyle w:val="Heading4"/>
      </w:pPr>
      <w:bookmarkStart w:id="29" w:name="_Toc375098206"/>
      <w:r w:rsidRPr="0026563B">
        <w:lastRenderedPageBreak/>
        <w:t>R v Tho</w:t>
      </w:r>
      <w:r>
        <w:t>rnton (1991), ONCA</w:t>
      </w:r>
      <w:bookmarkEnd w:id="2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7C327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D knew all the risks of carrying HIV-positive blood and how it transmits, and still donated blood without informing the Red Cross (they caught it in time). He was charged with the common nuisance endangering the lives or health of the public.</w:t>
            </w:r>
            <w:r w:rsidR="00156961">
              <w:rPr>
                <w:rFonts w:ascii="Calibri" w:eastAsia="Times New Roman" w:hAnsi="Calibri" w:cs="Times New Roman"/>
                <w:lang w:eastAsia="en-CA"/>
              </w:rPr>
              <w:t xml:space="preserve"> D/A.</w:t>
            </w:r>
          </w:p>
        </w:tc>
      </w:tr>
      <w:tr w:rsidR="007C327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Did D commit an offence known to the law? Can “legal duty” arise from common law or must it be found in a statute? If a common law “legal duty” is breached, and all elements of the offence are proved, is it an offence under CC </w:t>
            </w:r>
            <w:r w:rsidRPr="00CE674A">
              <w:rPr>
                <w:rFonts w:ascii="Calibri" w:eastAsia="Times New Roman" w:hAnsi="Calibri" w:cs="Times New Roman"/>
                <w:color w:val="ED7D31" w:themeColor="accent2"/>
                <w:lang w:eastAsia="en-CA"/>
              </w:rPr>
              <w:t>s. 180</w:t>
            </w:r>
            <w:r w:rsidRPr="0026563B">
              <w:rPr>
                <w:rFonts w:ascii="Calibri" w:eastAsia="Times New Roman" w:hAnsi="Calibri" w:cs="Times New Roman"/>
                <w:lang w:eastAsia="en-CA"/>
              </w:rPr>
              <w:t>?</w:t>
            </w:r>
          </w:p>
        </w:tc>
      </w:tr>
      <w:tr w:rsidR="007C327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C327F" w:rsidRPr="0026563B" w:rsidRDefault="007C327F" w:rsidP="001A2F03">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Pr="0026563B">
              <w:rPr>
                <w:rFonts w:ascii="Calibri" w:eastAsia="Times New Roman" w:hAnsi="Calibri" w:cs="Times New Roman"/>
                <w:lang w:eastAsia="en-CA"/>
              </w:rPr>
              <w:t>Committing a common nuisance = doing an unlawful act, OR failing to discharge a legal duty</w:t>
            </w:r>
          </w:p>
          <w:p w:rsidR="007C327F" w:rsidRPr="0026563B" w:rsidRDefault="007C327F" w:rsidP="001A2F03">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Pr="0026563B">
              <w:rPr>
                <w:rFonts w:ascii="Calibri" w:eastAsia="Times New Roman" w:hAnsi="Calibri" w:cs="Times New Roman"/>
                <w:lang w:eastAsia="en-CA"/>
              </w:rPr>
              <w:t>Donating contaminated blood by itself is not an unlawful act</w:t>
            </w:r>
          </w:p>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“Legal duty” = “duty imposed by law” = from both statute and common laws</w:t>
            </w:r>
          </w:p>
        </w:tc>
      </w:tr>
      <w:tr w:rsidR="007C327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C327F" w:rsidRPr="0026563B" w:rsidRDefault="007C327F" w:rsidP="001A2F03">
            <w:pPr>
              <w:pStyle w:val="NoSpacing"/>
              <w:rPr>
                <w:rFonts w:ascii="Calibri" w:eastAsia="Times New Roman" w:hAnsi="Calibri" w:cs="Times New Roman"/>
                <w:lang w:eastAsia="en-CA"/>
              </w:rPr>
            </w:pPr>
            <w:r w:rsidRPr="00E557BC">
              <w:rPr>
                <w:rFonts w:ascii="Calibri" w:eastAsia="Times New Roman" w:hAnsi="Calibri" w:cs="Times New Roman"/>
                <w:highlight w:val="yellow"/>
                <w:lang w:eastAsia="en-CA"/>
              </w:rPr>
              <w:t>Fundamental duty of CL = duty to refrain from conduct that is foreseeable to cause injury to another person.</w:t>
            </w:r>
            <w:r w:rsidR="00E557BC" w:rsidRPr="00E557BC">
              <w:rPr>
                <w:rFonts w:ascii="Calibri" w:eastAsia="Times New Roman" w:hAnsi="Calibri" w:cs="Times New Roman"/>
                <w:highlight w:val="yellow"/>
                <w:lang w:eastAsia="en-CA"/>
              </w:rPr>
              <w:t xml:space="preserve"> </w:t>
            </w:r>
            <w:proofErr w:type="spellStart"/>
            <w:r w:rsidR="00E557BC" w:rsidRPr="00E557BC">
              <w:rPr>
                <w:rFonts w:ascii="Calibri" w:eastAsia="Times New Roman" w:hAnsi="Calibri" w:cs="Times New Roman"/>
                <w:highlight w:val="yellow"/>
                <w:lang w:eastAsia="en-CA"/>
              </w:rPr>
              <w:t>Crim</w:t>
            </w:r>
            <w:proofErr w:type="spellEnd"/>
            <w:r w:rsidR="00E557BC" w:rsidRPr="00E557BC">
              <w:rPr>
                <w:rFonts w:ascii="Calibri" w:eastAsia="Times New Roman" w:hAnsi="Calibri" w:cs="Times New Roman"/>
                <w:highlight w:val="yellow"/>
                <w:lang w:eastAsia="en-CA"/>
              </w:rPr>
              <w:t xml:space="preserve"> law can at times turn to other types of law to look for CL duties.</w:t>
            </w:r>
          </w:p>
        </w:tc>
      </w:tr>
      <w:tr w:rsidR="007C327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327F" w:rsidRPr="0026563B" w:rsidRDefault="007C327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C327F" w:rsidRPr="0026563B" w:rsidRDefault="007C327F" w:rsidP="00156961">
            <w:pPr>
              <w:pStyle w:val="NoSpacing"/>
              <w:rPr>
                <w:rFonts w:ascii="Calibri" w:eastAsia="Times New Roman" w:hAnsi="Calibri" w:cs="Times New Roman"/>
                <w:lang w:eastAsia="en-CA"/>
              </w:rPr>
            </w:pPr>
            <w:r w:rsidRPr="0026563B">
              <w:rPr>
                <w:rFonts w:ascii="Calibri" w:eastAsia="Times New Roman" w:hAnsi="Calibri" w:cs="Times New Roman"/>
                <w:lang w:eastAsia="en-CA"/>
              </w:rPr>
              <w:t>Appeal dismissed. D d</w:t>
            </w:r>
            <w:r w:rsidR="00156961">
              <w:rPr>
                <w:rFonts w:ascii="Calibri" w:eastAsia="Times New Roman" w:hAnsi="Calibri" w:cs="Times New Roman"/>
                <w:lang w:eastAsia="en-CA"/>
              </w:rPr>
              <w:t>id commit an offence.</w:t>
            </w:r>
          </w:p>
        </w:tc>
      </w:tr>
    </w:tbl>
    <w:p w:rsidR="00156961" w:rsidRPr="0026563B" w:rsidRDefault="00156961" w:rsidP="00F175AB">
      <w:pPr>
        <w:pStyle w:val="Heading3"/>
      </w:pPr>
      <w:bookmarkStart w:id="30" w:name="_Toc375003452"/>
      <w:bookmarkStart w:id="31" w:name="_Toc375098207"/>
      <w:r w:rsidRPr="0026563B">
        <w:t>Voluntariness</w:t>
      </w:r>
      <w:bookmarkEnd w:id="30"/>
      <w:bookmarkEnd w:id="31"/>
    </w:p>
    <w:p w:rsidR="00156961" w:rsidRPr="0026563B" w:rsidRDefault="00156961" w:rsidP="00156961">
      <w:pPr>
        <w:pStyle w:val="NoSpacing"/>
        <w:numPr>
          <w:ilvl w:val="0"/>
          <w:numId w:val="26"/>
        </w:numPr>
      </w:pPr>
      <w:r w:rsidRPr="0026563B">
        <w:t>Actus reus must arise from the conscious mind of an individual; conscious act of their will</w:t>
      </w:r>
    </w:p>
    <w:p w:rsidR="00156961" w:rsidRDefault="00156961" w:rsidP="00156961">
      <w:pPr>
        <w:pStyle w:val="NoSpacing"/>
        <w:numPr>
          <w:ilvl w:val="0"/>
          <w:numId w:val="26"/>
        </w:numPr>
      </w:pPr>
      <w:r w:rsidRPr="0026563B">
        <w:t xml:space="preserve">If an act is absent its own </w:t>
      </w:r>
      <w:r w:rsidRPr="0026563B">
        <w:rPr>
          <w:b/>
        </w:rPr>
        <w:t>voluntariness</w:t>
      </w:r>
      <w:r w:rsidRPr="0026563B">
        <w:t xml:space="preserve"> (a mental condition of the actus reus), then it can’t be convicted</w:t>
      </w:r>
    </w:p>
    <w:p w:rsidR="00156961" w:rsidRPr="0026563B" w:rsidRDefault="00156961" w:rsidP="00156961">
      <w:pPr>
        <w:pStyle w:val="NoSpacing"/>
        <w:numPr>
          <w:ilvl w:val="1"/>
          <w:numId w:val="26"/>
        </w:numPr>
      </w:pPr>
      <w:r w:rsidRPr="0026563B">
        <w:t>But if the bout of involuntary behaviour (e.g. fainting spell while driving) could have been anticipated, blameworthiness becomes a factor</w:t>
      </w:r>
    </w:p>
    <w:p w:rsidR="00156961" w:rsidRPr="0026563B" w:rsidRDefault="00156961" w:rsidP="00156961">
      <w:pPr>
        <w:pStyle w:val="NoSpacing"/>
        <w:numPr>
          <w:ilvl w:val="0"/>
          <w:numId w:val="26"/>
        </w:numPr>
      </w:pPr>
      <w:r w:rsidRPr="0026563B">
        <w:t>The way the law has been applied for cases of drink spiking as such: it was involuntary intoxication, because the drug that caused loss of voluntary control wasn’t taken willingly, even though the medium it was in (that is also a potential cause of involuntary behaviour) was ingested willingly</w:t>
      </w:r>
    </w:p>
    <w:p w:rsidR="00156961" w:rsidRPr="0026563B" w:rsidRDefault="00156961" w:rsidP="00156961">
      <w:pPr>
        <w:pStyle w:val="NoSpacing"/>
        <w:numPr>
          <w:ilvl w:val="0"/>
          <w:numId w:val="26"/>
        </w:numPr>
      </w:pPr>
      <w:r w:rsidRPr="0026563B">
        <w:t>External sources of involuntary behaviour: spilling coffee on yourself while driving, driving through a swarm of hornets that sting the shit out of you, being st</w:t>
      </w:r>
      <w:r w:rsidR="00B05755">
        <w:t xml:space="preserve">artled by a sudden horn, </w:t>
      </w:r>
      <w:r w:rsidRPr="0026563B">
        <w:t>taking your arm to hurt someone else</w:t>
      </w:r>
    </w:p>
    <w:p w:rsidR="00156961" w:rsidRPr="0026563B" w:rsidRDefault="00156961" w:rsidP="00156961">
      <w:pPr>
        <w:pStyle w:val="NoSpacing"/>
        <w:numPr>
          <w:ilvl w:val="0"/>
          <w:numId w:val="26"/>
        </w:numPr>
      </w:pPr>
      <w:r w:rsidRPr="0026563B">
        <w:t xml:space="preserve">Defence of insanity </w:t>
      </w:r>
      <w:r w:rsidRPr="0026563B">
        <w:sym w:font="Wingdings" w:char="F0E0"/>
      </w:r>
      <w:r w:rsidRPr="0026563B">
        <w:t xml:space="preserve"> Not guilty by reason of mental disorder (different name, same way of treating the law)</w:t>
      </w:r>
    </w:p>
    <w:p w:rsidR="00156961" w:rsidRPr="0026563B" w:rsidRDefault="00156961" w:rsidP="00156961">
      <w:pPr>
        <w:pStyle w:val="NoSpacing"/>
        <w:numPr>
          <w:ilvl w:val="1"/>
          <w:numId w:val="26"/>
        </w:numPr>
      </w:pPr>
      <w:r w:rsidRPr="0026563B">
        <w:t xml:space="preserve">Onus on defendant to prove this on the </w:t>
      </w:r>
      <w:proofErr w:type="spellStart"/>
      <w:r w:rsidR="00DA0244">
        <w:t>BoP</w:t>
      </w:r>
      <w:proofErr w:type="spellEnd"/>
    </w:p>
    <w:p w:rsidR="00156961" w:rsidRDefault="00156961" w:rsidP="00DA0244">
      <w:pPr>
        <w:pStyle w:val="NoSpacing"/>
        <w:numPr>
          <w:ilvl w:val="0"/>
          <w:numId w:val="26"/>
        </w:numPr>
      </w:pPr>
      <w:r w:rsidRPr="00DA0244">
        <w:rPr>
          <w:b/>
        </w:rPr>
        <w:t>Automatism</w:t>
      </w:r>
      <w:r w:rsidRPr="0026563B">
        <w:t>: not the result of an ongoing condition (so not like narcolepsy), will often manifest as a temporary mental shock, reflex reaction, blackout</w:t>
      </w:r>
      <w:r w:rsidR="00DA0244">
        <w:t>, crime of passion; It’s a CL</w:t>
      </w:r>
      <w:r w:rsidRPr="0026563B">
        <w:t xml:space="preserve"> defence related to involuntariness</w:t>
      </w:r>
    </w:p>
    <w:p w:rsidR="00156961" w:rsidRPr="0026563B" w:rsidRDefault="00156961" w:rsidP="008F6E60">
      <w:pPr>
        <w:pStyle w:val="NoSpacing"/>
        <w:numPr>
          <w:ilvl w:val="1"/>
          <w:numId w:val="26"/>
        </w:numPr>
      </w:pPr>
      <w:r w:rsidRPr="0026563B">
        <w:t>Voluntari</w:t>
      </w:r>
      <w:r w:rsidR="000B5B9F">
        <w:t>ness, not consciousness, is key element in</w:t>
      </w:r>
      <w:r w:rsidRPr="0026563B">
        <w:t xml:space="preserve"> judging whether something is automatism</w:t>
      </w:r>
    </w:p>
    <w:p w:rsidR="00DA0244" w:rsidRDefault="00DA0244" w:rsidP="00DA0244">
      <w:pPr>
        <w:pStyle w:val="NoSpacing"/>
      </w:pPr>
      <w:r w:rsidRPr="0026563B">
        <w:rPr>
          <w:i/>
        </w:rPr>
        <w:t>R v King</w:t>
      </w:r>
      <w:r w:rsidRPr="0026563B">
        <w:t xml:space="preserve"> (1952, SCC): King was charged with impaired driving after being given a drug fro</w:t>
      </w:r>
      <w:r>
        <w:t xml:space="preserve">m his dentist. </w:t>
      </w:r>
      <w:r w:rsidRPr="0026563B">
        <w:t xml:space="preserve">Before leaving the dentist’s office, a </w:t>
      </w:r>
      <w:r>
        <w:t xml:space="preserve">nurse had verbally warned him not to drive. </w:t>
      </w:r>
      <w:r w:rsidRPr="0026563B">
        <w:t>He argued he hadn’t remembered those warnings, since he was already on the drug</w:t>
      </w:r>
      <w:r>
        <w:t xml:space="preserve">. </w:t>
      </w:r>
      <w:r w:rsidRPr="0026563B">
        <w:t xml:space="preserve">SCC: </w:t>
      </w:r>
      <w:r w:rsidRPr="00DA0244">
        <w:rPr>
          <w:highlight w:val="yellow"/>
        </w:rPr>
        <w:t xml:space="preserve">The dangerous driving offence didn’t require mens rea for proof, yet found there was no actus </w:t>
      </w:r>
      <w:proofErr w:type="gramStart"/>
      <w:r w:rsidRPr="00DA0244">
        <w:rPr>
          <w:highlight w:val="yellow"/>
        </w:rPr>
        <w:t>reus</w:t>
      </w:r>
      <w:proofErr w:type="gramEnd"/>
      <w:r w:rsidRPr="00DA0244">
        <w:rPr>
          <w:highlight w:val="yellow"/>
        </w:rPr>
        <w:t xml:space="preserve"> unless it was the result of the willing mind.</w:t>
      </w:r>
      <w:r>
        <w:t xml:space="preserve"> N</w:t>
      </w:r>
      <w:r w:rsidRPr="0026563B">
        <w:t>ot guilty</w:t>
      </w:r>
      <w:r>
        <w:t>.</w:t>
      </w:r>
    </w:p>
    <w:p w:rsidR="00156961" w:rsidRPr="0026563B" w:rsidRDefault="00156961" w:rsidP="008F6E60">
      <w:pPr>
        <w:pStyle w:val="NoSpacing"/>
      </w:pPr>
      <w:r w:rsidRPr="0026563B">
        <w:rPr>
          <w:i/>
        </w:rPr>
        <w:t xml:space="preserve">R v </w:t>
      </w:r>
      <w:proofErr w:type="spellStart"/>
      <w:r w:rsidRPr="0026563B">
        <w:rPr>
          <w:i/>
        </w:rPr>
        <w:t>Ruzic</w:t>
      </w:r>
      <w:proofErr w:type="spellEnd"/>
      <w:r w:rsidRPr="0026563B">
        <w:t>: Emigrating woman fr</w:t>
      </w:r>
      <w:r w:rsidR="008F6E60">
        <w:t>om the Balkans is ordered to smuggle drugs</w:t>
      </w:r>
      <w:r w:rsidRPr="0026563B">
        <w:t xml:space="preserve"> to Toronto or else her children would be murdered</w:t>
      </w:r>
      <w:r w:rsidR="00E36A66">
        <w:t>.</w:t>
      </w:r>
      <w:r w:rsidR="008F6E60">
        <w:t xml:space="preserve"> </w:t>
      </w:r>
      <w:r w:rsidRPr="0026563B">
        <w:t>Duress was very narrowly applied: threat had to be carried ou</w:t>
      </w:r>
      <w:r w:rsidR="008F6E60">
        <w:t>t immediately, and the danger had to be</w:t>
      </w:r>
      <w:r w:rsidRPr="0026563B">
        <w:t xml:space="preserve"> in proximity</w:t>
      </w:r>
      <w:r w:rsidR="008F6E60">
        <w:t>. MR satisfied (</w:t>
      </w:r>
      <w:r w:rsidR="008F6E60" w:rsidRPr="0026563B">
        <w:t>She’s aware she’s carrying this illegal drug but does it anyway</w:t>
      </w:r>
      <w:r w:rsidR="008F6E60">
        <w:t>), AR satisfied (</w:t>
      </w:r>
      <w:r w:rsidR="008F6E60" w:rsidRPr="0026563B">
        <w:t>She’s consciously and voluntarily carrying the drug to Toronto</w:t>
      </w:r>
      <w:r w:rsidR="008F6E60">
        <w:t xml:space="preserve">). </w:t>
      </w:r>
      <w:r w:rsidR="008F6E60" w:rsidRPr="008F6E60">
        <w:rPr>
          <w:highlight w:val="yellow"/>
        </w:rPr>
        <w:t>But d</w:t>
      </w:r>
      <w:r w:rsidRPr="008F6E60">
        <w:rPr>
          <w:highlight w:val="yellow"/>
        </w:rPr>
        <w:t xml:space="preserve">epriving someone of their freedom and applying to them the stigma of criminality is an infringement </w:t>
      </w:r>
      <w:r w:rsidRPr="003A5F83">
        <w:rPr>
          <w:highlight w:val="yellow"/>
        </w:rPr>
        <w:t>of</w:t>
      </w:r>
      <w:r w:rsidR="003A5F83" w:rsidRPr="003A5F83">
        <w:rPr>
          <w:i/>
          <w:color w:val="FF0000"/>
          <w:highlight w:val="yellow"/>
        </w:rPr>
        <w:t xml:space="preserve"> </w:t>
      </w:r>
      <w:r w:rsidR="003A5F83" w:rsidRPr="003A5F83">
        <w:rPr>
          <w:i/>
          <w:color w:val="FF0000"/>
          <w:highlight w:val="yellow"/>
        </w:rPr>
        <w:t>Charter</w:t>
      </w:r>
      <w:r w:rsidR="003A5F83" w:rsidRPr="003A5F83">
        <w:rPr>
          <w:color w:val="ED7D31" w:themeColor="accent2"/>
          <w:highlight w:val="yellow"/>
        </w:rPr>
        <w:t xml:space="preserve"> </w:t>
      </w:r>
      <w:r w:rsidRPr="00CE674A">
        <w:rPr>
          <w:color w:val="ED7D31" w:themeColor="accent2"/>
          <w:highlight w:val="yellow"/>
        </w:rPr>
        <w:t xml:space="preserve">s. 7 </w:t>
      </w:r>
      <w:r w:rsidRPr="008F6E60">
        <w:rPr>
          <w:highlight w:val="yellow"/>
        </w:rPr>
        <w:t xml:space="preserve">if </w:t>
      </w:r>
      <w:r w:rsidR="008F6E60" w:rsidRPr="008F6E60">
        <w:rPr>
          <w:highlight w:val="yellow"/>
        </w:rPr>
        <w:t>there was moral involuntariness.</w:t>
      </w:r>
    </w:p>
    <w:p w:rsidR="00156961" w:rsidRPr="0026563B" w:rsidRDefault="00156961" w:rsidP="008F6E60">
      <w:pPr>
        <w:pStyle w:val="Heading4"/>
      </w:pPr>
      <w:bookmarkStart w:id="32" w:name="_Toc375098208"/>
      <w:r>
        <w:t xml:space="preserve">R v </w:t>
      </w:r>
      <w:proofErr w:type="spellStart"/>
      <w:r>
        <w:t>Lucki</w:t>
      </w:r>
      <w:proofErr w:type="spellEnd"/>
      <w:r>
        <w:t xml:space="preserve"> (1955)</w:t>
      </w:r>
      <w:bookmarkEnd w:id="3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156961"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6961" w:rsidRPr="0026563B" w:rsidRDefault="00156961"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56961" w:rsidRPr="0026563B" w:rsidRDefault="00156961"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D failed to keep to the right side of the highway wh</w:t>
            </w:r>
            <w:r w:rsidR="008F6E60">
              <w:rPr>
                <w:rFonts w:ascii="Calibri" w:eastAsia="Times New Roman" w:hAnsi="Calibri" w:cs="Times New Roman"/>
                <w:lang w:eastAsia="en-CA"/>
              </w:rPr>
              <w:t>ile driving through SK</w:t>
            </w:r>
            <w:r w:rsidRPr="0026563B">
              <w:rPr>
                <w:rFonts w:ascii="Calibri" w:eastAsia="Times New Roman" w:hAnsi="Calibri" w:cs="Times New Roman"/>
                <w:lang w:eastAsia="en-CA"/>
              </w:rPr>
              <w:t>. His car skidded onto the left side of the road and as a</w:t>
            </w:r>
            <w:r w:rsidR="008F6E60">
              <w:rPr>
                <w:rFonts w:ascii="Calibri" w:eastAsia="Times New Roman" w:hAnsi="Calibri" w:cs="Times New Roman"/>
                <w:lang w:eastAsia="en-CA"/>
              </w:rPr>
              <w:t xml:space="preserve"> result he collided with a</w:t>
            </w:r>
            <w:r w:rsidRPr="0026563B">
              <w:rPr>
                <w:rFonts w:ascii="Calibri" w:eastAsia="Times New Roman" w:hAnsi="Calibri" w:cs="Times New Roman"/>
                <w:lang w:eastAsia="en-CA"/>
              </w:rPr>
              <w:t xml:space="preserve"> car going in the opposite direction.</w:t>
            </w:r>
          </w:p>
        </w:tc>
      </w:tr>
      <w:tr w:rsidR="00156961"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6961" w:rsidRPr="0026563B" w:rsidRDefault="00156961"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56961" w:rsidRPr="0026563B" w:rsidRDefault="00156961"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Is D guilty of an offence? Was it an involuntary act?</w:t>
            </w:r>
          </w:p>
        </w:tc>
      </w:tr>
      <w:tr w:rsidR="00156961"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6961" w:rsidRPr="0026563B" w:rsidRDefault="00156961"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56961" w:rsidRPr="0026563B" w:rsidRDefault="00156961"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 Condition of the road made it slippery, so his car shifted involuntarily; mental element of </w:t>
            </w:r>
            <w:r w:rsidRPr="0026563B">
              <w:rPr>
                <w:rFonts w:ascii="Calibri" w:eastAsia="Times New Roman" w:hAnsi="Calibri" w:cs="Times New Roman"/>
                <w:i/>
                <w:lang w:eastAsia="en-CA"/>
              </w:rPr>
              <w:t>actus reus</w:t>
            </w:r>
            <w:r w:rsidRPr="0026563B">
              <w:rPr>
                <w:rFonts w:ascii="Calibri" w:eastAsia="Times New Roman" w:hAnsi="Calibri" w:cs="Times New Roman"/>
                <w:lang w:eastAsia="en-CA"/>
              </w:rPr>
              <w:t xml:space="preserve"> not satisfied</w:t>
            </w:r>
          </w:p>
        </w:tc>
      </w:tr>
      <w:tr w:rsidR="00156961"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6961" w:rsidRPr="0026563B" w:rsidRDefault="00156961"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56961" w:rsidRPr="0083302D" w:rsidRDefault="00156961" w:rsidP="001A2F03">
            <w:pPr>
              <w:pStyle w:val="NoSpacing"/>
              <w:rPr>
                <w:rFonts w:ascii="Calibri" w:eastAsia="Times New Roman" w:hAnsi="Calibri" w:cs="Times New Roman"/>
                <w:lang w:eastAsia="en-CA"/>
              </w:rPr>
            </w:pPr>
            <w:r w:rsidRPr="008F6E60">
              <w:rPr>
                <w:rFonts w:ascii="Calibri" w:eastAsia="Times New Roman" w:hAnsi="Calibri" w:cs="Times New Roman"/>
                <w:highlight w:val="yellow"/>
                <w:lang w:eastAsia="en-CA"/>
              </w:rPr>
              <w:t xml:space="preserve">A person who by an involuntary act for which he is not to blame who gets onto the wrong side of the road is not guilty under </w:t>
            </w:r>
            <w:r w:rsidRPr="00CE674A">
              <w:rPr>
                <w:rFonts w:ascii="Calibri" w:eastAsia="Times New Roman" w:hAnsi="Calibri" w:cs="Times New Roman"/>
                <w:color w:val="ED7D31" w:themeColor="accent2"/>
                <w:highlight w:val="yellow"/>
                <w:lang w:eastAsia="en-CA"/>
              </w:rPr>
              <w:t xml:space="preserve">s. 125(9) </w:t>
            </w:r>
            <w:r w:rsidRPr="008F6E60">
              <w:rPr>
                <w:rFonts w:ascii="Calibri" w:eastAsia="Times New Roman" w:hAnsi="Calibri" w:cs="Times New Roman"/>
                <w:highlight w:val="yellow"/>
                <w:lang w:eastAsia="en-CA"/>
              </w:rPr>
              <w:t xml:space="preserve">of </w:t>
            </w:r>
            <w:r w:rsidRPr="003A5F83">
              <w:rPr>
                <w:rFonts w:ascii="Calibri" w:eastAsia="Times New Roman" w:hAnsi="Calibri" w:cs="Times New Roman"/>
                <w:i/>
                <w:color w:val="FF0000"/>
                <w:highlight w:val="yellow"/>
                <w:lang w:eastAsia="en-CA"/>
              </w:rPr>
              <w:t>The Vehicles Act</w:t>
            </w:r>
            <w:r w:rsidR="008F6E60" w:rsidRPr="003A5F83">
              <w:rPr>
                <w:rFonts w:ascii="Calibri" w:eastAsia="Times New Roman" w:hAnsi="Calibri" w:cs="Times New Roman"/>
                <w:color w:val="FF0000"/>
                <w:highlight w:val="yellow"/>
                <w:lang w:eastAsia="en-CA"/>
              </w:rPr>
              <w:t xml:space="preserve"> </w:t>
            </w:r>
            <w:r w:rsidR="008F6E60" w:rsidRPr="008F6E60">
              <w:rPr>
                <w:rFonts w:ascii="Calibri" w:eastAsia="Times New Roman" w:hAnsi="Calibri" w:cs="Times New Roman"/>
                <w:highlight w:val="yellow"/>
                <w:lang w:eastAsia="en-CA"/>
              </w:rPr>
              <w:t>for there is no AR.</w:t>
            </w:r>
          </w:p>
        </w:tc>
      </w:tr>
      <w:tr w:rsidR="00156961"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6961" w:rsidRPr="0026563B" w:rsidRDefault="00156961"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56961" w:rsidRPr="0026563B" w:rsidRDefault="00156961"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Not guilty. Yes it was an involuntary act.</w:t>
            </w:r>
          </w:p>
        </w:tc>
      </w:tr>
    </w:tbl>
    <w:p w:rsidR="008F6E60" w:rsidRDefault="008F6E60" w:rsidP="00641389">
      <w:pPr>
        <w:pStyle w:val="NoSpacing"/>
      </w:pPr>
      <w:r w:rsidRPr="008F6E60">
        <w:rPr>
          <w:i/>
        </w:rPr>
        <w:lastRenderedPageBreak/>
        <w:t>R v Wolfe</w:t>
      </w:r>
      <w:r>
        <w:t xml:space="preserve"> (1974) ONCA: D is a hotel owner. Complain</w:t>
      </w:r>
      <w:r w:rsidRPr="00917781">
        <w:t>ant was told many t</w:t>
      </w:r>
      <w:r>
        <w:t xml:space="preserve">imes not to come to the hotel. </w:t>
      </w:r>
      <w:r w:rsidRPr="00917781">
        <w:t>Showed up and hit D. D was on the phone and instinctive</w:t>
      </w:r>
      <w:r>
        <w:t>ly</w:t>
      </w:r>
      <w:r w:rsidRPr="00917781">
        <w:t xml:space="preserve"> turned around and smacked him with it. Initially charged </w:t>
      </w:r>
      <w:r>
        <w:t xml:space="preserve">D </w:t>
      </w:r>
      <w:r w:rsidRPr="00917781">
        <w:t>with assault.</w:t>
      </w:r>
      <w:r>
        <w:t xml:space="preserve"> </w:t>
      </w:r>
      <w:r w:rsidRPr="008F6E60">
        <w:rPr>
          <w:highlight w:val="yellow"/>
        </w:rPr>
        <w:t>Reflexes are involuntary acts.</w:t>
      </w:r>
      <w:r>
        <w:t xml:space="preserve"> Held for D.</w:t>
      </w:r>
    </w:p>
    <w:p w:rsidR="000B5B9F" w:rsidRPr="0026563B" w:rsidRDefault="000B5B9F" w:rsidP="00F175AB">
      <w:pPr>
        <w:pStyle w:val="Heading3"/>
      </w:pPr>
      <w:bookmarkStart w:id="33" w:name="_Toc375003453"/>
      <w:bookmarkStart w:id="34" w:name="_Toc375098209"/>
      <w:r w:rsidRPr="0026563B">
        <w:t>Causation</w:t>
      </w:r>
      <w:bookmarkEnd w:id="33"/>
      <w:bookmarkEnd w:id="34"/>
    </w:p>
    <w:p w:rsidR="000B5B9F" w:rsidRPr="0026563B" w:rsidRDefault="000B5B9F" w:rsidP="000B5B9F">
      <w:pPr>
        <w:pStyle w:val="NoSpacing"/>
        <w:numPr>
          <w:ilvl w:val="0"/>
          <w:numId w:val="26"/>
        </w:numPr>
      </w:pPr>
      <w:r>
        <w:t xml:space="preserve">In </w:t>
      </w:r>
      <w:r w:rsidRPr="0026563B">
        <w:t>medical malpractice, who’s to blame? The person who caused the initial injury, or the doctor who exacerbated it?</w:t>
      </w:r>
    </w:p>
    <w:p w:rsidR="000B5B9F" w:rsidRPr="0026563B" w:rsidRDefault="000B5B9F" w:rsidP="000B5B9F">
      <w:pPr>
        <w:pStyle w:val="NoSpacing"/>
        <w:numPr>
          <w:ilvl w:val="0"/>
          <w:numId w:val="26"/>
        </w:numPr>
      </w:pPr>
      <w:r w:rsidRPr="00CE674A">
        <w:rPr>
          <w:color w:val="ED7D31" w:themeColor="accent2"/>
        </w:rPr>
        <w:t xml:space="preserve">S. 222(1) </w:t>
      </w:r>
      <w:r w:rsidRPr="0026563B">
        <w:t>broadly worded to apply to homicide: “a person commits homicide when, directly or indirectly, by any means, he causes the death of a human being”</w:t>
      </w:r>
    </w:p>
    <w:p w:rsidR="000B5B9F" w:rsidRDefault="000B5B9F" w:rsidP="000B5B9F">
      <w:pPr>
        <w:pStyle w:val="NoSpacing"/>
        <w:numPr>
          <w:ilvl w:val="1"/>
          <w:numId w:val="26"/>
        </w:numPr>
      </w:pPr>
      <w:r w:rsidRPr="00CE674A">
        <w:rPr>
          <w:color w:val="ED7D31" w:themeColor="accent2"/>
        </w:rPr>
        <w:t xml:space="preserve">(5) </w:t>
      </w:r>
      <w:r w:rsidRPr="0026563B">
        <w:t>Can’t be an act influenced by mind alone, or wilful frightening</w:t>
      </w:r>
      <w:r>
        <w:t xml:space="preserve"> (of a child or invalid)</w:t>
      </w:r>
    </w:p>
    <w:p w:rsidR="000B5B9F" w:rsidRPr="0026563B" w:rsidRDefault="000B5B9F" w:rsidP="000B5B9F">
      <w:pPr>
        <w:pStyle w:val="NoSpacing"/>
        <w:numPr>
          <w:ilvl w:val="1"/>
          <w:numId w:val="26"/>
        </w:numPr>
      </w:pPr>
      <w:r w:rsidRPr="00CE674A">
        <w:rPr>
          <w:color w:val="ED7D31" w:themeColor="accent2"/>
        </w:rPr>
        <w:t xml:space="preserve">(5)(c) </w:t>
      </w:r>
      <w:r w:rsidRPr="0026563B">
        <w:t>Threats count if victim does something in response to threat and then dies</w:t>
      </w:r>
    </w:p>
    <w:p w:rsidR="000B5B9F" w:rsidRPr="0026563B" w:rsidRDefault="000B5B9F" w:rsidP="000B5B9F">
      <w:pPr>
        <w:pStyle w:val="NoSpacing"/>
        <w:numPr>
          <w:ilvl w:val="1"/>
          <w:numId w:val="26"/>
        </w:numPr>
      </w:pPr>
      <w:r w:rsidRPr="00CE674A">
        <w:rPr>
          <w:color w:val="ED7D31" w:themeColor="accent2"/>
        </w:rPr>
        <w:t>S. 224</w:t>
      </w:r>
      <w:r w:rsidRPr="0026563B">
        <w:t>: Notwithstanding that the death could have been prevented by reasonable means</w:t>
      </w:r>
    </w:p>
    <w:p w:rsidR="000B5B9F" w:rsidRPr="0026563B" w:rsidRDefault="000B5B9F" w:rsidP="000B5B9F">
      <w:pPr>
        <w:pStyle w:val="NoSpacing"/>
        <w:numPr>
          <w:ilvl w:val="1"/>
          <w:numId w:val="26"/>
        </w:numPr>
      </w:pPr>
      <w:r w:rsidRPr="00CE674A">
        <w:rPr>
          <w:color w:val="ED7D31" w:themeColor="accent2"/>
        </w:rPr>
        <w:t>S. 225</w:t>
      </w:r>
      <w:r w:rsidRPr="0026563B">
        <w:t>: If accused applies bodily harm to the victim and it causes death, notwithstanding that the immediate cause of death was due to improper medical treatment applied in good faith</w:t>
      </w:r>
    </w:p>
    <w:p w:rsidR="000B5B9F" w:rsidRPr="0026563B" w:rsidRDefault="000B5B9F" w:rsidP="000B5B9F">
      <w:pPr>
        <w:pStyle w:val="NoSpacing"/>
        <w:numPr>
          <w:ilvl w:val="1"/>
          <w:numId w:val="26"/>
        </w:numPr>
      </w:pPr>
      <w:r w:rsidRPr="00CE674A">
        <w:rPr>
          <w:color w:val="ED7D31" w:themeColor="accent2"/>
        </w:rPr>
        <w:t>S. 226</w:t>
      </w:r>
      <w:r w:rsidRPr="0026563B">
        <w:t xml:space="preserve">: You can be held responsible for causing a death notwithstanding that the bodily injury you apply only accelerate the death; Exception when a patient is </w:t>
      </w:r>
      <w:proofErr w:type="spellStart"/>
      <w:r w:rsidRPr="0026563B">
        <w:t>braindead</w:t>
      </w:r>
      <w:proofErr w:type="spellEnd"/>
      <w:r w:rsidRPr="0026563B">
        <w:t xml:space="preserve"> and someone pulls the plug</w:t>
      </w:r>
    </w:p>
    <w:p w:rsidR="000B5B9F" w:rsidRPr="0026563B" w:rsidRDefault="000B5B9F" w:rsidP="000B5B9F">
      <w:pPr>
        <w:pStyle w:val="NoSpacing"/>
        <w:numPr>
          <w:ilvl w:val="0"/>
          <w:numId w:val="26"/>
        </w:numPr>
      </w:pPr>
      <w:r w:rsidRPr="0026563B">
        <w:t>Two steps in determining causation:</w:t>
      </w:r>
    </w:p>
    <w:p w:rsidR="00BB451F" w:rsidRDefault="000B5B9F" w:rsidP="000B5B9F">
      <w:pPr>
        <w:pStyle w:val="NoSpacing"/>
        <w:numPr>
          <w:ilvl w:val="1"/>
          <w:numId w:val="26"/>
        </w:numPr>
      </w:pPr>
      <w:r w:rsidRPr="0026563B">
        <w:rPr>
          <w:b/>
        </w:rPr>
        <w:t>Factual causation</w:t>
      </w:r>
      <w:r w:rsidRPr="0026563B">
        <w:t xml:space="preserve">: </w:t>
      </w:r>
      <w:r w:rsidR="00BB451F">
        <w:t>Factual chain of events that culminated in</w:t>
      </w:r>
      <w:r w:rsidRPr="0026563B">
        <w:t xml:space="preserve"> the victim</w:t>
      </w:r>
      <w:r w:rsidR="00BB451F">
        <w:t>’s death</w:t>
      </w:r>
    </w:p>
    <w:p w:rsidR="000B5B9F" w:rsidRPr="0026563B" w:rsidRDefault="000B5B9F" w:rsidP="00BB451F">
      <w:pPr>
        <w:pStyle w:val="NoSpacing"/>
        <w:numPr>
          <w:ilvl w:val="2"/>
          <w:numId w:val="26"/>
        </w:numPr>
      </w:pPr>
      <w:r w:rsidRPr="000B5B9F">
        <w:rPr>
          <w:b/>
        </w:rPr>
        <w:t>But-For Test</w:t>
      </w:r>
      <w:r>
        <w:t>: But for the act/omission of the accused, would the offence have occurred?</w:t>
      </w:r>
    </w:p>
    <w:p w:rsidR="00BB451F" w:rsidRDefault="000B5B9F" w:rsidP="000B5B9F">
      <w:pPr>
        <w:pStyle w:val="NoSpacing"/>
        <w:numPr>
          <w:ilvl w:val="1"/>
          <w:numId w:val="26"/>
        </w:numPr>
      </w:pPr>
      <w:r w:rsidRPr="0026563B">
        <w:rPr>
          <w:b/>
        </w:rPr>
        <w:t>Legal causation</w:t>
      </w:r>
      <w:r w:rsidR="00BB451F">
        <w:t xml:space="preserve">: </w:t>
      </w:r>
      <w:r w:rsidR="00BB451F" w:rsidRPr="0026563B">
        <w:t>Determining who among those who have factually contributed to an event should be held legally responsible for that event</w:t>
      </w:r>
    </w:p>
    <w:p w:rsidR="000B5B9F" w:rsidRPr="0026563B" w:rsidRDefault="00BB451F" w:rsidP="00BB451F">
      <w:pPr>
        <w:pStyle w:val="NoSpacing"/>
        <w:numPr>
          <w:ilvl w:val="2"/>
          <w:numId w:val="26"/>
        </w:numPr>
      </w:pPr>
      <w:r>
        <w:rPr>
          <w:b/>
        </w:rPr>
        <w:t>I</w:t>
      </w:r>
      <w:r w:rsidR="000B5B9F" w:rsidRPr="0026563B">
        <w:t>mputable causation, responsible causation, blameworthy causation</w:t>
      </w:r>
    </w:p>
    <w:p w:rsidR="000B5B9F" w:rsidRPr="0026563B" w:rsidRDefault="000B5B9F" w:rsidP="000B5B9F">
      <w:pPr>
        <w:pStyle w:val="Heading4"/>
      </w:pPr>
      <w:bookmarkStart w:id="35" w:name="_Toc375098210"/>
      <w:r>
        <w:t>R v Smith, [1959] UK CA</w:t>
      </w:r>
      <w:bookmarkEnd w:id="35"/>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0B5B9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5B9F" w:rsidRPr="0026563B" w:rsidRDefault="000B5B9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B5B9F" w:rsidRPr="0026563B" w:rsidRDefault="00DC2465" w:rsidP="001A2F03">
            <w:pPr>
              <w:pStyle w:val="NoSpacing"/>
              <w:rPr>
                <w:rFonts w:ascii="Calibri" w:eastAsia="Times New Roman" w:hAnsi="Calibri" w:cs="Times New Roman"/>
                <w:lang w:eastAsia="en-CA"/>
              </w:rPr>
            </w:pPr>
            <w:r>
              <w:rPr>
                <w:rFonts w:ascii="Calibri" w:eastAsia="Times New Roman" w:hAnsi="Calibri" w:cs="Times New Roman"/>
                <w:lang w:eastAsia="en-CA"/>
              </w:rPr>
              <w:t>D</w:t>
            </w:r>
            <w:r w:rsidR="000B5B9F" w:rsidRPr="0026563B">
              <w:rPr>
                <w:rFonts w:ascii="Calibri" w:eastAsia="Times New Roman" w:hAnsi="Calibri" w:cs="Times New Roman"/>
                <w:lang w:eastAsia="en-CA"/>
              </w:rPr>
              <w:t xml:space="preserve"> was a soldier who got into a fight in a barracks. One private was stabbed with a bayonet and died. </w:t>
            </w:r>
          </w:p>
        </w:tc>
      </w:tr>
      <w:tr w:rsidR="000B5B9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5B9F" w:rsidRPr="0026563B" w:rsidRDefault="000B5B9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B5B9F" w:rsidRPr="0026563B" w:rsidRDefault="000B5B9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Did the victim’s death flow causally from the accused’s actions?</w:t>
            </w:r>
          </w:p>
        </w:tc>
      </w:tr>
      <w:tr w:rsidR="000B5B9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5B9F" w:rsidRPr="0026563B" w:rsidRDefault="000B5B9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B5B9F" w:rsidRDefault="000B5B9F" w:rsidP="001A2F03">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Pr="0026563B">
              <w:rPr>
                <w:rFonts w:ascii="Calibri" w:eastAsia="Times New Roman" w:hAnsi="Calibri" w:cs="Times New Roman"/>
                <w:lang w:eastAsia="en-CA"/>
              </w:rPr>
              <w:t>Many other factors between the bayonet stabbing and the victim’s demise: he got dropped, there was a delay in care, and he received artificial respiration that worsened his lung stab wound</w:t>
            </w:r>
          </w:p>
          <w:p w:rsidR="000B5B9F" w:rsidRPr="0026563B" w:rsidRDefault="000B5B9F" w:rsidP="001A2F03">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00DC2465">
              <w:rPr>
                <w:rFonts w:ascii="Calibri" w:eastAsia="Times New Roman" w:hAnsi="Calibri" w:cs="Times New Roman"/>
                <w:lang w:eastAsia="en-CA"/>
              </w:rPr>
              <w:t>D</w:t>
            </w:r>
            <w:r w:rsidRPr="0026563B">
              <w:rPr>
                <w:rFonts w:ascii="Calibri" w:eastAsia="Times New Roman" w:hAnsi="Calibri" w:cs="Times New Roman"/>
                <w:lang w:eastAsia="en-CA"/>
              </w:rPr>
              <w:t>: Treatment the victim received prior to death was abnormal, and abnormal treatment for a felonious injury shifts liability from the injury perpetrator to the treatment provider (</w:t>
            </w:r>
            <w:r w:rsidRPr="0026563B">
              <w:rPr>
                <w:rFonts w:ascii="Calibri" w:eastAsia="Times New Roman" w:hAnsi="Calibri" w:cs="Times New Roman"/>
                <w:i/>
                <w:lang w:eastAsia="en-CA"/>
              </w:rPr>
              <w:t>R v Jordan</w:t>
            </w:r>
            <w:r w:rsidRPr="0026563B">
              <w:rPr>
                <w:rFonts w:ascii="Calibri" w:eastAsia="Times New Roman" w:hAnsi="Calibri" w:cs="Times New Roman"/>
                <w:lang w:eastAsia="en-CA"/>
              </w:rPr>
              <w:t>)</w:t>
            </w:r>
          </w:p>
          <w:p w:rsidR="000B5B9F" w:rsidRPr="0026563B" w:rsidRDefault="000B5B9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Crown: treatment was ruled to be poor in hindsight, so on the facts of the case it was a direct causation from bayonet stabbing to death by hemorrhage from the stab wound</w:t>
            </w:r>
          </w:p>
        </w:tc>
      </w:tr>
      <w:tr w:rsidR="000B5B9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5B9F" w:rsidRPr="0026563B" w:rsidRDefault="000B5B9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B5B9F" w:rsidRPr="0026563B" w:rsidRDefault="00DC2465" w:rsidP="001A2F03">
            <w:pPr>
              <w:pStyle w:val="NoSpacing"/>
              <w:rPr>
                <w:rFonts w:ascii="Calibri" w:eastAsia="Times New Roman" w:hAnsi="Calibri" w:cs="Times New Roman"/>
                <w:lang w:eastAsia="en-CA"/>
              </w:rPr>
            </w:pPr>
            <w:r w:rsidRPr="00DC2465">
              <w:rPr>
                <w:rFonts w:ascii="Calibri" w:eastAsia="Times New Roman" w:hAnsi="Calibri" w:cs="Times New Roman"/>
                <w:highlight w:val="yellow"/>
                <w:lang w:eastAsia="en-CA"/>
              </w:rPr>
              <w:t>Causation can be determined if D’s actions are found to be the substantial and operating cause. A secondary cause can only be found if it overwhelms D’s actions.</w:t>
            </w:r>
          </w:p>
        </w:tc>
      </w:tr>
      <w:tr w:rsidR="000B5B9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5B9F" w:rsidRPr="0026563B" w:rsidRDefault="000B5B9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B5B9F" w:rsidRPr="0026563B" w:rsidRDefault="000B5B9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Appeal dismissed. There was direct causation, on the facts of the </w:t>
            </w:r>
            <w:r w:rsidR="008315A6" w:rsidRPr="0026563B">
              <w:rPr>
                <w:rFonts w:ascii="Calibri" w:eastAsia="Times New Roman" w:hAnsi="Calibri" w:cs="Times New Roman"/>
                <w:lang w:eastAsia="en-CA"/>
              </w:rPr>
              <w:t>case</w:t>
            </w:r>
            <w:r w:rsidR="008315A6">
              <w:rPr>
                <w:rFonts w:ascii="Calibri" w:eastAsia="Times New Roman" w:hAnsi="Calibri" w:cs="Times New Roman"/>
                <w:lang w:eastAsia="en-CA"/>
              </w:rPr>
              <w:t>, which</w:t>
            </w:r>
            <w:r w:rsidR="00DC2465">
              <w:rPr>
                <w:rFonts w:ascii="Calibri" w:eastAsia="Times New Roman" w:hAnsi="Calibri" w:cs="Times New Roman"/>
                <w:lang w:eastAsia="en-CA"/>
              </w:rPr>
              <w:t xml:space="preserve"> D was responsible for</w:t>
            </w:r>
            <w:r w:rsidRPr="0026563B">
              <w:rPr>
                <w:rFonts w:ascii="Calibri" w:eastAsia="Times New Roman" w:hAnsi="Calibri" w:cs="Times New Roman"/>
                <w:lang w:eastAsia="en-CA"/>
              </w:rPr>
              <w:t>.</w:t>
            </w:r>
          </w:p>
        </w:tc>
      </w:tr>
    </w:tbl>
    <w:p w:rsidR="000B5B9F" w:rsidRPr="0026563B" w:rsidRDefault="000B5B9F" w:rsidP="00060DB0">
      <w:pPr>
        <w:pStyle w:val="Heading4"/>
      </w:pPr>
      <w:bookmarkStart w:id="36" w:name="_Toc375098211"/>
      <w:r w:rsidRPr="0026563B">
        <w:t>R v</w:t>
      </w:r>
      <w:r>
        <w:t xml:space="preserve"> </w:t>
      </w:r>
      <w:proofErr w:type="spellStart"/>
      <w:r>
        <w:t>Blaue</w:t>
      </w:r>
      <w:proofErr w:type="spellEnd"/>
      <w:r>
        <w:t>, [1975] CA</w:t>
      </w:r>
      <w:bookmarkEnd w:id="36"/>
    </w:p>
    <w:p w:rsidR="000B5B9F" w:rsidRPr="0026563B" w:rsidRDefault="000B5B9F" w:rsidP="008315A6">
      <w:pPr>
        <w:pStyle w:val="NoSpacing"/>
        <w:numPr>
          <w:ilvl w:val="0"/>
          <w:numId w:val="26"/>
        </w:numPr>
      </w:pPr>
      <w:r w:rsidRPr="0026563B">
        <w:t xml:space="preserve">Court wants to focus on the wrongfulness of </w:t>
      </w:r>
      <w:r w:rsidR="00DC2465">
        <w:t>accused’s</w:t>
      </w:r>
      <w:r w:rsidRPr="0026563B">
        <w:t xml:space="preserve"> act</w:t>
      </w:r>
      <w:r w:rsidR="00DC2465">
        <w:t xml:space="preserve">ions, not on victim’s </w:t>
      </w:r>
      <w:r w:rsidRPr="0026563B">
        <w:t>co</w:t>
      </w:r>
      <w:r w:rsidR="00DC2465">
        <w:t>nduct and reaction</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0B5B9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5B9F" w:rsidRPr="0026563B" w:rsidRDefault="000B5B9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B5B9F" w:rsidRPr="0026563B" w:rsidRDefault="000B5B9F" w:rsidP="002F38DF">
            <w:pPr>
              <w:pStyle w:val="NoSpacing"/>
              <w:rPr>
                <w:rFonts w:ascii="Calibri" w:eastAsia="Times New Roman" w:hAnsi="Calibri" w:cs="Times New Roman"/>
                <w:lang w:eastAsia="en-CA"/>
              </w:rPr>
            </w:pPr>
            <w:r w:rsidRPr="0026563B">
              <w:rPr>
                <w:rFonts w:ascii="Calibri" w:eastAsia="Times New Roman" w:hAnsi="Calibri" w:cs="Times New Roman"/>
                <w:lang w:eastAsia="en-CA"/>
              </w:rPr>
              <w:t>A was convicted of manslaughter on the ground of diminished responsibility, wounding the victim prior to death, and indecently assaulting her and two other women. She had made it to hospital after he stabbed her and punctured her lung. She refused a blood transfusion because she’s a Jehovah’s Witness. She deliberately made the decision to refuse the help and thus died.</w:t>
            </w:r>
            <w:r>
              <w:rPr>
                <w:rFonts w:ascii="Calibri" w:eastAsia="Times New Roman" w:hAnsi="Calibri" w:cs="Times New Roman"/>
                <w:lang w:eastAsia="en-CA"/>
              </w:rPr>
              <w:t xml:space="preserve"> D/A.</w:t>
            </w:r>
          </w:p>
        </w:tc>
      </w:tr>
      <w:tr w:rsidR="000B5B9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5B9F" w:rsidRPr="0026563B" w:rsidRDefault="000B5B9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B5B9F" w:rsidRPr="0026563B" w:rsidRDefault="008315A6" w:rsidP="001A2F03">
            <w:pPr>
              <w:pStyle w:val="NoSpacing"/>
              <w:rPr>
                <w:rFonts w:ascii="Calibri" w:eastAsia="Times New Roman" w:hAnsi="Calibri" w:cs="Times New Roman"/>
                <w:lang w:eastAsia="en-CA"/>
              </w:rPr>
            </w:pPr>
            <w:r>
              <w:t xml:space="preserve">If accused </w:t>
            </w:r>
            <w:r w:rsidRPr="0026563B">
              <w:t>caused a minor injury and then a side-effect (e.g. gan</w:t>
            </w:r>
            <w:r>
              <w:t>grene) killed the victim, is</w:t>
            </w:r>
            <w:r w:rsidRPr="0026563B">
              <w:t xml:space="preserve"> accused still guilty of homicide?</w:t>
            </w:r>
            <w:r>
              <w:t xml:space="preserve"> </w:t>
            </w:r>
            <w:r w:rsidR="000B5B9F" w:rsidRPr="0026563B">
              <w:rPr>
                <w:rFonts w:ascii="Calibri" w:eastAsia="Times New Roman" w:hAnsi="Calibri" w:cs="Times New Roman"/>
                <w:lang w:eastAsia="en-CA"/>
              </w:rPr>
              <w:t>Was the victim’s decision not to have a blood transfusio</w:t>
            </w:r>
            <w:r>
              <w:rPr>
                <w:rFonts w:ascii="Calibri" w:eastAsia="Times New Roman" w:hAnsi="Calibri" w:cs="Times New Roman"/>
                <w:lang w:eastAsia="en-CA"/>
              </w:rPr>
              <w:t>n unreasonable</w:t>
            </w:r>
            <w:r w:rsidR="000B5B9F" w:rsidRPr="0026563B">
              <w:rPr>
                <w:rFonts w:ascii="Calibri" w:eastAsia="Times New Roman" w:hAnsi="Calibri" w:cs="Times New Roman"/>
                <w:lang w:eastAsia="en-CA"/>
              </w:rPr>
              <w:t>?</w:t>
            </w:r>
          </w:p>
        </w:tc>
      </w:tr>
      <w:tr w:rsidR="000B5B9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5B9F" w:rsidRPr="0026563B" w:rsidRDefault="000B5B9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B5B9F" w:rsidRPr="0026563B" w:rsidRDefault="000B5B9F" w:rsidP="001A2F03">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002F38DF">
              <w:rPr>
                <w:rFonts w:ascii="Calibri" w:eastAsia="Times New Roman" w:hAnsi="Calibri" w:cs="Times New Roman"/>
                <w:lang w:eastAsia="en-CA"/>
              </w:rPr>
              <w:t>In trial D</w:t>
            </w:r>
            <w:r w:rsidR="00060DB0">
              <w:rPr>
                <w:rFonts w:ascii="Calibri" w:eastAsia="Times New Roman" w:hAnsi="Calibri" w:cs="Times New Roman"/>
                <w:lang w:eastAsia="en-CA"/>
              </w:rPr>
              <w:t xml:space="preserve">: Chain of causation broken by her refusal for </w:t>
            </w:r>
            <w:r w:rsidRPr="0026563B">
              <w:rPr>
                <w:rFonts w:ascii="Calibri" w:eastAsia="Times New Roman" w:hAnsi="Calibri" w:cs="Times New Roman"/>
                <w:lang w:eastAsia="en-CA"/>
              </w:rPr>
              <w:t>blood t</w:t>
            </w:r>
            <w:r w:rsidR="002F38DF">
              <w:rPr>
                <w:rFonts w:ascii="Calibri" w:eastAsia="Times New Roman" w:hAnsi="Calibri" w:cs="Times New Roman"/>
                <w:lang w:eastAsia="en-CA"/>
              </w:rPr>
              <w:t>ransfusion; should acquit D</w:t>
            </w:r>
            <w:r w:rsidRPr="0026563B">
              <w:rPr>
                <w:rFonts w:ascii="Calibri" w:eastAsia="Times New Roman" w:hAnsi="Calibri" w:cs="Times New Roman"/>
                <w:lang w:eastAsia="en-CA"/>
              </w:rPr>
              <w:t xml:space="preserve"> of murder</w:t>
            </w:r>
          </w:p>
          <w:p w:rsidR="000B5B9F" w:rsidRPr="0026563B" w:rsidRDefault="000B5B9F" w:rsidP="00060DB0">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Pr="0026563B">
              <w:rPr>
                <w:rFonts w:ascii="Calibri" w:eastAsia="Times New Roman" w:hAnsi="Calibri" w:cs="Times New Roman"/>
                <w:lang w:eastAsia="en-CA"/>
              </w:rPr>
              <w:t>In appeal R: Physical cause o</w:t>
            </w:r>
            <w:r w:rsidR="00060DB0">
              <w:rPr>
                <w:rFonts w:ascii="Calibri" w:eastAsia="Times New Roman" w:hAnsi="Calibri" w:cs="Times New Roman"/>
                <w:lang w:eastAsia="en-CA"/>
              </w:rPr>
              <w:t>f death =</w:t>
            </w:r>
            <w:r w:rsidRPr="0026563B">
              <w:rPr>
                <w:rFonts w:ascii="Calibri" w:eastAsia="Times New Roman" w:hAnsi="Calibri" w:cs="Times New Roman"/>
                <w:lang w:eastAsia="en-CA"/>
              </w:rPr>
              <w:t xml:space="preserve"> b</w:t>
            </w:r>
            <w:r w:rsidR="00060DB0">
              <w:rPr>
                <w:rFonts w:ascii="Calibri" w:eastAsia="Times New Roman" w:hAnsi="Calibri" w:cs="Times New Roman"/>
                <w:lang w:eastAsia="en-CA"/>
              </w:rPr>
              <w:t xml:space="preserve">leeding </w:t>
            </w:r>
            <w:r w:rsidRPr="0026563B">
              <w:rPr>
                <w:rFonts w:ascii="Calibri" w:eastAsia="Times New Roman" w:hAnsi="Calibri" w:cs="Times New Roman"/>
                <w:lang w:eastAsia="en-CA"/>
              </w:rPr>
              <w:t xml:space="preserve">caused by </w:t>
            </w:r>
            <w:r w:rsidR="00060DB0">
              <w:rPr>
                <w:rFonts w:ascii="Calibri" w:eastAsia="Times New Roman" w:hAnsi="Calibri" w:cs="Times New Roman"/>
                <w:lang w:eastAsia="en-CA"/>
              </w:rPr>
              <w:t xml:space="preserve">knife </w:t>
            </w:r>
            <w:r w:rsidRPr="0026563B">
              <w:rPr>
                <w:rFonts w:ascii="Calibri" w:eastAsia="Times New Roman" w:hAnsi="Calibri" w:cs="Times New Roman"/>
                <w:lang w:eastAsia="en-CA"/>
              </w:rPr>
              <w:t>penetratin</w:t>
            </w:r>
            <w:r w:rsidR="00060DB0">
              <w:rPr>
                <w:rFonts w:ascii="Calibri" w:eastAsia="Times New Roman" w:hAnsi="Calibri" w:cs="Times New Roman"/>
                <w:lang w:eastAsia="en-CA"/>
              </w:rPr>
              <w:t>g</w:t>
            </w:r>
            <w:r w:rsidRPr="0026563B">
              <w:rPr>
                <w:rFonts w:ascii="Calibri" w:eastAsia="Times New Roman" w:hAnsi="Calibri" w:cs="Times New Roman"/>
                <w:lang w:eastAsia="en-CA"/>
              </w:rPr>
              <w:t xml:space="preserve"> lu</w:t>
            </w:r>
            <w:r w:rsidR="00060DB0">
              <w:rPr>
                <w:rFonts w:ascii="Calibri" w:eastAsia="Times New Roman" w:hAnsi="Calibri" w:cs="Times New Roman"/>
                <w:lang w:eastAsia="en-CA"/>
              </w:rPr>
              <w:t>ng, nothing else</w:t>
            </w:r>
          </w:p>
        </w:tc>
      </w:tr>
      <w:tr w:rsidR="000B5B9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5B9F" w:rsidRPr="0026563B" w:rsidRDefault="000B5B9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B5B9F" w:rsidRPr="0026563B" w:rsidRDefault="000B5B9F" w:rsidP="00DB1049">
            <w:pPr>
              <w:pStyle w:val="NoSpacing"/>
              <w:rPr>
                <w:rFonts w:ascii="Calibri" w:eastAsia="Times New Roman" w:hAnsi="Calibri" w:cs="Times New Roman"/>
                <w:lang w:eastAsia="en-CA"/>
              </w:rPr>
            </w:pPr>
            <w:r w:rsidRPr="00060DB0">
              <w:rPr>
                <w:rFonts w:ascii="Calibri" w:eastAsia="Times New Roman" w:hAnsi="Calibri" w:cs="Times New Roman"/>
                <w:highlight w:val="yellow"/>
                <w:lang w:eastAsia="en-CA"/>
              </w:rPr>
              <w:t xml:space="preserve">He who </w:t>
            </w:r>
            <w:r w:rsidR="00060DB0">
              <w:rPr>
                <w:rFonts w:ascii="Calibri" w:eastAsia="Times New Roman" w:hAnsi="Calibri" w:cs="Times New Roman"/>
                <w:highlight w:val="yellow"/>
                <w:lang w:eastAsia="en-CA"/>
              </w:rPr>
              <w:t>caused a</w:t>
            </w:r>
            <w:r w:rsidRPr="00060DB0">
              <w:rPr>
                <w:rFonts w:ascii="Calibri" w:eastAsia="Times New Roman" w:hAnsi="Calibri" w:cs="Times New Roman"/>
                <w:highlight w:val="yellow"/>
                <w:lang w:eastAsia="en-CA"/>
              </w:rPr>
              <w:t xml:space="preserve">n injury which </w:t>
            </w:r>
            <w:r w:rsidR="00060DB0">
              <w:rPr>
                <w:rFonts w:ascii="Calibri" w:eastAsia="Times New Roman" w:hAnsi="Calibri" w:cs="Times New Roman"/>
                <w:highlight w:val="yellow"/>
                <w:lang w:eastAsia="en-CA"/>
              </w:rPr>
              <w:t>led to</w:t>
            </w:r>
            <w:r w:rsidRPr="00060DB0">
              <w:rPr>
                <w:rFonts w:ascii="Calibri" w:eastAsia="Times New Roman" w:hAnsi="Calibri" w:cs="Times New Roman"/>
                <w:highlight w:val="yellow"/>
                <w:lang w:eastAsia="en-CA"/>
              </w:rPr>
              <w:t xml:space="preserve"> death c</w:t>
            </w:r>
            <w:r w:rsidR="00060DB0">
              <w:rPr>
                <w:rFonts w:ascii="Calibri" w:eastAsia="Times New Roman" w:hAnsi="Calibri" w:cs="Times New Roman"/>
                <w:highlight w:val="yellow"/>
                <w:lang w:eastAsia="en-CA"/>
              </w:rPr>
              <w:t>annot plead</w:t>
            </w:r>
            <w:r w:rsidRPr="00060DB0">
              <w:rPr>
                <w:rFonts w:ascii="Calibri" w:eastAsia="Times New Roman" w:hAnsi="Calibri" w:cs="Times New Roman"/>
                <w:highlight w:val="yellow"/>
                <w:lang w:eastAsia="en-CA"/>
              </w:rPr>
              <w:t xml:space="preserve"> that his victim could have avoided dea</w:t>
            </w:r>
            <w:r w:rsidR="00060DB0" w:rsidRPr="00060DB0">
              <w:rPr>
                <w:rFonts w:ascii="Calibri" w:eastAsia="Times New Roman" w:hAnsi="Calibri" w:cs="Times New Roman"/>
                <w:highlight w:val="yellow"/>
                <w:lang w:eastAsia="en-CA"/>
              </w:rPr>
              <w:t>th by taking greater care of her</w:t>
            </w:r>
            <w:r w:rsidRPr="00060DB0">
              <w:rPr>
                <w:rFonts w:ascii="Calibri" w:eastAsia="Times New Roman" w:hAnsi="Calibri" w:cs="Times New Roman"/>
                <w:highlight w:val="yellow"/>
                <w:lang w:eastAsia="en-CA"/>
              </w:rPr>
              <w:t>self. (</w:t>
            </w:r>
            <w:r w:rsidRPr="00060DB0">
              <w:rPr>
                <w:rFonts w:ascii="Calibri" w:eastAsia="Times New Roman" w:hAnsi="Calibri" w:cs="Times New Roman"/>
                <w:i/>
                <w:highlight w:val="yellow"/>
                <w:lang w:eastAsia="en-CA"/>
              </w:rPr>
              <w:t>R v Holland</w:t>
            </w:r>
            <w:r w:rsidRPr="00060DB0">
              <w:rPr>
                <w:rFonts w:ascii="Calibri" w:eastAsia="Times New Roman" w:hAnsi="Calibri" w:cs="Times New Roman"/>
                <w:highlight w:val="yellow"/>
                <w:lang w:eastAsia="en-CA"/>
              </w:rPr>
              <w:t>)</w:t>
            </w:r>
            <w:r w:rsidR="00060DB0" w:rsidRPr="00060DB0">
              <w:rPr>
                <w:rFonts w:ascii="Calibri" w:eastAsia="Times New Roman" w:hAnsi="Calibri" w:cs="Times New Roman"/>
                <w:highlight w:val="yellow"/>
                <w:lang w:eastAsia="en-CA"/>
              </w:rPr>
              <w:t xml:space="preserve"> Reaffirmed the thin skull rule in the context of causation</w:t>
            </w:r>
            <w:r w:rsidR="00DB1049">
              <w:rPr>
                <w:rFonts w:ascii="Calibri" w:eastAsia="Times New Roman" w:hAnsi="Calibri" w:cs="Times New Roman"/>
                <w:highlight w:val="yellow"/>
                <w:lang w:eastAsia="en-CA"/>
              </w:rPr>
              <w:t>.</w:t>
            </w:r>
          </w:p>
        </w:tc>
      </w:tr>
      <w:tr w:rsidR="000B5B9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5B9F" w:rsidRPr="0026563B" w:rsidRDefault="000B5B9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lastRenderedPageBreak/>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B5B9F" w:rsidRPr="0026563B" w:rsidRDefault="000B5B9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Appeal dismissed. The stab wound was an operative cause of death. The victim’s refusal to receive the blood transfusion was reasonable due to her religion.</w:t>
            </w:r>
          </w:p>
        </w:tc>
      </w:tr>
    </w:tbl>
    <w:p w:rsidR="003709AD" w:rsidRPr="0026563B" w:rsidRDefault="003709AD" w:rsidP="003709AD">
      <w:pPr>
        <w:pStyle w:val="NoSpacing"/>
      </w:pPr>
      <w:bookmarkStart w:id="37" w:name="_Toc375003454"/>
      <w:r w:rsidRPr="0026563B">
        <w:rPr>
          <w:i/>
        </w:rPr>
        <w:t xml:space="preserve">R v </w:t>
      </w:r>
      <w:proofErr w:type="gramStart"/>
      <w:r w:rsidRPr="0026563B">
        <w:rPr>
          <w:i/>
        </w:rPr>
        <w:t>F(</w:t>
      </w:r>
      <w:proofErr w:type="gramEnd"/>
      <w:r w:rsidRPr="0026563B">
        <w:rPr>
          <w:i/>
        </w:rPr>
        <w:t>DL)</w:t>
      </w:r>
      <w:r w:rsidRPr="0026563B">
        <w:t xml:space="preserve"> (1989) ABCA: Multi-car crash</w:t>
      </w:r>
      <w:r>
        <w:t>, so p</w:t>
      </w:r>
      <w:r w:rsidRPr="0026563B">
        <w:t>arallel and competing causes of victim’s death</w:t>
      </w:r>
      <w:r>
        <w:t xml:space="preserve">. </w:t>
      </w:r>
      <w:r w:rsidRPr="003709AD">
        <w:rPr>
          <w:highlight w:val="yellow"/>
        </w:rPr>
        <w:t>Must be a real and contributing cause in order to be criminally liable.</w:t>
      </w:r>
    </w:p>
    <w:p w:rsidR="003709AD" w:rsidRPr="003709AD" w:rsidRDefault="003709AD" w:rsidP="00904F55">
      <w:pPr>
        <w:pStyle w:val="NoSpacing"/>
      </w:pPr>
      <w:r w:rsidRPr="00904F55">
        <w:rPr>
          <w:i/>
        </w:rPr>
        <w:t xml:space="preserve">R v </w:t>
      </w:r>
      <w:proofErr w:type="spellStart"/>
      <w:r w:rsidRPr="00904F55">
        <w:rPr>
          <w:i/>
        </w:rPr>
        <w:t>Pinsky</w:t>
      </w:r>
      <w:proofErr w:type="spellEnd"/>
      <w:r w:rsidRPr="003709AD">
        <w:t xml:space="preserve"> (1989) BCCA: Useful for manslaughter and second degree murder</w:t>
      </w:r>
      <w:r w:rsidR="00CE674A">
        <w:t>.</w:t>
      </w:r>
    </w:p>
    <w:p w:rsidR="002F38DF" w:rsidRPr="0026563B" w:rsidRDefault="002F38DF" w:rsidP="003709AD">
      <w:pPr>
        <w:pStyle w:val="Heading4"/>
      </w:pPr>
      <w:bookmarkStart w:id="38" w:name="_Toc375098212"/>
      <w:r>
        <w:t xml:space="preserve">R v </w:t>
      </w:r>
      <w:proofErr w:type="spellStart"/>
      <w:r>
        <w:t>Smithers</w:t>
      </w:r>
      <w:proofErr w:type="spellEnd"/>
      <w:r>
        <w:t>, [1978] SCC</w:t>
      </w:r>
      <w:bookmarkEnd w:id="38"/>
    </w:p>
    <w:p w:rsidR="002F38DF" w:rsidRPr="0026563B" w:rsidRDefault="002F38DF" w:rsidP="002F38DF">
      <w:pPr>
        <w:pStyle w:val="NoSpacing"/>
        <w:numPr>
          <w:ilvl w:val="0"/>
          <w:numId w:val="26"/>
        </w:numPr>
      </w:pPr>
      <w:r w:rsidRPr="0026563B">
        <w:rPr>
          <w:i/>
        </w:rPr>
        <w:t xml:space="preserve">De </w:t>
      </w:r>
      <w:proofErr w:type="spellStart"/>
      <w:r w:rsidRPr="0026563B">
        <w:rPr>
          <w:i/>
        </w:rPr>
        <w:t>minimis</w:t>
      </w:r>
      <w:proofErr w:type="spellEnd"/>
      <w:r w:rsidRPr="0026563B">
        <w:t>: about minimal things</w:t>
      </w:r>
    </w:p>
    <w:p w:rsidR="002F38DF" w:rsidRPr="0026563B" w:rsidRDefault="002F38DF" w:rsidP="003709AD">
      <w:pPr>
        <w:pStyle w:val="NoSpacing"/>
        <w:numPr>
          <w:ilvl w:val="0"/>
          <w:numId w:val="26"/>
        </w:numPr>
      </w:pPr>
      <w:r w:rsidRPr="0026563B">
        <w:rPr>
          <w:b/>
        </w:rPr>
        <w:t>Thin skull rule</w:t>
      </w:r>
      <w:r w:rsidRPr="0026563B">
        <w:t>: You take the victim as you find him</w:t>
      </w:r>
      <w:r w:rsidR="003709AD">
        <w:t xml:space="preserve">; </w:t>
      </w:r>
      <w:r w:rsidRPr="0026563B">
        <w:t>Accused takes responsibility for any bodily harm that results from the initial injury, even if it was unexpected (i.e. if the victim had an abnormally thin skull)</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Victim called D a racial slur. D kicked the victim once in the stomach and he collapsed and died shortly thereafter. Victim had choked on his own vomit and his epiglottis had malfunctioned.</w:t>
            </w:r>
            <w:r>
              <w:rPr>
                <w:rFonts w:ascii="Calibri" w:eastAsia="Times New Roman" w:hAnsi="Calibri" w:cs="Times New Roman"/>
                <w:lang w:eastAsia="en-CA"/>
              </w:rPr>
              <w:t xml:space="preserve"> D/A.</w:t>
            </w:r>
          </w:p>
        </w:tc>
      </w:tr>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What actually caused the victim’s death?</w:t>
            </w:r>
          </w:p>
        </w:tc>
      </w:tr>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38DF" w:rsidRPr="0026563B" w:rsidRDefault="002F38DF" w:rsidP="001A2F03">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Pr="0026563B">
              <w:rPr>
                <w:rFonts w:ascii="Calibri" w:eastAsia="Times New Roman" w:hAnsi="Calibri" w:cs="Times New Roman"/>
                <w:lang w:eastAsia="en-CA"/>
              </w:rPr>
              <w:t>Became the legal standard for causation of death in Canada</w:t>
            </w:r>
          </w:p>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Test: was there a “contributing cause”… and yes there was</w:t>
            </w:r>
          </w:p>
        </w:tc>
      </w:tr>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38DF" w:rsidRPr="0026563B" w:rsidRDefault="002F38DF" w:rsidP="001A2F03">
            <w:pPr>
              <w:pStyle w:val="NoSpacing"/>
              <w:rPr>
                <w:rFonts w:ascii="Calibri" w:eastAsia="Times New Roman" w:hAnsi="Calibri" w:cs="Times New Roman"/>
                <w:lang w:eastAsia="en-CA"/>
              </w:rPr>
            </w:pPr>
            <w:r w:rsidRPr="003709AD">
              <w:rPr>
                <w:rFonts w:ascii="Calibri" w:eastAsia="Times New Roman" w:hAnsi="Calibri" w:cs="Times New Roman"/>
                <w:highlight w:val="yellow"/>
                <w:lang w:eastAsia="en-CA"/>
              </w:rPr>
              <w:t xml:space="preserve">The test for causation of death </w:t>
            </w:r>
            <w:r w:rsidR="00DA6A36">
              <w:rPr>
                <w:rFonts w:ascii="Calibri" w:eastAsia="Times New Roman" w:hAnsi="Calibri" w:cs="Times New Roman"/>
                <w:highlight w:val="yellow"/>
                <w:lang w:eastAsia="en-CA"/>
              </w:rPr>
              <w:t xml:space="preserve">in </w:t>
            </w:r>
            <w:r w:rsidR="00DA6A36" w:rsidRPr="00DA6A36">
              <w:rPr>
                <w:rFonts w:ascii="Calibri" w:eastAsia="Times New Roman" w:hAnsi="Calibri" w:cs="Times New Roman"/>
                <w:highlight w:val="yellow"/>
                <w:u w:val="single"/>
                <w:lang w:eastAsia="en-CA"/>
              </w:rPr>
              <w:t>manslaughter</w:t>
            </w:r>
            <w:r w:rsidR="00DA6A36">
              <w:rPr>
                <w:rFonts w:ascii="Calibri" w:eastAsia="Times New Roman" w:hAnsi="Calibri" w:cs="Times New Roman"/>
                <w:highlight w:val="yellow"/>
                <w:lang w:eastAsia="en-CA"/>
              </w:rPr>
              <w:t xml:space="preserve"> </w:t>
            </w:r>
            <w:r w:rsidRPr="003709AD">
              <w:rPr>
                <w:rFonts w:ascii="Calibri" w:eastAsia="Times New Roman" w:hAnsi="Calibri" w:cs="Times New Roman"/>
                <w:highlight w:val="yellow"/>
                <w:lang w:eastAsia="en-CA"/>
              </w:rPr>
              <w:t xml:space="preserve">is whether the actions of the accused are “a </w:t>
            </w:r>
            <w:r w:rsidRPr="002807C0">
              <w:rPr>
                <w:rFonts w:ascii="Calibri" w:eastAsia="Times New Roman" w:hAnsi="Calibri" w:cs="Times New Roman"/>
                <w:highlight w:val="yellow"/>
                <w:u w:val="single"/>
                <w:lang w:eastAsia="en-CA"/>
              </w:rPr>
              <w:t>contributing cause of death</w:t>
            </w:r>
            <w:r w:rsidRPr="003709AD">
              <w:rPr>
                <w:rFonts w:ascii="Calibri" w:eastAsia="Times New Roman" w:hAnsi="Calibri" w:cs="Times New Roman"/>
                <w:highlight w:val="yellow"/>
                <w:lang w:eastAsia="en-CA"/>
              </w:rPr>
              <w:t xml:space="preserve">, outside the </w:t>
            </w:r>
            <w:r w:rsidRPr="003709AD">
              <w:rPr>
                <w:rFonts w:ascii="Calibri" w:eastAsia="Times New Roman" w:hAnsi="Calibri" w:cs="Times New Roman"/>
                <w:i/>
                <w:highlight w:val="yellow"/>
                <w:lang w:eastAsia="en-CA"/>
              </w:rPr>
              <w:t xml:space="preserve">de </w:t>
            </w:r>
            <w:proofErr w:type="spellStart"/>
            <w:r w:rsidRPr="003709AD">
              <w:rPr>
                <w:rFonts w:ascii="Calibri" w:eastAsia="Times New Roman" w:hAnsi="Calibri" w:cs="Times New Roman"/>
                <w:i/>
                <w:highlight w:val="yellow"/>
                <w:lang w:eastAsia="en-CA"/>
              </w:rPr>
              <w:t>minimis</w:t>
            </w:r>
            <w:proofErr w:type="spellEnd"/>
            <w:r w:rsidRPr="003709AD">
              <w:rPr>
                <w:rFonts w:ascii="Calibri" w:eastAsia="Times New Roman" w:hAnsi="Calibri" w:cs="Times New Roman"/>
                <w:highlight w:val="yellow"/>
                <w:lang w:eastAsia="en-CA"/>
              </w:rPr>
              <w:t xml:space="preserve"> range.”</w:t>
            </w:r>
          </w:p>
        </w:tc>
      </w:tr>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Conviction upheld. Appeal dismissed. D is still to blame.</w:t>
            </w:r>
          </w:p>
        </w:tc>
      </w:tr>
    </w:tbl>
    <w:p w:rsidR="002F38DF" w:rsidRPr="0026563B" w:rsidRDefault="002F38DF" w:rsidP="00DA6A36">
      <w:pPr>
        <w:pStyle w:val="Heading4"/>
      </w:pPr>
      <w:bookmarkStart w:id="39" w:name="_Toc375098213"/>
      <w:r w:rsidRPr="0026563B">
        <w:t xml:space="preserve">R v </w:t>
      </w:r>
      <w:proofErr w:type="spellStart"/>
      <w:r w:rsidRPr="0026563B">
        <w:t>Harbo</w:t>
      </w:r>
      <w:r>
        <w:t>ttle</w:t>
      </w:r>
      <w:proofErr w:type="spellEnd"/>
      <w:r>
        <w:t xml:space="preserve"> (1993), SCC</w:t>
      </w:r>
      <w:bookmarkEnd w:id="39"/>
    </w:p>
    <w:p w:rsidR="002F38DF" w:rsidRPr="0026563B" w:rsidRDefault="002F38DF" w:rsidP="002F38DF">
      <w:pPr>
        <w:pStyle w:val="NoSpacing"/>
        <w:numPr>
          <w:ilvl w:val="0"/>
          <w:numId w:val="26"/>
        </w:numPr>
      </w:pPr>
      <w:r w:rsidRPr="0026563B">
        <w:t>SCC app</w:t>
      </w:r>
      <w:r w:rsidR="00491F63">
        <w:t>lied a higher standard</w:t>
      </w:r>
      <w:r w:rsidRPr="0026563B">
        <w:t xml:space="preserve"> due to seriousness of the conviction</w:t>
      </w:r>
      <w:r w:rsidR="00DA6A36">
        <w:t xml:space="preserve"> and higher degree of moral culpability</w:t>
      </w:r>
    </w:p>
    <w:p w:rsidR="002F38DF" w:rsidRPr="0026563B" w:rsidRDefault="002F38DF" w:rsidP="002F38DF">
      <w:pPr>
        <w:pStyle w:val="NoSpacing"/>
        <w:numPr>
          <w:ilvl w:val="0"/>
          <w:numId w:val="26"/>
        </w:numPr>
      </w:pPr>
      <w:r w:rsidRPr="0026563B">
        <w:t xml:space="preserve">Should this new </w:t>
      </w:r>
      <w:r w:rsidRPr="0026563B">
        <w:rPr>
          <w:b/>
        </w:rPr>
        <w:t>substantial and integral cause test</w:t>
      </w:r>
      <w:r w:rsidRPr="0026563B">
        <w:t xml:space="preserve"> be applied</w:t>
      </w:r>
      <w:r w:rsidR="002807C0">
        <w:t xml:space="preserve"> to causation </w:t>
      </w:r>
      <w:r w:rsidRPr="0026563B">
        <w:t>for</w:t>
      </w:r>
      <w:r w:rsidR="002807C0">
        <w:t xml:space="preserve"> all kinds of offences,</w:t>
      </w:r>
      <w:r w:rsidRPr="0026563B">
        <w:t xml:space="preserve"> all forms of murder, for all first degree murder, or for all first degree murder that complies with the definition in </w:t>
      </w:r>
      <w:r w:rsidRPr="00CE674A">
        <w:rPr>
          <w:color w:val="ED7D31" w:themeColor="accent2"/>
        </w:rPr>
        <w:t>s 231 (5) and (6)</w:t>
      </w:r>
      <w:r w:rsidRPr="0026563B">
        <w:t xml:space="preserve"> (i.e. “caused by that person”)?</w:t>
      </w:r>
    </w:p>
    <w:p w:rsidR="002F38DF" w:rsidRPr="0026563B" w:rsidRDefault="002F38DF" w:rsidP="002F38DF">
      <w:pPr>
        <w:pStyle w:val="NoSpacing"/>
        <w:numPr>
          <w:ilvl w:val="0"/>
          <w:numId w:val="26"/>
        </w:numPr>
      </w:pPr>
      <w:r w:rsidRPr="0026563B">
        <w:t>Actions of the accused must form an essential, substantial, and integra</w:t>
      </w:r>
      <w:r w:rsidR="002807C0">
        <w:t xml:space="preserve">l part of the murder; </w:t>
      </w:r>
      <w:r w:rsidRPr="0026563B">
        <w:t>non-trivial</w:t>
      </w:r>
      <w:r w:rsidR="002807C0">
        <w:t xml:space="preserve"> cause</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D charged with first degree murder for sexually assaulting and killing a woman, for the death was caused while he was committing or attempting to commit another offence. He had held her legs down while his co-accused strangled her (after both had sexually assaulted her).</w:t>
            </w:r>
          </w:p>
        </w:tc>
      </w:tr>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Did D personally cause the victim’s death?</w:t>
            </w:r>
          </w:p>
        </w:tc>
      </w:tr>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38DF" w:rsidRPr="0026563B" w:rsidRDefault="002807C0" w:rsidP="001A2F03">
            <w:pPr>
              <w:pStyle w:val="NoSpacing"/>
              <w:rPr>
                <w:rFonts w:ascii="Calibri" w:eastAsia="Times New Roman" w:hAnsi="Calibri" w:cs="Times New Roman"/>
                <w:lang w:eastAsia="en-CA"/>
              </w:rPr>
            </w:pPr>
            <w:r w:rsidRPr="002807C0">
              <w:rPr>
                <w:rFonts w:ascii="Calibri" w:eastAsia="Times New Roman" w:hAnsi="Calibri" w:cs="Times New Roman"/>
                <w:highlight w:val="yellow"/>
                <w:lang w:eastAsia="en-CA"/>
              </w:rPr>
              <w:t>Test with a higher burden</w:t>
            </w:r>
            <w:r w:rsidR="00DA6A36">
              <w:rPr>
                <w:rFonts w:ascii="Calibri" w:eastAsia="Times New Roman" w:hAnsi="Calibri" w:cs="Times New Roman"/>
                <w:highlight w:val="yellow"/>
                <w:lang w:eastAsia="en-CA"/>
              </w:rPr>
              <w:t xml:space="preserve"> for </w:t>
            </w:r>
            <w:r w:rsidR="00DA6A36" w:rsidRPr="00023838">
              <w:rPr>
                <w:rFonts w:ascii="Calibri" w:eastAsia="Times New Roman" w:hAnsi="Calibri" w:cs="Times New Roman"/>
                <w:highlight w:val="yellow"/>
                <w:u w:val="single"/>
                <w:lang w:eastAsia="en-CA"/>
              </w:rPr>
              <w:t>first degree murders</w:t>
            </w:r>
            <w:r w:rsidRPr="002807C0">
              <w:rPr>
                <w:rFonts w:ascii="Calibri" w:eastAsia="Times New Roman" w:hAnsi="Calibri" w:cs="Times New Roman"/>
                <w:highlight w:val="yellow"/>
                <w:lang w:eastAsia="en-CA"/>
              </w:rPr>
              <w:t xml:space="preserve">: “committed an act or series of acts which are of such a nature that they must be regarded as a </w:t>
            </w:r>
            <w:r w:rsidRPr="002807C0">
              <w:rPr>
                <w:rFonts w:ascii="Calibri" w:eastAsia="Times New Roman" w:hAnsi="Calibri" w:cs="Times New Roman"/>
                <w:highlight w:val="yellow"/>
                <w:u w:val="single"/>
                <w:lang w:eastAsia="en-CA"/>
              </w:rPr>
              <w:t>substantial and integral cause of death</w:t>
            </w:r>
            <w:r w:rsidRPr="002807C0">
              <w:rPr>
                <w:rFonts w:ascii="Calibri" w:eastAsia="Times New Roman" w:hAnsi="Calibri" w:cs="Times New Roman"/>
                <w:highlight w:val="yellow"/>
                <w:lang w:eastAsia="en-CA"/>
              </w:rPr>
              <w:t>”.</w:t>
            </w:r>
          </w:p>
        </w:tc>
      </w:tr>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38DF" w:rsidRPr="0026563B" w:rsidRDefault="00BB451F" w:rsidP="001A2F03">
            <w:pPr>
              <w:pStyle w:val="NoSpacing"/>
              <w:rPr>
                <w:rFonts w:ascii="Calibri" w:eastAsia="Times New Roman" w:hAnsi="Calibri" w:cs="Times New Roman"/>
                <w:lang w:eastAsia="en-CA"/>
              </w:rPr>
            </w:pPr>
            <w:r>
              <w:rPr>
                <w:rFonts w:ascii="Calibri" w:eastAsia="Times New Roman" w:hAnsi="Calibri" w:cs="Times New Roman"/>
                <w:lang w:eastAsia="en-CA"/>
              </w:rPr>
              <w:t>D was guilty of murder.</w:t>
            </w:r>
          </w:p>
        </w:tc>
      </w:tr>
    </w:tbl>
    <w:p w:rsidR="002F38DF" w:rsidRPr="0026563B" w:rsidRDefault="002F38DF" w:rsidP="007A44D2">
      <w:pPr>
        <w:pStyle w:val="NoSpacing"/>
      </w:pPr>
      <w:r w:rsidRPr="0026563B">
        <w:rPr>
          <w:i/>
        </w:rPr>
        <w:t xml:space="preserve">R v </w:t>
      </w:r>
      <w:proofErr w:type="spellStart"/>
      <w:r w:rsidRPr="0026563B">
        <w:rPr>
          <w:i/>
        </w:rPr>
        <w:t>Cribbin</w:t>
      </w:r>
      <w:proofErr w:type="spellEnd"/>
      <w:r w:rsidRPr="0026563B">
        <w:t xml:space="preserve">: </w:t>
      </w:r>
      <w:proofErr w:type="spellStart"/>
      <w:r w:rsidRPr="0026563B">
        <w:rPr>
          <w:i/>
        </w:rPr>
        <w:t>Smithers</w:t>
      </w:r>
      <w:proofErr w:type="spellEnd"/>
      <w:r w:rsidRPr="0026563B">
        <w:rPr>
          <w:i/>
        </w:rPr>
        <w:t xml:space="preserve"> de </w:t>
      </w:r>
      <w:proofErr w:type="spellStart"/>
      <w:r w:rsidRPr="0026563B">
        <w:rPr>
          <w:i/>
        </w:rPr>
        <w:t>minimis</w:t>
      </w:r>
      <w:proofErr w:type="spellEnd"/>
      <w:r w:rsidRPr="0026563B">
        <w:t xml:space="preserve"> test (low threshold) was analyzed to see if it was inconsistent with </w:t>
      </w:r>
      <w:r w:rsidRPr="00CE674A">
        <w:rPr>
          <w:color w:val="ED7D31" w:themeColor="accent2"/>
        </w:rPr>
        <w:t xml:space="preserve">s. 7 </w:t>
      </w:r>
      <w:r w:rsidRPr="0026563B">
        <w:t xml:space="preserve">of </w:t>
      </w:r>
      <w:r w:rsidR="00676FCE" w:rsidRPr="00486EE4">
        <w:rPr>
          <w:i/>
          <w:color w:val="FF0000"/>
        </w:rPr>
        <w:t>Charter</w:t>
      </w:r>
      <w:r w:rsidRPr="0026563B">
        <w:t xml:space="preserve"> and the principles of fundamental justice</w:t>
      </w:r>
      <w:r w:rsidR="005669E7">
        <w:t xml:space="preserve">. </w:t>
      </w:r>
      <w:r w:rsidR="005669E7" w:rsidRPr="007A44D2">
        <w:rPr>
          <w:highlight w:val="yellow"/>
        </w:rPr>
        <w:t>Fo</w:t>
      </w:r>
      <w:r w:rsidRPr="007A44D2">
        <w:rPr>
          <w:highlight w:val="yellow"/>
        </w:rPr>
        <w:t>und to be too vague and broad</w:t>
      </w:r>
      <w:r w:rsidR="007A44D2" w:rsidRPr="007A44D2">
        <w:rPr>
          <w:highlight w:val="yellow"/>
        </w:rPr>
        <w:t xml:space="preserve"> for </w:t>
      </w:r>
      <w:proofErr w:type="spellStart"/>
      <w:r w:rsidRPr="007A44D2">
        <w:rPr>
          <w:i/>
          <w:highlight w:val="yellow"/>
        </w:rPr>
        <w:t>Harbottle</w:t>
      </w:r>
      <w:proofErr w:type="spellEnd"/>
      <w:r w:rsidRPr="007A44D2">
        <w:rPr>
          <w:highlight w:val="yellow"/>
        </w:rPr>
        <w:t xml:space="preserve"> test</w:t>
      </w:r>
      <w:r w:rsidR="007A44D2" w:rsidRPr="007A44D2">
        <w:rPr>
          <w:highlight w:val="yellow"/>
        </w:rPr>
        <w:t>, which is</w:t>
      </w:r>
      <w:r w:rsidRPr="007A44D2">
        <w:rPr>
          <w:highlight w:val="yellow"/>
        </w:rPr>
        <w:t xml:space="preserve"> only applicable to first degree murder</w:t>
      </w:r>
      <w:r w:rsidR="007A44D2" w:rsidRPr="007A44D2">
        <w:rPr>
          <w:highlight w:val="yellow"/>
        </w:rPr>
        <w:t>. The m</w:t>
      </w:r>
      <w:r w:rsidRPr="007A44D2">
        <w:rPr>
          <w:highlight w:val="yellow"/>
        </w:rPr>
        <w:t>orally innocent should not be punished</w:t>
      </w:r>
      <w:r w:rsidR="007A44D2" w:rsidRPr="007A44D2">
        <w:rPr>
          <w:highlight w:val="yellow"/>
        </w:rPr>
        <w:t>.</w:t>
      </w:r>
    </w:p>
    <w:p w:rsidR="002F38DF" w:rsidRPr="0026563B" w:rsidRDefault="002F38DF" w:rsidP="00023838">
      <w:pPr>
        <w:pStyle w:val="NoSpacing"/>
      </w:pPr>
      <w:r w:rsidRPr="0026563B">
        <w:rPr>
          <w:i/>
        </w:rPr>
        <w:t>R v Reid</w:t>
      </w:r>
      <w:r w:rsidRPr="0026563B">
        <w:t>: Was there an intervening act that caused the actual death? Is the accused responsible in law for the death? Is the accused responsible for the initial act that contributed?</w:t>
      </w:r>
    </w:p>
    <w:p w:rsidR="002F38DF" w:rsidRPr="0026563B" w:rsidRDefault="002F38DF" w:rsidP="00023838">
      <w:pPr>
        <w:pStyle w:val="NoSpacing"/>
      </w:pPr>
      <w:r w:rsidRPr="0026563B">
        <w:rPr>
          <w:i/>
        </w:rPr>
        <w:t>R v Tower</w:t>
      </w:r>
      <w:r w:rsidRPr="0026563B">
        <w:t>: There had been an assault. Victim was in custody and refused treatment, and the police didn’t summon medical treatment.</w:t>
      </w:r>
      <w:r w:rsidR="00BB451F">
        <w:t xml:space="preserve"> </w:t>
      </w:r>
      <w:r w:rsidR="00BB451F" w:rsidRPr="00BB451F">
        <w:rPr>
          <w:highlight w:val="yellow"/>
        </w:rPr>
        <w:t>Held that this did not break the chain of causation.</w:t>
      </w:r>
    </w:p>
    <w:p w:rsidR="002F38DF" w:rsidRPr="0026563B" w:rsidRDefault="002F38DF" w:rsidP="00CE674A">
      <w:pPr>
        <w:pStyle w:val="Heading4"/>
      </w:pPr>
      <w:bookmarkStart w:id="40" w:name="_Toc375098214"/>
      <w:r w:rsidRPr="0026563B">
        <w:t xml:space="preserve">R v </w:t>
      </w:r>
      <w:proofErr w:type="spellStart"/>
      <w:r w:rsidRPr="0026563B">
        <w:t>Nette</w:t>
      </w:r>
      <w:bookmarkEnd w:id="40"/>
      <w:proofErr w:type="spellEnd"/>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38DF" w:rsidRPr="0026563B" w:rsidRDefault="00BB451F" w:rsidP="00BB451F">
            <w:pPr>
              <w:pStyle w:val="NoSpacing"/>
              <w:rPr>
                <w:rFonts w:ascii="Calibri" w:eastAsia="Times New Roman" w:hAnsi="Calibri" w:cs="Times New Roman"/>
                <w:lang w:eastAsia="en-CA"/>
              </w:rPr>
            </w:pPr>
            <w:r>
              <w:t xml:space="preserve">An </w:t>
            </w:r>
            <w:r w:rsidR="002F38DF" w:rsidRPr="0026563B">
              <w:t xml:space="preserve">old widow was robbed and left hog tied in her room with a ligature around her neck. Over a period of 48 hours she suffocated to death. D was arrested and charged with first-degree murder under </w:t>
            </w:r>
            <w:proofErr w:type="gramStart"/>
            <w:r w:rsidR="002F38DF" w:rsidRPr="00CE674A">
              <w:rPr>
                <w:color w:val="ED7D31" w:themeColor="accent2"/>
              </w:rPr>
              <w:t>s.231(</w:t>
            </w:r>
            <w:proofErr w:type="gramEnd"/>
            <w:r w:rsidR="002F38DF" w:rsidRPr="00CE674A">
              <w:rPr>
                <w:color w:val="ED7D31" w:themeColor="accent2"/>
              </w:rPr>
              <w:t xml:space="preserve">5) </w:t>
            </w:r>
            <w:r w:rsidR="002F38DF" w:rsidRPr="0026563B">
              <w:t xml:space="preserve">of the </w:t>
            </w:r>
            <w:r w:rsidR="002F38DF" w:rsidRPr="00676FCE">
              <w:rPr>
                <w:i/>
                <w:iCs/>
                <w:color w:val="FF0000"/>
              </w:rPr>
              <w:t>Criminal Code</w:t>
            </w:r>
            <w:r w:rsidR="002F38DF" w:rsidRPr="0026563B">
              <w:t>.</w:t>
            </w:r>
            <w:r>
              <w:t xml:space="preserve"> D/A.</w:t>
            </w:r>
          </w:p>
        </w:tc>
      </w:tr>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38DF" w:rsidRPr="0026563B" w:rsidRDefault="002F38DF" w:rsidP="001A2F03">
            <w:pPr>
              <w:pStyle w:val="NoSpacing"/>
              <w:rPr>
                <w:rFonts w:ascii="Calibri" w:eastAsia="Times New Roman" w:hAnsi="Calibri" w:cs="Times New Roman"/>
                <w:lang w:eastAsia="en-CA"/>
              </w:rPr>
            </w:pPr>
            <w:r w:rsidRPr="0026563B">
              <w:t>What is the proper threshold of causation required for second-degree murder?</w:t>
            </w:r>
          </w:p>
        </w:tc>
      </w:tr>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lastRenderedPageBreak/>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38DF" w:rsidRPr="0026563B" w:rsidRDefault="00BB451F" w:rsidP="001A2F03">
            <w:pPr>
              <w:pStyle w:val="NoSpacing"/>
              <w:rPr>
                <w:rFonts w:ascii="Calibri" w:eastAsia="Times New Roman" w:hAnsi="Calibri" w:cs="Times New Roman"/>
                <w:lang w:eastAsia="en-CA"/>
              </w:rPr>
            </w:pPr>
            <w:r w:rsidRPr="00BB451F">
              <w:rPr>
                <w:highlight w:val="yellow"/>
              </w:rPr>
              <w:t>The</w:t>
            </w:r>
            <w:r w:rsidR="002F38DF" w:rsidRPr="00BB451F">
              <w:rPr>
                <w:highlight w:val="yellow"/>
              </w:rPr>
              <w:t xml:space="preserve"> </w:t>
            </w:r>
            <w:proofErr w:type="spellStart"/>
            <w:r w:rsidR="002F38DF" w:rsidRPr="00BB451F">
              <w:rPr>
                <w:i/>
                <w:highlight w:val="yellow"/>
              </w:rPr>
              <w:t>Smithers</w:t>
            </w:r>
            <w:proofErr w:type="spellEnd"/>
            <w:r w:rsidR="002F38DF" w:rsidRPr="00BB451F">
              <w:rPr>
                <w:highlight w:val="yellow"/>
              </w:rPr>
              <w:t xml:space="preserve"> </w:t>
            </w:r>
            <w:r w:rsidRPr="00BB451F">
              <w:rPr>
                <w:rFonts w:ascii="Calibri" w:eastAsia="Times New Roman" w:hAnsi="Calibri" w:cs="Times New Roman"/>
                <w:i/>
                <w:highlight w:val="yellow"/>
                <w:lang w:eastAsia="en-CA"/>
              </w:rPr>
              <w:t xml:space="preserve">de </w:t>
            </w:r>
            <w:proofErr w:type="spellStart"/>
            <w:r w:rsidRPr="00BB451F">
              <w:rPr>
                <w:rFonts w:ascii="Calibri" w:eastAsia="Times New Roman" w:hAnsi="Calibri" w:cs="Times New Roman"/>
                <w:i/>
                <w:highlight w:val="yellow"/>
                <w:lang w:eastAsia="en-CA"/>
              </w:rPr>
              <w:t>minimis</w:t>
            </w:r>
            <w:proofErr w:type="spellEnd"/>
            <w:r w:rsidRPr="00BB451F">
              <w:rPr>
                <w:highlight w:val="yellow"/>
              </w:rPr>
              <w:t xml:space="preserve"> </w:t>
            </w:r>
            <w:r w:rsidR="002F38DF" w:rsidRPr="00BB451F">
              <w:rPr>
                <w:highlight w:val="yellow"/>
              </w:rPr>
              <w:t>standard for causation stil</w:t>
            </w:r>
            <w:r w:rsidRPr="00BB451F">
              <w:rPr>
                <w:highlight w:val="yellow"/>
              </w:rPr>
              <w:t>l applies to all homicide</w:t>
            </w:r>
            <w:r w:rsidR="002F38DF" w:rsidRPr="00BB451F">
              <w:rPr>
                <w:highlight w:val="yellow"/>
              </w:rPr>
              <w:t>.</w:t>
            </w:r>
            <w:r w:rsidRPr="00BB451F">
              <w:rPr>
                <w:highlight w:val="yellow"/>
              </w:rPr>
              <w:t xml:space="preserve"> But the test is rephrased to be a “</w:t>
            </w:r>
            <w:r w:rsidRPr="00BB451F">
              <w:rPr>
                <w:highlight w:val="yellow"/>
                <w:u w:val="single"/>
              </w:rPr>
              <w:t>significant contributing cause</w:t>
            </w:r>
            <w:r w:rsidRPr="00BB451F">
              <w:rPr>
                <w:highlight w:val="yellow"/>
              </w:rPr>
              <w:t xml:space="preserve">” to apply to </w:t>
            </w:r>
            <w:r w:rsidRPr="00BB451F">
              <w:rPr>
                <w:highlight w:val="yellow"/>
                <w:u w:val="single"/>
              </w:rPr>
              <w:t>second degree murder</w:t>
            </w:r>
            <w:r w:rsidRPr="00BB451F">
              <w:rPr>
                <w:highlight w:val="yellow"/>
              </w:rPr>
              <w:t>.</w:t>
            </w:r>
          </w:p>
        </w:tc>
      </w:tr>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Appeal dismissed.</w:t>
            </w:r>
          </w:p>
        </w:tc>
      </w:tr>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Dissent (</w:t>
            </w:r>
            <w:proofErr w:type="spellStart"/>
            <w:r w:rsidRPr="0026563B">
              <w:rPr>
                <w:rFonts w:ascii="Calibri" w:eastAsia="Times New Roman" w:hAnsi="Calibri" w:cs="Times New Roman"/>
                <w:lang w:eastAsia="en-CA"/>
              </w:rPr>
              <w:t>McLachlin</w:t>
            </w:r>
            <w:proofErr w:type="spellEnd"/>
            <w:r w:rsidRPr="0026563B">
              <w:rPr>
                <w:rFonts w:ascii="Calibri" w:eastAsia="Times New Roman" w:hAnsi="Calibri" w:cs="Times New Roman"/>
                <w:lang w:eastAsia="en-CA"/>
              </w:rPr>
              <w:t xml:space="preserve">): Agrees with conclusion, but not with semantic difference of change from “not insignificant” to “significant” (higher threshold of causation than </w:t>
            </w:r>
            <w:proofErr w:type="spellStart"/>
            <w:r w:rsidRPr="0026563B">
              <w:rPr>
                <w:rFonts w:ascii="Calibri" w:eastAsia="Times New Roman" w:hAnsi="Calibri" w:cs="Times New Roman"/>
                <w:i/>
                <w:lang w:eastAsia="en-CA"/>
              </w:rPr>
              <w:t>Smithers</w:t>
            </w:r>
            <w:proofErr w:type="spellEnd"/>
            <w:r w:rsidRPr="0026563B">
              <w:rPr>
                <w:rFonts w:ascii="Calibri" w:eastAsia="Times New Roman" w:hAnsi="Calibri" w:cs="Times New Roman"/>
                <w:lang w:eastAsia="en-CA"/>
              </w:rPr>
              <w:t xml:space="preserve"> test)</w:t>
            </w:r>
          </w:p>
        </w:tc>
      </w:tr>
    </w:tbl>
    <w:p w:rsidR="002F38DF" w:rsidRPr="0026563B" w:rsidRDefault="002F38DF" w:rsidP="00B6438E">
      <w:pPr>
        <w:pStyle w:val="Heading4"/>
      </w:pPr>
      <w:bookmarkStart w:id="41" w:name="_Toc375098215"/>
      <w:r w:rsidRPr="0026563B">
        <w:t>R v JSR</w:t>
      </w:r>
      <w:r>
        <w:t>, [2008] CA</w:t>
      </w:r>
      <w:bookmarkEnd w:id="41"/>
    </w:p>
    <w:p w:rsidR="002F38DF" w:rsidRPr="0026563B" w:rsidRDefault="00BB451F" w:rsidP="00BB451F">
      <w:pPr>
        <w:pStyle w:val="NoSpacing"/>
        <w:numPr>
          <w:ilvl w:val="0"/>
          <w:numId w:val="26"/>
        </w:numPr>
      </w:pPr>
      <w:r>
        <w:t>Law of Intervening Acts</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38DF" w:rsidRPr="0026563B" w:rsidRDefault="002F38DF" w:rsidP="00B6438E">
            <w:pPr>
              <w:pStyle w:val="NoSpacing"/>
              <w:rPr>
                <w:rFonts w:ascii="Calibri" w:eastAsia="Times New Roman" w:hAnsi="Calibri" w:cs="Times New Roman"/>
                <w:lang w:eastAsia="en-CA"/>
              </w:rPr>
            </w:pPr>
            <w:r w:rsidRPr="0026563B">
              <w:rPr>
                <w:rFonts w:ascii="Calibri" w:eastAsia="Times New Roman" w:hAnsi="Calibri" w:cs="Times New Roman"/>
                <w:lang w:eastAsia="en-CA"/>
              </w:rPr>
              <w:t>D was charged with 2</w:t>
            </w:r>
            <w:r w:rsidRPr="0026563B">
              <w:rPr>
                <w:rFonts w:ascii="Calibri" w:eastAsia="Times New Roman" w:hAnsi="Calibri" w:cs="Times New Roman"/>
                <w:vertAlign w:val="superscript"/>
                <w:lang w:eastAsia="en-CA"/>
              </w:rPr>
              <w:t>nd</w:t>
            </w:r>
            <w:r w:rsidR="00B6438E">
              <w:rPr>
                <w:rFonts w:ascii="Calibri" w:eastAsia="Times New Roman" w:hAnsi="Calibri" w:cs="Times New Roman"/>
                <w:lang w:eastAsia="en-CA"/>
              </w:rPr>
              <w:t xml:space="preserve"> degree murder. </w:t>
            </w:r>
            <w:r w:rsidRPr="0026563B">
              <w:rPr>
                <w:rFonts w:ascii="Calibri" w:eastAsia="Times New Roman" w:hAnsi="Calibri" w:cs="Times New Roman"/>
                <w:lang w:eastAsia="en-CA"/>
              </w:rPr>
              <w:t xml:space="preserve">D the southbound shooter </w:t>
            </w:r>
            <w:r w:rsidR="00B6438E">
              <w:rPr>
                <w:rFonts w:ascii="Calibri" w:eastAsia="Times New Roman" w:hAnsi="Calibri" w:cs="Times New Roman"/>
                <w:lang w:eastAsia="en-CA"/>
              </w:rPr>
              <w:t>had a gun battle with a</w:t>
            </w:r>
            <w:r w:rsidRPr="0026563B">
              <w:rPr>
                <w:rFonts w:ascii="Calibri" w:eastAsia="Times New Roman" w:hAnsi="Calibri" w:cs="Times New Roman"/>
                <w:lang w:eastAsia="en-CA"/>
              </w:rPr>
              <w:t xml:space="preserve"> northbound shooter</w:t>
            </w:r>
            <w:r w:rsidR="00B6438E">
              <w:rPr>
                <w:rFonts w:ascii="Calibri" w:eastAsia="Times New Roman" w:hAnsi="Calibri" w:cs="Times New Roman"/>
                <w:lang w:eastAsia="en-CA"/>
              </w:rPr>
              <w:t xml:space="preserve">, and Jane </w:t>
            </w:r>
            <w:r w:rsidRPr="0026563B">
              <w:rPr>
                <w:rFonts w:ascii="Calibri" w:eastAsia="Times New Roman" w:hAnsi="Calibri" w:cs="Times New Roman"/>
                <w:lang w:eastAsia="en-CA"/>
              </w:rPr>
              <w:t xml:space="preserve">was a bystander who was shot. Evidence showed that D either fired first or made to pull out his gun, causing the </w:t>
            </w:r>
            <w:r w:rsidR="00B6438E">
              <w:rPr>
                <w:rFonts w:ascii="Calibri" w:eastAsia="Times New Roman" w:hAnsi="Calibri" w:cs="Times New Roman"/>
                <w:lang w:eastAsia="en-CA"/>
              </w:rPr>
              <w:t>other</w:t>
            </w:r>
            <w:r w:rsidRPr="0026563B">
              <w:rPr>
                <w:rFonts w:ascii="Calibri" w:eastAsia="Times New Roman" w:hAnsi="Calibri" w:cs="Times New Roman"/>
                <w:lang w:eastAsia="en-CA"/>
              </w:rPr>
              <w:t xml:space="preserve"> shooter to open fire.</w:t>
            </w:r>
          </w:p>
        </w:tc>
      </w:tr>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38DF" w:rsidRPr="0026563B" w:rsidRDefault="002F38DF" w:rsidP="00380E5E">
            <w:pPr>
              <w:pStyle w:val="NoSpacing"/>
              <w:rPr>
                <w:rFonts w:ascii="Calibri" w:eastAsia="Times New Roman" w:hAnsi="Calibri" w:cs="Times New Roman"/>
                <w:lang w:eastAsia="en-CA"/>
              </w:rPr>
            </w:pPr>
            <w:r w:rsidRPr="0026563B">
              <w:rPr>
                <w:rFonts w:ascii="Calibri" w:eastAsia="Times New Roman" w:hAnsi="Calibri" w:cs="Times New Roman"/>
                <w:lang w:eastAsia="en-CA"/>
              </w:rPr>
              <w:t>Factual causation: “But for” the actions of D either shooting or preparing to shoot at the shooter, would Jane have been shot and killed?</w:t>
            </w:r>
            <w:r w:rsidR="00380E5E">
              <w:rPr>
                <w:rFonts w:ascii="Calibri" w:eastAsia="Times New Roman" w:hAnsi="Calibri" w:cs="Times New Roman"/>
                <w:lang w:eastAsia="en-CA"/>
              </w:rPr>
              <w:t xml:space="preserve"> </w:t>
            </w:r>
            <w:r w:rsidRPr="0026563B">
              <w:rPr>
                <w:rFonts w:ascii="Calibri" w:eastAsia="Times New Roman" w:hAnsi="Calibri" w:cs="Times New Roman"/>
                <w:lang w:eastAsia="en-CA"/>
              </w:rPr>
              <w:t>Legal causation: Is the causal chain linking D to the death of Jane broken because the last voluntary cause was the other shooter shooting her?</w:t>
            </w:r>
          </w:p>
        </w:tc>
      </w:tr>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38DF" w:rsidRPr="0026563B" w:rsidRDefault="002F38DF" w:rsidP="00642AD3">
            <w:pPr>
              <w:pStyle w:val="NoSpacing"/>
              <w:rPr>
                <w:rFonts w:ascii="Calibri" w:eastAsia="Times New Roman" w:hAnsi="Calibri" w:cs="Times New Roman"/>
                <w:lang w:eastAsia="en-CA"/>
              </w:rPr>
            </w:pPr>
            <w:r w:rsidRPr="00642AD3">
              <w:rPr>
                <w:highlight w:val="yellow"/>
              </w:rPr>
              <w:t xml:space="preserve">An intervening, independent act by a 3rd party that is a more direct cause of a victim’s death than </w:t>
            </w:r>
            <w:r w:rsidR="00642AD3" w:rsidRPr="00642AD3">
              <w:rPr>
                <w:highlight w:val="yellow"/>
              </w:rPr>
              <w:t xml:space="preserve">D’s </w:t>
            </w:r>
            <w:r w:rsidRPr="00642AD3">
              <w:rPr>
                <w:highlight w:val="yellow"/>
              </w:rPr>
              <w:t xml:space="preserve">prior act may sever the legal causation connection between the victim’s death and </w:t>
            </w:r>
            <w:r w:rsidR="00642AD3" w:rsidRPr="00642AD3">
              <w:rPr>
                <w:highlight w:val="yellow"/>
              </w:rPr>
              <w:t>D’s prior act</w:t>
            </w:r>
            <w:r w:rsidRPr="00642AD3">
              <w:rPr>
                <w:highlight w:val="yellow"/>
              </w:rPr>
              <w:t xml:space="preserve"> even though the prior ac</w:t>
            </w:r>
            <w:r w:rsidR="00642AD3" w:rsidRPr="00642AD3">
              <w:rPr>
                <w:highlight w:val="yellow"/>
              </w:rPr>
              <w:t>t remains a factual</w:t>
            </w:r>
            <w:r w:rsidRPr="00642AD3">
              <w:rPr>
                <w:highlight w:val="yellow"/>
              </w:rPr>
              <w:t xml:space="preserve"> cause of the victim</w:t>
            </w:r>
            <w:r w:rsidR="00642AD3" w:rsidRPr="00642AD3">
              <w:rPr>
                <w:highlight w:val="yellow"/>
              </w:rPr>
              <w:t>’</w:t>
            </w:r>
            <w:r w:rsidRPr="00642AD3">
              <w:rPr>
                <w:highlight w:val="yellow"/>
              </w:rPr>
              <w:t>s death.</w:t>
            </w:r>
          </w:p>
        </w:tc>
      </w:tr>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Found that it was </w:t>
            </w:r>
            <w:r w:rsidRPr="0026563B">
              <w:rPr>
                <w:rFonts w:ascii="Calibri" w:eastAsia="Times New Roman" w:hAnsi="Calibri" w:cs="Times New Roman"/>
                <w:b/>
                <w:lang w:eastAsia="en-CA"/>
              </w:rPr>
              <w:t>joint conduct</w:t>
            </w:r>
            <w:r w:rsidRPr="0026563B">
              <w:rPr>
                <w:rFonts w:ascii="Calibri" w:eastAsia="Times New Roman" w:hAnsi="Calibri" w:cs="Times New Roman"/>
                <w:lang w:eastAsia="en-CA"/>
              </w:rPr>
              <w:t xml:space="preserve"> (mutual gun fight) that led to the death.</w:t>
            </w:r>
            <w:r w:rsidR="00B6438E">
              <w:rPr>
                <w:rFonts w:ascii="Calibri" w:eastAsia="Times New Roman" w:hAnsi="Calibri" w:cs="Times New Roman"/>
                <w:lang w:eastAsia="en-CA"/>
              </w:rPr>
              <w:t xml:space="preserve"> </w:t>
            </w:r>
            <w:r w:rsidRPr="0026563B">
              <w:rPr>
                <w:rFonts w:ascii="Calibri" w:eastAsia="Times New Roman" w:hAnsi="Calibri" w:cs="Times New Roman"/>
                <w:lang w:eastAsia="en-CA"/>
              </w:rPr>
              <w:t>D was factually and legally linked to the death. D’s appeal failed, Crown’s appeal succeeded.</w:t>
            </w:r>
          </w:p>
        </w:tc>
      </w:tr>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380E5E">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Procedural History: </w:t>
            </w:r>
            <w:r w:rsidR="00380E5E">
              <w:rPr>
                <w:rFonts w:ascii="Calibri" w:eastAsia="Times New Roman" w:hAnsi="Calibri" w:cs="Times New Roman"/>
                <w:lang w:eastAsia="en-CA"/>
              </w:rPr>
              <w:t xml:space="preserve">A appeal – </w:t>
            </w:r>
            <w:r w:rsidRPr="0026563B">
              <w:rPr>
                <w:rFonts w:ascii="Calibri" w:eastAsia="Times New Roman" w:hAnsi="Calibri" w:cs="Times New Roman"/>
                <w:lang w:eastAsia="en-CA"/>
              </w:rPr>
              <w:t>there was inadequate evidence to conclude that he caused Jane’s death.</w:t>
            </w:r>
            <w:r w:rsidR="00380E5E">
              <w:rPr>
                <w:rFonts w:ascii="Calibri" w:eastAsia="Times New Roman" w:hAnsi="Calibri" w:cs="Times New Roman"/>
                <w:lang w:eastAsia="en-CA"/>
              </w:rPr>
              <w:t xml:space="preserve"> Crown appeal – </w:t>
            </w:r>
            <w:r w:rsidRPr="0026563B">
              <w:rPr>
                <w:rFonts w:ascii="Calibri" w:eastAsia="Times New Roman" w:hAnsi="Calibri" w:cs="Times New Roman"/>
                <w:lang w:eastAsia="en-CA"/>
              </w:rPr>
              <w:t>there was reasonable evidence to convict on the charge of murder.</w:t>
            </w:r>
          </w:p>
        </w:tc>
      </w:tr>
    </w:tbl>
    <w:p w:rsidR="002F38DF" w:rsidRPr="0026563B" w:rsidRDefault="002F38DF" w:rsidP="00642AD3">
      <w:pPr>
        <w:pStyle w:val="Heading4"/>
      </w:pPr>
      <w:bookmarkStart w:id="42" w:name="_Toc375098216"/>
      <w:r w:rsidRPr="0026563B">
        <w:t xml:space="preserve">R v </w:t>
      </w:r>
      <w:proofErr w:type="spellStart"/>
      <w:r w:rsidRPr="0026563B">
        <w:t>Maybin</w:t>
      </w:r>
      <w:proofErr w:type="spellEnd"/>
      <w:r>
        <w:t>, 2012 SCC</w:t>
      </w:r>
      <w:bookmarkEnd w:id="42"/>
    </w:p>
    <w:p w:rsidR="002F38DF" w:rsidRPr="0026563B" w:rsidRDefault="002F38DF" w:rsidP="002F38DF">
      <w:pPr>
        <w:pStyle w:val="NoSpacing"/>
        <w:numPr>
          <w:ilvl w:val="0"/>
          <w:numId w:val="26"/>
        </w:numPr>
      </w:pPr>
      <w:r w:rsidRPr="0026563B">
        <w:t>“Operative cause”</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38DF" w:rsidRPr="0026563B" w:rsidRDefault="002F38DF" w:rsidP="001A2F03">
            <w:pPr>
              <w:pStyle w:val="NoSpacing"/>
              <w:rPr>
                <w:rFonts w:ascii="Calibri" w:eastAsia="Times New Roman" w:hAnsi="Calibri" w:cs="Times New Roman"/>
                <w:lang w:eastAsia="en-CA"/>
              </w:rPr>
            </w:pPr>
            <w:proofErr w:type="spellStart"/>
            <w:r w:rsidRPr="0026563B">
              <w:rPr>
                <w:rFonts w:ascii="Calibri" w:eastAsia="Times New Roman" w:hAnsi="Calibri" w:cs="Times New Roman"/>
                <w:lang w:eastAsia="en-CA"/>
              </w:rPr>
              <w:t>Brophy</w:t>
            </w:r>
            <w:proofErr w:type="spellEnd"/>
            <w:r w:rsidRPr="0026563B">
              <w:rPr>
                <w:rFonts w:ascii="Calibri" w:eastAsia="Times New Roman" w:hAnsi="Calibri" w:cs="Times New Roman"/>
                <w:lang w:eastAsia="en-CA"/>
              </w:rPr>
              <w:t xml:space="preserve"> touched pool balls by accident. D and D, who were playing, </w:t>
            </w:r>
            <w:r w:rsidR="0023493B">
              <w:rPr>
                <w:rFonts w:ascii="Calibri" w:eastAsia="Times New Roman" w:hAnsi="Calibri" w:cs="Times New Roman"/>
                <w:lang w:eastAsia="en-CA"/>
              </w:rPr>
              <w:t>punched him in the</w:t>
            </w:r>
            <w:r w:rsidRPr="0026563B">
              <w:rPr>
                <w:rFonts w:ascii="Calibri" w:eastAsia="Times New Roman" w:hAnsi="Calibri" w:cs="Times New Roman"/>
                <w:lang w:eastAsia="en-CA"/>
              </w:rPr>
              <w:t xml:space="preserve"> head and re</w:t>
            </w:r>
            <w:r w:rsidR="0023493B">
              <w:rPr>
                <w:rFonts w:ascii="Calibri" w:eastAsia="Times New Roman" w:hAnsi="Calibri" w:cs="Times New Roman"/>
                <w:lang w:eastAsia="en-CA"/>
              </w:rPr>
              <w:t xml:space="preserve">ndered him unconscious. </w:t>
            </w:r>
            <w:r w:rsidRPr="0026563B">
              <w:rPr>
                <w:rFonts w:ascii="Calibri" w:eastAsia="Times New Roman" w:hAnsi="Calibri" w:cs="Times New Roman"/>
                <w:lang w:eastAsia="en-CA"/>
              </w:rPr>
              <w:t>Gains came and punched B in the head and left hi</w:t>
            </w:r>
            <w:r w:rsidR="0023493B">
              <w:rPr>
                <w:rFonts w:ascii="Calibri" w:eastAsia="Times New Roman" w:hAnsi="Calibri" w:cs="Times New Roman"/>
                <w:lang w:eastAsia="en-CA"/>
              </w:rPr>
              <w:t>m outside. B died</w:t>
            </w:r>
            <w:r w:rsidRPr="0026563B">
              <w:rPr>
                <w:rFonts w:ascii="Calibri" w:eastAsia="Times New Roman" w:hAnsi="Calibri" w:cs="Times New Roman"/>
                <w:lang w:eastAsia="en-CA"/>
              </w:rPr>
              <w:t>; medical cause of death was bleeding in the brain. All 3 were charged with manslaughter.</w:t>
            </w:r>
            <w:r w:rsidR="0023493B">
              <w:rPr>
                <w:rFonts w:ascii="Calibri" w:eastAsia="Times New Roman" w:hAnsi="Calibri" w:cs="Times New Roman"/>
                <w:lang w:eastAsia="en-CA"/>
              </w:rPr>
              <w:t xml:space="preserve"> D/A.</w:t>
            </w:r>
          </w:p>
        </w:tc>
      </w:tr>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When does an intervening act by a third party sever the causal connection between the accused’s act and the victim’s death and thereby absolve the accused of legal responsibility for manslaughter?</w:t>
            </w:r>
          </w:p>
        </w:tc>
      </w:tr>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29BD" w:rsidRDefault="002F38DF" w:rsidP="001A2F03">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Pr="0026563B">
              <w:rPr>
                <w:rFonts w:ascii="Calibri" w:eastAsia="Times New Roman" w:hAnsi="Calibri" w:cs="Times New Roman"/>
                <w:lang w:eastAsia="en-CA"/>
              </w:rPr>
              <w:t xml:space="preserve">Argument for acquitting G: But for the </w:t>
            </w:r>
            <w:proofErr w:type="spellStart"/>
            <w:r w:rsidRPr="0026563B">
              <w:rPr>
                <w:rFonts w:ascii="Calibri" w:eastAsia="Times New Roman" w:hAnsi="Calibri" w:cs="Times New Roman"/>
                <w:lang w:eastAsia="en-CA"/>
              </w:rPr>
              <w:t>Maybins</w:t>
            </w:r>
            <w:proofErr w:type="spellEnd"/>
            <w:r w:rsidRPr="0026563B">
              <w:rPr>
                <w:rFonts w:ascii="Calibri" w:eastAsia="Times New Roman" w:hAnsi="Calibri" w:cs="Times New Roman"/>
                <w:lang w:eastAsia="en-CA"/>
              </w:rPr>
              <w:t xml:space="preserve"> starting this fight, there would have been no death</w:t>
            </w:r>
          </w:p>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BCCA: Factual</w:t>
            </w:r>
            <w:r w:rsidR="006229BD">
              <w:rPr>
                <w:rFonts w:ascii="Calibri" w:eastAsia="Times New Roman" w:hAnsi="Calibri" w:cs="Times New Roman"/>
                <w:lang w:eastAsia="en-CA"/>
              </w:rPr>
              <w:t xml:space="preserve"> causation =</w:t>
            </w:r>
            <w:r w:rsidRPr="0026563B">
              <w:rPr>
                <w:rFonts w:ascii="Calibri" w:eastAsia="Times New Roman" w:hAnsi="Calibri" w:cs="Times New Roman"/>
                <w:lang w:eastAsia="en-CA"/>
              </w:rPr>
              <w:t xml:space="preserve"> but for the actions of </w:t>
            </w:r>
            <w:proofErr w:type="spellStart"/>
            <w:r w:rsidRPr="0026563B">
              <w:rPr>
                <w:rFonts w:ascii="Calibri" w:eastAsia="Times New Roman" w:hAnsi="Calibri" w:cs="Times New Roman"/>
                <w:lang w:eastAsia="en-CA"/>
              </w:rPr>
              <w:t>Maybins</w:t>
            </w:r>
            <w:proofErr w:type="spellEnd"/>
            <w:r w:rsidRPr="0026563B">
              <w:rPr>
                <w:rFonts w:ascii="Calibri" w:eastAsia="Times New Roman" w:hAnsi="Calibri" w:cs="Times New Roman"/>
                <w:lang w:eastAsia="en-CA"/>
              </w:rPr>
              <w:t>, B would not have died.</w:t>
            </w:r>
          </w:p>
        </w:tc>
      </w:tr>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38DF" w:rsidRPr="0026563B" w:rsidRDefault="002F38DF" w:rsidP="005826E1">
            <w:pPr>
              <w:pStyle w:val="NoSpacing"/>
              <w:rPr>
                <w:rFonts w:ascii="Calibri" w:eastAsia="Times New Roman" w:hAnsi="Calibri" w:cs="Times New Roman"/>
                <w:lang w:eastAsia="en-CA"/>
              </w:rPr>
            </w:pPr>
            <w:r w:rsidRPr="005826E1">
              <w:rPr>
                <w:rFonts w:ascii="Calibri" w:eastAsia="Times New Roman" w:hAnsi="Calibri" w:cs="Times New Roman"/>
                <w:highlight w:val="yellow"/>
                <w:lang w:eastAsia="en-CA"/>
              </w:rPr>
              <w:t>The assault from the third party was not independent of the accused’s unlawful acts but still the accused’s actions were a significant contributing cause of the victim’s death.</w:t>
            </w:r>
            <w:r w:rsidR="005826E1" w:rsidRPr="005826E1">
              <w:rPr>
                <w:rFonts w:ascii="Calibri" w:eastAsia="Times New Roman" w:hAnsi="Calibri" w:cs="Times New Roman"/>
                <w:highlight w:val="yellow"/>
                <w:lang w:eastAsia="en-CA"/>
              </w:rPr>
              <w:t xml:space="preserve"> </w:t>
            </w:r>
            <w:r w:rsidRPr="005826E1">
              <w:rPr>
                <w:rFonts w:ascii="Calibri" w:eastAsia="Times New Roman" w:hAnsi="Calibri" w:cs="Times New Roman"/>
                <w:highlight w:val="yellow"/>
                <w:lang w:eastAsia="en-CA"/>
              </w:rPr>
              <w:t>The dangerous and unlawful acts of an accused need to be</w:t>
            </w:r>
            <w:r w:rsidR="005826E1" w:rsidRPr="005826E1">
              <w:rPr>
                <w:rFonts w:ascii="Calibri" w:eastAsia="Times New Roman" w:hAnsi="Calibri" w:cs="Times New Roman"/>
                <w:highlight w:val="yellow"/>
                <w:lang w:eastAsia="en-CA"/>
              </w:rPr>
              <w:t xml:space="preserve"> remote in order for him to be</w:t>
            </w:r>
            <w:r w:rsidRPr="005826E1">
              <w:rPr>
                <w:rFonts w:ascii="Calibri" w:eastAsia="Times New Roman" w:hAnsi="Calibri" w:cs="Times New Roman"/>
                <w:highlight w:val="yellow"/>
                <w:lang w:eastAsia="en-CA"/>
              </w:rPr>
              <w:t xml:space="preserve"> morally innocen</w:t>
            </w:r>
            <w:r w:rsidR="00BA0785">
              <w:rPr>
                <w:rFonts w:ascii="Calibri" w:eastAsia="Times New Roman" w:hAnsi="Calibri" w:cs="Times New Roman"/>
                <w:highlight w:val="yellow"/>
                <w:lang w:eastAsia="en-CA"/>
              </w:rPr>
              <w:t>t</w:t>
            </w:r>
            <w:r w:rsidRPr="005826E1">
              <w:rPr>
                <w:rFonts w:ascii="Calibri" w:eastAsia="Times New Roman" w:hAnsi="Calibri" w:cs="Times New Roman"/>
                <w:highlight w:val="yellow"/>
                <w:lang w:eastAsia="en-CA"/>
              </w:rPr>
              <w:t>.</w:t>
            </w:r>
            <w:r w:rsidR="005826E1" w:rsidRPr="005826E1">
              <w:rPr>
                <w:rFonts w:ascii="Calibri" w:eastAsia="Times New Roman" w:hAnsi="Calibri" w:cs="Times New Roman"/>
                <w:highlight w:val="yellow"/>
                <w:lang w:eastAsia="en-CA"/>
              </w:rPr>
              <w:t xml:space="preserve"> </w:t>
            </w:r>
            <w:r w:rsidR="005826E1" w:rsidRPr="00BA0785">
              <w:rPr>
                <w:rFonts w:ascii="Calibri" w:eastAsia="Times New Roman" w:hAnsi="Calibri" w:cs="Times New Roman"/>
                <w:highlight w:val="yellow"/>
                <w:u w:val="single"/>
                <w:lang w:eastAsia="en-CA"/>
              </w:rPr>
              <w:t>Reasonable foreseeability</w:t>
            </w:r>
            <w:r w:rsidR="005826E1" w:rsidRPr="005826E1">
              <w:rPr>
                <w:rFonts w:ascii="Calibri" w:eastAsia="Times New Roman" w:hAnsi="Calibri" w:cs="Times New Roman"/>
                <w:highlight w:val="yellow"/>
                <w:lang w:eastAsia="en-CA"/>
              </w:rPr>
              <w:t xml:space="preserve"> is not sufficient to prove causation. Reaffirms </w:t>
            </w:r>
            <w:proofErr w:type="spellStart"/>
            <w:r w:rsidR="005826E1" w:rsidRPr="005826E1">
              <w:rPr>
                <w:rFonts w:ascii="Calibri" w:eastAsia="Times New Roman" w:hAnsi="Calibri" w:cs="Times New Roman"/>
                <w:i/>
                <w:highlight w:val="yellow"/>
                <w:lang w:eastAsia="en-CA"/>
              </w:rPr>
              <w:t>Smithers</w:t>
            </w:r>
            <w:proofErr w:type="spellEnd"/>
            <w:r w:rsidR="005826E1" w:rsidRPr="005826E1">
              <w:rPr>
                <w:rFonts w:ascii="Calibri" w:eastAsia="Times New Roman" w:hAnsi="Calibri" w:cs="Times New Roman"/>
                <w:highlight w:val="yellow"/>
                <w:lang w:eastAsia="en-CA"/>
              </w:rPr>
              <w:t xml:space="preserve"> test.</w:t>
            </w:r>
          </w:p>
        </w:tc>
      </w:tr>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Appeal dismissed. Open to the trial judge to find that the </w:t>
            </w:r>
            <w:proofErr w:type="spellStart"/>
            <w:r w:rsidRPr="0026563B">
              <w:rPr>
                <w:rFonts w:ascii="Calibri" w:eastAsia="Times New Roman" w:hAnsi="Calibri" w:cs="Times New Roman"/>
                <w:lang w:eastAsia="en-CA"/>
              </w:rPr>
              <w:t>Maybins</w:t>
            </w:r>
            <w:proofErr w:type="spellEnd"/>
            <w:r w:rsidRPr="0026563B">
              <w:rPr>
                <w:rFonts w:ascii="Calibri" w:eastAsia="Times New Roman" w:hAnsi="Calibri" w:cs="Times New Roman"/>
                <w:lang w:eastAsia="en-CA"/>
              </w:rPr>
              <w:t xml:space="preserve"> caused the death.</w:t>
            </w:r>
          </w:p>
        </w:tc>
      </w:tr>
      <w:tr w:rsidR="002F38DF"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F38DF"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F38DF" w:rsidRPr="0026563B" w:rsidRDefault="0023493B" w:rsidP="001A2F03">
            <w:pPr>
              <w:pStyle w:val="NoSpacing"/>
              <w:rPr>
                <w:rFonts w:ascii="Calibri" w:eastAsia="Times New Roman" w:hAnsi="Calibri" w:cs="Times New Roman"/>
                <w:lang w:eastAsia="en-CA"/>
              </w:rPr>
            </w:pPr>
            <w:r>
              <w:rPr>
                <w:rFonts w:ascii="Calibri" w:eastAsia="Times New Roman" w:hAnsi="Calibri" w:cs="Times New Roman"/>
                <w:lang w:eastAsia="en-CA"/>
              </w:rPr>
              <w:t>BCCA dissent to Crown appeal</w:t>
            </w:r>
            <w:r w:rsidR="002F38DF" w:rsidRPr="0026563B">
              <w:rPr>
                <w:rFonts w:ascii="Calibri" w:eastAsia="Times New Roman" w:hAnsi="Calibri" w:cs="Times New Roman"/>
                <w:lang w:eastAsia="en-CA"/>
              </w:rPr>
              <w:t>: Would allow the ap</w:t>
            </w:r>
            <w:r w:rsidR="00BA0785">
              <w:rPr>
                <w:rFonts w:ascii="Calibri" w:eastAsia="Times New Roman" w:hAnsi="Calibri" w:cs="Times New Roman"/>
                <w:lang w:eastAsia="en-CA"/>
              </w:rPr>
              <w:t>peal of D’s acquittal</w:t>
            </w:r>
            <w:r w:rsidR="002F38DF" w:rsidRPr="0026563B">
              <w:rPr>
                <w:rFonts w:ascii="Calibri" w:eastAsia="Times New Roman" w:hAnsi="Calibri" w:cs="Times New Roman"/>
                <w:lang w:eastAsia="en-CA"/>
              </w:rPr>
              <w:t>. Intentional act of 3</w:t>
            </w:r>
            <w:r w:rsidR="002F38DF" w:rsidRPr="0026563B">
              <w:rPr>
                <w:rFonts w:ascii="Calibri" w:eastAsia="Times New Roman" w:hAnsi="Calibri" w:cs="Times New Roman"/>
                <w:vertAlign w:val="superscript"/>
                <w:lang w:eastAsia="en-CA"/>
              </w:rPr>
              <w:t>rd</w:t>
            </w:r>
            <w:r w:rsidR="002F38DF" w:rsidRPr="0026563B">
              <w:rPr>
                <w:rFonts w:ascii="Calibri" w:eastAsia="Times New Roman" w:hAnsi="Calibri" w:cs="Times New Roman"/>
                <w:lang w:eastAsia="en-CA"/>
              </w:rPr>
              <w:t xml:space="preserve"> party severed legal causation.</w:t>
            </w:r>
          </w:p>
        </w:tc>
      </w:tr>
    </w:tbl>
    <w:p w:rsidR="002F38DF" w:rsidRPr="0026563B" w:rsidRDefault="00BA0785" w:rsidP="00F175AB">
      <w:pPr>
        <w:pStyle w:val="Heading2"/>
      </w:pPr>
      <w:bookmarkStart w:id="43" w:name="_Toc375003448"/>
      <w:bookmarkStart w:id="44" w:name="_Toc375098217"/>
      <w:r>
        <w:t xml:space="preserve">Subjective </w:t>
      </w:r>
      <w:r w:rsidR="002F38DF" w:rsidRPr="0026563B">
        <w:t>Mens Rea</w:t>
      </w:r>
      <w:bookmarkEnd w:id="43"/>
      <w:bookmarkEnd w:id="44"/>
    </w:p>
    <w:p w:rsidR="002F38DF" w:rsidRDefault="002F38DF" w:rsidP="002F38DF">
      <w:pPr>
        <w:pStyle w:val="NoSpacing"/>
        <w:numPr>
          <w:ilvl w:val="0"/>
          <w:numId w:val="26"/>
        </w:numPr>
      </w:pPr>
      <w:r w:rsidRPr="0026563B">
        <w:rPr>
          <w:b/>
          <w:i/>
        </w:rPr>
        <w:t>Mens rea</w:t>
      </w:r>
      <w:r w:rsidRPr="0026563B">
        <w:t>: mental capacity to commit a crime; guilty mind; wrongful intention of the accused</w:t>
      </w:r>
    </w:p>
    <w:p w:rsidR="002F38DF" w:rsidRPr="0026563B" w:rsidRDefault="002F38DF" w:rsidP="002F38DF">
      <w:pPr>
        <w:pStyle w:val="NoSpacing"/>
        <w:numPr>
          <w:ilvl w:val="1"/>
          <w:numId w:val="26"/>
        </w:numPr>
      </w:pPr>
      <w:r w:rsidRPr="0026563B">
        <w:t xml:space="preserve">Function in </w:t>
      </w:r>
      <w:proofErr w:type="spellStart"/>
      <w:r w:rsidRPr="0026563B">
        <w:t>crim</w:t>
      </w:r>
      <w:proofErr w:type="spellEnd"/>
      <w:r w:rsidRPr="0026563B">
        <w:t xml:space="preserve"> law: to prevent the innocent from being penalized; those who do not understand or intend the consequences of their act</w:t>
      </w:r>
    </w:p>
    <w:p w:rsidR="0043680C" w:rsidRPr="0026563B" w:rsidRDefault="0043680C" w:rsidP="0043680C">
      <w:pPr>
        <w:pStyle w:val="NoSpacing"/>
        <w:numPr>
          <w:ilvl w:val="0"/>
          <w:numId w:val="26"/>
        </w:numPr>
      </w:pPr>
      <w:r w:rsidRPr="0026563B">
        <w:t>Maxim: An act without a vicious will is no crime at all.</w:t>
      </w:r>
      <w:r>
        <w:t xml:space="preserve"> </w:t>
      </w:r>
      <w:r w:rsidRPr="0043680C">
        <w:rPr>
          <w:b/>
        </w:rPr>
        <w:t>Vicious will</w:t>
      </w:r>
      <w:r w:rsidRPr="0026563B">
        <w:t>: moral blameworthiness, culpability</w:t>
      </w:r>
    </w:p>
    <w:p w:rsidR="0043680C" w:rsidRPr="0026563B" w:rsidRDefault="0043680C" w:rsidP="0043680C">
      <w:pPr>
        <w:pStyle w:val="NoSpacing"/>
        <w:numPr>
          <w:ilvl w:val="0"/>
          <w:numId w:val="26"/>
        </w:numPr>
      </w:pPr>
      <w:r w:rsidRPr="0026563B">
        <w:t>Mental element is usually referred to in the definition of each offence</w:t>
      </w:r>
      <w:r>
        <w:t xml:space="preserve">, and it must be </w:t>
      </w:r>
      <w:r w:rsidRPr="0026563B">
        <w:t>crucial to the description of the conduct that we want to label as criminal</w:t>
      </w:r>
    </w:p>
    <w:p w:rsidR="0043680C" w:rsidRPr="0026563B" w:rsidRDefault="0043680C" w:rsidP="0043680C">
      <w:pPr>
        <w:pStyle w:val="NoSpacing"/>
        <w:numPr>
          <w:ilvl w:val="0"/>
          <w:numId w:val="26"/>
        </w:numPr>
      </w:pPr>
      <w:r w:rsidRPr="0026563B">
        <w:lastRenderedPageBreak/>
        <w:t>Rationale: anti-social behaviour is not enough to constitute criminal behaviour</w:t>
      </w:r>
    </w:p>
    <w:p w:rsidR="00720829" w:rsidRPr="00720829" w:rsidRDefault="00720829" w:rsidP="002F38DF">
      <w:pPr>
        <w:pStyle w:val="NoSpacing"/>
        <w:numPr>
          <w:ilvl w:val="0"/>
          <w:numId w:val="26"/>
        </w:numPr>
      </w:pPr>
      <w:r w:rsidRPr="00720829">
        <w:rPr>
          <w:b/>
        </w:rPr>
        <w:t>Objective mens rea</w:t>
      </w:r>
      <w:r>
        <w:t>: Requires the Crown to prove what D ought to have known</w:t>
      </w:r>
    </w:p>
    <w:p w:rsidR="00720829" w:rsidRDefault="002F38DF" w:rsidP="002F38DF">
      <w:pPr>
        <w:pStyle w:val="NoSpacing"/>
        <w:numPr>
          <w:ilvl w:val="0"/>
          <w:numId w:val="26"/>
        </w:numPr>
      </w:pPr>
      <w:r w:rsidRPr="0026563B">
        <w:rPr>
          <w:b/>
        </w:rPr>
        <w:t>Subjective mens rea</w:t>
      </w:r>
      <w:r w:rsidRPr="0026563B">
        <w:t xml:space="preserve">: </w:t>
      </w:r>
      <w:r w:rsidR="00720829">
        <w:t>Requires the Crown to prove what the accused’s actual intent is</w:t>
      </w:r>
    </w:p>
    <w:p w:rsidR="002F38DF" w:rsidRPr="0026563B" w:rsidRDefault="00720829" w:rsidP="00720829">
      <w:pPr>
        <w:pStyle w:val="NoSpacing"/>
        <w:numPr>
          <w:ilvl w:val="1"/>
          <w:numId w:val="26"/>
        </w:numPr>
      </w:pPr>
      <w:r>
        <w:t>W</w:t>
      </w:r>
      <w:r w:rsidR="002F38DF" w:rsidRPr="0026563B">
        <w:t>here the accused has actual knowledge, awareness, and intention</w:t>
      </w:r>
    </w:p>
    <w:p w:rsidR="0043680C" w:rsidRPr="0026563B" w:rsidRDefault="0043680C" w:rsidP="0043680C">
      <w:pPr>
        <w:pStyle w:val="NoSpacing"/>
        <w:numPr>
          <w:ilvl w:val="0"/>
          <w:numId w:val="26"/>
        </w:numPr>
      </w:pPr>
      <w:r w:rsidRPr="0026563B">
        <w:t>Regulatory offences don’t require the same kind of mens rea as a true crime would</w:t>
      </w:r>
    </w:p>
    <w:p w:rsidR="002F38DF" w:rsidRPr="0026563B" w:rsidRDefault="002F38DF" w:rsidP="002F38DF">
      <w:pPr>
        <w:pStyle w:val="NoSpacing"/>
        <w:numPr>
          <w:ilvl w:val="0"/>
          <w:numId w:val="26"/>
        </w:numPr>
      </w:pPr>
      <w:r w:rsidRPr="0026563B">
        <w:t>Criminal negligence as part of mens rea; has to be an objective test about what a reasonable person would do in the same situation</w:t>
      </w:r>
    </w:p>
    <w:p w:rsidR="002F38DF" w:rsidRPr="0026563B" w:rsidRDefault="002F38DF" w:rsidP="002F38DF">
      <w:pPr>
        <w:pStyle w:val="NoSpacing"/>
        <w:numPr>
          <w:ilvl w:val="0"/>
          <w:numId w:val="26"/>
        </w:numPr>
      </w:pPr>
      <w:r w:rsidRPr="0026563B">
        <w:rPr>
          <w:b/>
        </w:rPr>
        <w:t>Wilful blindness</w:t>
      </w:r>
      <w:r w:rsidRPr="0026563B">
        <w:t>: where you suspect a reasonable circumstance but deliberately refrain from confirming that suspicion; you could be found to have the mens rea of knowledge</w:t>
      </w:r>
    </w:p>
    <w:p w:rsidR="0043680C" w:rsidRDefault="0043680C" w:rsidP="0043680C">
      <w:pPr>
        <w:pStyle w:val="Heading3"/>
      </w:pPr>
      <w:bookmarkStart w:id="45" w:name="_Toc375098218"/>
      <w:bookmarkEnd w:id="37"/>
      <w:r>
        <w:t>Recklessness and Intent</w:t>
      </w:r>
      <w:bookmarkEnd w:id="45"/>
    </w:p>
    <w:p w:rsidR="0043680C" w:rsidRPr="0026563B" w:rsidRDefault="0043680C" w:rsidP="0043680C">
      <w:pPr>
        <w:pStyle w:val="NoSpacing"/>
        <w:numPr>
          <w:ilvl w:val="0"/>
          <w:numId w:val="26"/>
        </w:numPr>
      </w:pPr>
      <w:r w:rsidRPr="0026563B">
        <w:rPr>
          <w:b/>
        </w:rPr>
        <w:t>Recklessness</w:t>
      </w:r>
      <w:r w:rsidRPr="0026563B">
        <w:t>: foresees a consequence but chooses to go ahead anyways</w:t>
      </w:r>
    </w:p>
    <w:p w:rsidR="001A2F03" w:rsidRPr="0026563B" w:rsidRDefault="001A2F03" w:rsidP="001A2F03">
      <w:pPr>
        <w:pStyle w:val="NoSpacing"/>
        <w:numPr>
          <w:ilvl w:val="1"/>
          <w:numId w:val="26"/>
        </w:numPr>
        <w:rPr>
          <w:b/>
        </w:rPr>
      </w:pPr>
      <w:r w:rsidRPr="0026563B">
        <w:t>Re</w:t>
      </w:r>
      <w:r>
        <w:t>quires</w:t>
      </w:r>
      <w:r w:rsidRPr="0026563B">
        <w:t xml:space="preserve"> the subjectiv</w:t>
      </w:r>
      <w:r>
        <w:t>e element that D averted to (is</w:t>
      </w:r>
      <w:r w:rsidRPr="0026563B">
        <w:t xml:space="preserve"> conscious of) the risk and still did it</w:t>
      </w:r>
    </w:p>
    <w:p w:rsidR="001A2F03" w:rsidRPr="0026563B" w:rsidRDefault="001A2F03" w:rsidP="001A2F03">
      <w:pPr>
        <w:pStyle w:val="NoSpacing"/>
        <w:numPr>
          <w:ilvl w:val="0"/>
          <w:numId w:val="26"/>
        </w:numPr>
        <w:rPr>
          <w:b/>
        </w:rPr>
      </w:pPr>
      <w:r>
        <w:t>In the provision of inces</w:t>
      </w:r>
      <w:r w:rsidRPr="0026563B">
        <w:t>t (</w:t>
      </w:r>
      <w:r w:rsidRPr="00CE674A">
        <w:rPr>
          <w:color w:val="ED7D31" w:themeColor="accent2"/>
        </w:rPr>
        <w:t>s. 155</w:t>
      </w:r>
      <w:r w:rsidRPr="0026563B">
        <w:t>), recklessness is not enough; accused must have had actual knowledge of the blood relationship (this is the essence of the offence)</w:t>
      </w:r>
    </w:p>
    <w:p w:rsidR="001A2F03" w:rsidRPr="0026563B" w:rsidRDefault="001A2F03" w:rsidP="001A2F03">
      <w:pPr>
        <w:pStyle w:val="NoSpacing"/>
        <w:numPr>
          <w:ilvl w:val="0"/>
          <w:numId w:val="26"/>
        </w:numPr>
        <w:rPr>
          <w:b/>
        </w:rPr>
      </w:pPr>
      <w:r w:rsidRPr="0026563B">
        <w:rPr>
          <w:b/>
        </w:rPr>
        <w:t>Direct intention</w:t>
      </w:r>
      <w:r w:rsidRPr="0026563B">
        <w:t>: you want something to happen; you take action to get that to happen</w:t>
      </w:r>
    </w:p>
    <w:p w:rsidR="001A2F03" w:rsidRPr="0026563B" w:rsidRDefault="001A2F03" w:rsidP="001A2F03">
      <w:pPr>
        <w:pStyle w:val="NoSpacing"/>
        <w:numPr>
          <w:ilvl w:val="0"/>
          <w:numId w:val="26"/>
        </w:numPr>
        <w:rPr>
          <w:b/>
        </w:rPr>
      </w:pPr>
      <w:r w:rsidRPr="0026563B">
        <w:rPr>
          <w:b/>
        </w:rPr>
        <w:t>Indirect intention</w:t>
      </w:r>
      <w:r w:rsidRPr="0026563B">
        <w:t>: Continuing in a conduct without necessarily being averted to the risk</w:t>
      </w:r>
    </w:p>
    <w:p w:rsidR="001A2F03" w:rsidRDefault="001A2F03" w:rsidP="001A2F03">
      <w:pPr>
        <w:pStyle w:val="NoSpacing"/>
        <w:numPr>
          <w:ilvl w:val="1"/>
          <w:numId w:val="26"/>
        </w:numPr>
      </w:pPr>
      <w:r w:rsidRPr="0026563B">
        <w:t>Some substantial foresight of what could occur</w:t>
      </w:r>
    </w:p>
    <w:p w:rsidR="00C16CCD" w:rsidRPr="0026563B" w:rsidRDefault="00EF672D" w:rsidP="00676FCE">
      <w:pPr>
        <w:pStyle w:val="Heading4"/>
      </w:pPr>
      <w:bookmarkStart w:id="46" w:name="_Toc375098219"/>
      <w:r w:rsidRPr="0026563B">
        <w:t>R v Beaver</w:t>
      </w:r>
      <w:r w:rsidR="00C16CCD" w:rsidRPr="0026563B">
        <w:t>, 1957</w:t>
      </w:r>
      <w:bookmarkEnd w:id="4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EF672D" w:rsidRPr="0026563B" w:rsidTr="009C65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672D" w:rsidRPr="0026563B" w:rsidRDefault="00EF672D"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F672D" w:rsidRPr="0026563B" w:rsidRDefault="00EF672D"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 sold to an undercover officer a package </w:t>
            </w:r>
            <w:r w:rsidR="009246E5" w:rsidRPr="0026563B">
              <w:rPr>
                <w:rFonts w:ascii="Calibri" w:eastAsia="Times New Roman" w:hAnsi="Calibri" w:cs="Times New Roman"/>
                <w:lang w:eastAsia="en-CA"/>
              </w:rPr>
              <w:t>of what he believed to be sugar, but it was actually heroin.</w:t>
            </w:r>
            <w:r w:rsidR="00C67D76" w:rsidRPr="0026563B">
              <w:rPr>
                <w:rFonts w:ascii="Calibri" w:eastAsia="Times New Roman" w:hAnsi="Calibri" w:cs="Times New Roman"/>
                <w:lang w:eastAsia="en-CA"/>
              </w:rPr>
              <w:t xml:space="preserve"> Charged with the offence of possession, and the offence of selling.</w:t>
            </w:r>
          </w:p>
        </w:tc>
      </w:tr>
      <w:tr w:rsidR="00EF672D" w:rsidRPr="0026563B" w:rsidTr="009C65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672D" w:rsidRPr="0026563B" w:rsidRDefault="00EF672D"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F672D" w:rsidRPr="0026563B" w:rsidRDefault="009246E5"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Is D guilty of selling an illicit drug? Is D guilty of having possession of the drug?</w:t>
            </w:r>
          </w:p>
        </w:tc>
      </w:tr>
      <w:tr w:rsidR="00EF672D" w:rsidRPr="0026563B" w:rsidTr="009C65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672D" w:rsidRPr="0026563B" w:rsidRDefault="00EF672D"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F672D" w:rsidRDefault="00C67D76"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 Offence of selling doesn’t require knowledge that the package is actually heroin</w:t>
            </w:r>
          </w:p>
          <w:p w:rsidR="00676FCE" w:rsidRPr="0026563B" w:rsidRDefault="00676FCE" w:rsidP="009C65FE">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proofErr w:type="spellStart"/>
            <w:r w:rsidRPr="0026563B">
              <w:rPr>
                <w:i/>
              </w:rPr>
              <w:t>Schepannek</w:t>
            </w:r>
            <w:proofErr w:type="spellEnd"/>
            <w:r w:rsidRPr="0026563B">
              <w:t xml:space="preserve"> relates</w:t>
            </w:r>
          </w:p>
        </w:tc>
      </w:tr>
      <w:tr w:rsidR="00EF672D" w:rsidRPr="0026563B" w:rsidTr="009C65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672D" w:rsidRPr="0026563B" w:rsidRDefault="00EF672D"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57BD4" w:rsidRPr="0026563B" w:rsidRDefault="00B856A7" w:rsidP="00B856A7">
            <w:pPr>
              <w:pStyle w:val="NoSpacing"/>
              <w:rPr>
                <w:rFonts w:ascii="Calibri" w:eastAsia="Times New Roman" w:hAnsi="Calibri" w:cs="Times New Roman"/>
                <w:lang w:eastAsia="en-CA"/>
              </w:rPr>
            </w:pPr>
            <w:r w:rsidRPr="00B856A7">
              <w:rPr>
                <w:rFonts w:ascii="Calibri" w:eastAsia="Times New Roman" w:hAnsi="Calibri" w:cs="Times New Roman"/>
                <w:highlight w:val="yellow"/>
                <w:lang w:eastAsia="en-CA"/>
              </w:rPr>
              <w:t>Courts do not want to punish people who are morally innocent, u</w:t>
            </w:r>
            <w:r w:rsidR="009F3852" w:rsidRPr="00B856A7">
              <w:rPr>
                <w:rFonts w:ascii="Calibri" w:eastAsia="Times New Roman" w:hAnsi="Calibri" w:cs="Times New Roman"/>
                <w:highlight w:val="yellow"/>
                <w:lang w:eastAsia="en-CA"/>
              </w:rPr>
              <w:t xml:space="preserve">nless a statute either clearly or by necessary implication rules out </w:t>
            </w:r>
            <w:r w:rsidR="009F3852" w:rsidRPr="00B856A7">
              <w:rPr>
                <w:rFonts w:ascii="Calibri" w:eastAsia="Times New Roman" w:hAnsi="Calibri" w:cs="Times New Roman"/>
                <w:i/>
                <w:highlight w:val="yellow"/>
                <w:lang w:eastAsia="en-CA"/>
              </w:rPr>
              <w:t>mens rea</w:t>
            </w:r>
            <w:r w:rsidR="009F3852" w:rsidRPr="00B856A7">
              <w:rPr>
                <w:rFonts w:ascii="Calibri" w:eastAsia="Times New Roman" w:hAnsi="Calibri" w:cs="Times New Roman"/>
                <w:highlight w:val="yellow"/>
                <w:lang w:eastAsia="en-CA"/>
              </w:rPr>
              <w:t xml:space="preserve"> as a constituent part of a crime</w:t>
            </w:r>
            <w:r w:rsidRPr="00B856A7">
              <w:rPr>
                <w:rFonts w:ascii="Calibri" w:eastAsia="Times New Roman" w:hAnsi="Calibri" w:cs="Times New Roman"/>
                <w:highlight w:val="yellow"/>
                <w:lang w:eastAsia="en-CA"/>
              </w:rPr>
              <w:t xml:space="preserve">. </w:t>
            </w:r>
            <w:r w:rsidR="00E57BD4" w:rsidRPr="00B856A7">
              <w:rPr>
                <w:rFonts w:ascii="Calibri" w:eastAsia="Times New Roman" w:hAnsi="Calibri" w:cs="Times New Roman"/>
                <w:highlight w:val="yellow"/>
                <w:lang w:eastAsia="en-CA"/>
              </w:rPr>
              <w:t>There is in law no possession without knowledge of the character of the forbidden substance.</w:t>
            </w:r>
          </w:p>
        </w:tc>
      </w:tr>
    </w:tbl>
    <w:p w:rsidR="00AC7CAD" w:rsidRPr="0026563B" w:rsidRDefault="00D95B07" w:rsidP="001A2F03">
      <w:pPr>
        <w:pStyle w:val="Heading4"/>
      </w:pPr>
      <w:bookmarkStart w:id="47" w:name="_Toc375098220"/>
      <w:r w:rsidRPr="0026563B">
        <w:t xml:space="preserve">R v </w:t>
      </w:r>
      <w:proofErr w:type="spellStart"/>
      <w:r w:rsidRPr="0026563B">
        <w:t>Buzzanga</w:t>
      </w:r>
      <w:proofErr w:type="spellEnd"/>
      <w:r w:rsidR="007D4F15" w:rsidRPr="0026563B">
        <w:t xml:space="preserve"> and Duroche</w:t>
      </w:r>
      <w:r w:rsidR="009C65FE">
        <w:t>r (1980), ONCA</w:t>
      </w:r>
      <w:bookmarkEnd w:id="47"/>
    </w:p>
    <w:p w:rsidR="00EF672D" w:rsidRPr="0026563B" w:rsidRDefault="00DF4D07" w:rsidP="00D70A5A">
      <w:pPr>
        <w:pStyle w:val="NoSpacing"/>
        <w:numPr>
          <w:ilvl w:val="0"/>
          <w:numId w:val="26"/>
        </w:numPr>
      </w:pPr>
      <w:r w:rsidRPr="0026563B">
        <w:t>Raises the discussion: How is recklessness different from intent?</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EF672D"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672D" w:rsidRPr="0026563B" w:rsidRDefault="00EF672D"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F672D" w:rsidRPr="0026563B" w:rsidRDefault="00586E1D" w:rsidP="009C65FE">
            <w:pPr>
              <w:pStyle w:val="NoSpacing"/>
              <w:rPr>
                <w:rFonts w:ascii="Calibri" w:eastAsia="Times New Roman" w:hAnsi="Calibri" w:cs="Times New Roman"/>
                <w:lang w:eastAsia="en-CA"/>
              </w:rPr>
            </w:pPr>
            <w:r w:rsidRPr="0026563B">
              <w:t xml:space="preserve">D </w:t>
            </w:r>
            <w:r w:rsidR="00B75666" w:rsidRPr="0026563B">
              <w:t xml:space="preserve">are Francophone Canadians who </w:t>
            </w:r>
            <w:r w:rsidR="007D4F15" w:rsidRPr="0026563B">
              <w:t xml:space="preserve">were trying to get French Canadians </w:t>
            </w:r>
            <w:r w:rsidR="00B75666" w:rsidRPr="0026563B">
              <w:t>to fight for</w:t>
            </w:r>
            <w:r w:rsidR="007D4F15" w:rsidRPr="0026563B">
              <w:t xml:space="preserve"> a French langu</w:t>
            </w:r>
            <w:r w:rsidR="001A2F03">
              <w:t>age school in their area</w:t>
            </w:r>
            <w:r w:rsidR="007D4F15" w:rsidRPr="0026563B">
              <w:t>. They</w:t>
            </w:r>
            <w:r w:rsidR="001A2F03">
              <w:t xml:space="preserve"> circulated a pamphlet </w:t>
            </w:r>
            <w:r w:rsidR="007D4F15" w:rsidRPr="0026563B">
              <w:t>supposedly written by anti-French bigots to stir people to action, although they had written it them</w:t>
            </w:r>
            <w:r w:rsidR="001A2F03">
              <w:t>selves. They were charged under</w:t>
            </w:r>
            <w:r w:rsidR="007D4F15" w:rsidRPr="0026563B">
              <w:t xml:space="preserve"> now </w:t>
            </w:r>
            <w:proofErr w:type="gramStart"/>
            <w:r w:rsidR="007D4F15" w:rsidRPr="00CE674A">
              <w:rPr>
                <w:color w:val="ED7D31" w:themeColor="accent2"/>
              </w:rPr>
              <w:t>s.319(</w:t>
            </w:r>
            <w:proofErr w:type="gramEnd"/>
            <w:r w:rsidR="007D4F15" w:rsidRPr="00CE674A">
              <w:rPr>
                <w:color w:val="ED7D31" w:themeColor="accent2"/>
              </w:rPr>
              <w:t xml:space="preserve">2) </w:t>
            </w:r>
            <w:r w:rsidR="007D4F15" w:rsidRPr="0026563B">
              <w:t>with inciting hatred against an identifiable group and convicted at trial.</w:t>
            </w:r>
            <w:r w:rsidR="001A2F03">
              <w:t xml:space="preserve"> D/A.</w:t>
            </w:r>
          </w:p>
        </w:tc>
      </w:tr>
      <w:tr w:rsidR="00EF672D"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672D" w:rsidRPr="0026563B" w:rsidRDefault="00EF672D"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F672D" w:rsidRPr="0026563B" w:rsidRDefault="00586E1D" w:rsidP="001A2F03">
            <w:pPr>
              <w:pStyle w:val="NoSpacing"/>
              <w:rPr>
                <w:rFonts w:ascii="Calibri" w:eastAsia="Times New Roman" w:hAnsi="Calibri" w:cs="Times New Roman"/>
                <w:lang w:eastAsia="en-CA"/>
              </w:rPr>
            </w:pPr>
            <w:r w:rsidRPr="0026563B">
              <w:t xml:space="preserve">Did </w:t>
            </w:r>
            <w:r w:rsidR="00873A34" w:rsidRPr="0026563B">
              <w:t>D</w:t>
            </w:r>
            <w:r w:rsidRPr="0026563B">
              <w:t xml:space="preserve"> </w:t>
            </w:r>
            <w:r w:rsidR="001A2F03">
              <w:t xml:space="preserve">intend to promote hatred of </w:t>
            </w:r>
            <w:proofErr w:type="spellStart"/>
            <w:r w:rsidRPr="0026563B">
              <w:t>Fr</w:t>
            </w:r>
            <w:r w:rsidR="001A2F03">
              <w:t>ancophones</w:t>
            </w:r>
            <w:proofErr w:type="spellEnd"/>
            <w:r w:rsidRPr="0026563B">
              <w:t>?</w:t>
            </w:r>
          </w:p>
        </w:tc>
      </w:tr>
      <w:tr w:rsidR="00EF672D"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672D" w:rsidRPr="0026563B" w:rsidRDefault="00EF672D"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F672D" w:rsidRPr="0026563B" w:rsidRDefault="009C65FE" w:rsidP="009C65FE">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00FD705E" w:rsidRPr="0026563B">
              <w:rPr>
                <w:rFonts w:ascii="Calibri" w:eastAsia="Times New Roman" w:hAnsi="Calibri" w:cs="Times New Roman"/>
                <w:lang w:eastAsia="en-CA"/>
              </w:rPr>
              <w:t>Trial judge: “Wilfully</w:t>
            </w:r>
            <w:r w:rsidR="001A2F03">
              <w:rPr>
                <w:rFonts w:ascii="Calibri" w:eastAsia="Times New Roman" w:hAnsi="Calibri" w:cs="Times New Roman"/>
                <w:lang w:eastAsia="en-CA"/>
              </w:rPr>
              <w:t>” = true intention/knowledge that it’s likely to fulfill the act, not</w:t>
            </w:r>
            <w:r w:rsidR="00CC62A9" w:rsidRPr="0026563B">
              <w:rPr>
                <w:rFonts w:ascii="Calibri" w:eastAsia="Times New Roman" w:hAnsi="Calibri" w:cs="Times New Roman"/>
                <w:lang w:eastAsia="en-CA"/>
              </w:rPr>
              <w:t xml:space="preserve"> accidentally</w:t>
            </w:r>
          </w:p>
          <w:p w:rsidR="00FD705E" w:rsidRPr="0026563B" w:rsidRDefault="009C65FE" w:rsidP="009C65FE">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00FD705E" w:rsidRPr="0026563B">
              <w:rPr>
                <w:rFonts w:ascii="Calibri" w:eastAsia="Times New Roman" w:hAnsi="Calibri" w:cs="Times New Roman"/>
                <w:lang w:eastAsia="en-CA"/>
              </w:rPr>
              <w:t>“Wilfully” modifies “promotes hatred”, not “communica</w:t>
            </w:r>
            <w:r w:rsidR="001A2F03">
              <w:rPr>
                <w:rFonts w:ascii="Calibri" w:eastAsia="Times New Roman" w:hAnsi="Calibri" w:cs="Times New Roman"/>
                <w:lang w:eastAsia="en-CA"/>
              </w:rPr>
              <w:t xml:space="preserve">ting statements” (i.e. </w:t>
            </w:r>
            <w:r w:rsidR="00FD705E" w:rsidRPr="0026563B">
              <w:rPr>
                <w:rFonts w:ascii="Calibri" w:eastAsia="Times New Roman" w:hAnsi="Calibri" w:cs="Times New Roman"/>
                <w:lang w:eastAsia="en-CA"/>
              </w:rPr>
              <w:t>intention to do the crime vs intention to say what turned out to be a crime)</w:t>
            </w:r>
          </w:p>
          <w:p w:rsidR="00B7716F" w:rsidRPr="0026563B" w:rsidRDefault="00B7716F"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 Appeal judge: Self-misdirection about meaning of “wilfully” and thus lack of significance of D’s evidence on the issue of intent</w:t>
            </w:r>
          </w:p>
        </w:tc>
      </w:tr>
      <w:tr w:rsidR="00EF672D"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672D" w:rsidRPr="0026563B" w:rsidRDefault="00EF672D"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F672D" w:rsidRPr="0026563B" w:rsidRDefault="004A21F4" w:rsidP="009C65FE">
            <w:pPr>
              <w:pStyle w:val="NoSpacing"/>
              <w:rPr>
                <w:rFonts w:ascii="Calibri" w:eastAsia="Times New Roman" w:hAnsi="Calibri" w:cs="Times New Roman"/>
                <w:lang w:eastAsia="en-CA"/>
              </w:rPr>
            </w:pPr>
            <w:r w:rsidRPr="001A2F03">
              <w:rPr>
                <w:rFonts w:ascii="Calibri" w:eastAsia="Times New Roman" w:hAnsi="Calibri" w:cs="Times New Roman"/>
                <w:highlight w:val="yellow"/>
                <w:lang w:eastAsia="en-CA"/>
              </w:rPr>
              <w:t>An intention to create “controversy, furor and an uproar” is not the same thing as an intention to promote hatred, and it is an error to equate them.</w:t>
            </w:r>
            <w:r w:rsidR="001A2F03" w:rsidRPr="001A2F03">
              <w:rPr>
                <w:rFonts w:ascii="Calibri" w:eastAsia="Times New Roman" w:hAnsi="Calibri" w:cs="Times New Roman"/>
                <w:highlight w:val="yellow"/>
                <w:lang w:eastAsia="en-CA"/>
              </w:rPr>
              <w:t xml:space="preserve"> Wilfully =/= reckless.</w:t>
            </w:r>
          </w:p>
        </w:tc>
      </w:tr>
      <w:tr w:rsidR="00EF672D"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672D" w:rsidRPr="0026563B" w:rsidRDefault="00EF672D"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F672D" w:rsidRPr="0026563B" w:rsidRDefault="001A2F03" w:rsidP="009C65FE">
            <w:pPr>
              <w:pStyle w:val="NoSpacing"/>
              <w:rPr>
                <w:rFonts w:ascii="Calibri" w:eastAsia="Times New Roman" w:hAnsi="Calibri" w:cs="Times New Roman"/>
                <w:lang w:eastAsia="en-CA"/>
              </w:rPr>
            </w:pPr>
            <w:r>
              <w:rPr>
                <w:rFonts w:ascii="Calibri" w:eastAsia="Times New Roman" w:hAnsi="Calibri" w:cs="Times New Roman"/>
                <w:lang w:eastAsia="en-CA"/>
              </w:rPr>
              <w:t>D’s foresaw the consequence of their action and proceeded anyways.</w:t>
            </w:r>
          </w:p>
        </w:tc>
      </w:tr>
    </w:tbl>
    <w:p w:rsidR="001A2F03" w:rsidRPr="0026563B" w:rsidRDefault="001A2F03" w:rsidP="001A2F03">
      <w:pPr>
        <w:pStyle w:val="Heading4"/>
      </w:pPr>
      <w:bookmarkStart w:id="48" w:name="_Toc375003456"/>
      <w:bookmarkStart w:id="49" w:name="_Toc375098221"/>
      <w:r w:rsidRPr="0026563B">
        <w:t>R v Theroux</w:t>
      </w:r>
      <w:bookmarkEnd w:id="49"/>
    </w:p>
    <w:p w:rsidR="00FB30B8" w:rsidRPr="0026563B" w:rsidRDefault="003347F9" w:rsidP="003347F9">
      <w:pPr>
        <w:pStyle w:val="NoSpacing"/>
        <w:numPr>
          <w:ilvl w:val="0"/>
          <w:numId w:val="26"/>
        </w:numPr>
        <w:rPr>
          <w:rFonts w:ascii="Calibri" w:eastAsia="Times New Roman" w:hAnsi="Calibri" w:cs="Times New Roman"/>
          <w:lang w:eastAsia="en-CA"/>
        </w:rPr>
      </w:pPr>
      <w:r>
        <w:rPr>
          <w:rFonts w:ascii="Calibri" w:eastAsia="Times New Roman" w:hAnsi="Calibri" w:cs="Times New Roman"/>
          <w:lang w:eastAsia="en-CA"/>
        </w:rPr>
        <w:t>Element</w:t>
      </w:r>
      <w:r w:rsidR="00FB30B8" w:rsidRPr="0026563B">
        <w:rPr>
          <w:rFonts w:ascii="Calibri" w:eastAsia="Times New Roman" w:hAnsi="Calibri" w:cs="Times New Roman"/>
          <w:lang w:eastAsia="en-CA"/>
        </w:rPr>
        <w:t xml:space="preserve"> of </w:t>
      </w:r>
      <w:r w:rsidR="00FB30B8" w:rsidRPr="0026563B">
        <w:rPr>
          <w:rFonts w:ascii="Calibri" w:eastAsia="Times New Roman" w:hAnsi="Calibri" w:cs="Times New Roman"/>
          <w:i/>
          <w:lang w:eastAsia="en-CA"/>
        </w:rPr>
        <w:t>mens rea</w:t>
      </w:r>
      <w:r w:rsidR="00FB30B8" w:rsidRPr="0026563B">
        <w:rPr>
          <w:rFonts w:ascii="Calibri" w:eastAsia="Times New Roman" w:hAnsi="Calibri" w:cs="Times New Roman"/>
          <w:lang w:eastAsia="en-CA"/>
        </w:rPr>
        <w:t xml:space="preserve"> for fraud: D subjectively was aware that his actions could lead to a prohibited outcome that puts others’ property at risk.</w:t>
      </w:r>
    </w:p>
    <w:p w:rsidR="00FB30B8" w:rsidRPr="0026563B" w:rsidRDefault="00FB30B8" w:rsidP="003347F9">
      <w:pPr>
        <w:pStyle w:val="NoSpacing"/>
        <w:numPr>
          <w:ilvl w:val="0"/>
          <w:numId w:val="26"/>
        </w:numPr>
      </w:pPr>
      <w:r w:rsidRPr="0026563B">
        <w:rPr>
          <w:rFonts w:ascii="Calibri" w:eastAsia="Times New Roman" w:hAnsi="Calibri" w:cs="Times New Roman"/>
          <w:lang w:eastAsia="en-CA"/>
        </w:rPr>
        <w:t xml:space="preserve">Elements of </w:t>
      </w:r>
      <w:r w:rsidRPr="0026563B">
        <w:rPr>
          <w:rFonts w:ascii="Calibri" w:eastAsia="Times New Roman" w:hAnsi="Calibri" w:cs="Times New Roman"/>
          <w:i/>
          <w:lang w:eastAsia="en-CA"/>
        </w:rPr>
        <w:t xml:space="preserve">actus </w:t>
      </w:r>
      <w:proofErr w:type="gramStart"/>
      <w:r w:rsidRPr="0026563B">
        <w:rPr>
          <w:rFonts w:ascii="Calibri" w:eastAsia="Times New Roman" w:hAnsi="Calibri" w:cs="Times New Roman"/>
          <w:i/>
          <w:lang w:eastAsia="en-CA"/>
        </w:rPr>
        <w:t>reus</w:t>
      </w:r>
      <w:proofErr w:type="gramEnd"/>
      <w:r w:rsidRPr="0026563B">
        <w:rPr>
          <w:rFonts w:ascii="Calibri" w:eastAsia="Times New Roman" w:hAnsi="Calibri" w:cs="Times New Roman"/>
          <w:lang w:eastAsia="en-CA"/>
        </w:rPr>
        <w:t xml:space="preserve"> for fraud: 1. Dishonest act; 2. That causes deprivation.</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1A2F03"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A2F03" w:rsidRPr="0026563B" w:rsidRDefault="001A2F03"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lastRenderedPageBreak/>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A2F03" w:rsidRPr="0026563B" w:rsidRDefault="001A2F03"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D took deposits from people and told them they were insured. He knew they weren’t but honestly believed the project would be completed and thus the deposits were safe. The project did not finish, and many people lost their deposits.</w:t>
            </w:r>
            <w:r>
              <w:rPr>
                <w:rFonts w:ascii="Calibri" w:eastAsia="Times New Roman" w:hAnsi="Calibri" w:cs="Times New Roman"/>
                <w:lang w:eastAsia="en-CA"/>
              </w:rPr>
              <w:t xml:space="preserve"> D/A.</w:t>
            </w:r>
          </w:p>
        </w:tc>
      </w:tr>
      <w:tr w:rsidR="001A2F03"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A2F03" w:rsidRPr="0026563B" w:rsidRDefault="001A2F03"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A2F03" w:rsidRPr="0026563B" w:rsidRDefault="001A2F03" w:rsidP="001A2F03">
            <w:pPr>
              <w:pStyle w:val="NoSpacing"/>
              <w:rPr>
                <w:rFonts w:ascii="Calibri" w:eastAsia="Times New Roman" w:hAnsi="Calibri" w:cs="Times New Roman"/>
                <w:lang w:eastAsia="en-CA"/>
              </w:rPr>
            </w:pPr>
            <w:r w:rsidRPr="0026563B">
              <w:t xml:space="preserve">Does the fact than an individual honestly believed there was no risk and money was not in danger negate the necessary </w:t>
            </w:r>
            <w:r w:rsidRPr="0026563B">
              <w:rPr>
                <w:i/>
                <w:iCs/>
              </w:rPr>
              <w:t>mens rea</w:t>
            </w:r>
            <w:r w:rsidRPr="0026563B">
              <w:t xml:space="preserve"> of a charge of fraud under </w:t>
            </w:r>
            <w:r w:rsidRPr="00486EE4">
              <w:rPr>
                <w:color w:val="ED7D31" w:themeColor="accent2"/>
              </w:rPr>
              <w:t xml:space="preserve">s. 380(1) </w:t>
            </w:r>
            <w:r w:rsidRPr="0026563B">
              <w:t xml:space="preserve">of the </w:t>
            </w:r>
            <w:r w:rsidRPr="00676FCE">
              <w:rPr>
                <w:i/>
                <w:iCs/>
                <w:color w:val="FF0000"/>
              </w:rPr>
              <w:t>Code</w:t>
            </w:r>
            <w:r w:rsidRPr="0026563B">
              <w:t>?</w:t>
            </w:r>
          </w:p>
        </w:tc>
      </w:tr>
      <w:tr w:rsidR="001A2F03"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A2F03" w:rsidRPr="0026563B" w:rsidRDefault="001A2F03"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A2F03" w:rsidRPr="0026563B" w:rsidRDefault="001A2F03" w:rsidP="001A2F03">
            <w:pPr>
              <w:pStyle w:val="NoSpacing"/>
            </w:pPr>
            <w:r>
              <w:t xml:space="preserve">- </w:t>
            </w:r>
            <w:r w:rsidRPr="0026563B">
              <w:t>D knew he was deceiving them, but he thought it was ok since everything would get billed properly and argued there was no intent to harm (subjective appreciation that what he was saying IS false)</w:t>
            </w:r>
          </w:p>
          <w:p w:rsidR="001A2F03" w:rsidRPr="0026563B" w:rsidRDefault="001A2F03" w:rsidP="001A2F03">
            <w:pPr>
              <w:pStyle w:val="NoSpacing"/>
              <w:rPr>
                <w:rFonts w:ascii="Calibri" w:eastAsia="Times New Roman" w:hAnsi="Calibri" w:cs="Times New Roman"/>
                <w:lang w:eastAsia="en-CA"/>
              </w:rPr>
            </w:pPr>
            <w:r w:rsidRPr="0026563B">
              <w:t>- SCC: D’s view of the morality of this outcome is irrelevant</w:t>
            </w:r>
          </w:p>
        </w:tc>
      </w:tr>
      <w:tr w:rsidR="001A2F03" w:rsidRPr="0026563B" w:rsidTr="001A2F0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A2F03" w:rsidRPr="0026563B" w:rsidRDefault="001A2F03" w:rsidP="001A2F03">
            <w:pPr>
              <w:pStyle w:val="NoSpacing"/>
              <w:rPr>
                <w:rFonts w:ascii="Calibri" w:eastAsia="Times New Roman" w:hAnsi="Calibri" w:cs="Times New Roman"/>
                <w:lang w:eastAsia="en-CA"/>
              </w:rPr>
            </w:pPr>
            <w:r w:rsidRPr="0026563B">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A2F03" w:rsidRPr="0026563B" w:rsidRDefault="00FB30B8" w:rsidP="001A2F03">
            <w:pPr>
              <w:pStyle w:val="NoSpacing"/>
              <w:rPr>
                <w:rFonts w:ascii="Calibri" w:eastAsia="Times New Roman" w:hAnsi="Calibri" w:cs="Times New Roman"/>
                <w:lang w:eastAsia="en-CA"/>
              </w:rPr>
            </w:pPr>
            <w:r w:rsidRPr="003347F9">
              <w:rPr>
                <w:rFonts w:ascii="Calibri" w:eastAsia="Times New Roman" w:hAnsi="Calibri" w:cs="Times New Roman"/>
                <w:highlight w:val="yellow"/>
                <w:lang w:eastAsia="en-CA"/>
              </w:rPr>
              <w:t>A person is reckless as to a particular act or consequence when he foresees the risk of it occurring but chooses to proceed. Mostly, reckless = intent.</w:t>
            </w:r>
          </w:p>
        </w:tc>
      </w:tr>
    </w:tbl>
    <w:bookmarkEnd w:id="48"/>
    <w:p w:rsidR="00F00CAE" w:rsidRPr="003347F9" w:rsidRDefault="00F00CAE" w:rsidP="003347F9">
      <w:pPr>
        <w:pStyle w:val="NoSpacing"/>
        <w:rPr>
          <w:i/>
        </w:rPr>
      </w:pPr>
      <w:r w:rsidRPr="0026563B">
        <w:rPr>
          <w:i/>
        </w:rPr>
        <w:t>R v</w:t>
      </w:r>
      <w:r w:rsidR="003347F9">
        <w:rPr>
          <w:i/>
        </w:rPr>
        <w:t xml:space="preserve"> Kingsbury</w:t>
      </w:r>
      <w:r w:rsidR="003347F9">
        <w:t xml:space="preserve">: </w:t>
      </w:r>
      <w:r w:rsidRPr="0026563B">
        <w:t>D is charged with theft, unlawful possession, forgery, and fraud.</w:t>
      </w:r>
      <w:r w:rsidR="00DF10CD" w:rsidRPr="0026563B">
        <w:t xml:space="preserve"> He was planning to buy a trailer from the victim. He thinks he’s given the money to the victim as a loan, but victim thought it was a payment so he registered it under his own name only. </w:t>
      </w:r>
      <w:r w:rsidR="00BF3737" w:rsidRPr="0026563B">
        <w:t>D pretends to be the victim to go sign papers to pick up the trailer.</w:t>
      </w:r>
    </w:p>
    <w:p w:rsidR="003347F9" w:rsidRDefault="003347F9" w:rsidP="00D70A5A">
      <w:pPr>
        <w:pStyle w:val="NoSpacing"/>
        <w:numPr>
          <w:ilvl w:val="0"/>
          <w:numId w:val="26"/>
        </w:numPr>
      </w:pPr>
      <w:r>
        <w:t>Requisite mens rea to prove deprivation: Knowledge one is depriving someone of something they’re entitled to</w:t>
      </w:r>
    </w:p>
    <w:p w:rsidR="009D52D5" w:rsidRPr="0026563B" w:rsidRDefault="009D52D5" w:rsidP="00D70A5A">
      <w:pPr>
        <w:pStyle w:val="NoSpacing"/>
        <w:numPr>
          <w:ilvl w:val="0"/>
          <w:numId w:val="26"/>
        </w:numPr>
      </w:pPr>
      <w:r w:rsidRPr="0026563B">
        <w:t>Holding: Appeal dismissed.</w:t>
      </w:r>
      <w:r w:rsidR="009D02DB" w:rsidRPr="0026563B">
        <w:t xml:space="preserve"> D knew the facts that constituted the </w:t>
      </w:r>
      <w:r w:rsidR="003347F9">
        <w:t>AR</w:t>
      </w:r>
      <w:r w:rsidR="009D02DB" w:rsidRPr="0026563B">
        <w:t>, and is guilty whether he actually intended the consequences or was just reckless</w:t>
      </w:r>
      <w:r w:rsidR="003347F9">
        <w:t xml:space="preserve">. </w:t>
      </w:r>
      <w:r w:rsidR="003347F9" w:rsidRPr="003347F9">
        <w:rPr>
          <w:highlight w:val="yellow"/>
        </w:rPr>
        <w:t xml:space="preserve">A mistake in law does not negate the requisite MR of </w:t>
      </w:r>
      <w:r w:rsidR="003347F9" w:rsidRPr="003347F9">
        <w:rPr>
          <w:b/>
          <w:highlight w:val="yellow"/>
        </w:rPr>
        <w:t>deprivation</w:t>
      </w:r>
      <w:r w:rsidR="003347F9" w:rsidRPr="003347F9">
        <w:rPr>
          <w:highlight w:val="yellow"/>
        </w:rPr>
        <w:t>.</w:t>
      </w:r>
    </w:p>
    <w:p w:rsidR="00781037" w:rsidRDefault="00781037" w:rsidP="001A2F03">
      <w:pPr>
        <w:pStyle w:val="Heading3"/>
      </w:pPr>
      <w:bookmarkStart w:id="50" w:name="_Toc375003457"/>
      <w:bookmarkStart w:id="51" w:name="_Toc375098222"/>
      <w:r w:rsidRPr="0026563B">
        <w:t>Wilful Blindness</w:t>
      </w:r>
      <w:bookmarkEnd w:id="50"/>
      <w:r w:rsidR="001A2F03">
        <w:t xml:space="preserve"> and Knowledge</w:t>
      </w:r>
      <w:bookmarkEnd w:id="51"/>
    </w:p>
    <w:p w:rsidR="001A2F03" w:rsidRPr="003347F9" w:rsidRDefault="001A2F03" w:rsidP="001A2F03">
      <w:pPr>
        <w:pStyle w:val="NoSpacing"/>
        <w:numPr>
          <w:ilvl w:val="0"/>
          <w:numId w:val="26"/>
        </w:numPr>
        <w:rPr>
          <w:b/>
        </w:rPr>
      </w:pPr>
      <w:r w:rsidRPr="0026563B">
        <w:t>“</w:t>
      </w:r>
      <w:r w:rsidR="003347F9">
        <w:rPr>
          <w:b/>
        </w:rPr>
        <w:t>W</w:t>
      </w:r>
      <w:r w:rsidRPr="001A2F03">
        <w:rPr>
          <w:b/>
        </w:rPr>
        <w:t>ilful blindness</w:t>
      </w:r>
      <w:r w:rsidR="003347F9">
        <w:t>”: D suspects something but doesn’t actually check anything</w:t>
      </w:r>
    </w:p>
    <w:p w:rsidR="003347F9" w:rsidRPr="003347F9" w:rsidRDefault="003347F9" w:rsidP="003347F9">
      <w:pPr>
        <w:pStyle w:val="NoSpacing"/>
        <w:numPr>
          <w:ilvl w:val="1"/>
          <w:numId w:val="26"/>
        </w:numPr>
        <w:rPr>
          <w:b/>
        </w:rPr>
      </w:pPr>
      <w:r>
        <w:t>Either a duty to inquire or to extract himself from the situation</w:t>
      </w:r>
    </w:p>
    <w:p w:rsidR="003347F9" w:rsidRPr="003347F9" w:rsidRDefault="003347F9" w:rsidP="003347F9">
      <w:pPr>
        <w:pStyle w:val="NoSpacing"/>
        <w:numPr>
          <w:ilvl w:val="1"/>
          <w:numId w:val="26"/>
        </w:numPr>
        <w:rPr>
          <w:b/>
        </w:rPr>
      </w:pPr>
      <w:r>
        <w:t>Subjective duty rather than objective like other duties</w:t>
      </w:r>
    </w:p>
    <w:p w:rsidR="003347F9" w:rsidRPr="001A2F03" w:rsidRDefault="003347F9" w:rsidP="003347F9">
      <w:pPr>
        <w:pStyle w:val="NoSpacing"/>
        <w:numPr>
          <w:ilvl w:val="0"/>
          <w:numId w:val="26"/>
        </w:numPr>
        <w:rPr>
          <w:b/>
        </w:rPr>
      </w:pPr>
      <w:r>
        <w:t>Negligence: D ought to have known or that a reasonable person would have known</w:t>
      </w:r>
    </w:p>
    <w:p w:rsidR="00D95B07" w:rsidRPr="0026563B" w:rsidRDefault="004503DD" w:rsidP="003347F9">
      <w:pPr>
        <w:pStyle w:val="Heading4"/>
      </w:pPr>
      <w:bookmarkStart w:id="52" w:name="_Toc375098223"/>
      <w:r w:rsidRPr="0026563B">
        <w:t>R v Briscoe</w:t>
      </w:r>
      <w:r w:rsidR="000260C0">
        <w:t>, 2010 SCC</w:t>
      </w:r>
      <w:bookmarkEnd w:id="52"/>
    </w:p>
    <w:p w:rsidR="00D95B07" w:rsidRPr="0026563B" w:rsidRDefault="0091336E" w:rsidP="00D70A5A">
      <w:pPr>
        <w:pStyle w:val="NoSpacing"/>
        <w:numPr>
          <w:ilvl w:val="0"/>
          <w:numId w:val="26"/>
        </w:numPr>
      </w:pPr>
      <w:r w:rsidRPr="0026563B">
        <w:t>In cases where proof of knowledge is needed: deliberately choosin</w:t>
      </w:r>
      <w:r w:rsidR="00A03286">
        <w:t>g not to know something</w:t>
      </w:r>
      <w:r w:rsidRPr="0026563B">
        <w:t xml:space="preserve"> = knowing it</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D95B07"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95B07" w:rsidRPr="0026563B" w:rsidRDefault="00D95B07"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95B07" w:rsidRPr="0026563B" w:rsidRDefault="003347F9" w:rsidP="00E71579">
            <w:pPr>
              <w:pStyle w:val="NoSpacing"/>
              <w:rPr>
                <w:rFonts w:ascii="Calibri" w:eastAsia="Times New Roman" w:hAnsi="Calibri" w:cs="Times New Roman"/>
                <w:lang w:eastAsia="en-CA"/>
              </w:rPr>
            </w:pPr>
            <w:r>
              <w:t>Teens</w:t>
            </w:r>
            <w:r w:rsidR="007A31F6" w:rsidRPr="0026563B">
              <w:t xml:space="preserve"> C</w:t>
            </w:r>
            <w:r>
              <w:t xml:space="preserve"> and</w:t>
            </w:r>
            <w:r w:rsidR="00A06A0F" w:rsidRPr="0026563B">
              <w:t xml:space="preserve"> </w:t>
            </w:r>
            <w:r w:rsidR="007A31F6" w:rsidRPr="0026563B">
              <w:t>friend were</w:t>
            </w:r>
            <w:r>
              <w:t xml:space="preserve"> lured into a car that D drove </w:t>
            </w:r>
            <w:r w:rsidR="007A31F6" w:rsidRPr="0026563B">
              <w:t>(</w:t>
            </w:r>
            <w:r>
              <w:t xml:space="preserve">+ </w:t>
            </w:r>
            <w:proofErr w:type="spellStart"/>
            <w:r w:rsidR="007A31F6" w:rsidRPr="0026563B">
              <w:t>Labou</w:t>
            </w:r>
            <w:r>
              <w:t>can</w:t>
            </w:r>
            <w:proofErr w:type="spellEnd"/>
            <w:r>
              <w:t xml:space="preserve"> and 3</w:t>
            </w:r>
            <w:r w:rsidR="007A31F6" w:rsidRPr="0026563B">
              <w:t xml:space="preserve"> youths) to a secluded golf course. D opened the trunk and, at L's request, handed h</w:t>
            </w:r>
            <w:r>
              <w:t xml:space="preserve">im some pliers. One youth </w:t>
            </w:r>
            <w:r w:rsidR="007A31F6" w:rsidRPr="0026563B">
              <w:t>hit C</w:t>
            </w:r>
            <w:r w:rsidR="00A06A0F" w:rsidRPr="0026563B">
              <w:t xml:space="preserve"> from behind</w:t>
            </w:r>
            <w:r w:rsidR="007A31F6" w:rsidRPr="0026563B">
              <w:t>. D held on to C and angri</w:t>
            </w:r>
            <w:r>
              <w:t xml:space="preserve">ly told her to be quiet. D </w:t>
            </w:r>
            <w:r w:rsidR="007A31F6" w:rsidRPr="0026563B">
              <w:t>stood by and watched as C was brutally raped</w:t>
            </w:r>
            <w:r>
              <w:t xml:space="preserve"> and murdered. All </w:t>
            </w:r>
            <w:r w:rsidR="007A31F6" w:rsidRPr="0026563B">
              <w:t>involved were charged with kidnapping, aggravated assault</w:t>
            </w:r>
            <w:r w:rsidR="00A06A0F" w:rsidRPr="0026563B">
              <w:t>,</w:t>
            </w:r>
            <w:r w:rsidR="007A31F6" w:rsidRPr="0026563B">
              <w:t xml:space="preserve"> and first degree murder and the two adults, D and L, were jointly tried by a judge alone</w:t>
            </w:r>
            <w:r w:rsidR="0034352E" w:rsidRPr="0026563B">
              <w:t xml:space="preserve"> for aiding and abetting</w:t>
            </w:r>
            <w:r w:rsidR="007A31F6" w:rsidRPr="0026563B">
              <w:t>.</w:t>
            </w:r>
            <w:r w:rsidR="00E71579">
              <w:t xml:space="preserve"> D/A.</w:t>
            </w:r>
          </w:p>
        </w:tc>
      </w:tr>
      <w:tr w:rsidR="00D95B07"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95B07" w:rsidRPr="0026563B" w:rsidRDefault="00D95B07"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95B07" w:rsidRPr="0026563B" w:rsidRDefault="007A31F6" w:rsidP="009C65FE">
            <w:pPr>
              <w:pStyle w:val="NoSpacing"/>
              <w:rPr>
                <w:rFonts w:ascii="Calibri" w:eastAsia="Times New Roman" w:hAnsi="Calibri" w:cs="Times New Roman"/>
                <w:lang w:eastAsia="en-CA"/>
              </w:rPr>
            </w:pPr>
            <w:r w:rsidRPr="0026563B">
              <w:t>What is required to make a finding of willful blindness?</w:t>
            </w:r>
          </w:p>
        </w:tc>
      </w:tr>
      <w:tr w:rsidR="00D95B07"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95B07" w:rsidRPr="0026563B" w:rsidRDefault="00D95B07"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95B07" w:rsidRPr="0026563B" w:rsidRDefault="009C65FE" w:rsidP="009C65FE">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005D2D27" w:rsidRPr="0026563B">
              <w:rPr>
                <w:rFonts w:ascii="Calibri" w:eastAsia="Times New Roman" w:hAnsi="Calibri" w:cs="Times New Roman"/>
                <w:lang w:eastAsia="en-CA"/>
              </w:rPr>
              <w:t>SCC: Wilful blindness = heightened form of recklessness</w:t>
            </w:r>
            <w:r w:rsidR="008D36B4" w:rsidRPr="0026563B">
              <w:rPr>
                <w:rFonts w:ascii="Calibri" w:eastAsia="Times New Roman" w:hAnsi="Calibri" w:cs="Times New Roman"/>
                <w:lang w:eastAsia="en-CA"/>
              </w:rPr>
              <w:t>, which is inconsistent with the “very high MR standard for murder”</w:t>
            </w:r>
          </w:p>
          <w:p w:rsidR="000A5C8B" w:rsidRPr="0026563B" w:rsidRDefault="009C65FE" w:rsidP="009C65FE">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000A5C8B" w:rsidRPr="0026563B">
              <w:rPr>
                <w:rFonts w:ascii="Calibri" w:eastAsia="Times New Roman" w:hAnsi="Calibri" w:cs="Times New Roman"/>
                <w:lang w:eastAsia="en-CA"/>
              </w:rPr>
              <w:t xml:space="preserve">Nothing short of subjective foresight of death is needed for MR in murder: </w:t>
            </w:r>
            <w:r w:rsidR="000A5C8B" w:rsidRPr="0026563B">
              <w:rPr>
                <w:rFonts w:ascii="Calibri" w:eastAsia="Times New Roman" w:hAnsi="Calibri" w:cs="Times New Roman"/>
                <w:i/>
                <w:lang w:eastAsia="en-CA"/>
              </w:rPr>
              <w:t>Martineau</w:t>
            </w:r>
          </w:p>
          <w:p w:rsidR="005D2D27" w:rsidRPr="0026563B" w:rsidRDefault="005D2D27"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 Wilful blindness proven by quotes of D that show a deliberate suppression of questioning + a strong suspicion of impending murder</w:t>
            </w:r>
          </w:p>
        </w:tc>
      </w:tr>
      <w:tr w:rsidR="00D95B07"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95B07" w:rsidRPr="0026563B" w:rsidRDefault="00D95B07"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95B07" w:rsidRPr="0026563B" w:rsidRDefault="00F94AF0" w:rsidP="009C65FE">
            <w:pPr>
              <w:pStyle w:val="NoSpacing"/>
              <w:rPr>
                <w:rFonts w:ascii="Calibri" w:eastAsia="Times New Roman" w:hAnsi="Calibri" w:cs="Times New Roman"/>
                <w:lang w:eastAsia="en-CA"/>
              </w:rPr>
            </w:pPr>
            <w:r w:rsidRPr="00E71579">
              <w:rPr>
                <w:highlight w:val="yellow"/>
              </w:rPr>
              <w:t xml:space="preserve">Willful blindness substitutes for actual knowledge when knowledge is a required component of the </w:t>
            </w:r>
            <w:r w:rsidRPr="00E71579">
              <w:rPr>
                <w:i/>
                <w:iCs/>
                <w:highlight w:val="yellow"/>
              </w:rPr>
              <w:t>mens rea</w:t>
            </w:r>
            <w:r w:rsidRPr="00E71579">
              <w:rPr>
                <w:highlight w:val="yellow"/>
              </w:rPr>
              <w:t xml:space="preserve"> of the offence</w:t>
            </w:r>
            <w:r w:rsidR="00E71579" w:rsidRPr="00E71579">
              <w:rPr>
                <w:highlight w:val="yellow"/>
              </w:rPr>
              <w:t xml:space="preserve"> and D subjectively suspected something but didn’t actually check</w:t>
            </w:r>
            <w:r w:rsidRPr="00E71579">
              <w:rPr>
                <w:highlight w:val="yellow"/>
              </w:rPr>
              <w:t>.</w:t>
            </w:r>
          </w:p>
        </w:tc>
      </w:tr>
      <w:tr w:rsidR="00D95B07"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95B07" w:rsidRPr="0026563B" w:rsidRDefault="00D95B07"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95B07" w:rsidRPr="0026563B" w:rsidRDefault="007A31F6"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Appeal dismissed.</w:t>
            </w:r>
          </w:p>
        </w:tc>
      </w:tr>
    </w:tbl>
    <w:p w:rsidR="00D95B07" w:rsidRPr="0026563B" w:rsidRDefault="00925F76" w:rsidP="003D6AFF">
      <w:pPr>
        <w:pStyle w:val="Heading3"/>
      </w:pPr>
      <w:bookmarkStart w:id="53" w:name="_Toc375003458"/>
      <w:bookmarkStart w:id="54" w:name="_Toc375098224"/>
      <w:r w:rsidRPr="0026563B">
        <w:t>Recklessness</w:t>
      </w:r>
      <w:bookmarkEnd w:id="53"/>
      <w:r w:rsidR="003D6AFF">
        <w:t xml:space="preserve"> as Sufficient Knowledge</w:t>
      </w:r>
      <w:bookmarkEnd w:id="54"/>
    </w:p>
    <w:p w:rsidR="00925F76" w:rsidRPr="0026563B" w:rsidRDefault="00925F76" w:rsidP="003D6AFF">
      <w:pPr>
        <w:pStyle w:val="NoSpacing"/>
      </w:pPr>
      <w:r w:rsidRPr="007E7CAC">
        <w:rPr>
          <w:i/>
        </w:rPr>
        <w:t xml:space="preserve">R v </w:t>
      </w:r>
      <w:proofErr w:type="spellStart"/>
      <w:r w:rsidRPr="007E7CAC">
        <w:rPr>
          <w:i/>
        </w:rPr>
        <w:t>Schepannek</w:t>
      </w:r>
      <w:proofErr w:type="spellEnd"/>
      <w:r w:rsidR="00CF2FB6" w:rsidRPr="007E7CAC">
        <w:rPr>
          <w:i/>
        </w:rPr>
        <w:t xml:space="preserve"> </w:t>
      </w:r>
      <w:r w:rsidR="009C65FE" w:rsidRPr="007E7CAC">
        <w:t>2012 BCCA</w:t>
      </w:r>
      <w:r w:rsidR="003D6AFF">
        <w:t xml:space="preserve">: </w:t>
      </w:r>
      <w:r w:rsidR="00CF2FB6" w:rsidRPr="0026563B">
        <w:t>D convicted of trafficking and possession of marijuana. She argued she didn’t know the package given to her in a sock contained hash; she thought it was tobacco to give to her husband in jail.</w:t>
      </w:r>
    </w:p>
    <w:p w:rsidR="00CF2FB6" w:rsidRPr="0026563B" w:rsidRDefault="00CF2FB6" w:rsidP="00D70A5A">
      <w:pPr>
        <w:pStyle w:val="NoSpacing"/>
        <w:numPr>
          <w:ilvl w:val="0"/>
          <w:numId w:val="26"/>
        </w:numPr>
      </w:pPr>
      <w:r w:rsidRPr="0026563B">
        <w:t>Issue: What is the mental element of trafficking?</w:t>
      </w:r>
    </w:p>
    <w:p w:rsidR="00925F76" w:rsidRPr="0026563B" w:rsidRDefault="00BA5E78" w:rsidP="00D70A5A">
      <w:pPr>
        <w:pStyle w:val="NoSpacing"/>
        <w:numPr>
          <w:ilvl w:val="0"/>
          <w:numId w:val="26"/>
        </w:numPr>
      </w:pPr>
      <w:r w:rsidRPr="0026563B">
        <w:t xml:space="preserve">Holding: Appeal dismissed. </w:t>
      </w:r>
      <w:r w:rsidR="003D6AFF" w:rsidRPr="003D6AFF">
        <w:rPr>
          <w:highlight w:val="yellow"/>
        </w:rPr>
        <w:t>Culpability is justified by consciousness of the risk (D “decided not to look inside” package she delivered) and by proceeding in the face of it. Knowledge element of offence met by recklessness.</w:t>
      </w:r>
    </w:p>
    <w:p w:rsidR="00932B22" w:rsidRPr="0026563B" w:rsidRDefault="00932B22" w:rsidP="003D6AFF">
      <w:pPr>
        <w:pStyle w:val="Heading3"/>
      </w:pPr>
      <w:bookmarkStart w:id="55" w:name="_Toc375003459"/>
      <w:bookmarkStart w:id="56" w:name="_Toc375098225"/>
      <w:r w:rsidRPr="0026563B">
        <w:t>Motive</w:t>
      </w:r>
      <w:bookmarkEnd w:id="55"/>
      <w:bookmarkEnd w:id="56"/>
    </w:p>
    <w:p w:rsidR="00E2009C" w:rsidRPr="007E7CAC" w:rsidRDefault="00E2009C" w:rsidP="00A320D7">
      <w:pPr>
        <w:pStyle w:val="NoSpacing"/>
        <w:numPr>
          <w:ilvl w:val="0"/>
          <w:numId w:val="26"/>
        </w:numPr>
        <w:rPr>
          <w:b/>
        </w:rPr>
      </w:pPr>
      <w:r w:rsidRPr="007E7CAC">
        <w:rPr>
          <w:b/>
        </w:rPr>
        <w:t>Intention</w:t>
      </w:r>
      <w:r w:rsidR="007E7CAC" w:rsidRPr="007E7CAC">
        <w:t xml:space="preserve"> =</w:t>
      </w:r>
      <w:r w:rsidRPr="007E7CAC">
        <w:t xml:space="preserve"> prerequisite as an element of a crime</w:t>
      </w:r>
      <w:r w:rsidR="007E7CAC" w:rsidRPr="007E7CAC">
        <w:t xml:space="preserve">, while </w:t>
      </w:r>
      <w:r w:rsidRPr="007E7CAC">
        <w:rPr>
          <w:b/>
        </w:rPr>
        <w:t>Motive</w:t>
      </w:r>
      <w:r w:rsidRPr="007E7CAC">
        <w:t xml:space="preserve"> not essential for a crime</w:t>
      </w:r>
      <w:r w:rsidR="003C1739" w:rsidRPr="007E7CAC">
        <w:t>: ulterior intent</w:t>
      </w:r>
    </w:p>
    <w:p w:rsidR="00E2009C" w:rsidRPr="007E7CAC" w:rsidRDefault="007E7CAC" w:rsidP="007E7CAC">
      <w:pPr>
        <w:pStyle w:val="NoSpacing"/>
        <w:numPr>
          <w:ilvl w:val="0"/>
          <w:numId w:val="26"/>
        </w:numPr>
      </w:pPr>
      <w:r w:rsidRPr="007E7CAC">
        <w:t>Motive is h</w:t>
      </w:r>
      <w:r w:rsidR="00E2009C" w:rsidRPr="007E7CAC">
        <w:t>ard to determine if people aren’t talking</w:t>
      </w:r>
    </w:p>
    <w:p w:rsidR="00E2009C" w:rsidRPr="007E7CAC" w:rsidRDefault="00E2009C" w:rsidP="007E7CAC">
      <w:pPr>
        <w:pStyle w:val="NoSpacing"/>
        <w:numPr>
          <w:ilvl w:val="1"/>
          <w:numId w:val="26"/>
        </w:numPr>
      </w:pPr>
      <w:r w:rsidRPr="007E7CAC">
        <w:lastRenderedPageBreak/>
        <w:t>Some people act without motive</w:t>
      </w:r>
    </w:p>
    <w:p w:rsidR="00E2009C" w:rsidRPr="007E7CAC" w:rsidRDefault="00E2009C" w:rsidP="007E7CAC">
      <w:pPr>
        <w:pStyle w:val="NoSpacing"/>
        <w:numPr>
          <w:ilvl w:val="1"/>
          <w:numId w:val="26"/>
        </w:numPr>
      </w:pPr>
      <w:r w:rsidRPr="007E7CAC">
        <w:t>Some do bad acts with good motives</w:t>
      </w:r>
      <w:r w:rsidR="00992E1D" w:rsidRPr="007E7CAC">
        <w:t xml:space="preserve"> (necessity, justification, lesser of two evils)</w:t>
      </w:r>
    </w:p>
    <w:p w:rsidR="007E7CAC" w:rsidRPr="007E7CAC" w:rsidRDefault="007E7CAC" w:rsidP="007E7CAC">
      <w:pPr>
        <w:pStyle w:val="NoSpacing"/>
        <w:numPr>
          <w:ilvl w:val="1"/>
          <w:numId w:val="26"/>
        </w:numPr>
      </w:pPr>
      <w:r w:rsidRPr="007E7CAC">
        <w:t>Motive precedes and induces the exercise of the will</w:t>
      </w:r>
    </w:p>
    <w:p w:rsidR="003C1739" w:rsidRPr="007E7CAC" w:rsidRDefault="00E07D87" w:rsidP="007E7CAC">
      <w:pPr>
        <w:pStyle w:val="NoSpacing"/>
        <w:numPr>
          <w:ilvl w:val="0"/>
          <w:numId w:val="26"/>
        </w:numPr>
      </w:pPr>
      <w:r w:rsidRPr="007E7CAC">
        <w:t xml:space="preserve">Issues like theft of bread to feed </w:t>
      </w:r>
      <w:r w:rsidR="007E7CAC" w:rsidRPr="007E7CAC">
        <w:t>your starving child, euthanasia:</w:t>
      </w:r>
      <w:r w:rsidRPr="007E7CAC">
        <w:t xml:space="preserve"> in terms of criminal liability not treated differently from murder, or murder to get insurance money; but different at the sentencing stage</w:t>
      </w:r>
    </w:p>
    <w:p w:rsidR="00EE022A" w:rsidRPr="007E7CAC" w:rsidRDefault="007E7CAC" w:rsidP="00486EE4">
      <w:pPr>
        <w:pStyle w:val="NoSpacing"/>
      </w:pPr>
      <w:r>
        <w:rPr>
          <w:i/>
        </w:rPr>
        <w:t xml:space="preserve">R v </w:t>
      </w:r>
      <w:r w:rsidR="000D5122" w:rsidRPr="007E7CAC">
        <w:rPr>
          <w:i/>
        </w:rPr>
        <w:t>Khawaja</w:t>
      </w:r>
      <w:r w:rsidR="009C7B0B" w:rsidRPr="007E7CAC">
        <w:rPr>
          <w:i/>
        </w:rPr>
        <w:t xml:space="preserve"> </w:t>
      </w:r>
      <w:r w:rsidR="009C7B0B" w:rsidRPr="007E7CAC">
        <w:t>(ONCA)</w:t>
      </w:r>
      <w:r w:rsidR="000D5122" w:rsidRPr="007E7CAC">
        <w:t xml:space="preserve">: No rule to prevent Parliament from including motive as part of </w:t>
      </w:r>
      <w:r w:rsidR="009C7B0B" w:rsidRPr="007E7CAC">
        <w:t xml:space="preserve">definition for </w:t>
      </w:r>
      <w:r w:rsidR="000D5122" w:rsidRPr="007E7CAC">
        <w:t>elements of a crime</w:t>
      </w:r>
      <w:r>
        <w:t xml:space="preserve">. </w:t>
      </w:r>
      <w:r w:rsidRPr="007E7CAC">
        <w:rPr>
          <w:highlight w:val="yellow"/>
        </w:rPr>
        <w:t>This supported motive for political/ideological purposes to be an essential part of terrorism offence.</w:t>
      </w:r>
    </w:p>
    <w:p w:rsidR="00EE022A" w:rsidRPr="0026563B" w:rsidRDefault="007260D5" w:rsidP="007E7CAC">
      <w:pPr>
        <w:pStyle w:val="Heading4"/>
      </w:pPr>
      <w:bookmarkStart w:id="57" w:name="_Toc375098226"/>
      <w:r w:rsidRPr="0026563B">
        <w:t>R v Lewis</w:t>
      </w:r>
      <w:r w:rsidR="00932B22" w:rsidRPr="0026563B">
        <w:t xml:space="preserve"> (1979), SCC</w:t>
      </w:r>
      <w:bookmarkEnd w:id="57"/>
    </w:p>
    <w:p w:rsidR="0013434C" w:rsidRPr="0016043E" w:rsidRDefault="0013434C" w:rsidP="00D70A5A">
      <w:pPr>
        <w:pStyle w:val="NoSpacing"/>
        <w:numPr>
          <w:ilvl w:val="0"/>
          <w:numId w:val="26"/>
        </w:numPr>
        <w:rPr>
          <w:i/>
        </w:rPr>
      </w:pPr>
      <w:r w:rsidRPr="0016043E">
        <w:t xml:space="preserve">Authority </w:t>
      </w:r>
      <w:r w:rsidR="007E7CAC" w:rsidRPr="0016043E">
        <w:t>for: H</w:t>
      </w:r>
      <w:r w:rsidRPr="0016043E">
        <w:t>ow the trial judge should instruct the jury about the theories of the case</w:t>
      </w:r>
    </w:p>
    <w:p w:rsidR="00EE022A" w:rsidRPr="0016043E" w:rsidRDefault="00EE022A" w:rsidP="00A320D7">
      <w:pPr>
        <w:pStyle w:val="NoSpacing"/>
        <w:numPr>
          <w:ilvl w:val="0"/>
          <w:numId w:val="26"/>
        </w:numPr>
        <w:rPr>
          <w:i/>
        </w:rPr>
      </w:pPr>
      <w:r w:rsidRPr="0016043E">
        <w:t>Court came up with two theories</w:t>
      </w:r>
      <w:r w:rsidR="005D78AB" w:rsidRPr="0016043E">
        <w:t xml:space="preserve"> of what occurred</w:t>
      </w:r>
      <w:r w:rsidRPr="0016043E">
        <w:t>:</w:t>
      </w:r>
      <w:r w:rsidR="0016043E" w:rsidRPr="0016043E">
        <w:t xml:space="preserve"> Lewis made a</w:t>
      </w:r>
      <w:r w:rsidRPr="0016043E">
        <w:t xml:space="preserve"> bomb</w:t>
      </w:r>
      <w:r w:rsidR="0016043E" w:rsidRPr="0016043E">
        <w:t>, or h</w:t>
      </w:r>
      <w:r w:rsidRPr="0016043E">
        <w:t>e mailed it knowing it was a bomb</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D95B07" w:rsidRPr="0026563B" w:rsidTr="009C65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95B07" w:rsidRPr="0026563B" w:rsidRDefault="00D95B07"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95B07" w:rsidRPr="0026563B" w:rsidRDefault="00932B22" w:rsidP="009C65FE">
            <w:pPr>
              <w:pStyle w:val="NoSpacing"/>
              <w:rPr>
                <w:rFonts w:ascii="Calibri" w:eastAsia="Times New Roman" w:hAnsi="Calibri" w:cs="Times New Roman"/>
                <w:lang w:eastAsia="en-CA"/>
              </w:rPr>
            </w:pPr>
            <w:r w:rsidRPr="0026563B">
              <w:t>D made a bomb out of a kettle with the co-accused (</w:t>
            </w:r>
            <w:proofErr w:type="spellStart"/>
            <w:r w:rsidRPr="0026563B">
              <w:t>Tatlay</w:t>
            </w:r>
            <w:proofErr w:type="spellEnd"/>
            <w:r w:rsidRPr="0026563B">
              <w:t xml:space="preserve">) and mailed it to </w:t>
            </w:r>
            <w:proofErr w:type="spellStart"/>
            <w:r w:rsidRPr="0026563B">
              <w:t>Tatlay's</w:t>
            </w:r>
            <w:proofErr w:type="spellEnd"/>
            <w:r w:rsidRPr="0026563B">
              <w:t xml:space="preserve"> daughter. She died when she opened it. D claims that he did not know what was in the package even t</w:t>
            </w:r>
            <w:r w:rsidR="0016043E">
              <w:t>hough he mailed the package.</w:t>
            </w:r>
            <w:r w:rsidR="007E7CAC">
              <w:t xml:space="preserve"> D/A.</w:t>
            </w:r>
          </w:p>
        </w:tc>
      </w:tr>
      <w:tr w:rsidR="00D95B07" w:rsidRPr="0026563B" w:rsidTr="009C65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95B07" w:rsidRPr="0026563B" w:rsidRDefault="00D95B07"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95B07" w:rsidRPr="0026563B" w:rsidRDefault="0084718C" w:rsidP="009C65FE">
            <w:pPr>
              <w:pStyle w:val="NoSpacing"/>
              <w:rPr>
                <w:rFonts w:ascii="Calibri" w:eastAsia="Times New Roman" w:hAnsi="Calibri" w:cs="Times New Roman"/>
                <w:lang w:eastAsia="en-CA"/>
              </w:rPr>
            </w:pPr>
            <w:r w:rsidRPr="0026563B">
              <w:t>What role does motive play in obtaining a conviction?</w:t>
            </w:r>
          </w:p>
        </w:tc>
      </w:tr>
      <w:tr w:rsidR="00D95B07" w:rsidRPr="0026563B" w:rsidTr="009C65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95B07" w:rsidRPr="0026563B" w:rsidRDefault="00D95B07"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95B07" w:rsidRPr="0026563B" w:rsidRDefault="0084718C" w:rsidP="009C65FE">
            <w:pPr>
              <w:pStyle w:val="NoSpacing"/>
              <w:rPr>
                <w:rFonts w:ascii="Calibri" w:eastAsia="Times New Roman" w:hAnsi="Calibri" w:cs="Times New Roman"/>
                <w:lang w:eastAsia="en-CA"/>
              </w:rPr>
            </w:pPr>
            <w:r w:rsidRPr="007E7CAC">
              <w:rPr>
                <w:highlight w:val="yellow"/>
              </w:rPr>
              <w:t>Motive is not the same thing as intent; it is an “ulterior intention” and does not need to be proven by the Crown in order to get a conviction.</w:t>
            </w:r>
          </w:p>
        </w:tc>
      </w:tr>
      <w:tr w:rsidR="00D95B07" w:rsidRPr="0026563B" w:rsidTr="009C65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95B07" w:rsidRPr="0026563B" w:rsidRDefault="00D95B07"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95B07" w:rsidRPr="0026563B" w:rsidRDefault="0084718C" w:rsidP="009C65FE">
            <w:pPr>
              <w:pStyle w:val="NoSpacing"/>
              <w:rPr>
                <w:rFonts w:ascii="Calibri" w:eastAsia="Times New Roman" w:hAnsi="Calibri" w:cs="Times New Roman"/>
                <w:lang w:eastAsia="en-CA"/>
              </w:rPr>
            </w:pPr>
            <w:r w:rsidRPr="0026563B">
              <w:rPr>
                <w:rFonts w:ascii="Calibri" w:eastAsia="Times New Roman" w:hAnsi="Calibri" w:cs="Times New Roman"/>
                <w:lang w:eastAsia="en-CA"/>
              </w:rPr>
              <w:t>Appeal dismissed.</w:t>
            </w:r>
          </w:p>
        </w:tc>
      </w:tr>
    </w:tbl>
    <w:p w:rsidR="001A750D" w:rsidRPr="009C65FE" w:rsidRDefault="001A750D" w:rsidP="005C1B0D">
      <w:pPr>
        <w:pStyle w:val="Heading3"/>
      </w:pPr>
      <w:bookmarkStart w:id="58" w:name="_Toc375003460"/>
      <w:bookmarkStart w:id="59" w:name="_Toc375098227"/>
      <w:r w:rsidRPr="009C65FE">
        <w:t>Transferred Intent</w:t>
      </w:r>
      <w:bookmarkEnd w:id="58"/>
      <w:bookmarkEnd w:id="59"/>
    </w:p>
    <w:p w:rsidR="00904F55" w:rsidRDefault="001A750D" w:rsidP="00904F55">
      <w:pPr>
        <w:pStyle w:val="NoSpacing"/>
        <w:numPr>
          <w:ilvl w:val="0"/>
          <w:numId w:val="41"/>
        </w:numPr>
      </w:pPr>
      <w:r>
        <w:t xml:space="preserve">Doctrine of </w:t>
      </w:r>
      <w:r w:rsidRPr="00A53C30">
        <w:rPr>
          <w:b/>
        </w:rPr>
        <w:t>transferred intent</w:t>
      </w:r>
      <w:r>
        <w:t xml:space="preserve"> for when accused attempts one offence but</w:t>
      </w:r>
      <w:r w:rsidR="00904F55">
        <w:t xml:space="preserve"> commits another:</w:t>
      </w:r>
    </w:p>
    <w:p w:rsidR="001A750D" w:rsidRDefault="00904F55" w:rsidP="00904F55">
      <w:pPr>
        <w:pStyle w:val="NoSpacing"/>
        <w:numPr>
          <w:ilvl w:val="1"/>
          <w:numId w:val="41"/>
        </w:numPr>
      </w:pPr>
      <w:r>
        <w:t>By mistake as to the identity of victim: A shoots B, believing B is C.</w:t>
      </w:r>
    </w:p>
    <w:p w:rsidR="00904F55" w:rsidRDefault="00904F55" w:rsidP="00904F55">
      <w:pPr>
        <w:pStyle w:val="NoSpacing"/>
        <w:numPr>
          <w:ilvl w:val="1"/>
          <w:numId w:val="41"/>
        </w:numPr>
      </w:pPr>
      <w:r>
        <w:t xml:space="preserve">By accident: </w:t>
      </w:r>
      <w:proofErr w:type="gramStart"/>
      <w:r>
        <w:t>A</w:t>
      </w:r>
      <w:proofErr w:type="gramEnd"/>
      <w:r>
        <w:t xml:space="preserve"> aims at C, but by chance or lack of skill shoots B.</w:t>
      </w:r>
    </w:p>
    <w:p w:rsidR="001A750D" w:rsidRDefault="00904F55" w:rsidP="00904F55">
      <w:pPr>
        <w:pStyle w:val="NoSpacing"/>
        <w:numPr>
          <w:ilvl w:val="0"/>
          <w:numId w:val="41"/>
        </w:numPr>
      </w:pPr>
      <w:r>
        <w:t xml:space="preserve">Codified for murder in </w:t>
      </w:r>
      <w:r w:rsidRPr="00486EE4">
        <w:rPr>
          <w:color w:val="ED7D31" w:themeColor="accent2"/>
        </w:rPr>
        <w:t>s</w:t>
      </w:r>
      <w:r w:rsidR="001A750D" w:rsidRPr="00486EE4">
        <w:rPr>
          <w:color w:val="ED7D31" w:themeColor="accent2"/>
        </w:rPr>
        <w:t xml:space="preserve">. 229(b) </w:t>
      </w:r>
      <w:r w:rsidR="001A750D">
        <w:t xml:space="preserve">of the </w:t>
      </w:r>
      <w:bookmarkStart w:id="60" w:name="_GoBack"/>
      <w:r w:rsidR="001A750D" w:rsidRPr="00676FCE">
        <w:rPr>
          <w:i/>
          <w:color w:val="FF0000"/>
        </w:rPr>
        <w:t>Criminal Code</w:t>
      </w:r>
      <w:bookmarkEnd w:id="60"/>
      <w:r>
        <w:t>, but can maybe apply to other harms as well</w:t>
      </w:r>
    </w:p>
    <w:p w:rsidR="001A750D" w:rsidRDefault="001A750D" w:rsidP="00904F55">
      <w:pPr>
        <w:pStyle w:val="NoSpacing"/>
      </w:pPr>
      <w:r w:rsidRPr="005C1B0D">
        <w:rPr>
          <w:i/>
        </w:rPr>
        <w:t xml:space="preserve">R v </w:t>
      </w:r>
      <w:proofErr w:type="spellStart"/>
      <w:r w:rsidRPr="005C1B0D">
        <w:rPr>
          <w:i/>
        </w:rPr>
        <w:t>Droste</w:t>
      </w:r>
      <w:proofErr w:type="spellEnd"/>
      <w:r>
        <w:t>: Man set fire to his car to piss off ex-wife, kids were in the backseat and asphyxiated</w:t>
      </w:r>
      <w:r w:rsidR="005C1B0D">
        <w:t xml:space="preserve">. </w:t>
      </w:r>
      <w:r>
        <w:t>Unintended victims</w:t>
      </w:r>
      <w:r w:rsidR="005C1B0D">
        <w:t>, but s</w:t>
      </w:r>
      <w:r>
        <w:t>ufficient MR and AR for an aggravated assault charge</w:t>
      </w:r>
      <w:r w:rsidR="005C1B0D">
        <w:t>.</w:t>
      </w:r>
    </w:p>
    <w:p w:rsidR="001A750D" w:rsidRPr="009C65FE" w:rsidRDefault="006F2FBD" w:rsidP="005C1B0D">
      <w:pPr>
        <w:pStyle w:val="Heading4"/>
      </w:pPr>
      <w:bookmarkStart w:id="61" w:name="_Toc375098228"/>
      <w:r>
        <w:t>R v Gordon 2009 ONCA</w:t>
      </w:r>
      <w:bookmarkEnd w:id="61"/>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1A750D" w:rsidRPr="00E72B7A"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A750D" w:rsidRPr="009C65FE" w:rsidRDefault="001A750D" w:rsidP="009C65FE">
            <w:pPr>
              <w:spacing w:after="0"/>
              <w:rPr>
                <w:rFonts w:ascii="Calibri" w:eastAsia="Times New Roman" w:hAnsi="Calibri" w:cs="Times New Roman"/>
                <w:lang w:eastAsia="en-CA"/>
              </w:rPr>
            </w:pPr>
            <w:r w:rsidRPr="009C65FE">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A750D" w:rsidRPr="009C65FE" w:rsidRDefault="001A750D" w:rsidP="009C65FE">
            <w:pPr>
              <w:spacing w:after="0"/>
              <w:rPr>
                <w:rFonts w:ascii="Calibri" w:eastAsia="Times New Roman" w:hAnsi="Calibri" w:cs="Times New Roman"/>
                <w:lang w:eastAsia="en-CA"/>
              </w:rPr>
            </w:pPr>
            <w:r w:rsidRPr="009C65FE">
              <w:rPr>
                <w:rFonts w:ascii="Calibri" w:eastAsia="Times New Roman" w:hAnsi="Calibri" w:cs="Times New Roman"/>
                <w:lang w:eastAsia="en-CA"/>
              </w:rPr>
              <w:t>D and his friends approached someone they thought was a dealer to buy pot. Thompson punched them for the lowball offer. They ran away, and a few minutes later D dressed in black came along. He shot at Thompson, who ran into the bar. Three bystanders were shot instead.</w:t>
            </w:r>
            <w:r w:rsidR="00904F55">
              <w:rPr>
                <w:rFonts w:ascii="Calibri" w:eastAsia="Times New Roman" w:hAnsi="Calibri" w:cs="Times New Roman"/>
                <w:lang w:eastAsia="en-CA"/>
              </w:rPr>
              <w:t xml:space="preserve"> D/A.</w:t>
            </w:r>
          </w:p>
        </w:tc>
      </w:tr>
      <w:tr w:rsidR="001A750D" w:rsidRPr="00E72B7A"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A750D" w:rsidRPr="009C65FE" w:rsidRDefault="001A750D" w:rsidP="009C65FE">
            <w:pPr>
              <w:spacing w:after="0"/>
              <w:rPr>
                <w:rFonts w:ascii="Calibri" w:eastAsia="Times New Roman" w:hAnsi="Calibri" w:cs="Times New Roman"/>
                <w:lang w:eastAsia="en-CA"/>
              </w:rPr>
            </w:pPr>
            <w:r w:rsidRPr="009C65FE">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A750D" w:rsidRPr="009C65FE" w:rsidRDefault="001A750D" w:rsidP="009C65FE">
            <w:pPr>
              <w:spacing w:after="0"/>
              <w:rPr>
                <w:rFonts w:ascii="Calibri" w:eastAsia="Times New Roman" w:hAnsi="Calibri" w:cs="Times New Roman"/>
                <w:lang w:eastAsia="en-CA"/>
              </w:rPr>
            </w:pPr>
            <w:r w:rsidRPr="009C65FE">
              <w:rPr>
                <w:rFonts w:ascii="Calibri" w:eastAsia="Times New Roman" w:hAnsi="Calibri" w:cs="Times New Roman"/>
                <w:lang w:eastAsia="en-CA"/>
              </w:rPr>
              <w:t>What is the crime committed when in cases of transferred intent?</w:t>
            </w:r>
          </w:p>
        </w:tc>
      </w:tr>
      <w:tr w:rsidR="001A750D" w:rsidRPr="00E72B7A"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A750D" w:rsidRPr="009C65FE" w:rsidRDefault="001A750D" w:rsidP="009C65FE">
            <w:pPr>
              <w:spacing w:after="0"/>
              <w:rPr>
                <w:rFonts w:ascii="Calibri" w:eastAsia="Times New Roman" w:hAnsi="Calibri" w:cs="Times New Roman"/>
                <w:lang w:eastAsia="en-CA"/>
              </w:rPr>
            </w:pPr>
            <w:r w:rsidRPr="009C65FE">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A750D" w:rsidRPr="009C65FE" w:rsidRDefault="00904F55" w:rsidP="009C65FE">
            <w:pPr>
              <w:spacing w:after="0"/>
              <w:rPr>
                <w:rFonts w:ascii="Calibri" w:eastAsia="Times New Roman" w:hAnsi="Calibri" w:cs="Times New Roman"/>
                <w:lang w:eastAsia="en-CA"/>
              </w:rPr>
            </w:pPr>
            <w:r w:rsidRPr="00904F55">
              <w:rPr>
                <w:rFonts w:ascii="Calibri" w:eastAsia="Times New Roman" w:hAnsi="Calibri" w:cs="Times New Roman"/>
                <w:highlight w:val="yellow"/>
                <w:lang w:eastAsia="en-CA"/>
              </w:rPr>
              <w:t>In inchoate offences, it is much more difficult to apply implied consent as it is not set out in the Code.</w:t>
            </w:r>
          </w:p>
        </w:tc>
      </w:tr>
      <w:tr w:rsidR="001A750D" w:rsidRPr="00E72B7A"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A750D" w:rsidRPr="009C65FE" w:rsidRDefault="001A750D" w:rsidP="009C65FE">
            <w:pPr>
              <w:spacing w:after="0"/>
              <w:rPr>
                <w:rFonts w:ascii="Calibri" w:eastAsia="Times New Roman" w:hAnsi="Calibri" w:cs="Times New Roman"/>
                <w:lang w:eastAsia="en-CA"/>
              </w:rPr>
            </w:pPr>
            <w:r w:rsidRPr="009C65FE">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A750D" w:rsidRPr="009C65FE" w:rsidRDefault="00904F55" w:rsidP="009C65FE">
            <w:pPr>
              <w:spacing w:after="0"/>
              <w:rPr>
                <w:rFonts w:ascii="Calibri" w:eastAsia="Times New Roman" w:hAnsi="Calibri" w:cs="Times New Roman"/>
                <w:lang w:eastAsia="en-CA"/>
              </w:rPr>
            </w:pPr>
            <w:r>
              <w:rPr>
                <w:rFonts w:ascii="Calibri" w:eastAsia="Times New Roman" w:hAnsi="Calibri" w:cs="Times New Roman"/>
                <w:lang w:eastAsia="en-CA"/>
              </w:rPr>
              <w:t>D is guilty of assault causing grievous bodily harm but not attempted murder (appeal allowed).</w:t>
            </w:r>
          </w:p>
        </w:tc>
      </w:tr>
    </w:tbl>
    <w:p w:rsidR="00904F55" w:rsidRDefault="00904F55" w:rsidP="00904F55">
      <w:pPr>
        <w:pStyle w:val="Heading2"/>
      </w:pPr>
      <w:bookmarkStart w:id="62" w:name="_Toc375003461"/>
      <w:bookmarkStart w:id="63" w:name="_Toc375098229"/>
      <w:r>
        <w:t>Departures from Subjective Mens Rea</w:t>
      </w:r>
      <w:bookmarkEnd w:id="63"/>
    </w:p>
    <w:p w:rsidR="00D2133D" w:rsidRPr="009C65FE" w:rsidRDefault="00D2133D" w:rsidP="00904F55">
      <w:pPr>
        <w:pStyle w:val="Heading3"/>
      </w:pPr>
      <w:bookmarkStart w:id="64" w:name="_Toc375098230"/>
      <w:r w:rsidRPr="009C65FE">
        <w:t>Strict Liability</w:t>
      </w:r>
      <w:bookmarkEnd w:id="62"/>
      <w:bookmarkEnd w:id="64"/>
    </w:p>
    <w:p w:rsidR="00155901" w:rsidRDefault="00155901" w:rsidP="00155901">
      <w:pPr>
        <w:pStyle w:val="NoSpacing"/>
        <w:numPr>
          <w:ilvl w:val="0"/>
          <w:numId w:val="42"/>
        </w:numPr>
      </w:pPr>
      <w:r>
        <w:t>Three types of offences:</w:t>
      </w:r>
    </w:p>
    <w:p w:rsidR="00155901" w:rsidRDefault="00155901" w:rsidP="00155901">
      <w:pPr>
        <w:pStyle w:val="NoSpacing"/>
        <w:numPr>
          <w:ilvl w:val="1"/>
          <w:numId w:val="42"/>
        </w:numPr>
      </w:pPr>
      <w:r>
        <w:rPr>
          <w:b/>
        </w:rPr>
        <w:t>True crimes</w:t>
      </w:r>
      <w:r>
        <w:t xml:space="preserve"> have full mens rea</w:t>
      </w:r>
    </w:p>
    <w:p w:rsidR="00155901" w:rsidRDefault="00155901" w:rsidP="00155901">
      <w:pPr>
        <w:pStyle w:val="NoSpacing"/>
        <w:numPr>
          <w:ilvl w:val="2"/>
          <w:numId w:val="42"/>
        </w:numPr>
      </w:pPr>
      <w:r>
        <w:t xml:space="preserve">Found in federal statutes (only fed </w:t>
      </w:r>
      <w:proofErr w:type="spellStart"/>
      <w:r>
        <w:t>govt</w:t>
      </w:r>
      <w:proofErr w:type="spellEnd"/>
      <w:r>
        <w:t xml:space="preserve"> under federalism can impose </w:t>
      </w:r>
      <w:proofErr w:type="spellStart"/>
      <w:r>
        <w:t>crim</w:t>
      </w:r>
      <w:proofErr w:type="spellEnd"/>
      <w:r>
        <w:t xml:space="preserve"> law)</w:t>
      </w:r>
    </w:p>
    <w:p w:rsidR="00155901" w:rsidRDefault="00155901" w:rsidP="00155901">
      <w:pPr>
        <w:pStyle w:val="NoSpacing"/>
        <w:numPr>
          <w:ilvl w:val="1"/>
          <w:numId w:val="42"/>
        </w:numPr>
      </w:pPr>
      <w:r>
        <w:rPr>
          <w:b/>
        </w:rPr>
        <w:t>Strict liability offences</w:t>
      </w:r>
      <w:r>
        <w:t xml:space="preserve"> require the Crown to prove AR of the offence but permit D to raise the defence of </w:t>
      </w:r>
      <w:r w:rsidRPr="006F7667">
        <w:rPr>
          <w:b/>
        </w:rPr>
        <w:t xml:space="preserve">due diligence </w:t>
      </w:r>
      <w:r>
        <w:t xml:space="preserve">which can be proved on a </w:t>
      </w:r>
      <w:proofErr w:type="spellStart"/>
      <w:r>
        <w:t>BoP</w:t>
      </w:r>
      <w:proofErr w:type="spellEnd"/>
      <w:r>
        <w:t xml:space="preserve"> </w:t>
      </w:r>
    </w:p>
    <w:p w:rsidR="00155901" w:rsidRDefault="00155901" w:rsidP="00155901">
      <w:pPr>
        <w:pStyle w:val="NoSpacing"/>
        <w:numPr>
          <w:ilvl w:val="2"/>
          <w:numId w:val="42"/>
        </w:numPr>
      </w:pPr>
      <w:r>
        <w:t>Assumption: Unless it is explicitly stated in a statute that purports to impose absolute liability, there should be a strict liability</w:t>
      </w:r>
    </w:p>
    <w:p w:rsidR="00155901" w:rsidRDefault="00155901" w:rsidP="00155901">
      <w:pPr>
        <w:pStyle w:val="NoSpacing"/>
        <w:numPr>
          <w:ilvl w:val="2"/>
          <w:numId w:val="42"/>
        </w:numPr>
      </w:pPr>
      <w:r>
        <w:t xml:space="preserve">Criteria: look at 1. </w:t>
      </w:r>
      <w:proofErr w:type="gramStart"/>
      <w:r>
        <w:t>the</w:t>
      </w:r>
      <w:proofErr w:type="gramEnd"/>
      <w:r>
        <w:t xml:space="preserve"> overall pattern, 2. </w:t>
      </w:r>
      <w:proofErr w:type="gramStart"/>
      <w:r>
        <w:t>the</w:t>
      </w:r>
      <w:proofErr w:type="gramEnd"/>
      <w:r>
        <w:t xml:space="preserve"> subject matter of the legislation, and 3. the gravity of the penalty</w:t>
      </w:r>
    </w:p>
    <w:p w:rsidR="00155901" w:rsidRDefault="00155901" w:rsidP="00155901">
      <w:pPr>
        <w:pStyle w:val="NoSpacing"/>
        <w:numPr>
          <w:ilvl w:val="2"/>
          <w:numId w:val="42"/>
        </w:numPr>
      </w:pPr>
      <w:r>
        <w:t>Does not afford ability for due diligence in Europe; also known as absolute liability</w:t>
      </w:r>
    </w:p>
    <w:p w:rsidR="00155901" w:rsidRDefault="00155901" w:rsidP="00155901">
      <w:pPr>
        <w:pStyle w:val="NoSpacing"/>
        <w:numPr>
          <w:ilvl w:val="1"/>
          <w:numId w:val="42"/>
        </w:numPr>
      </w:pPr>
      <w:r>
        <w:rPr>
          <w:b/>
        </w:rPr>
        <w:t xml:space="preserve">Absolute liability offences </w:t>
      </w:r>
      <w:r>
        <w:t>would be the most effective way to ensure compliance if the social ends are important enough to override the by-product of punishing anyone for even the slightest violation</w:t>
      </w:r>
    </w:p>
    <w:p w:rsidR="00155901" w:rsidRDefault="00155901" w:rsidP="00155901">
      <w:pPr>
        <w:pStyle w:val="NoSpacing"/>
        <w:numPr>
          <w:ilvl w:val="2"/>
          <w:numId w:val="42"/>
        </w:numPr>
      </w:pPr>
      <w:r>
        <w:t>A bit ridiculous, prohibiting the actions of people with no regards to their mental element</w:t>
      </w:r>
    </w:p>
    <w:p w:rsidR="00155901" w:rsidRDefault="00155901" w:rsidP="00155901">
      <w:pPr>
        <w:pStyle w:val="NoSpacing"/>
        <w:numPr>
          <w:ilvl w:val="0"/>
          <w:numId w:val="42"/>
        </w:numPr>
      </w:pPr>
      <w:r>
        <w:rPr>
          <w:b/>
        </w:rPr>
        <w:t>Public welfare (or regulatory) offences</w:t>
      </w:r>
      <w:r>
        <w:t xml:space="preserve"> (strict liability offences):</w:t>
      </w:r>
    </w:p>
    <w:p w:rsidR="00155901" w:rsidRDefault="00155901" w:rsidP="00155901">
      <w:pPr>
        <w:pStyle w:val="NoSpacing"/>
        <w:numPr>
          <w:ilvl w:val="1"/>
          <w:numId w:val="42"/>
        </w:numPr>
      </w:pPr>
      <w:r>
        <w:lastRenderedPageBreak/>
        <w:t>Starting presumption is that they impose strict liability</w:t>
      </w:r>
    </w:p>
    <w:p w:rsidR="00155901" w:rsidRDefault="00155901" w:rsidP="00155901">
      <w:pPr>
        <w:pStyle w:val="NoSpacing"/>
        <w:numPr>
          <w:ilvl w:val="1"/>
          <w:numId w:val="42"/>
        </w:numPr>
      </w:pPr>
      <w:r>
        <w:t>Crown must prove actus reus only</w:t>
      </w:r>
    </w:p>
    <w:p w:rsidR="00155901" w:rsidRDefault="00155901" w:rsidP="00155901">
      <w:pPr>
        <w:pStyle w:val="NoSpacing"/>
        <w:numPr>
          <w:ilvl w:val="1"/>
          <w:numId w:val="42"/>
        </w:numPr>
      </w:pPr>
      <w:r>
        <w:t xml:space="preserve">Accused is in the position of proving on </w:t>
      </w:r>
      <w:proofErr w:type="spellStart"/>
      <w:r>
        <w:t>BoP</w:t>
      </w:r>
      <w:proofErr w:type="spellEnd"/>
      <w:r>
        <w:t xml:space="preserve"> that they acted with due diligence to avoid the harm</w:t>
      </w:r>
    </w:p>
    <w:p w:rsidR="00D2133D" w:rsidRDefault="00D2133D" w:rsidP="00276FBA">
      <w:pPr>
        <w:pStyle w:val="NoSpacing"/>
      </w:pPr>
      <w:r w:rsidRPr="00155901">
        <w:rPr>
          <w:i/>
        </w:rPr>
        <w:t>Sweet v Parsley</w:t>
      </w:r>
      <w:r>
        <w:t xml:space="preserve"> (1970, HL): </w:t>
      </w:r>
      <w:r w:rsidR="00155901">
        <w:t xml:space="preserve">Deals with absolute liability. </w:t>
      </w:r>
      <w:r w:rsidRPr="00155901">
        <w:rPr>
          <w:highlight w:val="yellow"/>
        </w:rPr>
        <w:t>MR must be read into a provision</w:t>
      </w:r>
      <w:r w:rsidR="00155901" w:rsidRPr="00155901">
        <w:rPr>
          <w:highlight w:val="yellow"/>
        </w:rPr>
        <w:t>.</w:t>
      </w:r>
    </w:p>
    <w:p w:rsidR="00276FBA" w:rsidRPr="00A320D7" w:rsidRDefault="00276FBA" w:rsidP="00276FBA">
      <w:pPr>
        <w:pStyle w:val="NoSpacing"/>
        <w:rPr>
          <w:lang w:eastAsia="en-CA"/>
        </w:rPr>
      </w:pPr>
      <w:r w:rsidRPr="00276FBA">
        <w:rPr>
          <w:i/>
          <w:lang w:eastAsia="en-CA"/>
        </w:rPr>
        <w:t>R v Wholesale Travel Group</w:t>
      </w:r>
      <w:r>
        <w:rPr>
          <w:lang w:eastAsia="en-CA"/>
        </w:rPr>
        <w:t xml:space="preserve">: </w:t>
      </w:r>
      <w:r w:rsidRPr="00276FBA">
        <w:rPr>
          <w:highlight w:val="yellow"/>
          <w:lang w:eastAsia="en-CA"/>
        </w:rPr>
        <w:t xml:space="preserve">The accused will generally have the means to prove due diligence (especially in large organizations), only has to prove it on BOP. Putting burden on accused is a violation under </w:t>
      </w:r>
      <w:r w:rsidRPr="00276FBA">
        <w:rPr>
          <w:color w:val="ED7D31" w:themeColor="accent2"/>
          <w:highlight w:val="yellow"/>
          <w:lang w:eastAsia="en-CA"/>
        </w:rPr>
        <w:t>11(d)</w:t>
      </w:r>
      <w:r w:rsidRPr="00276FBA">
        <w:rPr>
          <w:highlight w:val="yellow"/>
          <w:lang w:eastAsia="en-CA"/>
        </w:rPr>
        <w:t xml:space="preserve">, but saved by </w:t>
      </w:r>
      <w:r w:rsidRPr="00276FBA">
        <w:rPr>
          <w:color w:val="ED7D31" w:themeColor="accent2"/>
          <w:highlight w:val="yellow"/>
          <w:lang w:eastAsia="en-CA"/>
        </w:rPr>
        <w:t>s 1</w:t>
      </w:r>
      <w:r w:rsidRPr="00276FBA">
        <w:rPr>
          <w:highlight w:val="yellow"/>
          <w:lang w:eastAsia="en-CA"/>
        </w:rPr>
        <w:t>.</w:t>
      </w:r>
    </w:p>
    <w:p w:rsidR="00D2133D" w:rsidRDefault="00276FBA" w:rsidP="00276FBA">
      <w:pPr>
        <w:pStyle w:val="NoSpacing"/>
      </w:pPr>
      <w:r>
        <w:rPr>
          <w:i/>
        </w:rPr>
        <w:t>City of Levis</w:t>
      </w:r>
      <w:r w:rsidR="00D2133D" w:rsidRPr="00E76474">
        <w:rPr>
          <w:i/>
        </w:rPr>
        <w:t xml:space="preserve"> v </w:t>
      </w:r>
      <w:proofErr w:type="spellStart"/>
      <w:r w:rsidR="00D2133D" w:rsidRPr="00E76474">
        <w:rPr>
          <w:i/>
        </w:rPr>
        <w:t>Tetreault</w:t>
      </w:r>
      <w:proofErr w:type="spellEnd"/>
      <w:r w:rsidR="00D2133D">
        <w:t xml:space="preserve"> (2006)</w:t>
      </w:r>
      <w:r>
        <w:t xml:space="preserve"> SCC</w:t>
      </w:r>
      <w:r w:rsidR="00D2133D">
        <w:t>: To determine whether strict or absolute liability, Court doesn’t need to ask whether DD defence should be available (legislature doesn’t have to make it clear that due diligence is necessary to the charge)</w:t>
      </w:r>
      <w:r w:rsidR="00E76474">
        <w:t xml:space="preserve">. </w:t>
      </w:r>
      <w:r w:rsidR="00D2133D">
        <w:t>All regulatory = strict offences, and these allow due diligence to be a defence</w:t>
      </w:r>
      <w:r w:rsidR="00155901">
        <w:t xml:space="preserve">. </w:t>
      </w:r>
      <w:r w:rsidR="00D2133D">
        <w:t>Passive ignorance is not a defence</w:t>
      </w:r>
      <w:r w:rsidR="00155901">
        <w:t xml:space="preserve">. </w:t>
      </w:r>
      <w:r w:rsidR="00D2133D" w:rsidRPr="00155901">
        <w:rPr>
          <w:highlight w:val="yellow"/>
        </w:rPr>
        <w:t>DD requires an active and reasonable attempt to prevent the prohibited act</w:t>
      </w:r>
      <w:r w:rsidR="00155901" w:rsidRPr="00155901">
        <w:rPr>
          <w:highlight w:val="yellow"/>
        </w:rPr>
        <w:t>.</w:t>
      </w:r>
    </w:p>
    <w:p w:rsidR="00276FBA" w:rsidRPr="00A320D7" w:rsidRDefault="00276FBA" w:rsidP="00276FBA">
      <w:pPr>
        <w:pStyle w:val="NoSpacing"/>
        <w:rPr>
          <w:lang w:eastAsia="en-CA"/>
        </w:rPr>
      </w:pPr>
      <w:r w:rsidRPr="00913603">
        <w:rPr>
          <w:i/>
          <w:lang w:eastAsia="en-CA"/>
        </w:rPr>
        <w:t xml:space="preserve">R v MacMillan </w:t>
      </w:r>
      <w:proofErr w:type="spellStart"/>
      <w:r w:rsidRPr="00913603">
        <w:rPr>
          <w:i/>
          <w:lang w:eastAsia="en-CA"/>
        </w:rPr>
        <w:t>Bloedal</w:t>
      </w:r>
      <w:proofErr w:type="spellEnd"/>
      <w:r w:rsidRPr="00913603">
        <w:rPr>
          <w:i/>
          <w:lang w:eastAsia="en-CA"/>
        </w:rPr>
        <w:t xml:space="preserve"> </w:t>
      </w:r>
      <w:r w:rsidRPr="00913603">
        <w:rPr>
          <w:i/>
          <w:lang w:eastAsia="en-CA"/>
        </w:rPr>
        <w:t>Limited</w:t>
      </w:r>
      <w:r>
        <w:rPr>
          <w:lang w:eastAsia="en-CA"/>
        </w:rPr>
        <w:t xml:space="preserve">: </w:t>
      </w:r>
      <w:r w:rsidRPr="00913603">
        <w:rPr>
          <w:highlight w:val="yellow"/>
          <w:lang w:eastAsia="en-CA"/>
        </w:rPr>
        <w:t>A mistake must be honestly held and a</w:t>
      </w:r>
      <w:r w:rsidR="00913603" w:rsidRPr="00913603">
        <w:rPr>
          <w:highlight w:val="yellow"/>
          <w:lang w:eastAsia="en-CA"/>
        </w:rPr>
        <w:t>n</w:t>
      </w:r>
      <w:r w:rsidRPr="00913603">
        <w:rPr>
          <w:highlight w:val="yellow"/>
          <w:lang w:eastAsia="en-CA"/>
        </w:rPr>
        <w:t xml:space="preserve"> honest belief in a state</w:t>
      </w:r>
      <w:r w:rsidR="00913603" w:rsidRPr="00913603">
        <w:rPr>
          <w:highlight w:val="yellow"/>
          <w:lang w:eastAsia="en-CA"/>
        </w:rPr>
        <w:t>ment</w:t>
      </w:r>
      <w:r w:rsidRPr="00913603">
        <w:rPr>
          <w:highlight w:val="yellow"/>
          <w:lang w:eastAsia="en-CA"/>
        </w:rPr>
        <w:t xml:space="preserve"> of facts that</w:t>
      </w:r>
      <w:r w:rsidR="00913603" w:rsidRPr="00913603">
        <w:rPr>
          <w:highlight w:val="yellow"/>
          <w:lang w:eastAsia="en-CA"/>
        </w:rPr>
        <w:t>,</w:t>
      </w:r>
      <w:r w:rsidRPr="00913603">
        <w:rPr>
          <w:highlight w:val="yellow"/>
          <w:lang w:eastAsia="en-CA"/>
        </w:rPr>
        <w:t xml:space="preserve"> if true</w:t>
      </w:r>
      <w:r w:rsidR="00913603" w:rsidRPr="00913603">
        <w:rPr>
          <w:highlight w:val="yellow"/>
          <w:lang w:eastAsia="en-CA"/>
        </w:rPr>
        <w:t>,</w:t>
      </w:r>
      <w:r w:rsidRPr="00913603">
        <w:rPr>
          <w:highlight w:val="yellow"/>
          <w:lang w:eastAsia="en-CA"/>
        </w:rPr>
        <w:t xml:space="preserve"> would not have resulted in the prohibited consequences/cond</w:t>
      </w:r>
      <w:r w:rsidR="00913603" w:rsidRPr="00913603">
        <w:rPr>
          <w:highlight w:val="yellow"/>
          <w:lang w:eastAsia="en-CA"/>
        </w:rPr>
        <w:t>uct.</w:t>
      </w:r>
      <w:r w:rsidR="00913603">
        <w:rPr>
          <w:lang w:eastAsia="en-CA"/>
        </w:rPr>
        <w:t xml:space="preserve"> </w:t>
      </w:r>
      <w:r w:rsidRPr="00A320D7">
        <w:rPr>
          <w:lang w:eastAsia="en-CA"/>
        </w:rPr>
        <w:t xml:space="preserve">Regulatory Offences are designed to encourage people </w:t>
      </w:r>
      <w:r w:rsidR="00913603">
        <w:rPr>
          <w:lang w:eastAsia="en-CA"/>
        </w:rPr>
        <w:t>to take appropriate safeguards.</w:t>
      </w:r>
      <w:r w:rsidRPr="00A320D7">
        <w:rPr>
          <w:lang w:eastAsia="en-CA"/>
        </w:rPr>
        <w:t xml:space="preserve"> Determined by reasonable person standard.</w:t>
      </w:r>
    </w:p>
    <w:p w:rsidR="00276FBA" w:rsidRDefault="00276FBA" w:rsidP="00276FBA">
      <w:pPr>
        <w:pStyle w:val="NoSpacing"/>
        <w:rPr>
          <w:lang w:eastAsia="en-CA"/>
        </w:rPr>
      </w:pPr>
      <w:r w:rsidRPr="00913603">
        <w:rPr>
          <w:i/>
          <w:lang w:eastAsia="en-CA"/>
        </w:rPr>
        <w:t>R v Commander Busines</w:t>
      </w:r>
      <w:r w:rsidR="00913603" w:rsidRPr="00913603">
        <w:rPr>
          <w:i/>
          <w:lang w:eastAsia="en-CA"/>
        </w:rPr>
        <w:t>s Furniture</w:t>
      </w:r>
      <w:r w:rsidR="00913603">
        <w:rPr>
          <w:lang w:eastAsia="en-CA"/>
        </w:rPr>
        <w:t>: Determining what’s reasonable</w:t>
      </w:r>
      <w:r w:rsidRPr="00A320D7">
        <w:rPr>
          <w:lang w:eastAsia="en-CA"/>
        </w:rPr>
        <w:t xml:space="preserve"> depends on the circums</w:t>
      </w:r>
      <w:r w:rsidR="00913603">
        <w:rPr>
          <w:lang w:eastAsia="en-CA"/>
        </w:rPr>
        <w:t xml:space="preserve">tances (e.g. what are best industry </w:t>
      </w:r>
      <w:r w:rsidR="00913603" w:rsidRPr="00A320D7">
        <w:rPr>
          <w:lang w:eastAsia="en-CA"/>
        </w:rPr>
        <w:t xml:space="preserve">practices, how prompt was </w:t>
      </w:r>
      <w:r w:rsidR="00913603">
        <w:rPr>
          <w:lang w:eastAsia="en-CA"/>
        </w:rPr>
        <w:t>D</w:t>
      </w:r>
      <w:r w:rsidR="00913603" w:rsidRPr="00A320D7">
        <w:rPr>
          <w:lang w:eastAsia="en-CA"/>
        </w:rPr>
        <w:t xml:space="preserve"> in identifying the problem and taking action, was the situa</w:t>
      </w:r>
      <w:r w:rsidR="00913603">
        <w:rPr>
          <w:lang w:eastAsia="en-CA"/>
        </w:rPr>
        <w:t>tion out of D</w:t>
      </w:r>
      <w:r w:rsidR="00913603" w:rsidRPr="00A320D7">
        <w:rPr>
          <w:lang w:eastAsia="en-CA"/>
        </w:rPr>
        <w:t xml:space="preserve">’s control, were there </w:t>
      </w:r>
      <w:r w:rsidR="00913603">
        <w:rPr>
          <w:lang w:eastAsia="en-CA"/>
        </w:rPr>
        <w:t xml:space="preserve">prohibitive </w:t>
      </w:r>
      <w:r w:rsidR="00913603" w:rsidRPr="00A320D7">
        <w:rPr>
          <w:lang w:eastAsia="en-CA"/>
        </w:rPr>
        <w:t xml:space="preserve">economic conditions, </w:t>
      </w:r>
      <w:r w:rsidR="00913603">
        <w:rPr>
          <w:lang w:eastAsia="en-CA"/>
        </w:rPr>
        <w:t>D’s skill level).</w:t>
      </w:r>
      <w:r w:rsidRPr="00A320D7">
        <w:rPr>
          <w:lang w:eastAsia="en-CA"/>
        </w:rPr>
        <w:t xml:space="preserve"> </w:t>
      </w:r>
      <w:r w:rsidRPr="00913603">
        <w:rPr>
          <w:highlight w:val="yellow"/>
          <w:lang w:eastAsia="en-CA"/>
        </w:rPr>
        <w:t xml:space="preserve">Passivity is </w:t>
      </w:r>
      <w:r w:rsidRPr="00913603">
        <w:rPr>
          <w:highlight w:val="yellow"/>
          <w:lang w:eastAsia="en-CA"/>
        </w:rPr>
        <w:t>not going to satisfy the burden</w:t>
      </w:r>
      <w:r w:rsidR="00913603" w:rsidRPr="00913603">
        <w:rPr>
          <w:highlight w:val="yellow"/>
          <w:lang w:eastAsia="en-CA"/>
        </w:rPr>
        <w:t>.</w:t>
      </w:r>
    </w:p>
    <w:p w:rsidR="00D2133D" w:rsidRPr="009C65FE" w:rsidRDefault="00D2133D" w:rsidP="00904F55">
      <w:pPr>
        <w:pStyle w:val="Heading4"/>
      </w:pPr>
      <w:bookmarkStart w:id="65" w:name="_Toc375098231"/>
      <w:r w:rsidRPr="009C65FE">
        <w:t>R v City of Sault Ste. Mar</w:t>
      </w:r>
      <w:r w:rsidR="009C65FE">
        <w:t>ie (1978), SCC</w:t>
      </w:r>
      <w:bookmarkEnd w:id="65"/>
    </w:p>
    <w:p w:rsidR="00D2133D" w:rsidRDefault="00D2133D" w:rsidP="00D70A5A">
      <w:pPr>
        <w:pStyle w:val="ListParagraph"/>
        <w:numPr>
          <w:ilvl w:val="0"/>
          <w:numId w:val="26"/>
        </w:numPr>
        <w:spacing w:line="256" w:lineRule="auto"/>
      </w:pPr>
      <w:r>
        <w:t xml:space="preserve">Reaffirmed the general process of reinterpretation that we first saw in </w:t>
      </w:r>
      <w:r>
        <w:rPr>
          <w:i/>
        </w:rPr>
        <w:t>Beaver</w:t>
      </w:r>
    </w:p>
    <w:p w:rsidR="00761E55" w:rsidRDefault="00E76474" w:rsidP="008733CF">
      <w:pPr>
        <w:pStyle w:val="ListParagraph"/>
        <w:numPr>
          <w:ilvl w:val="1"/>
          <w:numId w:val="26"/>
        </w:numPr>
        <w:spacing w:line="256" w:lineRule="auto"/>
      </w:pPr>
      <w:r w:rsidRPr="00E76474">
        <w:rPr>
          <w:i/>
        </w:rPr>
        <w:t>Salt Ste. Marie</w:t>
      </w:r>
      <w:r>
        <w:t xml:space="preserve"> created two different kinds of offences with a lower MR burden than in </w:t>
      </w:r>
      <w:r w:rsidRPr="00E76474">
        <w:rPr>
          <w:i/>
        </w:rPr>
        <w:t>Beaver</w:t>
      </w:r>
      <w:r w:rsidR="00761E55">
        <w:t>: absolute and strict liability offences, which do not have a subjective MR requirement</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9C65FE" w:rsidRDefault="00D2133D" w:rsidP="009C65FE">
            <w:pPr>
              <w:spacing w:after="0"/>
              <w:rPr>
                <w:rFonts w:ascii="Calibri" w:eastAsia="Times New Roman" w:hAnsi="Calibri" w:cs="Times New Roman"/>
                <w:lang w:eastAsia="en-CA"/>
              </w:rPr>
            </w:pPr>
            <w:r w:rsidRPr="009C65FE">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9C65FE" w:rsidRDefault="00D2133D" w:rsidP="009C65FE">
            <w:pPr>
              <w:spacing w:after="0"/>
              <w:rPr>
                <w:rFonts w:ascii="Calibri" w:eastAsia="Times New Roman" w:hAnsi="Calibri" w:cs="Times New Roman"/>
                <w:lang w:eastAsia="en-CA"/>
              </w:rPr>
            </w:pPr>
            <w:r w:rsidRPr="009C65FE">
              <w:rPr>
                <w:rFonts w:ascii="Calibri" w:eastAsia="Times New Roman" w:hAnsi="Calibri" w:cs="Times New Roman"/>
                <w:lang w:eastAsia="en-CA"/>
              </w:rPr>
              <w:t>The city was charged with violating a provincial statute for causing or permitting pollutants to be discharged into a clean water source.</w:t>
            </w:r>
          </w:p>
        </w:tc>
      </w:tr>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9C65FE" w:rsidRDefault="00D2133D" w:rsidP="009C65FE">
            <w:pPr>
              <w:spacing w:after="0"/>
              <w:rPr>
                <w:rFonts w:ascii="Calibri" w:eastAsia="Times New Roman" w:hAnsi="Calibri" w:cs="Times New Roman"/>
                <w:lang w:eastAsia="en-CA"/>
              </w:rPr>
            </w:pPr>
            <w:r w:rsidRPr="009C65FE">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9C65FE" w:rsidRDefault="00D2133D" w:rsidP="009C65FE">
            <w:pPr>
              <w:spacing w:after="0"/>
              <w:rPr>
                <w:rFonts w:ascii="Calibri" w:eastAsia="Times New Roman" w:hAnsi="Calibri" w:cs="Times New Roman"/>
                <w:lang w:eastAsia="en-CA"/>
              </w:rPr>
            </w:pPr>
            <w:r>
              <w:t>What is a public welfare offence and is it a strict liability offence?</w:t>
            </w:r>
          </w:p>
        </w:tc>
      </w:tr>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9C65FE" w:rsidRDefault="00D2133D" w:rsidP="009C65FE">
            <w:pPr>
              <w:spacing w:after="0"/>
              <w:rPr>
                <w:rFonts w:ascii="Calibri" w:eastAsia="Times New Roman" w:hAnsi="Calibri" w:cs="Times New Roman"/>
                <w:lang w:eastAsia="en-CA"/>
              </w:rPr>
            </w:pPr>
            <w:r w:rsidRPr="009C65FE">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9C65FE" w:rsidRDefault="00D2133D" w:rsidP="009C65FE">
            <w:pPr>
              <w:spacing w:after="0"/>
              <w:rPr>
                <w:rFonts w:ascii="Calibri" w:eastAsia="Times New Roman" w:hAnsi="Calibri" w:cs="Times New Roman"/>
                <w:lang w:eastAsia="en-CA"/>
              </w:rPr>
            </w:pPr>
            <w:r w:rsidRPr="008733CF">
              <w:rPr>
                <w:highlight w:val="yellow"/>
              </w:rPr>
              <w:t>In general, public welfare offence</w:t>
            </w:r>
            <w:r w:rsidR="008733CF" w:rsidRPr="008733CF">
              <w:rPr>
                <w:highlight w:val="yellow"/>
              </w:rPr>
              <w:t>s are strict liability offences unless proven otherwise.</w:t>
            </w:r>
          </w:p>
        </w:tc>
      </w:tr>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9C65FE" w:rsidRDefault="00D2133D" w:rsidP="009C65FE">
            <w:pPr>
              <w:spacing w:after="0"/>
              <w:rPr>
                <w:rFonts w:ascii="Calibri" w:eastAsia="Times New Roman" w:hAnsi="Calibri" w:cs="Times New Roman"/>
                <w:lang w:eastAsia="en-CA"/>
              </w:rPr>
            </w:pPr>
            <w:r w:rsidRPr="009C65FE">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9C65FE" w:rsidRDefault="00D2133D" w:rsidP="00761E55">
            <w:pPr>
              <w:spacing w:after="0"/>
              <w:rPr>
                <w:rFonts w:ascii="Calibri" w:eastAsia="Times New Roman" w:hAnsi="Calibri" w:cs="Times New Roman"/>
                <w:lang w:eastAsia="en-CA"/>
              </w:rPr>
            </w:pPr>
            <w:r w:rsidRPr="009C65FE">
              <w:rPr>
                <w:rFonts w:ascii="Calibri" w:eastAsia="Times New Roman" w:hAnsi="Calibri" w:cs="Times New Roman"/>
                <w:lang w:eastAsia="en-CA"/>
              </w:rPr>
              <w:t xml:space="preserve">Appeal dismissed. Cross-appeal dismissed. New trial ordered to allow the defence of </w:t>
            </w:r>
            <w:r w:rsidR="00761E55">
              <w:rPr>
                <w:rFonts w:ascii="Calibri" w:eastAsia="Times New Roman" w:hAnsi="Calibri" w:cs="Times New Roman"/>
                <w:lang w:eastAsia="en-CA"/>
              </w:rPr>
              <w:t>DD</w:t>
            </w:r>
            <w:r w:rsidRPr="009C65FE">
              <w:rPr>
                <w:rFonts w:ascii="Calibri" w:eastAsia="Times New Roman" w:hAnsi="Calibri" w:cs="Times New Roman"/>
                <w:lang w:eastAsia="en-CA"/>
              </w:rPr>
              <w:t xml:space="preserve"> to be raised.</w:t>
            </w:r>
          </w:p>
        </w:tc>
      </w:tr>
    </w:tbl>
    <w:p w:rsidR="00D2133D" w:rsidRPr="009C65FE" w:rsidRDefault="00D2133D" w:rsidP="008733CF">
      <w:pPr>
        <w:pStyle w:val="Heading4"/>
      </w:pPr>
      <w:bookmarkStart w:id="66" w:name="_Toc375098232"/>
      <w:r w:rsidRPr="009C65FE">
        <w:t>R v Chapin (1979) SCC</w:t>
      </w:r>
      <w:bookmarkEnd w:id="66"/>
    </w:p>
    <w:p w:rsidR="00D2133D" w:rsidRDefault="00D2133D" w:rsidP="00D70A5A">
      <w:pPr>
        <w:pStyle w:val="ListParagraph"/>
        <w:numPr>
          <w:ilvl w:val="0"/>
          <w:numId w:val="26"/>
        </w:numPr>
        <w:spacing w:line="256" w:lineRule="auto"/>
      </w:pPr>
      <w:r>
        <w:t>Difficulty of enforcement when regard is had to the penalties that may ensue from conviction, I do not think that it is in the public interest when viewed by the convention</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994E15" w:rsidRDefault="00D2133D" w:rsidP="00994E15">
            <w:pPr>
              <w:spacing w:after="0"/>
              <w:rPr>
                <w:rFonts w:ascii="Calibri" w:eastAsia="Times New Roman" w:hAnsi="Calibri" w:cs="Times New Roman"/>
                <w:lang w:eastAsia="en-CA"/>
              </w:rPr>
            </w:pPr>
            <w:r w:rsidRPr="00994E15">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994E15" w:rsidRDefault="005D6CE7" w:rsidP="005D6CE7">
            <w:pPr>
              <w:spacing w:after="0"/>
              <w:rPr>
                <w:rFonts w:ascii="Calibri" w:eastAsia="Times New Roman" w:hAnsi="Calibri" w:cs="Times New Roman"/>
                <w:lang w:eastAsia="en-CA"/>
              </w:rPr>
            </w:pPr>
            <w:r>
              <w:t xml:space="preserve">D accidentally </w:t>
            </w:r>
            <w:r w:rsidR="008733CF">
              <w:t xml:space="preserve">wandered </w:t>
            </w:r>
            <w:r w:rsidR="00D2133D">
              <w:t>into a private hunting club</w:t>
            </w:r>
            <w:r>
              <w:t>, didn’t see</w:t>
            </w:r>
            <w:r w:rsidR="00D2133D">
              <w:t xml:space="preserve"> duck feed on the ground. They shot two d</w:t>
            </w:r>
            <w:r>
              <w:t xml:space="preserve">ucks. She was arrested </w:t>
            </w:r>
            <w:r w:rsidR="008733CF">
              <w:t xml:space="preserve">and charged with breaching </w:t>
            </w:r>
            <w:proofErr w:type="gramStart"/>
            <w:r w:rsidR="008733CF" w:rsidRPr="00486EE4">
              <w:rPr>
                <w:color w:val="ED7D31" w:themeColor="accent2"/>
              </w:rPr>
              <w:t>s.</w:t>
            </w:r>
            <w:r w:rsidR="00D2133D" w:rsidRPr="00486EE4">
              <w:rPr>
                <w:color w:val="ED7D31" w:themeColor="accent2"/>
              </w:rPr>
              <w:t>14(</w:t>
            </w:r>
            <w:proofErr w:type="gramEnd"/>
            <w:r w:rsidR="00D2133D" w:rsidRPr="00486EE4">
              <w:rPr>
                <w:color w:val="ED7D31" w:themeColor="accent2"/>
              </w:rPr>
              <w:t xml:space="preserve">1) </w:t>
            </w:r>
            <w:r w:rsidR="00D2133D">
              <w:t xml:space="preserve">of the federal </w:t>
            </w:r>
            <w:r w:rsidR="00D2133D" w:rsidRPr="00486EE4">
              <w:rPr>
                <w:i/>
                <w:iCs/>
                <w:color w:val="FF0000"/>
              </w:rPr>
              <w:t>Migratory Birds Regulations</w:t>
            </w:r>
            <w:r w:rsidRPr="00486EE4">
              <w:rPr>
                <w:color w:val="FF0000"/>
              </w:rPr>
              <w:t xml:space="preserve"> </w:t>
            </w:r>
            <w:r>
              <w:t xml:space="preserve">(prohibits shooters from shooting within a 1/4 mile of bait). </w:t>
            </w:r>
            <w:r w:rsidR="00994E15">
              <w:t>Crown/A.</w:t>
            </w:r>
          </w:p>
        </w:tc>
      </w:tr>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994E15" w:rsidRDefault="00D2133D" w:rsidP="00994E15">
            <w:pPr>
              <w:spacing w:after="0"/>
              <w:rPr>
                <w:rFonts w:ascii="Calibri" w:eastAsia="Times New Roman" w:hAnsi="Calibri" w:cs="Times New Roman"/>
                <w:lang w:eastAsia="en-CA"/>
              </w:rPr>
            </w:pPr>
            <w:r w:rsidRPr="00994E15">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994E15" w:rsidRDefault="00D2133D" w:rsidP="00994E15">
            <w:pPr>
              <w:spacing w:after="0"/>
              <w:rPr>
                <w:rFonts w:ascii="Calibri" w:eastAsia="Times New Roman" w:hAnsi="Calibri" w:cs="Times New Roman"/>
                <w:lang w:eastAsia="en-CA"/>
              </w:rPr>
            </w:pPr>
            <w:r w:rsidRPr="00994E15">
              <w:rPr>
                <w:rFonts w:ascii="Calibri" w:eastAsia="Times New Roman" w:hAnsi="Calibri" w:cs="Times New Roman"/>
                <w:lang w:eastAsia="en-CA"/>
              </w:rPr>
              <w:t>Was this a strict liability offence?</w:t>
            </w:r>
          </w:p>
        </w:tc>
      </w:tr>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994E15" w:rsidRDefault="00D2133D" w:rsidP="00994E15">
            <w:pPr>
              <w:spacing w:after="0"/>
              <w:rPr>
                <w:rFonts w:ascii="Calibri" w:eastAsia="Times New Roman" w:hAnsi="Calibri" w:cs="Times New Roman"/>
                <w:lang w:eastAsia="en-CA"/>
              </w:rPr>
            </w:pPr>
            <w:r w:rsidRPr="00994E15">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994E15" w:rsidRDefault="00994E15" w:rsidP="00994E15">
            <w:pPr>
              <w:spacing w:after="0"/>
              <w:rPr>
                <w:rFonts w:ascii="Calibri" w:eastAsia="Times New Roman" w:hAnsi="Calibri" w:cs="Times New Roman"/>
                <w:lang w:eastAsia="en-CA"/>
              </w:rPr>
            </w:pPr>
            <w:r>
              <w:rPr>
                <w:rFonts w:ascii="Calibri" w:eastAsia="Times New Roman" w:hAnsi="Calibri" w:cs="Times New Roman"/>
                <w:lang w:eastAsia="en-CA"/>
              </w:rPr>
              <w:t xml:space="preserve">- </w:t>
            </w:r>
            <w:r w:rsidR="00D2133D" w:rsidRPr="00994E15">
              <w:rPr>
                <w:rFonts w:ascii="Calibri" w:eastAsia="Times New Roman" w:hAnsi="Calibri" w:cs="Times New Roman"/>
                <w:lang w:eastAsia="en-CA"/>
              </w:rPr>
              <w:t>SCC: This is not a true crime</w:t>
            </w:r>
            <w:r w:rsidR="0058669F">
              <w:rPr>
                <w:rFonts w:ascii="Calibri" w:eastAsia="Times New Roman" w:hAnsi="Calibri" w:cs="Times New Roman"/>
                <w:lang w:eastAsia="en-CA"/>
              </w:rPr>
              <w:t xml:space="preserve"> (no MR language in offence)</w:t>
            </w:r>
            <w:r w:rsidR="00D2133D" w:rsidRPr="00994E15">
              <w:rPr>
                <w:rFonts w:ascii="Calibri" w:eastAsia="Times New Roman" w:hAnsi="Calibri" w:cs="Times New Roman"/>
                <w:lang w:eastAsia="en-CA"/>
              </w:rPr>
              <w:t xml:space="preserve">; the violation for this offence is one where the Crown is proceeding by summary conviction, so this is a </w:t>
            </w:r>
            <w:r w:rsidR="0058669F">
              <w:rPr>
                <w:rFonts w:ascii="Calibri" w:eastAsia="Times New Roman" w:hAnsi="Calibri" w:cs="Times New Roman"/>
                <w:lang w:eastAsia="en-CA"/>
              </w:rPr>
              <w:t xml:space="preserve">public welfare </w:t>
            </w:r>
            <w:r w:rsidR="00D2133D" w:rsidRPr="00994E15">
              <w:rPr>
                <w:rFonts w:ascii="Calibri" w:eastAsia="Times New Roman" w:hAnsi="Calibri" w:cs="Times New Roman"/>
                <w:lang w:eastAsia="en-CA"/>
              </w:rPr>
              <w:t>offence</w:t>
            </w:r>
          </w:p>
          <w:p w:rsidR="00D2133D" w:rsidRPr="00994E15" w:rsidRDefault="00994E15" w:rsidP="0058669F">
            <w:pPr>
              <w:spacing w:after="0"/>
              <w:rPr>
                <w:rFonts w:ascii="Calibri" w:eastAsia="Times New Roman" w:hAnsi="Calibri" w:cs="Times New Roman"/>
                <w:lang w:eastAsia="en-CA"/>
              </w:rPr>
            </w:pPr>
            <w:r>
              <w:rPr>
                <w:rFonts w:ascii="Calibri" w:eastAsia="Times New Roman" w:hAnsi="Calibri" w:cs="Times New Roman"/>
                <w:lang w:eastAsia="en-CA"/>
              </w:rPr>
              <w:t xml:space="preserve">- </w:t>
            </w:r>
            <w:r w:rsidR="0058669F">
              <w:rPr>
                <w:rFonts w:ascii="Calibri" w:eastAsia="Times New Roman" w:hAnsi="Calibri" w:cs="Times New Roman"/>
                <w:lang w:eastAsia="en-CA"/>
              </w:rPr>
              <w:t>R</w:t>
            </w:r>
            <w:r w:rsidR="0058669F" w:rsidRPr="00994E15">
              <w:rPr>
                <w:rFonts w:ascii="Calibri" w:eastAsia="Times New Roman" w:hAnsi="Calibri" w:cs="Times New Roman"/>
                <w:lang w:eastAsia="en-CA"/>
              </w:rPr>
              <w:t xml:space="preserve">egulatory </w:t>
            </w:r>
            <w:r w:rsidR="0058669F">
              <w:rPr>
                <w:rFonts w:ascii="Calibri" w:eastAsia="Times New Roman" w:hAnsi="Calibri" w:cs="Times New Roman"/>
                <w:lang w:eastAsia="en-CA"/>
              </w:rPr>
              <w:t>offence aimed to prevent conservation chaos; regulates how to hunt vs banning hunting</w:t>
            </w:r>
          </w:p>
        </w:tc>
      </w:tr>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994E15" w:rsidRDefault="00D2133D" w:rsidP="00994E15">
            <w:pPr>
              <w:spacing w:after="0"/>
              <w:rPr>
                <w:rFonts w:ascii="Calibri" w:eastAsia="Times New Roman" w:hAnsi="Calibri" w:cs="Times New Roman"/>
                <w:lang w:eastAsia="en-CA"/>
              </w:rPr>
            </w:pPr>
            <w:r w:rsidRPr="00994E15">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994E15" w:rsidRDefault="00D2133D" w:rsidP="00994E15">
            <w:pPr>
              <w:spacing w:after="0"/>
              <w:rPr>
                <w:rFonts w:ascii="Calibri" w:eastAsia="Times New Roman" w:hAnsi="Calibri" w:cs="Times New Roman"/>
                <w:lang w:eastAsia="en-CA"/>
              </w:rPr>
            </w:pPr>
            <w:r w:rsidRPr="008733CF">
              <w:rPr>
                <w:rFonts w:ascii="Calibri" w:eastAsia="Times New Roman" w:hAnsi="Calibri" w:cs="Times New Roman"/>
                <w:highlight w:val="yellow"/>
                <w:lang w:eastAsia="en-CA"/>
              </w:rPr>
              <w:t>An accused may absolve himself on proof that he took all the care which a reasonable man might have been expected to take in all the circumstances.</w:t>
            </w:r>
            <w:r w:rsidR="008733CF" w:rsidRPr="008733CF">
              <w:rPr>
                <w:rFonts w:ascii="Calibri" w:eastAsia="Times New Roman" w:hAnsi="Calibri" w:cs="Times New Roman"/>
                <w:highlight w:val="yellow"/>
                <w:lang w:eastAsia="en-CA"/>
              </w:rPr>
              <w:t xml:space="preserve"> Burden of proof required to </w:t>
            </w:r>
            <w:r w:rsidR="0058669F">
              <w:rPr>
                <w:rFonts w:ascii="Calibri" w:eastAsia="Times New Roman" w:hAnsi="Calibri" w:cs="Times New Roman"/>
                <w:highlight w:val="yellow"/>
                <w:lang w:eastAsia="en-CA"/>
              </w:rPr>
              <w:t xml:space="preserve">show due diligence can be </w:t>
            </w:r>
            <w:r w:rsidR="008733CF" w:rsidRPr="008733CF">
              <w:rPr>
                <w:rFonts w:ascii="Calibri" w:eastAsia="Times New Roman" w:hAnsi="Calibri" w:cs="Times New Roman"/>
                <w:highlight w:val="yellow"/>
                <w:lang w:eastAsia="en-CA"/>
              </w:rPr>
              <w:t>low. Regulatory offences should be interpreted to have strict liability.</w:t>
            </w:r>
          </w:p>
        </w:tc>
      </w:tr>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994E15" w:rsidRDefault="00D2133D" w:rsidP="00994E15">
            <w:pPr>
              <w:spacing w:after="0"/>
              <w:rPr>
                <w:rFonts w:ascii="Calibri" w:eastAsia="Times New Roman" w:hAnsi="Calibri" w:cs="Times New Roman"/>
                <w:lang w:eastAsia="en-CA"/>
              </w:rPr>
            </w:pPr>
            <w:r w:rsidRPr="00994E15">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994E15" w:rsidRDefault="00D2133D" w:rsidP="00994E15">
            <w:pPr>
              <w:spacing w:after="0"/>
              <w:rPr>
                <w:rFonts w:ascii="Calibri" w:eastAsia="Times New Roman" w:hAnsi="Calibri" w:cs="Times New Roman"/>
                <w:lang w:eastAsia="en-CA"/>
              </w:rPr>
            </w:pPr>
            <w:r w:rsidRPr="00994E15">
              <w:rPr>
                <w:rFonts w:ascii="Calibri" w:eastAsia="Times New Roman" w:hAnsi="Calibri" w:cs="Times New Roman"/>
                <w:lang w:eastAsia="en-CA"/>
              </w:rPr>
              <w:t>Appeal dismissed. No new trial to be directed.</w:t>
            </w:r>
          </w:p>
        </w:tc>
      </w:tr>
    </w:tbl>
    <w:p w:rsidR="00D2133D" w:rsidRDefault="00D2133D" w:rsidP="0058669F">
      <w:pPr>
        <w:pStyle w:val="Heading3"/>
      </w:pPr>
      <w:bookmarkStart w:id="67" w:name="_Toc375003462"/>
      <w:bookmarkStart w:id="68" w:name="_Toc375098233"/>
      <w:r w:rsidRPr="0076013E">
        <w:t>Negligence</w:t>
      </w:r>
      <w:bookmarkEnd w:id="67"/>
      <w:bookmarkEnd w:id="68"/>
    </w:p>
    <w:p w:rsidR="00D2133D" w:rsidRPr="0058669F" w:rsidRDefault="00D2133D" w:rsidP="00D70A5A">
      <w:pPr>
        <w:pStyle w:val="ListParagraph"/>
        <w:numPr>
          <w:ilvl w:val="0"/>
          <w:numId w:val="26"/>
        </w:numPr>
        <w:spacing w:line="256" w:lineRule="auto"/>
        <w:rPr>
          <w:b/>
        </w:rPr>
      </w:pPr>
      <w:r>
        <w:t xml:space="preserve">Defined in </w:t>
      </w:r>
      <w:r w:rsidRPr="00A320D7">
        <w:rPr>
          <w:color w:val="ED7D31" w:themeColor="accent2"/>
        </w:rPr>
        <w:t>s.219</w:t>
      </w:r>
      <w:r>
        <w:t>: wanton or reckless disregard for one’s legal duty</w:t>
      </w:r>
    </w:p>
    <w:p w:rsidR="0058669F" w:rsidRPr="0058669F" w:rsidRDefault="0058669F" w:rsidP="0058669F">
      <w:pPr>
        <w:pStyle w:val="ListParagraph"/>
        <w:numPr>
          <w:ilvl w:val="1"/>
          <w:numId w:val="26"/>
        </w:numPr>
        <w:spacing w:line="256" w:lineRule="auto"/>
        <w:rPr>
          <w:b/>
        </w:rPr>
      </w:pPr>
      <w:r>
        <w:t>Has an objective MR component, and Crown must prove that plus the AR</w:t>
      </w:r>
    </w:p>
    <w:p w:rsidR="0058669F" w:rsidRPr="0058669F" w:rsidRDefault="0058669F" w:rsidP="0058669F">
      <w:pPr>
        <w:pStyle w:val="ListParagraph"/>
        <w:numPr>
          <w:ilvl w:val="0"/>
          <w:numId w:val="26"/>
        </w:numPr>
        <w:spacing w:line="256" w:lineRule="auto"/>
      </w:pPr>
      <w:r w:rsidRPr="0058669F">
        <w:rPr>
          <w:b/>
        </w:rPr>
        <w:t>Penal negligence</w:t>
      </w:r>
      <w:r>
        <w:t xml:space="preserve">: Requires just a </w:t>
      </w:r>
      <w:r w:rsidRPr="0058669F">
        <w:rPr>
          <w:u w:val="single"/>
        </w:rPr>
        <w:t>marked departure</w:t>
      </w:r>
      <w:r>
        <w:t xml:space="preserve"> from what a reasonable person would do; includes criminal negligence as a subset with a much higher standard</w:t>
      </w:r>
      <w:r w:rsidR="00A320D7">
        <w:t xml:space="preserve"> (</w:t>
      </w:r>
      <w:r w:rsidR="00A320D7" w:rsidRPr="00A320D7">
        <w:rPr>
          <w:i/>
        </w:rPr>
        <w:t xml:space="preserve">R v </w:t>
      </w:r>
      <w:proofErr w:type="spellStart"/>
      <w:r w:rsidR="00A320D7" w:rsidRPr="00A320D7">
        <w:rPr>
          <w:i/>
        </w:rPr>
        <w:t>Tutton</w:t>
      </w:r>
      <w:proofErr w:type="spellEnd"/>
      <w:r w:rsidR="00A320D7">
        <w:t>)</w:t>
      </w:r>
    </w:p>
    <w:p w:rsidR="0058669F" w:rsidRPr="0058669F" w:rsidRDefault="00D2133D" w:rsidP="00D70A5A">
      <w:pPr>
        <w:pStyle w:val="ListParagraph"/>
        <w:numPr>
          <w:ilvl w:val="0"/>
          <w:numId w:val="26"/>
        </w:numPr>
        <w:spacing w:line="256" w:lineRule="auto"/>
        <w:rPr>
          <w:b/>
        </w:rPr>
      </w:pPr>
      <w:r w:rsidRPr="0058669F">
        <w:rPr>
          <w:b/>
        </w:rPr>
        <w:lastRenderedPageBreak/>
        <w:t>Criminal negligence</w:t>
      </w:r>
      <w:r>
        <w:t xml:space="preserve"> imports subjective MR</w:t>
      </w:r>
    </w:p>
    <w:p w:rsidR="00D2133D" w:rsidRPr="0058669F" w:rsidRDefault="0058669F" w:rsidP="0058669F">
      <w:pPr>
        <w:pStyle w:val="ListParagraph"/>
        <w:numPr>
          <w:ilvl w:val="1"/>
          <w:numId w:val="26"/>
        </w:numPr>
        <w:spacing w:line="256" w:lineRule="auto"/>
        <w:rPr>
          <w:b/>
        </w:rPr>
      </w:pPr>
      <w:r>
        <w:t xml:space="preserve">Defined as a </w:t>
      </w:r>
      <w:r w:rsidRPr="0058669F">
        <w:rPr>
          <w:u w:val="single"/>
        </w:rPr>
        <w:t>marked and substantial departure</w:t>
      </w:r>
      <w:r>
        <w:t xml:space="preserve"> from what a reasonable person would do</w:t>
      </w:r>
      <w:r w:rsidR="00A320D7">
        <w:t xml:space="preserve"> (</w:t>
      </w:r>
      <w:r w:rsidR="00A320D7" w:rsidRPr="00A320D7">
        <w:rPr>
          <w:i/>
        </w:rPr>
        <w:t>R v JF</w:t>
      </w:r>
      <w:r w:rsidR="00A320D7">
        <w:t>)</w:t>
      </w:r>
    </w:p>
    <w:p w:rsidR="0058669F" w:rsidRPr="0058669F" w:rsidRDefault="0058669F" w:rsidP="0058669F">
      <w:pPr>
        <w:pStyle w:val="ListParagraph"/>
        <w:numPr>
          <w:ilvl w:val="1"/>
          <w:numId w:val="26"/>
        </w:numPr>
        <w:spacing w:line="256" w:lineRule="auto"/>
        <w:rPr>
          <w:b/>
        </w:rPr>
      </w:pPr>
      <w:r>
        <w:t>Prohibits behaviour by the accused that fails to meet civil standard of care and produces a harmful result</w:t>
      </w:r>
    </w:p>
    <w:p w:rsidR="0058669F" w:rsidRDefault="0058669F" w:rsidP="0058669F">
      <w:pPr>
        <w:pStyle w:val="ListParagraph"/>
        <w:numPr>
          <w:ilvl w:val="1"/>
          <w:numId w:val="26"/>
        </w:numPr>
        <w:spacing w:line="256" w:lineRule="auto"/>
      </w:pPr>
      <w:r>
        <w:t>Punishes that even when the accused is unaware of the risks</w:t>
      </w:r>
    </w:p>
    <w:p w:rsidR="0058669F" w:rsidRPr="0058669F" w:rsidRDefault="0058669F" w:rsidP="0058669F">
      <w:pPr>
        <w:pStyle w:val="ListParagraph"/>
        <w:numPr>
          <w:ilvl w:val="1"/>
          <w:numId w:val="26"/>
        </w:numPr>
        <w:spacing w:line="256" w:lineRule="auto"/>
      </w:pPr>
      <w:r>
        <w:t>Will attach criminal liability even when accused exhibits failure to think, or to take heedless actions</w:t>
      </w:r>
    </w:p>
    <w:p w:rsidR="00D2133D" w:rsidRDefault="00D2133D" w:rsidP="00D70A5A">
      <w:pPr>
        <w:pStyle w:val="ListParagraph"/>
        <w:numPr>
          <w:ilvl w:val="0"/>
          <w:numId w:val="26"/>
        </w:numPr>
        <w:spacing w:line="256" w:lineRule="auto"/>
        <w:rPr>
          <w:b/>
        </w:rPr>
      </w:pPr>
      <w:r>
        <w:rPr>
          <w:b/>
        </w:rPr>
        <w:t>Civil standard</w:t>
      </w:r>
      <w:r>
        <w:t>: what the reasonable person would do</w:t>
      </w:r>
    </w:p>
    <w:p w:rsidR="00D2133D" w:rsidRDefault="00D2133D" w:rsidP="00D70A5A">
      <w:pPr>
        <w:pStyle w:val="ListParagraph"/>
        <w:numPr>
          <w:ilvl w:val="0"/>
          <w:numId w:val="26"/>
        </w:numPr>
        <w:spacing w:line="256" w:lineRule="auto"/>
        <w:rPr>
          <w:b/>
        </w:rPr>
      </w:pPr>
      <w:r>
        <w:t>Murder is either culpable or non-culpable:</w:t>
      </w:r>
    </w:p>
    <w:p w:rsidR="00D2133D" w:rsidRDefault="00D2133D" w:rsidP="00D70A5A">
      <w:pPr>
        <w:pStyle w:val="ListParagraph"/>
        <w:numPr>
          <w:ilvl w:val="1"/>
          <w:numId w:val="26"/>
        </w:numPr>
        <w:spacing w:line="256" w:lineRule="auto"/>
        <w:rPr>
          <w:b/>
        </w:rPr>
      </w:pPr>
      <w:r w:rsidRPr="0058669F">
        <w:rPr>
          <w:b/>
        </w:rPr>
        <w:t>Culpable</w:t>
      </w:r>
      <w:r>
        <w:t xml:space="preserve">: </w:t>
      </w:r>
      <w:r w:rsidR="00325D50">
        <w:t>D</w:t>
      </w:r>
      <w:r>
        <w:t>efinitely an offence</w:t>
      </w:r>
      <w:r w:rsidR="00325D50">
        <w:t>; Includes infanticide and manslaughter and homicide</w:t>
      </w:r>
    </w:p>
    <w:p w:rsidR="00D2133D" w:rsidRDefault="00D2133D" w:rsidP="00D70A5A">
      <w:pPr>
        <w:pStyle w:val="ListParagraph"/>
        <w:numPr>
          <w:ilvl w:val="2"/>
          <w:numId w:val="26"/>
        </w:numPr>
        <w:spacing w:line="256" w:lineRule="auto"/>
        <w:rPr>
          <w:b/>
        </w:rPr>
      </w:pPr>
      <w:r>
        <w:t>Homicide: death of another person by unlawful act or criminal negligence</w:t>
      </w:r>
    </w:p>
    <w:p w:rsidR="00D2133D" w:rsidRDefault="00D2133D" w:rsidP="00D70A5A">
      <w:pPr>
        <w:pStyle w:val="ListParagraph"/>
        <w:numPr>
          <w:ilvl w:val="1"/>
          <w:numId w:val="26"/>
        </w:numPr>
        <w:spacing w:line="256" w:lineRule="auto"/>
        <w:rPr>
          <w:b/>
        </w:rPr>
      </w:pPr>
      <w:r w:rsidRPr="0058669F">
        <w:rPr>
          <w:b/>
        </w:rPr>
        <w:t>Non-culpable</w:t>
      </w:r>
      <w:r w:rsidR="00325D50">
        <w:t>: N</w:t>
      </w:r>
      <w:r>
        <w:t>ot an offence</w:t>
      </w:r>
    </w:p>
    <w:p w:rsidR="00D2133D" w:rsidRDefault="00D2133D" w:rsidP="00A320D7">
      <w:pPr>
        <w:pStyle w:val="Heading4"/>
      </w:pPr>
      <w:bookmarkStart w:id="69" w:name="_Toc375098234"/>
      <w:r w:rsidRPr="006F2FBD">
        <w:t xml:space="preserve">R v </w:t>
      </w:r>
      <w:proofErr w:type="spellStart"/>
      <w:r w:rsidRPr="006F2FBD">
        <w:t>Tutton</w:t>
      </w:r>
      <w:proofErr w:type="spellEnd"/>
      <w:r w:rsidRPr="006F2FBD">
        <w:t xml:space="preserve"> (1989) SCC</w:t>
      </w:r>
      <w:bookmarkEnd w:id="6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6F2FBD">
            <w:pPr>
              <w:spacing w:after="0"/>
              <w:rPr>
                <w:rFonts w:ascii="Calibri" w:eastAsia="Times New Roman" w:hAnsi="Calibri" w:cs="Times New Roman"/>
                <w:lang w:eastAsia="en-CA"/>
              </w:rPr>
            </w:pPr>
            <w:r w:rsidRPr="006F2FBD">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6F2FBD">
            <w:pPr>
              <w:spacing w:after="0"/>
              <w:rPr>
                <w:rFonts w:ascii="Calibri" w:eastAsia="Times New Roman" w:hAnsi="Calibri" w:cs="Times New Roman"/>
                <w:lang w:eastAsia="en-CA"/>
              </w:rPr>
            </w:pPr>
            <w:r w:rsidRPr="006F2FBD">
              <w:rPr>
                <w:rFonts w:ascii="Calibri" w:eastAsia="Times New Roman" w:hAnsi="Calibri" w:cs="Times New Roman"/>
                <w:lang w:eastAsia="en-CA"/>
              </w:rPr>
              <w:t>D charged with criminal negligence for an unlawful act, causing death of infant son. They were religious and relied on faith healing to bring about cure for son’s diabetes. Once the mother received a dream that he was miraculously cured, she stopped giving him insulin.</w:t>
            </w:r>
          </w:p>
        </w:tc>
      </w:tr>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6F2FBD">
            <w:pPr>
              <w:spacing w:after="0"/>
              <w:rPr>
                <w:rFonts w:ascii="Calibri" w:eastAsia="Times New Roman" w:hAnsi="Calibri" w:cs="Times New Roman"/>
                <w:lang w:eastAsia="en-CA"/>
              </w:rPr>
            </w:pPr>
            <w:r w:rsidRPr="006F2FBD">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A320D7">
            <w:pPr>
              <w:spacing w:after="0"/>
              <w:rPr>
                <w:rFonts w:ascii="Calibri" w:eastAsia="Times New Roman" w:hAnsi="Calibri" w:cs="Times New Roman"/>
                <w:lang w:eastAsia="en-CA"/>
              </w:rPr>
            </w:pPr>
            <w:r>
              <w:t xml:space="preserve">What is the </w:t>
            </w:r>
            <w:r w:rsidR="00A320D7">
              <w:rPr>
                <w:i/>
                <w:iCs/>
              </w:rPr>
              <w:t>MR</w:t>
            </w:r>
            <w:r>
              <w:t xml:space="preserve"> requirement for manslaughter by criminal</w:t>
            </w:r>
            <w:r w:rsidR="00A320D7">
              <w:t xml:space="preserve"> negligence: subjective </w:t>
            </w:r>
            <w:r>
              <w:t>or objective intent?</w:t>
            </w:r>
          </w:p>
        </w:tc>
      </w:tr>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6F2FBD">
            <w:pPr>
              <w:spacing w:after="0"/>
              <w:rPr>
                <w:rFonts w:ascii="Calibri" w:eastAsia="Times New Roman" w:hAnsi="Calibri" w:cs="Times New Roman"/>
                <w:lang w:eastAsia="en-CA"/>
              </w:rPr>
            </w:pPr>
            <w:r w:rsidRPr="006F2FBD">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Default="00D2133D" w:rsidP="006F2FBD">
            <w:pPr>
              <w:spacing w:after="0"/>
              <w:rPr>
                <w:rFonts w:ascii="Calibri" w:eastAsia="Times New Roman" w:hAnsi="Calibri" w:cs="Times New Roman"/>
                <w:lang w:eastAsia="en-CA"/>
              </w:rPr>
            </w:pPr>
            <w:r w:rsidRPr="006F2FBD">
              <w:rPr>
                <w:rFonts w:ascii="Calibri" w:eastAsia="Times New Roman" w:hAnsi="Calibri" w:cs="Times New Roman"/>
                <w:lang w:eastAsia="en-CA"/>
              </w:rPr>
              <w:t>- D had ho</w:t>
            </w:r>
            <w:r w:rsidR="00A320D7">
              <w:rPr>
                <w:rFonts w:ascii="Calibri" w:eastAsia="Times New Roman" w:hAnsi="Calibri" w:cs="Times New Roman"/>
                <w:lang w:eastAsia="en-CA"/>
              </w:rPr>
              <w:t xml:space="preserve">nestly held belief that victim </w:t>
            </w:r>
            <w:r w:rsidRPr="006F2FBD">
              <w:rPr>
                <w:rFonts w:ascii="Calibri" w:eastAsia="Times New Roman" w:hAnsi="Calibri" w:cs="Times New Roman"/>
                <w:lang w:eastAsia="en-CA"/>
              </w:rPr>
              <w:t>cured by God; not reasonable, so not a defence to this charge</w:t>
            </w:r>
          </w:p>
          <w:p w:rsidR="008910C0" w:rsidRPr="006F2FBD" w:rsidRDefault="008910C0" w:rsidP="006F2FBD">
            <w:pPr>
              <w:spacing w:after="0"/>
              <w:rPr>
                <w:rFonts w:ascii="Calibri" w:eastAsia="Times New Roman" w:hAnsi="Calibri" w:cs="Times New Roman"/>
                <w:lang w:eastAsia="en-CA"/>
              </w:rPr>
            </w:pPr>
            <w:r>
              <w:rPr>
                <w:rFonts w:ascii="Calibri" w:eastAsia="Times New Roman" w:hAnsi="Calibri" w:cs="Times New Roman"/>
                <w:lang w:eastAsia="en-CA"/>
              </w:rPr>
              <w:t>- We ought not to personalize the objective test</w:t>
            </w:r>
          </w:p>
        </w:tc>
      </w:tr>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6F2FBD">
            <w:pPr>
              <w:spacing w:after="0"/>
              <w:rPr>
                <w:rFonts w:ascii="Calibri" w:eastAsia="Times New Roman" w:hAnsi="Calibri" w:cs="Times New Roman"/>
                <w:lang w:eastAsia="en-CA"/>
              </w:rPr>
            </w:pPr>
            <w:r w:rsidRPr="006F2FBD">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A320D7" w:rsidP="006F2FBD">
            <w:pPr>
              <w:spacing w:after="0"/>
              <w:rPr>
                <w:rFonts w:ascii="Calibri" w:eastAsia="Times New Roman" w:hAnsi="Calibri" w:cs="Times New Roman"/>
                <w:lang w:eastAsia="en-CA"/>
              </w:rPr>
            </w:pPr>
            <w:r w:rsidRPr="00A320D7">
              <w:rPr>
                <w:highlight w:val="yellow"/>
              </w:rPr>
              <w:t>Criminal negligence was found to have an objective MR (represented above).</w:t>
            </w:r>
          </w:p>
        </w:tc>
      </w:tr>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6F2FBD">
            <w:pPr>
              <w:spacing w:after="0"/>
              <w:rPr>
                <w:rFonts w:ascii="Calibri" w:eastAsia="Times New Roman" w:hAnsi="Calibri" w:cs="Times New Roman"/>
                <w:lang w:eastAsia="en-CA"/>
              </w:rPr>
            </w:pPr>
            <w:r w:rsidRPr="006F2FBD">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325D50">
            <w:pPr>
              <w:spacing w:after="0"/>
              <w:rPr>
                <w:rFonts w:ascii="Calibri" w:eastAsia="Times New Roman" w:hAnsi="Calibri" w:cs="Times New Roman"/>
                <w:lang w:eastAsia="en-CA"/>
              </w:rPr>
            </w:pPr>
            <w:r w:rsidRPr="006F2FBD">
              <w:rPr>
                <w:rFonts w:ascii="Calibri" w:eastAsia="Times New Roman" w:hAnsi="Calibri" w:cs="Times New Roman"/>
                <w:lang w:eastAsia="en-CA"/>
              </w:rPr>
              <w:t xml:space="preserve">Committed manslaughter. </w:t>
            </w:r>
            <w:r w:rsidR="00325D50">
              <w:rPr>
                <w:rFonts w:ascii="Calibri" w:eastAsia="Times New Roman" w:hAnsi="Calibri" w:cs="Times New Roman"/>
                <w:lang w:eastAsia="en-CA"/>
              </w:rPr>
              <w:t>Guilty of criminal negligence causing death.</w:t>
            </w:r>
          </w:p>
        </w:tc>
      </w:tr>
    </w:tbl>
    <w:p w:rsidR="00D2133D" w:rsidRPr="006F2FBD" w:rsidRDefault="00D2133D" w:rsidP="00A320D7">
      <w:pPr>
        <w:pStyle w:val="Heading4"/>
      </w:pPr>
      <w:bookmarkStart w:id="70" w:name="_Toc375098235"/>
      <w:r w:rsidRPr="006F2FBD">
        <w:t>R v JF</w:t>
      </w:r>
      <w:r w:rsidR="00A320D7">
        <w:t xml:space="preserve"> (2008) SCC</w:t>
      </w:r>
      <w:bookmarkEnd w:id="7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6F2FBD">
            <w:pPr>
              <w:spacing w:after="0"/>
              <w:rPr>
                <w:rFonts w:ascii="Calibri" w:eastAsia="Times New Roman" w:hAnsi="Calibri" w:cs="Times New Roman"/>
                <w:lang w:eastAsia="en-CA"/>
              </w:rPr>
            </w:pPr>
            <w:r w:rsidRPr="006F2FBD">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6F2FBD">
            <w:pPr>
              <w:spacing w:after="0"/>
              <w:rPr>
                <w:rFonts w:ascii="Calibri" w:eastAsia="Times New Roman" w:hAnsi="Calibri" w:cs="Times New Roman"/>
                <w:lang w:eastAsia="en-CA"/>
              </w:rPr>
            </w:pPr>
            <w:r>
              <w:t>M was four years old when he died in his foster home from multiple blunt traumas to his head. M's body was extensively bruised. M's foster mother confessed to beating M and plea</w:t>
            </w:r>
            <w:r w:rsidR="00A320D7">
              <w:t>ded guilty to manslaughter. JF</w:t>
            </w:r>
            <w:r>
              <w:t>, M's foster father, was charged with: 1. manslaughte</w:t>
            </w:r>
            <w:r w:rsidR="00A320D7">
              <w:t xml:space="preserve">r by criminal negligence and 2. </w:t>
            </w:r>
            <w:proofErr w:type="gramStart"/>
            <w:r>
              <w:t>manslaughter</w:t>
            </w:r>
            <w:proofErr w:type="gramEnd"/>
            <w:r>
              <w:t xml:space="preserve"> by failing to provide the necessaries of life.</w:t>
            </w:r>
          </w:p>
        </w:tc>
      </w:tr>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6F2FBD">
            <w:pPr>
              <w:spacing w:after="0"/>
              <w:rPr>
                <w:rFonts w:ascii="Calibri" w:eastAsia="Times New Roman" w:hAnsi="Calibri" w:cs="Times New Roman"/>
                <w:lang w:eastAsia="en-CA"/>
              </w:rPr>
            </w:pPr>
            <w:r w:rsidRPr="006F2FBD">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6F2FBD">
            <w:pPr>
              <w:spacing w:after="0"/>
              <w:rPr>
                <w:rFonts w:ascii="Calibri" w:eastAsia="Times New Roman" w:hAnsi="Calibri" w:cs="Times New Roman"/>
                <w:lang w:eastAsia="en-CA"/>
              </w:rPr>
            </w:pPr>
            <w:r>
              <w:t>Are a conviction for manslaughter by criminal negligence and an acquittal for manslaughter by failing to provide for the needs of a child inconsistent?</w:t>
            </w:r>
          </w:p>
        </w:tc>
      </w:tr>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6F2FBD">
            <w:pPr>
              <w:spacing w:after="0"/>
              <w:rPr>
                <w:rFonts w:ascii="Calibri" w:eastAsia="Times New Roman" w:hAnsi="Calibri" w:cs="Times New Roman"/>
                <w:lang w:eastAsia="en-CA"/>
              </w:rPr>
            </w:pPr>
            <w:r w:rsidRPr="006F2FBD">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6F2FBD">
            <w:pPr>
              <w:spacing w:after="0"/>
              <w:rPr>
                <w:rFonts w:ascii="Calibri" w:eastAsia="Times New Roman" w:hAnsi="Calibri" w:cs="Times New Roman"/>
                <w:lang w:eastAsia="en-CA"/>
              </w:rPr>
            </w:pPr>
            <w:r w:rsidRPr="006F2FBD">
              <w:rPr>
                <w:rFonts w:ascii="Calibri" w:eastAsia="Times New Roman" w:hAnsi="Calibri" w:cs="Times New Roman"/>
                <w:lang w:eastAsia="en-CA"/>
              </w:rPr>
              <w:t xml:space="preserve">- </w:t>
            </w:r>
            <w:r w:rsidRPr="00A320D7">
              <w:rPr>
                <w:rFonts w:ascii="Calibri" w:eastAsia="Times New Roman" w:hAnsi="Calibri" w:cs="Times New Roman"/>
                <w:color w:val="ED7D31" w:themeColor="accent2"/>
                <w:lang w:eastAsia="en-CA"/>
              </w:rPr>
              <w:t xml:space="preserve">S.215 </w:t>
            </w:r>
            <w:r w:rsidRPr="006F2FBD">
              <w:rPr>
                <w:rFonts w:ascii="Calibri" w:eastAsia="Times New Roman" w:hAnsi="Calibri" w:cs="Times New Roman"/>
                <w:lang w:eastAsia="en-CA"/>
              </w:rPr>
              <w:t>outlines provision of necessaries of life</w:t>
            </w:r>
          </w:p>
        </w:tc>
      </w:tr>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6F2FBD">
            <w:pPr>
              <w:spacing w:after="0"/>
              <w:rPr>
                <w:rFonts w:ascii="Calibri" w:eastAsia="Times New Roman" w:hAnsi="Calibri" w:cs="Times New Roman"/>
                <w:lang w:eastAsia="en-CA"/>
              </w:rPr>
            </w:pPr>
            <w:r w:rsidRPr="006F2FBD">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6F2FBD">
            <w:pPr>
              <w:spacing w:after="0"/>
              <w:rPr>
                <w:rFonts w:ascii="Calibri" w:eastAsia="Times New Roman" w:hAnsi="Calibri" w:cs="Times New Roman"/>
                <w:lang w:eastAsia="en-CA"/>
              </w:rPr>
            </w:pPr>
            <w:r w:rsidRPr="00A320D7">
              <w:rPr>
                <w:highlight w:val="yellow"/>
              </w:rPr>
              <w:t xml:space="preserve">Generally, crimes which have an external element of negligence require a standard of a </w:t>
            </w:r>
            <w:r w:rsidRPr="00A320D7">
              <w:rPr>
                <w:b/>
                <w:bCs/>
                <w:highlight w:val="yellow"/>
              </w:rPr>
              <w:t>marked departure</w:t>
            </w:r>
            <w:r w:rsidRPr="00A320D7">
              <w:rPr>
                <w:highlight w:val="yellow"/>
              </w:rPr>
              <w:t xml:space="preserve"> from the standard of care; manslaughter by criminal negligence requires a standard of </w:t>
            </w:r>
            <w:r w:rsidRPr="00A320D7">
              <w:rPr>
                <w:b/>
                <w:bCs/>
                <w:highlight w:val="yellow"/>
              </w:rPr>
              <w:t>marked and substantial departure</w:t>
            </w:r>
            <w:r w:rsidRPr="00A320D7">
              <w:rPr>
                <w:highlight w:val="yellow"/>
              </w:rPr>
              <w:t xml:space="preserve"> from the standard of care.</w:t>
            </w:r>
          </w:p>
        </w:tc>
      </w:tr>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6F2FBD">
            <w:pPr>
              <w:spacing w:after="0"/>
              <w:rPr>
                <w:rFonts w:ascii="Calibri" w:eastAsia="Times New Roman" w:hAnsi="Calibri" w:cs="Times New Roman"/>
                <w:lang w:eastAsia="en-CA"/>
              </w:rPr>
            </w:pPr>
            <w:r w:rsidRPr="006F2FBD">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6F2FBD">
            <w:pPr>
              <w:spacing w:after="0"/>
              <w:rPr>
                <w:rFonts w:ascii="Calibri" w:eastAsia="Times New Roman" w:hAnsi="Calibri" w:cs="Times New Roman"/>
                <w:lang w:eastAsia="en-CA"/>
              </w:rPr>
            </w:pPr>
            <w:r w:rsidRPr="006F2FBD">
              <w:rPr>
                <w:rFonts w:ascii="Calibri" w:eastAsia="Times New Roman" w:hAnsi="Calibri" w:cs="Times New Roman"/>
                <w:lang w:eastAsia="en-CA"/>
              </w:rPr>
              <w:t>Acquittal for D</w:t>
            </w:r>
            <w:r w:rsidR="00A320D7">
              <w:rPr>
                <w:rFonts w:ascii="Calibri" w:eastAsia="Times New Roman" w:hAnsi="Calibri" w:cs="Times New Roman"/>
                <w:lang w:eastAsia="en-CA"/>
              </w:rPr>
              <w:t xml:space="preserve"> on failure to provide the necessities of life</w:t>
            </w:r>
            <w:r w:rsidRPr="006F2FBD">
              <w:rPr>
                <w:rFonts w:ascii="Calibri" w:eastAsia="Times New Roman" w:hAnsi="Calibri" w:cs="Times New Roman"/>
                <w:lang w:eastAsia="en-CA"/>
              </w:rPr>
              <w:t>.</w:t>
            </w:r>
            <w:r w:rsidR="00A320D7">
              <w:rPr>
                <w:rFonts w:ascii="Calibri" w:eastAsia="Times New Roman" w:hAnsi="Calibri" w:cs="Times New Roman"/>
                <w:lang w:eastAsia="en-CA"/>
              </w:rPr>
              <w:t xml:space="preserve"> Convicted on </w:t>
            </w:r>
            <w:proofErr w:type="spellStart"/>
            <w:r w:rsidR="00A320D7">
              <w:rPr>
                <w:rFonts w:ascii="Calibri" w:eastAsia="Times New Roman" w:hAnsi="Calibri" w:cs="Times New Roman"/>
                <w:lang w:eastAsia="en-CA"/>
              </w:rPr>
              <w:t>crim</w:t>
            </w:r>
            <w:proofErr w:type="spellEnd"/>
            <w:r w:rsidR="00A320D7">
              <w:rPr>
                <w:rFonts w:ascii="Calibri" w:eastAsia="Times New Roman" w:hAnsi="Calibri" w:cs="Times New Roman"/>
                <w:lang w:eastAsia="en-CA"/>
              </w:rPr>
              <w:t xml:space="preserve"> </w:t>
            </w:r>
            <w:proofErr w:type="spellStart"/>
            <w:r w:rsidR="00A320D7">
              <w:rPr>
                <w:rFonts w:ascii="Calibri" w:eastAsia="Times New Roman" w:hAnsi="Calibri" w:cs="Times New Roman"/>
                <w:lang w:eastAsia="en-CA"/>
              </w:rPr>
              <w:t>neg</w:t>
            </w:r>
            <w:proofErr w:type="spellEnd"/>
            <w:r w:rsidR="00A320D7">
              <w:rPr>
                <w:rFonts w:ascii="Calibri" w:eastAsia="Times New Roman" w:hAnsi="Calibri" w:cs="Times New Roman"/>
                <w:lang w:eastAsia="en-CA"/>
              </w:rPr>
              <w:t xml:space="preserve"> causing death.</w:t>
            </w:r>
          </w:p>
        </w:tc>
      </w:tr>
    </w:tbl>
    <w:p w:rsidR="00D2133D" w:rsidRPr="006F2FBD" w:rsidRDefault="00D2133D" w:rsidP="00A320D7">
      <w:pPr>
        <w:pStyle w:val="Heading4"/>
      </w:pPr>
      <w:bookmarkStart w:id="71" w:name="_Toc375098236"/>
      <w:r w:rsidRPr="006F2FBD">
        <w:t xml:space="preserve">R v </w:t>
      </w:r>
      <w:proofErr w:type="spellStart"/>
      <w:r w:rsidRPr="006F2FBD">
        <w:t>Hundal</w:t>
      </w:r>
      <w:proofErr w:type="spellEnd"/>
      <w:r w:rsidRPr="006F2FBD">
        <w:t xml:space="preserve"> (1993) SCC</w:t>
      </w:r>
      <w:bookmarkEnd w:id="71"/>
    </w:p>
    <w:p w:rsidR="00860812" w:rsidRPr="00FE2450" w:rsidRDefault="00FE2450" w:rsidP="006F2FBD">
      <w:pPr>
        <w:pStyle w:val="ListParagraph"/>
        <w:numPr>
          <w:ilvl w:val="0"/>
          <w:numId w:val="26"/>
        </w:numPr>
      </w:pPr>
      <w:r>
        <w:t>Objective MR requires fault</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6F2FBD">
            <w:pPr>
              <w:spacing w:after="0"/>
              <w:rPr>
                <w:rFonts w:ascii="Calibri" w:eastAsia="Times New Roman" w:hAnsi="Calibri" w:cs="Times New Roman"/>
                <w:lang w:eastAsia="en-CA"/>
              </w:rPr>
            </w:pPr>
            <w:r w:rsidRPr="006F2FBD">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A97666" w:rsidP="006F2FBD">
            <w:pPr>
              <w:spacing w:after="0"/>
              <w:rPr>
                <w:rFonts w:ascii="Calibri" w:eastAsia="Times New Roman" w:hAnsi="Calibri" w:cs="Times New Roman"/>
                <w:lang w:eastAsia="en-CA"/>
              </w:rPr>
            </w:pPr>
            <w:r>
              <w:t>D</w:t>
            </w:r>
            <w:r w:rsidR="00D2133D">
              <w:t xml:space="preserve"> was driving his overloaded dump truck towards an intersection. There were several witnesses who said that he ran a red light. He is charged with "dangerous driving </w:t>
            </w:r>
            <w:r w:rsidR="00CE674A">
              <w:t xml:space="preserve">causing death" under s. 233 (NOW </w:t>
            </w:r>
            <w:r w:rsidR="00D2133D" w:rsidRPr="00A320D7">
              <w:rPr>
                <w:color w:val="ED7D31" w:themeColor="accent2"/>
              </w:rPr>
              <w:t>s. 249</w:t>
            </w:r>
            <w:r w:rsidR="00D2133D">
              <w:t xml:space="preserve">) of the </w:t>
            </w:r>
            <w:r w:rsidR="00D2133D" w:rsidRPr="00486EE4">
              <w:rPr>
                <w:i/>
                <w:iCs/>
                <w:color w:val="FF0000"/>
              </w:rPr>
              <w:t>Criminal Code</w:t>
            </w:r>
            <w:r w:rsidR="00A320D7">
              <w:t xml:space="preserve">. </w:t>
            </w:r>
            <w:r w:rsidR="00A320D7" w:rsidRPr="00A320D7">
              <w:rPr>
                <w:color w:val="ED7D31" w:themeColor="accent2"/>
              </w:rPr>
              <w:t>S.</w:t>
            </w:r>
            <w:r w:rsidR="00D2133D" w:rsidRPr="00A320D7">
              <w:rPr>
                <w:color w:val="ED7D31" w:themeColor="accent2"/>
              </w:rPr>
              <w:t xml:space="preserve"> 249(2) </w:t>
            </w:r>
            <w:r w:rsidR="00D2133D">
              <w:t xml:space="preserve">criminalizes simply creating the risk by dangerous driving, </w:t>
            </w:r>
            <w:r w:rsidR="00D2133D" w:rsidRPr="00A320D7">
              <w:rPr>
                <w:color w:val="ED7D31" w:themeColor="accent2"/>
              </w:rPr>
              <w:t xml:space="preserve">(3) </w:t>
            </w:r>
            <w:r w:rsidR="00D2133D">
              <w:t xml:space="preserve">deals with bodily harm and </w:t>
            </w:r>
            <w:r w:rsidR="00D2133D" w:rsidRPr="00A320D7">
              <w:rPr>
                <w:color w:val="ED7D31" w:themeColor="accent2"/>
              </w:rPr>
              <w:t xml:space="preserve">(4) </w:t>
            </w:r>
            <w:r w:rsidR="00D2133D">
              <w:t>when the driving causes death. The difference between these subsections is the punishment that they allow.</w:t>
            </w:r>
          </w:p>
        </w:tc>
      </w:tr>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6F2FBD">
            <w:pPr>
              <w:spacing w:after="0"/>
              <w:rPr>
                <w:rFonts w:ascii="Calibri" w:eastAsia="Times New Roman" w:hAnsi="Calibri" w:cs="Times New Roman"/>
                <w:lang w:eastAsia="en-CA"/>
              </w:rPr>
            </w:pPr>
            <w:r w:rsidRPr="006F2FBD">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6F2FBD">
            <w:pPr>
              <w:spacing w:after="0"/>
              <w:rPr>
                <w:rFonts w:ascii="Calibri" w:eastAsia="Times New Roman" w:hAnsi="Calibri" w:cs="Times New Roman"/>
                <w:lang w:eastAsia="en-CA"/>
              </w:rPr>
            </w:pPr>
            <w:r>
              <w:t xml:space="preserve">What is the </w:t>
            </w:r>
            <w:r w:rsidRPr="006F2FBD">
              <w:rPr>
                <w:i/>
                <w:iCs/>
              </w:rPr>
              <w:t>mens rea</w:t>
            </w:r>
            <w:r>
              <w:t xml:space="preserve"> required to prove the offense of dangerous driving?</w:t>
            </w:r>
          </w:p>
        </w:tc>
      </w:tr>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6F2FBD">
            <w:pPr>
              <w:spacing w:after="0"/>
              <w:rPr>
                <w:rFonts w:ascii="Calibri" w:eastAsia="Times New Roman" w:hAnsi="Calibri" w:cs="Times New Roman"/>
                <w:lang w:eastAsia="en-CA"/>
              </w:rPr>
            </w:pPr>
            <w:r w:rsidRPr="006F2FBD">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2133D" w:rsidRPr="006F2FBD" w:rsidRDefault="006F2FBD" w:rsidP="006F2FBD">
            <w:pPr>
              <w:spacing w:after="0"/>
              <w:rPr>
                <w:rFonts w:ascii="Calibri" w:eastAsia="Times New Roman" w:hAnsi="Calibri" w:cs="Times New Roman"/>
                <w:lang w:eastAsia="en-CA"/>
              </w:rPr>
            </w:pPr>
            <w:r>
              <w:rPr>
                <w:rFonts w:ascii="Calibri" w:eastAsia="Times New Roman" w:hAnsi="Calibri" w:cs="Times New Roman"/>
                <w:lang w:eastAsia="en-CA"/>
              </w:rPr>
              <w:t xml:space="preserve">- </w:t>
            </w:r>
            <w:r w:rsidR="000D2B46" w:rsidRPr="006F2FBD">
              <w:rPr>
                <w:rFonts w:ascii="Calibri" w:eastAsia="Times New Roman" w:hAnsi="Calibri" w:cs="Times New Roman"/>
                <w:lang w:eastAsia="en-CA"/>
              </w:rPr>
              <w:t>Evidence that he had been drinking</w:t>
            </w:r>
          </w:p>
          <w:p w:rsidR="000D2B46" w:rsidRPr="006F2FBD" w:rsidRDefault="000D2B46" w:rsidP="006F2FBD">
            <w:pPr>
              <w:spacing w:after="0"/>
              <w:rPr>
                <w:rFonts w:ascii="Calibri" w:eastAsia="Times New Roman" w:hAnsi="Calibri" w:cs="Times New Roman"/>
                <w:lang w:eastAsia="en-CA"/>
              </w:rPr>
            </w:pPr>
            <w:r w:rsidRPr="006F2FBD">
              <w:rPr>
                <w:rFonts w:ascii="Calibri" w:eastAsia="Times New Roman" w:hAnsi="Calibri" w:cs="Times New Roman"/>
                <w:lang w:eastAsia="en-CA"/>
              </w:rPr>
              <w:t>- D said he couldn’t stop and went through the intersection and killed people</w:t>
            </w:r>
          </w:p>
        </w:tc>
      </w:tr>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6F2FBD">
            <w:pPr>
              <w:spacing w:after="0"/>
              <w:rPr>
                <w:rFonts w:ascii="Calibri" w:eastAsia="Times New Roman" w:hAnsi="Calibri" w:cs="Times New Roman"/>
                <w:lang w:eastAsia="en-CA"/>
              </w:rPr>
            </w:pPr>
            <w:r w:rsidRPr="006F2FBD">
              <w:rPr>
                <w:rFonts w:ascii="Calibri" w:eastAsia="Times New Roman" w:hAnsi="Calibri" w:cs="Times New Roman"/>
                <w:lang w:eastAsia="en-CA"/>
              </w:rPr>
              <w:lastRenderedPageBreak/>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A320D7" w:rsidP="00A320D7">
            <w:pPr>
              <w:spacing w:after="0"/>
              <w:rPr>
                <w:rFonts w:ascii="Calibri" w:eastAsia="Times New Roman" w:hAnsi="Calibri" w:cs="Times New Roman"/>
                <w:lang w:eastAsia="en-CA"/>
              </w:rPr>
            </w:pPr>
            <w:r w:rsidRPr="00A320D7">
              <w:rPr>
                <w:highlight w:val="yellow"/>
              </w:rPr>
              <w:t xml:space="preserve">Test for </w:t>
            </w:r>
            <w:r w:rsidR="00D2133D" w:rsidRPr="00A320D7">
              <w:rPr>
                <w:highlight w:val="yellow"/>
              </w:rPr>
              <w:t xml:space="preserve">required </w:t>
            </w:r>
            <w:r w:rsidRPr="00A320D7">
              <w:rPr>
                <w:i/>
                <w:iCs/>
                <w:highlight w:val="yellow"/>
              </w:rPr>
              <w:t>MR</w:t>
            </w:r>
            <w:r w:rsidR="00D2133D" w:rsidRPr="00A320D7">
              <w:rPr>
                <w:highlight w:val="yellow"/>
              </w:rPr>
              <w:t xml:space="preserve"> of dangerous drivin</w:t>
            </w:r>
            <w:r w:rsidRPr="00A320D7">
              <w:rPr>
                <w:highlight w:val="yellow"/>
              </w:rPr>
              <w:t>g is a modified objective test:</w:t>
            </w:r>
            <w:r w:rsidR="00D2133D" w:rsidRPr="00A320D7">
              <w:rPr>
                <w:highlight w:val="yellow"/>
              </w:rPr>
              <w:t xml:space="preserve"> you must take all of the surrounding circumstances into consideration in order to determine if the accused committed a "marked departure" from what a reasonable person in the same circumstances would have done.</w:t>
            </w:r>
          </w:p>
        </w:tc>
      </w:tr>
      <w:tr w:rsidR="00D2133D"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D2133D" w:rsidP="006F2FBD">
            <w:pPr>
              <w:spacing w:after="0"/>
              <w:rPr>
                <w:rFonts w:ascii="Calibri" w:eastAsia="Times New Roman" w:hAnsi="Calibri" w:cs="Times New Roman"/>
                <w:lang w:eastAsia="en-CA"/>
              </w:rPr>
            </w:pPr>
            <w:r w:rsidRPr="006F2FBD">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133D" w:rsidRPr="006F2FBD" w:rsidRDefault="00A320D7" w:rsidP="006F2FBD">
            <w:pPr>
              <w:spacing w:after="0"/>
              <w:rPr>
                <w:rFonts w:ascii="Calibri" w:eastAsia="Times New Roman" w:hAnsi="Calibri" w:cs="Times New Roman"/>
                <w:lang w:eastAsia="en-CA"/>
              </w:rPr>
            </w:pPr>
            <w:r>
              <w:rPr>
                <w:rFonts w:ascii="Calibri" w:eastAsia="Times New Roman" w:hAnsi="Calibri" w:cs="Times New Roman"/>
                <w:lang w:eastAsia="en-CA"/>
              </w:rPr>
              <w:t>D convicted.</w:t>
            </w:r>
          </w:p>
        </w:tc>
      </w:tr>
    </w:tbl>
    <w:p w:rsidR="00D2658D" w:rsidRPr="006F2FBD" w:rsidRDefault="00AC6C89" w:rsidP="00A320D7">
      <w:pPr>
        <w:pStyle w:val="Heading4"/>
      </w:pPr>
      <w:bookmarkStart w:id="72" w:name="_Toc375098237"/>
      <w:r w:rsidRPr="006F2FBD">
        <w:t>R v Beatty</w:t>
      </w:r>
      <w:r w:rsidR="00A320D7">
        <w:t xml:space="preserve"> (2008) SCC</w:t>
      </w:r>
      <w:bookmarkEnd w:id="72"/>
    </w:p>
    <w:p w:rsidR="00D2658D" w:rsidRPr="0026563B" w:rsidRDefault="00D2658D" w:rsidP="00A320D7">
      <w:pPr>
        <w:pStyle w:val="NoSpacing"/>
        <w:numPr>
          <w:ilvl w:val="0"/>
          <w:numId w:val="26"/>
        </w:numPr>
      </w:pPr>
      <w:r>
        <w:t xml:space="preserve">MR requirement of </w:t>
      </w:r>
      <w:r w:rsidRPr="00A320D7">
        <w:rPr>
          <w:color w:val="ED7D31" w:themeColor="accent2"/>
        </w:rPr>
        <w:t xml:space="preserve">s. 249 </w:t>
      </w:r>
      <w:r>
        <w:t>(In determining MR, the Court should consider the totality of the evidence, including the evidence of the accused’s state of mind.)</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C89"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C89" w:rsidRPr="0026563B" w:rsidRDefault="00AC6C89" w:rsidP="006F2FBD">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C89" w:rsidRPr="0026563B" w:rsidRDefault="00D2658D" w:rsidP="006F2FBD">
            <w:pPr>
              <w:pStyle w:val="NoSpacing"/>
              <w:rPr>
                <w:rFonts w:ascii="Calibri" w:eastAsia="Times New Roman" w:hAnsi="Calibri" w:cs="Times New Roman"/>
                <w:lang w:eastAsia="en-CA"/>
              </w:rPr>
            </w:pPr>
            <w:r>
              <w:rPr>
                <w:rFonts w:ascii="Calibri" w:eastAsia="Times New Roman" w:hAnsi="Calibri" w:cs="Times New Roman"/>
                <w:lang w:eastAsia="en-CA"/>
              </w:rPr>
              <w:t xml:space="preserve">Momentary lapse of consciousness </w:t>
            </w:r>
            <w:r w:rsidR="00F625E7">
              <w:rPr>
                <w:rFonts w:ascii="Calibri" w:eastAsia="Times New Roman" w:hAnsi="Calibri" w:cs="Times New Roman"/>
                <w:lang w:eastAsia="en-CA"/>
              </w:rPr>
              <w:t xml:space="preserve">in perfect road conditions </w:t>
            </w:r>
            <w:r>
              <w:rPr>
                <w:rFonts w:ascii="Calibri" w:eastAsia="Times New Roman" w:hAnsi="Calibri" w:cs="Times New Roman"/>
                <w:lang w:eastAsia="en-CA"/>
              </w:rPr>
              <w:t>led to drifting into another lane.</w:t>
            </w:r>
            <w:r w:rsidR="00A320D7">
              <w:rPr>
                <w:rFonts w:ascii="Calibri" w:eastAsia="Times New Roman" w:hAnsi="Calibri" w:cs="Times New Roman"/>
                <w:lang w:eastAsia="en-CA"/>
              </w:rPr>
              <w:t xml:space="preserve"> D was driving safely before the accident, and no choice to drive dangerously</w:t>
            </w:r>
          </w:p>
        </w:tc>
      </w:tr>
      <w:tr w:rsidR="00AC6C89"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C89" w:rsidRPr="0026563B" w:rsidRDefault="00AC6C89" w:rsidP="006F2FBD">
            <w:pPr>
              <w:pStyle w:val="NoSpacing"/>
              <w:rPr>
                <w:rFonts w:ascii="Calibri" w:eastAsia="Times New Roman" w:hAnsi="Calibri" w:cs="Times New Roman"/>
                <w:lang w:eastAsia="en-CA"/>
              </w:rPr>
            </w:pPr>
            <w:r w:rsidRPr="0026563B">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C89" w:rsidRPr="0026563B" w:rsidRDefault="00A320D7" w:rsidP="00A320D7">
            <w:pPr>
              <w:pStyle w:val="NoSpacing"/>
              <w:rPr>
                <w:rFonts w:ascii="Calibri" w:eastAsia="Times New Roman" w:hAnsi="Calibri" w:cs="Times New Roman"/>
                <w:lang w:eastAsia="en-CA"/>
              </w:rPr>
            </w:pPr>
            <w:r w:rsidRPr="00A320D7">
              <w:rPr>
                <w:rFonts w:ascii="Calibri" w:eastAsia="Times New Roman" w:hAnsi="Calibri" w:cs="Times New Roman"/>
                <w:highlight w:val="yellow"/>
                <w:lang w:eastAsia="en-CA"/>
              </w:rPr>
              <w:t>Fo</w:t>
            </w:r>
            <w:r>
              <w:rPr>
                <w:rFonts w:ascii="Calibri" w:eastAsia="Times New Roman" w:hAnsi="Calibri" w:cs="Times New Roman"/>
                <w:highlight w:val="yellow"/>
                <w:lang w:eastAsia="en-CA"/>
              </w:rPr>
              <w:t>r dangerous driving, the trier of fact cannot reason</w:t>
            </w:r>
            <w:r w:rsidRPr="00A320D7">
              <w:rPr>
                <w:rFonts w:ascii="Calibri" w:eastAsia="Times New Roman" w:hAnsi="Calibri" w:cs="Times New Roman"/>
                <w:highlight w:val="yellow"/>
                <w:lang w:eastAsia="en-CA"/>
              </w:rPr>
              <w:t xml:space="preserve"> backwards from a consequence and attempt to</w:t>
            </w:r>
            <w:r>
              <w:rPr>
                <w:rFonts w:ascii="Calibri" w:eastAsia="Times New Roman" w:hAnsi="Calibri" w:cs="Times New Roman"/>
                <w:highlight w:val="yellow"/>
                <w:lang w:eastAsia="en-CA"/>
              </w:rPr>
              <w:t xml:space="preserve"> deduce fault to make it dangerous</w:t>
            </w:r>
            <w:r w:rsidRPr="00A320D7">
              <w:rPr>
                <w:rFonts w:ascii="Calibri" w:eastAsia="Times New Roman" w:hAnsi="Calibri" w:cs="Times New Roman"/>
                <w:highlight w:val="yellow"/>
                <w:lang w:eastAsia="en-CA"/>
              </w:rPr>
              <w:t>. All elements of the offence must be proved.</w:t>
            </w:r>
          </w:p>
        </w:tc>
      </w:tr>
      <w:tr w:rsidR="00AC6C89"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C89" w:rsidRPr="0026563B" w:rsidRDefault="00AC6C89" w:rsidP="006F2FBD">
            <w:pPr>
              <w:pStyle w:val="NoSpacing"/>
              <w:rPr>
                <w:rFonts w:ascii="Calibri" w:eastAsia="Times New Roman" w:hAnsi="Calibri" w:cs="Times New Roman"/>
                <w:lang w:eastAsia="en-CA"/>
              </w:rPr>
            </w:pPr>
            <w:r w:rsidRPr="0026563B">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C89" w:rsidRPr="0026563B" w:rsidRDefault="00A320D7" w:rsidP="00A320D7">
            <w:pPr>
              <w:pStyle w:val="NoSpacing"/>
              <w:rPr>
                <w:rFonts w:ascii="Calibri" w:eastAsia="Times New Roman" w:hAnsi="Calibri" w:cs="Times New Roman"/>
                <w:lang w:eastAsia="en-CA"/>
              </w:rPr>
            </w:pPr>
            <w:r>
              <w:rPr>
                <w:rFonts w:ascii="Calibri" w:eastAsia="Times New Roman" w:hAnsi="Calibri" w:cs="Times New Roman"/>
                <w:lang w:eastAsia="en-CA"/>
              </w:rPr>
              <w:t>D was not driving objectively dangerously.</w:t>
            </w:r>
          </w:p>
        </w:tc>
      </w:tr>
    </w:tbl>
    <w:p w:rsidR="00AC6C89" w:rsidRPr="006F2FBD" w:rsidRDefault="00AC6C89" w:rsidP="00A320D7">
      <w:pPr>
        <w:pStyle w:val="Heading4"/>
      </w:pPr>
      <w:bookmarkStart w:id="73" w:name="_Toc375098238"/>
      <w:r w:rsidRPr="006F2FBD">
        <w:t>R v Roy</w:t>
      </w:r>
      <w:r w:rsidR="00A320D7">
        <w:t xml:space="preserve"> (2012) SCC</w:t>
      </w:r>
      <w:bookmarkEnd w:id="73"/>
    </w:p>
    <w:p w:rsidR="00D343DE" w:rsidRPr="0026563B" w:rsidRDefault="00F625E7" w:rsidP="00A320D7">
      <w:pPr>
        <w:pStyle w:val="NoSpacing"/>
        <w:numPr>
          <w:ilvl w:val="0"/>
          <w:numId w:val="26"/>
        </w:numPr>
      </w:pPr>
      <w:r>
        <w:t xml:space="preserve">Need to establish fault (consistent with constitutional minimum, and with </w:t>
      </w:r>
      <w:proofErr w:type="spellStart"/>
      <w:r>
        <w:t>Hundal</w:t>
      </w:r>
      <w:proofErr w:type="spellEnd"/>
      <w:r>
        <w:t>)</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C89"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C89" w:rsidRPr="0026563B" w:rsidRDefault="00AC6C89" w:rsidP="006F2FBD">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C89" w:rsidRPr="0026563B" w:rsidRDefault="00D2658D" w:rsidP="006F2FBD">
            <w:pPr>
              <w:pStyle w:val="NoSpacing"/>
              <w:rPr>
                <w:rFonts w:ascii="Calibri" w:eastAsia="Times New Roman" w:hAnsi="Calibri" w:cs="Times New Roman"/>
                <w:lang w:eastAsia="en-CA"/>
              </w:rPr>
            </w:pPr>
            <w:r>
              <w:rPr>
                <w:rFonts w:ascii="Calibri" w:eastAsia="Times New Roman" w:hAnsi="Calibri" w:cs="Times New Roman"/>
                <w:lang w:eastAsia="en-CA"/>
              </w:rPr>
              <w:t>D was driving a motorhome with a passenger. Poor driving conditions and he collided with a truck. The passenger was killed.</w:t>
            </w:r>
          </w:p>
        </w:tc>
      </w:tr>
      <w:tr w:rsidR="00AC6C89"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C89" w:rsidRPr="0026563B" w:rsidRDefault="00AC6C89" w:rsidP="006F2FBD">
            <w:pPr>
              <w:pStyle w:val="NoSpacing"/>
              <w:rPr>
                <w:rFonts w:ascii="Calibri" w:eastAsia="Times New Roman" w:hAnsi="Calibri" w:cs="Times New Roman"/>
                <w:lang w:eastAsia="en-CA"/>
              </w:rPr>
            </w:pPr>
            <w:r w:rsidRPr="0026563B">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C89" w:rsidRPr="0026563B" w:rsidRDefault="00A320D7" w:rsidP="00A320D7">
            <w:pPr>
              <w:pStyle w:val="NoSpacing"/>
              <w:rPr>
                <w:rFonts w:ascii="Calibri" w:eastAsia="Times New Roman" w:hAnsi="Calibri" w:cs="Times New Roman"/>
                <w:lang w:eastAsia="en-CA"/>
              </w:rPr>
            </w:pPr>
            <w:r w:rsidRPr="00A320D7">
              <w:rPr>
                <w:rFonts w:ascii="Calibri" w:eastAsia="Times New Roman" w:hAnsi="Calibri" w:cs="Times New Roman"/>
                <w:highlight w:val="yellow"/>
                <w:lang w:eastAsia="en-CA"/>
              </w:rPr>
              <w:t>If a reasonable doubt can be raised that a reasonable driver would make a similar choice, then the accused cannot be found guilty of dangerous driving.</w:t>
            </w:r>
          </w:p>
        </w:tc>
      </w:tr>
      <w:tr w:rsidR="00AC6C89"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C89" w:rsidRPr="0026563B" w:rsidRDefault="00AC6C89" w:rsidP="006F2FBD">
            <w:pPr>
              <w:pStyle w:val="NoSpacing"/>
              <w:rPr>
                <w:rFonts w:ascii="Calibri" w:eastAsia="Times New Roman" w:hAnsi="Calibri" w:cs="Times New Roman"/>
                <w:lang w:eastAsia="en-CA"/>
              </w:rPr>
            </w:pPr>
            <w:r w:rsidRPr="0026563B">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C89" w:rsidRPr="0026563B" w:rsidRDefault="00A320D7" w:rsidP="00A320D7">
            <w:pPr>
              <w:pStyle w:val="NoSpacing"/>
              <w:rPr>
                <w:rFonts w:ascii="Calibri" w:eastAsia="Times New Roman" w:hAnsi="Calibri" w:cs="Times New Roman"/>
                <w:lang w:eastAsia="en-CA"/>
              </w:rPr>
            </w:pPr>
            <w:r>
              <w:rPr>
                <w:rFonts w:ascii="Calibri" w:eastAsia="Times New Roman" w:hAnsi="Calibri" w:cs="Times New Roman"/>
                <w:lang w:eastAsia="en-CA"/>
              </w:rPr>
              <w:t>Reaffirms the position in</w:t>
            </w:r>
            <w:r w:rsidRPr="00A320D7">
              <w:rPr>
                <w:rFonts w:ascii="Calibri" w:eastAsia="Times New Roman" w:hAnsi="Calibri" w:cs="Times New Roman"/>
                <w:i/>
                <w:lang w:eastAsia="en-CA"/>
              </w:rPr>
              <w:t xml:space="preserve"> Beatty</w:t>
            </w:r>
            <w:r>
              <w:rPr>
                <w:rFonts w:ascii="Calibri" w:eastAsia="Times New Roman" w:hAnsi="Calibri" w:cs="Times New Roman"/>
                <w:i/>
                <w:lang w:eastAsia="en-CA"/>
              </w:rPr>
              <w:t xml:space="preserve">. </w:t>
            </w:r>
            <w:r>
              <w:rPr>
                <w:rFonts w:ascii="Calibri" w:eastAsia="Times New Roman" w:hAnsi="Calibri" w:cs="Times New Roman"/>
                <w:lang w:eastAsia="en-CA"/>
              </w:rPr>
              <w:t>D was not objectively driving dangerously.</w:t>
            </w:r>
          </w:p>
        </w:tc>
      </w:tr>
    </w:tbl>
    <w:p w:rsidR="00431EA0" w:rsidRPr="006F2FBD" w:rsidRDefault="00D2658D" w:rsidP="004D080D">
      <w:pPr>
        <w:pStyle w:val="Heading4"/>
      </w:pPr>
      <w:bookmarkStart w:id="74" w:name="_Toc375098239"/>
      <w:r w:rsidRPr="006F2FBD">
        <w:t>R v ADH</w:t>
      </w:r>
      <w:r w:rsidR="00276FBA">
        <w:t xml:space="preserve"> (2013) SCC</w:t>
      </w:r>
      <w:bookmarkEnd w:id="7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431EA0"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31EA0" w:rsidRPr="0026563B" w:rsidRDefault="00431EA0" w:rsidP="006F2FBD">
            <w:pPr>
              <w:pStyle w:val="NoSpacing"/>
              <w:rPr>
                <w:rFonts w:ascii="Calibri" w:eastAsia="Times New Roman" w:hAnsi="Calibri" w:cs="Times New Roman"/>
                <w:lang w:eastAsia="en-CA"/>
              </w:rPr>
            </w:pPr>
            <w:r w:rsidRPr="0026563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1EA0" w:rsidRPr="0026563B" w:rsidRDefault="00431EA0" w:rsidP="006F2FBD">
            <w:pPr>
              <w:pStyle w:val="NoSpacing"/>
              <w:rPr>
                <w:rFonts w:ascii="Calibri" w:eastAsia="Times New Roman" w:hAnsi="Calibri" w:cs="Times New Roman"/>
                <w:lang w:eastAsia="en-CA"/>
              </w:rPr>
            </w:pPr>
            <w:r>
              <w:rPr>
                <w:rFonts w:ascii="Calibri" w:eastAsia="Times New Roman" w:hAnsi="Calibri" w:cs="Times New Roman"/>
                <w:lang w:eastAsia="en-CA"/>
              </w:rPr>
              <w:t>D went to a Wal-Mart bathroom and gave birth to the child. She thought it was dead and left it there. It wasn’t. She was charged with the offence of child abandonment (</w:t>
            </w:r>
            <w:r w:rsidRPr="00276FBA">
              <w:rPr>
                <w:rFonts w:ascii="Calibri" w:eastAsia="Times New Roman" w:hAnsi="Calibri" w:cs="Times New Roman"/>
                <w:color w:val="ED7D31" w:themeColor="accent2"/>
                <w:lang w:eastAsia="en-CA"/>
              </w:rPr>
              <w:t>s.</w:t>
            </w:r>
            <w:r w:rsidR="00276FBA">
              <w:rPr>
                <w:rFonts w:ascii="Calibri" w:eastAsia="Times New Roman" w:hAnsi="Calibri" w:cs="Times New Roman"/>
                <w:color w:val="ED7D31" w:themeColor="accent2"/>
                <w:lang w:eastAsia="en-CA"/>
              </w:rPr>
              <w:t xml:space="preserve"> </w:t>
            </w:r>
            <w:r w:rsidRPr="00276FBA">
              <w:rPr>
                <w:rFonts w:ascii="Calibri" w:eastAsia="Times New Roman" w:hAnsi="Calibri" w:cs="Times New Roman"/>
                <w:color w:val="ED7D31" w:themeColor="accent2"/>
                <w:lang w:eastAsia="en-CA"/>
              </w:rPr>
              <w:t>218</w:t>
            </w:r>
            <w:r>
              <w:rPr>
                <w:rFonts w:ascii="Calibri" w:eastAsia="Times New Roman" w:hAnsi="Calibri" w:cs="Times New Roman"/>
                <w:lang w:eastAsia="en-CA"/>
              </w:rPr>
              <w:t>). She said she had no awareness of being pregnant.</w:t>
            </w:r>
          </w:p>
        </w:tc>
      </w:tr>
      <w:tr w:rsidR="00431EA0"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31EA0" w:rsidRPr="0026563B" w:rsidRDefault="00431EA0" w:rsidP="006F2FBD">
            <w:pPr>
              <w:pStyle w:val="NoSpacing"/>
              <w:rPr>
                <w:rFonts w:ascii="Calibri" w:eastAsia="Times New Roman" w:hAnsi="Calibri" w:cs="Times New Roman"/>
                <w:lang w:eastAsia="en-CA"/>
              </w:rPr>
            </w:pPr>
            <w:r w:rsidRPr="0026563B">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56330" w:rsidRPr="0026563B" w:rsidRDefault="006F2FBD" w:rsidP="006F2FBD">
            <w:pPr>
              <w:pStyle w:val="NoSpacing"/>
              <w:rPr>
                <w:rFonts w:ascii="Calibri" w:eastAsia="Times New Roman" w:hAnsi="Calibri" w:cs="Times New Roman"/>
                <w:lang w:eastAsia="en-CA"/>
              </w:rPr>
            </w:pPr>
            <w:r>
              <w:rPr>
                <w:rFonts w:ascii="Calibri" w:eastAsia="Times New Roman" w:hAnsi="Calibri" w:cs="Times New Roman"/>
                <w:lang w:eastAsia="en-CA"/>
              </w:rPr>
              <w:t xml:space="preserve">- </w:t>
            </w:r>
            <w:r w:rsidR="00607D7A">
              <w:rPr>
                <w:rFonts w:ascii="Calibri" w:eastAsia="Times New Roman" w:hAnsi="Calibri" w:cs="Times New Roman"/>
                <w:lang w:eastAsia="en-CA"/>
              </w:rPr>
              <w:t>D’s expert witness: If she had no idea that she was pregnant, her reaction would have been normal to the circumstances.</w:t>
            </w:r>
          </w:p>
        </w:tc>
      </w:tr>
      <w:tr w:rsidR="00431EA0" w:rsidRPr="0026563B" w:rsidTr="006F2F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31EA0" w:rsidRPr="0026563B" w:rsidRDefault="00431EA0" w:rsidP="006F2FBD">
            <w:pPr>
              <w:pStyle w:val="NoSpacing"/>
              <w:rPr>
                <w:rFonts w:ascii="Calibri" w:eastAsia="Times New Roman" w:hAnsi="Calibri" w:cs="Times New Roman"/>
                <w:lang w:eastAsia="en-CA"/>
              </w:rPr>
            </w:pPr>
            <w:r w:rsidRPr="0026563B">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1EA0" w:rsidRPr="0026563B" w:rsidRDefault="00276FBA" w:rsidP="006F2FBD">
            <w:pPr>
              <w:pStyle w:val="NoSpacing"/>
              <w:rPr>
                <w:rFonts w:ascii="Calibri" w:eastAsia="Times New Roman" w:hAnsi="Calibri" w:cs="Times New Roman"/>
                <w:lang w:eastAsia="en-CA"/>
              </w:rPr>
            </w:pPr>
            <w:r w:rsidRPr="00276FBA">
              <w:rPr>
                <w:rFonts w:ascii="Calibri" w:eastAsia="Times New Roman" w:hAnsi="Calibri" w:cs="Times New Roman"/>
                <w:highlight w:val="yellow"/>
                <w:lang w:eastAsia="en-CA"/>
              </w:rPr>
              <w:t xml:space="preserve">There appears, in </w:t>
            </w:r>
            <w:r w:rsidRPr="00276FBA">
              <w:rPr>
                <w:rFonts w:ascii="Calibri" w:eastAsia="Times New Roman" w:hAnsi="Calibri" w:cs="Times New Roman"/>
                <w:color w:val="ED7D31" w:themeColor="accent2"/>
                <w:highlight w:val="yellow"/>
                <w:lang w:eastAsia="en-CA"/>
              </w:rPr>
              <w:t>s. 218</w:t>
            </w:r>
            <w:r w:rsidRPr="00276FBA">
              <w:rPr>
                <w:rFonts w:ascii="Calibri" w:eastAsia="Times New Roman" w:hAnsi="Calibri" w:cs="Times New Roman"/>
                <w:highlight w:val="yellow"/>
                <w:lang w:eastAsia="en-CA"/>
              </w:rPr>
              <w:t>, to not be any language typically employed by Parliament when it intends to create an offence of objective fault.</w:t>
            </w:r>
          </w:p>
        </w:tc>
      </w:tr>
    </w:tbl>
    <w:p w:rsidR="00A320D7" w:rsidRPr="0026563B" w:rsidRDefault="00A320D7" w:rsidP="00F306AB">
      <w:pPr>
        <w:pStyle w:val="NoSpacing"/>
      </w:pPr>
    </w:p>
    <w:sectPr w:rsidR="00A320D7" w:rsidRPr="0026563B" w:rsidSect="00D70A5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4A7D"/>
    <w:multiLevelType w:val="hybridMultilevel"/>
    <w:tmpl w:val="DFECD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D421CB"/>
    <w:multiLevelType w:val="hybridMultilevel"/>
    <w:tmpl w:val="37FC0DCC"/>
    <w:lvl w:ilvl="0" w:tplc="323C9F1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32718AC"/>
    <w:multiLevelType w:val="hybridMultilevel"/>
    <w:tmpl w:val="609233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180859"/>
    <w:multiLevelType w:val="hybridMultilevel"/>
    <w:tmpl w:val="6888ABDA"/>
    <w:lvl w:ilvl="0" w:tplc="6CEE512E">
      <w:start w:val="1"/>
      <w:numFmt w:val="decimal"/>
      <w:lvlText w:val="(%1)"/>
      <w:lvlJc w:val="left"/>
      <w:pPr>
        <w:tabs>
          <w:tab w:val="num" w:pos="720"/>
        </w:tabs>
        <w:ind w:left="720" w:hanging="360"/>
      </w:pPr>
      <w:rPr>
        <w:rFonts w:hint="default"/>
      </w:rPr>
    </w:lvl>
    <w:lvl w:ilvl="1" w:tplc="74820AD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6D7AD7"/>
    <w:multiLevelType w:val="hybridMultilevel"/>
    <w:tmpl w:val="5F5CB574"/>
    <w:lvl w:ilvl="0" w:tplc="549C704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0BD939C6"/>
    <w:multiLevelType w:val="hybridMultilevel"/>
    <w:tmpl w:val="5CEA19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C7A67BC"/>
    <w:multiLevelType w:val="hybridMultilevel"/>
    <w:tmpl w:val="C7326C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D2C05BE"/>
    <w:multiLevelType w:val="hybridMultilevel"/>
    <w:tmpl w:val="0E8081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1F34850"/>
    <w:multiLevelType w:val="hybridMultilevel"/>
    <w:tmpl w:val="DF24FA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6283456"/>
    <w:multiLevelType w:val="multilevel"/>
    <w:tmpl w:val="EFC02C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202C15"/>
    <w:multiLevelType w:val="hybridMultilevel"/>
    <w:tmpl w:val="D76E1A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31524CD"/>
    <w:multiLevelType w:val="hybridMultilevel"/>
    <w:tmpl w:val="3BC07D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3191E98"/>
    <w:multiLevelType w:val="hybridMultilevel"/>
    <w:tmpl w:val="28F24A24"/>
    <w:lvl w:ilvl="0" w:tplc="10090001">
      <w:start w:val="1"/>
      <w:numFmt w:val="bullet"/>
      <w:lvlText w:val=""/>
      <w:lvlJc w:val="left"/>
      <w:pPr>
        <w:ind w:left="815" w:hanging="360"/>
      </w:pPr>
      <w:rPr>
        <w:rFonts w:ascii="Symbol" w:hAnsi="Symbol" w:hint="default"/>
      </w:rPr>
    </w:lvl>
    <w:lvl w:ilvl="1" w:tplc="10090003" w:tentative="1">
      <w:start w:val="1"/>
      <w:numFmt w:val="bullet"/>
      <w:lvlText w:val="o"/>
      <w:lvlJc w:val="left"/>
      <w:pPr>
        <w:ind w:left="1535" w:hanging="360"/>
      </w:pPr>
      <w:rPr>
        <w:rFonts w:ascii="Courier New" w:hAnsi="Courier New" w:cs="Courier New" w:hint="default"/>
      </w:rPr>
    </w:lvl>
    <w:lvl w:ilvl="2" w:tplc="10090005" w:tentative="1">
      <w:start w:val="1"/>
      <w:numFmt w:val="bullet"/>
      <w:lvlText w:val=""/>
      <w:lvlJc w:val="left"/>
      <w:pPr>
        <w:ind w:left="2255" w:hanging="360"/>
      </w:pPr>
      <w:rPr>
        <w:rFonts w:ascii="Wingdings" w:hAnsi="Wingdings" w:hint="default"/>
      </w:rPr>
    </w:lvl>
    <w:lvl w:ilvl="3" w:tplc="10090001" w:tentative="1">
      <w:start w:val="1"/>
      <w:numFmt w:val="bullet"/>
      <w:lvlText w:val=""/>
      <w:lvlJc w:val="left"/>
      <w:pPr>
        <w:ind w:left="2975" w:hanging="360"/>
      </w:pPr>
      <w:rPr>
        <w:rFonts w:ascii="Symbol" w:hAnsi="Symbol" w:hint="default"/>
      </w:rPr>
    </w:lvl>
    <w:lvl w:ilvl="4" w:tplc="10090003" w:tentative="1">
      <w:start w:val="1"/>
      <w:numFmt w:val="bullet"/>
      <w:lvlText w:val="o"/>
      <w:lvlJc w:val="left"/>
      <w:pPr>
        <w:ind w:left="3695" w:hanging="360"/>
      </w:pPr>
      <w:rPr>
        <w:rFonts w:ascii="Courier New" w:hAnsi="Courier New" w:cs="Courier New" w:hint="default"/>
      </w:rPr>
    </w:lvl>
    <w:lvl w:ilvl="5" w:tplc="10090005" w:tentative="1">
      <w:start w:val="1"/>
      <w:numFmt w:val="bullet"/>
      <w:lvlText w:val=""/>
      <w:lvlJc w:val="left"/>
      <w:pPr>
        <w:ind w:left="4415" w:hanging="360"/>
      </w:pPr>
      <w:rPr>
        <w:rFonts w:ascii="Wingdings" w:hAnsi="Wingdings" w:hint="default"/>
      </w:rPr>
    </w:lvl>
    <w:lvl w:ilvl="6" w:tplc="10090001" w:tentative="1">
      <w:start w:val="1"/>
      <w:numFmt w:val="bullet"/>
      <w:lvlText w:val=""/>
      <w:lvlJc w:val="left"/>
      <w:pPr>
        <w:ind w:left="5135" w:hanging="360"/>
      </w:pPr>
      <w:rPr>
        <w:rFonts w:ascii="Symbol" w:hAnsi="Symbol" w:hint="default"/>
      </w:rPr>
    </w:lvl>
    <w:lvl w:ilvl="7" w:tplc="10090003" w:tentative="1">
      <w:start w:val="1"/>
      <w:numFmt w:val="bullet"/>
      <w:lvlText w:val="o"/>
      <w:lvlJc w:val="left"/>
      <w:pPr>
        <w:ind w:left="5855" w:hanging="360"/>
      </w:pPr>
      <w:rPr>
        <w:rFonts w:ascii="Courier New" w:hAnsi="Courier New" w:cs="Courier New" w:hint="default"/>
      </w:rPr>
    </w:lvl>
    <w:lvl w:ilvl="8" w:tplc="10090005" w:tentative="1">
      <w:start w:val="1"/>
      <w:numFmt w:val="bullet"/>
      <w:lvlText w:val=""/>
      <w:lvlJc w:val="left"/>
      <w:pPr>
        <w:ind w:left="6575" w:hanging="360"/>
      </w:pPr>
      <w:rPr>
        <w:rFonts w:ascii="Wingdings" w:hAnsi="Wingdings" w:hint="default"/>
      </w:rPr>
    </w:lvl>
  </w:abstractNum>
  <w:abstractNum w:abstractNumId="13">
    <w:nsid w:val="2C1B4C55"/>
    <w:multiLevelType w:val="hybridMultilevel"/>
    <w:tmpl w:val="860C0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F2E39E3"/>
    <w:multiLevelType w:val="hybridMultilevel"/>
    <w:tmpl w:val="1F22D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A57656F"/>
    <w:multiLevelType w:val="hybridMultilevel"/>
    <w:tmpl w:val="5A0E3E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D663863"/>
    <w:multiLevelType w:val="hybridMultilevel"/>
    <w:tmpl w:val="86FE5EFA"/>
    <w:lvl w:ilvl="0" w:tplc="B0AC6D16">
      <w:start w:val="1"/>
      <w:numFmt w:val="decimal"/>
      <w:lvlText w:val="%1."/>
      <w:lvlJc w:val="left"/>
      <w:pPr>
        <w:ind w:left="1080" w:hanging="36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3D9F326E"/>
    <w:multiLevelType w:val="hybridMultilevel"/>
    <w:tmpl w:val="1D1862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4786619"/>
    <w:multiLevelType w:val="multilevel"/>
    <w:tmpl w:val="2C088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AF4804"/>
    <w:multiLevelType w:val="hybridMultilevel"/>
    <w:tmpl w:val="F04AD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ACB0D35"/>
    <w:multiLevelType w:val="hybridMultilevel"/>
    <w:tmpl w:val="E9C235E8"/>
    <w:lvl w:ilvl="0" w:tplc="74820AD4">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D9A4995"/>
    <w:multiLevelType w:val="hybridMultilevel"/>
    <w:tmpl w:val="5A2A5F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0DF38D3"/>
    <w:multiLevelType w:val="hybridMultilevel"/>
    <w:tmpl w:val="580A11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13D49C7"/>
    <w:multiLevelType w:val="hybridMultilevel"/>
    <w:tmpl w:val="9140B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3970041"/>
    <w:multiLevelType w:val="hybridMultilevel"/>
    <w:tmpl w:val="C212BE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DF52DF4A">
      <w:start w:val="2"/>
      <w:numFmt w:val="bullet"/>
      <w:lvlText w:val="-"/>
      <w:lvlJc w:val="left"/>
      <w:pPr>
        <w:ind w:left="2160" w:hanging="360"/>
      </w:pPr>
      <w:rPr>
        <w:rFonts w:ascii="Calibri" w:eastAsiaTheme="minorHAnsi" w:hAnsi="Calibri" w:cstheme="minorBidi"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49236E3"/>
    <w:multiLevelType w:val="hybridMultilevel"/>
    <w:tmpl w:val="B86C7E1E"/>
    <w:lvl w:ilvl="0" w:tplc="281AF2C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4140F5"/>
    <w:multiLevelType w:val="hybridMultilevel"/>
    <w:tmpl w:val="3C18D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A484C69"/>
    <w:multiLevelType w:val="hybridMultilevel"/>
    <w:tmpl w:val="418E7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EE66A52"/>
    <w:multiLevelType w:val="hybridMultilevel"/>
    <w:tmpl w:val="C7CC73C2"/>
    <w:lvl w:ilvl="0" w:tplc="1009000F">
      <w:start w:val="1"/>
      <w:numFmt w:val="decimal"/>
      <w:lvlText w:val="%1."/>
      <w:lvlJc w:val="left"/>
      <w:pPr>
        <w:ind w:left="720" w:hanging="360"/>
      </w:pPr>
      <w:rPr>
        <w:rFonts w:hint="default"/>
      </w:rPr>
    </w:lvl>
    <w:lvl w:ilvl="1" w:tplc="7B9465F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FDD61CB"/>
    <w:multiLevelType w:val="hybridMultilevel"/>
    <w:tmpl w:val="E82685F4"/>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DF52DF4A">
      <w:start w:val="2"/>
      <w:numFmt w:val="bullet"/>
      <w:lvlText w:val="-"/>
      <w:lvlJc w:val="left"/>
      <w:pPr>
        <w:ind w:left="2160" w:hanging="360"/>
      </w:pPr>
      <w:rPr>
        <w:rFonts w:ascii="Calibri" w:eastAsiaTheme="minorHAnsi" w:hAnsi="Calibri" w:cstheme="minorBidi"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1524E27"/>
    <w:multiLevelType w:val="hybridMultilevel"/>
    <w:tmpl w:val="60B69576"/>
    <w:lvl w:ilvl="0" w:tplc="0EAAF102">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65FA7886"/>
    <w:multiLevelType w:val="hybridMultilevel"/>
    <w:tmpl w:val="1B7A5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8C645B0"/>
    <w:multiLevelType w:val="hybridMultilevel"/>
    <w:tmpl w:val="58529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A7A13F8"/>
    <w:multiLevelType w:val="hybridMultilevel"/>
    <w:tmpl w:val="935251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799092E"/>
    <w:multiLevelType w:val="hybridMultilevel"/>
    <w:tmpl w:val="95EAB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C952C42"/>
    <w:multiLevelType w:val="hybridMultilevel"/>
    <w:tmpl w:val="4A1A45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0"/>
  </w:num>
  <w:num w:numId="4">
    <w:abstractNumId w:val="4"/>
  </w:num>
  <w:num w:numId="5">
    <w:abstractNumId w:val="1"/>
  </w:num>
  <w:num w:numId="6">
    <w:abstractNumId w:val="32"/>
  </w:num>
  <w:num w:numId="7">
    <w:abstractNumId w:val="25"/>
  </w:num>
  <w:num w:numId="8">
    <w:abstractNumId w:val="13"/>
  </w:num>
  <w:num w:numId="9">
    <w:abstractNumId w:val="7"/>
  </w:num>
  <w:num w:numId="10">
    <w:abstractNumId w:val="26"/>
  </w:num>
  <w:num w:numId="11">
    <w:abstractNumId w:val="30"/>
  </w:num>
  <w:num w:numId="12">
    <w:abstractNumId w:val="27"/>
  </w:num>
  <w:num w:numId="13">
    <w:abstractNumId w:val="22"/>
  </w:num>
  <w:num w:numId="14">
    <w:abstractNumId w:val="14"/>
  </w:num>
  <w:num w:numId="15">
    <w:abstractNumId w:val="34"/>
  </w:num>
  <w:num w:numId="16">
    <w:abstractNumId w:val="16"/>
  </w:num>
  <w:num w:numId="17">
    <w:abstractNumId w:val="15"/>
  </w:num>
  <w:num w:numId="18">
    <w:abstractNumId w:val="8"/>
  </w:num>
  <w:num w:numId="19">
    <w:abstractNumId w:val="17"/>
  </w:num>
  <w:num w:numId="20">
    <w:abstractNumId w:val="22"/>
  </w:num>
  <w:num w:numId="21">
    <w:abstractNumId w:val="7"/>
  </w:num>
  <w:num w:numId="22">
    <w:abstractNumId w:val="17"/>
  </w:num>
  <w:num w:numId="23">
    <w:abstractNumId w:val="35"/>
  </w:num>
  <w:num w:numId="24">
    <w:abstractNumId w:val="19"/>
  </w:num>
  <w:num w:numId="25">
    <w:abstractNumId w:val="6"/>
  </w:num>
  <w:num w:numId="26">
    <w:abstractNumId w:val="24"/>
  </w:num>
  <w:num w:numId="27">
    <w:abstractNumId w:val="28"/>
  </w:num>
  <w:num w:numId="28">
    <w:abstractNumId w:val="9"/>
    <w:lvlOverride w:ilvl="0">
      <w:startOverride w:val="1"/>
    </w:lvlOverride>
  </w:num>
  <w:num w:numId="29">
    <w:abstractNumId w:val="9"/>
    <w:lvlOverride w:ilvl="0">
      <w:startOverride w:val="2"/>
    </w:lvlOverride>
  </w:num>
  <w:num w:numId="30">
    <w:abstractNumId w:val="9"/>
    <w:lvlOverride w:ilvl="0">
      <w:startOverride w:val="3"/>
    </w:lvlOverride>
  </w:num>
  <w:num w:numId="31">
    <w:abstractNumId w:val="9"/>
    <w:lvlOverride w:ilvl="0"/>
    <w:lvlOverride w:ilvl="1">
      <w:startOverride w:val="1"/>
    </w:lvlOverride>
  </w:num>
  <w:num w:numId="32">
    <w:abstractNumId w:val="18"/>
    <w:lvlOverride w:ilvl="0">
      <w:startOverride w:val="4"/>
    </w:lvlOverride>
  </w:num>
  <w:num w:numId="33">
    <w:abstractNumId w:val="3"/>
  </w:num>
  <w:num w:numId="34">
    <w:abstractNumId w:val="2"/>
  </w:num>
  <w:num w:numId="35">
    <w:abstractNumId w:val="33"/>
  </w:num>
  <w:num w:numId="36">
    <w:abstractNumId w:val="5"/>
  </w:num>
  <w:num w:numId="37">
    <w:abstractNumId w:val="20"/>
  </w:num>
  <w:num w:numId="38">
    <w:abstractNumId w:val="21"/>
  </w:num>
  <w:num w:numId="39">
    <w:abstractNumId w:val="12"/>
  </w:num>
  <w:num w:numId="40">
    <w:abstractNumId w:val="29"/>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81"/>
    <w:rsid w:val="00007286"/>
    <w:rsid w:val="00007537"/>
    <w:rsid w:val="00007724"/>
    <w:rsid w:val="0001040A"/>
    <w:rsid w:val="00010517"/>
    <w:rsid w:val="00023838"/>
    <w:rsid w:val="000260C0"/>
    <w:rsid w:val="00027A5B"/>
    <w:rsid w:val="00034D94"/>
    <w:rsid w:val="00037741"/>
    <w:rsid w:val="000431CE"/>
    <w:rsid w:val="0005176B"/>
    <w:rsid w:val="00055973"/>
    <w:rsid w:val="000604EA"/>
    <w:rsid w:val="000609C1"/>
    <w:rsid w:val="00060DB0"/>
    <w:rsid w:val="000633CE"/>
    <w:rsid w:val="00063C2A"/>
    <w:rsid w:val="000709F6"/>
    <w:rsid w:val="0007391F"/>
    <w:rsid w:val="00073E7E"/>
    <w:rsid w:val="00073EF1"/>
    <w:rsid w:val="00087DD0"/>
    <w:rsid w:val="00092EF5"/>
    <w:rsid w:val="000A1903"/>
    <w:rsid w:val="000A1E64"/>
    <w:rsid w:val="000A38D2"/>
    <w:rsid w:val="000A5C8B"/>
    <w:rsid w:val="000A5E13"/>
    <w:rsid w:val="000B5B9F"/>
    <w:rsid w:val="000B6D1D"/>
    <w:rsid w:val="000C57B4"/>
    <w:rsid w:val="000C58A8"/>
    <w:rsid w:val="000C6BB1"/>
    <w:rsid w:val="000C6CD5"/>
    <w:rsid w:val="000D2B46"/>
    <w:rsid w:val="000D5122"/>
    <w:rsid w:val="000E331A"/>
    <w:rsid w:val="000F34F2"/>
    <w:rsid w:val="00102FF2"/>
    <w:rsid w:val="00110080"/>
    <w:rsid w:val="001105BF"/>
    <w:rsid w:val="00110DA8"/>
    <w:rsid w:val="001217E2"/>
    <w:rsid w:val="00133EBA"/>
    <w:rsid w:val="0013434C"/>
    <w:rsid w:val="00140FB0"/>
    <w:rsid w:val="0014228E"/>
    <w:rsid w:val="00150DB8"/>
    <w:rsid w:val="00151896"/>
    <w:rsid w:val="00155767"/>
    <w:rsid w:val="00155901"/>
    <w:rsid w:val="00156961"/>
    <w:rsid w:val="0016043E"/>
    <w:rsid w:val="001613A7"/>
    <w:rsid w:val="001662A2"/>
    <w:rsid w:val="00167E0B"/>
    <w:rsid w:val="00167EA2"/>
    <w:rsid w:val="00171326"/>
    <w:rsid w:val="00195294"/>
    <w:rsid w:val="00195A96"/>
    <w:rsid w:val="00196E8C"/>
    <w:rsid w:val="001A0080"/>
    <w:rsid w:val="001A0527"/>
    <w:rsid w:val="001A2F03"/>
    <w:rsid w:val="001A5023"/>
    <w:rsid w:val="001A750D"/>
    <w:rsid w:val="001C017B"/>
    <w:rsid w:val="001C6DD3"/>
    <w:rsid w:val="001C7E40"/>
    <w:rsid w:val="001D2B11"/>
    <w:rsid w:val="001D4EDA"/>
    <w:rsid w:val="001E011A"/>
    <w:rsid w:val="001E13D6"/>
    <w:rsid w:val="001E2934"/>
    <w:rsid w:val="001E4F5A"/>
    <w:rsid w:val="001E71BF"/>
    <w:rsid w:val="00200522"/>
    <w:rsid w:val="00205CD9"/>
    <w:rsid w:val="002127D6"/>
    <w:rsid w:val="002224E1"/>
    <w:rsid w:val="002226F4"/>
    <w:rsid w:val="0023493B"/>
    <w:rsid w:val="002376A0"/>
    <w:rsid w:val="0024538A"/>
    <w:rsid w:val="00245EED"/>
    <w:rsid w:val="00252142"/>
    <w:rsid w:val="0025581E"/>
    <w:rsid w:val="00256119"/>
    <w:rsid w:val="0026563B"/>
    <w:rsid w:val="0027085D"/>
    <w:rsid w:val="00276FBA"/>
    <w:rsid w:val="002807C0"/>
    <w:rsid w:val="00280DB3"/>
    <w:rsid w:val="00281104"/>
    <w:rsid w:val="00283BC2"/>
    <w:rsid w:val="002846B9"/>
    <w:rsid w:val="00287AAE"/>
    <w:rsid w:val="00287B6A"/>
    <w:rsid w:val="0029124E"/>
    <w:rsid w:val="00292992"/>
    <w:rsid w:val="002A13EE"/>
    <w:rsid w:val="002A2085"/>
    <w:rsid w:val="002A4EAA"/>
    <w:rsid w:val="002A6EC9"/>
    <w:rsid w:val="002B3E39"/>
    <w:rsid w:val="002B7234"/>
    <w:rsid w:val="002B7654"/>
    <w:rsid w:val="002C3DCA"/>
    <w:rsid w:val="002D0E99"/>
    <w:rsid w:val="002D25C1"/>
    <w:rsid w:val="002D3E92"/>
    <w:rsid w:val="002E07C1"/>
    <w:rsid w:val="002E28F9"/>
    <w:rsid w:val="002E3C3E"/>
    <w:rsid w:val="002E4E6D"/>
    <w:rsid w:val="002E5FCD"/>
    <w:rsid w:val="002F0014"/>
    <w:rsid w:val="002F38DF"/>
    <w:rsid w:val="002F451A"/>
    <w:rsid w:val="002F4DE1"/>
    <w:rsid w:val="002F6BA4"/>
    <w:rsid w:val="00303401"/>
    <w:rsid w:val="0030498E"/>
    <w:rsid w:val="00317533"/>
    <w:rsid w:val="0031778F"/>
    <w:rsid w:val="00325D50"/>
    <w:rsid w:val="00326117"/>
    <w:rsid w:val="00326157"/>
    <w:rsid w:val="003347F9"/>
    <w:rsid w:val="003356A8"/>
    <w:rsid w:val="00337680"/>
    <w:rsid w:val="0034245F"/>
    <w:rsid w:val="0034334D"/>
    <w:rsid w:val="0034352E"/>
    <w:rsid w:val="00343A23"/>
    <w:rsid w:val="003441F9"/>
    <w:rsid w:val="003456A7"/>
    <w:rsid w:val="0035036F"/>
    <w:rsid w:val="003531DF"/>
    <w:rsid w:val="003565C0"/>
    <w:rsid w:val="00357B9E"/>
    <w:rsid w:val="0036229A"/>
    <w:rsid w:val="00362CFE"/>
    <w:rsid w:val="003702DD"/>
    <w:rsid w:val="003709AD"/>
    <w:rsid w:val="00372307"/>
    <w:rsid w:val="00372C42"/>
    <w:rsid w:val="003736FD"/>
    <w:rsid w:val="00374669"/>
    <w:rsid w:val="00375F27"/>
    <w:rsid w:val="00380E5E"/>
    <w:rsid w:val="003824B1"/>
    <w:rsid w:val="003838A2"/>
    <w:rsid w:val="00390C6F"/>
    <w:rsid w:val="00396F93"/>
    <w:rsid w:val="003A1E2E"/>
    <w:rsid w:val="003A31B5"/>
    <w:rsid w:val="003A4461"/>
    <w:rsid w:val="003A4527"/>
    <w:rsid w:val="003A4581"/>
    <w:rsid w:val="003A544C"/>
    <w:rsid w:val="003A5F83"/>
    <w:rsid w:val="003B16E7"/>
    <w:rsid w:val="003B66B8"/>
    <w:rsid w:val="003C0A96"/>
    <w:rsid w:val="003C1483"/>
    <w:rsid w:val="003C1524"/>
    <w:rsid w:val="003C1739"/>
    <w:rsid w:val="003C39EC"/>
    <w:rsid w:val="003C7C45"/>
    <w:rsid w:val="003D0823"/>
    <w:rsid w:val="003D151F"/>
    <w:rsid w:val="003D19C8"/>
    <w:rsid w:val="003D6AFF"/>
    <w:rsid w:val="003E2D71"/>
    <w:rsid w:val="003E571B"/>
    <w:rsid w:val="003F3DE8"/>
    <w:rsid w:val="003F6528"/>
    <w:rsid w:val="004049DA"/>
    <w:rsid w:val="00414DE2"/>
    <w:rsid w:val="004234D6"/>
    <w:rsid w:val="00425664"/>
    <w:rsid w:val="00427EF8"/>
    <w:rsid w:val="00431EA0"/>
    <w:rsid w:val="004345FF"/>
    <w:rsid w:val="0043680C"/>
    <w:rsid w:val="004414B9"/>
    <w:rsid w:val="004427B5"/>
    <w:rsid w:val="004449B0"/>
    <w:rsid w:val="004503DD"/>
    <w:rsid w:val="00451DEB"/>
    <w:rsid w:val="00453AB4"/>
    <w:rsid w:val="00463F27"/>
    <w:rsid w:val="004702E1"/>
    <w:rsid w:val="00470DC6"/>
    <w:rsid w:val="00474866"/>
    <w:rsid w:val="00475E99"/>
    <w:rsid w:val="00482BF7"/>
    <w:rsid w:val="00486EE4"/>
    <w:rsid w:val="00491F63"/>
    <w:rsid w:val="0049495E"/>
    <w:rsid w:val="00494C73"/>
    <w:rsid w:val="004A0B64"/>
    <w:rsid w:val="004A21F4"/>
    <w:rsid w:val="004A3A38"/>
    <w:rsid w:val="004A76CE"/>
    <w:rsid w:val="004B52E3"/>
    <w:rsid w:val="004B53AC"/>
    <w:rsid w:val="004B60C2"/>
    <w:rsid w:val="004C2D5B"/>
    <w:rsid w:val="004C609A"/>
    <w:rsid w:val="004C79F2"/>
    <w:rsid w:val="004D080D"/>
    <w:rsid w:val="004D6B89"/>
    <w:rsid w:val="004F497A"/>
    <w:rsid w:val="004F53F2"/>
    <w:rsid w:val="004F5E10"/>
    <w:rsid w:val="0050319B"/>
    <w:rsid w:val="0050504B"/>
    <w:rsid w:val="00506A95"/>
    <w:rsid w:val="00506F53"/>
    <w:rsid w:val="00512285"/>
    <w:rsid w:val="00514526"/>
    <w:rsid w:val="00515478"/>
    <w:rsid w:val="005169C9"/>
    <w:rsid w:val="00523674"/>
    <w:rsid w:val="005251A7"/>
    <w:rsid w:val="00527A16"/>
    <w:rsid w:val="0053133E"/>
    <w:rsid w:val="00531B59"/>
    <w:rsid w:val="00532B3C"/>
    <w:rsid w:val="005422E8"/>
    <w:rsid w:val="00543C00"/>
    <w:rsid w:val="00544D96"/>
    <w:rsid w:val="00545177"/>
    <w:rsid w:val="0054552E"/>
    <w:rsid w:val="005459A6"/>
    <w:rsid w:val="00546445"/>
    <w:rsid w:val="005543B4"/>
    <w:rsid w:val="00556709"/>
    <w:rsid w:val="005669E7"/>
    <w:rsid w:val="00566C6C"/>
    <w:rsid w:val="00566C9D"/>
    <w:rsid w:val="00573E1C"/>
    <w:rsid w:val="00574698"/>
    <w:rsid w:val="00574D22"/>
    <w:rsid w:val="00574D4F"/>
    <w:rsid w:val="00576101"/>
    <w:rsid w:val="00576DB5"/>
    <w:rsid w:val="00580FDA"/>
    <w:rsid w:val="00581BBE"/>
    <w:rsid w:val="0058200B"/>
    <w:rsid w:val="005826E1"/>
    <w:rsid w:val="0058669F"/>
    <w:rsid w:val="00586E1D"/>
    <w:rsid w:val="00590419"/>
    <w:rsid w:val="00591919"/>
    <w:rsid w:val="00591E4A"/>
    <w:rsid w:val="0059342A"/>
    <w:rsid w:val="005A3D95"/>
    <w:rsid w:val="005A3E41"/>
    <w:rsid w:val="005A6111"/>
    <w:rsid w:val="005A7D94"/>
    <w:rsid w:val="005B0C0D"/>
    <w:rsid w:val="005B2E69"/>
    <w:rsid w:val="005B66B1"/>
    <w:rsid w:val="005B6F4B"/>
    <w:rsid w:val="005B7BC0"/>
    <w:rsid w:val="005C13CC"/>
    <w:rsid w:val="005C1B0D"/>
    <w:rsid w:val="005C62BC"/>
    <w:rsid w:val="005C6DDB"/>
    <w:rsid w:val="005D2D27"/>
    <w:rsid w:val="005D5D66"/>
    <w:rsid w:val="005D6B86"/>
    <w:rsid w:val="005D6CE7"/>
    <w:rsid w:val="005D78AB"/>
    <w:rsid w:val="005D7ACD"/>
    <w:rsid w:val="005E4B0A"/>
    <w:rsid w:val="005E5426"/>
    <w:rsid w:val="005E6B6D"/>
    <w:rsid w:val="005F03A6"/>
    <w:rsid w:val="005F1DC5"/>
    <w:rsid w:val="005F1F26"/>
    <w:rsid w:val="005F6B63"/>
    <w:rsid w:val="005F6F9C"/>
    <w:rsid w:val="00602AFE"/>
    <w:rsid w:val="00603D13"/>
    <w:rsid w:val="00607D7A"/>
    <w:rsid w:val="0061084F"/>
    <w:rsid w:val="006111E4"/>
    <w:rsid w:val="00614110"/>
    <w:rsid w:val="00615745"/>
    <w:rsid w:val="00616081"/>
    <w:rsid w:val="006224D1"/>
    <w:rsid w:val="006229BD"/>
    <w:rsid w:val="006269BE"/>
    <w:rsid w:val="00631BCC"/>
    <w:rsid w:val="006320E8"/>
    <w:rsid w:val="00633F09"/>
    <w:rsid w:val="0063724A"/>
    <w:rsid w:val="00641389"/>
    <w:rsid w:val="00642AD3"/>
    <w:rsid w:val="00645D3E"/>
    <w:rsid w:val="00647534"/>
    <w:rsid w:val="006614A7"/>
    <w:rsid w:val="006647EB"/>
    <w:rsid w:val="00664FA7"/>
    <w:rsid w:val="00676FCE"/>
    <w:rsid w:val="00680171"/>
    <w:rsid w:val="00684535"/>
    <w:rsid w:val="00685E73"/>
    <w:rsid w:val="006930FF"/>
    <w:rsid w:val="00696499"/>
    <w:rsid w:val="006976CC"/>
    <w:rsid w:val="006A0FBD"/>
    <w:rsid w:val="006A54C8"/>
    <w:rsid w:val="006A7CD0"/>
    <w:rsid w:val="006B111B"/>
    <w:rsid w:val="006C0E27"/>
    <w:rsid w:val="006C1CB1"/>
    <w:rsid w:val="006C649F"/>
    <w:rsid w:val="006D6623"/>
    <w:rsid w:val="006D78D1"/>
    <w:rsid w:val="006E44CC"/>
    <w:rsid w:val="006E5A97"/>
    <w:rsid w:val="006E650D"/>
    <w:rsid w:val="006F2FBD"/>
    <w:rsid w:val="006F7667"/>
    <w:rsid w:val="00700EDA"/>
    <w:rsid w:val="00701116"/>
    <w:rsid w:val="0070120E"/>
    <w:rsid w:val="00702641"/>
    <w:rsid w:val="00704A78"/>
    <w:rsid w:val="00707C7E"/>
    <w:rsid w:val="0071087A"/>
    <w:rsid w:val="00711DA5"/>
    <w:rsid w:val="00712C6D"/>
    <w:rsid w:val="00720829"/>
    <w:rsid w:val="007231D6"/>
    <w:rsid w:val="00724E07"/>
    <w:rsid w:val="007260D5"/>
    <w:rsid w:val="00731286"/>
    <w:rsid w:val="007313E5"/>
    <w:rsid w:val="007346CA"/>
    <w:rsid w:val="00736339"/>
    <w:rsid w:val="00736F2C"/>
    <w:rsid w:val="00737393"/>
    <w:rsid w:val="007432AF"/>
    <w:rsid w:val="007450B3"/>
    <w:rsid w:val="00747BFF"/>
    <w:rsid w:val="0076013E"/>
    <w:rsid w:val="00761E55"/>
    <w:rsid w:val="0076460A"/>
    <w:rsid w:val="007678A3"/>
    <w:rsid w:val="00774BA2"/>
    <w:rsid w:val="0078003D"/>
    <w:rsid w:val="0078078D"/>
    <w:rsid w:val="00781037"/>
    <w:rsid w:val="007814B8"/>
    <w:rsid w:val="00793490"/>
    <w:rsid w:val="00794A4D"/>
    <w:rsid w:val="007A31F6"/>
    <w:rsid w:val="007A3661"/>
    <w:rsid w:val="007A3732"/>
    <w:rsid w:val="007A38EF"/>
    <w:rsid w:val="007A44D2"/>
    <w:rsid w:val="007A5942"/>
    <w:rsid w:val="007A6E92"/>
    <w:rsid w:val="007B0262"/>
    <w:rsid w:val="007B0646"/>
    <w:rsid w:val="007B43C7"/>
    <w:rsid w:val="007B569D"/>
    <w:rsid w:val="007C1363"/>
    <w:rsid w:val="007C327F"/>
    <w:rsid w:val="007C4C2D"/>
    <w:rsid w:val="007C761C"/>
    <w:rsid w:val="007D40FF"/>
    <w:rsid w:val="007D4132"/>
    <w:rsid w:val="007D4F15"/>
    <w:rsid w:val="007D79F1"/>
    <w:rsid w:val="007D7BBB"/>
    <w:rsid w:val="007E06DE"/>
    <w:rsid w:val="007E4F72"/>
    <w:rsid w:val="007E5D31"/>
    <w:rsid w:val="007E612D"/>
    <w:rsid w:val="007E7CAC"/>
    <w:rsid w:val="007F08EE"/>
    <w:rsid w:val="007F0B42"/>
    <w:rsid w:val="007F2159"/>
    <w:rsid w:val="007F5723"/>
    <w:rsid w:val="00801B6C"/>
    <w:rsid w:val="00813FD3"/>
    <w:rsid w:val="008216CE"/>
    <w:rsid w:val="008315A6"/>
    <w:rsid w:val="0083302D"/>
    <w:rsid w:val="00840034"/>
    <w:rsid w:val="008403D4"/>
    <w:rsid w:val="00842AE0"/>
    <w:rsid w:val="00843CF2"/>
    <w:rsid w:val="00844A44"/>
    <w:rsid w:val="0084553C"/>
    <w:rsid w:val="0084718C"/>
    <w:rsid w:val="008524A5"/>
    <w:rsid w:val="00856A5A"/>
    <w:rsid w:val="00860812"/>
    <w:rsid w:val="00861199"/>
    <w:rsid w:val="008615BD"/>
    <w:rsid w:val="00863A24"/>
    <w:rsid w:val="00865AED"/>
    <w:rsid w:val="0087172E"/>
    <w:rsid w:val="00873309"/>
    <w:rsid w:val="008733CF"/>
    <w:rsid w:val="00873A34"/>
    <w:rsid w:val="00877582"/>
    <w:rsid w:val="00880AB5"/>
    <w:rsid w:val="0088145D"/>
    <w:rsid w:val="008814B3"/>
    <w:rsid w:val="008825CC"/>
    <w:rsid w:val="008829AB"/>
    <w:rsid w:val="00885DB3"/>
    <w:rsid w:val="00886D59"/>
    <w:rsid w:val="008910C0"/>
    <w:rsid w:val="00891620"/>
    <w:rsid w:val="008925E9"/>
    <w:rsid w:val="00894952"/>
    <w:rsid w:val="00895ABF"/>
    <w:rsid w:val="008A76E1"/>
    <w:rsid w:val="008A7E4C"/>
    <w:rsid w:val="008B003B"/>
    <w:rsid w:val="008B2C44"/>
    <w:rsid w:val="008B56EA"/>
    <w:rsid w:val="008B5C10"/>
    <w:rsid w:val="008B7527"/>
    <w:rsid w:val="008C0ED2"/>
    <w:rsid w:val="008C2883"/>
    <w:rsid w:val="008C42D0"/>
    <w:rsid w:val="008C7F3C"/>
    <w:rsid w:val="008D2935"/>
    <w:rsid w:val="008D36B4"/>
    <w:rsid w:val="008D47A5"/>
    <w:rsid w:val="008D4B4B"/>
    <w:rsid w:val="008D4DAC"/>
    <w:rsid w:val="008D7393"/>
    <w:rsid w:val="008E3470"/>
    <w:rsid w:val="008E417F"/>
    <w:rsid w:val="008E63BA"/>
    <w:rsid w:val="008F47B5"/>
    <w:rsid w:val="008F4DE7"/>
    <w:rsid w:val="008F52B7"/>
    <w:rsid w:val="008F6BE0"/>
    <w:rsid w:val="008F6E60"/>
    <w:rsid w:val="0090071F"/>
    <w:rsid w:val="00902357"/>
    <w:rsid w:val="00902477"/>
    <w:rsid w:val="00904F55"/>
    <w:rsid w:val="0091336E"/>
    <w:rsid w:val="00913603"/>
    <w:rsid w:val="00916134"/>
    <w:rsid w:val="009162C3"/>
    <w:rsid w:val="00916842"/>
    <w:rsid w:val="00922A03"/>
    <w:rsid w:val="009246E5"/>
    <w:rsid w:val="00925F76"/>
    <w:rsid w:val="0093050D"/>
    <w:rsid w:val="00932B22"/>
    <w:rsid w:val="00935190"/>
    <w:rsid w:val="00935EA2"/>
    <w:rsid w:val="00936F0F"/>
    <w:rsid w:val="00936F80"/>
    <w:rsid w:val="009377C2"/>
    <w:rsid w:val="00947051"/>
    <w:rsid w:val="00952235"/>
    <w:rsid w:val="00954385"/>
    <w:rsid w:val="0095561D"/>
    <w:rsid w:val="009615C1"/>
    <w:rsid w:val="00962BDF"/>
    <w:rsid w:val="00970CEF"/>
    <w:rsid w:val="009752DA"/>
    <w:rsid w:val="00983270"/>
    <w:rsid w:val="00992E1D"/>
    <w:rsid w:val="00994E15"/>
    <w:rsid w:val="00995584"/>
    <w:rsid w:val="009B05F7"/>
    <w:rsid w:val="009B0F4D"/>
    <w:rsid w:val="009B2C27"/>
    <w:rsid w:val="009B4A02"/>
    <w:rsid w:val="009B4B2D"/>
    <w:rsid w:val="009B7872"/>
    <w:rsid w:val="009C65FE"/>
    <w:rsid w:val="009C6E1C"/>
    <w:rsid w:val="009C7B0B"/>
    <w:rsid w:val="009D02DB"/>
    <w:rsid w:val="009D229E"/>
    <w:rsid w:val="009D52D5"/>
    <w:rsid w:val="009D55F7"/>
    <w:rsid w:val="009D6EF9"/>
    <w:rsid w:val="009E1190"/>
    <w:rsid w:val="009E2334"/>
    <w:rsid w:val="009E431A"/>
    <w:rsid w:val="009F2C46"/>
    <w:rsid w:val="009F3852"/>
    <w:rsid w:val="009F3FD2"/>
    <w:rsid w:val="009F7B3F"/>
    <w:rsid w:val="00A004E4"/>
    <w:rsid w:val="00A019B5"/>
    <w:rsid w:val="00A03286"/>
    <w:rsid w:val="00A06A0F"/>
    <w:rsid w:val="00A1086E"/>
    <w:rsid w:val="00A11E4E"/>
    <w:rsid w:val="00A30954"/>
    <w:rsid w:val="00A30D86"/>
    <w:rsid w:val="00A320D7"/>
    <w:rsid w:val="00A3346A"/>
    <w:rsid w:val="00A35F16"/>
    <w:rsid w:val="00A42890"/>
    <w:rsid w:val="00A43D2A"/>
    <w:rsid w:val="00A46088"/>
    <w:rsid w:val="00A4636B"/>
    <w:rsid w:val="00A46A56"/>
    <w:rsid w:val="00A500C6"/>
    <w:rsid w:val="00A53C30"/>
    <w:rsid w:val="00A56330"/>
    <w:rsid w:val="00A56589"/>
    <w:rsid w:val="00A67344"/>
    <w:rsid w:val="00A6749D"/>
    <w:rsid w:val="00A7015D"/>
    <w:rsid w:val="00A709CD"/>
    <w:rsid w:val="00A73C06"/>
    <w:rsid w:val="00A76532"/>
    <w:rsid w:val="00A76A49"/>
    <w:rsid w:val="00A81635"/>
    <w:rsid w:val="00A8315B"/>
    <w:rsid w:val="00A97666"/>
    <w:rsid w:val="00AA0B02"/>
    <w:rsid w:val="00AA1CFF"/>
    <w:rsid w:val="00AA43EA"/>
    <w:rsid w:val="00AA47C4"/>
    <w:rsid w:val="00AB2834"/>
    <w:rsid w:val="00AB7282"/>
    <w:rsid w:val="00AC094A"/>
    <w:rsid w:val="00AC6C89"/>
    <w:rsid w:val="00AC7CAD"/>
    <w:rsid w:val="00AD000C"/>
    <w:rsid w:val="00AD121A"/>
    <w:rsid w:val="00AD7D41"/>
    <w:rsid w:val="00AE0B5E"/>
    <w:rsid w:val="00AE5E51"/>
    <w:rsid w:val="00AE6D39"/>
    <w:rsid w:val="00AE712F"/>
    <w:rsid w:val="00AE7804"/>
    <w:rsid w:val="00AF1B90"/>
    <w:rsid w:val="00AF4166"/>
    <w:rsid w:val="00B044C5"/>
    <w:rsid w:val="00B05755"/>
    <w:rsid w:val="00B10C46"/>
    <w:rsid w:val="00B253B6"/>
    <w:rsid w:val="00B34CA1"/>
    <w:rsid w:val="00B42B5F"/>
    <w:rsid w:val="00B43B66"/>
    <w:rsid w:val="00B5292F"/>
    <w:rsid w:val="00B52C57"/>
    <w:rsid w:val="00B6438E"/>
    <w:rsid w:val="00B75666"/>
    <w:rsid w:val="00B7716F"/>
    <w:rsid w:val="00B77351"/>
    <w:rsid w:val="00B82F6B"/>
    <w:rsid w:val="00B856A7"/>
    <w:rsid w:val="00B97E01"/>
    <w:rsid w:val="00BA0785"/>
    <w:rsid w:val="00BA0E10"/>
    <w:rsid w:val="00BA1752"/>
    <w:rsid w:val="00BA22F0"/>
    <w:rsid w:val="00BA5E78"/>
    <w:rsid w:val="00BB451F"/>
    <w:rsid w:val="00BB4B06"/>
    <w:rsid w:val="00BC03AA"/>
    <w:rsid w:val="00BC154F"/>
    <w:rsid w:val="00BC246B"/>
    <w:rsid w:val="00BC2CC4"/>
    <w:rsid w:val="00BC6F3E"/>
    <w:rsid w:val="00BD126E"/>
    <w:rsid w:val="00BD567D"/>
    <w:rsid w:val="00BD677F"/>
    <w:rsid w:val="00BE5672"/>
    <w:rsid w:val="00BE7F75"/>
    <w:rsid w:val="00BF3737"/>
    <w:rsid w:val="00C02904"/>
    <w:rsid w:val="00C04107"/>
    <w:rsid w:val="00C16423"/>
    <w:rsid w:val="00C169CE"/>
    <w:rsid w:val="00C16CCD"/>
    <w:rsid w:val="00C20A9A"/>
    <w:rsid w:val="00C22A6E"/>
    <w:rsid w:val="00C27084"/>
    <w:rsid w:val="00C41C42"/>
    <w:rsid w:val="00C42EB6"/>
    <w:rsid w:val="00C54F18"/>
    <w:rsid w:val="00C57C2E"/>
    <w:rsid w:val="00C57CA1"/>
    <w:rsid w:val="00C57D8C"/>
    <w:rsid w:val="00C6350A"/>
    <w:rsid w:val="00C67D76"/>
    <w:rsid w:val="00C7113B"/>
    <w:rsid w:val="00C71D54"/>
    <w:rsid w:val="00C74877"/>
    <w:rsid w:val="00C75F1F"/>
    <w:rsid w:val="00C81F5B"/>
    <w:rsid w:val="00C85184"/>
    <w:rsid w:val="00C85C40"/>
    <w:rsid w:val="00C86A42"/>
    <w:rsid w:val="00C914D8"/>
    <w:rsid w:val="00C9478E"/>
    <w:rsid w:val="00CA2DB5"/>
    <w:rsid w:val="00CB2995"/>
    <w:rsid w:val="00CB7E91"/>
    <w:rsid w:val="00CC62A9"/>
    <w:rsid w:val="00CD0858"/>
    <w:rsid w:val="00CD0A97"/>
    <w:rsid w:val="00CD11DF"/>
    <w:rsid w:val="00CD6A86"/>
    <w:rsid w:val="00CE599F"/>
    <w:rsid w:val="00CE6471"/>
    <w:rsid w:val="00CE674A"/>
    <w:rsid w:val="00CF0AF6"/>
    <w:rsid w:val="00CF2FB6"/>
    <w:rsid w:val="00CF5DB4"/>
    <w:rsid w:val="00CF6E8B"/>
    <w:rsid w:val="00D016AD"/>
    <w:rsid w:val="00D034AC"/>
    <w:rsid w:val="00D0396C"/>
    <w:rsid w:val="00D03B77"/>
    <w:rsid w:val="00D04288"/>
    <w:rsid w:val="00D04AC1"/>
    <w:rsid w:val="00D04FE3"/>
    <w:rsid w:val="00D0580F"/>
    <w:rsid w:val="00D11E5C"/>
    <w:rsid w:val="00D14440"/>
    <w:rsid w:val="00D2133D"/>
    <w:rsid w:val="00D255DC"/>
    <w:rsid w:val="00D2658D"/>
    <w:rsid w:val="00D266C5"/>
    <w:rsid w:val="00D30A34"/>
    <w:rsid w:val="00D31150"/>
    <w:rsid w:val="00D325CD"/>
    <w:rsid w:val="00D33297"/>
    <w:rsid w:val="00D343DE"/>
    <w:rsid w:val="00D34EF7"/>
    <w:rsid w:val="00D353D4"/>
    <w:rsid w:val="00D35557"/>
    <w:rsid w:val="00D36B67"/>
    <w:rsid w:val="00D41832"/>
    <w:rsid w:val="00D426A4"/>
    <w:rsid w:val="00D51E37"/>
    <w:rsid w:val="00D61EAA"/>
    <w:rsid w:val="00D633E1"/>
    <w:rsid w:val="00D661A8"/>
    <w:rsid w:val="00D70A5A"/>
    <w:rsid w:val="00D70F45"/>
    <w:rsid w:val="00D7427C"/>
    <w:rsid w:val="00D916CE"/>
    <w:rsid w:val="00D9329D"/>
    <w:rsid w:val="00D95B07"/>
    <w:rsid w:val="00DA0244"/>
    <w:rsid w:val="00DA4507"/>
    <w:rsid w:val="00DA4D25"/>
    <w:rsid w:val="00DA6A36"/>
    <w:rsid w:val="00DB1049"/>
    <w:rsid w:val="00DB17B9"/>
    <w:rsid w:val="00DB203F"/>
    <w:rsid w:val="00DB4518"/>
    <w:rsid w:val="00DB77E5"/>
    <w:rsid w:val="00DB7E85"/>
    <w:rsid w:val="00DC2465"/>
    <w:rsid w:val="00DC496E"/>
    <w:rsid w:val="00DC4A43"/>
    <w:rsid w:val="00DC5593"/>
    <w:rsid w:val="00DC6432"/>
    <w:rsid w:val="00DC7341"/>
    <w:rsid w:val="00DD138F"/>
    <w:rsid w:val="00DD28EF"/>
    <w:rsid w:val="00DD6413"/>
    <w:rsid w:val="00DD665E"/>
    <w:rsid w:val="00DE22B0"/>
    <w:rsid w:val="00DE2928"/>
    <w:rsid w:val="00DF10CD"/>
    <w:rsid w:val="00DF23CF"/>
    <w:rsid w:val="00DF4CAE"/>
    <w:rsid w:val="00DF4D07"/>
    <w:rsid w:val="00DF60BC"/>
    <w:rsid w:val="00DF766E"/>
    <w:rsid w:val="00E021DA"/>
    <w:rsid w:val="00E0230F"/>
    <w:rsid w:val="00E02DA4"/>
    <w:rsid w:val="00E07D05"/>
    <w:rsid w:val="00E07D87"/>
    <w:rsid w:val="00E17F3A"/>
    <w:rsid w:val="00E2009C"/>
    <w:rsid w:val="00E22148"/>
    <w:rsid w:val="00E249B0"/>
    <w:rsid w:val="00E26622"/>
    <w:rsid w:val="00E26A51"/>
    <w:rsid w:val="00E26E6A"/>
    <w:rsid w:val="00E277CC"/>
    <w:rsid w:val="00E36192"/>
    <w:rsid w:val="00E36A66"/>
    <w:rsid w:val="00E36AE5"/>
    <w:rsid w:val="00E42801"/>
    <w:rsid w:val="00E557BC"/>
    <w:rsid w:val="00E57BD4"/>
    <w:rsid w:val="00E6204D"/>
    <w:rsid w:val="00E626C7"/>
    <w:rsid w:val="00E64388"/>
    <w:rsid w:val="00E66EBD"/>
    <w:rsid w:val="00E71579"/>
    <w:rsid w:val="00E76474"/>
    <w:rsid w:val="00E86972"/>
    <w:rsid w:val="00E937A6"/>
    <w:rsid w:val="00E937D0"/>
    <w:rsid w:val="00E938EB"/>
    <w:rsid w:val="00E951AE"/>
    <w:rsid w:val="00E96D54"/>
    <w:rsid w:val="00EA375D"/>
    <w:rsid w:val="00EB2A75"/>
    <w:rsid w:val="00EB3B02"/>
    <w:rsid w:val="00EB5442"/>
    <w:rsid w:val="00EB57FD"/>
    <w:rsid w:val="00EC0EBC"/>
    <w:rsid w:val="00ED0119"/>
    <w:rsid w:val="00EE022A"/>
    <w:rsid w:val="00EE7275"/>
    <w:rsid w:val="00EF6616"/>
    <w:rsid w:val="00EF672D"/>
    <w:rsid w:val="00F00CAE"/>
    <w:rsid w:val="00F13C4D"/>
    <w:rsid w:val="00F1581D"/>
    <w:rsid w:val="00F175AB"/>
    <w:rsid w:val="00F20686"/>
    <w:rsid w:val="00F2529F"/>
    <w:rsid w:val="00F306AB"/>
    <w:rsid w:val="00F36119"/>
    <w:rsid w:val="00F40048"/>
    <w:rsid w:val="00F4123D"/>
    <w:rsid w:val="00F41535"/>
    <w:rsid w:val="00F47D14"/>
    <w:rsid w:val="00F54860"/>
    <w:rsid w:val="00F54990"/>
    <w:rsid w:val="00F61739"/>
    <w:rsid w:val="00F61EA6"/>
    <w:rsid w:val="00F625E7"/>
    <w:rsid w:val="00F640A6"/>
    <w:rsid w:val="00F65AEA"/>
    <w:rsid w:val="00F70C97"/>
    <w:rsid w:val="00F72C9B"/>
    <w:rsid w:val="00F732D7"/>
    <w:rsid w:val="00F93063"/>
    <w:rsid w:val="00F9324E"/>
    <w:rsid w:val="00F94488"/>
    <w:rsid w:val="00F94AF0"/>
    <w:rsid w:val="00F96601"/>
    <w:rsid w:val="00FA0A05"/>
    <w:rsid w:val="00FA15EF"/>
    <w:rsid w:val="00FA1B91"/>
    <w:rsid w:val="00FB2F75"/>
    <w:rsid w:val="00FB30B8"/>
    <w:rsid w:val="00FB5EEF"/>
    <w:rsid w:val="00FB5FAD"/>
    <w:rsid w:val="00FB7673"/>
    <w:rsid w:val="00FD2218"/>
    <w:rsid w:val="00FD705E"/>
    <w:rsid w:val="00FD7523"/>
    <w:rsid w:val="00FE17DA"/>
    <w:rsid w:val="00FE2450"/>
    <w:rsid w:val="00FE452A"/>
    <w:rsid w:val="00FE58CC"/>
    <w:rsid w:val="00FE6185"/>
    <w:rsid w:val="00FE7A38"/>
    <w:rsid w:val="00FF1303"/>
    <w:rsid w:val="00FF14CE"/>
    <w:rsid w:val="00FF26B3"/>
    <w:rsid w:val="00FF4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AD779-032B-471B-8C6B-134B582F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46"/>
    <w:pPr>
      <w:spacing w:line="240" w:lineRule="auto"/>
    </w:pPr>
  </w:style>
  <w:style w:type="paragraph" w:styleId="Heading1">
    <w:name w:val="heading 1"/>
    <w:basedOn w:val="Normal"/>
    <w:next w:val="Normal"/>
    <w:link w:val="Heading1Char"/>
    <w:uiPriority w:val="9"/>
    <w:qFormat/>
    <w:rsid w:val="00A81635"/>
    <w:pPr>
      <w:keepNext/>
      <w:keepLines/>
      <w:spacing w:before="240" w:after="0"/>
      <w:outlineLvl w:val="0"/>
    </w:pPr>
    <w:rPr>
      <w:rFonts w:asciiTheme="majorHAnsi" w:eastAsiaTheme="majorEastAsia" w:hAnsiTheme="majorHAnsi" w:cstheme="majorBidi"/>
      <w:b/>
      <w:color w:val="2E74B5" w:themeColor="accent1" w:themeShade="BF"/>
      <w:szCs w:val="32"/>
    </w:rPr>
  </w:style>
  <w:style w:type="paragraph" w:styleId="Heading2">
    <w:name w:val="heading 2"/>
    <w:basedOn w:val="Normal"/>
    <w:next w:val="Normal"/>
    <w:link w:val="Heading2Char"/>
    <w:uiPriority w:val="9"/>
    <w:unhideWhenUsed/>
    <w:qFormat/>
    <w:rsid w:val="00A81635"/>
    <w:pPr>
      <w:keepNext/>
      <w:keepLines/>
      <w:spacing w:before="40" w:after="0"/>
      <w:outlineLvl w:val="1"/>
    </w:pPr>
    <w:rPr>
      <w:rFonts w:asciiTheme="majorHAnsi" w:eastAsiaTheme="majorEastAsia" w:hAnsiTheme="majorHAnsi" w:cstheme="majorBidi"/>
      <w:i/>
      <w:color w:val="2E74B5" w:themeColor="accent1" w:themeShade="BF"/>
      <w:szCs w:val="26"/>
    </w:rPr>
  </w:style>
  <w:style w:type="paragraph" w:styleId="Heading3">
    <w:name w:val="heading 3"/>
    <w:basedOn w:val="Normal"/>
    <w:next w:val="Normal"/>
    <w:link w:val="Heading3Char"/>
    <w:uiPriority w:val="9"/>
    <w:unhideWhenUsed/>
    <w:qFormat/>
    <w:rsid w:val="00935190"/>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935190"/>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F75"/>
    <w:pPr>
      <w:ind w:left="720"/>
      <w:contextualSpacing/>
    </w:pPr>
  </w:style>
  <w:style w:type="character" w:styleId="Hyperlink">
    <w:name w:val="Hyperlink"/>
    <w:basedOn w:val="DefaultParagraphFont"/>
    <w:uiPriority w:val="99"/>
    <w:unhideWhenUsed/>
    <w:rsid w:val="00AA1CFF"/>
    <w:rPr>
      <w:color w:val="0000FF"/>
      <w:u w:val="single"/>
    </w:rPr>
  </w:style>
  <w:style w:type="paragraph" w:customStyle="1" w:styleId="LY">
    <w:name w:val="LY"/>
    <w:basedOn w:val="Normal"/>
    <w:link w:val="LYChar"/>
    <w:autoRedefine/>
    <w:rsid w:val="00A81635"/>
    <w:rPr>
      <w:b/>
    </w:rPr>
  </w:style>
  <w:style w:type="paragraph" w:styleId="NoSpacing">
    <w:name w:val="No Spacing"/>
    <w:uiPriority w:val="1"/>
    <w:qFormat/>
    <w:rsid w:val="0007391F"/>
    <w:pPr>
      <w:spacing w:after="0" w:line="240" w:lineRule="auto"/>
    </w:pPr>
  </w:style>
  <w:style w:type="character" w:customStyle="1" w:styleId="LYChar">
    <w:name w:val="LY Char"/>
    <w:basedOn w:val="DefaultParagraphFont"/>
    <w:link w:val="LY"/>
    <w:rsid w:val="00A81635"/>
    <w:rPr>
      <w:b/>
    </w:rPr>
  </w:style>
  <w:style w:type="character" w:customStyle="1" w:styleId="Heading1Char">
    <w:name w:val="Heading 1 Char"/>
    <w:basedOn w:val="DefaultParagraphFont"/>
    <w:link w:val="Heading1"/>
    <w:uiPriority w:val="9"/>
    <w:rsid w:val="00A81635"/>
    <w:rPr>
      <w:rFonts w:asciiTheme="majorHAnsi" w:eastAsiaTheme="majorEastAsia" w:hAnsiTheme="majorHAnsi" w:cstheme="majorBidi"/>
      <w:b/>
      <w:color w:val="2E74B5" w:themeColor="accent1" w:themeShade="BF"/>
      <w:szCs w:val="32"/>
    </w:rPr>
  </w:style>
  <w:style w:type="paragraph" w:styleId="TOC1">
    <w:name w:val="toc 1"/>
    <w:basedOn w:val="Normal"/>
    <w:next w:val="Normal"/>
    <w:autoRedefine/>
    <w:uiPriority w:val="39"/>
    <w:unhideWhenUsed/>
    <w:rsid w:val="00C16423"/>
    <w:pPr>
      <w:spacing w:before="120" w:after="120"/>
    </w:pPr>
    <w:rPr>
      <w:b/>
      <w:bCs/>
      <w:caps/>
      <w:sz w:val="20"/>
      <w:szCs w:val="20"/>
    </w:rPr>
  </w:style>
  <w:style w:type="paragraph" w:styleId="TOC2">
    <w:name w:val="toc 2"/>
    <w:basedOn w:val="Normal"/>
    <w:next w:val="Normal"/>
    <w:autoRedefine/>
    <w:uiPriority w:val="39"/>
    <w:unhideWhenUsed/>
    <w:rsid w:val="00C16423"/>
    <w:pPr>
      <w:spacing w:after="0"/>
      <w:ind w:left="220"/>
    </w:pPr>
    <w:rPr>
      <w:smallCaps/>
      <w:sz w:val="20"/>
      <w:szCs w:val="20"/>
    </w:rPr>
  </w:style>
  <w:style w:type="paragraph" w:styleId="TOC3">
    <w:name w:val="toc 3"/>
    <w:basedOn w:val="Normal"/>
    <w:next w:val="Normal"/>
    <w:autoRedefine/>
    <w:uiPriority w:val="39"/>
    <w:unhideWhenUsed/>
    <w:rsid w:val="00C16423"/>
    <w:pPr>
      <w:spacing w:after="0"/>
      <w:ind w:left="440"/>
    </w:pPr>
    <w:rPr>
      <w:i/>
      <w:iCs/>
      <w:sz w:val="20"/>
      <w:szCs w:val="20"/>
    </w:rPr>
  </w:style>
  <w:style w:type="paragraph" w:styleId="TOC4">
    <w:name w:val="toc 4"/>
    <w:basedOn w:val="Normal"/>
    <w:next w:val="Normal"/>
    <w:autoRedefine/>
    <w:uiPriority w:val="39"/>
    <w:unhideWhenUsed/>
    <w:rsid w:val="00C16423"/>
    <w:pPr>
      <w:spacing w:after="0"/>
      <w:ind w:left="660"/>
    </w:pPr>
    <w:rPr>
      <w:sz w:val="18"/>
      <w:szCs w:val="18"/>
    </w:rPr>
  </w:style>
  <w:style w:type="paragraph" w:styleId="TOC5">
    <w:name w:val="toc 5"/>
    <w:basedOn w:val="Normal"/>
    <w:next w:val="Normal"/>
    <w:autoRedefine/>
    <w:uiPriority w:val="39"/>
    <w:unhideWhenUsed/>
    <w:rsid w:val="00C16423"/>
    <w:pPr>
      <w:spacing w:after="0"/>
      <w:ind w:left="880"/>
    </w:pPr>
    <w:rPr>
      <w:sz w:val="18"/>
      <w:szCs w:val="18"/>
    </w:rPr>
  </w:style>
  <w:style w:type="paragraph" w:styleId="TOC6">
    <w:name w:val="toc 6"/>
    <w:basedOn w:val="Normal"/>
    <w:next w:val="Normal"/>
    <w:autoRedefine/>
    <w:uiPriority w:val="39"/>
    <w:unhideWhenUsed/>
    <w:rsid w:val="00C16423"/>
    <w:pPr>
      <w:spacing w:after="0"/>
      <w:ind w:left="1100"/>
    </w:pPr>
    <w:rPr>
      <w:sz w:val="18"/>
      <w:szCs w:val="18"/>
    </w:rPr>
  </w:style>
  <w:style w:type="paragraph" w:styleId="TOC7">
    <w:name w:val="toc 7"/>
    <w:basedOn w:val="Normal"/>
    <w:next w:val="Normal"/>
    <w:autoRedefine/>
    <w:uiPriority w:val="39"/>
    <w:unhideWhenUsed/>
    <w:rsid w:val="00C16423"/>
    <w:pPr>
      <w:spacing w:after="0"/>
      <w:ind w:left="1320"/>
    </w:pPr>
    <w:rPr>
      <w:sz w:val="18"/>
      <w:szCs w:val="18"/>
    </w:rPr>
  </w:style>
  <w:style w:type="paragraph" w:styleId="TOC8">
    <w:name w:val="toc 8"/>
    <w:basedOn w:val="Normal"/>
    <w:next w:val="Normal"/>
    <w:autoRedefine/>
    <w:uiPriority w:val="39"/>
    <w:unhideWhenUsed/>
    <w:rsid w:val="00C16423"/>
    <w:pPr>
      <w:spacing w:after="0"/>
      <w:ind w:left="1540"/>
    </w:pPr>
    <w:rPr>
      <w:sz w:val="18"/>
      <w:szCs w:val="18"/>
    </w:rPr>
  </w:style>
  <w:style w:type="paragraph" w:styleId="TOC9">
    <w:name w:val="toc 9"/>
    <w:basedOn w:val="Normal"/>
    <w:next w:val="Normal"/>
    <w:autoRedefine/>
    <w:uiPriority w:val="39"/>
    <w:unhideWhenUsed/>
    <w:rsid w:val="00C16423"/>
    <w:pPr>
      <w:spacing w:after="0"/>
      <w:ind w:left="1760"/>
    </w:pPr>
    <w:rPr>
      <w:sz w:val="18"/>
      <w:szCs w:val="18"/>
    </w:rPr>
  </w:style>
  <w:style w:type="character" w:customStyle="1" w:styleId="Heading2Char">
    <w:name w:val="Heading 2 Char"/>
    <w:basedOn w:val="DefaultParagraphFont"/>
    <w:link w:val="Heading2"/>
    <w:uiPriority w:val="9"/>
    <w:rsid w:val="00A81635"/>
    <w:rPr>
      <w:rFonts w:asciiTheme="majorHAnsi" w:eastAsiaTheme="majorEastAsia" w:hAnsiTheme="majorHAnsi" w:cstheme="majorBidi"/>
      <w:i/>
      <w:color w:val="2E74B5" w:themeColor="accent1" w:themeShade="BF"/>
      <w:szCs w:val="26"/>
    </w:rPr>
  </w:style>
  <w:style w:type="character" w:customStyle="1" w:styleId="Heading3Char">
    <w:name w:val="Heading 3 Char"/>
    <w:basedOn w:val="DefaultParagraphFont"/>
    <w:link w:val="Heading3"/>
    <w:uiPriority w:val="9"/>
    <w:rsid w:val="00935190"/>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935190"/>
    <w:rPr>
      <w:rFonts w:asciiTheme="majorHAnsi" w:eastAsiaTheme="majorEastAsia" w:hAnsiTheme="majorHAnsi" w:cstheme="majorBidi"/>
      <w:i/>
      <w:iCs/>
    </w:rPr>
  </w:style>
  <w:style w:type="paragraph" w:styleId="BodyTextIndent2">
    <w:name w:val="Body Text Indent 2"/>
    <w:basedOn w:val="Normal"/>
    <w:link w:val="BodyTextIndent2Char"/>
    <w:rsid w:val="005F6F9C"/>
    <w:pPr>
      <w:tabs>
        <w:tab w:val="left" w:pos="360"/>
        <w:tab w:val="left" w:pos="1080"/>
      </w:tabs>
      <w:spacing w:after="0"/>
      <w:ind w:left="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F6F9C"/>
    <w:rPr>
      <w:rFonts w:ascii="Times New Roman" w:eastAsia="Times New Roman" w:hAnsi="Times New Roman" w:cs="Times New Roman"/>
      <w:sz w:val="24"/>
      <w:szCs w:val="24"/>
    </w:rPr>
  </w:style>
  <w:style w:type="paragraph" w:styleId="NormalWeb">
    <w:name w:val="Normal (Web)"/>
    <w:basedOn w:val="Normal"/>
    <w:uiPriority w:val="99"/>
    <w:unhideWhenUsed/>
    <w:rsid w:val="00700EDA"/>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1394">
      <w:bodyDiv w:val="1"/>
      <w:marLeft w:val="0"/>
      <w:marRight w:val="0"/>
      <w:marTop w:val="0"/>
      <w:marBottom w:val="0"/>
      <w:divBdr>
        <w:top w:val="none" w:sz="0" w:space="0" w:color="auto"/>
        <w:left w:val="none" w:sz="0" w:space="0" w:color="auto"/>
        <w:bottom w:val="none" w:sz="0" w:space="0" w:color="auto"/>
        <w:right w:val="none" w:sz="0" w:space="0" w:color="auto"/>
      </w:divBdr>
    </w:div>
    <w:div w:id="1436559354">
      <w:bodyDiv w:val="1"/>
      <w:marLeft w:val="0"/>
      <w:marRight w:val="0"/>
      <w:marTop w:val="0"/>
      <w:marBottom w:val="0"/>
      <w:divBdr>
        <w:top w:val="none" w:sz="0" w:space="0" w:color="auto"/>
        <w:left w:val="none" w:sz="0" w:space="0" w:color="auto"/>
        <w:bottom w:val="none" w:sz="0" w:space="0" w:color="auto"/>
        <w:right w:val="none" w:sz="0" w:space="0" w:color="auto"/>
      </w:divBdr>
      <w:divsChild>
        <w:div w:id="47973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042F8-5D54-4D35-8D2D-C29C484C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16</Pages>
  <Words>8254</Words>
  <Characters>47054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Yuan</dc:creator>
  <cp:keywords/>
  <dc:description/>
  <cp:lastModifiedBy>Lucy Yuan</cp:lastModifiedBy>
  <cp:revision>99</cp:revision>
  <dcterms:created xsi:type="dcterms:W3CDTF">2013-11-20T16:55:00Z</dcterms:created>
  <dcterms:modified xsi:type="dcterms:W3CDTF">2013-12-18T11:12:00Z</dcterms:modified>
</cp:coreProperties>
</file>