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7E332" w14:textId="77777777" w:rsidR="00DC1CCF" w:rsidRDefault="00022736">
      <w:pPr>
        <w:pStyle w:val="TOC1"/>
        <w:tabs>
          <w:tab w:val="right" w:leader="dot" w:pos="9350"/>
        </w:tabs>
        <w:rPr>
          <w:rFonts w:eastAsiaTheme="minorEastAsia"/>
          <w:b w:val="0"/>
          <w:noProof/>
          <w:lang w:val="en-US"/>
        </w:rPr>
      </w:pPr>
      <w:r w:rsidRPr="00C64B5E">
        <w:rPr>
          <w:b w:val="0"/>
          <w:caps/>
          <w:smallCaps/>
          <w:noProof/>
          <w:sz w:val="21"/>
          <w:szCs w:val="21"/>
          <w:u w:val="single"/>
        </w:rPr>
        <w:fldChar w:fldCharType="begin"/>
      </w:r>
      <w:r w:rsidRPr="00C64B5E">
        <w:rPr>
          <w:b w:val="0"/>
          <w:caps/>
          <w:smallCaps/>
          <w:noProof/>
          <w:sz w:val="21"/>
          <w:szCs w:val="21"/>
          <w:u w:val="single"/>
        </w:rPr>
        <w:instrText xml:space="preserve"> TOC \o "1-6" </w:instrText>
      </w:r>
      <w:r w:rsidRPr="00C64B5E">
        <w:rPr>
          <w:b w:val="0"/>
          <w:caps/>
          <w:smallCaps/>
          <w:noProof/>
          <w:sz w:val="21"/>
          <w:szCs w:val="21"/>
          <w:u w:val="single"/>
        </w:rPr>
        <w:fldChar w:fldCharType="separate"/>
      </w:r>
      <w:r w:rsidR="00DC1CCF" w:rsidRPr="007B0120">
        <w:rPr>
          <w:noProof/>
        </w:rPr>
        <w:t>THE ADVENT OF THE CHARTER</w:t>
      </w:r>
      <w:r w:rsidR="00DC1CCF">
        <w:rPr>
          <w:noProof/>
        </w:rPr>
        <w:tab/>
      </w:r>
      <w:r w:rsidR="00DC1CCF">
        <w:rPr>
          <w:noProof/>
        </w:rPr>
        <w:fldChar w:fldCharType="begin"/>
      </w:r>
      <w:r w:rsidR="00DC1CCF">
        <w:rPr>
          <w:noProof/>
        </w:rPr>
        <w:instrText xml:space="preserve"> PAGEREF _Toc447448857 \h </w:instrText>
      </w:r>
      <w:r w:rsidR="00DC1CCF">
        <w:rPr>
          <w:noProof/>
        </w:rPr>
      </w:r>
      <w:r w:rsidR="00DC1CCF">
        <w:rPr>
          <w:noProof/>
        </w:rPr>
        <w:fldChar w:fldCharType="separate"/>
      </w:r>
      <w:r w:rsidR="00DC1CCF">
        <w:rPr>
          <w:noProof/>
        </w:rPr>
        <w:t>3</w:t>
      </w:r>
      <w:r w:rsidR="00DC1CCF">
        <w:rPr>
          <w:noProof/>
        </w:rPr>
        <w:fldChar w:fldCharType="end"/>
      </w:r>
    </w:p>
    <w:p w14:paraId="55A3E5DB" w14:textId="77777777" w:rsidR="00DC1CCF" w:rsidRDefault="00DC1CCF">
      <w:pPr>
        <w:pStyle w:val="TOC1"/>
        <w:tabs>
          <w:tab w:val="right" w:leader="dot" w:pos="9350"/>
        </w:tabs>
        <w:rPr>
          <w:rFonts w:eastAsiaTheme="minorEastAsia"/>
          <w:b w:val="0"/>
          <w:noProof/>
          <w:lang w:val="en-US"/>
        </w:rPr>
      </w:pPr>
      <w:r w:rsidRPr="007B0120">
        <w:rPr>
          <w:noProof/>
        </w:rPr>
        <w:t>The Adoption of the Charter</w:t>
      </w:r>
      <w:r>
        <w:rPr>
          <w:noProof/>
        </w:rPr>
        <w:tab/>
      </w:r>
      <w:r>
        <w:rPr>
          <w:noProof/>
        </w:rPr>
        <w:fldChar w:fldCharType="begin"/>
      </w:r>
      <w:r>
        <w:rPr>
          <w:noProof/>
        </w:rPr>
        <w:instrText xml:space="preserve"> PAGEREF _Toc447448858 \h </w:instrText>
      </w:r>
      <w:r>
        <w:rPr>
          <w:noProof/>
        </w:rPr>
      </w:r>
      <w:r>
        <w:rPr>
          <w:noProof/>
        </w:rPr>
        <w:fldChar w:fldCharType="separate"/>
      </w:r>
      <w:r>
        <w:rPr>
          <w:noProof/>
        </w:rPr>
        <w:t>3</w:t>
      </w:r>
      <w:r>
        <w:rPr>
          <w:noProof/>
        </w:rPr>
        <w:fldChar w:fldCharType="end"/>
      </w:r>
    </w:p>
    <w:p w14:paraId="0BB5E398" w14:textId="77777777" w:rsidR="00DC1CCF" w:rsidRDefault="00DC1CCF">
      <w:pPr>
        <w:pStyle w:val="TOC1"/>
        <w:tabs>
          <w:tab w:val="left" w:pos="480"/>
          <w:tab w:val="right" w:leader="dot" w:pos="9350"/>
        </w:tabs>
        <w:rPr>
          <w:rFonts w:eastAsiaTheme="minorEastAsia"/>
          <w:b w:val="0"/>
          <w:noProof/>
          <w:lang w:val="en-US"/>
        </w:rPr>
      </w:pPr>
      <w:r w:rsidRPr="007B0120">
        <w:rPr>
          <w:noProof/>
        </w:rPr>
        <w:t>I.</w:t>
      </w:r>
      <w:r>
        <w:rPr>
          <w:rFonts w:eastAsiaTheme="minorEastAsia"/>
          <w:b w:val="0"/>
          <w:noProof/>
          <w:lang w:val="en-US"/>
        </w:rPr>
        <w:tab/>
      </w:r>
      <w:r w:rsidRPr="007B0120">
        <w:rPr>
          <w:noProof/>
        </w:rPr>
        <w:t>The Merits of Entrenchment and the Legitimacy of Judicial Review</w:t>
      </w:r>
      <w:r>
        <w:rPr>
          <w:noProof/>
        </w:rPr>
        <w:tab/>
      </w:r>
      <w:r>
        <w:rPr>
          <w:noProof/>
        </w:rPr>
        <w:fldChar w:fldCharType="begin"/>
      </w:r>
      <w:r>
        <w:rPr>
          <w:noProof/>
        </w:rPr>
        <w:instrText xml:space="preserve"> PAGEREF _Toc447448859 \h </w:instrText>
      </w:r>
      <w:r>
        <w:rPr>
          <w:noProof/>
        </w:rPr>
      </w:r>
      <w:r>
        <w:rPr>
          <w:noProof/>
        </w:rPr>
        <w:fldChar w:fldCharType="separate"/>
      </w:r>
      <w:r>
        <w:rPr>
          <w:noProof/>
        </w:rPr>
        <w:t>3</w:t>
      </w:r>
      <w:r>
        <w:rPr>
          <w:noProof/>
        </w:rPr>
        <w:fldChar w:fldCharType="end"/>
      </w:r>
    </w:p>
    <w:p w14:paraId="5BE8FA4F" w14:textId="77777777" w:rsidR="00DC1CCF" w:rsidRDefault="00DC1CCF">
      <w:pPr>
        <w:pStyle w:val="TOC2"/>
        <w:tabs>
          <w:tab w:val="right" w:leader="dot" w:pos="9350"/>
        </w:tabs>
        <w:rPr>
          <w:rFonts w:eastAsiaTheme="minorEastAsia"/>
          <w:b w:val="0"/>
          <w:noProof/>
          <w:sz w:val="24"/>
          <w:szCs w:val="24"/>
          <w:lang w:val="en-US"/>
        </w:rPr>
      </w:pPr>
      <w:r w:rsidRPr="007B0120">
        <w:rPr>
          <w:noProof/>
        </w:rPr>
        <w:t>PETTER “Immaculate Deception [1987]”</w:t>
      </w:r>
      <w:r>
        <w:rPr>
          <w:noProof/>
        </w:rPr>
        <w:tab/>
      </w:r>
      <w:r>
        <w:rPr>
          <w:noProof/>
        </w:rPr>
        <w:fldChar w:fldCharType="begin"/>
      </w:r>
      <w:r>
        <w:rPr>
          <w:noProof/>
        </w:rPr>
        <w:instrText xml:space="preserve"> PAGEREF _Toc447448860 \h </w:instrText>
      </w:r>
      <w:r>
        <w:rPr>
          <w:noProof/>
        </w:rPr>
      </w:r>
      <w:r>
        <w:rPr>
          <w:noProof/>
        </w:rPr>
        <w:fldChar w:fldCharType="separate"/>
      </w:r>
      <w:r>
        <w:rPr>
          <w:noProof/>
        </w:rPr>
        <w:t>3</w:t>
      </w:r>
      <w:r>
        <w:rPr>
          <w:noProof/>
        </w:rPr>
        <w:fldChar w:fldCharType="end"/>
      </w:r>
    </w:p>
    <w:p w14:paraId="13D79C77" w14:textId="77777777" w:rsidR="00DC1CCF" w:rsidRDefault="00DC1CCF">
      <w:pPr>
        <w:pStyle w:val="TOC2"/>
        <w:tabs>
          <w:tab w:val="right" w:leader="dot" w:pos="9350"/>
        </w:tabs>
        <w:rPr>
          <w:rFonts w:eastAsiaTheme="minorEastAsia"/>
          <w:b w:val="0"/>
          <w:noProof/>
          <w:sz w:val="24"/>
          <w:szCs w:val="24"/>
          <w:lang w:val="en-US"/>
        </w:rPr>
      </w:pPr>
      <w:r w:rsidRPr="007B0120">
        <w:rPr>
          <w:noProof/>
        </w:rPr>
        <w:t>BOGART “Courts and Country”</w:t>
      </w:r>
      <w:r>
        <w:rPr>
          <w:noProof/>
        </w:rPr>
        <w:tab/>
      </w:r>
      <w:r>
        <w:rPr>
          <w:noProof/>
        </w:rPr>
        <w:fldChar w:fldCharType="begin"/>
      </w:r>
      <w:r>
        <w:rPr>
          <w:noProof/>
        </w:rPr>
        <w:instrText xml:space="preserve"> PAGEREF _Toc447448861 \h </w:instrText>
      </w:r>
      <w:r>
        <w:rPr>
          <w:noProof/>
        </w:rPr>
      </w:r>
      <w:r>
        <w:rPr>
          <w:noProof/>
        </w:rPr>
        <w:fldChar w:fldCharType="separate"/>
      </w:r>
      <w:r>
        <w:rPr>
          <w:noProof/>
        </w:rPr>
        <w:t>3</w:t>
      </w:r>
      <w:r>
        <w:rPr>
          <w:noProof/>
        </w:rPr>
        <w:fldChar w:fldCharType="end"/>
      </w:r>
    </w:p>
    <w:p w14:paraId="519A4D0F" w14:textId="77777777" w:rsidR="00DC1CCF" w:rsidRDefault="00DC1CCF">
      <w:pPr>
        <w:pStyle w:val="TOC2"/>
        <w:tabs>
          <w:tab w:val="right" w:leader="dot" w:pos="9350"/>
        </w:tabs>
        <w:rPr>
          <w:rFonts w:eastAsiaTheme="minorEastAsia"/>
          <w:b w:val="0"/>
          <w:noProof/>
          <w:sz w:val="24"/>
          <w:szCs w:val="24"/>
          <w:lang w:val="en-US"/>
        </w:rPr>
      </w:pPr>
      <w:r w:rsidRPr="007B0120">
        <w:rPr>
          <w:noProof/>
        </w:rPr>
        <w:t>WEINRIB “Limitations on Rights}</w:t>
      </w:r>
      <w:r>
        <w:rPr>
          <w:noProof/>
        </w:rPr>
        <w:tab/>
      </w:r>
      <w:r>
        <w:rPr>
          <w:noProof/>
        </w:rPr>
        <w:fldChar w:fldCharType="begin"/>
      </w:r>
      <w:r>
        <w:rPr>
          <w:noProof/>
        </w:rPr>
        <w:instrText xml:space="preserve"> PAGEREF _Toc447448862 \h </w:instrText>
      </w:r>
      <w:r>
        <w:rPr>
          <w:noProof/>
        </w:rPr>
      </w:r>
      <w:r>
        <w:rPr>
          <w:noProof/>
        </w:rPr>
        <w:fldChar w:fldCharType="separate"/>
      </w:r>
      <w:r>
        <w:rPr>
          <w:noProof/>
        </w:rPr>
        <w:t>3</w:t>
      </w:r>
      <w:r>
        <w:rPr>
          <w:noProof/>
        </w:rPr>
        <w:fldChar w:fldCharType="end"/>
      </w:r>
    </w:p>
    <w:p w14:paraId="278B0B66" w14:textId="77777777" w:rsidR="00DC1CCF" w:rsidRDefault="00DC1CCF">
      <w:pPr>
        <w:pStyle w:val="TOC2"/>
        <w:tabs>
          <w:tab w:val="right" w:leader="dot" w:pos="9350"/>
        </w:tabs>
        <w:rPr>
          <w:rFonts w:eastAsiaTheme="minorEastAsia"/>
          <w:b w:val="0"/>
          <w:noProof/>
          <w:sz w:val="24"/>
          <w:szCs w:val="24"/>
          <w:lang w:val="en-US"/>
        </w:rPr>
      </w:pPr>
      <w:r w:rsidRPr="007B0120">
        <w:rPr>
          <w:noProof/>
        </w:rPr>
        <w:t>Hogg + Bushell: Charter Dialogue</w:t>
      </w:r>
      <w:r>
        <w:rPr>
          <w:noProof/>
        </w:rPr>
        <w:tab/>
      </w:r>
      <w:r>
        <w:rPr>
          <w:noProof/>
        </w:rPr>
        <w:fldChar w:fldCharType="begin"/>
      </w:r>
      <w:r>
        <w:rPr>
          <w:noProof/>
        </w:rPr>
        <w:instrText xml:space="preserve"> PAGEREF _Toc447448863 \h </w:instrText>
      </w:r>
      <w:r>
        <w:rPr>
          <w:noProof/>
        </w:rPr>
      </w:r>
      <w:r>
        <w:rPr>
          <w:noProof/>
        </w:rPr>
        <w:fldChar w:fldCharType="separate"/>
      </w:r>
      <w:r>
        <w:rPr>
          <w:noProof/>
        </w:rPr>
        <w:t>4</w:t>
      </w:r>
      <w:r>
        <w:rPr>
          <w:noProof/>
        </w:rPr>
        <w:fldChar w:fldCharType="end"/>
      </w:r>
    </w:p>
    <w:p w14:paraId="1C40FE75" w14:textId="77777777" w:rsidR="00DC1CCF" w:rsidRDefault="00DC1CCF">
      <w:pPr>
        <w:pStyle w:val="TOC2"/>
        <w:tabs>
          <w:tab w:val="right" w:leader="dot" w:pos="9350"/>
        </w:tabs>
        <w:rPr>
          <w:rFonts w:eastAsiaTheme="minorEastAsia"/>
          <w:b w:val="0"/>
          <w:noProof/>
          <w:sz w:val="24"/>
          <w:szCs w:val="24"/>
          <w:lang w:val="en-US"/>
        </w:rPr>
      </w:pPr>
      <w:r>
        <w:rPr>
          <w:noProof/>
        </w:rPr>
        <w:t>Andrew Petter “Twenty years of Charter justification” [2002]</w:t>
      </w:r>
      <w:r>
        <w:rPr>
          <w:noProof/>
        </w:rPr>
        <w:tab/>
      </w:r>
      <w:r>
        <w:rPr>
          <w:noProof/>
        </w:rPr>
        <w:fldChar w:fldCharType="begin"/>
      </w:r>
      <w:r>
        <w:rPr>
          <w:noProof/>
        </w:rPr>
        <w:instrText xml:space="preserve"> PAGEREF _Toc447448864 \h </w:instrText>
      </w:r>
      <w:r>
        <w:rPr>
          <w:noProof/>
        </w:rPr>
      </w:r>
      <w:r>
        <w:rPr>
          <w:noProof/>
        </w:rPr>
        <w:fldChar w:fldCharType="separate"/>
      </w:r>
      <w:r>
        <w:rPr>
          <w:noProof/>
        </w:rPr>
        <w:t>4</w:t>
      </w:r>
      <w:r>
        <w:rPr>
          <w:noProof/>
        </w:rPr>
        <w:fldChar w:fldCharType="end"/>
      </w:r>
    </w:p>
    <w:p w14:paraId="046E7D0A" w14:textId="77777777" w:rsidR="00DC1CCF" w:rsidRDefault="00DC1CCF">
      <w:pPr>
        <w:pStyle w:val="TOC2"/>
        <w:tabs>
          <w:tab w:val="right" w:leader="dot" w:pos="9350"/>
        </w:tabs>
        <w:rPr>
          <w:rFonts w:eastAsiaTheme="minorEastAsia"/>
          <w:b w:val="0"/>
          <w:noProof/>
          <w:sz w:val="24"/>
          <w:szCs w:val="24"/>
          <w:lang w:val="en-US"/>
        </w:rPr>
      </w:pPr>
      <w:r w:rsidRPr="007B0120">
        <w:rPr>
          <w:noProof/>
        </w:rPr>
        <w:t>Vriend v Alberta [1998]</w:t>
      </w:r>
      <w:r>
        <w:rPr>
          <w:noProof/>
        </w:rPr>
        <w:tab/>
      </w:r>
      <w:r>
        <w:rPr>
          <w:noProof/>
        </w:rPr>
        <w:fldChar w:fldCharType="begin"/>
      </w:r>
      <w:r>
        <w:rPr>
          <w:noProof/>
        </w:rPr>
        <w:instrText xml:space="preserve"> PAGEREF _Toc447448865 \h </w:instrText>
      </w:r>
      <w:r>
        <w:rPr>
          <w:noProof/>
        </w:rPr>
      </w:r>
      <w:r>
        <w:rPr>
          <w:noProof/>
        </w:rPr>
        <w:fldChar w:fldCharType="separate"/>
      </w:r>
      <w:r>
        <w:rPr>
          <w:noProof/>
        </w:rPr>
        <w:t>5</w:t>
      </w:r>
      <w:r>
        <w:rPr>
          <w:noProof/>
        </w:rPr>
        <w:fldChar w:fldCharType="end"/>
      </w:r>
    </w:p>
    <w:p w14:paraId="1DBF9465" w14:textId="77777777" w:rsidR="00DC1CCF" w:rsidRDefault="00DC1CCF">
      <w:pPr>
        <w:pStyle w:val="TOC1"/>
        <w:tabs>
          <w:tab w:val="left" w:pos="480"/>
          <w:tab w:val="right" w:leader="dot" w:pos="9350"/>
        </w:tabs>
        <w:rPr>
          <w:rFonts w:eastAsiaTheme="minorEastAsia"/>
          <w:b w:val="0"/>
          <w:noProof/>
          <w:lang w:val="en-US"/>
        </w:rPr>
      </w:pPr>
      <w:r w:rsidRPr="007B0120">
        <w:rPr>
          <w:noProof/>
        </w:rPr>
        <w:t>II.</w:t>
      </w:r>
      <w:r>
        <w:rPr>
          <w:rFonts w:eastAsiaTheme="minorEastAsia"/>
          <w:b w:val="0"/>
          <w:noProof/>
          <w:lang w:val="en-US"/>
        </w:rPr>
        <w:tab/>
      </w:r>
      <w:r w:rsidRPr="007B0120">
        <w:rPr>
          <w:noProof/>
        </w:rPr>
        <w:t>The Framework of the Charter</w:t>
      </w:r>
      <w:r>
        <w:rPr>
          <w:noProof/>
        </w:rPr>
        <w:tab/>
      </w:r>
      <w:r>
        <w:rPr>
          <w:noProof/>
        </w:rPr>
        <w:fldChar w:fldCharType="begin"/>
      </w:r>
      <w:r>
        <w:rPr>
          <w:noProof/>
        </w:rPr>
        <w:instrText xml:space="preserve"> PAGEREF _Toc447448866 \h </w:instrText>
      </w:r>
      <w:r>
        <w:rPr>
          <w:noProof/>
        </w:rPr>
      </w:r>
      <w:r>
        <w:rPr>
          <w:noProof/>
        </w:rPr>
        <w:fldChar w:fldCharType="separate"/>
      </w:r>
      <w:r>
        <w:rPr>
          <w:noProof/>
        </w:rPr>
        <w:t>5</w:t>
      </w:r>
      <w:r>
        <w:rPr>
          <w:noProof/>
        </w:rPr>
        <w:fldChar w:fldCharType="end"/>
      </w:r>
    </w:p>
    <w:p w14:paraId="59AC9D2A" w14:textId="77777777" w:rsidR="00DC1CCF" w:rsidRDefault="00DC1CCF">
      <w:pPr>
        <w:pStyle w:val="TOC2"/>
        <w:tabs>
          <w:tab w:val="right" w:leader="dot" w:pos="9350"/>
        </w:tabs>
        <w:rPr>
          <w:rFonts w:eastAsiaTheme="minorEastAsia"/>
          <w:b w:val="0"/>
          <w:noProof/>
          <w:sz w:val="24"/>
          <w:szCs w:val="24"/>
          <w:lang w:val="en-US"/>
        </w:rPr>
      </w:pPr>
      <w:r w:rsidRPr="007B0120">
        <w:rPr>
          <w:noProof/>
        </w:rPr>
        <w:t>Interpreting Rights: The Purposive Approach</w:t>
      </w:r>
      <w:r>
        <w:rPr>
          <w:noProof/>
        </w:rPr>
        <w:tab/>
      </w:r>
      <w:r>
        <w:rPr>
          <w:noProof/>
        </w:rPr>
        <w:fldChar w:fldCharType="begin"/>
      </w:r>
      <w:r>
        <w:rPr>
          <w:noProof/>
        </w:rPr>
        <w:instrText xml:space="preserve"> PAGEREF _Toc447448867 \h </w:instrText>
      </w:r>
      <w:r>
        <w:rPr>
          <w:noProof/>
        </w:rPr>
      </w:r>
      <w:r>
        <w:rPr>
          <w:noProof/>
        </w:rPr>
        <w:fldChar w:fldCharType="separate"/>
      </w:r>
      <w:r>
        <w:rPr>
          <w:noProof/>
        </w:rPr>
        <w:t>5</w:t>
      </w:r>
      <w:r>
        <w:rPr>
          <w:noProof/>
        </w:rPr>
        <w:fldChar w:fldCharType="end"/>
      </w:r>
    </w:p>
    <w:p w14:paraId="4E16301F" w14:textId="77777777" w:rsidR="00DC1CCF" w:rsidRDefault="00DC1CCF">
      <w:pPr>
        <w:pStyle w:val="TOC3"/>
        <w:tabs>
          <w:tab w:val="right" w:leader="dot" w:pos="9350"/>
        </w:tabs>
        <w:rPr>
          <w:rFonts w:eastAsiaTheme="minorEastAsia"/>
          <w:noProof/>
          <w:sz w:val="24"/>
          <w:szCs w:val="24"/>
          <w:lang w:val="en-US"/>
        </w:rPr>
      </w:pPr>
      <w:r w:rsidRPr="007B0120">
        <w:rPr>
          <w:noProof/>
        </w:rPr>
        <w:t>Hunter v Southam [1984]</w:t>
      </w:r>
      <w:r>
        <w:rPr>
          <w:noProof/>
        </w:rPr>
        <w:tab/>
      </w:r>
      <w:r>
        <w:rPr>
          <w:noProof/>
        </w:rPr>
        <w:fldChar w:fldCharType="begin"/>
      </w:r>
      <w:r>
        <w:rPr>
          <w:noProof/>
        </w:rPr>
        <w:instrText xml:space="preserve"> PAGEREF _Toc447448868 \h </w:instrText>
      </w:r>
      <w:r>
        <w:rPr>
          <w:noProof/>
        </w:rPr>
      </w:r>
      <w:r>
        <w:rPr>
          <w:noProof/>
        </w:rPr>
        <w:fldChar w:fldCharType="separate"/>
      </w:r>
      <w:r>
        <w:rPr>
          <w:noProof/>
        </w:rPr>
        <w:t>5</w:t>
      </w:r>
      <w:r>
        <w:rPr>
          <w:noProof/>
        </w:rPr>
        <w:fldChar w:fldCharType="end"/>
      </w:r>
    </w:p>
    <w:p w14:paraId="4440E343" w14:textId="77777777" w:rsidR="00DC1CCF" w:rsidRDefault="00DC1CCF">
      <w:pPr>
        <w:pStyle w:val="TOC4"/>
        <w:tabs>
          <w:tab w:val="right" w:leader="dot" w:pos="9350"/>
        </w:tabs>
        <w:rPr>
          <w:rFonts w:eastAsiaTheme="minorEastAsia"/>
          <w:noProof/>
          <w:sz w:val="24"/>
          <w:szCs w:val="24"/>
          <w:lang w:val="en-US"/>
        </w:rPr>
      </w:pPr>
      <w:r w:rsidRPr="007B0120">
        <w:rPr>
          <w:noProof/>
        </w:rPr>
        <w:t>R v Big M Drug Mart [1985]</w:t>
      </w:r>
      <w:r>
        <w:rPr>
          <w:noProof/>
        </w:rPr>
        <w:tab/>
      </w:r>
      <w:r>
        <w:rPr>
          <w:noProof/>
        </w:rPr>
        <w:fldChar w:fldCharType="begin"/>
      </w:r>
      <w:r>
        <w:rPr>
          <w:noProof/>
        </w:rPr>
        <w:instrText xml:space="preserve"> PAGEREF _Toc447448869 \h </w:instrText>
      </w:r>
      <w:r>
        <w:rPr>
          <w:noProof/>
        </w:rPr>
      </w:r>
      <w:r>
        <w:rPr>
          <w:noProof/>
        </w:rPr>
        <w:fldChar w:fldCharType="separate"/>
      </w:r>
      <w:r>
        <w:rPr>
          <w:noProof/>
        </w:rPr>
        <w:t>6</w:t>
      </w:r>
      <w:r>
        <w:rPr>
          <w:noProof/>
        </w:rPr>
        <w:fldChar w:fldCharType="end"/>
      </w:r>
    </w:p>
    <w:p w14:paraId="085B5E8E" w14:textId="77777777" w:rsidR="00DC1CCF" w:rsidRDefault="00DC1CCF">
      <w:pPr>
        <w:pStyle w:val="TOC4"/>
        <w:tabs>
          <w:tab w:val="right" w:leader="dot" w:pos="9350"/>
        </w:tabs>
        <w:rPr>
          <w:rFonts w:eastAsiaTheme="minorEastAsia"/>
          <w:noProof/>
          <w:sz w:val="24"/>
          <w:szCs w:val="24"/>
          <w:lang w:val="en-US"/>
        </w:rPr>
      </w:pPr>
      <w:r w:rsidRPr="007B0120">
        <w:rPr>
          <w:noProof/>
        </w:rPr>
        <w:t>R v Therens [1985]</w:t>
      </w:r>
      <w:r>
        <w:rPr>
          <w:noProof/>
        </w:rPr>
        <w:tab/>
      </w:r>
      <w:r>
        <w:rPr>
          <w:noProof/>
        </w:rPr>
        <w:fldChar w:fldCharType="begin"/>
      </w:r>
      <w:r>
        <w:rPr>
          <w:noProof/>
        </w:rPr>
        <w:instrText xml:space="preserve"> PAGEREF _Toc447448870 \h </w:instrText>
      </w:r>
      <w:r>
        <w:rPr>
          <w:noProof/>
        </w:rPr>
      </w:r>
      <w:r>
        <w:rPr>
          <w:noProof/>
        </w:rPr>
        <w:fldChar w:fldCharType="separate"/>
      </w:r>
      <w:r>
        <w:rPr>
          <w:noProof/>
        </w:rPr>
        <w:t>6</w:t>
      </w:r>
      <w:r>
        <w:rPr>
          <w:noProof/>
        </w:rPr>
        <w:fldChar w:fldCharType="end"/>
      </w:r>
    </w:p>
    <w:p w14:paraId="34471F90" w14:textId="77777777" w:rsidR="00DC1CCF" w:rsidRDefault="00DC1CCF">
      <w:pPr>
        <w:pStyle w:val="TOC2"/>
        <w:tabs>
          <w:tab w:val="right" w:leader="dot" w:pos="9350"/>
        </w:tabs>
        <w:rPr>
          <w:rFonts w:eastAsiaTheme="minorEastAsia"/>
          <w:b w:val="0"/>
          <w:noProof/>
          <w:sz w:val="24"/>
          <w:szCs w:val="24"/>
          <w:lang w:val="en-US"/>
        </w:rPr>
      </w:pPr>
      <w:r w:rsidRPr="007B0120">
        <w:rPr>
          <w:noProof/>
        </w:rPr>
        <w:t>Justifying a Rights Infringement: Section 1</w:t>
      </w:r>
      <w:r>
        <w:rPr>
          <w:noProof/>
        </w:rPr>
        <w:tab/>
      </w:r>
      <w:r>
        <w:rPr>
          <w:noProof/>
        </w:rPr>
        <w:fldChar w:fldCharType="begin"/>
      </w:r>
      <w:r>
        <w:rPr>
          <w:noProof/>
        </w:rPr>
        <w:instrText xml:space="preserve"> PAGEREF _Toc447448871 \h </w:instrText>
      </w:r>
      <w:r>
        <w:rPr>
          <w:noProof/>
        </w:rPr>
      </w:r>
      <w:r>
        <w:rPr>
          <w:noProof/>
        </w:rPr>
        <w:fldChar w:fldCharType="separate"/>
      </w:r>
      <w:r>
        <w:rPr>
          <w:noProof/>
        </w:rPr>
        <w:t>6</w:t>
      </w:r>
      <w:r>
        <w:rPr>
          <w:noProof/>
        </w:rPr>
        <w:fldChar w:fldCharType="end"/>
      </w:r>
    </w:p>
    <w:p w14:paraId="2792B713" w14:textId="77777777" w:rsidR="00DC1CCF" w:rsidRDefault="00DC1CCF">
      <w:pPr>
        <w:pStyle w:val="TOC3"/>
        <w:tabs>
          <w:tab w:val="right" w:leader="dot" w:pos="9350"/>
        </w:tabs>
        <w:rPr>
          <w:rFonts w:eastAsiaTheme="minorEastAsia"/>
          <w:noProof/>
          <w:sz w:val="24"/>
          <w:szCs w:val="24"/>
          <w:lang w:val="en-US"/>
        </w:rPr>
      </w:pPr>
      <w:r w:rsidRPr="007B0120">
        <w:rPr>
          <w:noProof/>
        </w:rPr>
        <w:t>R v Nova Scotia Pharmaceutical Society [1992]</w:t>
      </w:r>
      <w:r>
        <w:rPr>
          <w:noProof/>
        </w:rPr>
        <w:tab/>
      </w:r>
      <w:r>
        <w:rPr>
          <w:noProof/>
        </w:rPr>
        <w:fldChar w:fldCharType="begin"/>
      </w:r>
      <w:r>
        <w:rPr>
          <w:noProof/>
        </w:rPr>
        <w:instrText xml:space="preserve"> PAGEREF _Toc447448872 \h </w:instrText>
      </w:r>
      <w:r>
        <w:rPr>
          <w:noProof/>
        </w:rPr>
      </w:r>
      <w:r>
        <w:rPr>
          <w:noProof/>
        </w:rPr>
        <w:fldChar w:fldCharType="separate"/>
      </w:r>
      <w:r>
        <w:rPr>
          <w:noProof/>
        </w:rPr>
        <w:t>6</w:t>
      </w:r>
      <w:r>
        <w:rPr>
          <w:noProof/>
        </w:rPr>
        <w:fldChar w:fldCharType="end"/>
      </w:r>
    </w:p>
    <w:p w14:paraId="42860CA0" w14:textId="77777777" w:rsidR="00DC1CCF" w:rsidRDefault="00DC1CCF">
      <w:pPr>
        <w:pStyle w:val="TOC3"/>
        <w:tabs>
          <w:tab w:val="right" w:leader="dot" w:pos="9350"/>
        </w:tabs>
        <w:rPr>
          <w:rFonts w:eastAsiaTheme="minorEastAsia"/>
          <w:noProof/>
          <w:sz w:val="24"/>
          <w:szCs w:val="24"/>
          <w:lang w:val="en-US"/>
        </w:rPr>
      </w:pPr>
      <w:r w:rsidRPr="007B0120">
        <w:rPr>
          <w:noProof/>
        </w:rPr>
        <w:t>R v Oakes [1986]</w:t>
      </w:r>
      <w:r>
        <w:rPr>
          <w:noProof/>
        </w:rPr>
        <w:tab/>
      </w:r>
      <w:r>
        <w:rPr>
          <w:noProof/>
        </w:rPr>
        <w:fldChar w:fldCharType="begin"/>
      </w:r>
      <w:r>
        <w:rPr>
          <w:noProof/>
        </w:rPr>
        <w:instrText xml:space="preserve"> PAGEREF _Toc447448873 \h </w:instrText>
      </w:r>
      <w:r>
        <w:rPr>
          <w:noProof/>
        </w:rPr>
      </w:r>
      <w:r>
        <w:rPr>
          <w:noProof/>
        </w:rPr>
        <w:fldChar w:fldCharType="separate"/>
      </w:r>
      <w:r>
        <w:rPr>
          <w:noProof/>
        </w:rPr>
        <w:t>7</w:t>
      </w:r>
      <w:r>
        <w:rPr>
          <w:noProof/>
        </w:rPr>
        <w:fldChar w:fldCharType="end"/>
      </w:r>
    </w:p>
    <w:p w14:paraId="2B9F1CDC" w14:textId="77777777" w:rsidR="00DC1CCF" w:rsidRDefault="00DC1CCF">
      <w:pPr>
        <w:pStyle w:val="TOC4"/>
        <w:tabs>
          <w:tab w:val="right" w:leader="dot" w:pos="9350"/>
        </w:tabs>
        <w:rPr>
          <w:rFonts w:eastAsiaTheme="minorEastAsia"/>
          <w:noProof/>
          <w:sz w:val="24"/>
          <w:szCs w:val="24"/>
          <w:lang w:val="en-US"/>
        </w:rPr>
      </w:pPr>
      <w:r>
        <w:rPr>
          <w:noProof/>
        </w:rPr>
        <w:t>Dagenais v Canadian Broadcasting Corp [1994]</w:t>
      </w:r>
      <w:r>
        <w:rPr>
          <w:noProof/>
        </w:rPr>
        <w:tab/>
      </w:r>
      <w:r>
        <w:rPr>
          <w:noProof/>
        </w:rPr>
        <w:fldChar w:fldCharType="begin"/>
      </w:r>
      <w:r>
        <w:rPr>
          <w:noProof/>
        </w:rPr>
        <w:instrText xml:space="preserve"> PAGEREF _Toc447448874 \h </w:instrText>
      </w:r>
      <w:r>
        <w:rPr>
          <w:noProof/>
        </w:rPr>
      </w:r>
      <w:r>
        <w:rPr>
          <w:noProof/>
        </w:rPr>
        <w:fldChar w:fldCharType="separate"/>
      </w:r>
      <w:r>
        <w:rPr>
          <w:noProof/>
        </w:rPr>
        <w:t>7</w:t>
      </w:r>
      <w:r>
        <w:rPr>
          <w:noProof/>
        </w:rPr>
        <w:fldChar w:fldCharType="end"/>
      </w:r>
    </w:p>
    <w:p w14:paraId="1222E962" w14:textId="77777777" w:rsidR="00DC1CCF" w:rsidRDefault="00DC1CCF">
      <w:pPr>
        <w:pStyle w:val="TOC2"/>
        <w:tabs>
          <w:tab w:val="right" w:leader="dot" w:pos="9350"/>
        </w:tabs>
        <w:rPr>
          <w:rFonts w:eastAsiaTheme="minorEastAsia"/>
          <w:b w:val="0"/>
          <w:noProof/>
          <w:sz w:val="24"/>
          <w:szCs w:val="24"/>
          <w:lang w:val="en-US"/>
        </w:rPr>
      </w:pPr>
      <w:r w:rsidRPr="007B0120">
        <w:rPr>
          <w:noProof/>
        </w:rPr>
        <w:t>The Subsequent Development of the Oakes Test: Context and Deference</w:t>
      </w:r>
      <w:r>
        <w:rPr>
          <w:noProof/>
        </w:rPr>
        <w:tab/>
      </w:r>
      <w:r>
        <w:rPr>
          <w:noProof/>
        </w:rPr>
        <w:fldChar w:fldCharType="begin"/>
      </w:r>
      <w:r>
        <w:rPr>
          <w:noProof/>
        </w:rPr>
        <w:instrText xml:space="preserve"> PAGEREF _Toc447448875 \h </w:instrText>
      </w:r>
      <w:r>
        <w:rPr>
          <w:noProof/>
        </w:rPr>
      </w:r>
      <w:r>
        <w:rPr>
          <w:noProof/>
        </w:rPr>
        <w:fldChar w:fldCharType="separate"/>
      </w:r>
      <w:r>
        <w:rPr>
          <w:noProof/>
        </w:rPr>
        <w:t>8</w:t>
      </w:r>
      <w:r>
        <w:rPr>
          <w:noProof/>
        </w:rPr>
        <w:fldChar w:fldCharType="end"/>
      </w:r>
    </w:p>
    <w:p w14:paraId="606016B0" w14:textId="77777777" w:rsidR="00DC1CCF" w:rsidRDefault="00DC1CCF">
      <w:pPr>
        <w:pStyle w:val="TOC3"/>
        <w:tabs>
          <w:tab w:val="right" w:leader="dot" w:pos="9350"/>
        </w:tabs>
        <w:rPr>
          <w:rFonts w:eastAsiaTheme="minorEastAsia"/>
          <w:noProof/>
          <w:sz w:val="24"/>
          <w:szCs w:val="24"/>
          <w:lang w:val="en-US"/>
        </w:rPr>
      </w:pPr>
      <w:r w:rsidRPr="007B0120">
        <w:rPr>
          <w:noProof/>
        </w:rPr>
        <w:t>Edmonton Journal v Alberta (Attorney General) [1989]:</w:t>
      </w:r>
      <w:r>
        <w:rPr>
          <w:noProof/>
        </w:rPr>
        <w:tab/>
      </w:r>
      <w:r>
        <w:rPr>
          <w:noProof/>
        </w:rPr>
        <w:fldChar w:fldCharType="begin"/>
      </w:r>
      <w:r>
        <w:rPr>
          <w:noProof/>
        </w:rPr>
        <w:instrText xml:space="preserve"> PAGEREF _Toc447448876 \h </w:instrText>
      </w:r>
      <w:r>
        <w:rPr>
          <w:noProof/>
        </w:rPr>
      </w:r>
      <w:r>
        <w:rPr>
          <w:noProof/>
        </w:rPr>
        <w:fldChar w:fldCharType="separate"/>
      </w:r>
      <w:r>
        <w:rPr>
          <w:noProof/>
        </w:rPr>
        <w:t>8</w:t>
      </w:r>
      <w:r>
        <w:rPr>
          <w:noProof/>
        </w:rPr>
        <w:fldChar w:fldCharType="end"/>
      </w:r>
    </w:p>
    <w:p w14:paraId="61533FB8" w14:textId="77777777" w:rsidR="00DC1CCF" w:rsidRDefault="00DC1CCF">
      <w:pPr>
        <w:pStyle w:val="TOC3"/>
        <w:tabs>
          <w:tab w:val="right" w:leader="dot" w:pos="9350"/>
        </w:tabs>
        <w:rPr>
          <w:rFonts w:eastAsiaTheme="minorEastAsia"/>
          <w:noProof/>
          <w:sz w:val="24"/>
          <w:szCs w:val="24"/>
          <w:lang w:val="en-US"/>
        </w:rPr>
      </w:pPr>
      <w:r w:rsidRPr="007B0120">
        <w:rPr>
          <w:noProof/>
        </w:rPr>
        <w:t>Irwin Toy Ltd v Quebec (Attorney General) [1989]</w:t>
      </w:r>
      <w:r>
        <w:rPr>
          <w:noProof/>
        </w:rPr>
        <w:tab/>
      </w:r>
      <w:r>
        <w:rPr>
          <w:noProof/>
        </w:rPr>
        <w:fldChar w:fldCharType="begin"/>
      </w:r>
      <w:r>
        <w:rPr>
          <w:noProof/>
        </w:rPr>
        <w:instrText xml:space="preserve"> PAGEREF _Toc447448877 \h </w:instrText>
      </w:r>
      <w:r>
        <w:rPr>
          <w:noProof/>
        </w:rPr>
      </w:r>
      <w:r>
        <w:rPr>
          <w:noProof/>
        </w:rPr>
        <w:fldChar w:fldCharType="separate"/>
      </w:r>
      <w:r>
        <w:rPr>
          <w:noProof/>
        </w:rPr>
        <w:t>8</w:t>
      </w:r>
      <w:r>
        <w:rPr>
          <w:noProof/>
        </w:rPr>
        <w:fldChar w:fldCharType="end"/>
      </w:r>
    </w:p>
    <w:p w14:paraId="51C05141" w14:textId="77777777" w:rsidR="00DC1CCF" w:rsidRDefault="00DC1CCF">
      <w:pPr>
        <w:pStyle w:val="TOC4"/>
        <w:tabs>
          <w:tab w:val="right" w:leader="dot" w:pos="9350"/>
        </w:tabs>
        <w:rPr>
          <w:rFonts w:eastAsiaTheme="minorEastAsia"/>
          <w:noProof/>
          <w:sz w:val="24"/>
          <w:szCs w:val="24"/>
          <w:lang w:val="en-US"/>
        </w:rPr>
      </w:pPr>
      <w:r>
        <w:rPr>
          <w:noProof/>
        </w:rPr>
        <w:t>After Irwin Toy:</w:t>
      </w:r>
      <w:r>
        <w:rPr>
          <w:noProof/>
        </w:rPr>
        <w:tab/>
      </w:r>
      <w:r>
        <w:rPr>
          <w:noProof/>
        </w:rPr>
        <w:fldChar w:fldCharType="begin"/>
      </w:r>
      <w:r>
        <w:rPr>
          <w:noProof/>
        </w:rPr>
        <w:instrText xml:space="preserve"> PAGEREF _Toc447448878 \h </w:instrText>
      </w:r>
      <w:r>
        <w:rPr>
          <w:noProof/>
        </w:rPr>
      </w:r>
      <w:r>
        <w:rPr>
          <w:noProof/>
        </w:rPr>
        <w:fldChar w:fldCharType="separate"/>
      </w:r>
      <w:r>
        <w:rPr>
          <w:noProof/>
        </w:rPr>
        <w:t>9</w:t>
      </w:r>
      <w:r>
        <w:rPr>
          <w:noProof/>
        </w:rPr>
        <w:fldChar w:fldCharType="end"/>
      </w:r>
    </w:p>
    <w:p w14:paraId="59FA1B87" w14:textId="77777777" w:rsidR="00DC1CCF" w:rsidRDefault="00DC1CCF">
      <w:pPr>
        <w:pStyle w:val="TOC4"/>
        <w:tabs>
          <w:tab w:val="right" w:leader="dot" w:pos="9350"/>
        </w:tabs>
        <w:rPr>
          <w:rFonts w:eastAsiaTheme="minorEastAsia"/>
          <w:noProof/>
          <w:sz w:val="24"/>
          <w:szCs w:val="24"/>
          <w:lang w:val="en-US"/>
        </w:rPr>
      </w:pPr>
      <w:r>
        <w:rPr>
          <w:noProof/>
        </w:rPr>
        <w:t>Sujit Choudry, “So What is the Real Legacy of Oakes? Two Decades of Proportionality Analysis Under the Canadian Charter’s Section I” (2006)</w:t>
      </w:r>
      <w:r>
        <w:rPr>
          <w:noProof/>
        </w:rPr>
        <w:tab/>
      </w:r>
      <w:r>
        <w:rPr>
          <w:noProof/>
        </w:rPr>
        <w:fldChar w:fldCharType="begin"/>
      </w:r>
      <w:r>
        <w:rPr>
          <w:noProof/>
        </w:rPr>
        <w:instrText xml:space="preserve"> PAGEREF _Toc447448879 \h </w:instrText>
      </w:r>
      <w:r>
        <w:rPr>
          <w:noProof/>
        </w:rPr>
      </w:r>
      <w:r>
        <w:rPr>
          <w:noProof/>
        </w:rPr>
        <w:fldChar w:fldCharType="separate"/>
      </w:r>
      <w:r>
        <w:rPr>
          <w:noProof/>
        </w:rPr>
        <w:t>9</w:t>
      </w:r>
      <w:r>
        <w:rPr>
          <w:noProof/>
        </w:rPr>
        <w:fldChar w:fldCharType="end"/>
      </w:r>
    </w:p>
    <w:p w14:paraId="6AFEFFFA" w14:textId="77777777" w:rsidR="00DC1CCF" w:rsidRDefault="00DC1CCF">
      <w:pPr>
        <w:pStyle w:val="TOC1"/>
        <w:tabs>
          <w:tab w:val="right" w:leader="dot" w:pos="9350"/>
        </w:tabs>
        <w:rPr>
          <w:rFonts w:eastAsiaTheme="minorEastAsia"/>
          <w:b w:val="0"/>
          <w:noProof/>
          <w:lang w:val="en-US"/>
        </w:rPr>
      </w:pPr>
      <w:r>
        <w:rPr>
          <w:noProof/>
        </w:rPr>
        <w:t>APPLICATION</w:t>
      </w:r>
      <w:r>
        <w:rPr>
          <w:noProof/>
        </w:rPr>
        <w:tab/>
      </w:r>
      <w:r>
        <w:rPr>
          <w:noProof/>
        </w:rPr>
        <w:fldChar w:fldCharType="begin"/>
      </w:r>
      <w:r>
        <w:rPr>
          <w:noProof/>
        </w:rPr>
        <w:instrText xml:space="preserve"> PAGEREF _Toc447448880 \h </w:instrText>
      </w:r>
      <w:r>
        <w:rPr>
          <w:noProof/>
        </w:rPr>
      </w:r>
      <w:r>
        <w:rPr>
          <w:noProof/>
        </w:rPr>
        <w:fldChar w:fldCharType="separate"/>
      </w:r>
      <w:r>
        <w:rPr>
          <w:noProof/>
        </w:rPr>
        <w:t>10</w:t>
      </w:r>
      <w:r>
        <w:rPr>
          <w:noProof/>
        </w:rPr>
        <w:fldChar w:fldCharType="end"/>
      </w:r>
    </w:p>
    <w:p w14:paraId="53AF1646" w14:textId="77777777" w:rsidR="00DC1CCF" w:rsidRDefault="00DC1CCF">
      <w:pPr>
        <w:pStyle w:val="TOC1"/>
        <w:tabs>
          <w:tab w:val="left" w:pos="480"/>
          <w:tab w:val="right" w:leader="dot" w:pos="9350"/>
        </w:tabs>
        <w:rPr>
          <w:rFonts w:eastAsiaTheme="minorEastAsia"/>
          <w:b w:val="0"/>
          <w:noProof/>
          <w:lang w:val="en-US"/>
        </w:rPr>
      </w:pPr>
      <w:r>
        <w:rPr>
          <w:noProof/>
        </w:rPr>
        <w:t>I.</w:t>
      </w:r>
      <w:r>
        <w:rPr>
          <w:rFonts w:eastAsiaTheme="minorEastAsia"/>
          <w:b w:val="0"/>
          <w:noProof/>
          <w:lang w:val="en-US"/>
        </w:rPr>
        <w:tab/>
      </w:r>
      <w:r>
        <w:rPr>
          <w:noProof/>
        </w:rPr>
        <w:t>Application to Private Action? S. 32</w:t>
      </w:r>
      <w:r>
        <w:rPr>
          <w:noProof/>
        </w:rPr>
        <w:tab/>
      </w:r>
      <w:r>
        <w:rPr>
          <w:noProof/>
        </w:rPr>
        <w:fldChar w:fldCharType="begin"/>
      </w:r>
      <w:r>
        <w:rPr>
          <w:noProof/>
        </w:rPr>
        <w:instrText xml:space="preserve"> PAGEREF _Toc447448881 \h </w:instrText>
      </w:r>
      <w:r>
        <w:rPr>
          <w:noProof/>
        </w:rPr>
      </w:r>
      <w:r>
        <w:rPr>
          <w:noProof/>
        </w:rPr>
        <w:fldChar w:fldCharType="separate"/>
      </w:r>
      <w:r>
        <w:rPr>
          <w:noProof/>
        </w:rPr>
        <w:t>11</w:t>
      </w:r>
      <w:r>
        <w:rPr>
          <w:noProof/>
        </w:rPr>
        <w:fldChar w:fldCharType="end"/>
      </w:r>
    </w:p>
    <w:p w14:paraId="7EF67064" w14:textId="77777777" w:rsidR="00DC1CCF" w:rsidRDefault="00DC1CCF">
      <w:pPr>
        <w:pStyle w:val="TOC3"/>
        <w:tabs>
          <w:tab w:val="right" w:leader="dot" w:pos="9350"/>
        </w:tabs>
        <w:rPr>
          <w:rFonts w:eastAsiaTheme="minorEastAsia"/>
          <w:noProof/>
          <w:sz w:val="24"/>
          <w:szCs w:val="24"/>
          <w:lang w:val="en-US"/>
        </w:rPr>
      </w:pPr>
      <w:r>
        <w:rPr>
          <w:noProof/>
        </w:rPr>
        <w:t>Retail, Wholesale and Department Store Union, Local 580 v. Dolphin Delivery Ltd [1986]</w:t>
      </w:r>
      <w:r>
        <w:rPr>
          <w:noProof/>
        </w:rPr>
        <w:tab/>
      </w:r>
      <w:r>
        <w:rPr>
          <w:noProof/>
        </w:rPr>
        <w:fldChar w:fldCharType="begin"/>
      </w:r>
      <w:r>
        <w:rPr>
          <w:noProof/>
        </w:rPr>
        <w:instrText xml:space="preserve"> PAGEREF _Toc447448882 \h </w:instrText>
      </w:r>
      <w:r>
        <w:rPr>
          <w:noProof/>
        </w:rPr>
      </w:r>
      <w:r>
        <w:rPr>
          <w:noProof/>
        </w:rPr>
        <w:fldChar w:fldCharType="separate"/>
      </w:r>
      <w:r>
        <w:rPr>
          <w:noProof/>
        </w:rPr>
        <w:t>11</w:t>
      </w:r>
      <w:r>
        <w:rPr>
          <w:noProof/>
        </w:rPr>
        <w:fldChar w:fldCharType="end"/>
      </w:r>
    </w:p>
    <w:p w14:paraId="4F429AEC" w14:textId="77777777" w:rsidR="00DC1CCF" w:rsidRDefault="00DC1CCF">
      <w:pPr>
        <w:pStyle w:val="TOC1"/>
        <w:tabs>
          <w:tab w:val="left" w:pos="480"/>
          <w:tab w:val="right" w:leader="dot" w:pos="9350"/>
        </w:tabs>
        <w:rPr>
          <w:rFonts w:eastAsiaTheme="minorEastAsia"/>
          <w:b w:val="0"/>
          <w:noProof/>
          <w:lang w:val="en-US"/>
        </w:rPr>
      </w:pPr>
      <w:r>
        <w:rPr>
          <w:noProof/>
        </w:rPr>
        <w:t>II.</w:t>
      </w:r>
      <w:r>
        <w:rPr>
          <w:rFonts w:eastAsiaTheme="minorEastAsia"/>
          <w:b w:val="0"/>
          <w:noProof/>
          <w:lang w:val="en-US"/>
        </w:rPr>
        <w:tab/>
      </w:r>
      <w:r>
        <w:rPr>
          <w:noProof/>
        </w:rPr>
        <w:t>Governmental Actors</w:t>
      </w:r>
      <w:r>
        <w:rPr>
          <w:noProof/>
        </w:rPr>
        <w:tab/>
      </w:r>
      <w:r>
        <w:rPr>
          <w:noProof/>
        </w:rPr>
        <w:fldChar w:fldCharType="begin"/>
      </w:r>
      <w:r>
        <w:rPr>
          <w:noProof/>
        </w:rPr>
        <w:instrText xml:space="preserve"> PAGEREF _Toc447448883 \h </w:instrText>
      </w:r>
      <w:r>
        <w:rPr>
          <w:noProof/>
        </w:rPr>
      </w:r>
      <w:r>
        <w:rPr>
          <w:noProof/>
        </w:rPr>
        <w:fldChar w:fldCharType="separate"/>
      </w:r>
      <w:r>
        <w:rPr>
          <w:noProof/>
        </w:rPr>
        <w:t>12</w:t>
      </w:r>
      <w:r>
        <w:rPr>
          <w:noProof/>
        </w:rPr>
        <w:fldChar w:fldCharType="end"/>
      </w:r>
    </w:p>
    <w:p w14:paraId="493E2D78" w14:textId="77777777" w:rsidR="00DC1CCF" w:rsidRDefault="00DC1CCF">
      <w:pPr>
        <w:pStyle w:val="TOC2"/>
        <w:tabs>
          <w:tab w:val="left" w:pos="720"/>
          <w:tab w:val="right" w:leader="dot" w:pos="9350"/>
        </w:tabs>
        <w:rPr>
          <w:rFonts w:eastAsiaTheme="minorEastAsia"/>
          <w:b w:val="0"/>
          <w:noProof/>
          <w:sz w:val="24"/>
          <w:szCs w:val="24"/>
          <w:lang w:val="en-US"/>
        </w:rPr>
      </w:pPr>
      <w:r>
        <w:rPr>
          <w:noProof/>
        </w:rPr>
        <w:t>a.</w:t>
      </w:r>
      <w:r>
        <w:rPr>
          <w:rFonts w:eastAsiaTheme="minorEastAsia"/>
          <w:b w:val="0"/>
          <w:noProof/>
          <w:sz w:val="24"/>
          <w:szCs w:val="24"/>
          <w:lang w:val="en-US"/>
        </w:rPr>
        <w:tab/>
      </w:r>
      <w:r>
        <w:rPr>
          <w:noProof/>
        </w:rPr>
        <w:t>Entities Controlled by Government</w:t>
      </w:r>
      <w:r>
        <w:rPr>
          <w:noProof/>
        </w:rPr>
        <w:tab/>
      </w:r>
      <w:r>
        <w:rPr>
          <w:noProof/>
        </w:rPr>
        <w:fldChar w:fldCharType="begin"/>
      </w:r>
      <w:r>
        <w:rPr>
          <w:noProof/>
        </w:rPr>
        <w:instrText xml:space="preserve"> PAGEREF _Toc447448884 \h </w:instrText>
      </w:r>
      <w:r>
        <w:rPr>
          <w:noProof/>
        </w:rPr>
      </w:r>
      <w:r>
        <w:rPr>
          <w:noProof/>
        </w:rPr>
        <w:fldChar w:fldCharType="separate"/>
      </w:r>
      <w:r>
        <w:rPr>
          <w:noProof/>
        </w:rPr>
        <w:t>12</w:t>
      </w:r>
      <w:r>
        <w:rPr>
          <w:noProof/>
        </w:rPr>
        <w:fldChar w:fldCharType="end"/>
      </w:r>
    </w:p>
    <w:p w14:paraId="71633759" w14:textId="77777777" w:rsidR="00DC1CCF" w:rsidRDefault="00DC1CCF">
      <w:pPr>
        <w:pStyle w:val="TOC3"/>
        <w:tabs>
          <w:tab w:val="right" w:leader="dot" w:pos="9350"/>
        </w:tabs>
        <w:rPr>
          <w:rFonts w:eastAsiaTheme="minorEastAsia"/>
          <w:noProof/>
          <w:sz w:val="24"/>
          <w:szCs w:val="24"/>
          <w:lang w:val="en-US"/>
        </w:rPr>
      </w:pPr>
      <w:r>
        <w:rPr>
          <w:noProof/>
        </w:rPr>
        <w:t>McKinney v University of Guelph [1990]</w:t>
      </w:r>
      <w:r>
        <w:rPr>
          <w:noProof/>
        </w:rPr>
        <w:tab/>
      </w:r>
      <w:r>
        <w:rPr>
          <w:noProof/>
        </w:rPr>
        <w:fldChar w:fldCharType="begin"/>
      </w:r>
      <w:r>
        <w:rPr>
          <w:noProof/>
        </w:rPr>
        <w:instrText xml:space="preserve"> PAGEREF _Toc447448885 \h </w:instrText>
      </w:r>
      <w:r>
        <w:rPr>
          <w:noProof/>
        </w:rPr>
      </w:r>
      <w:r>
        <w:rPr>
          <w:noProof/>
        </w:rPr>
        <w:fldChar w:fldCharType="separate"/>
      </w:r>
      <w:r>
        <w:rPr>
          <w:noProof/>
        </w:rPr>
        <w:t>12</w:t>
      </w:r>
      <w:r>
        <w:rPr>
          <w:noProof/>
        </w:rPr>
        <w:fldChar w:fldCharType="end"/>
      </w:r>
    </w:p>
    <w:p w14:paraId="064F3A9C" w14:textId="77777777" w:rsidR="00DC1CCF" w:rsidRDefault="00DC1CCF">
      <w:pPr>
        <w:pStyle w:val="TOC3"/>
        <w:tabs>
          <w:tab w:val="right" w:leader="dot" w:pos="9350"/>
        </w:tabs>
        <w:rPr>
          <w:rFonts w:eastAsiaTheme="minorEastAsia"/>
          <w:noProof/>
          <w:sz w:val="24"/>
          <w:szCs w:val="24"/>
          <w:lang w:val="en-US"/>
        </w:rPr>
      </w:pPr>
      <w:r>
        <w:rPr>
          <w:noProof/>
        </w:rPr>
        <w:t>Stoffman v Vancouver General Hospital [1990]</w:t>
      </w:r>
      <w:r>
        <w:rPr>
          <w:noProof/>
        </w:rPr>
        <w:tab/>
      </w:r>
      <w:r>
        <w:rPr>
          <w:noProof/>
        </w:rPr>
        <w:fldChar w:fldCharType="begin"/>
      </w:r>
      <w:r>
        <w:rPr>
          <w:noProof/>
        </w:rPr>
        <w:instrText xml:space="preserve"> PAGEREF _Toc447448886 \h </w:instrText>
      </w:r>
      <w:r>
        <w:rPr>
          <w:noProof/>
        </w:rPr>
      </w:r>
      <w:r>
        <w:rPr>
          <w:noProof/>
        </w:rPr>
        <w:fldChar w:fldCharType="separate"/>
      </w:r>
      <w:r>
        <w:rPr>
          <w:noProof/>
        </w:rPr>
        <w:t>13</w:t>
      </w:r>
      <w:r>
        <w:rPr>
          <w:noProof/>
        </w:rPr>
        <w:fldChar w:fldCharType="end"/>
      </w:r>
    </w:p>
    <w:p w14:paraId="28882E17" w14:textId="77777777" w:rsidR="00DC1CCF" w:rsidRDefault="00DC1CCF">
      <w:pPr>
        <w:pStyle w:val="TOC3"/>
        <w:tabs>
          <w:tab w:val="right" w:leader="dot" w:pos="9350"/>
        </w:tabs>
        <w:rPr>
          <w:rFonts w:eastAsiaTheme="minorEastAsia"/>
          <w:noProof/>
          <w:sz w:val="24"/>
          <w:szCs w:val="24"/>
          <w:lang w:val="en-US"/>
        </w:rPr>
      </w:pPr>
      <w:r>
        <w:rPr>
          <w:noProof/>
        </w:rPr>
        <w:t>Douglas/Kwantlen Faculty Association v Douglas College [1990]</w:t>
      </w:r>
      <w:r>
        <w:rPr>
          <w:noProof/>
        </w:rPr>
        <w:tab/>
      </w:r>
      <w:r>
        <w:rPr>
          <w:noProof/>
        </w:rPr>
        <w:fldChar w:fldCharType="begin"/>
      </w:r>
      <w:r>
        <w:rPr>
          <w:noProof/>
        </w:rPr>
        <w:instrText xml:space="preserve"> PAGEREF _Toc447448887 \h </w:instrText>
      </w:r>
      <w:r>
        <w:rPr>
          <w:noProof/>
        </w:rPr>
      </w:r>
      <w:r>
        <w:rPr>
          <w:noProof/>
        </w:rPr>
        <w:fldChar w:fldCharType="separate"/>
      </w:r>
      <w:r>
        <w:rPr>
          <w:noProof/>
        </w:rPr>
        <w:t>14</w:t>
      </w:r>
      <w:r>
        <w:rPr>
          <w:noProof/>
        </w:rPr>
        <w:fldChar w:fldCharType="end"/>
      </w:r>
    </w:p>
    <w:p w14:paraId="0B5D03C6" w14:textId="77777777" w:rsidR="00DC1CCF" w:rsidRDefault="00DC1CCF">
      <w:pPr>
        <w:pStyle w:val="TOC4"/>
        <w:tabs>
          <w:tab w:val="right" w:leader="dot" w:pos="9350"/>
        </w:tabs>
        <w:rPr>
          <w:rFonts w:eastAsiaTheme="minorEastAsia"/>
          <w:noProof/>
          <w:sz w:val="24"/>
          <w:szCs w:val="24"/>
          <w:lang w:val="en-US"/>
        </w:rPr>
      </w:pPr>
      <w:r>
        <w:rPr>
          <w:noProof/>
        </w:rPr>
        <w:t>Lavigne:</w:t>
      </w:r>
      <w:r>
        <w:rPr>
          <w:noProof/>
        </w:rPr>
        <w:tab/>
      </w:r>
      <w:r>
        <w:rPr>
          <w:noProof/>
        </w:rPr>
        <w:fldChar w:fldCharType="begin"/>
      </w:r>
      <w:r>
        <w:rPr>
          <w:noProof/>
        </w:rPr>
        <w:instrText xml:space="preserve"> PAGEREF _Toc447448888 \h </w:instrText>
      </w:r>
      <w:r>
        <w:rPr>
          <w:noProof/>
        </w:rPr>
      </w:r>
      <w:r>
        <w:rPr>
          <w:noProof/>
        </w:rPr>
        <w:fldChar w:fldCharType="separate"/>
      </w:r>
      <w:r>
        <w:rPr>
          <w:noProof/>
        </w:rPr>
        <w:t>14</w:t>
      </w:r>
      <w:r>
        <w:rPr>
          <w:noProof/>
        </w:rPr>
        <w:fldChar w:fldCharType="end"/>
      </w:r>
    </w:p>
    <w:p w14:paraId="0A666720" w14:textId="77777777" w:rsidR="00DC1CCF" w:rsidRDefault="00DC1CCF">
      <w:pPr>
        <w:pStyle w:val="TOC2"/>
        <w:tabs>
          <w:tab w:val="left" w:pos="720"/>
          <w:tab w:val="right" w:leader="dot" w:pos="9350"/>
        </w:tabs>
        <w:rPr>
          <w:rFonts w:eastAsiaTheme="minorEastAsia"/>
          <w:b w:val="0"/>
          <w:noProof/>
          <w:sz w:val="24"/>
          <w:szCs w:val="24"/>
          <w:lang w:val="en-US"/>
        </w:rPr>
      </w:pPr>
      <w:r w:rsidRPr="007B0120">
        <w:rPr>
          <w:noProof/>
        </w:rPr>
        <w:t>b.</w:t>
      </w:r>
      <w:r>
        <w:rPr>
          <w:rFonts w:eastAsiaTheme="minorEastAsia"/>
          <w:b w:val="0"/>
          <w:noProof/>
          <w:sz w:val="24"/>
          <w:szCs w:val="24"/>
          <w:lang w:val="en-US"/>
        </w:rPr>
        <w:tab/>
      </w:r>
      <w:r>
        <w:rPr>
          <w:noProof/>
        </w:rPr>
        <w:t>Entities Exercising Governmental Functions:</w:t>
      </w:r>
      <w:r>
        <w:rPr>
          <w:noProof/>
        </w:rPr>
        <w:tab/>
      </w:r>
      <w:r>
        <w:rPr>
          <w:noProof/>
        </w:rPr>
        <w:fldChar w:fldCharType="begin"/>
      </w:r>
      <w:r>
        <w:rPr>
          <w:noProof/>
        </w:rPr>
        <w:instrText xml:space="preserve"> PAGEREF _Toc447448889 \h </w:instrText>
      </w:r>
      <w:r>
        <w:rPr>
          <w:noProof/>
        </w:rPr>
      </w:r>
      <w:r>
        <w:rPr>
          <w:noProof/>
        </w:rPr>
        <w:fldChar w:fldCharType="separate"/>
      </w:r>
      <w:r>
        <w:rPr>
          <w:noProof/>
        </w:rPr>
        <w:t>14</w:t>
      </w:r>
      <w:r>
        <w:rPr>
          <w:noProof/>
        </w:rPr>
        <w:fldChar w:fldCharType="end"/>
      </w:r>
    </w:p>
    <w:p w14:paraId="158EDFD7" w14:textId="77777777" w:rsidR="00DC1CCF" w:rsidRDefault="00DC1CCF">
      <w:pPr>
        <w:pStyle w:val="TOC3"/>
        <w:tabs>
          <w:tab w:val="right" w:leader="dot" w:pos="9350"/>
        </w:tabs>
        <w:rPr>
          <w:rFonts w:eastAsiaTheme="minorEastAsia"/>
          <w:noProof/>
          <w:sz w:val="24"/>
          <w:szCs w:val="24"/>
          <w:lang w:val="en-US"/>
        </w:rPr>
      </w:pPr>
      <w:r>
        <w:rPr>
          <w:noProof/>
        </w:rPr>
        <w:t>Godbout v Longueuil (City) [1997]</w:t>
      </w:r>
      <w:r>
        <w:rPr>
          <w:noProof/>
        </w:rPr>
        <w:tab/>
      </w:r>
      <w:r>
        <w:rPr>
          <w:noProof/>
        </w:rPr>
        <w:fldChar w:fldCharType="begin"/>
      </w:r>
      <w:r>
        <w:rPr>
          <w:noProof/>
        </w:rPr>
        <w:instrText xml:space="preserve"> PAGEREF _Toc447448890 \h </w:instrText>
      </w:r>
      <w:r>
        <w:rPr>
          <w:noProof/>
        </w:rPr>
      </w:r>
      <w:r>
        <w:rPr>
          <w:noProof/>
        </w:rPr>
        <w:fldChar w:fldCharType="separate"/>
      </w:r>
      <w:r>
        <w:rPr>
          <w:noProof/>
        </w:rPr>
        <w:t>14</w:t>
      </w:r>
      <w:r>
        <w:rPr>
          <w:noProof/>
        </w:rPr>
        <w:fldChar w:fldCharType="end"/>
      </w:r>
    </w:p>
    <w:p w14:paraId="252DEAD6" w14:textId="77777777" w:rsidR="00DC1CCF" w:rsidRDefault="00DC1CCF">
      <w:pPr>
        <w:pStyle w:val="TOC3"/>
        <w:tabs>
          <w:tab w:val="right" w:leader="dot" w:pos="9350"/>
        </w:tabs>
        <w:rPr>
          <w:rFonts w:eastAsiaTheme="minorEastAsia"/>
          <w:noProof/>
          <w:sz w:val="24"/>
          <w:szCs w:val="24"/>
          <w:lang w:val="en-US"/>
        </w:rPr>
      </w:pPr>
      <w:r>
        <w:rPr>
          <w:noProof/>
        </w:rPr>
        <w:t>Eldridge v. British Columbia (Attorney General) [1997]:</w:t>
      </w:r>
      <w:r>
        <w:rPr>
          <w:noProof/>
        </w:rPr>
        <w:tab/>
      </w:r>
      <w:r>
        <w:rPr>
          <w:noProof/>
        </w:rPr>
        <w:fldChar w:fldCharType="begin"/>
      </w:r>
      <w:r>
        <w:rPr>
          <w:noProof/>
        </w:rPr>
        <w:instrText xml:space="preserve"> PAGEREF _Toc447448891 \h </w:instrText>
      </w:r>
      <w:r>
        <w:rPr>
          <w:noProof/>
        </w:rPr>
      </w:r>
      <w:r>
        <w:rPr>
          <w:noProof/>
        </w:rPr>
        <w:fldChar w:fldCharType="separate"/>
      </w:r>
      <w:r>
        <w:rPr>
          <w:noProof/>
        </w:rPr>
        <w:t>15</w:t>
      </w:r>
      <w:r>
        <w:rPr>
          <w:noProof/>
        </w:rPr>
        <w:fldChar w:fldCharType="end"/>
      </w:r>
    </w:p>
    <w:p w14:paraId="6D96E244" w14:textId="77777777" w:rsidR="00DC1CCF" w:rsidRDefault="00DC1CCF">
      <w:pPr>
        <w:pStyle w:val="TOC4"/>
        <w:tabs>
          <w:tab w:val="right" w:leader="dot" w:pos="9350"/>
        </w:tabs>
        <w:rPr>
          <w:rFonts w:eastAsiaTheme="minorEastAsia"/>
          <w:noProof/>
          <w:sz w:val="24"/>
          <w:szCs w:val="24"/>
          <w:lang w:val="en-US"/>
        </w:rPr>
      </w:pPr>
      <w:r>
        <w:rPr>
          <w:noProof/>
        </w:rPr>
        <w:t>Greater Vancouver Transport Authority v Canadian Federation of Students [2009]</w:t>
      </w:r>
      <w:r>
        <w:rPr>
          <w:noProof/>
        </w:rPr>
        <w:tab/>
      </w:r>
      <w:r>
        <w:rPr>
          <w:noProof/>
        </w:rPr>
        <w:fldChar w:fldCharType="begin"/>
      </w:r>
      <w:r>
        <w:rPr>
          <w:noProof/>
        </w:rPr>
        <w:instrText xml:space="preserve"> PAGEREF _Toc447448892 \h </w:instrText>
      </w:r>
      <w:r>
        <w:rPr>
          <w:noProof/>
        </w:rPr>
      </w:r>
      <w:r>
        <w:rPr>
          <w:noProof/>
        </w:rPr>
        <w:fldChar w:fldCharType="separate"/>
      </w:r>
      <w:r>
        <w:rPr>
          <w:noProof/>
        </w:rPr>
        <w:t>16</w:t>
      </w:r>
      <w:r>
        <w:rPr>
          <w:noProof/>
        </w:rPr>
        <w:fldChar w:fldCharType="end"/>
      </w:r>
    </w:p>
    <w:p w14:paraId="50733254" w14:textId="77777777" w:rsidR="00DC1CCF" w:rsidRDefault="00DC1CCF">
      <w:pPr>
        <w:pStyle w:val="TOC4"/>
        <w:tabs>
          <w:tab w:val="right" w:leader="dot" w:pos="9350"/>
        </w:tabs>
        <w:rPr>
          <w:rFonts w:eastAsiaTheme="minorEastAsia"/>
          <w:noProof/>
          <w:sz w:val="24"/>
          <w:szCs w:val="24"/>
          <w:lang w:val="en-US"/>
        </w:rPr>
      </w:pPr>
      <w:r>
        <w:rPr>
          <w:noProof/>
        </w:rPr>
        <w:t>Notes: Slaight, Blencoe</w:t>
      </w:r>
      <w:r>
        <w:rPr>
          <w:noProof/>
        </w:rPr>
        <w:tab/>
      </w:r>
      <w:r>
        <w:rPr>
          <w:noProof/>
        </w:rPr>
        <w:fldChar w:fldCharType="begin"/>
      </w:r>
      <w:r>
        <w:rPr>
          <w:noProof/>
        </w:rPr>
        <w:instrText xml:space="preserve"> PAGEREF _Toc447448893 \h </w:instrText>
      </w:r>
      <w:r>
        <w:rPr>
          <w:noProof/>
        </w:rPr>
      </w:r>
      <w:r>
        <w:rPr>
          <w:noProof/>
        </w:rPr>
        <w:fldChar w:fldCharType="separate"/>
      </w:r>
      <w:r>
        <w:rPr>
          <w:noProof/>
        </w:rPr>
        <w:t>16</w:t>
      </w:r>
      <w:r>
        <w:rPr>
          <w:noProof/>
        </w:rPr>
        <w:fldChar w:fldCharType="end"/>
      </w:r>
    </w:p>
    <w:p w14:paraId="6E5EA272" w14:textId="77777777" w:rsidR="00DC1CCF" w:rsidRDefault="00DC1CCF">
      <w:pPr>
        <w:pStyle w:val="TOC1"/>
        <w:tabs>
          <w:tab w:val="left" w:pos="720"/>
          <w:tab w:val="right" w:leader="dot" w:pos="9350"/>
        </w:tabs>
        <w:rPr>
          <w:rFonts w:eastAsiaTheme="minorEastAsia"/>
          <w:b w:val="0"/>
          <w:noProof/>
          <w:lang w:val="en-US"/>
        </w:rPr>
      </w:pPr>
      <w:r>
        <w:rPr>
          <w:noProof/>
        </w:rPr>
        <w:t>III.</w:t>
      </w:r>
      <w:r>
        <w:rPr>
          <w:rFonts w:eastAsiaTheme="minorEastAsia"/>
          <w:b w:val="0"/>
          <w:noProof/>
          <w:lang w:val="en-US"/>
        </w:rPr>
        <w:tab/>
      </w:r>
      <w:r>
        <w:rPr>
          <w:noProof/>
        </w:rPr>
        <w:t>Governmental Inaction</w:t>
      </w:r>
      <w:r>
        <w:rPr>
          <w:noProof/>
        </w:rPr>
        <w:tab/>
      </w:r>
      <w:r>
        <w:rPr>
          <w:noProof/>
        </w:rPr>
        <w:fldChar w:fldCharType="begin"/>
      </w:r>
      <w:r>
        <w:rPr>
          <w:noProof/>
        </w:rPr>
        <w:instrText xml:space="preserve"> PAGEREF _Toc447448894 \h </w:instrText>
      </w:r>
      <w:r>
        <w:rPr>
          <w:noProof/>
        </w:rPr>
      </w:r>
      <w:r>
        <w:rPr>
          <w:noProof/>
        </w:rPr>
        <w:fldChar w:fldCharType="separate"/>
      </w:r>
      <w:r>
        <w:rPr>
          <w:noProof/>
        </w:rPr>
        <w:t>16</w:t>
      </w:r>
      <w:r>
        <w:rPr>
          <w:noProof/>
        </w:rPr>
        <w:fldChar w:fldCharType="end"/>
      </w:r>
    </w:p>
    <w:p w14:paraId="3F8AD8C3" w14:textId="77777777" w:rsidR="00DC1CCF" w:rsidRDefault="00DC1CCF">
      <w:pPr>
        <w:pStyle w:val="TOC3"/>
        <w:tabs>
          <w:tab w:val="right" w:leader="dot" w:pos="9350"/>
        </w:tabs>
        <w:rPr>
          <w:rFonts w:eastAsiaTheme="minorEastAsia"/>
          <w:noProof/>
          <w:sz w:val="24"/>
          <w:szCs w:val="24"/>
          <w:lang w:val="en-US"/>
        </w:rPr>
      </w:pPr>
      <w:r>
        <w:rPr>
          <w:noProof/>
        </w:rPr>
        <w:t>Vriend v Alberta [1998]</w:t>
      </w:r>
      <w:r>
        <w:rPr>
          <w:noProof/>
        </w:rPr>
        <w:tab/>
      </w:r>
      <w:r>
        <w:rPr>
          <w:noProof/>
        </w:rPr>
        <w:fldChar w:fldCharType="begin"/>
      </w:r>
      <w:r>
        <w:rPr>
          <w:noProof/>
        </w:rPr>
        <w:instrText xml:space="preserve"> PAGEREF _Toc447448895 \h </w:instrText>
      </w:r>
      <w:r>
        <w:rPr>
          <w:noProof/>
        </w:rPr>
      </w:r>
      <w:r>
        <w:rPr>
          <w:noProof/>
        </w:rPr>
        <w:fldChar w:fldCharType="separate"/>
      </w:r>
      <w:r>
        <w:rPr>
          <w:noProof/>
        </w:rPr>
        <w:t>16</w:t>
      </w:r>
      <w:r>
        <w:rPr>
          <w:noProof/>
        </w:rPr>
        <w:fldChar w:fldCharType="end"/>
      </w:r>
    </w:p>
    <w:p w14:paraId="4CAA99AA" w14:textId="77777777" w:rsidR="00DC1CCF" w:rsidRDefault="00DC1CCF">
      <w:pPr>
        <w:pStyle w:val="TOC4"/>
        <w:tabs>
          <w:tab w:val="right" w:leader="dot" w:pos="9350"/>
        </w:tabs>
        <w:rPr>
          <w:rFonts w:eastAsiaTheme="minorEastAsia"/>
          <w:noProof/>
          <w:sz w:val="24"/>
          <w:szCs w:val="24"/>
          <w:lang w:val="en-US"/>
        </w:rPr>
      </w:pPr>
      <w:r>
        <w:rPr>
          <w:noProof/>
        </w:rPr>
        <w:t>Dunmore v Ontario:</w:t>
      </w:r>
      <w:r>
        <w:rPr>
          <w:noProof/>
        </w:rPr>
        <w:tab/>
      </w:r>
      <w:r>
        <w:rPr>
          <w:noProof/>
        </w:rPr>
        <w:fldChar w:fldCharType="begin"/>
      </w:r>
      <w:r>
        <w:rPr>
          <w:noProof/>
        </w:rPr>
        <w:instrText xml:space="preserve"> PAGEREF _Toc447448896 \h </w:instrText>
      </w:r>
      <w:r>
        <w:rPr>
          <w:noProof/>
        </w:rPr>
      </w:r>
      <w:r>
        <w:rPr>
          <w:noProof/>
        </w:rPr>
        <w:fldChar w:fldCharType="separate"/>
      </w:r>
      <w:r>
        <w:rPr>
          <w:noProof/>
        </w:rPr>
        <w:t>17</w:t>
      </w:r>
      <w:r>
        <w:rPr>
          <w:noProof/>
        </w:rPr>
        <w:fldChar w:fldCharType="end"/>
      </w:r>
    </w:p>
    <w:p w14:paraId="47D5ED04" w14:textId="77777777" w:rsidR="00DC1CCF" w:rsidRDefault="00DC1CCF">
      <w:pPr>
        <w:pStyle w:val="TOC1"/>
        <w:tabs>
          <w:tab w:val="left" w:pos="720"/>
          <w:tab w:val="right" w:leader="dot" w:pos="9350"/>
        </w:tabs>
        <w:rPr>
          <w:rFonts w:eastAsiaTheme="minorEastAsia"/>
          <w:b w:val="0"/>
          <w:noProof/>
          <w:lang w:val="en-US"/>
        </w:rPr>
      </w:pPr>
      <w:r>
        <w:rPr>
          <w:noProof/>
        </w:rPr>
        <w:t>IV.</w:t>
      </w:r>
      <w:r>
        <w:rPr>
          <w:rFonts w:eastAsiaTheme="minorEastAsia"/>
          <w:b w:val="0"/>
          <w:noProof/>
          <w:lang w:val="en-US"/>
        </w:rPr>
        <w:tab/>
      </w:r>
      <w:r>
        <w:rPr>
          <w:noProof/>
        </w:rPr>
        <w:t>Application of the Charter to Court and the Common Law</w:t>
      </w:r>
      <w:r>
        <w:rPr>
          <w:noProof/>
        </w:rPr>
        <w:tab/>
      </w:r>
      <w:r>
        <w:rPr>
          <w:noProof/>
        </w:rPr>
        <w:fldChar w:fldCharType="begin"/>
      </w:r>
      <w:r>
        <w:rPr>
          <w:noProof/>
        </w:rPr>
        <w:instrText xml:space="preserve"> PAGEREF _Toc447448897 \h </w:instrText>
      </w:r>
      <w:r>
        <w:rPr>
          <w:noProof/>
        </w:rPr>
      </w:r>
      <w:r>
        <w:rPr>
          <w:noProof/>
        </w:rPr>
        <w:fldChar w:fldCharType="separate"/>
      </w:r>
      <w:r>
        <w:rPr>
          <w:noProof/>
        </w:rPr>
        <w:t>17</w:t>
      </w:r>
      <w:r>
        <w:rPr>
          <w:noProof/>
        </w:rPr>
        <w:fldChar w:fldCharType="end"/>
      </w:r>
    </w:p>
    <w:p w14:paraId="74F29F9F" w14:textId="77777777" w:rsidR="00DC1CCF" w:rsidRDefault="00DC1CCF">
      <w:pPr>
        <w:pStyle w:val="TOC2"/>
        <w:tabs>
          <w:tab w:val="left" w:pos="720"/>
          <w:tab w:val="right" w:leader="dot" w:pos="9350"/>
        </w:tabs>
        <w:rPr>
          <w:rFonts w:eastAsiaTheme="minorEastAsia"/>
          <w:b w:val="0"/>
          <w:noProof/>
          <w:sz w:val="24"/>
          <w:szCs w:val="24"/>
          <w:lang w:val="en-US"/>
        </w:rPr>
      </w:pPr>
      <w:r>
        <w:rPr>
          <w:noProof/>
        </w:rPr>
        <w:t>a.</w:t>
      </w:r>
      <w:r>
        <w:rPr>
          <w:rFonts w:eastAsiaTheme="minorEastAsia"/>
          <w:b w:val="0"/>
          <w:noProof/>
          <w:sz w:val="24"/>
          <w:szCs w:val="24"/>
          <w:lang w:val="en-US"/>
        </w:rPr>
        <w:tab/>
      </w:r>
      <w:r>
        <w:rPr>
          <w:noProof/>
        </w:rPr>
        <w:t>Reliance by Government on the Common Law</w:t>
      </w:r>
      <w:r>
        <w:rPr>
          <w:noProof/>
        </w:rPr>
        <w:tab/>
      </w:r>
      <w:r>
        <w:rPr>
          <w:noProof/>
        </w:rPr>
        <w:fldChar w:fldCharType="begin"/>
      </w:r>
      <w:r>
        <w:rPr>
          <w:noProof/>
        </w:rPr>
        <w:instrText xml:space="preserve"> PAGEREF _Toc447448898 \h </w:instrText>
      </w:r>
      <w:r>
        <w:rPr>
          <w:noProof/>
        </w:rPr>
      </w:r>
      <w:r>
        <w:rPr>
          <w:noProof/>
        </w:rPr>
        <w:fldChar w:fldCharType="separate"/>
      </w:r>
      <w:r>
        <w:rPr>
          <w:noProof/>
        </w:rPr>
        <w:t>17</w:t>
      </w:r>
      <w:r>
        <w:rPr>
          <w:noProof/>
        </w:rPr>
        <w:fldChar w:fldCharType="end"/>
      </w:r>
    </w:p>
    <w:p w14:paraId="1AE2898E" w14:textId="77777777" w:rsidR="00DC1CCF" w:rsidRDefault="00DC1CCF">
      <w:pPr>
        <w:pStyle w:val="TOC3"/>
        <w:tabs>
          <w:tab w:val="right" w:leader="dot" w:pos="9350"/>
        </w:tabs>
        <w:rPr>
          <w:rFonts w:eastAsiaTheme="minorEastAsia"/>
          <w:noProof/>
          <w:sz w:val="24"/>
          <w:szCs w:val="24"/>
          <w:lang w:val="en-US"/>
        </w:rPr>
      </w:pPr>
      <w:r>
        <w:rPr>
          <w:noProof/>
        </w:rPr>
        <w:t>BCGEU v British Columbia (AG) [1988]</w:t>
      </w:r>
      <w:r>
        <w:rPr>
          <w:noProof/>
        </w:rPr>
        <w:tab/>
      </w:r>
      <w:r>
        <w:rPr>
          <w:noProof/>
        </w:rPr>
        <w:fldChar w:fldCharType="begin"/>
      </w:r>
      <w:r>
        <w:rPr>
          <w:noProof/>
        </w:rPr>
        <w:instrText xml:space="preserve"> PAGEREF _Toc447448899 \h </w:instrText>
      </w:r>
      <w:r>
        <w:rPr>
          <w:noProof/>
        </w:rPr>
      </w:r>
      <w:r>
        <w:rPr>
          <w:noProof/>
        </w:rPr>
        <w:fldChar w:fldCharType="separate"/>
      </w:r>
      <w:r>
        <w:rPr>
          <w:noProof/>
        </w:rPr>
        <w:t>17</w:t>
      </w:r>
      <w:r>
        <w:rPr>
          <w:noProof/>
        </w:rPr>
        <w:fldChar w:fldCharType="end"/>
      </w:r>
    </w:p>
    <w:p w14:paraId="7FC3CA8C" w14:textId="77777777" w:rsidR="00DC1CCF" w:rsidRDefault="00DC1CCF">
      <w:pPr>
        <w:pStyle w:val="TOC3"/>
        <w:tabs>
          <w:tab w:val="right" w:leader="dot" w:pos="9350"/>
        </w:tabs>
        <w:rPr>
          <w:rFonts w:eastAsiaTheme="minorEastAsia"/>
          <w:noProof/>
          <w:sz w:val="24"/>
          <w:szCs w:val="24"/>
          <w:lang w:val="en-US"/>
        </w:rPr>
      </w:pPr>
      <w:r>
        <w:rPr>
          <w:noProof/>
        </w:rPr>
        <w:lastRenderedPageBreak/>
        <w:t>Criminal Proceedings (</w:t>
      </w:r>
      <w:r w:rsidRPr="007B0120">
        <w:rPr>
          <w:i/>
          <w:noProof/>
        </w:rPr>
        <w:t>Swain; Dagenais</w:t>
      </w:r>
      <w:r>
        <w:rPr>
          <w:noProof/>
        </w:rPr>
        <w:t>)</w:t>
      </w:r>
      <w:r>
        <w:rPr>
          <w:noProof/>
        </w:rPr>
        <w:tab/>
      </w:r>
      <w:r>
        <w:rPr>
          <w:noProof/>
        </w:rPr>
        <w:fldChar w:fldCharType="begin"/>
      </w:r>
      <w:r>
        <w:rPr>
          <w:noProof/>
        </w:rPr>
        <w:instrText xml:space="preserve"> PAGEREF _Toc447448900 \h </w:instrText>
      </w:r>
      <w:r>
        <w:rPr>
          <w:noProof/>
        </w:rPr>
      </w:r>
      <w:r>
        <w:rPr>
          <w:noProof/>
        </w:rPr>
        <w:fldChar w:fldCharType="separate"/>
      </w:r>
      <w:r>
        <w:rPr>
          <w:noProof/>
        </w:rPr>
        <w:t>18</w:t>
      </w:r>
      <w:r>
        <w:rPr>
          <w:noProof/>
        </w:rPr>
        <w:fldChar w:fldCharType="end"/>
      </w:r>
    </w:p>
    <w:p w14:paraId="153E6562" w14:textId="77777777" w:rsidR="00DC1CCF" w:rsidRDefault="00DC1CCF">
      <w:pPr>
        <w:pStyle w:val="TOC2"/>
        <w:tabs>
          <w:tab w:val="left" w:pos="720"/>
          <w:tab w:val="right" w:leader="dot" w:pos="9350"/>
        </w:tabs>
        <w:rPr>
          <w:rFonts w:eastAsiaTheme="minorEastAsia"/>
          <w:b w:val="0"/>
          <w:noProof/>
          <w:sz w:val="24"/>
          <w:szCs w:val="24"/>
          <w:lang w:val="en-US"/>
        </w:rPr>
      </w:pPr>
      <w:r>
        <w:rPr>
          <w:noProof/>
        </w:rPr>
        <w:t>b.</w:t>
      </w:r>
      <w:r>
        <w:rPr>
          <w:rFonts w:eastAsiaTheme="minorEastAsia"/>
          <w:b w:val="0"/>
          <w:noProof/>
          <w:sz w:val="24"/>
          <w:szCs w:val="24"/>
          <w:lang w:val="en-US"/>
        </w:rPr>
        <w:tab/>
      </w:r>
      <w:r>
        <w:rPr>
          <w:noProof/>
        </w:rPr>
        <w:t>Reliance on Common Law in Private Litigation</w:t>
      </w:r>
      <w:r>
        <w:rPr>
          <w:noProof/>
        </w:rPr>
        <w:tab/>
      </w:r>
      <w:r>
        <w:rPr>
          <w:noProof/>
        </w:rPr>
        <w:fldChar w:fldCharType="begin"/>
      </w:r>
      <w:r>
        <w:rPr>
          <w:noProof/>
        </w:rPr>
        <w:instrText xml:space="preserve"> PAGEREF _Toc447448901 \h </w:instrText>
      </w:r>
      <w:r>
        <w:rPr>
          <w:noProof/>
        </w:rPr>
      </w:r>
      <w:r>
        <w:rPr>
          <w:noProof/>
        </w:rPr>
        <w:fldChar w:fldCharType="separate"/>
      </w:r>
      <w:r>
        <w:rPr>
          <w:noProof/>
        </w:rPr>
        <w:t>18</w:t>
      </w:r>
      <w:r>
        <w:rPr>
          <w:noProof/>
        </w:rPr>
        <w:fldChar w:fldCharType="end"/>
      </w:r>
    </w:p>
    <w:p w14:paraId="15C41248" w14:textId="77777777" w:rsidR="00DC1CCF" w:rsidRDefault="00DC1CCF">
      <w:pPr>
        <w:pStyle w:val="TOC3"/>
        <w:tabs>
          <w:tab w:val="right" w:leader="dot" w:pos="9350"/>
        </w:tabs>
        <w:rPr>
          <w:rFonts w:eastAsiaTheme="minorEastAsia"/>
          <w:noProof/>
          <w:sz w:val="24"/>
          <w:szCs w:val="24"/>
          <w:lang w:val="en-US"/>
        </w:rPr>
      </w:pPr>
      <w:r>
        <w:rPr>
          <w:noProof/>
        </w:rPr>
        <w:t>Hill v Church of Scientology of Toronto [1995]</w:t>
      </w:r>
      <w:r>
        <w:rPr>
          <w:noProof/>
        </w:rPr>
        <w:tab/>
      </w:r>
      <w:r>
        <w:rPr>
          <w:noProof/>
        </w:rPr>
        <w:fldChar w:fldCharType="begin"/>
      </w:r>
      <w:r>
        <w:rPr>
          <w:noProof/>
        </w:rPr>
        <w:instrText xml:space="preserve"> PAGEREF _Toc447448902 \h </w:instrText>
      </w:r>
      <w:r>
        <w:rPr>
          <w:noProof/>
        </w:rPr>
      </w:r>
      <w:r>
        <w:rPr>
          <w:noProof/>
        </w:rPr>
        <w:fldChar w:fldCharType="separate"/>
      </w:r>
      <w:r>
        <w:rPr>
          <w:noProof/>
        </w:rPr>
        <w:t>18</w:t>
      </w:r>
      <w:r>
        <w:rPr>
          <w:noProof/>
        </w:rPr>
        <w:fldChar w:fldCharType="end"/>
      </w:r>
    </w:p>
    <w:p w14:paraId="1DFE180B" w14:textId="77777777" w:rsidR="00DC1CCF" w:rsidRDefault="00DC1CCF">
      <w:pPr>
        <w:pStyle w:val="TOC4"/>
        <w:tabs>
          <w:tab w:val="right" w:leader="dot" w:pos="9350"/>
        </w:tabs>
        <w:rPr>
          <w:rFonts w:eastAsiaTheme="minorEastAsia"/>
          <w:noProof/>
          <w:sz w:val="24"/>
          <w:szCs w:val="24"/>
          <w:lang w:val="en-US"/>
        </w:rPr>
      </w:pPr>
      <w:r>
        <w:rPr>
          <w:noProof/>
        </w:rPr>
        <w:t>R v Salituro</w:t>
      </w:r>
      <w:r>
        <w:rPr>
          <w:noProof/>
        </w:rPr>
        <w:tab/>
      </w:r>
      <w:r>
        <w:rPr>
          <w:noProof/>
        </w:rPr>
        <w:fldChar w:fldCharType="begin"/>
      </w:r>
      <w:r>
        <w:rPr>
          <w:noProof/>
        </w:rPr>
        <w:instrText xml:space="preserve"> PAGEREF _Toc447448903 \h </w:instrText>
      </w:r>
      <w:r>
        <w:rPr>
          <w:noProof/>
        </w:rPr>
      </w:r>
      <w:r>
        <w:rPr>
          <w:noProof/>
        </w:rPr>
        <w:fldChar w:fldCharType="separate"/>
      </w:r>
      <w:r>
        <w:rPr>
          <w:noProof/>
        </w:rPr>
        <w:t>18</w:t>
      </w:r>
      <w:r>
        <w:rPr>
          <w:noProof/>
        </w:rPr>
        <w:fldChar w:fldCharType="end"/>
      </w:r>
    </w:p>
    <w:p w14:paraId="37ED2734" w14:textId="77777777" w:rsidR="00DC1CCF" w:rsidRDefault="00DC1CCF">
      <w:pPr>
        <w:pStyle w:val="TOC4"/>
        <w:tabs>
          <w:tab w:val="right" w:leader="dot" w:pos="9350"/>
        </w:tabs>
        <w:rPr>
          <w:rFonts w:eastAsiaTheme="minorEastAsia"/>
          <w:noProof/>
          <w:sz w:val="24"/>
          <w:szCs w:val="24"/>
          <w:lang w:val="en-US"/>
        </w:rPr>
      </w:pPr>
      <w:r>
        <w:rPr>
          <w:noProof/>
        </w:rPr>
        <w:t>RWDSU v Pepsi-Cola</w:t>
      </w:r>
      <w:r>
        <w:rPr>
          <w:noProof/>
        </w:rPr>
        <w:tab/>
      </w:r>
      <w:r>
        <w:rPr>
          <w:noProof/>
        </w:rPr>
        <w:fldChar w:fldCharType="begin"/>
      </w:r>
      <w:r>
        <w:rPr>
          <w:noProof/>
        </w:rPr>
        <w:instrText xml:space="preserve"> PAGEREF _Toc447448904 \h </w:instrText>
      </w:r>
      <w:r>
        <w:rPr>
          <w:noProof/>
        </w:rPr>
      </w:r>
      <w:r>
        <w:rPr>
          <w:noProof/>
        </w:rPr>
        <w:fldChar w:fldCharType="separate"/>
      </w:r>
      <w:r>
        <w:rPr>
          <w:noProof/>
        </w:rPr>
        <w:t>18</w:t>
      </w:r>
      <w:r>
        <w:rPr>
          <w:noProof/>
        </w:rPr>
        <w:fldChar w:fldCharType="end"/>
      </w:r>
    </w:p>
    <w:p w14:paraId="2005BB20" w14:textId="77777777" w:rsidR="00DC1CCF" w:rsidRDefault="00DC1CCF">
      <w:pPr>
        <w:pStyle w:val="TOC4"/>
        <w:tabs>
          <w:tab w:val="right" w:leader="dot" w:pos="9350"/>
        </w:tabs>
        <w:rPr>
          <w:rFonts w:eastAsiaTheme="minorEastAsia"/>
          <w:noProof/>
          <w:sz w:val="24"/>
          <w:szCs w:val="24"/>
          <w:lang w:val="en-US"/>
        </w:rPr>
      </w:pPr>
      <w:r>
        <w:rPr>
          <w:noProof/>
        </w:rPr>
        <w:t>Express-Vu</w:t>
      </w:r>
      <w:r>
        <w:rPr>
          <w:noProof/>
        </w:rPr>
        <w:tab/>
      </w:r>
      <w:r>
        <w:rPr>
          <w:noProof/>
        </w:rPr>
        <w:fldChar w:fldCharType="begin"/>
      </w:r>
      <w:r>
        <w:rPr>
          <w:noProof/>
        </w:rPr>
        <w:instrText xml:space="preserve"> PAGEREF _Toc447448905 \h </w:instrText>
      </w:r>
      <w:r>
        <w:rPr>
          <w:noProof/>
        </w:rPr>
      </w:r>
      <w:r>
        <w:rPr>
          <w:noProof/>
        </w:rPr>
        <w:fldChar w:fldCharType="separate"/>
      </w:r>
      <w:r>
        <w:rPr>
          <w:noProof/>
        </w:rPr>
        <w:t>19</w:t>
      </w:r>
      <w:r>
        <w:rPr>
          <w:noProof/>
        </w:rPr>
        <w:fldChar w:fldCharType="end"/>
      </w:r>
    </w:p>
    <w:p w14:paraId="16E88E2C" w14:textId="77777777" w:rsidR="00DC1CCF" w:rsidRDefault="00DC1CCF">
      <w:pPr>
        <w:pStyle w:val="TOC1"/>
        <w:tabs>
          <w:tab w:val="right" w:leader="dot" w:pos="9350"/>
        </w:tabs>
        <w:rPr>
          <w:rFonts w:eastAsiaTheme="minorEastAsia"/>
          <w:b w:val="0"/>
          <w:noProof/>
          <w:lang w:val="en-US"/>
        </w:rPr>
      </w:pPr>
      <w:r>
        <w:rPr>
          <w:noProof/>
        </w:rPr>
        <w:t>FREEDOM OF EXPRESSION</w:t>
      </w:r>
      <w:r>
        <w:rPr>
          <w:noProof/>
        </w:rPr>
        <w:tab/>
      </w:r>
      <w:r>
        <w:rPr>
          <w:noProof/>
        </w:rPr>
        <w:fldChar w:fldCharType="begin"/>
      </w:r>
      <w:r>
        <w:rPr>
          <w:noProof/>
        </w:rPr>
        <w:instrText xml:space="preserve"> PAGEREF _Toc447448906 \h </w:instrText>
      </w:r>
      <w:r>
        <w:rPr>
          <w:noProof/>
        </w:rPr>
      </w:r>
      <w:r>
        <w:rPr>
          <w:noProof/>
        </w:rPr>
        <w:fldChar w:fldCharType="separate"/>
      </w:r>
      <w:r>
        <w:rPr>
          <w:noProof/>
        </w:rPr>
        <w:t>19</w:t>
      </w:r>
      <w:r>
        <w:rPr>
          <w:noProof/>
        </w:rPr>
        <w:fldChar w:fldCharType="end"/>
      </w:r>
    </w:p>
    <w:p w14:paraId="72A2F5C3" w14:textId="77777777" w:rsidR="00DC1CCF" w:rsidRDefault="00DC1CCF">
      <w:pPr>
        <w:pStyle w:val="TOC1"/>
        <w:tabs>
          <w:tab w:val="left" w:pos="480"/>
          <w:tab w:val="right" w:leader="dot" w:pos="9350"/>
        </w:tabs>
        <w:rPr>
          <w:rFonts w:eastAsiaTheme="minorEastAsia"/>
          <w:b w:val="0"/>
          <w:noProof/>
          <w:lang w:val="en-US"/>
        </w:rPr>
      </w:pPr>
      <w:r>
        <w:rPr>
          <w:noProof/>
        </w:rPr>
        <w:t>I.</w:t>
      </w:r>
      <w:r>
        <w:rPr>
          <w:rFonts w:eastAsiaTheme="minorEastAsia"/>
          <w:b w:val="0"/>
          <w:noProof/>
          <w:lang w:val="en-US"/>
        </w:rPr>
        <w:tab/>
      </w:r>
      <w:r>
        <w:rPr>
          <w:noProof/>
        </w:rPr>
        <w:t>Purposes of the Guarantee</w:t>
      </w:r>
      <w:r>
        <w:rPr>
          <w:noProof/>
        </w:rPr>
        <w:tab/>
      </w:r>
      <w:r>
        <w:rPr>
          <w:noProof/>
        </w:rPr>
        <w:fldChar w:fldCharType="begin"/>
      </w:r>
      <w:r>
        <w:rPr>
          <w:noProof/>
        </w:rPr>
        <w:instrText xml:space="preserve"> PAGEREF _Toc447448907 \h </w:instrText>
      </w:r>
      <w:r>
        <w:rPr>
          <w:noProof/>
        </w:rPr>
      </w:r>
      <w:r>
        <w:rPr>
          <w:noProof/>
        </w:rPr>
        <w:fldChar w:fldCharType="separate"/>
      </w:r>
      <w:r>
        <w:rPr>
          <w:noProof/>
        </w:rPr>
        <w:t>19</w:t>
      </w:r>
      <w:r>
        <w:rPr>
          <w:noProof/>
        </w:rPr>
        <w:fldChar w:fldCharType="end"/>
      </w:r>
    </w:p>
    <w:p w14:paraId="70BB3A7D" w14:textId="77777777" w:rsidR="00DC1CCF" w:rsidRDefault="00DC1CCF">
      <w:pPr>
        <w:pStyle w:val="TOC2"/>
        <w:tabs>
          <w:tab w:val="right" w:leader="dot" w:pos="9350"/>
        </w:tabs>
        <w:rPr>
          <w:rFonts w:eastAsiaTheme="minorEastAsia"/>
          <w:b w:val="0"/>
          <w:noProof/>
          <w:sz w:val="24"/>
          <w:szCs w:val="24"/>
          <w:lang w:val="en-US"/>
        </w:rPr>
      </w:pPr>
      <w:r>
        <w:rPr>
          <w:noProof/>
        </w:rPr>
        <w:t>R v Keegstra [1990]</w:t>
      </w:r>
      <w:r>
        <w:rPr>
          <w:noProof/>
        </w:rPr>
        <w:tab/>
      </w:r>
      <w:r>
        <w:rPr>
          <w:noProof/>
        </w:rPr>
        <w:fldChar w:fldCharType="begin"/>
      </w:r>
      <w:r>
        <w:rPr>
          <w:noProof/>
        </w:rPr>
        <w:instrText xml:space="preserve"> PAGEREF _Toc447448908 \h </w:instrText>
      </w:r>
      <w:r>
        <w:rPr>
          <w:noProof/>
        </w:rPr>
      </w:r>
      <w:r>
        <w:rPr>
          <w:noProof/>
        </w:rPr>
        <w:fldChar w:fldCharType="separate"/>
      </w:r>
      <w:r>
        <w:rPr>
          <w:noProof/>
        </w:rPr>
        <w:t>19</w:t>
      </w:r>
      <w:r>
        <w:rPr>
          <w:noProof/>
        </w:rPr>
        <w:fldChar w:fldCharType="end"/>
      </w:r>
    </w:p>
    <w:p w14:paraId="59BFC8F7" w14:textId="77777777" w:rsidR="00DC1CCF" w:rsidRDefault="00DC1CCF">
      <w:pPr>
        <w:pStyle w:val="TOC3"/>
        <w:tabs>
          <w:tab w:val="right" w:leader="dot" w:pos="9350"/>
        </w:tabs>
        <w:rPr>
          <w:rFonts w:eastAsiaTheme="minorEastAsia"/>
          <w:noProof/>
          <w:sz w:val="24"/>
          <w:szCs w:val="24"/>
          <w:lang w:val="en-US"/>
        </w:rPr>
      </w:pPr>
      <w:r>
        <w:rPr>
          <w:noProof/>
        </w:rPr>
        <w:t>Richard Moon:</w:t>
      </w:r>
      <w:r>
        <w:rPr>
          <w:noProof/>
        </w:rPr>
        <w:tab/>
      </w:r>
      <w:r>
        <w:rPr>
          <w:noProof/>
        </w:rPr>
        <w:fldChar w:fldCharType="begin"/>
      </w:r>
      <w:r>
        <w:rPr>
          <w:noProof/>
        </w:rPr>
        <w:instrText xml:space="preserve"> PAGEREF _Toc447448909 \h </w:instrText>
      </w:r>
      <w:r>
        <w:rPr>
          <w:noProof/>
        </w:rPr>
      </w:r>
      <w:r>
        <w:rPr>
          <w:noProof/>
        </w:rPr>
        <w:fldChar w:fldCharType="separate"/>
      </w:r>
      <w:r>
        <w:rPr>
          <w:noProof/>
        </w:rPr>
        <w:t>19</w:t>
      </w:r>
      <w:r>
        <w:rPr>
          <w:noProof/>
        </w:rPr>
        <w:fldChar w:fldCharType="end"/>
      </w:r>
    </w:p>
    <w:p w14:paraId="2D8D99CD" w14:textId="77777777" w:rsidR="00DC1CCF" w:rsidRDefault="00DC1CCF">
      <w:pPr>
        <w:pStyle w:val="TOC3"/>
        <w:tabs>
          <w:tab w:val="right" w:leader="dot" w:pos="9350"/>
        </w:tabs>
        <w:rPr>
          <w:rFonts w:eastAsiaTheme="minorEastAsia"/>
          <w:noProof/>
          <w:sz w:val="24"/>
          <w:szCs w:val="24"/>
          <w:lang w:val="en-US"/>
        </w:rPr>
      </w:pPr>
      <w:r>
        <w:rPr>
          <w:noProof/>
        </w:rPr>
        <w:t>Owen Fiss:</w:t>
      </w:r>
      <w:r>
        <w:rPr>
          <w:noProof/>
        </w:rPr>
        <w:tab/>
      </w:r>
      <w:r>
        <w:rPr>
          <w:noProof/>
        </w:rPr>
        <w:fldChar w:fldCharType="begin"/>
      </w:r>
      <w:r>
        <w:rPr>
          <w:noProof/>
        </w:rPr>
        <w:instrText xml:space="preserve"> PAGEREF _Toc447448910 \h </w:instrText>
      </w:r>
      <w:r>
        <w:rPr>
          <w:noProof/>
        </w:rPr>
      </w:r>
      <w:r>
        <w:rPr>
          <w:noProof/>
        </w:rPr>
        <w:fldChar w:fldCharType="separate"/>
      </w:r>
      <w:r>
        <w:rPr>
          <w:noProof/>
        </w:rPr>
        <w:t>19</w:t>
      </w:r>
      <w:r>
        <w:rPr>
          <w:noProof/>
        </w:rPr>
        <w:fldChar w:fldCharType="end"/>
      </w:r>
    </w:p>
    <w:p w14:paraId="2C5220CB" w14:textId="77777777" w:rsidR="00DC1CCF" w:rsidRDefault="00DC1CCF">
      <w:pPr>
        <w:pStyle w:val="TOC1"/>
        <w:tabs>
          <w:tab w:val="left" w:pos="480"/>
          <w:tab w:val="right" w:leader="dot" w:pos="9350"/>
        </w:tabs>
        <w:rPr>
          <w:rFonts w:eastAsiaTheme="minorEastAsia"/>
          <w:b w:val="0"/>
          <w:noProof/>
          <w:lang w:val="en-US"/>
        </w:rPr>
      </w:pPr>
      <w:r>
        <w:rPr>
          <w:noProof/>
        </w:rPr>
        <w:t>II.</w:t>
      </w:r>
      <w:r>
        <w:rPr>
          <w:rFonts w:eastAsiaTheme="minorEastAsia"/>
          <w:b w:val="0"/>
          <w:noProof/>
          <w:lang w:val="en-US"/>
        </w:rPr>
        <w:tab/>
      </w:r>
      <w:r>
        <w:rPr>
          <w:noProof/>
        </w:rPr>
        <w:t>The Scope and Limits of Freedom of Expression:</w:t>
      </w:r>
      <w:r>
        <w:rPr>
          <w:noProof/>
        </w:rPr>
        <w:tab/>
      </w:r>
      <w:r>
        <w:rPr>
          <w:noProof/>
        </w:rPr>
        <w:fldChar w:fldCharType="begin"/>
      </w:r>
      <w:r>
        <w:rPr>
          <w:noProof/>
        </w:rPr>
        <w:instrText xml:space="preserve"> PAGEREF _Toc447448911 \h </w:instrText>
      </w:r>
      <w:r>
        <w:rPr>
          <w:noProof/>
        </w:rPr>
      </w:r>
      <w:r>
        <w:rPr>
          <w:noProof/>
        </w:rPr>
        <w:fldChar w:fldCharType="separate"/>
      </w:r>
      <w:r>
        <w:rPr>
          <w:noProof/>
        </w:rPr>
        <w:t>19</w:t>
      </w:r>
      <w:r>
        <w:rPr>
          <w:noProof/>
        </w:rPr>
        <w:fldChar w:fldCharType="end"/>
      </w:r>
    </w:p>
    <w:p w14:paraId="65C0E4FC" w14:textId="77777777" w:rsidR="00DC1CCF" w:rsidRDefault="00DC1CCF">
      <w:pPr>
        <w:pStyle w:val="TOC2"/>
        <w:tabs>
          <w:tab w:val="right" w:leader="dot" w:pos="9350"/>
        </w:tabs>
        <w:rPr>
          <w:rFonts w:eastAsiaTheme="minorEastAsia"/>
          <w:b w:val="0"/>
          <w:noProof/>
          <w:sz w:val="24"/>
          <w:szCs w:val="24"/>
          <w:lang w:val="en-US"/>
        </w:rPr>
      </w:pPr>
      <w:r w:rsidRPr="007B0120">
        <w:rPr>
          <w:i/>
          <w:noProof/>
        </w:rPr>
        <w:t>Dolphin Delivery</w:t>
      </w:r>
      <w:r>
        <w:rPr>
          <w:noProof/>
        </w:rPr>
        <w:tab/>
      </w:r>
      <w:r>
        <w:rPr>
          <w:noProof/>
        </w:rPr>
        <w:fldChar w:fldCharType="begin"/>
      </w:r>
      <w:r>
        <w:rPr>
          <w:noProof/>
        </w:rPr>
        <w:instrText xml:space="preserve"> PAGEREF _Toc447448912 \h </w:instrText>
      </w:r>
      <w:r>
        <w:rPr>
          <w:noProof/>
        </w:rPr>
      </w:r>
      <w:r>
        <w:rPr>
          <w:noProof/>
        </w:rPr>
        <w:fldChar w:fldCharType="separate"/>
      </w:r>
      <w:r>
        <w:rPr>
          <w:noProof/>
        </w:rPr>
        <w:t>20</w:t>
      </w:r>
      <w:r>
        <w:rPr>
          <w:noProof/>
        </w:rPr>
        <w:fldChar w:fldCharType="end"/>
      </w:r>
    </w:p>
    <w:p w14:paraId="341D7E33" w14:textId="77777777" w:rsidR="00DC1CCF" w:rsidRDefault="00DC1CCF">
      <w:pPr>
        <w:pStyle w:val="TOC2"/>
        <w:tabs>
          <w:tab w:val="right" w:leader="dot" w:pos="9350"/>
        </w:tabs>
        <w:rPr>
          <w:rFonts w:eastAsiaTheme="minorEastAsia"/>
          <w:b w:val="0"/>
          <w:noProof/>
          <w:sz w:val="24"/>
          <w:szCs w:val="24"/>
          <w:lang w:val="en-US"/>
        </w:rPr>
      </w:pPr>
      <w:r w:rsidRPr="007B0120">
        <w:rPr>
          <w:i/>
          <w:noProof/>
        </w:rPr>
        <w:t>UFCW Local 1518 v Kmart Canda Ltd [1999]</w:t>
      </w:r>
      <w:r>
        <w:rPr>
          <w:noProof/>
        </w:rPr>
        <w:tab/>
      </w:r>
      <w:r>
        <w:rPr>
          <w:noProof/>
        </w:rPr>
        <w:fldChar w:fldCharType="begin"/>
      </w:r>
      <w:r>
        <w:rPr>
          <w:noProof/>
        </w:rPr>
        <w:instrText xml:space="preserve"> PAGEREF _Toc447448913 \h </w:instrText>
      </w:r>
      <w:r>
        <w:rPr>
          <w:noProof/>
        </w:rPr>
      </w:r>
      <w:r>
        <w:rPr>
          <w:noProof/>
        </w:rPr>
        <w:fldChar w:fldCharType="separate"/>
      </w:r>
      <w:r>
        <w:rPr>
          <w:noProof/>
        </w:rPr>
        <w:t>20</w:t>
      </w:r>
      <w:r>
        <w:rPr>
          <w:noProof/>
        </w:rPr>
        <w:fldChar w:fldCharType="end"/>
      </w:r>
    </w:p>
    <w:p w14:paraId="6A7F3E85" w14:textId="77777777" w:rsidR="00DC1CCF" w:rsidRDefault="00DC1CCF">
      <w:pPr>
        <w:pStyle w:val="TOC2"/>
        <w:tabs>
          <w:tab w:val="right" w:leader="dot" w:pos="9350"/>
        </w:tabs>
        <w:rPr>
          <w:rFonts w:eastAsiaTheme="minorEastAsia"/>
          <w:b w:val="0"/>
          <w:noProof/>
          <w:sz w:val="24"/>
          <w:szCs w:val="24"/>
          <w:lang w:val="en-US"/>
        </w:rPr>
      </w:pPr>
      <w:r w:rsidRPr="007B0120">
        <w:rPr>
          <w:i/>
          <w:noProof/>
        </w:rPr>
        <w:t>Pepsi Cola</w:t>
      </w:r>
      <w:r>
        <w:rPr>
          <w:noProof/>
        </w:rPr>
        <w:tab/>
      </w:r>
      <w:r>
        <w:rPr>
          <w:noProof/>
        </w:rPr>
        <w:fldChar w:fldCharType="begin"/>
      </w:r>
      <w:r>
        <w:rPr>
          <w:noProof/>
        </w:rPr>
        <w:instrText xml:space="preserve"> PAGEREF _Toc447448914 \h </w:instrText>
      </w:r>
      <w:r>
        <w:rPr>
          <w:noProof/>
        </w:rPr>
      </w:r>
      <w:r>
        <w:rPr>
          <w:noProof/>
        </w:rPr>
        <w:fldChar w:fldCharType="separate"/>
      </w:r>
      <w:r>
        <w:rPr>
          <w:noProof/>
        </w:rPr>
        <w:t>20</w:t>
      </w:r>
      <w:r>
        <w:rPr>
          <w:noProof/>
        </w:rPr>
        <w:fldChar w:fldCharType="end"/>
      </w:r>
    </w:p>
    <w:p w14:paraId="2E8E65E9" w14:textId="77777777" w:rsidR="00DC1CCF" w:rsidRDefault="00DC1CCF">
      <w:pPr>
        <w:pStyle w:val="TOC2"/>
        <w:tabs>
          <w:tab w:val="right" w:leader="dot" w:pos="9350"/>
        </w:tabs>
        <w:rPr>
          <w:rFonts w:eastAsiaTheme="minorEastAsia"/>
          <w:b w:val="0"/>
          <w:noProof/>
          <w:sz w:val="24"/>
          <w:szCs w:val="24"/>
          <w:lang w:val="en-US"/>
        </w:rPr>
      </w:pPr>
      <w:r w:rsidRPr="007B0120">
        <w:rPr>
          <w:i/>
          <w:noProof/>
          <w:color w:val="1F4D78" w:themeColor="accent1" w:themeShade="7F"/>
        </w:rPr>
        <w:t>Ford v Quebec</w:t>
      </w:r>
      <w:r>
        <w:rPr>
          <w:noProof/>
        </w:rPr>
        <w:tab/>
      </w:r>
      <w:r>
        <w:rPr>
          <w:noProof/>
        </w:rPr>
        <w:fldChar w:fldCharType="begin"/>
      </w:r>
      <w:r>
        <w:rPr>
          <w:noProof/>
        </w:rPr>
        <w:instrText xml:space="preserve"> PAGEREF _Toc447448915 \h </w:instrText>
      </w:r>
      <w:r>
        <w:rPr>
          <w:noProof/>
        </w:rPr>
      </w:r>
      <w:r>
        <w:rPr>
          <w:noProof/>
        </w:rPr>
        <w:fldChar w:fldCharType="separate"/>
      </w:r>
      <w:r>
        <w:rPr>
          <w:noProof/>
        </w:rPr>
        <w:t>20</w:t>
      </w:r>
      <w:r>
        <w:rPr>
          <w:noProof/>
        </w:rPr>
        <w:fldChar w:fldCharType="end"/>
      </w:r>
    </w:p>
    <w:p w14:paraId="27E85D35" w14:textId="77777777" w:rsidR="00DC1CCF" w:rsidRDefault="00DC1CCF">
      <w:pPr>
        <w:pStyle w:val="TOC2"/>
        <w:tabs>
          <w:tab w:val="right" w:leader="dot" w:pos="9350"/>
        </w:tabs>
        <w:rPr>
          <w:rFonts w:eastAsiaTheme="minorEastAsia"/>
          <w:b w:val="0"/>
          <w:noProof/>
          <w:sz w:val="24"/>
          <w:szCs w:val="24"/>
          <w:lang w:val="en-US"/>
        </w:rPr>
      </w:pPr>
      <w:r w:rsidRPr="007B0120">
        <w:rPr>
          <w:i/>
          <w:noProof/>
        </w:rPr>
        <w:t>Irwin Toy v Quebec (AG)</w:t>
      </w:r>
      <w:r>
        <w:rPr>
          <w:noProof/>
        </w:rPr>
        <w:t xml:space="preserve"> [1989]</w:t>
      </w:r>
      <w:r>
        <w:rPr>
          <w:noProof/>
        </w:rPr>
        <w:tab/>
      </w:r>
      <w:r>
        <w:rPr>
          <w:noProof/>
        </w:rPr>
        <w:fldChar w:fldCharType="begin"/>
      </w:r>
      <w:r>
        <w:rPr>
          <w:noProof/>
        </w:rPr>
        <w:instrText xml:space="preserve"> PAGEREF _Toc447448916 \h </w:instrText>
      </w:r>
      <w:r>
        <w:rPr>
          <w:noProof/>
        </w:rPr>
      </w:r>
      <w:r>
        <w:rPr>
          <w:noProof/>
        </w:rPr>
        <w:fldChar w:fldCharType="separate"/>
      </w:r>
      <w:r>
        <w:rPr>
          <w:noProof/>
        </w:rPr>
        <w:t>20</w:t>
      </w:r>
      <w:r>
        <w:rPr>
          <w:noProof/>
        </w:rPr>
        <w:fldChar w:fldCharType="end"/>
      </w:r>
    </w:p>
    <w:p w14:paraId="184C919F" w14:textId="77777777" w:rsidR="00DC1CCF" w:rsidRDefault="00DC1CCF">
      <w:pPr>
        <w:pStyle w:val="TOC3"/>
        <w:tabs>
          <w:tab w:val="right" w:leader="dot" w:pos="9350"/>
        </w:tabs>
        <w:rPr>
          <w:rFonts w:eastAsiaTheme="minorEastAsia"/>
          <w:noProof/>
          <w:sz w:val="24"/>
          <w:szCs w:val="24"/>
          <w:lang w:val="en-US"/>
        </w:rPr>
      </w:pPr>
      <w:r>
        <w:rPr>
          <w:noProof/>
        </w:rPr>
        <w:t>R v Bryan, 2007 SCC</w:t>
      </w:r>
      <w:r>
        <w:rPr>
          <w:noProof/>
        </w:rPr>
        <w:tab/>
      </w:r>
      <w:r>
        <w:rPr>
          <w:noProof/>
        </w:rPr>
        <w:fldChar w:fldCharType="begin"/>
      </w:r>
      <w:r>
        <w:rPr>
          <w:noProof/>
        </w:rPr>
        <w:instrText xml:space="preserve"> PAGEREF _Toc447448917 \h </w:instrText>
      </w:r>
      <w:r>
        <w:rPr>
          <w:noProof/>
        </w:rPr>
      </w:r>
      <w:r>
        <w:rPr>
          <w:noProof/>
        </w:rPr>
        <w:fldChar w:fldCharType="separate"/>
      </w:r>
      <w:r>
        <w:rPr>
          <w:noProof/>
        </w:rPr>
        <w:t>23</w:t>
      </w:r>
      <w:r>
        <w:rPr>
          <w:noProof/>
        </w:rPr>
        <w:fldChar w:fldCharType="end"/>
      </w:r>
    </w:p>
    <w:p w14:paraId="4C7B52A8" w14:textId="77777777" w:rsidR="00DC1CCF" w:rsidRDefault="00DC1CCF">
      <w:pPr>
        <w:pStyle w:val="TOC3"/>
        <w:tabs>
          <w:tab w:val="right" w:leader="dot" w:pos="9350"/>
        </w:tabs>
        <w:rPr>
          <w:rFonts w:eastAsiaTheme="minorEastAsia"/>
          <w:noProof/>
          <w:sz w:val="24"/>
          <w:szCs w:val="24"/>
          <w:lang w:val="en-US"/>
        </w:rPr>
      </w:pPr>
      <w:r>
        <w:rPr>
          <w:noProof/>
        </w:rPr>
        <w:t>Rocket v Royal College of Dental Surgeons [1990]</w:t>
      </w:r>
      <w:r>
        <w:rPr>
          <w:noProof/>
        </w:rPr>
        <w:tab/>
      </w:r>
      <w:r>
        <w:rPr>
          <w:noProof/>
        </w:rPr>
        <w:fldChar w:fldCharType="begin"/>
      </w:r>
      <w:r>
        <w:rPr>
          <w:noProof/>
        </w:rPr>
        <w:instrText xml:space="preserve"> PAGEREF _Toc447448918 \h </w:instrText>
      </w:r>
      <w:r>
        <w:rPr>
          <w:noProof/>
        </w:rPr>
      </w:r>
      <w:r>
        <w:rPr>
          <w:noProof/>
        </w:rPr>
        <w:fldChar w:fldCharType="separate"/>
      </w:r>
      <w:r>
        <w:rPr>
          <w:noProof/>
        </w:rPr>
        <w:t>23</w:t>
      </w:r>
      <w:r>
        <w:rPr>
          <w:noProof/>
        </w:rPr>
        <w:fldChar w:fldCharType="end"/>
      </w:r>
    </w:p>
    <w:p w14:paraId="321EE554" w14:textId="77777777" w:rsidR="00DC1CCF" w:rsidRDefault="00DC1CCF">
      <w:pPr>
        <w:pStyle w:val="TOC3"/>
        <w:tabs>
          <w:tab w:val="right" w:leader="dot" w:pos="9350"/>
        </w:tabs>
        <w:rPr>
          <w:rFonts w:eastAsiaTheme="minorEastAsia"/>
          <w:noProof/>
          <w:sz w:val="24"/>
          <w:szCs w:val="24"/>
          <w:lang w:val="en-US"/>
        </w:rPr>
      </w:pPr>
      <w:r>
        <w:rPr>
          <w:noProof/>
        </w:rPr>
        <w:t>Prostitution Reference [1990]</w:t>
      </w:r>
      <w:r>
        <w:rPr>
          <w:noProof/>
        </w:rPr>
        <w:tab/>
      </w:r>
      <w:r>
        <w:rPr>
          <w:noProof/>
        </w:rPr>
        <w:fldChar w:fldCharType="begin"/>
      </w:r>
      <w:r>
        <w:rPr>
          <w:noProof/>
        </w:rPr>
        <w:instrText xml:space="preserve"> PAGEREF _Toc447448919 \h </w:instrText>
      </w:r>
      <w:r>
        <w:rPr>
          <w:noProof/>
        </w:rPr>
      </w:r>
      <w:r>
        <w:rPr>
          <w:noProof/>
        </w:rPr>
        <w:fldChar w:fldCharType="separate"/>
      </w:r>
      <w:r>
        <w:rPr>
          <w:noProof/>
        </w:rPr>
        <w:t>24</w:t>
      </w:r>
      <w:r>
        <w:rPr>
          <w:noProof/>
        </w:rPr>
        <w:fldChar w:fldCharType="end"/>
      </w:r>
    </w:p>
    <w:p w14:paraId="66508960" w14:textId="77777777" w:rsidR="00DC1CCF" w:rsidRDefault="00DC1CCF">
      <w:pPr>
        <w:pStyle w:val="TOC1"/>
        <w:tabs>
          <w:tab w:val="left" w:pos="720"/>
          <w:tab w:val="right" w:leader="dot" w:pos="9350"/>
        </w:tabs>
        <w:rPr>
          <w:rFonts w:eastAsiaTheme="minorEastAsia"/>
          <w:b w:val="0"/>
          <w:noProof/>
          <w:lang w:val="en-US"/>
        </w:rPr>
      </w:pPr>
      <w:r>
        <w:rPr>
          <w:noProof/>
        </w:rPr>
        <w:t>III.</w:t>
      </w:r>
      <w:r>
        <w:rPr>
          <w:rFonts w:eastAsiaTheme="minorEastAsia"/>
          <w:b w:val="0"/>
          <w:noProof/>
          <w:lang w:val="en-US"/>
        </w:rPr>
        <w:tab/>
      </w:r>
      <w:r>
        <w:rPr>
          <w:noProof/>
        </w:rPr>
        <w:t>Commercial Expression</w:t>
      </w:r>
      <w:r>
        <w:rPr>
          <w:noProof/>
        </w:rPr>
        <w:tab/>
      </w:r>
      <w:r>
        <w:rPr>
          <w:noProof/>
        </w:rPr>
        <w:fldChar w:fldCharType="begin"/>
      </w:r>
      <w:r>
        <w:rPr>
          <w:noProof/>
        </w:rPr>
        <w:instrText xml:space="preserve"> PAGEREF _Toc447448920 \h </w:instrText>
      </w:r>
      <w:r>
        <w:rPr>
          <w:noProof/>
        </w:rPr>
      </w:r>
      <w:r>
        <w:rPr>
          <w:noProof/>
        </w:rPr>
        <w:fldChar w:fldCharType="separate"/>
      </w:r>
      <w:r>
        <w:rPr>
          <w:noProof/>
        </w:rPr>
        <w:t>24</w:t>
      </w:r>
      <w:r>
        <w:rPr>
          <w:noProof/>
        </w:rPr>
        <w:fldChar w:fldCharType="end"/>
      </w:r>
    </w:p>
    <w:p w14:paraId="3AB31B1E" w14:textId="77777777" w:rsidR="00DC1CCF" w:rsidRDefault="00DC1CCF">
      <w:pPr>
        <w:pStyle w:val="TOC2"/>
        <w:tabs>
          <w:tab w:val="right" w:leader="dot" w:pos="9350"/>
        </w:tabs>
        <w:rPr>
          <w:rFonts w:eastAsiaTheme="minorEastAsia"/>
          <w:b w:val="0"/>
          <w:noProof/>
          <w:sz w:val="24"/>
          <w:szCs w:val="24"/>
          <w:lang w:val="en-US"/>
        </w:rPr>
      </w:pPr>
      <w:r>
        <w:rPr>
          <w:noProof/>
        </w:rPr>
        <w:t>RJR Macodnald Inc. v Canada (Attorney General) [1995]</w:t>
      </w:r>
      <w:r>
        <w:rPr>
          <w:noProof/>
        </w:rPr>
        <w:tab/>
      </w:r>
      <w:r>
        <w:rPr>
          <w:noProof/>
        </w:rPr>
        <w:fldChar w:fldCharType="begin"/>
      </w:r>
      <w:r>
        <w:rPr>
          <w:noProof/>
        </w:rPr>
        <w:instrText xml:space="preserve"> PAGEREF _Toc447448921 \h </w:instrText>
      </w:r>
      <w:r>
        <w:rPr>
          <w:noProof/>
        </w:rPr>
      </w:r>
      <w:r>
        <w:rPr>
          <w:noProof/>
        </w:rPr>
        <w:fldChar w:fldCharType="separate"/>
      </w:r>
      <w:r>
        <w:rPr>
          <w:noProof/>
        </w:rPr>
        <w:t>24</w:t>
      </w:r>
      <w:r>
        <w:rPr>
          <w:noProof/>
        </w:rPr>
        <w:fldChar w:fldCharType="end"/>
      </w:r>
    </w:p>
    <w:p w14:paraId="04240F51" w14:textId="77777777" w:rsidR="00DC1CCF" w:rsidRDefault="00DC1CCF">
      <w:pPr>
        <w:pStyle w:val="TOC2"/>
        <w:tabs>
          <w:tab w:val="right" w:leader="dot" w:pos="9350"/>
        </w:tabs>
        <w:rPr>
          <w:rFonts w:eastAsiaTheme="minorEastAsia"/>
          <w:b w:val="0"/>
          <w:noProof/>
          <w:sz w:val="24"/>
          <w:szCs w:val="24"/>
          <w:lang w:val="en-US"/>
        </w:rPr>
      </w:pPr>
      <w:r>
        <w:rPr>
          <w:noProof/>
        </w:rPr>
        <w:t>Canada (Attorney General v JTI-Macdonald Corp [2007]</w:t>
      </w:r>
      <w:r>
        <w:rPr>
          <w:noProof/>
        </w:rPr>
        <w:tab/>
      </w:r>
      <w:r>
        <w:rPr>
          <w:noProof/>
        </w:rPr>
        <w:fldChar w:fldCharType="begin"/>
      </w:r>
      <w:r>
        <w:rPr>
          <w:noProof/>
        </w:rPr>
        <w:instrText xml:space="preserve"> PAGEREF _Toc447448922 \h </w:instrText>
      </w:r>
      <w:r>
        <w:rPr>
          <w:noProof/>
        </w:rPr>
      </w:r>
      <w:r>
        <w:rPr>
          <w:noProof/>
        </w:rPr>
        <w:fldChar w:fldCharType="separate"/>
      </w:r>
      <w:r>
        <w:rPr>
          <w:noProof/>
        </w:rPr>
        <w:t>27</w:t>
      </w:r>
      <w:r>
        <w:rPr>
          <w:noProof/>
        </w:rPr>
        <w:fldChar w:fldCharType="end"/>
      </w:r>
    </w:p>
    <w:p w14:paraId="766C397D" w14:textId="77777777" w:rsidR="00DC1CCF" w:rsidRDefault="00DC1CCF">
      <w:pPr>
        <w:pStyle w:val="TOC2"/>
        <w:tabs>
          <w:tab w:val="right" w:leader="dot" w:pos="9350"/>
        </w:tabs>
        <w:rPr>
          <w:rFonts w:eastAsiaTheme="minorEastAsia"/>
          <w:b w:val="0"/>
          <w:noProof/>
          <w:sz w:val="24"/>
          <w:szCs w:val="24"/>
          <w:lang w:val="en-US"/>
        </w:rPr>
      </w:pPr>
      <w:r>
        <w:rPr>
          <w:noProof/>
        </w:rPr>
        <w:t>R v Guignard [2002]</w:t>
      </w:r>
      <w:r>
        <w:rPr>
          <w:noProof/>
        </w:rPr>
        <w:tab/>
      </w:r>
      <w:r>
        <w:rPr>
          <w:noProof/>
        </w:rPr>
        <w:fldChar w:fldCharType="begin"/>
      </w:r>
      <w:r>
        <w:rPr>
          <w:noProof/>
        </w:rPr>
        <w:instrText xml:space="preserve"> PAGEREF _Toc447448923 \h </w:instrText>
      </w:r>
      <w:r>
        <w:rPr>
          <w:noProof/>
        </w:rPr>
      </w:r>
      <w:r>
        <w:rPr>
          <w:noProof/>
        </w:rPr>
        <w:fldChar w:fldCharType="separate"/>
      </w:r>
      <w:r>
        <w:rPr>
          <w:noProof/>
        </w:rPr>
        <w:t>28</w:t>
      </w:r>
      <w:r>
        <w:rPr>
          <w:noProof/>
        </w:rPr>
        <w:fldChar w:fldCharType="end"/>
      </w:r>
    </w:p>
    <w:p w14:paraId="30E670EA" w14:textId="77777777" w:rsidR="00DC1CCF" w:rsidRDefault="00DC1CCF">
      <w:pPr>
        <w:pStyle w:val="TOC1"/>
        <w:tabs>
          <w:tab w:val="left" w:pos="720"/>
          <w:tab w:val="right" w:leader="dot" w:pos="9350"/>
        </w:tabs>
        <w:rPr>
          <w:rFonts w:eastAsiaTheme="minorEastAsia"/>
          <w:b w:val="0"/>
          <w:noProof/>
          <w:lang w:val="en-US"/>
        </w:rPr>
      </w:pPr>
      <w:r>
        <w:rPr>
          <w:noProof/>
        </w:rPr>
        <w:t>IV.</w:t>
      </w:r>
      <w:r>
        <w:rPr>
          <w:rFonts w:eastAsiaTheme="minorEastAsia"/>
          <w:b w:val="0"/>
          <w:noProof/>
          <w:lang w:val="en-US"/>
        </w:rPr>
        <w:tab/>
      </w:r>
      <w:r>
        <w:rPr>
          <w:noProof/>
        </w:rPr>
        <w:t>Hate Speech</w:t>
      </w:r>
      <w:r>
        <w:rPr>
          <w:noProof/>
        </w:rPr>
        <w:tab/>
      </w:r>
      <w:r>
        <w:rPr>
          <w:noProof/>
        </w:rPr>
        <w:fldChar w:fldCharType="begin"/>
      </w:r>
      <w:r>
        <w:rPr>
          <w:noProof/>
        </w:rPr>
        <w:instrText xml:space="preserve"> PAGEREF _Toc447448924 \h </w:instrText>
      </w:r>
      <w:r>
        <w:rPr>
          <w:noProof/>
        </w:rPr>
      </w:r>
      <w:r>
        <w:rPr>
          <w:noProof/>
        </w:rPr>
        <w:fldChar w:fldCharType="separate"/>
      </w:r>
      <w:r>
        <w:rPr>
          <w:noProof/>
        </w:rPr>
        <w:t>28</w:t>
      </w:r>
      <w:r>
        <w:rPr>
          <w:noProof/>
        </w:rPr>
        <w:fldChar w:fldCharType="end"/>
      </w:r>
    </w:p>
    <w:p w14:paraId="13868845" w14:textId="77777777" w:rsidR="00DC1CCF" w:rsidRDefault="00DC1CCF">
      <w:pPr>
        <w:pStyle w:val="TOC2"/>
        <w:tabs>
          <w:tab w:val="right" w:leader="dot" w:pos="9350"/>
        </w:tabs>
        <w:rPr>
          <w:rFonts w:eastAsiaTheme="minorEastAsia"/>
          <w:b w:val="0"/>
          <w:noProof/>
          <w:sz w:val="24"/>
          <w:szCs w:val="24"/>
          <w:lang w:val="en-US"/>
        </w:rPr>
      </w:pPr>
      <w:r>
        <w:rPr>
          <w:noProof/>
        </w:rPr>
        <w:t>R v Keegstra [1990]</w:t>
      </w:r>
      <w:r>
        <w:rPr>
          <w:noProof/>
        </w:rPr>
        <w:tab/>
      </w:r>
      <w:r>
        <w:rPr>
          <w:noProof/>
        </w:rPr>
        <w:fldChar w:fldCharType="begin"/>
      </w:r>
      <w:r>
        <w:rPr>
          <w:noProof/>
        </w:rPr>
        <w:instrText xml:space="preserve"> PAGEREF _Toc447448925 \h </w:instrText>
      </w:r>
      <w:r>
        <w:rPr>
          <w:noProof/>
        </w:rPr>
      </w:r>
      <w:r>
        <w:rPr>
          <w:noProof/>
        </w:rPr>
        <w:fldChar w:fldCharType="separate"/>
      </w:r>
      <w:r>
        <w:rPr>
          <w:noProof/>
        </w:rPr>
        <w:t>28</w:t>
      </w:r>
      <w:r>
        <w:rPr>
          <w:noProof/>
        </w:rPr>
        <w:fldChar w:fldCharType="end"/>
      </w:r>
    </w:p>
    <w:p w14:paraId="2B266894" w14:textId="77777777" w:rsidR="00DC1CCF" w:rsidRDefault="00DC1CCF">
      <w:pPr>
        <w:pStyle w:val="TOC3"/>
        <w:tabs>
          <w:tab w:val="right" w:leader="dot" w:pos="9350"/>
        </w:tabs>
        <w:rPr>
          <w:rFonts w:eastAsiaTheme="minorEastAsia"/>
          <w:noProof/>
          <w:sz w:val="24"/>
          <w:szCs w:val="24"/>
          <w:lang w:val="en-US"/>
        </w:rPr>
      </w:pPr>
      <w:r>
        <w:rPr>
          <w:noProof/>
        </w:rPr>
        <w:t>Reflections:</w:t>
      </w:r>
      <w:r>
        <w:rPr>
          <w:noProof/>
        </w:rPr>
        <w:tab/>
      </w:r>
      <w:r>
        <w:rPr>
          <w:noProof/>
        </w:rPr>
        <w:fldChar w:fldCharType="begin"/>
      </w:r>
      <w:r>
        <w:rPr>
          <w:noProof/>
        </w:rPr>
        <w:instrText xml:space="preserve"> PAGEREF _Toc447448926 \h </w:instrText>
      </w:r>
      <w:r>
        <w:rPr>
          <w:noProof/>
        </w:rPr>
      </w:r>
      <w:r>
        <w:rPr>
          <w:noProof/>
        </w:rPr>
        <w:fldChar w:fldCharType="separate"/>
      </w:r>
      <w:r>
        <w:rPr>
          <w:noProof/>
        </w:rPr>
        <w:t>30</w:t>
      </w:r>
      <w:r>
        <w:rPr>
          <w:noProof/>
        </w:rPr>
        <w:fldChar w:fldCharType="end"/>
      </w:r>
    </w:p>
    <w:p w14:paraId="7B86C15D" w14:textId="77777777" w:rsidR="00DC1CCF" w:rsidRDefault="00DC1CCF">
      <w:pPr>
        <w:pStyle w:val="TOC3"/>
        <w:tabs>
          <w:tab w:val="right" w:leader="dot" w:pos="9350"/>
        </w:tabs>
        <w:rPr>
          <w:rFonts w:eastAsiaTheme="minorEastAsia"/>
          <w:noProof/>
          <w:sz w:val="24"/>
          <w:szCs w:val="24"/>
          <w:lang w:val="en-US"/>
        </w:rPr>
      </w:pPr>
      <w:r>
        <w:rPr>
          <w:noProof/>
        </w:rPr>
        <w:t xml:space="preserve">Mugesera v Canada, </w:t>
      </w:r>
      <w:r w:rsidRPr="007B0120">
        <w:rPr>
          <w:i/>
          <w:noProof/>
        </w:rPr>
        <w:t>[2005] SCC 40:</w:t>
      </w:r>
      <w:r>
        <w:rPr>
          <w:noProof/>
        </w:rPr>
        <w:tab/>
      </w:r>
      <w:r>
        <w:rPr>
          <w:noProof/>
        </w:rPr>
        <w:fldChar w:fldCharType="begin"/>
      </w:r>
      <w:r>
        <w:rPr>
          <w:noProof/>
        </w:rPr>
        <w:instrText xml:space="preserve"> PAGEREF _Toc447448927 \h </w:instrText>
      </w:r>
      <w:r>
        <w:rPr>
          <w:noProof/>
        </w:rPr>
      </w:r>
      <w:r>
        <w:rPr>
          <w:noProof/>
        </w:rPr>
        <w:fldChar w:fldCharType="separate"/>
      </w:r>
      <w:r>
        <w:rPr>
          <w:noProof/>
        </w:rPr>
        <w:t>30</w:t>
      </w:r>
      <w:r>
        <w:rPr>
          <w:noProof/>
        </w:rPr>
        <w:fldChar w:fldCharType="end"/>
      </w:r>
    </w:p>
    <w:p w14:paraId="7BB5178D" w14:textId="77777777" w:rsidR="00DC1CCF" w:rsidRDefault="00DC1CCF">
      <w:pPr>
        <w:pStyle w:val="TOC3"/>
        <w:tabs>
          <w:tab w:val="right" w:leader="dot" w:pos="9350"/>
        </w:tabs>
        <w:rPr>
          <w:rFonts w:eastAsiaTheme="minorEastAsia"/>
          <w:noProof/>
          <w:sz w:val="24"/>
          <w:szCs w:val="24"/>
          <w:lang w:val="en-US"/>
        </w:rPr>
      </w:pPr>
      <w:r>
        <w:rPr>
          <w:noProof/>
        </w:rPr>
        <w:t>Taylor v Canadian Human Rights Commission, [1990] SCC:</w:t>
      </w:r>
      <w:r>
        <w:rPr>
          <w:noProof/>
        </w:rPr>
        <w:tab/>
      </w:r>
      <w:r>
        <w:rPr>
          <w:noProof/>
        </w:rPr>
        <w:fldChar w:fldCharType="begin"/>
      </w:r>
      <w:r>
        <w:rPr>
          <w:noProof/>
        </w:rPr>
        <w:instrText xml:space="preserve"> PAGEREF _Toc447448928 \h </w:instrText>
      </w:r>
      <w:r>
        <w:rPr>
          <w:noProof/>
        </w:rPr>
      </w:r>
      <w:r>
        <w:rPr>
          <w:noProof/>
        </w:rPr>
        <w:fldChar w:fldCharType="separate"/>
      </w:r>
      <w:r>
        <w:rPr>
          <w:noProof/>
        </w:rPr>
        <w:t>30</w:t>
      </w:r>
      <w:r>
        <w:rPr>
          <w:noProof/>
        </w:rPr>
        <w:fldChar w:fldCharType="end"/>
      </w:r>
    </w:p>
    <w:p w14:paraId="6D556558" w14:textId="77777777" w:rsidR="00DC1CCF" w:rsidRDefault="00DC1CCF">
      <w:pPr>
        <w:pStyle w:val="TOC3"/>
        <w:tabs>
          <w:tab w:val="right" w:leader="dot" w:pos="9350"/>
        </w:tabs>
        <w:rPr>
          <w:rFonts w:eastAsiaTheme="minorEastAsia"/>
          <w:noProof/>
          <w:sz w:val="24"/>
          <w:szCs w:val="24"/>
          <w:lang w:val="en-US"/>
        </w:rPr>
      </w:pPr>
      <w:r>
        <w:rPr>
          <w:noProof/>
        </w:rPr>
        <w:t>Ross v. New Brunswick School District No.  15, [1996] SCC</w:t>
      </w:r>
      <w:r>
        <w:rPr>
          <w:noProof/>
        </w:rPr>
        <w:tab/>
      </w:r>
      <w:r>
        <w:rPr>
          <w:noProof/>
        </w:rPr>
        <w:fldChar w:fldCharType="begin"/>
      </w:r>
      <w:r>
        <w:rPr>
          <w:noProof/>
        </w:rPr>
        <w:instrText xml:space="preserve"> PAGEREF _Toc447448929 \h </w:instrText>
      </w:r>
      <w:r>
        <w:rPr>
          <w:noProof/>
        </w:rPr>
      </w:r>
      <w:r>
        <w:rPr>
          <w:noProof/>
        </w:rPr>
        <w:fldChar w:fldCharType="separate"/>
      </w:r>
      <w:r>
        <w:rPr>
          <w:noProof/>
        </w:rPr>
        <w:t>31</w:t>
      </w:r>
      <w:r>
        <w:rPr>
          <w:noProof/>
        </w:rPr>
        <w:fldChar w:fldCharType="end"/>
      </w:r>
    </w:p>
    <w:p w14:paraId="001DDB2E" w14:textId="77777777" w:rsidR="00DC1CCF" w:rsidRDefault="00DC1CCF">
      <w:pPr>
        <w:pStyle w:val="TOC1"/>
        <w:tabs>
          <w:tab w:val="left" w:pos="480"/>
          <w:tab w:val="right" w:leader="dot" w:pos="9350"/>
        </w:tabs>
        <w:rPr>
          <w:rFonts w:eastAsiaTheme="minorEastAsia"/>
          <w:b w:val="0"/>
          <w:noProof/>
          <w:lang w:val="en-US"/>
        </w:rPr>
      </w:pPr>
      <w:r>
        <w:rPr>
          <w:noProof/>
        </w:rPr>
        <w:t>V.</w:t>
      </w:r>
      <w:r>
        <w:rPr>
          <w:rFonts w:eastAsiaTheme="minorEastAsia"/>
          <w:b w:val="0"/>
          <w:noProof/>
          <w:lang w:val="en-US"/>
        </w:rPr>
        <w:tab/>
      </w:r>
      <w:r>
        <w:rPr>
          <w:noProof/>
        </w:rPr>
        <w:t>Access to Public Property</w:t>
      </w:r>
      <w:r>
        <w:rPr>
          <w:noProof/>
        </w:rPr>
        <w:tab/>
      </w:r>
      <w:r>
        <w:rPr>
          <w:noProof/>
        </w:rPr>
        <w:fldChar w:fldCharType="begin"/>
      </w:r>
      <w:r>
        <w:rPr>
          <w:noProof/>
        </w:rPr>
        <w:instrText xml:space="preserve"> PAGEREF _Toc447448930 \h </w:instrText>
      </w:r>
      <w:r>
        <w:rPr>
          <w:noProof/>
        </w:rPr>
      </w:r>
      <w:r>
        <w:rPr>
          <w:noProof/>
        </w:rPr>
        <w:fldChar w:fldCharType="separate"/>
      </w:r>
      <w:r>
        <w:rPr>
          <w:noProof/>
        </w:rPr>
        <w:t>31</w:t>
      </w:r>
      <w:r>
        <w:rPr>
          <w:noProof/>
        </w:rPr>
        <w:fldChar w:fldCharType="end"/>
      </w:r>
    </w:p>
    <w:p w14:paraId="146E3115" w14:textId="77777777" w:rsidR="00DC1CCF" w:rsidRDefault="00DC1CCF">
      <w:pPr>
        <w:pStyle w:val="TOC2"/>
        <w:tabs>
          <w:tab w:val="right" w:leader="dot" w:pos="9350"/>
        </w:tabs>
        <w:rPr>
          <w:rFonts w:eastAsiaTheme="minorEastAsia"/>
          <w:b w:val="0"/>
          <w:noProof/>
          <w:sz w:val="24"/>
          <w:szCs w:val="24"/>
          <w:lang w:val="en-US"/>
        </w:rPr>
      </w:pPr>
      <w:r>
        <w:rPr>
          <w:noProof/>
        </w:rPr>
        <w:t>Montreal (City) v 2952-1366 Quebec Inc (2005):</w:t>
      </w:r>
      <w:r>
        <w:rPr>
          <w:noProof/>
        </w:rPr>
        <w:tab/>
      </w:r>
      <w:r>
        <w:rPr>
          <w:noProof/>
        </w:rPr>
        <w:fldChar w:fldCharType="begin"/>
      </w:r>
      <w:r>
        <w:rPr>
          <w:noProof/>
        </w:rPr>
        <w:instrText xml:space="preserve"> PAGEREF _Toc447448931 \h </w:instrText>
      </w:r>
      <w:r>
        <w:rPr>
          <w:noProof/>
        </w:rPr>
      </w:r>
      <w:r>
        <w:rPr>
          <w:noProof/>
        </w:rPr>
        <w:fldChar w:fldCharType="separate"/>
      </w:r>
      <w:r>
        <w:rPr>
          <w:noProof/>
        </w:rPr>
        <w:t>31</w:t>
      </w:r>
      <w:r>
        <w:rPr>
          <w:noProof/>
        </w:rPr>
        <w:fldChar w:fldCharType="end"/>
      </w:r>
    </w:p>
    <w:p w14:paraId="625D9D0A" w14:textId="77777777" w:rsidR="00DC1CCF" w:rsidRDefault="00DC1CCF">
      <w:pPr>
        <w:pStyle w:val="TOC3"/>
        <w:tabs>
          <w:tab w:val="right" w:leader="dot" w:pos="9350"/>
        </w:tabs>
        <w:rPr>
          <w:rFonts w:eastAsiaTheme="minorEastAsia"/>
          <w:noProof/>
          <w:sz w:val="24"/>
          <w:szCs w:val="24"/>
          <w:lang w:val="en-US"/>
        </w:rPr>
      </w:pPr>
      <w:r w:rsidRPr="007B0120">
        <w:rPr>
          <w:i/>
          <w:noProof/>
        </w:rPr>
        <w:t xml:space="preserve">Committee for the Commonwealth of Canada v Canada, </w:t>
      </w:r>
      <w:r>
        <w:rPr>
          <w:noProof/>
        </w:rPr>
        <w:t>1991 SCC</w:t>
      </w:r>
      <w:r>
        <w:rPr>
          <w:noProof/>
        </w:rPr>
        <w:tab/>
      </w:r>
      <w:r>
        <w:rPr>
          <w:noProof/>
        </w:rPr>
        <w:fldChar w:fldCharType="begin"/>
      </w:r>
      <w:r>
        <w:rPr>
          <w:noProof/>
        </w:rPr>
        <w:instrText xml:space="preserve"> PAGEREF _Toc447448932 \h </w:instrText>
      </w:r>
      <w:r>
        <w:rPr>
          <w:noProof/>
        </w:rPr>
      </w:r>
      <w:r>
        <w:rPr>
          <w:noProof/>
        </w:rPr>
        <w:fldChar w:fldCharType="separate"/>
      </w:r>
      <w:r>
        <w:rPr>
          <w:noProof/>
        </w:rPr>
        <w:t>32</w:t>
      </w:r>
      <w:r>
        <w:rPr>
          <w:noProof/>
        </w:rPr>
        <w:fldChar w:fldCharType="end"/>
      </w:r>
    </w:p>
    <w:p w14:paraId="3C5E697F" w14:textId="77777777" w:rsidR="00DC1CCF" w:rsidRDefault="00DC1CCF">
      <w:pPr>
        <w:pStyle w:val="TOC3"/>
        <w:tabs>
          <w:tab w:val="right" w:leader="dot" w:pos="9350"/>
        </w:tabs>
        <w:rPr>
          <w:rFonts w:eastAsiaTheme="minorEastAsia"/>
          <w:noProof/>
          <w:sz w:val="24"/>
          <w:szCs w:val="24"/>
          <w:lang w:val="en-US"/>
        </w:rPr>
      </w:pPr>
      <w:r w:rsidRPr="007B0120">
        <w:rPr>
          <w:i/>
          <w:noProof/>
        </w:rPr>
        <w:t xml:space="preserve">Ramsden v Peterborough (City), </w:t>
      </w:r>
      <w:r>
        <w:rPr>
          <w:noProof/>
        </w:rPr>
        <w:t>1993 SCC</w:t>
      </w:r>
      <w:r>
        <w:rPr>
          <w:noProof/>
        </w:rPr>
        <w:tab/>
      </w:r>
      <w:r>
        <w:rPr>
          <w:noProof/>
        </w:rPr>
        <w:fldChar w:fldCharType="begin"/>
      </w:r>
      <w:r>
        <w:rPr>
          <w:noProof/>
        </w:rPr>
        <w:instrText xml:space="preserve"> PAGEREF _Toc447448933 \h </w:instrText>
      </w:r>
      <w:r>
        <w:rPr>
          <w:noProof/>
        </w:rPr>
      </w:r>
      <w:r>
        <w:rPr>
          <w:noProof/>
        </w:rPr>
        <w:fldChar w:fldCharType="separate"/>
      </w:r>
      <w:r>
        <w:rPr>
          <w:noProof/>
        </w:rPr>
        <w:t>33</w:t>
      </w:r>
      <w:r>
        <w:rPr>
          <w:noProof/>
        </w:rPr>
        <w:fldChar w:fldCharType="end"/>
      </w:r>
    </w:p>
    <w:p w14:paraId="0D020987" w14:textId="77777777" w:rsidR="00DC1CCF" w:rsidRDefault="00DC1CCF">
      <w:pPr>
        <w:pStyle w:val="TOC3"/>
        <w:tabs>
          <w:tab w:val="right" w:leader="dot" w:pos="9350"/>
        </w:tabs>
        <w:rPr>
          <w:rFonts w:eastAsiaTheme="minorEastAsia"/>
          <w:noProof/>
          <w:sz w:val="24"/>
          <w:szCs w:val="24"/>
          <w:lang w:val="en-US"/>
        </w:rPr>
      </w:pPr>
      <w:r>
        <w:rPr>
          <w:noProof/>
        </w:rPr>
        <w:t>Dagenais v CBC [1994] SCC</w:t>
      </w:r>
      <w:r>
        <w:rPr>
          <w:noProof/>
        </w:rPr>
        <w:tab/>
      </w:r>
      <w:r>
        <w:rPr>
          <w:noProof/>
        </w:rPr>
        <w:fldChar w:fldCharType="begin"/>
      </w:r>
      <w:r>
        <w:rPr>
          <w:noProof/>
        </w:rPr>
        <w:instrText xml:space="preserve"> PAGEREF _Toc447448934 \h </w:instrText>
      </w:r>
      <w:r>
        <w:rPr>
          <w:noProof/>
        </w:rPr>
      </w:r>
      <w:r>
        <w:rPr>
          <w:noProof/>
        </w:rPr>
        <w:fldChar w:fldCharType="separate"/>
      </w:r>
      <w:r>
        <w:rPr>
          <w:noProof/>
        </w:rPr>
        <w:t>33</w:t>
      </w:r>
      <w:r>
        <w:rPr>
          <w:noProof/>
        </w:rPr>
        <w:fldChar w:fldCharType="end"/>
      </w:r>
    </w:p>
    <w:p w14:paraId="22343219" w14:textId="77777777" w:rsidR="00DC1CCF" w:rsidRDefault="00DC1CCF">
      <w:pPr>
        <w:pStyle w:val="TOC3"/>
        <w:tabs>
          <w:tab w:val="right" w:leader="dot" w:pos="9350"/>
        </w:tabs>
        <w:rPr>
          <w:rFonts w:eastAsiaTheme="minorEastAsia"/>
          <w:noProof/>
          <w:sz w:val="24"/>
          <w:szCs w:val="24"/>
          <w:lang w:val="en-US"/>
        </w:rPr>
      </w:pPr>
      <w:r>
        <w:rPr>
          <w:noProof/>
        </w:rPr>
        <w:t>CBC v Canada (AG), 2011 SCC 2</w:t>
      </w:r>
      <w:r>
        <w:rPr>
          <w:noProof/>
        </w:rPr>
        <w:tab/>
      </w:r>
      <w:r>
        <w:rPr>
          <w:noProof/>
        </w:rPr>
        <w:fldChar w:fldCharType="begin"/>
      </w:r>
      <w:r>
        <w:rPr>
          <w:noProof/>
        </w:rPr>
        <w:instrText xml:space="preserve"> PAGEREF _Toc447448935 \h </w:instrText>
      </w:r>
      <w:r>
        <w:rPr>
          <w:noProof/>
        </w:rPr>
      </w:r>
      <w:r>
        <w:rPr>
          <w:noProof/>
        </w:rPr>
        <w:fldChar w:fldCharType="separate"/>
      </w:r>
      <w:r>
        <w:rPr>
          <w:noProof/>
        </w:rPr>
        <w:t>34</w:t>
      </w:r>
      <w:r>
        <w:rPr>
          <w:noProof/>
        </w:rPr>
        <w:fldChar w:fldCharType="end"/>
      </w:r>
    </w:p>
    <w:p w14:paraId="4772A972" w14:textId="77777777" w:rsidR="00DC1CCF" w:rsidRDefault="00DC1CCF">
      <w:pPr>
        <w:pStyle w:val="TOC3"/>
        <w:tabs>
          <w:tab w:val="right" w:leader="dot" w:pos="9350"/>
        </w:tabs>
        <w:rPr>
          <w:rFonts w:eastAsiaTheme="minorEastAsia"/>
          <w:noProof/>
          <w:sz w:val="24"/>
          <w:szCs w:val="24"/>
          <w:lang w:val="en-US"/>
        </w:rPr>
      </w:pPr>
      <w:r>
        <w:rPr>
          <w:noProof/>
        </w:rPr>
        <w:t>R v Khawaja, 2012 SCC 69</w:t>
      </w:r>
      <w:r>
        <w:rPr>
          <w:noProof/>
        </w:rPr>
        <w:tab/>
      </w:r>
      <w:r>
        <w:rPr>
          <w:noProof/>
        </w:rPr>
        <w:fldChar w:fldCharType="begin"/>
      </w:r>
      <w:r>
        <w:rPr>
          <w:noProof/>
        </w:rPr>
        <w:instrText xml:space="preserve"> PAGEREF _Toc447448936 \h </w:instrText>
      </w:r>
      <w:r>
        <w:rPr>
          <w:noProof/>
        </w:rPr>
      </w:r>
      <w:r>
        <w:rPr>
          <w:noProof/>
        </w:rPr>
        <w:fldChar w:fldCharType="separate"/>
      </w:r>
      <w:r>
        <w:rPr>
          <w:noProof/>
        </w:rPr>
        <w:t>35</w:t>
      </w:r>
      <w:r>
        <w:rPr>
          <w:noProof/>
        </w:rPr>
        <w:fldChar w:fldCharType="end"/>
      </w:r>
    </w:p>
    <w:p w14:paraId="14DB5561" w14:textId="77777777" w:rsidR="00DC1CCF" w:rsidRDefault="00DC1CCF">
      <w:pPr>
        <w:pStyle w:val="TOC3"/>
        <w:tabs>
          <w:tab w:val="right" w:leader="dot" w:pos="9350"/>
        </w:tabs>
        <w:rPr>
          <w:rFonts w:eastAsiaTheme="minorEastAsia"/>
          <w:noProof/>
          <w:sz w:val="24"/>
          <w:szCs w:val="24"/>
          <w:lang w:val="en-US"/>
        </w:rPr>
      </w:pPr>
      <w:r>
        <w:rPr>
          <w:noProof/>
        </w:rPr>
        <w:t>Saskatchewan (HRC) v. Whatcott, 2013 SCC 11</w:t>
      </w:r>
      <w:r>
        <w:rPr>
          <w:noProof/>
        </w:rPr>
        <w:tab/>
      </w:r>
      <w:r>
        <w:rPr>
          <w:noProof/>
        </w:rPr>
        <w:fldChar w:fldCharType="begin"/>
      </w:r>
      <w:r>
        <w:rPr>
          <w:noProof/>
        </w:rPr>
        <w:instrText xml:space="preserve"> PAGEREF _Toc447448937 \h </w:instrText>
      </w:r>
      <w:r>
        <w:rPr>
          <w:noProof/>
        </w:rPr>
      </w:r>
      <w:r>
        <w:rPr>
          <w:noProof/>
        </w:rPr>
        <w:fldChar w:fldCharType="separate"/>
      </w:r>
      <w:r>
        <w:rPr>
          <w:noProof/>
        </w:rPr>
        <w:t>36</w:t>
      </w:r>
      <w:r>
        <w:rPr>
          <w:noProof/>
        </w:rPr>
        <w:fldChar w:fldCharType="end"/>
      </w:r>
    </w:p>
    <w:p w14:paraId="3D673159" w14:textId="77777777" w:rsidR="00DC1CCF" w:rsidRDefault="00DC1CCF">
      <w:pPr>
        <w:pStyle w:val="TOC1"/>
        <w:tabs>
          <w:tab w:val="left" w:pos="720"/>
          <w:tab w:val="right" w:leader="dot" w:pos="9350"/>
        </w:tabs>
        <w:rPr>
          <w:rFonts w:eastAsiaTheme="minorEastAsia"/>
          <w:b w:val="0"/>
          <w:noProof/>
          <w:lang w:val="en-US"/>
        </w:rPr>
      </w:pPr>
      <w:r>
        <w:rPr>
          <w:noProof/>
        </w:rPr>
        <w:t>VI.</w:t>
      </w:r>
      <w:r>
        <w:rPr>
          <w:rFonts w:eastAsiaTheme="minorEastAsia"/>
          <w:b w:val="0"/>
          <w:noProof/>
          <w:lang w:val="en-US"/>
        </w:rPr>
        <w:tab/>
      </w:r>
      <w:r>
        <w:rPr>
          <w:noProof/>
        </w:rPr>
        <w:t>Charter Analysis Chart</w:t>
      </w:r>
      <w:r>
        <w:rPr>
          <w:noProof/>
        </w:rPr>
        <w:tab/>
      </w:r>
      <w:r>
        <w:rPr>
          <w:noProof/>
        </w:rPr>
        <w:fldChar w:fldCharType="begin"/>
      </w:r>
      <w:r>
        <w:rPr>
          <w:noProof/>
        </w:rPr>
        <w:instrText xml:space="preserve"> PAGEREF _Toc447448938 \h </w:instrText>
      </w:r>
      <w:r>
        <w:rPr>
          <w:noProof/>
        </w:rPr>
      </w:r>
      <w:r>
        <w:rPr>
          <w:noProof/>
        </w:rPr>
        <w:fldChar w:fldCharType="separate"/>
      </w:r>
      <w:r>
        <w:rPr>
          <w:noProof/>
        </w:rPr>
        <w:t>37</w:t>
      </w:r>
      <w:r>
        <w:rPr>
          <w:noProof/>
        </w:rPr>
        <w:fldChar w:fldCharType="end"/>
      </w:r>
    </w:p>
    <w:p w14:paraId="23965EDB" w14:textId="32C08C34" w:rsidR="004E3873" w:rsidRDefault="00022736" w:rsidP="00717107">
      <w:pPr>
        <w:pStyle w:val="Heading1"/>
        <w:rPr>
          <w:rFonts w:asciiTheme="minorHAnsi" w:eastAsiaTheme="minorHAnsi" w:hAnsiTheme="minorHAnsi" w:cstheme="minorBidi"/>
          <w:b/>
          <w:caps/>
          <w:smallCaps/>
          <w:noProof/>
          <w:color w:val="auto"/>
          <w:sz w:val="21"/>
          <w:szCs w:val="21"/>
          <w:u w:val="single"/>
        </w:rPr>
      </w:pPr>
      <w:r w:rsidRPr="00C64B5E">
        <w:rPr>
          <w:rFonts w:asciiTheme="minorHAnsi" w:eastAsiaTheme="minorHAnsi" w:hAnsiTheme="minorHAnsi" w:cstheme="minorBidi"/>
          <w:b/>
          <w:caps/>
          <w:smallCaps/>
          <w:noProof/>
          <w:color w:val="auto"/>
          <w:sz w:val="21"/>
          <w:szCs w:val="21"/>
          <w:u w:val="single"/>
        </w:rPr>
        <w:fldChar w:fldCharType="end"/>
      </w:r>
    </w:p>
    <w:p w14:paraId="41BE0B33" w14:textId="751D4807" w:rsidR="00FE0ED6" w:rsidRPr="004E3873" w:rsidRDefault="004E3873" w:rsidP="004E3873">
      <w:pPr>
        <w:rPr>
          <w:b/>
          <w:caps/>
          <w:smallCaps/>
          <w:noProof/>
          <w:sz w:val="21"/>
          <w:szCs w:val="21"/>
          <w:u w:val="single"/>
        </w:rPr>
      </w:pPr>
      <w:r>
        <w:rPr>
          <w:b/>
          <w:caps/>
          <w:smallCaps/>
          <w:noProof/>
          <w:sz w:val="21"/>
          <w:szCs w:val="21"/>
          <w:u w:val="single"/>
        </w:rPr>
        <w:br w:type="page"/>
      </w:r>
      <w:bookmarkStart w:id="0" w:name="_GoBack"/>
      <w:bookmarkEnd w:id="0"/>
    </w:p>
    <w:p w14:paraId="0C215D41" w14:textId="58ECB6C8" w:rsidR="00112DDE" w:rsidRPr="00C64B5E" w:rsidRDefault="00717107" w:rsidP="00717107">
      <w:pPr>
        <w:pStyle w:val="Heading1"/>
        <w:rPr>
          <w:rFonts w:asciiTheme="minorHAnsi" w:hAnsiTheme="minorHAnsi"/>
          <w:sz w:val="21"/>
          <w:szCs w:val="21"/>
        </w:rPr>
      </w:pPr>
      <w:bookmarkStart w:id="1" w:name="_Toc447448857"/>
      <w:r w:rsidRPr="00C64B5E">
        <w:rPr>
          <w:rFonts w:asciiTheme="minorHAnsi" w:hAnsiTheme="minorHAnsi"/>
          <w:sz w:val="21"/>
          <w:szCs w:val="21"/>
        </w:rPr>
        <w:lastRenderedPageBreak/>
        <w:t>THE ADVENT OF THE CHARTER</w:t>
      </w:r>
      <w:bookmarkEnd w:id="1"/>
    </w:p>
    <w:p w14:paraId="77033717" w14:textId="77777777" w:rsidR="00717107" w:rsidRPr="00C64B5E" w:rsidRDefault="00717107" w:rsidP="00717107">
      <w:pPr>
        <w:pStyle w:val="ListParagraph"/>
        <w:numPr>
          <w:ilvl w:val="0"/>
          <w:numId w:val="1"/>
        </w:numPr>
        <w:rPr>
          <w:sz w:val="21"/>
          <w:szCs w:val="21"/>
        </w:rPr>
      </w:pPr>
      <w:r w:rsidRPr="00C64B5E">
        <w:rPr>
          <w:sz w:val="21"/>
          <w:szCs w:val="21"/>
        </w:rPr>
        <w:t>Prior to the Charter, what we had was an ‘implied’ bill of rights which was a British inheritance that protected basic political liberties (freedom of association, expression)</w:t>
      </w:r>
    </w:p>
    <w:p w14:paraId="51655B33" w14:textId="77777777" w:rsidR="00717107" w:rsidRPr="00C64B5E" w:rsidRDefault="00717107" w:rsidP="00717107">
      <w:pPr>
        <w:pStyle w:val="ListParagraph"/>
        <w:numPr>
          <w:ilvl w:val="0"/>
          <w:numId w:val="1"/>
        </w:numPr>
        <w:rPr>
          <w:sz w:val="21"/>
          <w:szCs w:val="21"/>
        </w:rPr>
      </w:pPr>
      <w:r w:rsidRPr="00C64B5E">
        <w:rPr>
          <w:sz w:val="21"/>
          <w:szCs w:val="21"/>
        </w:rPr>
        <w:t xml:space="preserve">Canadian Bill of Rights had narrow scope b/c it only applied to matters w/in federal jurisdiction </w:t>
      </w:r>
    </w:p>
    <w:p w14:paraId="38689875" w14:textId="77777777" w:rsidR="00717107" w:rsidRPr="00C64B5E" w:rsidRDefault="00717107" w:rsidP="00717107">
      <w:pPr>
        <w:pStyle w:val="ListParagraph"/>
        <w:numPr>
          <w:ilvl w:val="0"/>
          <w:numId w:val="1"/>
        </w:numPr>
        <w:rPr>
          <w:sz w:val="21"/>
          <w:szCs w:val="21"/>
        </w:rPr>
      </w:pPr>
      <w:r w:rsidRPr="00C64B5E">
        <w:rPr>
          <w:sz w:val="21"/>
          <w:szCs w:val="21"/>
        </w:rPr>
        <w:t xml:space="preserve">Human rights codes exist @ almost every jurisdiction and still play an important role in discrimination </w:t>
      </w:r>
    </w:p>
    <w:p w14:paraId="1FAD8DAF" w14:textId="04471FAC" w:rsidR="00717107" w:rsidRPr="00C64B5E" w:rsidRDefault="00717107" w:rsidP="00022736">
      <w:pPr>
        <w:pStyle w:val="Heading1"/>
        <w:ind w:left="1080"/>
        <w:rPr>
          <w:rFonts w:asciiTheme="minorHAnsi" w:hAnsiTheme="minorHAnsi"/>
          <w:sz w:val="21"/>
          <w:szCs w:val="21"/>
        </w:rPr>
      </w:pPr>
      <w:bookmarkStart w:id="2" w:name="_Toc447448858"/>
      <w:r w:rsidRPr="00C64B5E">
        <w:rPr>
          <w:rFonts w:asciiTheme="minorHAnsi" w:hAnsiTheme="minorHAnsi"/>
          <w:sz w:val="21"/>
          <w:szCs w:val="21"/>
        </w:rPr>
        <w:t>The Adoption of the Charter</w:t>
      </w:r>
      <w:bookmarkEnd w:id="2"/>
    </w:p>
    <w:p w14:paraId="2EB678C7" w14:textId="2944499A" w:rsidR="0060769D" w:rsidRPr="00C64B5E" w:rsidRDefault="00717107" w:rsidP="0060769D">
      <w:pPr>
        <w:rPr>
          <w:sz w:val="21"/>
          <w:szCs w:val="21"/>
        </w:rPr>
      </w:pPr>
      <w:r w:rsidRPr="00C64B5E">
        <w:rPr>
          <w:sz w:val="21"/>
          <w:szCs w:val="21"/>
        </w:rPr>
        <w:t>Charter project formally began at a federal-provincial first ministers’ conference, spearheaded by Justice Minister Pierre Trudeau.</w:t>
      </w:r>
      <w:r w:rsidR="0060769D" w:rsidRPr="00C64B5E">
        <w:rPr>
          <w:sz w:val="21"/>
          <w:szCs w:val="21"/>
        </w:rPr>
        <w:t xml:space="preserve"> </w:t>
      </w:r>
      <w:r w:rsidRPr="00C64B5E">
        <w:rPr>
          <w:sz w:val="21"/>
          <w:szCs w:val="21"/>
        </w:rPr>
        <w:t xml:space="preserve">In </w:t>
      </w:r>
      <w:r w:rsidRPr="00C64B5E">
        <w:rPr>
          <w:i/>
          <w:sz w:val="21"/>
          <w:szCs w:val="21"/>
        </w:rPr>
        <w:t>“A Canadian Charter of Rights”</w:t>
      </w:r>
      <w:r w:rsidRPr="00C64B5E">
        <w:rPr>
          <w:sz w:val="21"/>
          <w:szCs w:val="21"/>
        </w:rPr>
        <w:t xml:space="preserve"> Trudeau sketches the historical development of the concept of human rights from the philosophical underpinnings of natural law, social contract theory, as the motivation behind the American and French Revolutions and the need for an entrenched Charter of Rights in Canada.</w:t>
      </w:r>
      <w:bookmarkStart w:id="3" w:name="_Toc445275846"/>
    </w:p>
    <w:p w14:paraId="47AF5D3B" w14:textId="13BAEEFD" w:rsidR="0060769D" w:rsidRPr="00C64B5E" w:rsidRDefault="0060769D" w:rsidP="0060769D">
      <w:pPr>
        <w:pStyle w:val="Heading1"/>
        <w:numPr>
          <w:ilvl w:val="0"/>
          <w:numId w:val="2"/>
        </w:numPr>
        <w:rPr>
          <w:rFonts w:asciiTheme="minorHAnsi" w:hAnsiTheme="minorHAnsi"/>
          <w:sz w:val="21"/>
          <w:szCs w:val="21"/>
        </w:rPr>
      </w:pPr>
      <w:bookmarkStart w:id="4" w:name="_Toc259742839"/>
      <w:bookmarkStart w:id="5" w:name="_Toc447448859"/>
      <w:r w:rsidRPr="00C64B5E">
        <w:rPr>
          <w:rFonts w:asciiTheme="minorHAnsi" w:hAnsiTheme="minorHAnsi"/>
          <w:sz w:val="21"/>
          <w:szCs w:val="21"/>
        </w:rPr>
        <w:t>The Merits of Entrenchment and the Legitimacy of Judicial Review</w:t>
      </w:r>
      <w:bookmarkEnd w:id="3"/>
      <w:bookmarkEnd w:id="4"/>
      <w:bookmarkEnd w:id="5"/>
    </w:p>
    <w:p w14:paraId="1E674B00" w14:textId="58D50EA7" w:rsidR="00DF0E78" w:rsidRPr="00C64B5E" w:rsidRDefault="0060769D" w:rsidP="0060769D">
      <w:pPr>
        <w:rPr>
          <w:sz w:val="21"/>
          <w:szCs w:val="21"/>
        </w:rPr>
      </w:pPr>
      <w:r w:rsidRPr="00C64B5E">
        <w:rPr>
          <w:sz w:val="21"/>
          <w:szCs w:val="21"/>
        </w:rPr>
        <w:sym w:font="Symbol" w:char="F0AE"/>
      </w:r>
      <w:r w:rsidRPr="00C64B5E">
        <w:rPr>
          <w:sz w:val="21"/>
          <w:szCs w:val="21"/>
        </w:rPr>
        <w:t xml:space="preserve"> Judges</w:t>
      </w:r>
      <w:r w:rsidR="00DF0E78" w:rsidRPr="00C64B5E">
        <w:rPr>
          <w:sz w:val="21"/>
          <w:szCs w:val="21"/>
        </w:rPr>
        <w:t xml:space="preserve"> have no</w:t>
      </w:r>
      <w:r w:rsidRPr="00C64B5E">
        <w:rPr>
          <w:sz w:val="21"/>
          <w:szCs w:val="21"/>
        </w:rPr>
        <w:t xml:space="preserve"> roots to legiti</w:t>
      </w:r>
      <w:r w:rsidR="00DF0E78" w:rsidRPr="00C64B5E">
        <w:rPr>
          <w:sz w:val="21"/>
          <w:szCs w:val="21"/>
        </w:rPr>
        <w:t>macy, contrast w/ legislature which at least notionally derives its power from the ‘people’ via democratic election</w:t>
      </w:r>
    </w:p>
    <w:tbl>
      <w:tblPr>
        <w:tblStyle w:val="TableGrid"/>
        <w:tblW w:w="0" w:type="auto"/>
        <w:tblLook w:val="04A0" w:firstRow="1" w:lastRow="0" w:firstColumn="1" w:lastColumn="0" w:noHBand="0" w:noVBand="1"/>
      </w:tblPr>
      <w:tblGrid>
        <w:gridCol w:w="3681"/>
        <w:gridCol w:w="3010"/>
        <w:gridCol w:w="2659"/>
      </w:tblGrid>
      <w:tr w:rsidR="00FC0A4F" w:rsidRPr="00C64B5E" w14:paraId="0A4472D4" w14:textId="77777777" w:rsidTr="00FC0A4F">
        <w:tc>
          <w:tcPr>
            <w:tcW w:w="3681" w:type="dxa"/>
          </w:tcPr>
          <w:p w14:paraId="664321B2" w14:textId="1140C061" w:rsidR="00E727D9" w:rsidRPr="00C64B5E" w:rsidRDefault="009C6AD8" w:rsidP="00144111">
            <w:pPr>
              <w:pStyle w:val="Heading2"/>
              <w:jc w:val="center"/>
              <w:rPr>
                <w:rFonts w:asciiTheme="minorHAnsi" w:hAnsiTheme="minorHAnsi"/>
                <w:sz w:val="21"/>
                <w:szCs w:val="21"/>
              </w:rPr>
            </w:pPr>
            <w:bookmarkStart w:id="6" w:name="_Toc447448860"/>
            <w:r w:rsidRPr="00C64B5E">
              <w:rPr>
                <w:rFonts w:asciiTheme="minorHAnsi" w:hAnsiTheme="minorHAnsi"/>
                <w:sz w:val="21"/>
                <w:szCs w:val="21"/>
              </w:rPr>
              <w:t>PETTER</w:t>
            </w:r>
            <w:r w:rsidR="00144111" w:rsidRPr="00C64B5E">
              <w:rPr>
                <w:rFonts w:asciiTheme="minorHAnsi" w:hAnsiTheme="minorHAnsi"/>
                <w:sz w:val="21"/>
                <w:szCs w:val="21"/>
              </w:rPr>
              <w:t xml:space="preserve"> “</w:t>
            </w:r>
            <w:r w:rsidR="00E727D9" w:rsidRPr="00C64B5E">
              <w:rPr>
                <w:rFonts w:asciiTheme="minorHAnsi" w:hAnsiTheme="minorHAnsi"/>
                <w:sz w:val="21"/>
                <w:szCs w:val="21"/>
              </w:rPr>
              <w:t>Immaculate Deception [1987</w:t>
            </w:r>
            <w:r w:rsidR="00144111" w:rsidRPr="00C64B5E">
              <w:rPr>
                <w:rFonts w:asciiTheme="minorHAnsi" w:hAnsiTheme="minorHAnsi"/>
                <w:sz w:val="21"/>
                <w:szCs w:val="21"/>
              </w:rPr>
              <w:t>]”</w:t>
            </w:r>
            <w:bookmarkEnd w:id="6"/>
            <w:r w:rsidR="00144111" w:rsidRPr="00C64B5E">
              <w:rPr>
                <w:rFonts w:asciiTheme="minorHAnsi" w:hAnsiTheme="minorHAnsi"/>
                <w:sz w:val="21"/>
                <w:szCs w:val="21"/>
              </w:rPr>
              <w:t xml:space="preserve"> </w:t>
            </w:r>
          </w:p>
        </w:tc>
        <w:tc>
          <w:tcPr>
            <w:tcW w:w="3010" w:type="dxa"/>
          </w:tcPr>
          <w:p w14:paraId="3870963C" w14:textId="4FF64178" w:rsidR="00E727D9" w:rsidRPr="00C64B5E" w:rsidRDefault="009C6AD8" w:rsidP="00144111">
            <w:pPr>
              <w:pStyle w:val="Heading2"/>
              <w:jc w:val="center"/>
              <w:rPr>
                <w:rFonts w:asciiTheme="minorHAnsi" w:hAnsiTheme="minorHAnsi"/>
                <w:sz w:val="21"/>
                <w:szCs w:val="21"/>
              </w:rPr>
            </w:pPr>
            <w:bookmarkStart w:id="7" w:name="_Toc447448861"/>
            <w:r w:rsidRPr="00C64B5E">
              <w:rPr>
                <w:rFonts w:asciiTheme="minorHAnsi" w:hAnsiTheme="minorHAnsi"/>
                <w:sz w:val="21"/>
                <w:szCs w:val="21"/>
              </w:rPr>
              <w:t>BOGART</w:t>
            </w:r>
            <w:r w:rsidR="00144111" w:rsidRPr="00C64B5E">
              <w:rPr>
                <w:rFonts w:asciiTheme="minorHAnsi" w:hAnsiTheme="minorHAnsi"/>
                <w:sz w:val="21"/>
                <w:szCs w:val="21"/>
              </w:rPr>
              <w:t xml:space="preserve"> “</w:t>
            </w:r>
            <w:r w:rsidR="00891CB7" w:rsidRPr="00C64B5E">
              <w:rPr>
                <w:rFonts w:asciiTheme="minorHAnsi" w:hAnsiTheme="minorHAnsi"/>
                <w:sz w:val="21"/>
                <w:szCs w:val="21"/>
              </w:rPr>
              <w:t>Courts and Country</w:t>
            </w:r>
            <w:r w:rsidR="00144111" w:rsidRPr="00C64B5E">
              <w:rPr>
                <w:rFonts w:asciiTheme="minorHAnsi" w:hAnsiTheme="minorHAnsi"/>
                <w:sz w:val="21"/>
                <w:szCs w:val="21"/>
              </w:rPr>
              <w:t>”</w:t>
            </w:r>
            <w:bookmarkEnd w:id="7"/>
          </w:p>
        </w:tc>
        <w:tc>
          <w:tcPr>
            <w:tcW w:w="2659" w:type="dxa"/>
          </w:tcPr>
          <w:p w14:paraId="52405D34" w14:textId="7083DA38" w:rsidR="00891CB7" w:rsidRPr="00C64B5E" w:rsidRDefault="00FC0A4F" w:rsidP="00144111">
            <w:pPr>
              <w:pStyle w:val="Heading2"/>
              <w:jc w:val="center"/>
              <w:rPr>
                <w:rFonts w:asciiTheme="minorHAnsi" w:hAnsiTheme="minorHAnsi"/>
                <w:sz w:val="21"/>
                <w:szCs w:val="21"/>
              </w:rPr>
            </w:pPr>
            <w:bookmarkStart w:id="8" w:name="_Toc447448862"/>
            <w:r w:rsidRPr="00C64B5E">
              <w:rPr>
                <w:rFonts w:asciiTheme="minorHAnsi" w:hAnsiTheme="minorHAnsi"/>
                <w:sz w:val="21"/>
                <w:szCs w:val="21"/>
              </w:rPr>
              <w:t>WEINRIB</w:t>
            </w:r>
            <w:r w:rsidR="00144111" w:rsidRPr="00C64B5E">
              <w:rPr>
                <w:rFonts w:asciiTheme="minorHAnsi" w:hAnsiTheme="minorHAnsi"/>
                <w:sz w:val="21"/>
                <w:szCs w:val="21"/>
              </w:rPr>
              <w:t xml:space="preserve"> “</w:t>
            </w:r>
            <w:r w:rsidR="00891CB7" w:rsidRPr="00C64B5E">
              <w:rPr>
                <w:rFonts w:asciiTheme="minorHAnsi" w:hAnsiTheme="minorHAnsi"/>
                <w:sz w:val="21"/>
                <w:szCs w:val="21"/>
              </w:rPr>
              <w:t>Limitations on Rights</w:t>
            </w:r>
            <w:r w:rsidR="00144111" w:rsidRPr="00C64B5E">
              <w:rPr>
                <w:rFonts w:asciiTheme="minorHAnsi" w:hAnsiTheme="minorHAnsi"/>
                <w:sz w:val="21"/>
                <w:szCs w:val="21"/>
              </w:rPr>
              <w:t>}</w:t>
            </w:r>
            <w:bookmarkEnd w:id="8"/>
          </w:p>
        </w:tc>
      </w:tr>
      <w:tr w:rsidR="00FC0A4F" w:rsidRPr="00C64B5E" w14:paraId="69F43653" w14:textId="77777777" w:rsidTr="00FC0A4F">
        <w:tc>
          <w:tcPr>
            <w:tcW w:w="3681" w:type="dxa"/>
          </w:tcPr>
          <w:p w14:paraId="617D3499" w14:textId="02031AA1" w:rsidR="00BF7A6E" w:rsidRPr="00C64B5E" w:rsidRDefault="00BF7A6E" w:rsidP="001E1BF7">
            <w:pPr>
              <w:pStyle w:val="ListParagraph"/>
              <w:numPr>
                <w:ilvl w:val="0"/>
                <w:numId w:val="4"/>
              </w:numPr>
              <w:rPr>
                <w:sz w:val="21"/>
                <w:szCs w:val="21"/>
              </w:rPr>
            </w:pPr>
            <w:r w:rsidRPr="00C64B5E">
              <w:rPr>
                <w:sz w:val="21"/>
                <w:szCs w:val="21"/>
              </w:rPr>
              <w:t>Charter is a regressive instrument more likely to undermine than to advance interests of socially/econ disadvantaged</w:t>
            </w:r>
          </w:p>
          <w:p w14:paraId="74C000BE" w14:textId="77777777" w:rsidR="009C6AD8" w:rsidRPr="00C64B5E" w:rsidRDefault="00BF7A6E" w:rsidP="001E1BF7">
            <w:pPr>
              <w:pStyle w:val="ListParagraph"/>
              <w:numPr>
                <w:ilvl w:val="0"/>
                <w:numId w:val="4"/>
              </w:numPr>
              <w:rPr>
                <w:sz w:val="21"/>
                <w:szCs w:val="21"/>
              </w:rPr>
            </w:pPr>
            <w:r w:rsidRPr="00C64B5E">
              <w:rPr>
                <w:sz w:val="21"/>
                <w:szCs w:val="21"/>
              </w:rPr>
              <w:t xml:space="preserve">Sees rights going up against the disparities in wealth distribution and large private powers rather than going up against the state          Catered to upper-middle class professionals who are opposed to wealth distribution (i.e. the people who go into the legal profession) </w:t>
            </w:r>
          </w:p>
          <w:p w14:paraId="2A5CC81E" w14:textId="77777777" w:rsidR="009C6AD8" w:rsidRPr="00C64B5E" w:rsidRDefault="00BF7A6E" w:rsidP="001E1BF7">
            <w:pPr>
              <w:pStyle w:val="ListParagraph"/>
              <w:numPr>
                <w:ilvl w:val="0"/>
                <w:numId w:val="4"/>
              </w:numPr>
              <w:rPr>
                <w:sz w:val="21"/>
                <w:szCs w:val="21"/>
              </w:rPr>
            </w:pPr>
            <w:r w:rsidRPr="00C64B5E">
              <w:rPr>
                <w:sz w:val="21"/>
                <w:szCs w:val="21"/>
              </w:rPr>
              <w:t>Most progress for rights have been pushed forward by leg - the Charter will proscribe their ability to legislate like this</w:t>
            </w:r>
          </w:p>
          <w:p w14:paraId="43EEEB74" w14:textId="77777777" w:rsidR="009C6AD8" w:rsidRPr="00C64B5E" w:rsidRDefault="00BF7A6E" w:rsidP="001E1BF7">
            <w:pPr>
              <w:pStyle w:val="ListParagraph"/>
              <w:numPr>
                <w:ilvl w:val="0"/>
                <w:numId w:val="4"/>
              </w:numPr>
              <w:rPr>
                <w:sz w:val="21"/>
                <w:szCs w:val="21"/>
              </w:rPr>
            </w:pPr>
            <w:r w:rsidRPr="00C64B5E">
              <w:rPr>
                <w:sz w:val="21"/>
                <w:szCs w:val="21"/>
              </w:rPr>
              <w:t xml:space="preserve">Litigation is expensive and so will likely not be brought by those who really need rights protection but rather by 'big interests' </w:t>
            </w:r>
          </w:p>
          <w:p w14:paraId="7EF5E7CF" w14:textId="1153E5BB" w:rsidR="00C149D1" w:rsidRPr="00C64B5E" w:rsidRDefault="00BF7A6E" w:rsidP="001E1BF7">
            <w:pPr>
              <w:pStyle w:val="ListParagraph"/>
              <w:numPr>
                <w:ilvl w:val="0"/>
                <w:numId w:val="4"/>
              </w:numPr>
              <w:rPr>
                <w:sz w:val="21"/>
                <w:szCs w:val="21"/>
              </w:rPr>
            </w:pPr>
            <w:r w:rsidRPr="00C64B5E">
              <w:rPr>
                <w:sz w:val="21"/>
                <w:szCs w:val="21"/>
              </w:rPr>
              <w:t>“what is conveniently forgotten in all of this is that the liberty of many Canadians is better protected by the regulatory and redistributive policies of the state than by the market (assuming “liberty” includes the liberty to be clothed, housed and fed, and the liberty not to be preyed upon by those who command social and economic power).”</w:t>
            </w:r>
          </w:p>
        </w:tc>
        <w:tc>
          <w:tcPr>
            <w:tcW w:w="3010" w:type="dxa"/>
          </w:tcPr>
          <w:p w14:paraId="32416450" w14:textId="5A242317" w:rsidR="00FC0A4F" w:rsidRPr="00C64B5E" w:rsidRDefault="009C6AD8" w:rsidP="009C6AD8">
            <w:pPr>
              <w:pStyle w:val="ListParagraph"/>
              <w:numPr>
                <w:ilvl w:val="0"/>
                <w:numId w:val="1"/>
              </w:numPr>
              <w:rPr>
                <w:sz w:val="21"/>
                <w:szCs w:val="21"/>
              </w:rPr>
            </w:pPr>
            <w:r w:rsidRPr="00C64B5E">
              <w:rPr>
                <w:sz w:val="21"/>
                <w:szCs w:val="21"/>
              </w:rPr>
              <w:t>Two different models of democracy are at stake</w:t>
            </w:r>
          </w:p>
          <w:p w14:paraId="661F8239" w14:textId="37630525" w:rsidR="00FC0A4F" w:rsidRPr="00C64B5E" w:rsidRDefault="009C6AD8" w:rsidP="001E1BF7">
            <w:pPr>
              <w:pStyle w:val="ListParagraph"/>
              <w:numPr>
                <w:ilvl w:val="0"/>
                <w:numId w:val="5"/>
              </w:numPr>
              <w:rPr>
                <w:sz w:val="21"/>
                <w:szCs w:val="21"/>
              </w:rPr>
            </w:pPr>
            <w:r w:rsidRPr="00C64B5E">
              <w:rPr>
                <w:sz w:val="21"/>
                <w:szCs w:val="21"/>
              </w:rPr>
              <w:t xml:space="preserve">independent judges curb the tyranny of the majority and protect vulnerable parties through rationality and principle. They ensure rationally and principle are paramount over impetuous legislatures, rigid bureaucracies and a duller citizenry. </w:t>
            </w:r>
          </w:p>
          <w:p w14:paraId="3ACAE444" w14:textId="53AF4A66" w:rsidR="00C149D1" w:rsidRPr="00C64B5E" w:rsidRDefault="009C6AD8" w:rsidP="001E1BF7">
            <w:pPr>
              <w:pStyle w:val="ListParagraph"/>
              <w:numPr>
                <w:ilvl w:val="0"/>
                <w:numId w:val="5"/>
              </w:numPr>
              <w:rPr>
                <w:sz w:val="21"/>
                <w:szCs w:val="21"/>
              </w:rPr>
            </w:pPr>
            <w:r w:rsidRPr="00C64B5E">
              <w:rPr>
                <w:sz w:val="21"/>
                <w:szCs w:val="21"/>
              </w:rPr>
              <w:t xml:space="preserve">realistic about democracy’s shortcomings, is even more reserved about using judicial intervention to solve them. In this model, judges’ independent and tenure make them unaccountable, elitist and always unrepresentative. Far from promoting democracy, judges will sap it with regressive decisions, progressive decisions that nonetheless blunt popular responses to societal problems, and cause barriers of access due to the costs of litigation. </w:t>
            </w:r>
          </w:p>
        </w:tc>
        <w:tc>
          <w:tcPr>
            <w:tcW w:w="2659" w:type="dxa"/>
          </w:tcPr>
          <w:p w14:paraId="68E0B76A" w14:textId="77777777" w:rsidR="00C149D1" w:rsidRPr="00C64B5E" w:rsidRDefault="00FC0A4F" w:rsidP="00FC0A4F">
            <w:pPr>
              <w:pStyle w:val="ListParagraph"/>
              <w:numPr>
                <w:ilvl w:val="0"/>
                <w:numId w:val="1"/>
              </w:numPr>
              <w:rPr>
                <w:sz w:val="21"/>
                <w:szCs w:val="21"/>
              </w:rPr>
            </w:pPr>
            <w:r w:rsidRPr="00C64B5E">
              <w:rPr>
                <w:sz w:val="21"/>
                <w:szCs w:val="21"/>
              </w:rPr>
              <w:t xml:space="preserve">Charter is a supplement to democracy and a good guide to the legitimate exercise of legislative authority </w:t>
            </w:r>
          </w:p>
          <w:p w14:paraId="0421A2C9" w14:textId="77777777" w:rsidR="00FC0A4F" w:rsidRPr="00C64B5E" w:rsidRDefault="00FC0A4F" w:rsidP="00FC0A4F">
            <w:pPr>
              <w:pStyle w:val="ListParagraph"/>
              <w:numPr>
                <w:ilvl w:val="0"/>
                <w:numId w:val="1"/>
              </w:numPr>
              <w:rPr>
                <w:sz w:val="21"/>
                <w:szCs w:val="21"/>
              </w:rPr>
            </w:pPr>
            <w:r w:rsidRPr="00C64B5E">
              <w:rPr>
                <w:sz w:val="21"/>
                <w:szCs w:val="21"/>
              </w:rPr>
              <w:t xml:space="preserve">Founded on a commitment to certain irreducible substantive values to which all other lawmaking must conform </w:t>
            </w:r>
          </w:p>
          <w:p w14:paraId="37F7FA14" w14:textId="77777777" w:rsidR="00FC0A4F" w:rsidRPr="00C64B5E" w:rsidRDefault="00FC0A4F" w:rsidP="00FC0A4F">
            <w:pPr>
              <w:pStyle w:val="ListParagraph"/>
              <w:numPr>
                <w:ilvl w:val="0"/>
                <w:numId w:val="1"/>
              </w:numPr>
              <w:rPr>
                <w:sz w:val="21"/>
                <w:szCs w:val="21"/>
              </w:rPr>
            </w:pPr>
            <w:r w:rsidRPr="00C64B5E">
              <w:rPr>
                <w:sz w:val="21"/>
                <w:szCs w:val="21"/>
              </w:rPr>
              <w:t xml:space="preserve">Valuable for filling in the gaps – not antagonistic to majoritarianism </w:t>
            </w:r>
          </w:p>
          <w:p w14:paraId="4D6F9C38" w14:textId="77777777" w:rsidR="00FC0A4F" w:rsidRPr="00C64B5E" w:rsidRDefault="00FC0A4F" w:rsidP="00FC0A4F">
            <w:pPr>
              <w:pStyle w:val="ListParagraph"/>
              <w:numPr>
                <w:ilvl w:val="0"/>
                <w:numId w:val="1"/>
              </w:numPr>
              <w:rPr>
                <w:sz w:val="21"/>
                <w:szCs w:val="21"/>
              </w:rPr>
            </w:pPr>
            <w:r w:rsidRPr="00C64B5E">
              <w:rPr>
                <w:sz w:val="21"/>
                <w:szCs w:val="21"/>
              </w:rPr>
              <w:t xml:space="preserve">Legislative policy might not always be the best arena for human rights questions b/c it’s a messy, future-oriented system that isn’t just focused on the rights-impact of law </w:t>
            </w:r>
          </w:p>
          <w:p w14:paraId="14A3C61E" w14:textId="5BCED107" w:rsidR="00FC0A4F" w:rsidRPr="00C64B5E" w:rsidRDefault="00FC0A4F" w:rsidP="00FC0A4F">
            <w:pPr>
              <w:pStyle w:val="ListParagraph"/>
              <w:numPr>
                <w:ilvl w:val="0"/>
                <w:numId w:val="1"/>
              </w:numPr>
              <w:rPr>
                <w:sz w:val="21"/>
                <w:szCs w:val="21"/>
              </w:rPr>
            </w:pPr>
            <w:r w:rsidRPr="00C64B5E">
              <w:rPr>
                <w:sz w:val="21"/>
                <w:szCs w:val="21"/>
              </w:rPr>
              <w:t xml:space="preserve">Judges ought to be highly trained and independent b/c they give us a better way of discerning deeper, longer-term political voice </w:t>
            </w:r>
          </w:p>
        </w:tc>
      </w:tr>
    </w:tbl>
    <w:p w14:paraId="775C64C6" w14:textId="2D2D1B9A" w:rsidR="00347B61" w:rsidRPr="00C64B5E" w:rsidRDefault="00347B61" w:rsidP="0060769D">
      <w:pPr>
        <w:rPr>
          <w:sz w:val="21"/>
          <w:szCs w:val="21"/>
        </w:rPr>
      </w:pPr>
    </w:p>
    <w:p w14:paraId="360C107A" w14:textId="4BAF3ABE" w:rsidR="00FC0A4F" w:rsidRPr="00C64B5E" w:rsidRDefault="009040D9" w:rsidP="00910A0B">
      <w:pPr>
        <w:pStyle w:val="Heading2"/>
        <w:rPr>
          <w:rFonts w:asciiTheme="minorHAnsi" w:hAnsiTheme="minorHAnsi"/>
          <w:sz w:val="21"/>
          <w:szCs w:val="21"/>
        </w:rPr>
      </w:pPr>
      <w:bookmarkStart w:id="9" w:name="_Toc447448863"/>
      <w:r w:rsidRPr="00C64B5E">
        <w:rPr>
          <w:rFonts w:asciiTheme="minorHAnsi" w:hAnsiTheme="minorHAnsi"/>
          <w:sz w:val="21"/>
          <w:szCs w:val="21"/>
        </w:rPr>
        <w:lastRenderedPageBreak/>
        <w:t>Hogg + Bushell: Charter Dialogue</w:t>
      </w:r>
      <w:bookmarkEnd w:id="9"/>
      <w:r w:rsidRPr="00C64B5E">
        <w:rPr>
          <w:rFonts w:asciiTheme="minorHAnsi" w:hAnsiTheme="minorHAnsi"/>
          <w:sz w:val="21"/>
          <w:szCs w:val="21"/>
        </w:rPr>
        <w:t xml:space="preserve"> </w:t>
      </w:r>
    </w:p>
    <w:p w14:paraId="178B0799" w14:textId="2ED749A5" w:rsidR="009040D9" w:rsidRPr="00C64B5E" w:rsidRDefault="009040D9" w:rsidP="009040D9">
      <w:pPr>
        <w:rPr>
          <w:b/>
          <w:sz w:val="21"/>
          <w:szCs w:val="21"/>
        </w:rPr>
      </w:pPr>
      <w:r w:rsidRPr="00C64B5E">
        <w:rPr>
          <w:b/>
          <w:sz w:val="21"/>
          <w:szCs w:val="21"/>
        </w:rPr>
        <w:t xml:space="preserve">RELATIONSHIP BETWEEN CTS AND LEG IS AN ONGOING DIALOGUE; 4 FACTORS THAT HELPS FACILITATE THIS: S. 33, S. 1, QUALIFIED RIGHTS, WIDE RANGE OF REMEDIAL MEASURES TO CORRECT </w:t>
      </w:r>
      <w:r w:rsidR="00670467" w:rsidRPr="00C64B5E">
        <w:rPr>
          <w:b/>
          <w:sz w:val="21"/>
          <w:szCs w:val="21"/>
        </w:rPr>
        <w:t xml:space="preserve">EQUALITY </w:t>
      </w:r>
      <w:r w:rsidRPr="00C64B5E">
        <w:rPr>
          <w:b/>
          <w:sz w:val="21"/>
          <w:szCs w:val="21"/>
        </w:rPr>
        <w:t>INFRINGEMENTS</w:t>
      </w:r>
    </w:p>
    <w:p w14:paraId="6A3E02D3" w14:textId="77777777" w:rsidR="00670467" w:rsidRPr="00C64B5E" w:rsidRDefault="00670467" w:rsidP="00670467">
      <w:pPr>
        <w:pStyle w:val="ListParagraph"/>
        <w:numPr>
          <w:ilvl w:val="0"/>
          <w:numId w:val="1"/>
        </w:numPr>
        <w:rPr>
          <w:sz w:val="21"/>
          <w:szCs w:val="21"/>
        </w:rPr>
      </w:pPr>
      <w:r w:rsidRPr="00C64B5E">
        <w:rPr>
          <w:sz w:val="21"/>
          <w:szCs w:val="21"/>
        </w:rPr>
        <w:t xml:space="preserve">Writing in response to ‘new wave’ conservative criticism of judicial activism </w:t>
      </w:r>
    </w:p>
    <w:p w14:paraId="6979D5B1" w14:textId="1C9C2F82" w:rsidR="00670467" w:rsidRPr="00C64B5E" w:rsidRDefault="00670467" w:rsidP="00670467">
      <w:pPr>
        <w:pStyle w:val="ListParagraph"/>
        <w:numPr>
          <w:ilvl w:val="0"/>
          <w:numId w:val="1"/>
        </w:numPr>
        <w:rPr>
          <w:sz w:val="21"/>
          <w:szCs w:val="21"/>
        </w:rPr>
      </w:pPr>
      <w:r w:rsidRPr="00C64B5E">
        <w:rPr>
          <w:sz w:val="21"/>
          <w:szCs w:val="21"/>
        </w:rPr>
        <w:t>In Professor Roach’s view, the Charter has created “</w:t>
      </w:r>
      <w:r w:rsidRPr="00C64B5E">
        <w:rPr>
          <w:color w:val="800000"/>
          <w:sz w:val="21"/>
          <w:szCs w:val="21"/>
        </w:rPr>
        <w:t>a fertile and democratic middle ground between the extremes of legislative and judicial supremacy.</w:t>
      </w:r>
      <w:r w:rsidRPr="00C64B5E">
        <w:rPr>
          <w:sz w:val="21"/>
          <w:szCs w:val="21"/>
        </w:rPr>
        <w:t>”</w:t>
      </w:r>
    </w:p>
    <w:p w14:paraId="13096DF4" w14:textId="6BCBD3E6" w:rsidR="00670467" w:rsidRPr="00C64B5E" w:rsidRDefault="00670467" w:rsidP="00670467">
      <w:pPr>
        <w:pStyle w:val="ListParagraph"/>
        <w:numPr>
          <w:ilvl w:val="0"/>
          <w:numId w:val="1"/>
        </w:numPr>
        <w:rPr>
          <w:sz w:val="21"/>
          <w:szCs w:val="21"/>
        </w:rPr>
      </w:pPr>
      <w:r w:rsidRPr="00C64B5E">
        <w:rPr>
          <w:sz w:val="21"/>
          <w:szCs w:val="21"/>
        </w:rPr>
        <w:t xml:space="preserve">Because judicial decisions striking down a law on </w:t>
      </w:r>
      <w:r w:rsidRPr="00C64B5E">
        <w:rPr>
          <w:i/>
          <w:sz w:val="21"/>
          <w:szCs w:val="21"/>
        </w:rPr>
        <w:t>Charter</w:t>
      </w:r>
      <w:r w:rsidRPr="00C64B5E">
        <w:rPr>
          <w:sz w:val="21"/>
          <w:szCs w:val="21"/>
        </w:rPr>
        <w:t xml:space="preserve"> grounds can be reversed (section 33 override provision), modified or avoided by a new law, any concern about the legitimacy of judicial review is “</w:t>
      </w:r>
      <w:r w:rsidRPr="00C64B5E">
        <w:rPr>
          <w:color w:val="800000"/>
          <w:sz w:val="21"/>
          <w:szCs w:val="21"/>
        </w:rPr>
        <w:t>greatly diminished</w:t>
      </w:r>
      <w:r w:rsidRPr="00C64B5E">
        <w:rPr>
          <w:sz w:val="21"/>
          <w:szCs w:val="21"/>
        </w:rPr>
        <w:t>”.</w:t>
      </w:r>
    </w:p>
    <w:p w14:paraId="20B86C3B" w14:textId="615CB705" w:rsidR="00670467" w:rsidRPr="00C64B5E" w:rsidRDefault="00670467" w:rsidP="00670467">
      <w:pPr>
        <w:pStyle w:val="ListParagraph"/>
        <w:numPr>
          <w:ilvl w:val="0"/>
          <w:numId w:val="1"/>
        </w:numPr>
        <w:rPr>
          <w:sz w:val="21"/>
          <w:szCs w:val="21"/>
        </w:rPr>
      </w:pPr>
      <w:r w:rsidRPr="00C64B5E">
        <w:rPr>
          <w:sz w:val="21"/>
          <w:szCs w:val="21"/>
        </w:rPr>
        <w:t>Although the judiciary is unrepresentative and unelected it nevertheless always allows the legislature to respond so there is no problem of legitimacy</w:t>
      </w:r>
    </w:p>
    <w:p w14:paraId="25423FDF" w14:textId="77777777" w:rsidR="00670467" w:rsidRPr="00C64B5E" w:rsidRDefault="00670467" w:rsidP="00670467">
      <w:pPr>
        <w:rPr>
          <w:sz w:val="21"/>
          <w:szCs w:val="21"/>
        </w:rPr>
      </w:pPr>
      <w:r w:rsidRPr="00C64B5E">
        <w:rPr>
          <w:b/>
          <w:sz w:val="21"/>
          <w:szCs w:val="21"/>
        </w:rPr>
        <w:t>1) section 33</w:t>
      </w:r>
      <w:r w:rsidRPr="00C64B5E">
        <w:rPr>
          <w:sz w:val="21"/>
          <w:szCs w:val="21"/>
        </w:rPr>
        <w:t xml:space="preserve"> (override provision) which allows legislature to re-enact the original law without interference of the courts (for sections 2, 7-15 rights)</w:t>
      </w:r>
    </w:p>
    <w:p w14:paraId="79991E42" w14:textId="77777777" w:rsidR="00670467" w:rsidRPr="00C64B5E" w:rsidRDefault="00670467" w:rsidP="00670467">
      <w:pPr>
        <w:rPr>
          <w:sz w:val="21"/>
          <w:szCs w:val="21"/>
        </w:rPr>
      </w:pPr>
      <w:r w:rsidRPr="00C64B5E">
        <w:rPr>
          <w:b/>
          <w:sz w:val="21"/>
          <w:szCs w:val="21"/>
        </w:rPr>
        <w:t>2) section 1,</w:t>
      </w:r>
      <w:r w:rsidRPr="00C64B5E">
        <w:rPr>
          <w:sz w:val="21"/>
          <w:szCs w:val="21"/>
        </w:rPr>
        <w:t xml:space="preserve"> which allows for “Reasonable limits” on guaranteed </w:t>
      </w:r>
      <w:r w:rsidRPr="00C64B5E">
        <w:rPr>
          <w:i/>
          <w:sz w:val="21"/>
          <w:szCs w:val="21"/>
        </w:rPr>
        <w:t xml:space="preserve">Charter </w:t>
      </w:r>
      <w:r w:rsidRPr="00C64B5E">
        <w:rPr>
          <w:sz w:val="21"/>
          <w:szCs w:val="21"/>
        </w:rPr>
        <w:t>rights. The court will explain why section 1 was not met, which will involve explaining the less restrictive alternative law that would have satisfied the section 1 standard (</w:t>
      </w:r>
      <w:r w:rsidRPr="00C64B5E">
        <w:rPr>
          <w:i/>
          <w:sz w:val="21"/>
          <w:szCs w:val="21"/>
        </w:rPr>
        <w:t>Bedford</w:t>
      </w:r>
      <w:r w:rsidRPr="00C64B5E">
        <w:rPr>
          <w:sz w:val="21"/>
          <w:szCs w:val="21"/>
        </w:rPr>
        <w:t>).</w:t>
      </w:r>
    </w:p>
    <w:p w14:paraId="022AB86D" w14:textId="77777777" w:rsidR="00670467" w:rsidRPr="00C64B5E" w:rsidRDefault="00670467" w:rsidP="00670467">
      <w:pPr>
        <w:rPr>
          <w:sz w:val="21"/>
          <w:szCs w:val="21"/>
        </w:rPr>
      </w:pPr>
      <w:r w:rsidRPr="00C64B5E">
        <w:rPr>
          <w:b/>
          <w:sz w:val="21"/>
          <w:szCs w:val="21"/>
        </w:rPr>
        <w:t>3) The “qualified rights” (s 7, 8, 9, 12)</w:t>
      </w:r>
      <w:r w:rsidRPr="00C64B5E">
        <w:rPr>
          <w:sz w:val="21"/>
          <w:szCs w:val="21"/>
        </w:rPr>
        <w:t xml:space="preserve"> which allow for action that satisfied the standard of fairness and reasonableness. // functionally has its own s.1 built into it </w:t>
      </w:r>
    </w:p>
    <w:p w14:paraId="3BF1D72F" w14:textId="77777777" w:rsidR="00670467" w:rsidRPr="00C64B5E" w:rsidRDefault="00670467" w:rsidP="00670467">
      <w:pPr>
        <w:rPr>
          <w:sz w:val="21"/>
          <w:szCs w:val="21"/>
        </w:rPr>
      </w:pPr>
      <w:r w:rsidRPr="00C64B5E">
        <w:rPr>
          <w:b/>
          <w:sz w:val="21"/>
          <w:szCs w:val="21"/>
        </w:rPr>
        <w:t>4) the guarantee of equality rights under section 15(1)</w:t>
      </w:r>
      <w:r w:rsidRPr="00C64B5E">
        <w:rPr>
          <w:sz w:val="21"/>
          <w:szCs w:val="21"/>
        </w:rPr>
        <w:t xml:space="preserve"> that can be satisfied through a variety of remedial measures.</w:t>
      </w:r>
    </w:p>
    <w:p w14:paraId="258738B1" w14:textId="71091CEF" w:rsidR="00891CB7" w:rsidRPr="00C64B5E" w:rsidRDefault="00670467" w:rsidP="00FE0ED6">
      <w:pPr>
        <w:rPr>
          <w:sz w:val="21"/>
          <w:szCs w:val="21"/>
        </w:rPr>
      </w:pPr>
      <w:r w:rsidRPr="00C64B5E">
        <w:rPr>
          <w:sz w:val="21"/>
          <w:szCs w:val="21"/>
        </w:rPr>
        <w:t>[Critical response to this has been that judicial review underestimates the degree of political pushback and when an issue is tossed back to the leg, there’s all sorts of barriers]</w:t>
      </w:r>
      <w:bookmarkStart w:id="10" w:name="_Toc259742844"/>
      <w:bookmarkStart w:id="11" w:name="_Toc445275851"/>
    </w:p>
    <w:p w14:paraId="05A7DDDC" w14:textId="77777777" w:rsidR="00FE0ED6" w:rsidRPr="00C64B5E" w:rsidRDefault="00FE0ED6" w:rsidP="00FE0ED6">
      <w:pPr>
        <w:rPr>
          <w:rStyle w:val="Heading2Char"/>
          <w:rFonts w:asciiTheme="minorHAnsi" w:eastAsiaTheme="minorHAnsi" w:hAnsiTheme="minorHAnsi" w:cstheme="minorBidi"/>
          <w:color w:val="auto"/>
          <w:sz w:val="21"/>
          <w:szCs w:val="21"/>
        </w:rPr>
      </w:pPr>
    </w:p>
    <w:p w14:paraId="690CFC38" w14:textId="77777777" w:rsidR="00076AFB" w:rsidRPr="00C64B5E" w:rsidRDefault="00E727D9" w:rsidP="00FE0ED6">
      <w:pPr>
        <w:pStyle w:val="Heading2"/>
        <w:rPr>
          <w:sz w:val="21"/>
          <w:szCs w:val="21"/>
        </w:rPr>
      </w:pPr>
      <w:bookmarkStart w:id="12" w:name="_Toc447448864"/>
      <w:r w:rsidRPr="00C64B5E">
        <w:rPr>
          <w:sz w:val="21"/>
          <w:szCs w:val="21"/>
        </w:rPr>
        <w:t>Andrew Petter “Twen</w:t>
      </w:r>
      <w:r w:rsidR="00891CB7" w:rsidRPr="00C64B5E">
        <w:rPr>
          <w:sz w:val="21"/>
          <w:szCs w:val="21"/>
        </w:rPr>
        <w:t>ty years of Charter justification” [2002</w:t>
      </w:r>
      <w:r w:rsidR="003953B7" w:rsidRPr="00C64B5E">
        <w:rPr>
          <w:sz w:val="21"/>
          <w:szCs w:val="21"/>
        </w:rPr>
        <w:t>]</w:t>
      </w:r>
      <w:bookmarkEnd w:id="12"/>
    </w:p>
    <w:p w14:paraId="5D9EEB19" w14:textId="61B7EED9" w:rsidR="00E727D9" w:rsidRPr="00C64B5E" w:rsidRDefault="00076AFB" w:rsidP="00076AFB">
      <w:pPr>
        <w:rPr>
          <w:b/>
          <w:sz w:val="21"/>
          <w:szCs w:val="21"/>
        </w:rPr>
      </w:pPr>
      <w:r w:rsidRPr="00C64B5E">
        <w:rPr>
          <w:b/>
          <w:sz w:val="21"/>
          <w:szCs w:val="21"/>
        </w:rPr>
        <w:t>NOTES A SHIFT IN THE JUSTIFICATION OF JUDICIAL REVIEW, WHICH UNDERMINES ITS LEGITIMACY EVEN AS IT PURPORTS TO PROMOTE IT.</w:t>
      </w:r>
      <w:bookmarkEnd w:id="10"/>
      <w:bookmarkEnd w:id="11"/>
    </w:p>
    <w:p w14:paraId="767DF0A7" w14:textId="77777777" w:rsidR="00076AFB" w:rsidRPr="00C64B5E" w:rsidRDefault="00076AFB" w:rsidP="001E1BF7">
      <w:pPr>
        <w:pStyle w:val="ListParagraph"/>
        <w:numPr>
          <w:ilvl w:val="0"/>
          <w:numId w:val="7"/>
        </w:numPr>
        <w:rPr>
          <w:sz w:val="21"/>
          <w:szCs w:val="21"/>
        </w:rPr>
      </w:pPr>
      <w:r w:rsidRPr="00C64B5E">
        <w:rPr>
          <w:sz w:val="21"/>
          <w:szCs w:val="21"/>
        </w:rPr>
        <w:t xml:space="preserve">Before, judicial review was premised on legal liberalism thinking that the courts were ‘neutral arbiters’ </w:t>
      </w:r>
    </w:p>
    <w:p w14:paraId="5CEBEE58" w14:textId="31D3E252" w:rsidR="00076AFB" w:rsidRPr="00C64B5E" w:rsidRDefault="00076AFB" w:rsidP="001E1BF7">
      <w:pPr>
        <w:pStyle w:val="ListParagraph"/>
        <w:numPr>
          <w:ilvl w:val="0"/>
          <w:numId w:val="7"/>
        </w:numPr>
        <w:rPr>
          <w:sz w:val="21"/>
          <w:szCs w:val="21"/>
        </w:rPr>
      </w:pPr>
      <w:r w:rsidRPr="00C64B5E">
        <w:rPr>
          <w:sz w:val="21"/>
          <w:szCs w:val="21"/>
        </w:rPr>
        <w:t xml:space="preserve">Judiciary then started to understand their roles as largely discretionary and expand available </w:t>
      </w:r>
      <w:r w:rsidRPr="00C64B5E">
        <w:rPr>
          <w:i/>
          <w:sz w:val="21"/>
          <w:szCs w:val="21"/>
        </w:rPr>
        <w:t>Charter</w:t>
      </w:r>
      <w:r w:rsidRPr="00C64B5E">
        <w:rPr>
          <w:sz w:val="21"/>
          <w:szCs w:val="21"/>
        </w:rPr>
        <w:t xml:space="preserve"> remedies, admitting that the </w:t>
      </w:r>
      <w:r w:rsidRPr="00C64B5E">
        <w:rPr>
          <w:i/>
          <w:sz w:val="21"/>
          <w:szCs w:val="21"/>
        </w:rPr>
        <w:t>Charter</w:t>
      </w:r>
      <w:r w:rsidRPr="00C64B5E">
        <w:rPr>
          <w:sz w:val="21"/>
          <w:szCs w:val="21"/>
        </w:rPr>
        <w:t xml:space="preserve"> may require as well as constrain governmental action </w:t>
      </w:r>
      <w:r w:rsidRPr="00C64B5E">
        <w:rPr>
          <w:sz w:val="21"/>
          <w:szCs w:val="21"/>
        </w:rPr>
        <w:sym w:font="Symbol" w:char="F0AE"/>
      </w:r>
      <w:r w:rsidRPr="00C64B5E">
        <w:rPr>
          <w:sz w:val="21"/>
          <w:szCs w:val="21"/>
        </w:rPr>
        <w:t xml:space="preserve"> In comes Dialogue theory.</w:t>
      </w:r>
    </w:p>
    <w:p w14:paraId="095D9DAF" w14:textId="3AC5E929" w:rsidR="00076AFB" w:rsidRPr="00C64B5E" w:rsidRDefault="00076AFB" w:rsidP="001E1BF7">
      <w:pPr>
        <w:pStyle w:val="ListParagraph"/>
        <w:numPr>
          <w:ilvl w:val="0"/>
          <w:numId w:val="7"/>
        </w:numPr>
        <w:rPr>
          <w:sz w:val="21"/>
          <w:szCs w:val="21"/>
        </w:rPr>
      </w:pPr>
      <w:r w:rsidRPr="00C64B5E">
        <w:rPr>
          <w:sz w:val="21"/>
          <w:szCs w:val="21"/>
        </w:rPr>
        <w:t>“</w:t>
      </w:r>
      <w:r w:rsidRPr="00C64B5E">
        <w:rPr>
          <w:color w:val="800000"/>
          <w:sz w:val="21"/>
          <w:szCs w:val="21"/>
        </w:rPr>
        <w:t xml:space="preserve">While held out as a justification for judicial review under the </w:t>
      </w:r>
      <w:r w:rsidRPr="00C64B5E">
        <w:rPr>
          <w:i/>
          <w:iCs/>
          <w:color w:val="800000"/>
          <w:sz w:val="21"/>
          <w:szCs w:val="21"/>
        </w:rPr>
        <w:t>Charter</w:t>
      </w:r>
      <w:r w:rsidRPr="00C64B5E">
        <w:rPr>
          <w:color w:val="800000"/>
          <w:sz w:val="21"/>
          <w:szCs w:val="21"/>
        </w:rPr>
        <w:t xml:space="preserve">, dialogue theory mitigates more than it legitimates. By acknowledging the subjective nature of </w:t>
      </w:r>
      <w:r w:rsidRPr="00C64B5E">
        <w:rPr>
          <w:i/>
          <w:iCs/>
          <w:color w:val="800000"/>
          <w:sz w:val="21"/>
          <w:szCs w:val="21"/>
        </w:rPr>
        <w:t xml:space="preserve">Charter </w:t>
      </w:r>
      <w:r w:rsidRPr="00C64B5E">
        <w:rPr>
          <w:color w:val="800000"/>
          <w:sz w:val="21"/>
          <w:szCs w:val="21"/>
        </w:rPr>
        <w:t xml:space="preserve">decision-making, dialogue theory undercuts the legitimacy of judicial review as it seeks to explain why legislatures should be allowed to trump judicial decisions. And, in arguing that court decisions under the </w:t>
      </w:r>
      <w:r w:rsidRPr="00C64B5E">
        <w:rPr>
          <w:i/>
          <w:iCs/>
          <w:color w:val="800000"/>
          <w:sz w:val="21"/>
          <w:szCs w:val="21"/>
        </w:rPr>
        <w:t>Charter</w:t>
      </w:r>
      <w:r w:rsidRPr="00C64B5E">
        <w:rPr>
          <w:color w:val="800000"/>
          <w:sz w:val="21"/>
          <w:szCs w:val="21"/>
        </w:rPr>
        <w:t xml:space="preserve"> are ultimately less influential than is sometimes supposed, dialogue theory calls into question why courts should be allowed to make such decisions in the first place.”</w:t>
      </w:r>
    </w:p>
    <w:p w14:paraId="6776E590" w14:textId="77777777" w:rsidR="00076AFB" w:rsidRPr="00C64B5E" w:rsidRDefault="00076AFB" w:rsidP="001E1BF7">
      <w:pPr>
        <w:pStyle w:val="ListParagraph"/>
        <w:numPr>
          <w:ilvl w:val="0"/>
          <w:numId w:val="7"/>
        </w:numPr>
        <w:rPr>
          <w:sz w:val="21"/>
          <w:szCs w:val="21"/>
        </w:rPr>
      </w:pPr>
      <w:r w:rsidRPr="00C64B5E">
        <w:rPr>
          <w:sz w:val="21"/>
          <w:szCs w:val="21"/>
        </w:rPr>
        <w:t xml:space="preserve">Dialogue theory also discounts the extent to which judicial decision-making under the </w:t>
      </w:r>
      <w:r w:rsidRPr="00C64B5E">
        <w:rPr>
          <w:i/>
          <w:sz w:val="21"/>
          <w:szCs w:val="21"/>
        </w:rPr>
        <w:t>Charter</w:t>
      </w:r>
      <w:r w:rsidRPr="00C64B5E">
        <w:rPr>
          <w:sz w:val="21"/>
          <w:szCs w:val="21"/>
        </w:rPr>
        <w:t xml:space="preserve"> drives public policy-making in Canada:</w:t>
      </w:r>
    </w:p>
    <w:p w14:paraId="5751BED8" w14:textId="77777777" w:rsidR="00076AFB" w:rsidRPr="00C64B5E" w:rsidRDefault="00076AFB" w:rsidP="001E1BF7">
      <w:pPr>
        <w:pStyle w:val="ListParagraph"/>
        <w:numPr>
          <w:ilvl w:val="0"/>
          <w:numId w:val="6"/>
        </w:numPr>
        <w:spacing w:after="200"/>
        <w:rPr>
          <w:b/>
          <w:sz w:val="21"/>
          <w:szCs w:val="21"/>
        </w:rPr>
      </w:pPr>
      <w:r w:rsidRPr="00C64B5E">
        <w:rPr>
          <w:sz w:val="21"/>
          <w:szCs w:val="21"/>
        </w:rPr>
        <w:t xml:space="preserve">Not all legislative responses are evidence of genuine dialogue and many are better characterized as </w:t>
      </w:r>
      <w:r w:rsidRPr="00C64B5E">
        <w:rPr>
          <w:b/>
          <w:sz w:val="21"/>
          <w:szCs w:val="21"/>
        </w:rPr>
        <w:t>reflections of, rather than responses to, judicial norms</w:t>
      </w:r>
    </w:p>
    <w:p w14:paraId="76135622" w14:textId="77777777" w:rsidR="00076AFB" w:rsidRPr="00C64B5E" w:rsidRDefault="00076AFB" w:rsidP="001E1BF7">
      <w:pPr>
        <w:pStyle w:val="ListParagraph"/>
        <w:numPr>
          <w:ilvl w:val="0"/>
          <w:numId w:val="6"/>
        </w:numPr>
        <w:spacing w:after="200"/>
        <w:rPr>
          <w:sz w:val="21"/>
          <w:szCs w:val="21"/>
        </w:rPr>
      </w:pPr>
      <w:r w:rsidRPr="00C64B5E">
        <w:rPr>
          <w:sz w:val="21"/>
          <w:szCs w:val="21"/>
        </w:rPr>
        <w:t xml:space="preserve">Dialogue theory plays down the privileged position that courts occupy in </w:t>
      </w:r>
      <w:r w:rsidRPr="00C64B5E">
        <w:rPr>
          <w:i/>
          <w:sz w:val="21"/>
          <w:szCs w:val="21"/>
        </w:rPr>
        <w:t>Charter</w:t>
      </w:r>
      <w:r w:rsidRPr="00C64B5E">
        <w:rPr>
          <w:sz w:val="21"/>
          <w:szCs w:val="21"/>
        </w:rPr>
        <w:t xml:space="preserve"> dialogues. There is </w:t>
      </w:r>
      <w:r w:rsidRPr="00C64B5E">
        <w:rPr>
          <w:b/>
          <w:sz w:val="21"/>
          <w:szCs w:val="21"/>
        </w:rPr>
        <w:t>an imbalance of power</w:t>
      </w:r>
      <w:r w:rsidRPr="00C64B5E">
        <w:rPr>
          <w:sz w:val="21"/>
          <w:szCs w:val="21"/>
        </w:rPr>
        <w:t xml:space="preserve"> since Courts speak in the “rhetoric of rights” leaving legislatures to “mouth the language of limits”. They are the ones that interpret the scope of the rights and whether a given limit is justified.</w:t>
      </w:r>
    </w:p>
    <w:p w14:paraId="5EDC453E" w14:textId="288228D3" w:rsidR="00076AFB" w:rsidRPr="00C64B5E" w:rsidRDefault="00076AFB" w:rsidP="001E1BF7">
      <w:pPr>
        <w:pStyle w:val="ListParagraph"/>
        <w:numPr>
          <w:ilvl w:val="0"/>
          <w:numId w:val="6"/>
        </w:numPr>
        <w:spacing w:after="200"/>
        <w:rPr>
          <w:sz w:val="21"/>
          <w:szCs w:val="21"/>
        </w:rPr>
      </w:pPr>
      <w:r w:rsidRPr="00C64B5E">
        <w:rPr>
          <w:b/>
          <w:i/>
          <w:sz w:val="21"/>
          <w:szCs w:val="21"/>
        </w:rPr>
        <w:t>Charter</w:t>
      </w:r>
      <w:r w:rsidRPr="00C64B5E">
        <w:rPr>
          <w:b/>
          <w:sz w:val="21"/>
          <w:szCs w:val="21"/>
        </w:rPr>
        <w:t xml:space="preserve"> rights shape public debate and influence public policy </w:t>
      </w:r>
      <w:r w:rsidRPr="00C64B5E">
        <w:rPr>
          <w:sz w:val="21"/>
          <w:szCs w:val="21"/>
        </w:rPr>
        <w:t>independently of any dialogue taking place, (i.e. independently of any decisions.)</w:t>
      </w:r>
    </w:p>
    <w:p w14:paraId="43595522" w14:textId="77777777" w:rsidR="00076AFB" w:rsidRPr="00C64B5E" w:rsidRDefault="00076AFB" w:rsidP="001E1BF7">
      <w:pPr>
        <w:pStyle w:val="ListParagraph"/>
        <w:numPr>
          <w:ilvl w:val="0"/>
          <w:numId w:val="8"/>
        </w:numPr>
        <w:rPr>
          <w:sz w:val="21"/>
          <w:szCs w:val="21"/>
        </w:rPr>
      </w:pPr>
      <w:r w:rsidRPr="00C64B5E">
        <w:rPr>
          <w:sz w:val="21"/>
          <w:szCs w:val="21"/>
        </w:rPr>
        <w:lastRenderedPageBreak/>
        <w:t>“</w:t>
      </w:r>
      <w:r w:rsidRPr="00C64B5E">
        <w:rPr>
          <w:color w:val="800000"/>
          <w:sz w:val="21"/>
          <w:szCs w:val="21"/>
        </w:rPr>
        <w:t>For this reason, the rise of dialogue theory carries with it a disturbing message about the declining value of democracy in Canada. Say what you will about liberal legalism, its acceptance of judicial interference with democratic decisions is based on its assumption that judicial review yields "right answers."</w:t>
      </w:r>
      <w:r w:rsidRPr="00C64B5E">
        <w:rPr>
          <w:sz w:val="21"/>
          <w:szCs w:val="21"/>
        </w:rPr>
        <w:t>”</w:t>
      </w:r>
    </w:p>
    <w:p w14:paraId="26A7C464" w14:textId="2464F0C2" w:rsidR="00076AFB" w:rsidRPr="00C64B5E" w:rsidRDefault="00076AFB" w:rsidP="00076AFB">
      <w:pPr>
        <w:pStyle w:val="ListParagraph"/>
        <w:ind w:left="360"/>
        <w:rPr>
          <w:color w:val="FF0000"/>
          <w:sz w:val="21"/>
          <w:szCs w:val="21"/>
        </w:rPr>
      </w:pPr>
      <w:r w:rsidRPr="00C64B5E">
        <w:rPr>
          <w:sz w:val="21"/>
          <w:szCs w:val="21"/>
        </w:rPr>
        <w:sym w:font="Symbol" w:char="F0AE"/>
      </w:r>
      <w:r w:rsidRPr="00C64B5E">
        <w:rPr>
          <w:color w:val="FF0000"/>
          <w:sz w:val="21"/>
          <w:szCs w:val="21"/>
        </w:rPr>
        <w:t xml:space="preserve"> not justifying judicial review but what it is really doing is describing the exercise of judicial power // doesn’t explain why judges get to exercise such power in the first place </w:t>
      </w:r>
    </w:p>
    <w:p w14:paraId="003E9FF3" w14:textId="77777777" w:rsidR="00076AFB" w:rsidRPr="00C64B5E" w:rsidRDefault="00076AFB" w:rsidP="00076AFB">
      <w:pPr>
        <w:rPr>
          <w:b/>
          <w:sz w:val="21"/>
          <w:szCs w:val="21"/>
        </w:rPr>
      </w:pPr>
    </w:p>
    <w:p w14:paraId="0D25FF15" w14:textId="16158267" w:rsidR="00076AFB" w:rsidRPr="00C64B5E" w:rsidRDefault="00076AFB" w:rsidP="00076AFB">
      <w:pPr>
        <w:rPr>
          <w:sz w:val="21"/>
          <w:szCs w:val="21"/>
        </w:rPr>
      </w:pPr>
      <w:r w:rsidRPr="00C64B5E">
        <w:rPr>
          <w:b/>
          <w:sz w:val="21"/>
          <w:szCs w:val="21"/>
        </w:rPr>
        <w:t>Morton and Knopff:</w:t>
      </w:r>
      <w:r w:rsidRPr="00C64B5E">
        <w:rPr>
          <w:sz w:val="21"/>
          <w:szCs w:val="21"/>
        </w:rPr>
        <w:t xml:space="preserve"> also concerned about the undemocratic nature of Charter litigation think that the left is winning through special interests – i.e. the ‘court party’ is taking over </w:t>
      </w:r>
    </w:p>
    <w:p w14:paraId="4D2FA86E" w14:textId="77777777" w:rsidR="00076AFB" w:rsidRPr="00C64B5E" w:rsidRDefault="00076AFB" w:rsidP="00076AFB">
      <w:pPr>
        <w:rPr>
          <w:sz w:val="21"/>
          <w:szCs w:val="21"/>
        </w:rPr>
      </w:pPr>
      <w:r w:rsidRPr="00C64B5E">
        <w:rPr>
          <w:b/>
          <w:sz w:val="21"/>
          <w:szCs w:val="21"/>
        </w:rPr>
        <w:t xml:space="preserve">ROACH </w:t>
      </w:r>
      <w:r w:rsidRPr="00C64B5E">
        <w:rPr>
          <w:sz w:val="21"/>
          <w:szCs w:val="21"/>
        </w:rPr>
        <w:sym w:font="Symbol" w:char="F0AE"/>
      </w:r>
      <w:r w:rsidRPr="00C64B5E">
        <w:rPr>
          <w:sz w:val="21"/>
          <w:szCs w:val="21"/>
        </w:rPr>
        <w:t xml:space="preserve"> just because it’s okay under the Charter, doesn’t mean it’s actually okay. It doesn’t mean it’s right. It shouldn’t close the door to conversation about what is being contested. </w:t>
      </w:r>
    </w:p>
    <w:p w14:paraId="71978A3B" w14:textId="77777777" w:rsidR="00E727D9" w:rsidRPr="00C64B5E" w:rsidRDefault="00E727D9" w:rsidP="00670467">
      <w:pPr>
        <w:rPr>
          <w:sz w:val="21"/>
          <w:szCs w:val="21"/>
        </w:rPr>
      </w:pPr>
    </w:p>
    <w:p w14:paraId="4EC2A935" w14:textId="38196EC2" w:rsidR="00076AFB" w:rsidRPr="00C64B5E" w:rsidRDefault="00076AFB" w:rsidP="00670467">
      <w:pPr>
        <w:rPr>
          <w:rStyle w:val="Heading2Char"/>
          <w:rFonts w:asciiTheme="minorHAnsi" w:hAnsiTheme="minorHAnsi"/>
          <w:sz w:val="21"/>
          <w:szCs w:val="21"/>
        </w:rPr>
      </w:pPr>
      <w:bookmarkStart w:id="13" w:name="_Toc447448865"/>
      <w:r w:rsidRPr="00C64B5E">
        <w:rPr>
          <w:rStyle w:val="Heading2Char"/>
          <w:rFonts w:asciiTheme="minorHAnsi" w:hAnsiTheme="minorHAnsi"/>
          <w:sz w:val="21"/>
          <w:szCs w:val="21"/>
        </w:rPr>
        <w:t>Vriend v Alberta [1998]</w:t>
      </w:r>
      <w:bookmarkEnd w:id="13"/>
    </w:p>
    <w:p w14:paraId="76B96DDA" w14:textId="55501EE5" w:rsidR="00076AFB" w:rsidRPr="00C64B5E" w:rsidRDefault="00076AFB" w:rsidP="00076AFB">
      <w:pPr>
        <w:rPr>
          <w:b/>
          <w:sz w:val="21"/>
          <w:szCs w:val="21"/>
        </w:rPr>
      </w:pPr>
      <w:r w:rsidRPr="00C64B5E">
        <w:rPr>
          <w:b/>
          <w:sz w:val="21"/>
          <w:szCs w:val="21"/>
        </w:rPr>
        <w:t>COURT USES DIALOGUE THEORY AND THE FACT THAT THE CHARTER WAS ENTRENCHED BY DEMOCRATIC WILL TO UNDERPIN THE LEGITIMACY OF JUDICIAL REVIEW.</w:t>
      </w:r>
    </w:p>
    <w:tbl>
      <w:tblPr>
        <w:tblStyle w:val="TableGrid"/>
        <w:tblW w:w="0" w:type="auto"/>
        <w:tblLook w:val="04A0" w:firstRow="1" w:lastRow="0" w:firstColumn="1" w:lastColumn="0" w:noHBand="0" w:noVBand="1"/>
      </w:tblPr>
      <w:tblGrid>
        <w:gridCol w:w="497"/>
        <w:gridCol w:w="8853"/>
      </w:tblGrid>
      <w:tr w:rsidR="00076AFB" w:rsidRPr="00C64B5E" w14:paraId="06EC9E12" w14:textId="77777777" w:rsidTr="00ED68DF">
        <w:trPr>
          <w:trHeight w:val="1051"/>
        </w:trPr>
        <w:tc>
          <w:tcPr>
            <w:tcW w:w="497" w:type="dxa"/>
          </w:tcPr>
          <w:p w14:paraId="7F7AD341" w14:textId="77777777" w:rsidR="00076AFB" w:rsidRPr="00C64B5E" w:rsidRDefault="00076AFB" w:rsidP="00112DDE">
            <w:pPr>
              <w:rPr>
                <w:b/>
                <w:sz w:val="21"/>
                <w:szCs w:val="21"/>
              </w:rPr>
            </w:pPr>
            <w:r w:rsidRPr="00C64B5E">
              <w:rPr>
                <w:b/>
                <w:sz w:val="21"/>
                <w:szCs w:val="21"/>
              </w:rPr>
              <w:t>F</w:t>
            </w:r>
          </w:p>
        </w:tc>
        <w:tc>
          <w:tcPr>
            <w:tcW w:w="8853" w:type="dxa"/>
          </w:tcPr>
          <w:p w14:paraId="260773A7" w14:textId="273A0D2A" w:rsidR="00076AFB" w:rsidRPr="00C64B5E" w:rsidRDefault="00076AFB" w:rsidP="00112DDE">
            <w:pPr>
              <w:rPr>
                <w:sz w:val="21"/>
                <w:szCs w:val="21"/>
              </w:rPr>
            </w:pPr>
            <w:r w:rsidRPr="00C64B5E">
              <w:rPr>
                <w:sz w:val="21"/>
                <w:szCs w:val="21"/>
              </w:rPr>
              <w:t xml:space="preserve">Vriend was fired because he was gay. The Alberta Human Right’s Code offered him no protection. He challenged its constitutionality because the Code went against his section 15 equality rights. He could not challenge his dismissal because the </w:t>
            </w:r>
            <w:r w:rsidRPr="00C64B5E">
              <w:rPr>
                <w:i/>
                <w:sz w:val="21"/>
                <w:szCs w:val="21"/>
              </w:rPr>
              <w:t>Charter</w:t>
            </w:r>
            <w:r w:rsidRPr="00C64B5E">
              <w:rPr>
                <w:sz w:val="21"/>
                <w:szCs w:val="21"/>
              </w:rPr>
              <w:t xml:space="preserve"> does not apply to private actors, so he challenged the HRC. </w:t>
            </w:r>
          </w:p>
        </w:tc>
      </w:tr>
      <w:tr w:rsidR="00076AFB" w:rsidRPr="00C64B5E" w14:paraId="2B5C707B" w14:textId="77777777" w:rsidTr="00076AFB">
        <w:trPr>
          <w:trHeight w:val="339"/>
        </w:trPr>
        <w:tc>
          <w:tcPr>
            <w:tcW w:w="497" w:type="dxa"/>
          </w:tcPr>
          <w:p w14:paraId="1D045D57" w14:textId="77777777" w:rsidR="00076AFB" w:rsidRPr="00C64B5E" w:rsidRDefault="00076AFB" w:rsidP="00112DDE">
            <w:pPr>
              <w:rPr>
                <w:b/>
                <w:sz w:val="21"/>
                <w:szCs w:val="21"/>
              </w:rPr>
            </w:pPr>
            <w:r w:rsidRPr="00C64B5E">
              <w:rPr>
                <w:b/>
                <w:sz w:val="21"/>
                <w:szCs w:val="21"/>
              </w:rPr>
              <w:t>D</w:t>
            </w:r>
          </w:p>
        </w:tc>
        <w:tc>
          <w:tcPr>
            <w:tcW w:w="8853" w:type="dxa"/>
          </w:tcPr>
          <w:p w14:paraId="4B7D9225" w14:textId="59F5E4C6" w:rsidR="00076AFB" w:rsidRPr="00C64B5E" w:rsidRDefault="00076AFB" w:rsidP="00112DDE">
            <w:pPr>
              <w:rPr>
                <w:sz w:val="21"/>
                <w:szCs w:val="21"/>
              </w:rPr>
            </w:pPr>
            <w:r w:rsidRPr="00C64B5E">
              <w:rPr>
                <w:sz w:val="21"/>
                <w:szCs w:val="21"/>
              </w:rPr>
              <w:t xml:space="preserve">The Supreme Court used the </w:t>
            </w:r>
            <w:r w:rsidRPr="00C64B5E">
              <w:rPr>
                <w:i/>
                <w:sz w:val="21"/>
                <w:szCs w:val="21"/>
              </w:rPr>
              <w:t>Charter</w:t>
            </w:r>
            <w:r w:rsidRPr="00C64B5E">
              <w:rPr>
                <w:sz w:val="21"/>
                <w:szCs w:val="21"/>
              </w:rPr>
              <w:t xml:space="preserve"> to read in protection of sexual orientation into the Alberta Human Rights Code, which was considered by their legislature but consciously excluded.</w:t>
            </w:r>
          </w:p>
        </w:tc>
      </w:tr>
      <w:tr w:rsidR="00076AFB" w:rsidRPr="00C64B5E" w14:paraId="63F868E5" w14:textId="77777777" w:rsidTr="00076AFB">
        <w:trPr>
          <w:trHeight w:val="241"/>
        </w:trPr>
        <w:tc>
          <w:tcPr>
            <w:tcW w:w="497" w:type="dxa"/>
          </w:tcPr>
          <w:p w14:paraId="6E9E9661" w14:textId="77777777" w:rsidR="00076AFB" w:rsidRPr="00C64B5E" w:rsidRDefault="00076AFB" w:rsidP="00112DDE">
            <w:pPr>
              <w:rPr>
                <w:b/>
                <w:sz w:val="21"/>
                <w:szCs w:val="21"/>
              </w:rPr>
            </w:pPr>
            <w:r w:rsidRPr="00C64B5E">
              <w:rPr>
                <w:b/>
                <w:sz w:val="21"/>
                <w:szCs w:val="21"/>
              </w:rPr>
              <w:t>RE</w:t>
            </w:r>
          </w:p>
        </w:tc>
        <w:tc>
          <w:tcPr>
            <w:tcW w:w="8853" w:type="dxa"/>
          </w:tcPr>
          <w:p w14:paraId="4DB0EDB4" w14:textId="77777777" w:rsidR="004831D7" w:rsidRPr="00C64B5E" w:rsidRDefault="00076AFB" w:rsidP="001E1BF7">
            <w:pPr>
              <w:pStyle w:val="ListParagraph"/>
              <w:numPr>
                <w:ilvl w:val="0"/>
                <w:numId w:val="8"/>
              </w:numPr>
              <w:rPr>
                <w:sz w:val="21"/>
                <w:szCs w:val="21"/>
              </w:rPr>
            </w:pPr>
            <w:r w:rsidRPr="00C64B5E">
              <w:rPr>
                <w:sz w:val="21"/>
                <w:szCs w:val="21"/>
              </w:rPr>
              <w:t xml:space="preserve">They essentially offer the dialogue theory. </w:t>
            </w:r>
          </w:p>
          <w:p w14:paraId="64F58A96" w14:textId="00D084B2" w:rsidR="00076AFB" w:rsidRPr="00C64B5E" w:rsidRDefault="00076AFB" w:rsidP="001E1BF7">
            <w:pPr>
              <w:pStyle w:val="ListParagraph"/>
              <w:numPr>
                <w:ilvl w:val="0"/>
                <w:numId w:val="8"/>
              </w:numPr>
              <w:rPr>
                <w:sz w:val="21"/>
                <w:szCs w:val="21"/>
              </w:rPr>
            </w:pPr>
            <w:r w:rsidRPr="00C64B5E">
              <w:rPr>
                <w:sz w:val="21"/>
                <w:szCs w:val="21"/>
              </w:rPr>
              <w:t xml:space="preserve">Taking on these rights was not something the Judiciary asked for, the elected officials put them in charge of it. </w:t>
            </w:r>
          </w:p>
          <w:p w14:paraId="3AD27B0E" w14:textId="77777777" w:rsidR="00076AFB" w:rsidRPr="00C64B5E" w:rsidRDefault="00076AFB" w:rsidP="001E1BF7">
            <w:pPr>
              <w:pStyle w:val="ListParagraph"/>
              <w:numPr>
                <w:ilvl w:val="0"/>
                <w:numId w:val="8"/>
              </w:numPr>
              <w:rPr>
                <w:sz w:val="21"/>
                <w:szCs w:val="21"/>
              </w:rPr>
            </w:pPr>
            <w:r w:rsidRPr="00C64B5E">
              <w:rPr>
                <w:sz w:val="21"/>
                <w:szCs w:val="21"/>
              </w:rPr>
              <w:t>The judiciary and the legislature are accountable to each other, which promotes democracy.</w:t>
            </w:r>
          </w:p>
          <w:p w14:paraId="54FC092A" w14:textId="7DE711EF" w:rsidR="00076AFB" w:rsidRPr="00C64B5E" w:rsidRDefault="00076AFB" w:rsidP="001E1BF7">
            <w:pPr>
              <w:pStyle w:val="ListParagraph"/>
              <w:numPr>
                <w:ilvl w:val="0"/>
                <w:numId w:val="8"/>
              </w:numPr>
              <w:rPr>
                <w:sz w:val="21"/>
                <w:szCs w:val="21"/>
              </w:rPr>
            </w:pPr>
            <w:r w:rsidRPr="00C64B5E">
              <w:rPr>
                <w:sz w:val="21"/>
                <w:szCs w:val="21"/>
              </w:rPr>
              <w:t xml:space="preserve">The concept of democracy is broader than the notion of majority rule, but democracy “free and democratic society” (Section 1) underlies the </w:t>
            </w:r>
            <w:r w:rsidRPr="00C64B5E">
              <w:rPr>
                <w:i/>
                <w:sz w:val="21"/>
                <w:szCs w:val="21"/>
              </w:rPr>
              <w:t>Charter</w:t>
            </w:r>
            <w:r w:rsidRPr="00C64B5E">
              <w:rPr>
                <w:sz w:val="21"/>
                <w:szCs w:val="21"/>
              </w:rPr>
              <w:t>. The Court must explain its decisions by appealing to a democratic and free society.</w:t>
            </w:r>
          </w:p>
        </w:tc>
      </w:tr>
    </w:tbl>
    <w:p w14:paraId="41238A08" w14:textId="77777777" w:rsidR="00076AFB" w:rsidRPr="00C64B5E" w:rsidRDefault="00076AFB" w:rsidP="00670467">
      <w:pPr>
        <w:rPr>
          <w:sz w:val="21"/>
          <w:szCs w:val="21"/>
        </w:rPr>
      </w:pPr>
    </w:p>
    <w:p w14:paraId="51B17A35" w14:textId="019B2D7B" w:rsidR="004831D7" w:rsidRPr="00C64B5E" w:rsidRDefault="004831D7" w:rsidP="004831D7">
      <w:pPr>
        <w:pStyle w:val="Heading1"/>
        <w:numPr>
          <w:ilvl w:val="0"/>
          <w:numId w:val="2"/>
        </w:numPr>
        <w:rPr>
          <w:rFonts w:asciiTheme="minorHAnsi" w:hAnsiTheme="minorHAnsi"/>
          <w:sz w:val="21"/>
          <w:szCs w:val="21"/>
        </w:rPr>
      </w:pPr>
      <w:bookmarkStart w:id="14" w:name="_Toc447448866"/>
      <w:r w:rsidRPr="00C64B5E">
        <w:rPr>
          <w:rFonts w:asciiTheme="minorHAnsi" w:hAnsiTheme="minorHAnsi"/>
          <w:sz w:val="21"/>
          <w:szCs w:val="21"/>
        </w:rPr>
        <w:t>The Framework of the Charter</w:t>
      </w:r>
      <w:bookmarkEnd w:id="14"/>
      <w:r w:rsidRPr="00C64B5E">
        <w:rPr>
          <w:rFonts w:asciiTheme="minorHAnsi" w:hAnsiTheme="minorHAnsi"/>
          <w:sz w:val="21"/>
          <w:szCs w:val="21"/>
        </w:rPr>
        <w:t xml:space="preserve"> </w:t>
      </w:r>
    </w:p>
    <w:p w14:paraId="02B61E70" w14:textId="0D698D75" w:rsidR="004831D7" w:rsidRPr="00C64B5E" w:rsidRDefault="004831D7" w:rsidP="004831D7">
      <w:pPr>
        <w:pStyle w:val="Heading2"/>
        <w:rPr>
          <w:rFonts w:asciiTheme="minorHAnsi" w:hAnsiTheme="minorHAnsi"/>
          <w:sz w:val="21"/>
          <w:szCs w:val="21"/>
        </w:rPr>
      </w:pPr>
      <w:bookmarkStart w:id="15" w:name="_Toc259742847"/>
      <w:bookmarkStart w:id="16" w:name="_Toc445275854"/>
      <w:bookmarkStart w:id="17" w:name="_Toc447448867"/>
      <w:r w:rsidRPr="00C64B5E">
        <w:rPr>
          <w:rFonts w:asciiTheme="minorHAnsi" w:hAnsiTheme="minorHAnsi"/>
          <w:sz w:val="21"/>
          <w:szCs w:val="21"/>
        </w:rPr>
        <w:t>Interpreting Rights: The Purposive Approach</w:t>
      </w:r>
      <w:bookmarkEnd w:id="15"/>
      <w:bookmarkEnd w:id="16"/>
      <w:bookmarkEnd w:id="17"/>
    </w:p>
    <w:p w14:paraId="1FBA6563" w14:textId="77777777" w:rsidR="004831D7" w:rsidRPr="00C64B5E" w:rsidRDefault="004831D7" w:rsidP="004831D7">
      <w:pPr>
        <w:rPr>
          <w:sz w:val="21"/>
          <w:szCs w:val="21"/>
        </w:rPr>
      </w:pPr>
      <w:r w:rsidRPr="00C64B5E">
        <w:rPr>
          <w:sz w:val="21"/>
          <w:szCs w:val="21"/>
        </w:rPr>
        <w:t xml:space="preserve">The courts have adopted a “purposive approach” to the interpretation of </w:t>
      </w:r>
      <w:r w:rsidRPr="00C64B5E">
        <w:rPr>
          <w:i/>
          <w:sz w:val="21"/>
          <w:szCs w:val="21"/>
        </w:rPr>
        <w:t xml:space="preserve">Charter </w:t>
      </w:r>
      <w:r w:rsidRPr="00C64B5E">
        <w:rPr>
          <w:sz w:val="21"/>
          <w:szCs w:val="21"/>
        </w:rPr>
        <w:t xml:space="preserve">rights. </w:t>
      </w:r>
    </w:p>
    <w:p w14:paraId="4CD0515F" w14:textId="77777777" w:rsidR="004831D7" w:rsidRPr="00C64B5E" w:rsidRDefault="004831D7" w:rsidP="004831D7">
      <w:pPr>
        <w:rPr>
          <w:sz w:val="21"/>
          <w:szCs w:val="21"/>
        </w:rPr>
      </w:pPr>
      <w:r w:rsidRPr="00C64B5E">
        <w:rPr>
          <w:sz w:val="21"/>
          <w:szCs w:val="21"/>
        </w:rPr>
        <w:t xml:space="preserve">A judgment about the scope or value of the right can only be made after the court has </w:t>
      </w:r>
      <w:r w:rsidRPr="00C64B5E">
        <w:rPr>
          <w:b/>
          <w:sz w:val="21"/>
          <w:szCs w:val="21"/>
        </w:rPr>
        <w:t>“specified the purpose underlying” the right</w:t>
      </w:r>
      <w:r w:rsidRPr="00C64B5E">
        <w:rPr>
          <w:sz w:val="21"/>
          <w:szCs w:val="21"/>
        </w:rPr>
        <w:t xml:space="preserve"> or “delineate[d] the nature of the interests it is meant to protect”</w:t>
      </w:r>
    </w:p>
    <w:p w14:paraId="1C54F080" w14:textId="77777777" w:rsidR="004831D7" w:rsidRPr="00C64B5E" w:rsidRDefault="004831D7" w:rsidP="004831D7">
      <w:pPr>
        <w:rPr>
          <w:sz w:val="21"/>
          <w:szCs w:val="21"/>
        </w:rPr>
      </w:pPr>
    </w:p>
    <w:p w14:paraId="6ECE8226" w14:textId="59B7A63C" w:rsidR="004831D7" w:rsidRPr="00C64B5E" w:rsidRDefault="004831D7" w:rsidP="004831D7">
      <w:pPr>
        <w:pStyle w:val="Heading3"/>
        <w:rPr>
          <w:rFonts w:asciiTheme="minorHAnsi" w:hAnsiTheme="minorHAnsi"/>
          <w:sz w:val="21"/>
          <w:szCs w:val="21"/>
        </w:rPr>
      </w:pPr>
      <w:bookmarkStart w:id="18" w:name="_Toc447448868"/>
      <w:r w:rsidRPr="00C64B5E">
        <w:rPr>
          <w:rFonts w:asciiTheme="minorHAnsi" w:hAnsiTheme="minorHAnsi"/>
          <w:sz w:val="21"/>
          <w:szCs w:val="21"/>
        </w:rPr>
        <w:t>Hunter v Southam [1984]</w:t>
      </w:r>
      <w:bookmarkEnd w:id="18"/>
    </w:p>
    <w:p w14:paraId="1A6EA84E" w14:textId="66F9D43F" w:rsidR="004831D7" w:rsidRPr="00C64B5E" w:rsidRDefault="004831D7" w:rsidP="004831D7">
      <w:pPr>
        <w:rPr>
          <w:b/>
          <w:sz w:val="21"/>
          <w:szCs w:val="21"/>
        </w:rPr>
      </w:pPr>
      <w:r w:rsidRPr="00C64B5E">
        <w:rPr>
          <w:b/>
          <w:sz w:val="21"/>
          <w:szCs w:val="21"/>
        </w:rPr>
        <w:t>THE COURT MUST ADOPT A PURPOSIVE AND BROAD APPROACH TO DEFINING CHARTER RIGHTS WITH AN EYE TO SPECIFIED UNDERLYING PURPOSE OF THE RIGHT OR AN ANALYSIS OF THE INTERESTS THE RIGHT IS MEANT TO PROTECT. RIGHTS MUST BE GIVEN A LARGE AND LIBERAL INTERPRETATION. PRODUCTIVE TENSION.</w:t>
      </w:r>
    </w:p>
    <w:tbl>
      <w:tblPr>
        <w:tblStyle w:val="TableGrid"/>
        <w:tblW w:w="0" w:type="auto"/>
        <w:tblLook w:val="04A0" w:firstRow="1" w:lastRow="0" w:firstColumn="1" w:lastColumn="0" w:noHBand="0" w:noVBand="1"/>
      </w:tblPr>
      <w:tblGrid>
        <w:gridCol w:w="497"/>
        <w:gridCol w:w="8853"/>
      </w:tblGrid>
      <w:tr w:rsidR="004831D7" w:rsidRPr="00C64B5E" w14:paraId="2AA20E10" w14:textId="77777777" w:rsidTr="004831D7">
        <w:tc>
          <w:tcPr>
            <w:tcW w:w="497" w:type="dxa"/>
          </w:tcPr>
          <w:p w14:paraId="32FE43CC" w14:textId="77777777" w:rsidR="004831D7" w:rsidRPr="00C64B5E" w:rsidRDefault="004831D7" w:rsidP="00112DDE">
            <w:pPr>
              <w:rPr>
                <w:b/>
                <w:sz w:val="21"/>
                <w:szCs w:val="21"/>
              </w:rPr>
            </w:pPr>
            <w:r w:rsidRPr="00C64B5E">
              <w:rPr>
                <w:b/>
                <w:sz w:val="21"/>
                <w:szCs w:val="21"/>
              </w:rPr>
              <w:t>F</w:t>
            </w:r>
          </w:p>
        </w:tc>
        <w:tc>
          <w:tcPr>
            <w:tcW w:w="8853" w:type="dxa"/>
          </w:tcPr>
          <w:p w14:paraId="5F7BC784" w14:textId="1F773037" w:rsidR="004831D7" w:rsidRPr="00C64B5E" w:rsidRDefault="004831D7" w:rsidP="00112DDE">
            <w:pPr>
              <w:rPr>
                <w:sz w:val="21"/>
                <w:szCs w:val="21"/>
              </w:rPr>
            </w:pPr>
            <w:r w:rsidRPr="00C64B5E">
              <w:rPr>
                <w:sz w:val="21"/>
                <w:szCs w:val="21"/>
              </w:rPr>
              <w:t xml:space="preserve">A search of newspaper offices was carried out by the Combines Investigation Branch. The statutory basis for the search did not require prior judicial authorization. The </w:t>
            </w:r>
            <w:r w:rsidRPr="00C64B5E">
              <w:rPr>
                <w:i/>
                <w:sz w:val="21"/>
                <w:szCs w:val="21"/>
              </w:rPr>
              <w:t>Charter</w:t>
            </w:r>
            <w:r w:rsidRPr="00C64B5E">
              <w:rPr>
                <w:sz w:val="21"/>
                <w:szCs w:val="21"/>
              </w:rPr>
              <w:t xml:space="preserve"> guarantees freedom from unreasonable search and seizure under Section 8.</w:t>
            </w:r>
          </w:p>
        </w:tc>
      </w:tr>
      <w:tr w:rsidR="004831D7" w:rsidRPr="00C64B5E" w14:paraId="14018D99" w14:textId="77777777" w:rsidTr="004831D7">
        <w:tc>
          <w:tcPr>
            <w:tcW w:w="497" w:type="dxa"/>
          </w:tcPr>
          <w:p w14:paraId="26024000" w14:textId="77777777" w:rsidR="004831D7" w:rsidRPr="00C64B5E" w:rsidRDefault="004831D7" w:rsidP="00112DDE">
            <w:pPr>
              <w:rPr>
                <w:b/>
                <w:sz w:val="21"/>
                <w:szCs w:val="21"/>
              </w:rPr>
            </w:pPr>
            <w:r w:rsidRPr="00C64B5E">
              <w:rPr>
                <w:b/>
                <w:sz w:val="21"/>
                <w:szCs w:val="21"/>
              </w:rPr>
              <w:t>I</w:t>
            </w:r>
          </w:p>
        </w:tc>
        <w:tc>
          <w:tcPr>
            <w:tcW w:w="8853" w:type="dxa"/>
          </w:tcPr>
          <w:p w14:paraId="3F5DFEB7" w14:textId="6069E3E3" w:rsidR="004831D7" w:rsidRPr="00C64B5E" w:rsidRDefault="004831D7" w:rsidP="00112DDE">
            <w:pPr>
              <w:rPr>
                <w:sz w:val="21"/>
                <w:szCs w:val="21"/>
              </w:rPr>
            </w:pPr>
            <w:r w:rsidRPr="00C64B5E">
              <w:rPr>
                <w:sz w:val="21"/>
                <w:szCs w:val="21"/>
              </w:rPr>
              <w:t>What constitutes ‘unreasonable’ for the purposes of s. 8 protection?</w:t>
            </w:r>
          </w:p>
        </w:tc>
      </w:tr>
      <w:tr w:rsidR="004831D7" w:rsidRPr="00C64B5E" w14:paraId="277C5CA7" w14:textId="77777777" w:rsidTr="004831D7">
        <w:trPr>
          <w:trHeight w:val="353"/>
        </w:trPr>
        <w:tc>
          <w:tcPr>
            <w:tcW w:w="497" w:type="dxa"/>
          </w:tcPr>
          <w:p w14:paraId="1AA1D544" w14:textId="77777777" w:rsidR="004831D7" w:rsidRPr="00C64B5E" w:rsidRDefault="004831D7" w:rsidP="00112DDE">
            <w:pPr>
              <w:rPr>
                <w:b/>
                <w:sz w:val="21"/>
                <w:szCs w:val="21"/>
              </w:rPr>
            </w:pPr>
            <w:r w:rsidRPr="00C64B5E">
              <w:rPr>
                <w:b/>
                <w:sz w:val="21"/>
                <w:szCs w:val="21"/>
              </w:rPr>
              <w:t>D</w:t>
            </w:r>
          </w:p>
        </w:tc>
        <w:tc>
          <w:tcPr>
            <w:tcW w:w="8853" w:type="dxa"/>
          </w:tcPr>
          <w:p w14:paraId="4D7F4B66" w14:textId="3EB6B907" w:rsidR="004831D7" w:rsidRPr="00C64B5E" w:rsidRDefault="004831D7" w:rsidP="00112DDE">
            <w:pPr>
              <w:rPr>
                <w:sz w:val="21"/>
                <w:szCs w:val="21"/>
              </w:rPr>
            </w:pPr>
            <w:r w:rsidRPr="00C64B5E">
              <w:rPr>
                <w:sz w:val="21"/>
                <w:szCs w:val="21"/>
              </w:rPr>
              <w:t>The purpose of Section 8 is found to be the protection of an individual’s reasonable expectation of privacy.</w:t>
            </w:r>
          </w:p>
        </w:tc>
      </w:tr>
      <w:tr w:rsidR="004831D7" w:rsidRPr="00C64B5E" w14:paraId="4CF71EE1" w14:textId="77777777" w:rsidTr="00004B7D">
        <w:trPr>
          <w:trHeight w:val="885"/>
        </w:trPr>
        <w:tc>
          <w:tcPr>
            <w:tcW w:w="497" w:type="dxa"/>
          </w:tcPr>
          <w:p w14:paraId="68FB28EA" w14:textId="77777777" w:rsidR="004831D7" w:rsidRPr="00C64B5E" w:rsidRDefault="004831D7" w:rsidP="00112DDE">
            <w:pPr>
              <w:rPr>
                <w:b/>
                <w:sz w:val="21"/>
                <w:szCs w:val="21"/>
              </w:rPr>
            </w:pPr>
            <w:r w:rsidRPr="00C64B5E">
              <w:rPr>
                <w:b/>
                <w:sz w:val="21"/>
                <w:szCs w:val="21"/>
              </w:rPr>
              <w:t>RA</w:t>
            </w:r>
          </w:p>
        </w:tc>
        <w:tc>
          <w:tcPr>
            <w:tcW w:w="8853" w:type="dxa"/>
          </w:tcPr>
          <w:p w14:paraId="295B8D4C" w14:textId="77777777" w:rsidR="004831D7" w:rsidRPr="00C64B5E" w:rsidRDefault="004831D7" w:rsidP="004831D7">
            <w:pPr>
              <w:rPr>
                <w:sz w:val="21"/>
                <w:szCs w:val="21"/>
              </w:rPr>
            </w:pPr>
            <w:r w:rsidRPr="00C64B5E">
              <w:rPr>
                <w:sz w:val="21"/>
                <w:szCs w:val="21"/>
              </w:rPr>
              <w:t>Charter interpretation should be both purposive and broad and large and liberal. These two requirements are not necessarily consistent. The purpose of the drafters of the Charter and the history, context and language of it might go against an overtly liberal and large interpretation.</w:t>
            </w:r>
          </w:p>
          <w:p w14:paraId="065D8655" w14:textId="4B7CB369" w:rsidR="004831D7" w:rsidRPr="00C64B5E" w:rsidRDefault="004831D7" w:rsidP="00112DDE">
            <w:pPr>
              <w:rPr>
                <w:sz w:val="21"/>
                <w:szCs w:val="21"/>
              </w:rPr>
            </w:pPr>
            <w:r w:rsidRPr="00C64B5E">
              <w:rPr>
                <w:sz w:val="21"/>
                <w:szCs w:val="21"/>
              </w:rPr>
              <w:lastRenderedPageBreak/>
              <w:t>“</w:t>
            </w:r>
            <w:r w:rsidRPr="00C64B5E">
              <w:rPr>
                <w:b/>
                <w:color w:val="800000"/>
                <w:sz w:val="21"/>
                <w:szCs w:val="21"/>
              </w:rPr>
              <w:t>Productive tension</w:t>
            </w:r>
            <w:r w:rsidRPr="00C64B5E">
              <w:rPr>
                <w:sz w:val="21"/>
                <w:szCs w:val="21"/>
              </w:rPr>
              <w:t>” between these two requirements.</w:t>
            </w:r>
          </w:p>
        </w:tc>
      </w:tr>
      <w:tr w:rsidR="004831D7" w:rsidRPr="00C64B5E" w14:paraId="46CF1CCC" w14:textId="77777777" w:rsidTr="004831D7">
        <w:trPr>
          <w:trHeight w:val="241"/>
        </w:trPr>
        <w:tc>
          <w:tcPr>
            <w:tcW w:w="497" w:type="dxa"/>
          </w:tcPr>
          <w:p w14:paraId="3F6879D3" w14:textId="77777777" w:rsidR="004831D7" w:rsidRPr="00C64B5E" w:rsidRDefault="004831D7" w:rsidP="00112DDE">
            <w:pPr>
              <w:rPr>
                <w:b/>
                <w:sz w:val="21"/>
                <w:szCs w:val="21"/>
              </w:rPr>
            </w:pPr>
            <w:r w:rsidRPr="00C64B5E">
              <w:rPr>
                <w:b/>
                <w:sz w:val="21"/>
                <w:szCs w:val="21"/>
              </w:rPr>
              <w:lastRenderedPageBreak/>
              <w:t>RE</w:t>
            </w:r>
          </w:p>
        </w:tc>
        <w:tc>
          <w:tcPr>
            <w:tcW w:w="8853" w:type="dxa"/>
          </w:tcPr>
          <w:p w14:paraId="7170E009" w14:textId="77777777" w:rsidR="004831D7" w:rsidRPr="00C64B5E" w:rsidRDefault="004831D7" w:rsidP="001E1BF7">
            <w:pPr>
              <w:pStyle w:val="ListParagraph"/>
              <w:numPr>
                <w:ilvl w:val="0"/>
                <w:numId w:val="9"/>
              </w:numPr>
              <w:rPr>
                <w:sz w:val="21"/>
                <w:szCs w:val="21"/>
              </w:rPr>
            </w:pPr>
            <w:r w:rsidRPr="00C64B5E">
              <w:rPr>
                <w:sz w:val="21"/>
                <w:szCs w:val="21"/>
              </w:rPr>
              <w:t xml:space="preserve">The court finds that defining terms in the </w:t>
            </w:r>
            <w:r w:rsidRPr="00C64B5E">
              <w:rPr>
                <w:i/>
                <w:sz w:val="21"/>
                <w:szCs w:val="21"/>
              </w:rPr>
              <w:t>Charter</w:t>
            </w:r>
            <w:r w:rsidRPr="00C64B5E">
              <w:rPr>
                <w:sz w:val="21"/>
                <w:szCs w:val="21"/>
              </w:rPr>
              <w:t xml:space="preserve"> cannot be a simple dictionary approach, nor an approach of statutory construction because the Constitution’s function is to provide a continuing framework for the legitimate exercise of governmental power.</w:t>
            </w:r>
          </w:p>
          <w:p w14:paraId="124FA864" w14:textId="77777777" w:rsidR="004831D7" w:rsidRPr="00C64B5E" w:rsidRDefault="004831D7" w:rsidP="001E1BF7">
            <w:pPr>
              <w:pStyle w:val="ListParagraph"/>
              <w:numPr>
                <w:ilvl w:val="0"/>
                <w:numId w:val="9"/>
              </w:numPr>
              <w:rPr>
                <w:sz w:val="21"/>
                <w:szCs w:val="21"/>
              </w:rPr>
            </w:pPr>
            <w:r w:rsidRPr="00C64B5E">
              <w:rPr>
                <w:sz w:val="21"/>
                <w:szCs w:val="21"/>
              </w:rPr>
              <w:t xml:space="preserve">Court calls for </w:t>
            </w:r>
            <w:r w:rsidRPr="00C64B5E">
              <w:rPr>
                <w:b/>
                <w:color w:val="800000"/>
                <w:sz w:val="21"/>
                <w:szCs w:val="21"/>
              </w:rPr>
              <w:t>purposive analysis</w:t>
            </w:r>
            <w:r w:rsidRPr="00C64B5E">
              <w:rPr>
                <w:sz w:val="21"/>
                <w:szCs w:val="21"/>
              </w:rPr>
              <w:t xml:space="preserve">. Narrow and technical approach </w:t>
            </w:r>
            <w:r w:rsidRPr="00C64B5E">
              <w:rPr>
                <w:color w:val="800000"/>
                <w:sz w:val="21"/>
                <w:szCs w:val="21"/>
              </w:rPr>
              <w:t>not appropriate</w:t>
            </w:r>
            <w:r w:rsidRPr="00C64B5E">
              <w:rPr>
                <w:sz w:val="21"/>
                <w:szCs w:val="21"/>
              </w:rPr>
              <w:t>.</w:t>
            </w:r>
          </w:p>
          <w:p w14:paraId="14FBC631" w14:textId="77777777" w:rsidR="004831D7" w:rsidRPr="00C64B5E" w:rsidRDefault="004831D7" w:rsidP="001E1BF7">
            <w:pPr>
              <w:pStyle w:val="ListParagraph"/>
              <w:numPr>
                <w:ilvl w:val="0"/>
                <w:numId w:val="9"/>
              </w:numPr>
              <w:rPr>
                <w:sz w:val="21"/>
                <w:szCs w:val="21"/>
              </w:rPr>
            </w:pPr>
            <w:r w:rsidRPr="00C64B5E">
              <w:rPr>
                <w:sz w:val="21"/>
                <w:szCs w:val="21"/>
              </w:rPr>
              <w:t xml:space="preserve">Charter is a </w:t>
            </w:r>
            <w:r w:rsidRPr="00C64B5E">
              <w:rPr>
                <w:b/>
                <w:color w:val="800000"/>
                <w:sz w:val="21"/>
                <w:szCs w:val="21"/>
              </w:rPr>
              <w:t>purposive document</w:t>
            </w:r>
            <w:r w:rsidRPr="00C64B5E">
              <w:rPr>
                <w:sz w:val="21"/>
                <w:szCs w:val="21"/>
              </w:rPr>
              <w:t xml:space="preserve">. </w:t>
            </w:r>
          </w:p>
          <w:p w14:paraId="19EF12AE" w14:textId="77777777" w:rsidR="004831D7" w:rsidRPr="00C64B5E" w:rsidRDefault="004831D7" w:rsidP="001E1BF7">
            <w:pPr>
              <w:pStyle w:val="ListParagraph"/>
              <w:numPr>
                <w:ilvl w:val="0"/>
                <w:numId w:val="9"/>
              </w:numPr>
              <w:rPr>
                <w:sz w:val="21"/>
                <w:szCs w:val="21"/>
              </w:rPr>
            </w:pPr>
            <w:r w:rsidRPr="00C64B5E">
              <w:rPr>
                <w:sz w:val="21"/>
                <w:szCs w:val="21"/>
              </w:rPr>
              <w:t>Section 8: serves as a limitation on whatever powers of search and seizure the government already and otherwise possesses. An assessment of the constitutionality of a search and seizure must focus on its “reasonable” or “unreasonable” impact on the subject, and not simply on its rationality in furthering some valid government objective.</w:t>
            </w:r>
          </w:p>
          <w:p w14:paraId="03AC5EA1" w14:textId="77777777" w:rsidR="004831D7" w:rsidRPr="00C64B5E" w:rsidRDefault="004831D7" w:rsidP="001E1BF7">
            <w:pPr>
              <w:pStyle w:val="ListParagraph"/>
              <w:numPr>
                <w:ilvl w:val="0"/>
                <w:numId w:val="9"/>
              </w:numPr>
              <w:rPr>
                <w:sz w:val="21"/>
                <w:szCs w:val="21"/>
              </w:rPr>
            </w:pPr>
            <w:r w:rsidRPr="00C64B5E">
              <w:rPr>
                <w:b/>
                <w:color w:val="800000"/>
                <w:sz w:val="21"/>
                <w:szCs w:val="21"/>
              </w:rPr>
              <w:t>Purposive</w:t>
            </w:r>
            <w:r w:rsidRPr="00C64B5E">
              <w:rPr>
                <w:sz w:val="21"/>
                <w:szCs w:val="21"/>
              </w:rPr>
              <w:t xml:space="preserve"> – gets to interests protected and reasons for recognizing rights. Limits judicial interpretation by being bound by historical contextual circumstances.</w:t>
            </w:r>
          </w:p>
          <w:p w14:paraId="322FD961" w14:textId="77777777" w:rsidR="004831D7" w:rsidRPr="00C64B5E" w:rsidRDefault="004831D7" w:rsidP="001E1BF7">
            <w:pPr>
              <w:pStyle w:val="ListParagraph"/>
              <w:numPr>
                <w:ilvl w:val="0"/>
                <w:numId w:val="9"/>
              </w:numPr>
              <w:rPr>
                <w:sz w:val="21"/>
                <w:szCs w:val="21"/>
              </w:rPr>
            </w:pPr>
            <w:r w:rsidRPr="00C64B5E">
              <w:rPr>
                <w:b/>
                <w:color w:val="800000"/>
                <w:sz w:val="21"/>
                <w:szCs w:val="21"/>
              </w:rPr>
              <w:t>Broad</w:t>
            </w:r>
            <w:r w:rsidRPr="00C64B5E">
              <w:rPr>
                <w:sz w:val="21"/>
                <w:szCs w:val="21"/>
              </w:rPr>
              <w:t xml:space="preserve"> – look at whole Charter, history, context, language.</w:t>
            </w:r>
          </w:p>
          <w:p w14:paraId="2616768F" w14:textId="26026E5F" w:rsidR="004831D7" w:rsidRPr="00C64B5E" w:rsidRDefault="004831D7" w:rsidP="001E1BF7">
            <w:pPr>
              <w:pStyle w:val="ListParagraph"/>
              <w:numPr>
                <w:ilvl w:val="0"/>
                <w:numId w:val="9"/>
              </w:numPr>
              <w:rPr>
                <w:sz w:val="21"/>
                <w:szCs w:val="21"/>
              </w:rPr>
            </w:pPr>
            <w:r w:rsidRPr="00C64B5E">
              <w:rPr>
                <w:sz w:val="21"/>
                <w:szCs w:val="21"/>
              </w:rPr>
              <w:t>L</w:t>
            </w:r>
            <w:r w:rsidRPr="00C64B5E">
              <w:rPr>
                <w:b/>
                <w:color w:val="800000"/>
                <w:sz w:val="21"/>
                <w:szCs w:val="21"/>
              </w:rPr>
              <w:t>arge and liberal approach</w:t>
            </w:r>
            <w:r w:rsidRPr="00C64B5E">
              <w:rPr>
                <w:sz w:val="21"/>
                <w:szCs w:val="21"/>
              </w:rPr>
              <w:t xml:space="preserve">. Expansive, because it is a rights -protecting document. Not legalistic, narrow interpretation. Rights enhancing. Supposed to be evolving. Fact that section 1 is in the Charter should be taken by the courts to encourage them to read the rights largely. </w:t>
            </w:r>
          </w:p>
        </w:tc>
      </w:tr>
    </w:tbl>
    <w:p w14:paraId="7C414460" w14:textId="77777777" w:rsidR="00ED68DF" w:rsidRPr="00C64B5E" w:rsidRDefault="00ED68DF" w:rsidP="004831D7">
      <w:pPr>
        <w:rPr>
          <w:rStyle w:val="Heading4Char"/>
          <w:rFonts w:asciiTheme="minorHAnsi" w:hAnsiTheme="minorHAnsi"/>
          <w:sz w:val="21"/>
          <w:szCs w:val="21"/>
        </w:rPr>
      </w:pPr>
    </w:p>
    <w:p w14:paraId="53B12E47" w14:textId="77777777" w:rsidR="004831D7" w:rsidRPr="00C64B5E" w:rsidRDefault="004831D7" w:rsidP="004831D7">
      <w:pPr>
        <w:rPr>
          <w:sz w:val="21"/>
          <w:szCs w:val="21"/>
        </w:rPr>
      </w:pPr>
      <w:bookmarkStart w:id="19" w:name="_Toc447448869"/>
      <w:r w:rsidRPr="00C64B5E">
        <w:rPr>
          <w:rStyle w:val="Heading4Char"/>
          <w:rFonts w:asciiTheme="minorHAnsi" w:hAnsiTheme="minorHAnsi"/>
          <w:sz w:val="21"/>
          <w:szCs w:val="21"/>
        </w:rPr>
        <w:t>R v Big M Drug Mart [1985]</w:t>
      </w:r>
      <w:bookmarkEnd w:id="19"/>
      <w:r w:rsidRPr="00C64B5E">
        <w:rPr>
          <w:sz w:val="21"/>
          <w:szCs w:val="21"/>
        </w:rPr>
        <w:t xml:space="preserve"> – In interpreting a right the court needs to refer to the character and larger objects of the Charter itself, the language chosen, to the historical origins of the concepts enshrined, and to the meaning and purpose of the other rights with which it is associated. Reiterates Courts commitment to broad and purposive interpretation</w:t>
      </w:r>
    </w:p>
    <w:p w14:paraId="4F49374E" w14:textId="77777777" w:rsidR="004831D7" w:rsidRPr="00C64B5E" w:rsidRDefault="004831D7" w:rsidP="004831D7">
      <w:pPr>
        <w:rPr>
          <w:sz w:val="21"/>
          <w:szCs w:val="21"/>
        </w:rPr>
      </w:pPr>
      <w:bookmarkStart w:id="20" w:name="_Toc447448870"/>
      <w:r w:rsidRPr="00C64B5E">
        <w:rPr>
          <w:rStyle w:val="Heading4Char"/>
          <w:rFonts w:asciiTheme="minorHAnsi" w:hAnsiTheme="minorHAnsi"/>
          <w:sz w:val="21"/>
          <w:szCs w:val="21"/>
        </w:rPr>
        <w:t>R v Therens [1985]</w:t>
      </w:r>
      <w:bookmarkEnd w:id="20"/>
      <w:r w:rsidRPr="00C64B5E">
        <w:rPr>
          <w:sz w:val="21"/>
          <w:szCs w:val="21"/>
        </w:rPr>
        <w:t xml:space="preserve"> – there is no need to read in “internal” limits into the definition of a particular right to narrow their understanding of interests protected, since those limits are considered in section 1.</w:t>
      </w:r>
    </w:p>
    <w:p w14:paraId="1D42D8DC" w14:textId="77777777" w:rsidR="004831D7" w:rsidRPr="00C64B5E" w:rsidRDefault="004831D7" w:rsidP="004831D7">
      <w:pPr>
        <w:rPr>
          <w:sz w:val="21"/>
          <w:szCs w:val="21"/>
        </w:rPr>
      </w:pPr>
    </w:p>
    <w:p w14:paraId="46DB7930" w14:textId="4C9D82A2" w:rsidR="004831D7" w:rsidRPr="00C64B5E" w:rsidRDefault="004831D7" w:rsidP="004831D7">
      <w:pPr>
        <w:pStyle w:val="Heading2"/>
        <w:rPr>
          <w:rFonts w:asciiTheme="minorHAnsi" w:hAnsiTheme="minorHAnsi"/>
          <w:sz w:val="21"/>
          <w:szCs w:val="21"/>
        </w:rPr>
      </w:pPr>
      <w:bookmarkStart w:id="21" w:name="_Toc447448871"/>
      <w:r w:rsidRPr="00C64B5E">
        <w:rPr>
          <w:rFonts w:asciiTheme="minorHAnsi" w:hAnsiTheme="minorHAnsi"/>
          <w:sz w:val="21"/>
          <w:szCs w:val="21"/>
        </w:rPr>
        <w:t>Justifying a Rights Infringement: Section 1</w:t>
      </w:r>
      <w:bookmarkEnd w:id="21"/>
    </w:p>
    <w:p w14:paraId="6D751CC1" w14:textId="77777777" w:rsidR="00ED68DF" w:rsidRPr="00C64B5E" w:rsidRDefault="00ED68DF" w:rsidP="00ED68DF">
      <w:pPr>
        <w:rPr>
          <w:sz w:val="21"/>
          <w:szCs w:val="21"/>
        </w:rPr>
      </w:pPr>
    </w:p>
    <w:p w14:paraId="6CC4F5B6" w14:textId="6BFF19EF" w:rsidR="004831D7" w:rsidRPr="00C64B5E" w:rsidRDefault="004831D7" w:rsidP="001E1BF7">
      <w:pPr>
        <w:pStyle w:val="ListParagraph"/>
        <w:numPr>
          <w:ilvl w:val="0"/>
          <w:numId w:val="11"/>
        </w:numPr>
        <w:rPr>
          <w:b/>
          <w:sz w:val="21"/>
          <w:szCs w:val="21"/>
        </w:rPr>
      </w:pPr>
      <w:r w:rsidRPr="00C64B5E">
        <w:rPr>
          <w:b/>
          <w:sz w:val="21"/>
          <w:szCs w:val="21"/>
        </w:rPr>
        <w:t xml:space="preserve">Prescribed by Law: </w:t>
      </w:r>
    </w:p>
    <w:p w14:paraId="6EE921DD" w14:textId="31D1AE25" w:rsidR="00ED68DF" w:rsidRPr="00C64B5E" w:rsidRDefault="004831D7" w:rsidP="00ED68DF">
      <w:pPr>
        <w:rPr>
          <w:sz w:val="21"/>
          <w:szCs w:val="21"/>
        </w:rPr>
      </w:pPr>
      <w:r w:rsidRPr="00C64B5E">
        <w:rPr>
          <w:sz w:val="21"/>
          <w:szCs w:val="21"/>
        </w:rPr>
        <w:t>Before a section 1 analysis, the Government must prove that the limitation was prescribed by law (fair notice and limitation of enforcement discretion).</w:t>
      </w:r>
      <w:bookmarkStart w:id="22" w:name="_Toc259742851"/>
      <w:bookmarkStart w:id="23" w:name="_Toc445275858"/>
    </w:p>
    <w:p w14:paraId="5BE12F59" w14:textId="10FCBD1A" w:rsidR="004831D7" w:rsidRPr="00C64B5E" w:rsidRDefault="004831D7" w:rsidP="00310253">
      <w:pPr>
        <w:pStyle w:val="Heading3"/>
        <w:rPr>
          <w:rFonts w:asciiTheme="minorHAnsi" w:hAnsiTheme="minorHAnsi"/>
          <w:sz w:val="21"/>
          <w:szCs w:val="21"/>
        </w:rPr>
      </w:pPr>
      <w:bookmarkStart w:id="24" w:name="_Toc447448872"/>
      <w:r w:rsidRPr="00C64B5E">
        <w:rPr>
          <w:rFonts w:asciiTheme="minorHAnsi" w:hAnsiTheme="minorHAnsi"/>
          <w:sz w:val="21"/>
          <w:szCs w:val="21"/>
        </w:rPr>
        <w:t>R v Nova Scotia Pharmaceutical Society [1992]</w:t>
      </w:r>
      <w:bookmarkEnd w:id="24"/>
      <w:r w:rsidRPr="00C64B5E">
        <w:rPr>
          <w:rFonts w:asciiTheme="minorHAnsi" w:hAnsiTheme="minorHAnsi"/>
          <w:sz w:val="21"/>
          <w:szCs w:val="21"/>
        </w:rPr>
        <w:t xml:space="preserve"> </w:t>
      </w:r>
      <w:bookmarkEnd w:id="22"/>
      <w:bookmarkEnd w:id="23"/>
    </w:p>
    <w:p w14:paraId="24DAAA9C" w14:textId="63EAE9B9" w:rsidR="004831D7" w:rsidRPr="00C64B5E" w:rsidRDefault="004831D7" w:rsidP="004831D7">
      <w:pPr>
        <w:rPr>
          <w:b/>
          <w:sz w:val="21"/>
          <w:szCs w:val="21"/>
        </w:rPr>
      </w:pPr>
      <w:r w:rsidRPr="00C64B5E">
        <w:rPr>
          <w:b/>
          <w:sz w:val="21"/>
          <w:szCs w:val="21"/>
        </w:rPr>
        <w:t>EXTENSIVE DISCUSSION ON VAGUENESS: FAIR NOTICE, LIMIT OF DISCRETION AND RULE OF LAW.</w:t>
      </w:r>
    </w:p>
    <w:tbl>
      <w:tblPr>
        <w:tblStyle w:val="TableGrid"/>
        <w:tblW w:w="0" w:type="auto"/>
        <w:tblLook w:val="04A0" w:firstRow="1" w:lastRow="0" w:firstColumn="1" w:lastColumn="0" w:noHBand="0" w:noVBand="1"/>
      </w:tblPr>
      <w:tblGrid>
        <w:gridCol w:w="497"/>
        <w:gridCol w:w="8853"/>
      </w:tblGrid>
      <w:tr w:rsidR="00310253" w:rsidRPr="00C64B5E" w14:paraId="52470034" w14:textId="77777777" w:rsidTr="00310253">
        <w:tc>
          <w:tcPr>
            <w:tcW w:w="497" w:type="dxa"/>
          </w:tcPr>
          <w:p w14:paraId="4C6C440E" w14:textId="77777777" w:rsidR="00310253" w:rsidRPr="00C64B5E" w:rsidRDefault="00310253" w:rsidP="00112DDE">
            <w:pPr>
              <w:rPr>
                <w:b/>
                <w:sz w:val="21"/>
                <w:szCs w:val="21"/>
              </w:rPr>
            </w:pPr>
            <w:r w:rsidRPr="00C64B5E">
              <w:rPr>
                <w:b/>
                <w:sz w:val="21"/>
                <w:szCs w:val="21"/>
              </w:rPr>
              <w:t>F</w:t>
            </w:r>
          </w:p>
        </w:tc>
        <w:tc>
          <w:tcPr>
            <w:tcW w:w="8853" w:type="dxa"/>
          </w:tcPr>
          <w:p w14:paraId="19BAFB5B" w14:textId="77777777" w:rsidR="00310253" w:rsidRPr="00C64B5E" w:rsidRDefault="00310253" w:rsidP="00112DDE">
            <w:pPr>
              <w:rPr>
                <w:sz w:val="21"/>
                <w:szCs w:val="21"/>
              </w:rPr>
            </w:pPr>
            <w:r w:rsidRPr="00C64B5E">
              <w:rPr>
                <w:sz w:val="21"/>
                <w:szCs w:val="21"/>
              </w:rPr>
              <w:t xml:space="preserve">The accused were charged under the </w:t>
            </w:r>
            <w:r w:rsidRPr="00C64B5E">
              <w:rPr>
                <w:i/>
                <w:sz w:val="21"/>
                <w:szCs w:val="21"/>
              </w:rPr>
              <w:t>Combines Investigation Act</w:t>
            </w:r>
            <w:r w:rsidRPr="00C64B5E">
              <w:rPr>
                <w:sz w:val="21"/>
                <w:szCs w:val="21"/>
              </w:rPr>
              <w:t xml:space="preserve"> with conspiring to lessen competition unduly in the sale of prescription drugs. </w:t>
            </w:r>
          </w:p>
          <w:p w14:paraId="707BA3C7" w14:textId="45ACDE24" w:rsidR="00310253" w:rsidRPr="00C64B5E" w:rsidRDefault="00310253" w:rsidP="00310253">
            <w:pPr>
              <w:rPr>
                <w:sz w:val="21"/>
                <w:szCs w:val="21"/>
              </w:rPr>
            </w:pPr>
            <w:r w:rsidRPr="00C64B5E">
              <w:rPr>
                <w:sz w:val="21"/>
                <w:szCs w:val="21"/>
              </w:rPr>
              <w:t xml:space="preserve">They moved to quash the indictment, arguing that the provisions under which they were charged violated s. 7 on grounds of vagueness. </w:t>
            </w:r>
          </w:p>
        </w:tc>
      </w:tr>
      <w:tr w:rsidR="00310253" w:rsidRPr="00C64B5E" w14:paraId="39CE5567" w14:textId="77777777" w:rsidTr="00310253">
        <w:tc>
          <w:tcPr>
            <w:tcW w:w="497" w:type="dxa"/>
          </w:tcPr>
          <w:p w14:paraId="05E926D5" w14:textId="77777777" w:rsidR="00310253" w:rsidRPr="00C64B5E" w:rsidRDefault="00310253" w:rsidP="00112DDE">
            <w:pPr>
              <w:rPr>
                <w:b/>
                <w:sz w:val="21"/>
                <w:szCs w:val="21"/>
              </w:rPr>
            </w:pPr>
            <w:r w:rsidRPr="00C64B5E">
              <w:rPr>
                <w:b/>
                <w:sz w:val="21"/>
                <w:szCs w:val="21"/>
              </w:rPr>
              <w:t>D</w:t>
            </w:r>
          </w:p>
        </w:tc>
        <w:tc>
          <w:tcPr>
            <w:tcW w:w="8853" w:type="dxa"/>
          </w:tcPr>
          <w:p w14:paraId="5C83728C" w14:textId="5C8C9A60" w:rsidR="00310253" w:rsidRPr="00C64B5E" w:rsidRDefault="00310253" w:rsidP="00310253">
            <w:pPr>
              <w:rPr>
                <w:sz w:val="21"/>
                <w:szCs w:val="21"/>
              </w:rPr>
            </w:pPr>
            <w:r w:rsidRPr="00C64B5E">
              <w:rPr>
                <w:sz w:val="21"/>
                <w:szCs w:val="21"/>
              </w:rPr>
              <w:t xml:space="preserve">The Supreme Court rejected </w:t>
            </w:r>
            <w:r w:rsidRPr="00C64B5E">
              <w:rPr>
                <w:sz w:val="21"/>
                <w:szCs w:val="21"/>
              </w:rPr>
              <w:sym w:font="Symbol" w:char="F044"/>
            </w:r>
            <w:r w:rsidRPr="00C64B5E">
              <w:rPr>
                <w:sz w:val="21"/>
                <w:szCs w:val="21"/>
              </w:rPr>
              <w:t>’s argument and dismissed the appeal.</w:t>
            </w:r>
          </w:p>
        </w:tc>
      </w:tr>
      <w:tr w:rsidR="00310253" w:rsidRPr="00C64B5E" w14:paraId="48770687" w14:textId="77777777" w:rsidTr="00310253">
        <w:trPr>
          <w:trHeight w:val="241"/>
        </w:trPr>
        <w:tc>
          <w:tcPr>
            <w:tcW w:w="497" w:type="dxa"/>
          </w:tcPr>
          <w:p w14:paraId="1D2E6CA5" w14:textId="77777777" w:rsidR="00310253" w:rsidRPr="00C64B5E" w:rsidRDefault="00310253" w:rsidP="00310253">
            <w:pPr>
              <w:rPr>
                <w:b/>
                <w:sz w:val="21"/>
                <w:szCs w:val="21"/>
              </w:rPr>
            </w:pPr>
            <w:r w:rsidRPr="00C64B5E">
              <w:rPr>
                <w:b/>
                <w:sz w:val="21"/>
                <w:szCs w:val="21"/>
              </w:rPr>
              <w:t>RE</w:t>
            </w:r>
          </w:p>
        </w:tc>
        <w:tc>
          <w:tcPr>
            <w:tcW w:w="8853" w:type="dxa"/>
          </w:tcPr>
          <w:p w14:paraId="3E4C0C99" w14:textId="77777777" w:rsidR="00310253" w:rsidRPr="00C64B5E" w:rsidRDefault="00310253" w:rsidP="001E1BF7">
            <w:pPr>
              <w:pStyle w:val="ListParagraph"/>
              <w:numPr>
                <w:ilvl w:val="0"/>
                <w:numId w:val="10"/>
              </w:numPr>
              <w:rPr>
                <w:sz w:val="21"/>
                <w:szCs w:val="21"/>
              </w:rPr>
            </w:pPr>
            <w:r w:rsidRPr="00C64B5E">
              <w:rPr>
                <w:sz w:val="21"/>
                <w:szCs w:val="21"/>
              </w:rPr>
              <w:t>Doctrine of vagueness is a single concept whether invoked as a principle of fundamental justice under section 7 of the Charter or as part of the section 1 “prescribed by law” requirement (</w:t>
            </w:r>
            <w:r w:rsidRPr="00C64B5E">
              <w:rPr>
                <w:i/>
                <w:sz w:val="21"/>
                <w:szCs w:val="21"/>
              </w:rPr>
              <w:t>in limine</w:t>
            </w:r>
            <w:r w:rsidRPr="00C64B5E">
              <w:rPr>
                <w:sz w:val="21"/>
                <w:szCs w:val="21"/>
              </w:rPr>
              <w:t xml:space="preserve"> – at the start/threshold issue)</w:t>
            </w:r>
          </w:p>
          <w:p w14:paraId="068C1231" w14:textId="77777777" w:rsidR="00310253" w:rsidRPr="00C64B5E" w:rsidRDefault="00310253" w:rsidP="001E1BF7">
            <w:pPr>
              <w:pStyle w:val="ListParagraph"/>
              <w:numPr>
                <w:ilvl w:val="0"/>
                <w:numId w:val="10"/>
              </w:numPr>
              <w:rPr>
                <w:sz w:val="21"/>
                <w:szCs w:val="21"/>
              </w:rPr>
            </w:pPr>
            <w:r w:rsidRPr="00C64B5E">
              <w:rPr>
                <w:sz w:val="21"/>
                <w:szCs w:val="21"/>
              </w:rPr>
              <w:t>The doctrine is founded on the principles of fair notice and limits of law enforcement discretion</w:t>
            </w:r>
          </w:p>
          <w:p w14:paraId="46A295A7" w14:textId="77777777" w:rsidR="00310253" w:rsidRPr="00C64B5E" w:rsidRDefault="00310253" w:rsidP="001E1BF7">
            <w:pPr>
              <w:pStyle w:val="ListParagraph"/>
              <w:numPr>
                <w:ilvl w:val="0"/>
                <w:numId w:val="10"/>
              </w:numPr>
              <w:rPr>
                <w:sz w:val="21"/>
                <w:szCs w:val="21"/>
              </w:rPr>
            </w:pPr>
            <w:r w:rsidRPr="00C64B5E">
              <w:rPr>
                <w:sz w:val="21"/>
                <w:szCs w:val="21"/>
              </w:rPr>
              <w:t>The substantive aspect of fair notice is a subjective understanding that the law touches upon some conduct, based on the substratum of values underlying the legal enactment and on the role that the legal enactment plays in the life of the society (i.e., murder).</w:t>
            </w:r>
          </w:p>
          <w:p w14:paraId="6653F5D1" w14:textId="77777777" w:rsidR="00310253" w:rsidRPr="00C64B5E" w:rsidRDefault="00310253" w:rsidP="001E1BF7">
            <w:pPr>
              <w:pStyle w:val="ListParagraph"/>
              <w:numPr>
                <w:ilvl w:val="0"/>
                <w:numId w:val="10"/>
              </w:numPr>
              <w:rPr>
                <w:sz w:val="21"/>
                <w:szCs w:val="21"/>
              </w:rPr>
            </w:pPr>
            <w:r w:rsidRPr="00C64B5E">
              <w:rPr>
                <w:sz w:val="21"/>
                <w:szCs w:val="21"/>
              </w:rPr>
              <w:t>The limit of discretion principle is that a law must not be so devoid of precision in its content that a conviction will automatically flow from the decision to prosecute.</w:t>
            </w:r>
          </w:p>
          <w:p w14:paraId="190AA560" w14:textId="4AA3F382" w:rsidR="00310253" w:rsidRPr="00C64B5E" w:rsidRDefault="00310253" w:rsidP="001E1BF7">
            <w:pPr>
              <w:pStyle w:val="ListParagraph"/>
              <w:numPr>
                <w:ilvl w:val="0"/>
                <w:numId w:val="10"/>
              </w:numPr>
              <w:rPr>
                <w:sz w:val="21"/>
                <w:szCs w:val="21"/>
              </w:rPr>
            </w:pPr>
            <w:r w:rsidRPr="00C64B5E">
              <w:rPr>
                <w:sz w:val="21"/>
                <w:szCs w:val="21"/>
              </w:rPr>
              <w:lastRenderedPageBreak/>
              <w:t xml:space="preserve">The citizen is entitled to have the state abide by constitutional standards of precision whenever it enacts legal dispositions. The law must be precise enough to serve as ground for debate, i.e., it must intelligibly outline the boundaries of permissible and impermissible behaviour. </w:t>
            </w:r>
          </w:p>
        </w:tc>
      </w:tr>
    </w:tbl>
    <w:p w14:paraId="717F47FE" w14:textId="77777777" w:rsidR="00310253" w:rsidRPr="00C64B5E" w:rsidRDefault="00310253" w:rsidP="00310253">
      <w:pPr>
        <w:rPr>
          <w:b/>
          <w:sz w:val="21"/>
          <w:szCs w:val="21"/>
        </w:rPr>
      </w:pPr>
    </w:p>
    <w:p w14:paraId="4246EA8A" w14:textId="132768B8" w:rsidR="00310253" w:rsidRPr="00C64B5E" w:rsidRDefault="00310253" w:rsidP="001E1BF7">
      <w:pPr>
        <w:pStyle w:val="ListParagraph"/>
        <w:numPr>
          <w:ilvl w:val="0"/>
          <w:numId w:val="11"/>
        </w:numPr>
        <w:rPr>
          <w:b/>
          <w:sz w:val="21"/>
          <w:szCs w:val="21"/>
        </w:rPr>
      </w:pPr>
      <w:r w:rsidRPr="00C64B5E">
        <w:rPr>
          <w:b/>
          <w:sz w:val="21"/>
          <w:szCs w:val="21"/>
        </w:rPr>
        <w:t>Justification:</w:t>
      </w:r>
    </w:p>
    <w:p w14:paraId="3B123FE3" w14:textId="745FD4EC" w:rsidR="001B349D" w:rsidRPr="00C64B5E" w:rsidRDefault="001B349D" w:rsidP="001B349D">
      <w:pPr>
        <w:pStyle w:val="Heading3"/>
        <w:rPr>
          <w:rFonts w:asciiTheme="minorHAnsi" w:hAnsiTheme="minorHAnsi"/>
          <w:sz w:val="21"/>
          <w:szCs w:val="21"/>
        </w:rPr>
      </w:pPr>
      <w:bookmarkStart w:id="25" w:name="_Toc259742853"/>
      <w:bookmarkStart w:id="26" w:name="_Toc445275860"/>
      <w:bookmarkStart w:id="27" w:name="_Toc447448873"/>
      <w:r w:rsidRPr="00C64B5E">
        <w:rPr>
          <w:rFonts w:asciiTheme="minorHAnsi" w:hAnsiTheme="minorHAnsi"/>
          <w:sz w:val="21"/>
          <w:szCs w:val="21"/>
        </w:rPr>
        <w:t>R v Oakes [1986]</w:t>
      </w:r>
      <w:bookmarkEnd w:id="27"/>
    </w:p>
    <w:p w14:paraId="588FFF0B" w14:textId="74697B0D" w:rsidR="00310253" w:rsidRPr="00C64B5E" w:rsidRDefault="001B349D" w:rsidP="001B349D">
      <w:pPr>
        <w:rPr>
          <w:b/>
          <w:sz w:val="21"/>
          <w:szCs w:val="21"/>
        </w:rPr>
      </w:pPr>
      <w:r w:rsidRPr="00C64B5E">
        <w:rPr>
          <w:b/>
          <w:sz w:val="21"/>
          <w:szCs w:val="21"/>
        </w:rPr>
        <w:t>PROPORTIONALITY TEST: I) PRESSING AND SUBSTANTIAL OBJECTIVE, II) RATIONAL CONNECTION, MINIMAL IMPAIRMENT AND BALANCING/PROPORTIONALITY OF EFFECTS</w:t>
      </w:r>
      <w:bookmarkEnd w:id="25"/>
      <w:bookmarkEnd w:id="26"/>
    </w:p>
    <w:tbl>
      <w:tblPr>
        <w:tblStyle w:val="TableGrid"/>
        <w:tblW w:w="0" w:type="auto"/>
        <w:tblLook w:val="04A0" w:firstRow="1" w:lastRow="0" w:firstColumn="1" w:lastColumn="0" w:noHBand="0" w:noVBand="1"/>
      </w:tblPr>
      <w:tblGrid>
        <w:gridCol w:w="534"/>
        <w:gridCol w:w="8816"/>
      </w:tblGrid>
      <w:tr w:rsidR="001B349D" w:rsidRPr="00C64B5E" w14:paraId="600CCB87" w14:textId="77777777" w:rsidTr="00112DDE">
        <w:tc>
          <w:tcPr>
            <w:tcW w:w="488" w:type="dxa"/>
          </w:tcPr>
          <w:p w14:paraId="14A258D8" w14:textId="77777777" w:rsidR="001B349D" w:rsidRPr="00C64B5E" w:rsidRDefault="001B349D" w:rsidP="00112DDE">
            <w:pPr>
              <w:rPr>
                <w:b/>
                <w:sz w:val="21"/>
                <w:szCs w:val="21"/>
              </w:rPr>
            </w:pPr>
            <w:r w:rsidRPr="00C64B5E">
              <w:rPr>
                <w:b/>
                <w:sz w:val="21"/>
                <w:szCs w:val="21"/>
              </w:rPr>
              <w:t>F</w:t>
            </w:r>
          </w:p>
        </w:tc>
        <w:tc>
          <w:tcPr>
            <w:tcW w:w="8862" w:type="dxa"/>
          </w:tcPr>
          <w:p w14:paraId="33370021" w14:textId="66BF04B5" w:rsidR="001B349D" w:rsidRPr="00C64B5E" w:rsidRDefault="001B349D" w:rsidP="001B349D">
            <w:pPr>
              <w:rPr>
                <w:sz w:val="21"/>
                <w:szCs w:val="21"/>
              </w:rPr>
            </w:pPr>
            <w:r w:rsidRPr="00C64B5E">
              <w:rPr>
                <w:sz w:val="21"/>
                <w:szCs w:val="21"/>
              </w:rPr>
              <w:t xml:space="preserve">Section 8 of the </w:t>
            </w:r>
            <w:r w:rsidRPr="00C64B5E">
              <w:rPr>
                <w:i/>
                <w:sz w:val="21"/>
                <w:szCs w:val="21"/>
              </w:rPr>
              <w:t>Narcotic</w:t>
            </w:r>
            <w:r w:rsidRPr="00C64B5E">
              <w:rPr>
                <w:sz w:val="21"/>
                <w:szCs w:val="21"/>
              </w:rPr>
              <w:t xml:space="preserve"> </w:t>
            </w:r>
            <w:r w:rsidRPr="00C64B5E">
              <w:rPr>
                <w:i/>
                <w:sz w:val="21"/>
                <w:szCs w:val="21"/>
              </w:rPr>
              <w:t>Control Act</w:t>
            </w:r>
            <w:r w:rsidRPr="00C64B5E">
              <w:rPr>
                <w:sz w:val="21"/>
                <w:szCs w:val="21"/>
              </w:rPr>
              <w:t xml:space="preserve">, created a “rebuttable presumption” that once the fact of possession of a narcotic was proven, an intention to traffic would be inferred unless the accused established the absence of such an intention. </w:t>
            </w:r>
          </w:p>
        </w:tc>
      </w:tr>
      <w:tr w:rsidR="001B349D" w:rsidRPr="00C64B5E" w14:paraId="183595EF" w14:textId="77777777" w:rsidTr="00112DDE">
        <w:tc>
          <w:tcPr>
            <w:tcW w:w="488" w:type="dxa"/>
          </w:tcPr>
          <w:p w14:paraId="65E8D634" w14:textId="77777777" w:rsidR="001B349D" w:rsidRPr="00C64B5E" w:rsidRDefault="001B349D" w:rsidP="00112DDE">
            <w:pPr>
              <w:rPr>
                <w:b/>
                <w:sz w:val="21"/>
                <w:szCs w:val="21"/>
              </w:rPr>
            </w:pPr>
            <w:r w:rsidRPr="00C64B5E">
              <w:rPr>
                <w:b/>
                <w:sz w:val="21"/>
                <w:szCs w:val="21"/>
              </w:rPr>
              <w:t>I</w:t>
            </w:r>
          </w:p>
        </w:tc>
        <w:tc>
          <w:tcPr>
            <w:tcW w:w="8862" w:type="dxa"/>
          </w:tcPr>
          <w:p w14:paraId="306E72C4" w14:textId="49248A5D" w:rsidR="001B349D" w:rsidRPr="00C64B5E" w:rsidRDefault="001B349D" w:rsidP="00112DDE">
            <w:pPr>
              <w:rPr>
                <w:sz w:val="21"/>
                <w:szCs w:val="21"/>
              </w:rPr>
            </w:pPr>
            <w:r w:rsidRPr="00C64B5E">
              <w:rPr>
                <w:sz w:val="21"/>
                <w:szCs w:val="21"/>
              </w:rPr>
              <w:t>The accused challenged this “reverse onus” provision, arguing that it violated s. 11(d) of the Charter.</w:t>
            </w:r>
          </w:p>
        </w:tc>
      </w:tr>
      <w:tr w:rsidR="001B349D" w:rsidRPr="00C64B5E" w14:paraId="5B802F54" w14:textId="77777777" w:rsidTr="00112DDE">
        <w:tc>
          <w:tcPr>
            <w:tcW w:w="488" w:type="dxa"/>
          </w:tcPr>
          <w:p w14:paraId="5AC5A54C" w14:textId="77777777" w:rsidR="001B349D" w:rsidRPr="00C64B5E" w:rsidRDefault="001B349D" w:rsidP="00112DDE">
            <w:pPr>
              <w:rPr>
                <w:b/>
                <w:sz w:val="21"/>
                <w:szCs w:val="21"/>
              </w:rPr>
            </w:pPr>
            <w:r w:rsidRPr="00C64B5E">
              <w:rPr>
                <w:b/>
                <w:sz w:val="21"/>
                <w:szCs w:val="21"/>
              </w:rPr>
              <w:t>D</w:t>
            </w:r>
          </w:p>
        </w:tc>
        <w:tc>
          <w:tcPr>
            <w:tcW w:w="8862" w:type="dxa"/>
          </w:tcPr>
          <w:p w14:paraId="6B634CA4" w14:textId="7BFF3584" w:rsidR="001B349D" w:rsidRPr="00C64B5E" w:rsidRDefault="001B349D" w:rsidP="00112DDE">
            <w:pPr>
              <w:rPr>
                <w:sz w:val="21"/>
                <w:szCs w:val="21"/>
              </w:rPr>
            </w:pPr>
            <w:r w:rsidRPr="00C64B5E">
              <w:rPr>
                <w:sz w:val="21"/>
                <w:szCs w:val="21"/>
              </w:rPr>
              <w:t>After finding that s. 8 did violate s. 11(d) of the Charter, the Court then went on to discuss whether the limit could nonetheless be upheld under s. 1.</w:t>
            </w:r>
          </w:p>
        </w:tc>
      </w:tr>
      <w:tr w:rsidR="001B349D" w:rsidRPr="00C64B5E" w14:paraId="6156F32E" w14:textId="77777777" w:rsidTr="00112DDE">
        <w:trPr>
          <w:trHeight w:val="353"/>
        </w:trPr>
        <w:tc>
          <w:tcPr>
            <w:tcW w:w="488" w:type="dxa"/>
          </w:tcPr>
          <w:p w14:paraId="5FA49E2D" w14:textId="77777777" w:rsidR="001B349D" w:rsidRPr="00C64B5E" w:rsidRDefault="001B349D" w:rsidP="00112DDE">
            <w:pPr>
              <w:rPr>
                <w:b/>
                <w:sz w:val="21"/>
                <w:szCs w:val="21"/>
              </w:rPr>
            </w:pPr>
            <w:r w:rsidRPr="00C64B5E">
              <w:rPr>
                <w:b/>
                <w:sz w:val="21"/>
                <w:szCs w:val="21"/>
              </w:rPr>
              <w:t>RA</w:t>
            </w:r>
          </w:p>
        </w:tc>
        <w:tc>
          <w:tcPr>
            <w:tcW w:w="8862" w:type="dxa"/>
          </w:tcPr>
          <w:p w14:paraId="576C2D7C" w14:textId="77777777" w:rsidR="001B349D" w:rsidRPr="00C64B5E" w:rsidRDefault="001B349D" w:rsidP="001B349D">
            <w:pPr>
              <w:rPr>
                <w:sz w:val="21"/>
                <w:szCs w:val="21"/>
              </w:rPr>
            </w:pPr>
            <w:r w:rsidRPr="00C64B5E">
              <w:rPr>
                <w:sz w:val="21"/>
                <w:szCs w:val="21"/>
              </w:rPr>
              <w:t>To establish that a limit is justified under section 1 two central criteria must be satisfied:</w:t>
            </w:r>
          </w:p>
          <w:p w14:paraId="6C19C423" w14:textId="77777777" w:rsidR="001B349D" w:rsidRPr="00C64B5E" w:rsidRDefault="001B349D" w:rsidP="001E1BF7">
            <w:pPr>
              <w:pStyle w:val="ListParagraph"/>
              <w:numPr>
                <w:ilvl w:val="0"/>
                <w:numId w:val="12"/>
              </w:numPr>
              <w:spacing w:after="200"/>
              <w:rPr>
                <w:sz w:val="21"/>
                <w:szCs w:val="21"/>
              </w:rPr>
            </w:pPr>
            <w:r w:rsidRPr="00C64B5E">
              <w:rPr>
                <w:sz w:val="21"/>
                <w:szCs w:val="21"/>
              </w:rPr>
              <w:t xml:space="preserve">The objective of the limiting measures should be at minimum </w:t>
            </w:r>
            <w:r w:rsidRPr="00C64B5E">
              <w:rPr>
                <w:b/>
                <w:color w:val="800000"/>
                <w:sz w:val="21"/>
                <w:szCs w:val="21"/>
              </w:rPr>
              <w:t>“pressing and substantial”</w:t>
            </w:r>
            <w:r w:rsidRPr="00C64B5E">
              <w:rPr>
                <w:sz w:val="21"/>
                <w:szCs w:val="21"/>
              </w:rPr>
              <w:t xml:space="preserve"> to be held “sufficiently important” to justify infringement.</w:t>
            </w:r>
          </w:p>
          <w:p w14:paraId="3386679B" w14:textId="77777777" w:rsidR="001B349D" w:rsidRPr="00C64B5E" w:rsidRDefault="001B349D" w:rsidP="001E1BF7">
            <w:pPr>
              <w:pStyle w:val="ListParagraph"/>
              <w:numPr>
                <w:ilvl w:val="0"/>
                <w:numId w:val="12"/>
              </w:numPr>
              <w:spacing w:after="200"/>
              <w:rPr>
                <w:sz w:val="21"/>
                <w:szCs w:val="21"/>
              </w:rPr>
            </w:pPr>
            <w:r w:rsidRPr="00C64B5E">
              <w:rPr>
                <w:sz w:val="21"/>
                <w:szCs w:val="21"/>
              </w:rPr>
              <w:t xml:space="preserve">The means chosen are reasonable and justified (a form of </w:t>
            </w:r>
            <w:r w:rsidRPr="00C64B5E">
              <w:rPr>
                <w:b/>
                <w:color w:val="800000"/>
                <w:sz w:val="21"/>
                <w:szCs w:val="21"/>
              </w:rPr>
              <w:t>proportionality</w:t>
            </w:r>
            <w:r w:rsidRPr="00C64B5E">
              <w:rPr>
                <w:sz w:val="21"/>
                <w:szCs w:val="21"/>
              </w:rPr>
              <w:t xml:space="preserve"> test)</w:t>
            </w:r>
          </w:p>
          <w:p w14:paraId="46416692" w14:textId="77777777" w:rsidR="001B349D" w:rsidRPr="00C64B5E" w:rsidRDefault="001B349D" w:rsidP="001E1BF7">
            <w:pPr>
              <w:pStyle w:val="ListParagraph"/>
              <w:numPr>
                <w:ilvl w:val="1"/>
                <w:numId w:val="12"/>
              </w:numPr>
              <w:spacing w:after="200"/>
              <w:rPr>
                <w:sz w:val="21"/>
                <w:szCs w:val="21"/>
              </w:rPr>
            </w:pPr>
            <w:r w:rsidRPr="00C64B5E">
              <w:rPr>
                <w:sz w:val="21"/>
                <w:szCs w:val="21"/>
              </w:rPr>
              <w:t xml:space="preserve">Provisions must have a </w:t>
            </w:r>
            <w:r w:rsidRPr="00C64B5E">
              <w:rPr>
                <w:b/>
                <w:color w:val="800000"/>
                <w:sz w:val="21"/>
                <w:szCs w:val="21"/>
              </w:rPr>
              <w:t>rational connection</w:t>
            </w:r>
            <w:r w:rsidRPr="00C64B5E">
              <w:rPr>
                <w:sz w:val="21"/>
                <w:szCs w:val="21"/>
              </w:rPr>
              <w:t xml:space="preserve"> to the objective</w:t>
            </w:r>
          </w:p>
          <w:p w14:paraId="5608D0E5" w14:textId="77777777" w:rsidR="001B349D" w:rsidRPr="00C64B5E" w:rsidRDefault="001B349D" w:rsidP="001E1BF7">
            <w:pPr>
              <w:pStyle w:val="ListParagraph"/>
              <w:numPr>
                <w:ilvl w:val="1"/>
                <w:numId w:val="12"/>
              </w:numPr>
              <w:spacing w:after="200"/>
              <w:rPr>
                <w:sz w:val="21"/>
                <w:szCs w:val="21"/>
              </w:rPr>
            </w:pPr>
            <w:r w:rsidRPr="00C64B5E">
              <w:rPr>
                <w:sz w:val="21"/>
                <w:szCs w:val="21"/>
              </w:rPr>
              <w:t>The limit should impair “as little as possible” the right or freedom in question [</w:t>
            </w:r>
            <w:r w:rsidRPr="00C64B5E">
              <w:rPr>
                <w:b/>
                <w:color w:val="800000"/>
                <w:sz w:val="21"/>
                <w:szCs w:val="21"/>
              </w:rPr>
              <w:t>minimal impairment</w:t>
            </w:r>
            <w:r w:rsidRPr="00C64B5E">
              <w:rPr>
                <w:sz w:val="21"/>
                <w:szCs w:val="21"/>
              </w:rPr>
              <w:t>]</w:t>
            </w:r>
          </w:p>
          <w:p w14:paraId="49551D6E" w14:textId="77B35DA2" w:rsidR="001B349D" w:rsidRPr="00C64B5E" w:rsidRDefault="001B349D" w:rsidP="001E1BF7">
            <w:pPr>
              <w:pStyle w:val="ListParagraph"/>
              <w:numPr>
                <w:ilvl w:val="1"/>
                <w:numId w:val="12"/>
              </w:numPr>
              <w:spacing w:after="200"/>
              <w:rPr>
                <w:sz w:val="21"/>
                <w:szCs w:val="21"/>
              </w:rPr>
            </w:pPr>
            <w:r w:rsidRPr="00C64B5E">
              <w:rPr>
                <w:sz w:val="21"/>
                <w:szCs w:val="21"/>
              </w:rPr>
              <w:t xml:space="preserve">There must be </w:t>
            </w:r>
            <w:r w:rsidRPr="00C64B5E">
              <w:rPr>
                <w:b/>
                <w:color w:val="800000"/>
                <w:sz w:val="21"/>
                <w:szCs w:val="21"/>
              </w:rPr>
              <w:t>proportionality</w:t>
            </w:r>
            <w:r w:rsidRPr="00C64B5E">
              <w:rPr>
                <w:sz w:val="21"/>
                <w:szCs w:val="21"/>
              </w:rPr>
              <w:t xml:space="preserve"> between the effects of the measures which are responsible for limiting the Charter right or freedom and the pressing and substantial objective. The more deleterious the effects of the measure the more important the objective must be.</w:t>
            </w:r>
          </w:p>
        </w:tc>
      </w:tr>
      <w:tr w:rsidR="001B349D" w:rsidRPr="00C64B5E" w14:paraId="5AFBF4C1" w14:textId="77777777" w:rsidTr="001B349D">
        <w:trPr>
          <w:trHeight w:val="1708"/>
        </w:trPr>
        <w:tc>
          <w:tcPr>
            <w:tcW w:w="488" w:type="dxa"/>
          </w:tcPr>
          <w:p w14:paraId="5FBC0CF7" w14:textId="77777777" w:rsidR="001B349D" w:rsidRPr="00C64B5E" w:rsidRDefault="001B349D" w:rsidP="00112DDE">
            <w:pPr>
              <w:rPr>
                <w:b/>
                <w:sz w:val="21"/>
                <w:szCs w:val="21"/>
              </w:rPr>
            </w:pPr>
            <w:r w:rsidRPr="00C64B5E">
              <w:rPr>
                <w:b/>
                <w:sz w:val="21"/>
                <w:szCs w:val="21"/>
              </w:rPr>
              <w:t>RE</w:t>
            </w:r>
          </w:p>
        </w:tc>
        <w:tc>
          <w:tcPr>
            <w:tcW w:w="8862" w:type="dxa"/>
          </w:tcPr>
          <w:p w14:paraId="034566CD" w14:textId="77777777" w:rsidR="001B349D" w:rsidRPr="00C64B5E" w:rsidRDefault="001B349D" w:rsidP="001E1BF7">
            <w:pPr>
              <w:pStyle w:val="ListParagraph"/>
              <w:numPr>
                <w:ilvl w:val="0"/>
                <w:numId w:val="13"/>
              </w:numPr>
              <w:rPr>
                <w:sz w:val="21"/>
                <w:szCs w:val="21"/>
              </w:rPr>
            </w:pPr>
            <w:r w:rsidRPr="00C64B5E">
              <w:rPr>
                <w:sz w:val="21"/>
                <w:szCs w:val="21"/>
              </w:rPr>
              <w:t>The onus of proof that a limit on a right or freedom is reasonable and demonstrably justified in a free society is on the party seeking to uphold the limitation.</w:t>
            </w:r>
          </w:p>
          <w:p w14:paraId="18857767" w14:textId="77777777" w:rsidR="001B349D" w:rsidRPr="00C64B5E" w:rsidRDefault="001B349D" w:rsidP="001E1BF7">
            <w:pPr>
              <w:pStyle w:val="ListParagraph"/>
              <w:numPr>
                <w:ilvl w:val="0"/>
                <w:numId w:val="13"/>
              </w:numPr>
              <w:rPr>
                <w:sz w:val="21"/>
                <w:szCs w:val="21"/>
              </w:rPr>
            </w:pPr>
            <w:r w:rsidRPr="00C64B5E">
              <w:rPr>
                <w:sz w:val="21"/>
                <w:szCs w:val="21"/>
              </w:rPr>
              <w:t>The standard of proof under s. 1 is the civil standard: balance of probabilities.</w:t>
            </w:r>
          </w:p>
          <w:p w14:paraId="4C4A5717" w14:textId="4C92703B" w:rsidR="001B349D" w:rsidRPr="00C64B5E" w:rsidRDefault="001B349D" w:rsidP="001E1BF7">
            <w:pPr>
              <w:pStyle w:val="ListParagraph"/>
              <w:numPr>
                <w:ilvl w:val="0"/>
                <w:numId w:val="13"/>
              </w:numPr>
              <w:rPr>
                <w:sz w:val="21"/>
                <w:szCs w:val="21"/>
              </w:rPr>
            </w:pPr>
            <w:r w:rsidRPr="00C64B5E">
              <w:rPr>
                <w:sz w:val="21"/>
                <w:szCs w:val="21"/>
              </w:rPr>
              <w:t xml:space="preserve">The “reverse onus” in </w:t>
            </w:r>
            <w:r w:rsidRPr="00C64B5E">
              <w:rPr>
                <w:i/>
                <w:sz w:val="21"/>
                <w:szCs w:val="21"/>
              </w:rPr>
              <w:t>Oakes</w:t>
            </w:r>
            <w:r w:rsidRPr="00C64B5E">
              <w:rPr>
                <w:sz w:val="21"/>
                <w:szCs w:val="21"/>
              </w:rPr>
              <w:t xml:space="preserve"> passed all of the requirements up to rational connection where the court held there was no rational connection between possession of a small quantity of narcotics and an intent to traffic.</w:t>
            </w:r>
          </w:p>
        </w:tc>
      </w:tr>
      <w:tr w:rsidR="001B349D" w:rsidRPr="00C64B5E" w14:paraId="63E63D61" w14:textId="77777777" w:rsidTr="001B349D">
        <w:trPr>
          <w:trHeight w:val="1708"/>
        </w:trPr>
        <w:tc>
          <w:tcPr>
            <w:tcW w:w="488" w:type="dxa"/>
          </w:tcPr>
          <w:p w14:paraId="3E01BA3B" w14:textId="12CD9885" w:rsidR="001B349D" w:rsidRPr="00C64B5E" w:rsidRDefault="001B349D" w:rsidP="00112DDE">
            <w:pPr>
              <w:rPr>
                <w:b/>
                <w:sz w:val="21"/>
                <w:szCs w:val="21"/>
              </w:rPr>
            </w:pPr>
            <w:r w:rsidRPr="00C64B5E">
              <w:rPr>
                <w:b/>
                <w:sz w:val="21"/>
                <w:szCs w:val="21"/>
              </w:rPr>
              <w:t>ETC</w:t>
            </w:r>
          </w:p>
        </w:tc>
        <w:tc>
          <w:tcPr>
            <w:tcW w:w="8862" w:type="dxa"/>
          </w:tcPr>
          <w:p w14:paraId="375CF33D" w14:textId="77777777" w:rsidR="001B349D" w:rsidRPr="00C64B5E" w:rsidRDefault="001B349D" w:rsidP="001E1BF7">
            <w:pPr>
              <w:pStyle w:val="ListParagraph"/>
              <w:numPr>
                <w:ilvl w:val="0"/>
                <w:numId w:val="10"/>
              </w:numPr>
              <w:rPr>
                <w:sz w:val="21"/>
                <w:szCs w:val="21"/>
              </w:rPr>
            </w:pPr>
            <w:r w:rsidRPr="00C64B5E">
              <w:rPr>
                <w:sz w:val="21"/>
                <w:szCs w:val="21"/>
              </w:rPr>
              <w:t>Cts seem to regard almost any purpose as “pressing and substantial”.</w:t>
            </w:r>
          </w:p>
          <w:p w14:paraId="19AFC7B8" w14:textId="77777777" w:rsidR="001B349D" w:rsidRPr="00C64B5E" w:rsidRDefault="001B349D" w:rsidP="001E1BF7">
            <w:pPr>
              <w:pStyle w:val="ListParagraph"/>
              <w:numPr>
                <w:ilvl w:val="0"/>
                <w:numId w:val="10"/>
              </w:numPr>
              <w:rPr>
                <w:sz w:val="21"/>
                <w:szCs w:val="21"/>
              </w:rPr>
            </w:pPr>
            <w:r w:rsidRPr="00C64B5E">
              <w:rPr>
                <w:b/>
                <w:sz w:val="21"/>
                <w:szCs w:val="21"/>
              </w:rPr>
              <w:t>Rational connection</w:t>
            </w:r>
            <w:r w:rsidRPr="00C64B5E">
              <w:rPr>
                <w:sz w:val="21"/>
                <w:szCs w:val="21"/>
              </w:rPr>
              <w:t xml:space="preserve"> concerns the </w:t>
            </w:r>
            <w:r w:rsidRPr="00C64B5E">
              <w:rPr>
                <w:b/>
                <w:sz w:val="21"/>
                <w:szCs w:val="21"/>
              </w:rPr>
              <w:t>effectiveness of the infringing measures</w:t>
            </w:r>
            <w:r w:rsidRPr="00C64B5E">
              <w:rPr>
                <w:sz w:val="21"/>
                <w:szCs w:val="21"/>
              </w:rPr>
              <w:t xml:space="preserve"> and </w:t>
            </w:r>
            <w:r w:rsidRPr="00C64B5E">
              <w:rPr>
                <w:b/>
                <w:sz w:val="21"/>
                <w:szCs w:val="21"/>
              </w:rPr>
              <w:t>minimal impairment concerns their scope</w:t>
            </w:r>
            <w:r w:rsidRPr="00C64B5E">
              <w:rPr>
                <w:sz w:val="21"/>
                <w:szCs w:val="21"/>
              </w:rPr>
              <w:t xml:space="preserve">. </w:t>
            </w:r>
          </w:p>
          <w:p w14:paraId="56328F2A" w14:textId="77777777" w:rsidR="001B349D" w:rsidRPr="00C64B5E" w:rsidRDefault="001B349D" w:rsidP="001E1BF7">
            <w:pPr>
              <w:pStyle w:val="ListParagraph"/>
              <w:numPr>
                <w:ilvl w:val="0"/>
                <w:numId w:val="10"/>
              </w:numPr>
              <w:rPr>
                <w:sz w:val="21"/>
                <w:szCs w:val="21"/>
              </w:rPr>
            </w:pPr>
            <w:r w:rsidRPr="00C64B5E">
              <w:rPr>
                <w:sz w:val="21"/>
                <w:szCs w:val="21"/>
              </w:rPr>
              <w:t>Usually Cts strike down provisions b/c of minimal impairment, rarely for rational connection.</w:t>
            </w:r>
          </w:p>
          <w:p w14:paraId="635235C9" w14:textId="6CAB2F19" w:rsidR="001B349D" w:rsidRPr="00C64B5E" w:rsidRDefault="001B349D" w:rsidP="001E1BF7">
            <w:pPr>
              <w:pStyle w:val="ListParagraph"/>
              <w:numPr>
                <w:ilvl w:val="0"/>
                <w:numId w:val="10"/>
              </w:numPr>
              <w:rPr>
                <w:sz w:val="21"/>
                <w:szCs w:val="21"/>
              </w:rPr>
            </w:pPr>
            <w:r w:rsidRPr="00C64B5E">
              <w:rPr>
                <w:sz w:val="21"/>
                <w:szCs w:val="21"/>
              </w:rPr>
              <w:t>The fact that judgments about rational connection and minimal impairment almost invariably involve a balancing or trade-off between competing interests may explain why the final “balancing” step of the test seldom plays more than a formal role in the s 1 analysis.</w:t>
            </w:r>
          </w:p>
        </w:tc>
      </w:tr>
    </w:tbl>
    <w:p w14:paraId="27383DBC" w14:textId="77777777" w:rsidR="00310253" w:rsidRPr="00C64B5E" w:rsidRDefault="00310253" w:rsidP="00310253">
      <w:pPr>
        <w:rPr>
          <w:sz w:val="21"/>
          <w:szCs w:val="21"/>
        </w:rPr>
      </w:pPr>
    </w:p>
    <w:p w14:paraId="522E76CF" w14:textId="55546C57" w:rsidR="001637C6" w:rsidRPr="00C64B5E" w:rsidRDefault="007A777F" w:rsidP="00B87742">
      <w:pPr>
        <w:pStyle w:val="Heading4"/>
        <w:rPr>
          <w:sz w:val="21"/>
          <w:szCs w:val="21"/>
        </w:rPr>
      </w:pPr>
      <w:bookmarkStart w:id="28" w:name="_Toc259742854"/>
      <w:bookmarkStart w:id="29" w:name="_Toc445275861"/>
      <w:bookmarkStart w:id="30" w:name="_Toc447448874"/>
      <w:r w:rsidRPr="00C64B5E">
        <w:rPr>
          <w:sz w:val="21"/>
          <w:szCs w:val="21"/>
        </w:rPr>
        <w:t>Dagenais v Ca</w:t>
      </w:r>
      <w:r w:rsidR="001637C6" w:rsidRPr="00C64B5E">
        <w:rPr>
          <w:sz w:val="21"/>
          <w:szCs w:val="21"/>
        </w:rPr>
        <w:t>nadian Broadcasting Corp [1994]</w:t>
      </w:r>
      <w:bookmarkEnd w:id="30"/>
      <w:r w:rsidRPr="00C64B5E">
        <w:rPr>
          <w:sz w:val="21"/>
          <w:szCs w:val="21"/>
        </w:rPr>
        <w:t xml:space="preserve"> </w:t>
      </w:r>
    </w:p>
    <w:p w14:paraId="05561744" w14:textId="208F1A78" w:rsidR="007A777F" w:rsidRPr="00C64B5E" w:rsidRDefault="001637C6" w:rsidP="001637C6">
      <w:pPr>
        <w:rPr>
          <w:b/>
          <w:sz w:val="21"/>
          <w:szCs w:val="21"/>
        </w:rPr>
      </w:pPr>
      <w:r w:rsidRPr="00C64B5E">
        <w:rPr>
          <w:b/>
          <w:sz w:val="21"/>
          <w:szCs w:val="21"/>
        </w:rPr>
        <w:t>REFINES OAKES “DELETERIOUS EFFECTS” TEST TO BALANCE THE DELETERIOUS EFFECTS NOT ONLY WITH THE IMPORTANCE OF THE OBJECTIVE BUT WITH ITS SALUTARY EFFECTS.</w:t>
      </w:r>
      <w:bookmarkEnd w:id="28"/>
      <w:bookmarkEnd w:id="29"/>
    </w:p>
    <w:p w14:paraId="65093CE3" w14:textId="77DE33DF" w:rsidR="00507113" w:rsidRPr="00C64B5E" w:rsidRDefault="00507113" w:rsidP="001E1BF7">
      <w:pPr>
        <w:pStyle w:val="ListParagraph"/>
        <w:numPr>
          <w:ilvl w:val="0"/>
          <w:numId w:val="14"/>
        </w:numPr>
        <w:rPr>
          <w:sz w:val="21"/>
          <w:szCs w:val="21"/>
        </w:rPr>
      </w:pPr>
      <w:r w:rsidRPr="00C64B5E">
        <w:rPr>
          <w:sz w:val="21"/>
          <w:szCs w:val="21"/>
        </w:rPr>
        <w:t xml:space="preserve">Dagenais involved a publication ban for the purpose of guaranteeing a fair trial but which was found to have only limited effect given the difficulty of effectively enforcing such bans in light of technological advances. </w:t>
      </w:r>
    </w:p>
    <w:p w14:paraId="413FB457" w14:textId="77777777" w:rsidR="007A777F" w:rsidRPr="00C64B5E" w:rsidRDefault="007A777F" w:rsidP="001E1BF7">
      <w:pPr>
        <w:pStyle w:val="ListParagraph"/>
        <w:numPr>
          <w:ilvl w:val="0"/>
          <w:numId w:val="14"/>
        </w:numPr>
        <w:rPr>
          <w:sz w:val="21"/>
          <w:szCs w:val="21"/>
        </w:rPr>
      </w:pPr>
      <w:r w:rsidRPr="00C64B5E">
        <w:rPr>
          <w:sz w:val="21"/>
          <w:szCs w:val="21"/>
        </w:rPr>
        <w:t xml:space="preserve">“Even if the importance of the objective itself (when viewed in the abstract) outweighs the deleterious effects on protected rights, </w:t>
      </w:r>
      <w:r w:rsidRPr="00C64B5E">
        <w:rPr>
          <w:b/>
          <w:color w:val="C00000"/>
          <w:sz w:val="21"/>
          <w:szCs w:val="21"/>
        </w:rPr>
        <w:t xml:space="preserve">it is still possible that the actual </w:t>
      </w:r>
      <w:r w:rsidRPr="00C64B5E">
        <w:rPr>
          <w:b/>
          <w:i/>
          <w:color w:val="C00000"/>
          <w:sz w:val="21"/>
          <w:szCs w:val="21"/>
        </w:rPr>
        <w:t>salutary effects</w:t>
      </w:r>
      <w:r w:rsidRPr="00C64B5E">
        <w:rPr>
          <w:b/>
          <w:color w:val="C00000"/>
          <w:sz w:val="21"/>
          <w:szCs w:val="21"/>
        </w:rPr>
        <w:t xml:space="preserve"> of the legislation will not be sufficient to justify these negative effects</w:t>
      </w:r>
      <w:r w:rsidRPr="00C64B5E">
        <w:rPr>
          <w:sz w:val="21"/>
          <w:szCs w:val="21"/>
        </w:rPr>
        <w:t>”</w:t>
      </w:r>
    </w:p>
    <w:p w14:paraId="741CDA79" w14:textId="7703BA26" w:rsidR="00507113" w:rsidRPr="00C64B5E" w:rsidRDefault="007A777F" w:rsidP="001E1BF7">
      <w:pPr>
        <w:pStyle w:val="ListParagraph"/>
        <w:numPr>
          <w:ilvl w:val="0"/>
          <w:numId w:val="14"/>
        </w:numPr>
        <w:rPr>
          <w:sz w:val="21"/>
          <w:szCs w:val="21"/>
        </w:rPr>
      </w:pPr>
      <w:r w:rsidRPr="00C64B5E">
        <w:rPr>
          <w:sz w:val="21"/>
          <w:szCs w:val="21"/>
        </w:rPr>
        <w:lastRenderedPageBreak/>
        <w:t>May be relevant in cases where the challenged law may not be completely successful in achieving the obje</w:t>
      </w:r>
      <w:r w:rsidR="00507113" w:rsidRPr="00C64B5E">
        <w:rPr>
          <w:sz w:val="21"/>
          <w:szCs w:val="21"/>
        </w:rPr>
        <w:t>ctives for which it was enacted</w:t>
      </w:r>
    </w:p>
    <w:p w14:paraId="2EAB34A5" w14:textId="77777777" w:rsidR="007A777F" w:rsidRPr="00C64B5E" w:rsidRDefault="007A777F" w:rsidP="007A777F">
      <w:pPr>
        <w:rPr>
          <w:sz w:val="21"/>
          <w:szCs w:val="21"/>
        </w:rPr>
      </w:pPr>
    </w:p>
    <w:p w14:paraId="5FACD9C3" w14:textId="2A7064D8" w:rsidR="007A777F" w:rsidRPr="00C64B5E" w:rsidRDefault="007A777F" w:rsidP="00507113">
      <w:pPr>
        <w:pStyle w:val="Heading2"/>
        <w:rPr>
          <w:rFonts w:asciiTheme="minorHAnsi" w:hAnsiTheme="minorHAnsi"/>
          <w:sz w:val="21"/>
          <w:szCs w:val="21"/>
        </w:rPr>
      </w:pPr>
      <w:bookmarkStart w:id="31" w:name="_Toc259742855"/>
      <w:bookmarkStart w:id="32" w:name="_Toc445275862"/>
      <w:bookmarkStart w:id="33" w:name="_Toc447448875"/>
      <w:r w:rsidRPr="00C64B5E">
        <w:rPr>
          <w:rFonts w:asciiTheme="minorHAnsi" w:hAnsiTheme="minorHAnsi"/>
          <w:sz w:val="21"/>
          <w:szCs w:val="21"/>
        </w:rPr>
        <w:t>The Subsequent Development of the Oakes Test: Context and Deference</w:t>
      </w:r>
      <w:bookmarkEnd w:id="31"/>
      <w:bookmarkEnd w:id="32"/>
      <w:bookmarkEnd w:id="33"/>
    </w:p>
    <w:p w14:paraId="1EC0E763" w14:textId="77777777" w:rsidR="00507113" w:rsidRPr="00C64B5E" w:rsidRDefault="007A777F" w:rsidP="001E1BF7">
      <w:pPr>
        <w:pStyle w:val="ListParagraph"/>
        <w:numPr>
          <w:ilvl w:val="0"/>
          <w:numId w:val="15"/>
        </w:numPr>
        <w:rPr>
          <w:sz w:val="21"/>
          <w:szCs w:val="21"/>
        </w:rPr>
      </w:pPr>
      <w:r w:rsidRPr="00C64B5E">
        <w:rPr>
          <w:sz w:val="21"/>
          <w:szCs w:val="21"/>
        </w:rPr>
        <w:t xml:space="preserve">When doing a section 1 analysis the Court should assess </w:t>
      </w:r>
      <w:r w:rsidRPr="00C64B5E">
        <w:rPr>
          <w:b/>
          <w:sz w:val="21"/>
          <w:szCs w:val="21"/>
        </w:rPr>
        <w:t>the value and significance of the right and the restriction in their actual context</w:t>
      </w:r>
      <w:r w:rsidRPr="00C64B5E">
        <w:rPr>
          <w:sz w:val="21"/>
          <w:szCs w:val="21"/>
        </w:rPr>
        <w:t xml:space="preserve">. </w:t>
      </w:r>
    </w:p>
    <w:p w14:paraId="0357AC8F" w14:textId="69799183" w:rsidR="00507113" w:rsidRPr="00C64B5E" w:rsidRDefault="007A777F" w:rsidP="001E1BF7">
      <w:pPr>
        <w:pStyle w:val="ListParagraph"/>
        <w:numPr>
          <w:ilvl w:val="0"/>
          <w:numId w:val="15"/>
        </w:numPr>
        <w:rPr>
          <w:sz w:val="21"/>
          <w:szCs w:val="21"/>
        </w:rPr>
      </w:pPr>
      <w:r w:rsidRPr="00C64B5E">
        <w:rPr>
          <w:sz w:val="21"/>
          <w:szCs w:val="21"/>
        </w:rPr>
        <w:t xml:space="preserve">The court should not balance the value of a law’s purpose against the value of the right in the abstract, but in practice (e.g. if a law will actually reduce hate speech vs. its actual costs to freedom of expression. </w:t>
      </w:r>
    </w:p>
    <w:p w14:paraId="052AE62F" w14:textId="3799B4FC" w:rsidR="007A777F" w:rsidRPr="00C64B5E" w:rsidRDefault="007A777F" w:rsidP="001E1BF7">
      <w:pPr>
        <w:pStyle w:val="ListParagraph"/>
        <w:numPr>
          <w:ilvl w:val="0"/>
          <w:numId w:val="15"/>
        </w:numPr>
        <w:rPr>
          <w:sz w:val="21"/>
          <w:szCs w:val="21"/>
        </w:rPr>
      </w:pPr>
      <w:r w:rsidRPr="00C64B5E">
        <w:rPr>
          <w:sz w:val="21"/>
          <w:szCs w:val="21"/>
        </w:rPr>
        <w:t>Thus, the court may divide the right, as with freedom of expression, into more or less valuable expressions of the right. The Supreme Court held that hate speech is a less valuable form of expression (go against the purposes of the right</w:t>
      </w:r>
      <w:r w:rsidR="00507113" w:rsidRPr="00C64B5E">
        <w:rPr>
          <w:sz w:val="21"/>
          <w:szCs w:val="21"/>
        </w:rPr>
        <w:t>)</w:t>
      </w:r>
      <w:r w:rsidRPr="00C64B5E">
        <w:rPr>
          <w:sz w:val="21"/>
          <w:szCs w:val="21"/>
        </w:rPr>
        <w:t>.</w:t>
      </w:r>
    </w:p>
    <w:p w14:paraId="59CD5278" w14:textId="77777777" w:rsidR="007A777F" w:rsidRPr="00C64B5E" w:rsidRDefault="007A777F" w:rsidP="001E1BF7">
      <w:pPr>
        <w:pStyle w:val="ListParagraph"/>
        <w:numPr>
          <w:ilvl w:val="0"/>
          <w:numId w:val="15"/>
        </w:numPr>
        <w:rPr>
          <w:sz w:val="21"/>
          <w:szCs w:val="21"/>
        </w:rPr>
      </w:pPr>
      <w:r w:rsidRPr="00C64B5E">
        <w:rPr>
          <w:sz w:val="21"/>
          <w:szCs w:val="21"/>
        </w:rPr>
        <w:t>The second trend is that Courts have been willing to defer in certain circumstances to the legislature’s judgment about the need for, and effectiveness of, a particular limit on A charter right. This is related to context since deference varies by context.</w:t>
      </w:r>
    </w:p>
    <w:p w14:paraId="34E1A4AE" w14:textId="77777777" w:rsidR="007A777F" w:rsidRPr="00C64B5E" w:rsidRDefault="007A777F" w:rsidP="001F23FD">
      <w:pPr>
        <w:pStyle w:val="Heading3"/>
        <w:rPr>
          <w:rFonts w:asciiTheme="minorHAnsi" w:hAnsiTheme="minorHAnsi"/>
          <w:sz w:val="21"/>
          <w:szCs w:val="21"/>
        </w:rPr>
      </w:pPr>
    </w:p>
    <w:p w14:paraId="42DE22A8" w14:textId="77777777" w:rsidR="001F23FD" w:rsidRPr="00C64B5E" w:rsidRDefault="007A777F" w:rsidP="001F23FD">
      <w:pPr>
        <w:pStyle w:val="Heading3"/>
        <w:rPr>
          <w:rFonts w:asciiTheme="minorHAnsi" w:hAnsiTheme="minorHAnsi"/>
          <w:sz w:val="21"/>
          <w:szCs w:val="21"/>
        </w:rPr>
      </w:pPr>
      <w:bookmarkStart w:id="34" w:name="_Toc259742856"/>
      <w:bookmarkStart w:id="35" w:name="_Toc445275863"/>
      <w:bookmarkStart w:id="36" w:name="_Toc447448876"/>
      <w:r w:rsidRPr="00C64B5E">
        <w:rPr>
          <w:rFonts w:asciiTheme="minorHAnsi" w:hAnsiTheme="minorHAnsi"/>
          <w:sz w:val="21"/>
          <w:szCs w:val="21"/>
        </w:rPr>
        <w:t>Edmonton Journal v Alberta (Attorney General) [1989]:</w:t>
      </w:r>
      <w:bookmarkEnd w:id="36"/>
    </w:p>
    <w:p w14:paraId="4F776DF1" w14:textId="1E410146" w:rsidR="007A777F" w:rsidRPr="00C64B5E" w:rsidRDefault="001F23FD" w:rsidP="001F23FD">
      <w:pPr>
        <w:rPr>
          <w:b/>
          <w:sz w:val="21"/>
          <w:szCs w:val="21"/>
        </w:rPr>
      </w:pPr>
      <w:r w:rsidRPr="00C64B5E">
        <w:rPr>
          <w:b/>
          <w:sz w:val="21"/>
          <w:szCs w:val="21"/>
        </w:rPr>
        <w:t>RIGHTS AND LIMITS MUST BE INTERPRETED IN THEIR CONTEXT TO PROPERLY BALANCE THEM UNDER SECTION 1</w:t>
      </w:r>
      <w:bookmarkEnd w:id="34"/>
      <w:bookmarkEnd w:id="35"/>
    </w:p>
    <w:tbl>
      <w:tblPr>
        <w:tblStyle w:val="TableGrid"/>
        <w:tblW w:w="0" w:type="auto"/>
        <w:tblLook w:val="04A0" w:firstRow="1" w:lastRow="0" w:firstColumn="1" w:lastColumn="0" w:noHBand="0" w:noVBand="1"/>
      </w:tblPr>
      <w:tblGrid>
        <w:gridCol w:w="497"/>
        <w:gridCol w:w="8853"/>
      </w:tblGrid>
      <w:tr w:rsidR="001F23FD" w:rsidRPr="00C64B5E" w14:paraId="426B8187" w14:textId="77777777" w:rsidTr="001F23FD">
        <w:tc>
          <w:tcPr>
            <w:tcW w:w="497" w:type="dxa"/>
          </w:tcPr>
          <w:p w14:paraId="77932C9D" w14:textId="77777777" w:rsidR="001F23FD" w:rsidRPr="00C64B5E" w:rsidRDefault="001F23FD" w:rsidP="00112DDE">
            <w:pPr>
              <w:rPr>
                <w:b/>
                <w:sz w:val="21"/>
                <w:szCs w:val="21"/>
              </w:rPr>
            </w:pPr>
            <w:r w:rsidRPr="00C64B5E">
              <w:rPr>
                <w:b/>
                <w:sz w:val="21"/>
                <w:szCs w:val="21"/>
              </w:rPr>
              <w:t>F</w:t>
            </w:r>
          </w:p>
        </w:tc>
        <w:tc>
          <w:tcPr>
            <w:tcW w:w="8853" w:type="dxa"/>
          </w:tcPr>
          <w:p w14:paraId="642389D4" w14:textId="29A1E489" w:rsidR="001F23FD" w:rsidRPr="00C64B5E" w:rsidRDefault="001F23FD" w:rsidP="00112DDE">
            <w:pPr>
              <w:rPr>
                <w:sz w:val="21"/>
                <w:szCs w:val="21"/>
              </w:rPr>
            </w:pPr>
            <w:r w:rsidRPr="00C64B5E">
              <w:rPr>
                <w:sz w:val="21"/>
                <w:szCs w:val="21"/>
              </w:rPr>
              <w:t>Newspaper challenged Alberta legislation which banned publication of court proceedings in matrimonial disputes claiming that the provision was contrary to s. 2(b) of the Charter, freedom of expression.</w:t>
            </w:r>
          </w:p>
        </w:tc>
      </w:tr>
      <w:tr w:rsidR="001F23FD" w:rsidRPr="00C64B5E" w14:paraId="3251F5CC" w14:textId="77777777" w:rsidTr="001F23FD">
        <w:tc>
          <w:tcPr>
            <w:tcW w:w="497" w:type="dxa"/>
          </w:tcPr>
          <w:p w14:paraId="40DB179D" w14:textId="77777777" w:rsidR="001F23FD" w:rsidRPr="00C64B5E" w:rsidRDefault="001F23FD" w:rsidP="00112DDE">
            <w:pPr>
              <w:rPr>
                <w:b/>
                <w:sz w:val="21"/>
                <w:szCs w:val="21"/>
              </w:rPr>
            </w:pPr>
            <w:r w:rsidRPr="00C64B5E">
              <w:rPr>
                <w:b/>
                <w:sz w:val="21"/>
                <w:szCs w:val="21"/>
              </w:rPr>
              <w:t>D</w:t>
            </w:r>
          </w:p>
        </w:tc>
        <w:tc>
          <w:tcPr>
            <w:tcW w:w="8853" w:type="dxa"/>
          </w:tcPr>
          <w:p w14:paraId="3025B9B4" w14:textId="71979071" w:rsidR="001F23FD" w:rsidRPr="00C64B5E" w:rsidRDefault="001F23FD" w:rsidP="00BD0FA2">
            <w:pPr>
              <w:rPr>
                <w:sz w:val="21"/>
                <w:szCs w:val="21"/>
              </w:rPr>
            </w:pPr>
            <w:r w:rsidRPr="00C64B5E">
              <w:rPr>
                <w:sz w:val="21"/>
                <w:szCs w:val="21"/>
              </w:rPr>
              <w:t>All members of SCC found it violated s. 2(b) they were split on justification issue. Four members ruled that the provision was not a reasonable limit. Cory J wrot</w:t>
            </w:r>
            <w:r w:rsidR="00050850" w:rsidRPr="00C64B5E">
              <w:rPr>
                <w:sz w:val="21"/>
                <w:szCs w:val="21"/>
              </w:rPr>
              <w:t>e a</w:t>
            </w:r>
            <w:r w:rsidRPr="00C64B5E">
              <w:rPr>
                <w:sz w:val="21"/>
                <w:szCs w:val="21"/>
              </w:rPr>
              <w:t xml:space="preserve"> decision supporting this result, with which Dickson and Lamer concurred [abstract approach]. Wilson wrote a separate concurring Judgment. La Forest J wrote a dissent, with which Heureux-Dube and Sopinka concurred</w:t>
            </w:r>
            <w:r w:rsidR="00050850" w:rsidRPr="00C64B5E">
              <w:rPr>
                <w:sz w:val="21"/>
                <w:szCs w:val="21"/>
              </w:rPr>
              <w:t>,</w:t>
            </w:r>
            <w:r w:rsidRPr="00C64B5E">
              <w:rPr>
                <w:sz w:val="21"/>
                <w:szCs w:val="21"/>
              </w:rPr>
              <w:t xml:space="preserve"> finding a justified limit. </w:t>
            </w:r>
          </w:p>
        </w:tc>
      </w:tr>
      <w:tr w:rsidR="001F23FD" w:rsidRPr="00C64B5E" w14:paraId="49816ADF" w14:textId="77777777" w:rsidTr="001F23FD">
        <w:trPr>
          <w:trHeight w:val="353"/>
        </w:trPr>
        <w:tc>
          <w:tcPr>
            <w:tcW w:w="497" w:type="dxa"/>
          </w:tcPr>
          <w:p w14:paraId="0D4F70EC" w14:textId="77777777" w:rsidR="001F23FD" w:rsidRPr="00C64B5E" w:rsidRDefault="001F23FD" w:rsidP="00112DDE">
            <w:pPr>
              <w:rPr>
                <w:b/>
                <w:sz w:val="21"/>
                <w:szCs w:val="21"/>
              </w:rPr>
            </w:pPr>
            <w:r w:rsidRPr="00C64B5E">
              <w:rPr>
                <w:b/>
                <w:sz w:val="21"/>
                <w:szCs w:val="21"/>
              </w:rPr>
              <w:t>RA</w:t>
            </w:r>
          </w:p>
        </w:tc>
        <w:tc>
          <w:tcPr>
            <w:tcW w:w="8853" w:type="dxa"/>
          </w:tcPr>
          <w:p w14:paraId="3BABD118" w14:textId="31FEABD1" w:rsidR="001F23FD" w:rsidRPr="00C64B5E" w:rsidRDefault="00050850" w:rsidP="00050850">
            <w:pPr>
              <w:rPr>
                <w:sz w:val="21"/>
                <w:szCs w:val="21"/>
              </w:rPr>
            </w:pPr>
            <w:r w:rsidRPr="00C64B5E">
              <w:rPr>
                <w:sz w:val="21"/>
                <w:szCs w:val="21"/>
              </w:rPr>
              <w:t>A context-sensitive approach must be taken to s. 1 justifications.</w:t>
            </w:r>
          </w:p>
        </w:tc>
      </w:tr>
      <w:tr w:rsidR="001F23FD" w:rsidRPr="00C64B5E" w14:paraId="413C2003" w14:textId="77777777" w:rsidTr="00050850">
        <w:trPr>
          <w:trHeight w:val="228"/>
        </w:trPr>
        <w:tc>
          <w:tcPr>
            <w:tcW w:w="497" w:type="dxa"/>
          </w:tcPr>
          <w:p w14:paraId="04EDCF19" w14:textId="77777777" w:rsidR="001F23FD" w:rsidRPr="00C64B5E" w:rsidRDefault="001F23FD" w:rsidP="00112DDE">
            <w:pPr>
              <w:rPr>
                <w:b/>
                <w:sz w:val="21"/>
                <w:szCs w:val="21"/>
              </w:rPr>
            </w:pPr>
            <w:r w:rsidRPr="00C64B5E">
              <w:rPr>
                <w:b/>
                <w:sz w:val="21"/>
                <w:szCs w:val="21"/>
              </w:rPr>
              <w:t>RE</w:t>
            </w:r>
          </w:p>
        </w:tc>
        <w:tc>
          <w:tcPr>
            <w:tcW w:w="8853" w:type="dxa"/>
          </w:tcPr>
          <w:p w14:paraId="6E33E542" w14:textId="626F1703" w:rsidR="00050850" w:rsidRPr="00C64B5E" w:rsidRDefault="00050850" w:rsidP="00050850">
            <w:pPr>
              <w:rPr>
                <w:sz w:val="21"/>
                <w:szCs w:val="21"/>
              </w:rPr>
            </w:pPr>
            <w:r w:rsidRPr="00C64B5E">
              <w:rPr>
                <w:sz w:val="21"/>
                <w:szCs w:val="21"/>
                <w:u w:val="single"/>
              </w:rPr>
              <w:t xml:space="preserve">Wilson J </w:t>
            </w:r>
            <w:r w:rsidRPr="00C64B5E">
              <w:rPr>
                <w:sz w:val="21"/>
                <w:szCs w:val="21"/>
              </w:rPr>
              <w:t>[later, would be adopted by entire ct]</w:t>
            </w:r>
          </w:p>
          <w:p w14:paraId="57EEFB67" w14:textId="77777777" w:rsidR="00050850" w:rsidRPr="00C64B5E" w:rsidRDefault="00050850" w:rsidP="001E1BF7">
            <w:pPr>
              <w:pStyle w:val="ListParagraph"/>
              <w:numPr>
                <w:ilvl w:val="0"/>
                <w:numId w:val="16"/>
              </w:numPr>
              <w:rPr>
                <w:sz w:val="21"/>
                <w:szCs w:val="21"/>
              </w:rPr>
            </w:pPr>
            <w:r w:rsidRPr="00C64B5E">
              <w:rPr>
                <w:b/>
                <w:sz w:val="21"/>
                <w:szCs w:val="21"/>
              </w:rPr>
              <w:t>The right at stake is not freedom of expression in the abstract</w:t>
            </w:r>
            <w:r w:rsidRPr="00C64B5E">
              <w:rPr>
                <w:sz w:val="21"/>
                <w:szCs w:val="21"/>
              </w:rPr>
              <w:t xml:space="preserve"> but the right to the public to an open court process. It must be balanced against the right of litigants to the protection of their privacy in matrimonial disputes.</w:t>
            </w:r>
          </w:p>
          <w:p w14:paraId="062F83F3" w14:textId="77777777" w:rsidR="00050850" w:rsidRPr="00C64B5E" w:rsidRDefault="00050850" w:rsidP="001E1BF7">
            <w:pPr>
              <w:pStyle w:val="ListParagraph"/>
              <w:numPr>
                <w:ilvl w:val="0"/>
                <w:numId w:val="16"/>
              </w:numPr>
              <w:rPr>
                <w:sz w:val="21"/>
                <w:szCs w:val="21"/>
              </w:rPr>
            </w:pPr>
            <w:r w:rsidRPr="00C64B5E">
              <w:rPr>
                <w:sz w:val="21"/>
                <w:szCs w:val="21"/>
              </w:rPr>
              <w:t>We should not balance one value at large and the other in context.</w:t>
            </w:r>
          </w:p>
          <w:p w14:paraId="67E5B979" w14:textId="77777777" w:rsidR="00050850" w:rsidRPr="00C64B5E" w:rsidRDefault="00050850" w:rsidP="001E1BF7">
            <w:pPr>
              <w:pStyle w:val="ListParagraph"/>
              <w:numPr>
                <w:ilvl w:val="0"/>
                <w:numId w:val="16"/>
              </w:numPr>
              <w:rPr>
                <w:sz w:val="21"/>
                <w:szCs w:val="21"/>
              </w:rPr>
            </w:pPr>
            <w:r w:rsidRPr="00C64B5E">
              <w:rPr>
                <w:sz w:val="21"/>
                <w:szCs w:val="21"/>
              </w:rPr>
              <w:t xml:space="preserve">One Virtue of the contextual approach is that it recognizes that </w:t>
            </w:r>
            <w:r w:rsidRPr="00C64B5E">
              <w:rPr>
                <w:b/>
                <w:sz w:val="21"/>
                <w:szCs w:val="21"/>
              </w:rPr>
              <w:t>a particular right or freedom may have a different value depending on the context</w:t>
            </w:r>
            <w:r w:rsidRPr="00C64B5E">
              <w:rPr>
                <w:sz w:val="21"/>
                <w:szCs w:val="21"/>
              </w:rPr>
              <w:t>. It is more sensitive to the reality of the dilemma.</w:t>
            </w:r>
          </w:p>
          <w:p w14:paraId="322E9CA4" w14:textId="43F50485" w:rsidR="001F23FD" w:rsidRPr="00C64B5E" w:rsidRDefault="00050850" w:rsidP="001E1BF7">
            <w:pPr>
              <w:pStyle w:val="ListParagraph"/>
              <w:numPr>
                <w:ilvl w:val="0"/>
                <w:numId w:val="16"/>
              </w:numPr>
              <w:rPr>
                <w:sz w:val="21"/>
                <w:szCs w:val="21"/>
              </w:rPr>
            </w:pPr>
            <w:r w:rsidRPr="00C64B5E">
              <w:rPr>
                <w:sz w:val="21"/>
                <w:szCs w:val="21"/>
              </w:rPr>
              <w:t>The right or freedom must then, in accordance with the dictates of this court, be given a generous interpretation aimed at fulfilling that purpose and securing for the individual the full benefit of the guarantee.</w:t>
            </w:r>
          </w:p>
        </w:tc>
      </w:tr>
    </w:tbl>
    <w:p w14:paraId="42B8E79A" w14:textId="77777777" w:rsidR="007A777F" w:rsidRPr="00C64B5E" w:rsidRDefault="007A777F" w:rsidP="007A777F">
      <w:pPr>
        <w:rPr>
          <w:sz w:val="21"/>
          <w:szCs w:val="21"/>
        </w:rPr>
      </w:pPr>
    </w:p>
    <w:p w14:paraId="4B7AE0CB" w14:textId="73040901" w:rsidR="00BD0FA2" w:rsidRPr="00C64B5E" w:rsidRDefault="007A777F" w:rsidP="00BD0FA2">
      <w:pPr>
        <w:pStyle w:val="Heading3"/>
        <w:rPr>
          <w:rFonts w:asciiTheme="minorHAnsi" w:hAnsiTheme="minorHAnsi"/>
          <w:sz w:val="21"/>
          <w:szCs w:val="21"/>
        </w:rPr>
      </w:pPr>
      <w:bookmarkStart w:id="37" w:name="_Toc259742857"/>
      <w:bookmarkStart w:id="38" w:name="_Toc445275864"/>
      <w:bookmarkStart w:id="39" w:name="_Toc447448877"/>
      <w:r w:rsidRPr="00C64B5E">
        <w:rPr>
          <w:rFonts w:asciiTheme="minorHAnsi" w:hAnsiTheme="minorHAnsi"/>
          <w:sz w:val="21"/>
          <w:szCs w:val="21"/>
        </w:rPr>
        <w:t>Irwin Toy Ltd v Qu</w:t>
      </w:r>
      <w:r w:rsidR="00BD0FA2" w:rsidRPr="00C64B5E">
        <w:rPr>
          <w:rFonts w:asciiTheme="minorHAnsi" w:hAnsiTheme="minorHAnsi"/>
          <w:sz w:val="21"/>
          <w:szCs w:val="21"/>
        </w:rPr>
        <w:t>ebec (Attorney General) [1989]</w:t>
      </w:r>
      <w:bookmarkEnd w:id="39"/>
    </w:p>
    <w:p w14:paraId="4A99E17A" w14:textId="47979A50" w:rsidR="007A777F" w:rsidRPr="00C64B5E" w:rsidRDefault="00BD0FA2" w:rsidP="00BD0FA2">
      <w:pPr>
        <w:rPr>
          <w:b/>
          <w:sz w:val="21"/>
          <w:szCs w:val="21"/>
        </w:rPr>
      </w:pPr>
      <w:r w:rsidRPr="00C64B5E">
        <w:rPr>
          <w:b/>
          <w:sz w:val="21"/>
          <w:szCs w:val="21"/>
        </w:rPr>
        <w:t>REPRESENTS THE HIGH WATER MARK OF JUDICIAL DEFERENCE TO LEGISLATIVE JUDGMENT. WHEN THERE ARE MANY INTERESTS AT STAKE (POLYCENTRIC), AND WHERE THE LEGISLATURE HAS TO WEIGH CONFLICTING SCIENTIFIC EVIDENCE, OR PROTECT A SOCIALLY VULNERABLE GROUP MORE DEFERENCE SHOULD BE GIVEN. LESS DEFERENCE WHEN THE GOVERNMENT IS A SINGULAR ANTAGONIST.</w:t>
      </w:r>
      <w:bookmarkEnd w:id="37"/>
      <w:bookmarkEnd w:id="38"/>
    </w:p>
    <w:tbl>
      <w:tblPr>
        <w:tblStyle w:val="TableGrid"/>
        <w:tblW w:w="0" w:type="auto"/>
        <w:tblLook w:val="04A0" w:firstRow="1" w:lastRow="0" w:firstColumn="1" w:lastColumn="0" w:noHBand="0" w:noVBand="1"/>
      </w:tblPr>
      <w:tblGrid>
        <w:gridCol w:w="488"/>
        <w:gridCol w:w="8862"/>
      </w:tblGrid>
      <w:tr w:rsidR="00BD0FA2" w:rsidRPr="00C64B5E" w14:paraId="427FEA10" w14:textId="77777777" w:rsidTr="00112DDE">
        <w:tc>
          <w:tcPr>
            <w:tcW w:w="488" w:type="dxa"/>
          </w:tcPr>
          <w:p w14:paraId="0B476038" w14:textId="77777777" w:rsidR="00BD0FA2" w:rsidRPr="00C64B5E" w:rsidRDefault="00BD0FA2" w:rsidP="00112DDE">
            <w:pPr>
              <w:rPr>
                <w:b/>
                <w:sz w:val="21"/>
                <w:szCs w:val="21"/>
              </w:rPr>
            </w:pPr>
            <w:r w:rsidRPr="00C64B5E">
              <w:rPr>
                <w:b/>
                <w:sz w:val="21"/>
                <w:szCs w:val="21"/>
              </w:rPr>
              <w:t>F</w:t>
            </w:r>
          </w:p>
        </w:tc>
        <w:tc>
          <w:tcPr>
            <w:tcW w:w="8862" w:type="dxa"/>
          </w:tcPr>
          <w:p w14:paraId="4C430767" w14:textId="384B19D4" w:rsidR="00BD0FA2" w:rsidRPr="00C64B5E" w:rsidRDefault="00B52343" w:rsidP="00112DDE">
            <w:pPr>
              <w:rPr>
                <w:sz w:val="21"/>
                <w:szCs w:val="21"/>
              </w:rPr>
            </w:pPr>
            <w:r w:rsidRPr="00C64B5E">
              <w:rPr>
                <w:sz w:val="21"/>
                <w:szCs w:val="21"/>
              </w:rPr>
              <w:t>Restrictions on advertising directed at Children.</w:t>
            </w:r>
          </w:p>
        </w:tc>
      </w:tr>
      <w:tr w:rsidR="00BD0FA2" w:rsidRPr="00C64B5E" w14:paraId="4AA51BE5" w14:textId="77777777" w:rsidTr="00112DDE">
        <w:tc>
          <w:tcPr>
            <w:tcW w:w="488" w:type="dxa"/>
          </w:tcPr>
          <w:p w14:paraId="40433404" w14:textId="77777777" w:rsidR="00BD0FA2" w:rsidRPr="00C64B5E" w:rsidRDefault="00BD0FA2" w:rsidP="00112DDE">
            <w:pPr>
              <w:rPr>
                <w:b/>
                <w:sz w:val="21"/>
                <w:szCs w:val="21"/>
              </w:rPr>
            </w:pPr>
            <w:r w:rsidRPr="00C64B5E">
              <w:rPr>
                <w:b/>
                <w:sz w:val="21"/>
                <w:szCs w:val="21"/>
              </w:rPr>
              <w:t>I</w:t>
            </w:r>
          </w:p>
        </w:tc>
        <w:tc>
          <w:tcPr>
            <w:tcW w:w="8862" w:type="dxa"/>
          </w:tcPr>
          <w:p w14:paraId="6D2F4CE0" w14:textId="342A9C41" w:rsidR="00BD0FA2" w:rsidRPr="00C64B5E" w:rsidRDefault="00B52343" w:rsidP="00112DDE">
            <w:pPr>
              <w:rPr>
                <w:sz w:val="21"/>
                <w:szCs w:val="21"/>
              </w:rPr>
            </w:pPr>
            <w:r w:rsidRPr="00C64B5E">
              <w:rPr>
                <w:sz w:val="21"/>
                <w:szCs w:val="21"/>
              </w:rPr>
              <w:t>Whether the restrictions infringed s. 2(b); whether it was a justifiable infringement</w:t>
            </w:r>
          </w:p>
        </w:tc>
      </w:tr>
      <w:tr w:rsidR="00BD0FA2" w:rsidRPr="00C64B5E" w14:paraId="3BEB3987" w14:textId="77777777" w:rsidTr="00112DDE">
        <w:tc>
          <w:tcPr>
            <w:tcW w:w="488" w:type="dxa"/>
          </w:tcPr>
          <w:p w14:paraId="3B2BF709" w14:textId="77777777" w:rsidR="00BD0FA2" w:rsidRPr="00C64B5E" w:rsidRDefault="00BD0FA2" w:rsidP="00112DDE">
            <w:pPr>
              <w:rPr>
                <w:b/>
                <w:sz w:val="21"/>
                <w:szCs w:val="21"/>
              </w:rPr>
            </w:pPr>
            <w:r w:rsidRPr="00C64B5E">
              <w:rPr>
                <w:b/>
                <w:sz w:val="21"/>
                <w:szCs w:val="21"/>
              </w:rPr>
              <w:t>D</w:t>
            </w:r>
          </w:p>
        </w:tc>
        <w:tc>
          <w:tcPr>
            <w:tcW w:w="8862" w:type="dxa"/>
          </w:tcPr>
          <w:p w14:paraId="20B0DBC1" w14:textId="6AEBFE7F" w:rsidR="00BD0FA2" w:rsidRPr="00C64B5E" w:rsidRDefault="00CB1A35" w:rsidP="00112DDE">
            <w:pPr>
              <w:rPr>
                <w:sz w:val="21"/>
                <w:szCs w:val="21"/>
              </w:rPr>
            </w:pPr>
            <w:r w:rsidRPr="00C64B5E">
              <w:rPr>
                <w:sz w:val="21"/>
                <w:szCs w:val="21"/>
              </w:rPr>
              <w:t xml:space="preserve">Yes; </w:t>
            </w:r>
            <w:r w:rsidR="004736FC" w:rsidRPr="00C64B5E">
              <w:rPr>
                <w:sz w:val="21"/>
                <w:szCs w:val="21"/>
              </w:rPr>
              <w:t>The restrictions are justified.</w:t>
            </w:r>
          </w:p>
        </w:tc>
      </w:tr>
      <w:tr w:rsidR="00BD0FA2" w:rsidRPr="00C64B5E" w14:paraId="1A25DA28" w14:textId="77777777" w:rsidTr="00112DDE">
        <w:trPr>
          <w:trHeight w:val="353"/>
        </w:trPr>
        <w:tc>
          <w:tcPr>
            <w:tcW w:w="488" w:type="dxa"/>
          </w:tcPr>
          <w:p w14:paraId="4A0AD5A5" w14:textId="77777777" w:rsidR="00BD0FA2" w:rsidRPr="00C64B5E" w:rsidRDefault="00BD0FA2" w:rsidP="00112DDE">
            <w:pPr>
              <w:rPr>
                <w:b/>
                <w:sz w:val="21"/>
                <w:szCs w:val="21"/>
              </w:rPr>
            </w:pPr>
            <w:r w:rsidRPr="00C64B5E">
              <w:rPr>
                <w:b/>
                <w:sz w:val="21"/>
                <w:szCs w:val="21"/>
              </w:rPr>
              <w:lastRenderedPageBreak/>
              <w:t>RA</w:t>
            </w:r>
          </w:p>
        </w:tc>
        <w:tc>
          <w:tcPr>
            <w:tcW w:w="8862" w:type="dxa"/>
          </w:tcPr>
          <w:p w14:paraId="1CB30079" w14:textId="06F94E29" w:rsidR="00BD0FA2" w:rsidRPr="00C64B5E" w:rsidRDefault="00B52343" w:rsidP="00112DDE">
            <w:pPr>
              <w:rPr>
                <w:sz w:val="21"/>
                <w:szCs w:val="21"/>
              </w:rPr>
            </w:pPr>
            <w:r w:rsidRPr="00C64B5E">
              <w:rPr>
                <w:sz w:val="21"/>
                <w:szCs w:val="21"/>
              </w:rPr>
              <w:t xml:space="preserve">If the legislature has made a </w:t>
            </w:r>
            <w:r w:rsidRPr="00C64B5E">
              <w:rPr>
                <w:color w:val="C00000"/>
                <w:sz w:val="21"/>
                <w:szCs w:val="21"/>
              </w:rPr>
              <w:t xml:space="preserve">reasonable assessment </w:t>
            </w:r>
            <w:r w:rsidRPr="00C64B5E">
              <w:rPr>
                <w:sz w:val="21"/>
                <w:szCs w:val="21"/>
              </w:rPr>
              <w:t xml:space="preserve">as to where the line is most properly drawn, especially if that assessment involves weighing </w:t>
            </w:r>
            <w:r w:rsidRPr="00C64B5E">
              <w:rPr>
                <w:color w:val="C00000"/>
                <w:sz w:val="21"/>
                <w:szCs w:val="21"/>
              </w:rPr>
              <w:t>conflicting scientific evidence and allocating scarce resources</w:t>
            </w:r>
            <w:r w:rsidRPr="00C64B5E">
              <w:rPr>
                <w:sz w:val="21"/>
                <w:szCs w:val="21"/>
              </w:rPr>
              <w:t xml:space="preserve"> on this basis, it is not for the court to second guess policy decisions. </w:t>
            </w:r>
          </w:p>
        </w:tc>
      </w:tr>
      <w:tr w:rsidR="00BD0FA2" w:rsidRPr="00C64B5E" w14:paraId="55EDDB8B" w14:textId="77777777" w:rsidTr="00004B7D">
        <w:trPr>
          <w:trHeight w:val="1053"/>
        </w:trPr>
        <w:tc>
          <w:tcPr>
            <w:tcW w:w="488" w:type="dxa"/>
          </w:tcPr>
          <w:p w14:paraId="392EECD9" w14:textId="77777777" w:rsidR="00BD0FA2" w:rsidRPr="00C64B5E" w:rsidRDefault="00BD0FA2" w:rsidP="00112DDE">
            <w:pPr>
              <w:rPr>
                <w:b/>
                <w:sz w:val="21"/>
                <w:szCs w:val="21"/>
              </w:rPr>
            </w:pPr>
            <w:r w:rsidRPr="00C64B5E">
              <w:rPr>
                <w:b/>
                <w:sz w:val="21"/>
                <w:szCs w:val="21"/>
              </w:rPr>
              <w:t>RE</w:t>
            </w:r>
          </w:p>
        </w:tc>
        <w:tc>
          <w:tcPr>
            <w:tcW w:w="8862" w:type="dxa"/>
          </w:tcPr>
          <w:p w14:paraId="01CECC16" w14:textId="01F1C0E7" w:rsidR="008C39A6" w:rsidRPr="00C64B5E" w:rsidRDefault="00B52343" w:rsidP="001E1BF7">
            <w:pPr>
              <w:pStyle w:val="ListParagraph"/>
              <w:numPr>
                <w:ilvl w:val="0"/>
                <w:numId w:val="17"/>
              </w:numPr>
              <w:rPr>
                <w:sz w:val="21"/>
                <w:szCs w:val="21"/>
              </w:rPr>
            </w:pPr>
            <w:r w:rsidRPr="00C64B5E">
              <w:rPr>
                <w:sz w:val="21"/>
                <w:szCs w:val="21"/>
              </w:rPr>
              <w:t>More deference should be given when the government attempts to prot</w:t>
            </w:r>
            <w:r w:rsidR="008C39A6" w:rsidRPr="00C64B5E">
              <w:rPr>
                <w:sz w:val="21"/>
                <w:szCs w:val="21"/>
              </w:rPr>
              <w:t>ect a socially vulnerable group</w:t>
            </w:r>
            <w:r w:rsidRPr="00C64B5E">
              <w:rPr>
                <w:sz w:val="21"/>
                <w:szCs w:val="21"/>
              </w:rPr>
              <w:t xml:space="preserve"> </w:t>
            </w:r>
            <w:r w:rsidR="008C39A6" w:rsidRPr="00C64B5E">
              <w:rPr>
                <w:sz w:val="21"/>
                <w:szCs w:val="21"/>
              </w:rPr>
              <w:t>[</w:t>
            </w:r>
            <w:r w:rsidRPr="00C64B5E">
              <w:rPr>
                <w:sz w:val="21"/>
                <w:szCs w:val="21"/>
              </w:rPr>
              <w:t>the object of the Charter is itself to prot</w:t>
            </w:r>
            <w:r w:rsidR="008C39A6" w:rsidRPr="00C64B5E">
              <w:rPr>
                <w:sz w:val="21"/>
                <w:szCs w:val="21"/>
              </w:rPr>
              <w:t>ect socially vulnerable groups.]</w:t>
            </w:r>
          </w:p>
          <w:p w14:paraId="58412323" w14:textId="786A2AB4" w:rsidR="00BD0FA2" w:rsidRPr="00C64B5E" w:rsidRDefault="00B52343" w:rsidP="001E1BF7">
            <w:pPr>
              <w:pStyle w:val="ListParagraph"/>
              <w:numPr>
                <w:ilvl w:val="0"/>
                <w:numId w:val="17"/>
              </w:numPr>
              <w:rPr>
                <w:sz w:val="21"/>
                <w:szCs w:val="21"/>
              </w:rPr>
            </w:pPr>
            <w:r w:rsidRPr="00C64B5E">
              <w:rPr>
                <w:sz w:val="21"/>
                <w:szCs w:val="21"/>
              </w:rPr>
              <w:t xml:space="preserve">Where the government is a singular antagonist of the individual whose right has been infringed, as in criminal law, less deference should be given </w:t>
            </w:r>
            <w:r w:rsidR="008C39A6" w:rsidRPr="00C64B5E">
              <w:rPr>
                <w:sz w:val="21"/>
                <w:szCs w:val="21"/>
              </w:rPr>
              <w:t>(</w:t>
            </w:r>
            <w:r w:rsidRPr="00C64B5E">
              <w:rPr>
                <w:sz w:val="21"/>
                <w:szCs w:val="21"/>
              </w:rPr>
              <w:t>e.g. in the criminal context where the full force of the state is aligned against an individual person</w:t>
            </w:r>
            <w:r w:rsidR="008C39A6" w:rsidRPr="00C64B5E">
              <w:rPr>
                <w:sz w:val="21"/>
                <w:szCs w:val="21"/>
              </w:rPr>
              <w:t>)</w:t>
            </w:r>
          </w:p>
        </w:tc>
      </w:tr>
    </w:tbl>
    <w:p w14:paraId="66AED361" w14:textId="77777777" w:rsidR="007A777F" w:rsidRPr="00C64B5E" w:rsidRDefault="007A777F" w:rsidP="007A777F">
      <w:pPr>
        <w:rPr>
          <w:b/>
          <w:sz w:val="21"/>
          <w:szCs w:val="21"/>
        </w:rPr>
      </w:pPr>
    </w:p>
    <w:p w14:paraId="5BF02DF7" w14:textId="45858628" w:rsidR="007A777F" w:rsidRPr="00C64B5E" w:rsidRDefault="007A777F" w:rsidP="00B87742">
      <w:pPr>
        <w:pStyle w:val="Heading4"/>
        <w:rPr>
          <w:sz w:val="21"/>
          <w:szCs w:val="21"/>
        </w:rPr>
      </w:pPr>
      <w:bookmarkStart w:id="40" w:name="_Toc447448878"/>
      <w:r w:rsidRPr="00C64B5E">
        <w:rPr>
          <w:sz w:val="21"/>
          <w:szCs w:val="21"/>
        </w:rPr>
        <w:t>After Irwin Toy:</w:t>
      </w:r>
      <w:bookmarkEnd w:id="40"/>
    </w:p>
    <w:p w14:paraId="7B695C34" w14:textId="0C5FC9B0" w:rsidR="007A777F" w:rsidRPr="00C64B5E" w:rsidRDefault="007A777F" w:rsidP="007A777F">
      <w:pPr>
        <w:rPr>
          <w:sz w:val="21"/>
          <w:szCs w:val="21"/>
        </w:rPr>
      </w:pPr>
      <w:r w:rsidRPr="00C64B5E">
        <w:rPr>
          <w:sz w:val="21"/>
          <w:szCs w:val="21"/>
        </w:rPr>
        <w:t>You see that there is still need for flexibility after the Oakes test;</w:t>
      </w:r>
      <w:r w:rsidR="00004B7D" w:rsidRPr="00C64B5E">
        <w:rPr>
          <w:sz w:val="21"/>
          <w:szCs w:val="21"/>
        </w:rPr>
        <w:t xml:space="preserve"> </w:t>
      </w:r>
      <w:r w:rsidRPr="00C64B5E">
        <w:rPr>
          <w:sz w:val="21"/>
          <w:szCs w:val="21"/>
        </w:rPr>
        <w:t>There are different forms of deference that the Court does not always distinguish</w:t>
      </w:r>
      <w:r w:rsidR="00592062" w:rsidRPr="00C64B5E">
        <w:rPr>
          <w:sz w:val="21"/>
          <w:szCs w:val="21"/>
        </w:rPr>
        <w:t xml:space="preserve"> among</w:t>
      </w:r>
      <w:r w:rsidRPr="00C64B5E">
        <w:rPr>
          <w:sz w:val="21"/>
          <w:szCs w:val="21"/>
        </w:rPr>
        <w:t>:</w:t>
      </w:r>
    </w:p>
    <w:p w14:paraId="14031F1E" w14:textId="77777777" w:rsidR="007A777F" w:rsidRPr="00C64B5E" w:rsidRDefault="007A777F" w:rsidP="007A777F">
      <w:pPr>
        <w:rPr>
          <w:sz w:val="21"/>
          <w:szCs w:val="21"/>
        </w:rPr>
      </w:pPr>
      <w:r w:rsidRPr="00C64B5E">
        <w:rPr>
          <w:sz w:val="21"/>
          <w:szCs w:val="21"/>
        </w:rPr>
        <w:t>R. Moon recognizes 3 types of deference.</w:t>
      </w:r>
    </w:p>
    <w:p w14:paraId="56CD8ED9" w14:textId="77777777" w:rsidR="007A777F" w:rsidRPr="00C64B5E" w:rsidRDefault="007A777F" w:rsidP="007A777F">
      <w:pPr>
        <w:rPr>
          <w:sz w:val="21"/>
          <w:szCs w:val="21"/>
        </w:rPr>
      </w:pPr>
      <w:r w:rsidRPr="00C64B5E">
        <w:rPr>
          <w:sz w:val="21"/>
          <w:szCs w:val="21"/>
        </w:rPr>
        <w:t xml:space="preserve">1) </w:t>
      </w:r>
      <w:r w:rsidRPr="00C64B5E">
        <w:rPr>
          <w:sz w:val="21"/>
          <w:szCs w:val="21"/>
          <w:u w:val="single"/>
        </w:rPr>
        <w:t xml:space="preserve">judicial </w:t>
      </w:r>
      <w:r w:rsidRPr="00C64B5E">
        <w:rPr>
          <w:b/>
          <w:sz w:val="21"/>
          <w:szCs w:val="21"/>
          <w:u w:val="single"/>
        </w:rPr>
        <w:t>deference</w:t>
      </w:r>
      <w:r w:rsidRPr="00C64B5E">
        <w:rPr>
          <w:sz w:val="21"/>
          <w:szCs w:val="21"/>
          <w:u w:val="single"/>
        </w:rPr>
        <w:t xml:space="preserve"> to relevant </w:t>
      </w:r>
      <w:r w:rsidRPr="00C64B5E">
        <w:rPr>
          <w:b/>
          <w:sz w:val="21"/>
          <w:szCs w:val="21"/>
          <w:u w:val="single"/>
        </w:rPr>
        <w:t>findings of fact</w:t>
      </w:r>
      <w:r w:rsidRPr="00C64B5E">
        <w:rPr>
          <w:sz w:val="21"/>
          <w:szCs w:val="21"/>
          <w:u w:val="single"/>
        </w:rPr>
        <w:t xml:space="preserve"> by the legislature</w:t>
      </w:r>
      <w:r w:rsidRPr="00C64B5E">
        <w:rPr>
          <w:sz w:val="21"/>
          <w:szCs w:val="21"/>
        </w:rPr>
        <w:t xml:space="preserve"> (or lowering the standard of proof that the legislature must meet when establishing the factual basis for its justification argument) [important when there is </w:t>
      </w:r>
      <w:r w:rsidRPr="00C64B5E">
        <w:rPr>
          <w:color w:val="800000"/>
          <w:sz w:val="21"/>
          <w:szCs w:val="21"/>
        </w:rPr>
        <w:t>conflicting social science evidence</w:t>
      </w:r>
      <w:r w:rsidRPr="00C64B5E">
        <w:rPr>
          <w:sz w:val="21"/>
          <w:szCs w:val="21"/>
        </w:rPr>
        <w:t>]</w:t>
      </w:r>
    </w:p>
    <w:p w14:paraId="26EE0994" w14:textId="0002DE65" w:rsidR="007A777F" w:rsidRPr="00C64B5E" w:rsidRDefault="007A777F" w:rsidP="007A777F">
      <w:pPr>
        <w:rPr>
          <w:sz w:val="21"/>
          <w:szCs w:val="21"/>
        </w:rPr>
      </w:pPr>
      <w:r w:rsidRPr="00C64B5E">
        <w:rPr>
          <w:sz w:val="21"/>
          <w:szCs w:val="21"/>
        </w:rPr>
        <w:t xml:space="preserve">2) </w:t>
      </w:r>
      <w:r w:rsidRPr="00C64B5E">
        <w:rPr>
          <w:sz w:val="21"/>
          <w:szCs w:val="21"/>
          <w:u w:val="single"/>
        </w:rPr>
        <w:t xml:space="preserve">deference to </w:t>
      </w:r>
      <w:r w:rsidRPr="00C64B5E">
        <w:rPr>
          <w:b/>
          <w:sz w:val="21"/>
          <w:szCs w:val="21"/>
          <w:u w:val="single"/>
        </w:rPr>
        <w:t>accommodation of competing values or interests</w:t>
      </w:r>
      <w:r w:rsidRPr="00C64B5E">
        <w:rPr>
          <w:sz w:val="21"/>
          <w:szCs w:val="21"/>
        </w:rPr>
        <w:t xml:space="preserve"> (when polycentric issue) /</w:t>
      </w:r>
      <w:r w:rsidR="00592062" w:rsidRPr="00C64B5E">
        <w:rPr>
          <w:sz w:val="21"/>
          <w:szCs w:val="21"/>
        </w:rPr>
        <w:t>/</w:t>
      </w:r>
      <w:r w:rsidRPr="00C64B5E">
        <w:rPr>
          <w:sz w:val="21"/>
          <w:szCs w:val="21"/>
        </w:rPr>
        <w:t xml:space="preserve"> will be more likely to get through the minimal impairment test which is the most difficult </w:t>
      </w:r>
    </w:p>
    <w:p w14:paraId="14F23814" w14:textId="77777777" w:rsidR="007A777F" w:rsidRPr="00C64B5E" w:rsidRDefault="007A777F" w:rsidP="007A777F">
      <w:pPr>
        <w:rPr>
          <w:sz w:val="21"/>
          <w:szCs w:val="21"/>
        </w:rPr>
      </w:pPr>
      <w:r w:rsidRPr="00C64B5E">
        <w:rPr>
          <w:sz w:val="21"/>
          <w:szCs w:val="21"/>
        </w:rPr>
        <w:t xml:space="preserve">3) </w:t>
      </w:r>
      <w:r w:rsidRPr="00C64B5E">
        <w:rPr>
          <w:sz w:val="21"/>
          <w:szCs w:val="21"/>
          <w:u w:val="single"/>
        </w:rPr>
        <w:t xml:space="preserve">lowering the standard of justification </w:t>
      </w:r>
      <w:r w:rsidRPr="00C64B5E">
        <w:rPr>
          <w:sz w:val="21"/>
          <w:szCs w:val="21"/>
        </w:rPr>
        <w:t xml:space="preserve">(when the value or interest in context is less substantial or significant) – in this case the standard should only be lowered in the final balancing stage of Oakes according to McLachlin (see </w:t>
      </w:r>
      <w:r w:rsidRPr="00C64B5E">
        <w:rPr>
          <w:i/>
          <w:sz w:val="21"/>
          <w:szCs w:val="21"/>
        </w:rPr>
        <w:t xml:space="preserve">Lucas </w:t>
      </w:r>
      <w:r w:rsidRPr="00C64B5E">
        <w:rPr>
          <w:sz w:val="21"/>
          <w:szCs w:val="21"/>
        </w:rPr>
        <w:t xml:space="preserve">decision), but other judges such as Cory and La Forest think that a lesser value should lower the standards of minimal impairment and rational connection. </w:t>
      </w:r>
    </w:p>
    <w:p w14:paraId="51E8CB88" w14:textId="587A11BF" w:rsidR="007A777F" w:rsidRPr="00C64B5E" w:rsidRDefault="007A777F" w:rsidP="007A777F">
      <w:pPr>
        <w:rPr>
          <w:sz w:val="21"/>
          <w:szCs w:val="21"/>
        </w:rPr>
      </w:pPr>
      <w:r w:rsidRPr="00C64B5E">
        <w:rPr>
          <w:sz w:val="21"/>
          <w:szCs w:val="21"/>
        </w:rPr>
        <w:t xml:space="preserve">The Oakes test remains flexible and vague (context, deference) since not all rights are the same in the Charter and demand the flexibility of a </w:t>
      </w:r>
      <w:r w:rsidR="00592062" w:rsidRPr="00C64B5E">
        <w:rPr>
          <w:sz w:val="21"/>
          <w:szCs w:val="21"/>
        </w:rPr>
        <w:t>test that can accommodate them.</w:t>
      </w:r>
    </w:p>
    <w:p w14:paraId="6AD4FB11" w14:textId="091A7F9F" w:rsidR="007A777F" w:rsidRPr="00C64B5E" w:rsidRDefault="007A777F" w:rsidP="007A777F">
      <w:pPr>
        <w:rPr>
          <w:color w:val="C00000"/>
          <w:sz w:val="21"/>
          <w:szCs w:val="21"/>
        </w:rPr>
      </w:pPr>
      <w:r w:rsidRPr="00C64B5E">
        <w:rPr>
          <w:color w:val="C00000"/>
          <w:sz w:val="21"/>
          <w:szCs w:val="21"/>
        </w:rPr>
        <w:t>“Wilson tells us from Edm</w:t>
      </w:r>
      <w:r w:rsidR="00592062" w:rsidRPr="00C64B5E">
        <w:rPr>
          <w:color w:val="C00000"/>
          <w:sz w:val="21"/>
          <w:szCs w:val="21"/>
        </w:rPr>
        <w:t>onton</w:t>
      </w:r>
      <w:r w:rsidRPr="00C64B5E">
        <w:rPr>
          <w:color w:val="C00000"/>
          <w:sz w:val="21"/>
          <w:szCs w:val="21"/>
        </w:rPr>
        <w:t xml:space="preserve"> Journal that the analysis is a contextual one, both in terms of the rights infringement and the expression of the right at stake and Irwin Toy shows us the example of the greatest judicial deference to legislative accommodation of the competing values and interests at state. This </w:t>
      </w:r>
      <w:r w:rsidRPr="00C64B5E">
        <w:rPr>
          <w:b/>
          <w:color w:val="C00000"/>
          <w:sz w:val="21"/>
          <w:szCs w:val="21"/>
        </w:rPr>
        <w:t>makes the minimal impairment test easier to pass for the government</w:t>
      </w:r>
      <w:r w:rsidRPr="00C64B5E">
        <w:rPr>
          <w:color w:val="C00000"/>
          <w:sz w:val="21"/>
          <w:szCs w:val="21"/>
        </w:rPr>
        <w:t xml:space="preserve">.” </w:t>
      </w:r>
    </w:p>
    <w:p w14:paraId="07B0B324" w14:textId="77777777" w:rsidR="007A777F" w:rsidRPr="00C64B5E" w:rsidRDefault="007A777F" w:rsidP="007A777F">
      <w:pPr>
        <w:rPr>
          <w:sz w:val="21"/>
          <w:szCs w:val="21"/>
        </w:rPr>
      </w:pPr>
    </w:p>
    <w:p w14:paraId="66F98B4F" w14:textId="77777777" w:rsidR="00592062" w:rsidRPr="00C64B5E" w:rsidRDefault="007A777F" w:rsidP="00B87742">
      <w:pPr>
        <w:pStyle w:val="Heading4"/>
        <w:rPr>
          <w:sz w:val="21"/>
          <w:szCs w:val="21"/>
        </w:rPr>
      </w:pPr>
      <w:bookmarkStart w:id="41" w:name="_Toc259742858"/>
      <w:bookmarkStart w:id="42" w:name="_Toc445275865"/>
      <w:bookmarkStart w:id="43" w:name="_Toc447448879"/>
      <w:r w:rsidRPr="00C64B5E">
        <w:rPr>
          <w:sz w:val="21"/>
          <w:szCs w:val="21"/>
        </w:rPr>
        <w:t>Sujit Choudry, “So What is the Real Legacy of Oakes? Two Decades of Proportionality Analysis Under the Canadian Charter’s Section I” (2006)</w:t>
      </w:r>
      <w:bookmarkEnd w:id="43"/>
      <w:r w:rsidRPr="00C64B5E">
        <w:rPr>
          <w:sz w:val="21"/>
          <w:szCs w:val="21"/>
        </w:rPr>
        <w:t xml:space="preserve"> </w:t>
      </w:r>
    </w:p>
    <w:p w14:paraId="2A0EA8EF" w14:textId="223C7B33" w:rsidR="007A777F" w:rsidRPr="00C64B5E" w:rsidRDefault="00592062" w:rsidP="007A777F">
      <w:pPr>
        <w:rPr>
          <w:b/>
          <w:sz w:val="21"/>
          <w:szCs w:val="21"/>
        </w:rPr>
      </w:pPr>
      <w:r w:rsidRPr="00C64B5E">
        <w:rPr>
          <w:b/>
          <w:sz w:val="21"/>
          <w:szCs w:val="21"/>
        </w:rPr>
        <w:t>THE CENTRAL ISSUE OF SECTION 1 JURISPRUDENCE IS HOW THE COURT SHOULD ALLOCATE THE RISK OF FACTUAL UNCERTAINTY WHEN GOVERNMENTS LEGISLATE UNDER CONDITIONS OF IMPERFECT INFORMATION. THE COURT SETTLED ON A COMPROMISE OF “REASONABLE BASIS” AND WILL ALLOW APPEALS TO COMMON SENSE, LOGIC OR REASON TO BRIDGE AN ABSENCE OF EVIDENCE, BUT HAS NOT MADE THE DOCTRINE CLEAR OR CONSISTENT.</w:t>
      </w:r>
      <w:bookmarkEnd w:id="41"/>
      <w:bookmarkEnd w:id="42"/>
    </w:p>
    <w:p w14:paraId="0F73A016" w14:textId="10ADB1CA" w:rsidR="007A777F" w:rsidRPr="00C64B5E" w:rsidRDefault="007A777F" w:rsidP="001E1BF7">
      <w:pPr>
        <w:pStyle w:val="ListParagraph"/>
        <w:numPr>
          <w:ilvl w:val="0"/>
          <w:numId w:val="18"/>
        </w:numPr>
        <w:rPr>
          <w:sz w:val="21"/>
          <w:szCs w:val="21"/>
        </w:rPr>
      </w:pPr>
      <w:r w:rsidRPr="00C64B5E">
        <w:rPr>
          <w:sz w:val="21"/>
          <w:szCs w:val="21"/>
        </w:rPr>
        <w:t>The Oakes test created an “enormous institutional dilemm</w:t>
      </w:r>
      <w:r w:rsidR="00004B7D" w:rsidRPr="00C64B5E">
        <w:rPr>
          <w:sz w:val="21"/>
          <w:szCs w:val="21"/>
        </w:rPr>
        <w:t>a” because it created</w:t>
      </w:r>
      <w:r w:rsidRPr="00C64B5E">
        <w:rPr>
          <w:sz w:val="21"/>
          <w:szCs w:val="21"/>
        </w:rPr>
        <w:t xml:space="preserve"> a conflict between the demand for definitive proof for each step of the test and the reality of policy making under factual uncertainty.</w:t>
      </w:r>
    </w:p>
    <w:p w14:paraId="61D11580" w14:textId="77777777" w:rsidR="007A777F" w:rsidRPr="00C64B5E" w:rsidRDefault="007A777F" w:rsidP="001E1BF7">
      <w:pPr>
        <w:pStyle w:val="ListParagraph"/>
        <w:numPr>
          <w:ilvl w:val="0"/>
          <w:numId w:val="18"/>
        </w:numPr>
        <w:rPr>
          <w:sz w:val="21"/>
          <w:szCs w:val="21"/>
        </w:rPr>
      </w:pPr>
      <w:r w:rsidRPr="00C64B5E">
        <w:rPr>
          <w:sz w:val="21"/>
          <w:szCs w:val="21"/>
        </w:rPr>
        <w:t xml:space="preserve">The central question of section 1 is how the Court should allocate the </w:t>
      </w:r>
      <w:r w:rsidRPr="00C64B5E">
        <w:rPr>
          <w:sz w:val="21"/>
          <w:szCs w:val="21"/>
          <w:highlight w:val="yellow"/>
        </w:rPr>
        <w:t>risk</w:t>
      </w:r>
      <w:r w:rsidRPr="00C64B5E">
        <w:rPr>
          <w:sz w:val="21"/>
          <w:szCs w:val="21"/>
        </w:rPr>
        <w:t xml:space="preserve"> of factual uncertainty when governments legislate under conditions of imperfect information </w:t>
      </w:r>
      <w:r w:rsidRPr="00C64B5E">
        <w:rPr>
          <w:sz w:val="21"/>
          <w:szCs w:val="21"/>
        </w:rPr>
        <w:sym w:font="Symbol" w:char="F0AE"/>
      </w:r>
      <w:r w:rsidRPr="00C64B5E">
        <w:rPr>
          <w:sz w:val="21"/>
          <w:szCs w:val="21"/>
        </w:rPr>
        <w:t xml:space="preserve"> </w:t>
      </w:r>
      <w:r w:rsidRPr="00C64B5E">
        <w:rPr>
          <w:sz w:val="21"/>
          <w:szCs w:val="21"/>
          <w:highlight w:val="yellow"/>
        </w:rPr>
        <w:t>the risk here means who gets the benefit of the doubt on these things – do you err on the side of the rights-holder or on the side of the gov’t’s need to do stuff</w:t>
      </w:r>
      <w:r w:rsidRPr="00C64B5E">
        <w:rPr>
          <w:sz w:val="21"/>
          <w:szCs w:val="21"/>
        </w:rPr>
        <w:t xml:space="preserve"> </w:t>
      </w:r>
    </w:p>
    <w:p w14:paraId="2D32C178" w14:textId="77777777" w:rsidR="007A777F" w:rsidRPr="00C64B5E" w:rsidRDefault="007A777F" w:rsidP="001E1BF7">
      <w:pPr>
        <w:pStyle w:val="ListParagraph"/>
        <w:numPr>
          <w:ilvl w:val="0"/>
          <w:numId w:val="18"/>
        </w:numPr>
        <w:rPr>
          <w:sz w:val="21"/>
          <w:szCs w:val="21"/>
        </w:rPr>
      </w:pPr>
      <w:r w:rsidRPr="00C64B5E">
        <w:rPr>
          <w:sz w:val="21"/>
          <w:szCs w:val="21"/>
        </w:rPr>
        <w:t xml:space="preserve">The Court has failed to recognize this issue and has failed to adopt a consistent approach to deference </w:t>
      </w:r>
      <w:r w:rsidRPr="00C64B5E">
        <w:rPr>
          <w:sz w:val="21"/>
          <w:szCs w:val="21"/>
        </w:rPr>
        <w:sym w:font="Symbol" w:char="F0AE"/>
      </w:r>
      <w:r w:rsidRPr="00C64B5E">
        <w:rPr>
          <w:sz w:val="21"/>
          <w:szCs w:val="21"/>
        </w:rPr>
        <w:t xml:space="preserve"> uncertainty and inconsistency gives rise to questions about the legitimacy of judicial review </w:t>
      </w:r>
    </w:p>
    <w:p w14:paraId="0F34D6A3" w14:textId="77777777" w:rsidR="007A777F" w:rsidRPr="00C64B5E" w:rsidRDefault="007A777F" w:rsidP="001E1BF7">
      <w:pPr>
        <w:pStyle w:val="ListParagraph"/>
        <w:numPr>
          <w:ilvl w:val="0"/>
          <w:numId w:val="18"/>
        </w:numPr>
        <w:rPr>
          <w:sz w:val="21"/>
          <w:szCs w:val="21"/>
        </w:rPr>
      </w:pPr>
      <w:r w:rsidRPr="00C64B5E">
        <w:rPr>
          <w:sz w:val="21"/>
          <w:szCs w:val="21"/>
        </w:rPr>
        <w:t xml:space="preserve">How can the government prove things like minimal impairment, rational connection and proportionality on a factual basis, when public policy is often based on approximations and extrapolations from the available evidence, inferences from comparative data and even educated guesses? To maintain a strict </w:t>
      </w:r>
      <w:r w:rsidRPr="00C64B5E">
        <w:rPr>
          <w:sz w:val="21"/>
          <w:szCs w:val="21"/>
        </w:rPr>
        <w:lastRenderedPageBreak/>
        <w:t xml:space="preserve">requirement of factual proof could, as La Forest J wrote in his dissent in </w:t>
      </w:r>
      <w:r w:rsidRPr="00C64B5E">
        <w:rPr>
          <w:i/>
          <w:sz w:val="21"/>
          <w:szCs w:val="21"/>
        </w:rPr>
        <w:t>RJR-Macdonald</w:t>
      </w:r>
      <w:r w:rsidRPr="00C64B5E">
        <w:rPr>
          <w:sz w:val="21"/>
          <w:szCs w:val="21"/>
        </w:rPr>
        <w:t xml:space="preserve"> could have the effect of </w:t>
      </w:r>
      <w:r w:rsidRPr="00C64B5E">
        <w:rPr>
          <w:color w:val="800000"/>
          <w:sz w:val="21"/>
          <w:szCs w:val="21"/>
        </w:rPr>
        <w:t>“virtually paralyzing the operation of government”</w:t>
      </w:r>
    </w:p>
    <w:p w14:paraId="791AEDF9" w14:textId="77777777" w:rsidR="007A777F" w:rsidRPr="00C64B5E" w:rsidRDefault="007A777F" w:rsidP="001E1BF7">
      <w:pPr>
        <w:pStyle w:val="ListParagraph"/>
        <w:numPr>
          <w:ilvl w:val="0"/>
          <w:numId w:val="18"/>
        </w:numPr>
        <w:rPr>
          <w:sz w:val="21"/>
          <w:szCs w:val="21"/>
        </w:rPr>
      </w:pPr>
      <w:r w:rsidRPr="00C64B5E">
        <w:rPr>
          <w:sz w:val="21"/>
          <w:szCs w:val="21"/>
        </w:rPr>
        <w:t xml:space="preserve">Yet to remove the requirement of the government providing factual evidence in justification would run counter to the requirement that reasonable limits be “demonstrably justifiable”. </w:t>
      </w:r>
    </w:p>
    <w:p w14:paraId="19286398" w14:textId="77777777" w:rsidR="007A777F" w:rsidRPr="00C64B5E" w:rsidRDefault="007A777F" w:rsidP="001E1BF7">
      <w:pPr>
        <w:pStyle w:val="ListParagraph"/>
        <w:numPr>
          <w:ilvl w:val="0"/>
          <w:numId w:val="18"/>
        </w:numPr>
        <w:rPr>
          <w:sz w:val="21"/>
          <w:szCs w:val="21"/>
        </w:rPr>
      </w:pPr>
      <w:r w:rsidRPr="00C64B5E">
        <w:rPr>
          <w:sz w:val="21"/>
          <w:szCs w:val="21"/>
        </w:rPr>
        <w:t xml:space="preserve">The Court has struck </w:t>
      </w:r>
      <w:r w:rsidRPr="00C64B5E">
        <w:rPr>
          <w:color w:val="800000"/>
          <w:sz w:val="21"/>
          <w:szCs w:val="21"/>
        </w:rPr>
        <w:t xml:space="preserve">a </w:t>
      </w:r>
      <w:r w:rsidRPr="00C64B5E">
        <w:rPr>
          <w:b/>
          <w:color w:val="800000"/>
          <w:sz w:val="21"/>
          <w:szCs w:val="21"/>
        </w:rPr>
        <w:t>compromise between these two extremes</w:t>
      </w:r>
      <w:r w:rsidRPr="00C64B5E">
        <w:rPr>
          <w:sz w:val="21"/>
          <w:szCs w:val="21"/>
        </w:rPr>
        <w:t xml:space="preserve">. In cases in which there is conflicting or inconclusive social science evidence, the question is whether the government has a </w:t>
      </w:r>
      <w:r w:rsidRPr="00C64B5E">
        <w:rPr>
          <w:b/>
          <w:color w:val="800000"/>
          <w:sz w:val="21"/>
          <w:szCs w:val="21"/>
        </w:rPr>
        <w:t>“reasonable basis”</w:t>
      </w:r>
      <w:r w:rsidRPr="00C64B5E">
        <w:rPr>
          <w:sz w:val="21"/>
          <w:szCs w:val="21"/>
        </w:rPr>
        <w:t xml:space="preserve"> for concluding that an actual problem exists, that the means chosen would address it and that the means chosen infringes the right as little as possible.</w:t>
      </w:r>
    </w:p>
    <w:p w14:paraId="3D8174B1" w14:textId="3F72DD98" w:rsidR="007A777F" w:rsidRPr="00C64B5E" w:rsidRDefault="00004B7D" w:rsidP="001E1BF7">
      <w:pPr>
        <w:pStyle w:val="ListParagraph"/>
        <w:numPr>
          <w:ilvl w:val="0"/>
          <w:numId w:val="18"/>
        </w:numPr>
        <w:rPr>
          <w:sz w:val="21"/>
          <w:szCs w:val="21"/>
        </w:rPr>
      </w:pPr>
      <w:r w:rsidRPr="00C64B5E">
        <w:rPr>
          <w:sz w:val="21"/>
          <w:szCs w:val="21"/>
        </w:rPr>
        <w:t xml:space="preserve">There is </w:t>
      </w:r>
      <w:r w:rsidR="007A777F" w:rsidRPr="00C64B5E">
        <w:rPr>
          <w:sz w:val="21"/>
          <w:szCs w:val="21"/>
        </w:rPr>
        <w:t>significant disagreement in accepting the reasonable basis doctrine (notably in RJR when La Forest was willing to infer that tobacco advertising sustained consumption and McLachlin was not).</w:t>
      </w:r>
    </w:p>
    <w:p w14:paraId="4107CDF3" w14:textId="77777777" w:rsidR="00004B7D" w:rsidRPr="00C64B5E" w:rsidRDefault="00004B7D" w:rsidP="001E1BF7">
      <w:pPr>
        <w:pStyle w:val="ListParagraph"/>
        <w:numPr>
          <w:ilvl w:val="0"/>
          <w:numId w:val="18"/>
        </w:numPr>
        <w:rPr>
          <w:sz w:val="21"/>
          <w:szCs w:val="21"/>
        </w:rPr>
      </w:pPr>
      <w:r w:rsidRPr="00C64B5E">
        <w:rPr>
          <w:sz w:val="21"/>
          <w:szCs w:val="21"/>
        </w:rPr>
        <w:t xml:space="preserve">Another issue </w:t>
      </w:r>
      <w:r w:rsidR="007A777F" w:rsidRPr="00C64B5E">
        <w:rPr>
          <w:sz w:val="21"/>
          <w:szCs w:val="21"/>
        </w:rPr>
        <w:t xml:space="preserve">is </w:t>
      </w:r>
      <w:r w:rsidR="007A777F" w:rsidRPr="00C64B5E">
        <w:rPr>
          <w:b/>
          <w:sz w:val="21"/>
          <w:szCs w:val="21"/>
        </w:rPr>
        <w:t>when</w:t>
      </w:r>
      <w:r w:rsidR="007A777F" w:rsidRPr="00C64B5E">
        <w:rPr>
          <w:sz w:val="21"/>
          <w:szCs w:val="21"/>
        </w:rPr>
        <w:t xml:space="preserve"> the court is willing to allow appeals to common sense and popular opinion overcome the gaps left by insufficient evidence. </w:t>
      </w:r>
      <w:r w:rsidR="007A777F" w:rsidRPr="00C64B5E">
        <w:rPr>
          <w:b/>
          <w:color w:val="800000"/>
          <w:sz w:val="21"/>
          <w:szCs w:val="21"/>
        </w:rPr>
        <w:t>When the possibility of harm is within the everyday knowledge and experience of Canadians, or where factual determination and value judgments overlap then the Court will infer the existence of harm without factual evidence</w:t>
      </w:r>
      <w:r w:rsidR="007A777F" w:rsidRPr="00C64B5E">
        <w:rPr>
          <w:sz w:val="21"/>
          <w:szCs w:val="21"/>
        </w:rPr>
        <w:t xml:space="preserve"> (pornography, hate speech). </w:t>
      </w:r>
    </w:p>
    <w:p w14:paraId="2A66862A" w14:textId="0EE72C53" w:rsidR="007A777F" w:rsidRPr="00C64B5E" w:rsidRDefault="007A777F" w:rsidP="001E1BF7">
      <w:pPr>
        <w:pStyle w:val="ListParagraph"/>
        <w:numPr>
          <w:ilvl w:val="0"/>
          <w:numId w:val="18"/>
        </w:numPr>
        <w:rPr>
          <w:sz w:val="21"/>
          <w:szCs w:val="21"/>
        </w:rPr>
      </w:pPr>
      <w:r w:rsidRPr="00C64B5E">
        <w:rPr>
          <w:sz w:val="21"/>
          <w:szCs w:val="21"/>
        </w:rPr>
        <w:t xml:space="preserve">In </w:t>
      </w:r>
      <w:r w:rsidRPr="00C64B5E">
        <w:rPr>
          <w:i/>
          <w:sz w:val="21"/>
          <w:szCs w:val="21"/>
        </w:rPr>
        <w:t>Thomson</w:t>
      </w:r>
      <w:r w:rsidRPr="00C64B5E">
        <w:rPr>
          <w:sz w:val="21"/>
          <w:szCs w:val="21"/>
        </w:rPr>
        <w:t xml:space="preserve"> the majority refused to infer from the fact that opinion polls influence voter choice in election campaigns that inaccurate polls mislead large numbers of voters and have a significant impact on the outcome of an election.</w:t>
      </w:r>
    </w:p>
    <w:p w14:paraId="3A35C742" w14:textId="77777777" w:rsidR="007A777F" w:rsidRPr="00C64B5E" w:rsidRDefault="007A777F" w:rsidP="001E1BF7">
      <w:pPr>
        <w:pStyle w:val="ListParagraph"/>
        <w:numPr>
          <w:ilvl w:val="0"/>
          <w:numId w:val="18"/>
        </w:numPr>
        <w:rPr>
          <w:sz w:val="21"/>
          <w:szCs w:val="21"/>
        </w:rPr>
      </w:pPr>
      <w:r w:rsidRPr="00C64B5E">
        <w:rPr>
          <w:sz w:val="21"/>
          <w:szCs w:val="21"/>
        </w:rPr>
        <w:t xml:space="preserve">But then in </w:t>
      </w:r>
      <w:r w:rsidRPr="00C64B5E">
        <w:rPr>
          <w:i/>
          <w:sz w:val="21"/>
          <w:szCs w:val="21"/>
        </w:rPr>
        <w:t xml:space="preserve">Harper </w:t>
      </w:r>
      <w:r w:rsidRPr="00C64B5E">
        <w:rPr>
          <w:sz w:val="21"/>
          <w:szCs w:val="21"/>
        </w:rPr>
        <w:t xml:space="preserve">v </w:t>
      </w:r>
      <w:r w:rsidRPr="00C64B5E">
        <w:rPr>
          <w:i/>
          <w:sz w:val="21"/>
          <w:szCs w:val="21"/>
        </w:rPr>
        <w:t>Canada (AG)</w:t>
      </w:r>
      <w:r w:rsidRPr="00C64B5E">
        <w:rPr>
          <w:sz w:val="21"/>
          <w:szCs w:val="21"/>
        </w:rPr>
        <w:t>, a divided Court disregarded this self-imposed limitation and upheld restrictions on third party expenditures during election campaigns on the eve of the last federal vote. The majority openly acknowledged that both the alleged harm and the efficacy of the legislation were “difficult, if not impossible, to measure scientifically” but were willing to reason both that the harm existed and the cure was effective. McLachlin, in furious dissent, argued that in the absence of evidence the dangers posited are entirely hypothetical, unproven and speculative, and that the legislation was an overreaction to a non-existent problem. Dissent was completely unwilling to listen to a common sense argument.</w:t>
      </w:r>
    </w:p>
    <w:p w14:paraId="3C2A0C30" w14:textId="77777777" w:rsidR="007A777F" w:rsidRPr="00C64B5E" w:rsidRDefault="007A777F" w:rsidP="001E1BF7">
      <w:pPr>
        <w:pStyle w:val="ListParagraph"/>
        <w:numPr>
          <w:ilvl w:val="0"/>
          <w:numId w:val="18"/>
        </w:numPr>
        <w:rPr>
          <w:b/>
          <w:color w:val="C00000"/>
          <w:sz w:val="21"/>
          <w:szCs w:val="21"/>
        </w:rPr>
      </w:pPr>
      <w:r w:rsidRPr="00C64B5E">
        <w:rPr>
          <w:b/>
          <w:color w:val="C00000"/>
          <w:sz w:val="21"/>
          <w:szCs w:val="21"/>
        </w:rPr>
        <w:t>The Court has yet to work out under what circumstances it will use common sense, reason or logic to bridge an absence of evidence, and to delineate when it will allow inferences to be drawn from inconclusive social science evidence.</w:t>
      </w:r>
    </w:p>
    <w:p w14:paraId="05FDB7C2" w14:textId="39CAE921" w:rsidR="00310253" w:rsidRPr="00C64B5E" w:rsidRDefault="00B047DC" w:rsidP="00B047DC">
      <w:pPr>
        <w:pStyle w:val="Heading1"/>
        <w:rPr>
          <w:sz w:val="21"/>
          <w:szCs w:val="21"/>
        </w:rPr>
      </w:pPr>
      <w:bookmarkStart w:id="44" w:name="_Toc447448880"/>
      <w:r w:rsidRPr="00C64B5E">
        <w:rPr>
          <w:sz w:val="21"/>
          <w:szCs w:val="21"/>
        </w:rPr>
        <w:t>APPLICATION</w:t>
      </w:r>
      <w:bookmarkEnd w:id="44"/>
    </w:p>
    <w:p w14:paraId="159D2206" w14:textId="022A9E45" w:rsidR="00B047DC" w:rsidRPr="00C64B5E" w:rsidRDefault="00C42DA7" w:rsidP="00B047DC">
      <w:pPr>
        <w:rPr>
          <w:sz w:val="21"/>
          <w:szCs w:val="21"/>
        </w:rPr>
      </w:pPr>
      <w:r w:rsidRPr="00C64B5E">
        <w:rPr>
          <w:noProof/>
          <w:sz w:val="21"/>
          <w:szCs w:val="21"/>
          <w:lang w:val="en-US"/>
        </w:rPr>
        <w:drawing>
          <wp:inline distT="0" distB="0" distL="0" distR="0" wp14:anchorId="32DA6AA3" wp14:editId="26B1977B">
            <wp:extent cx="5309235" cy="2617792"/>
            <wp:effectExtent l="25400" t="0" r="5016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ACB92A" w14:textId="7C3C8F83" w:rsidR="00F64161" w:rsidRPr="00C64B5E" w:rsidRDefault="00F64161" w:rsidP="001E1BF7">
      <w:pPr>
        <w:pStyle w:val="Heading1"/>
        <w:numPr>
          <w:ilvl w:val="0"/>
          <w:numId w:val="19"/>
        </w:numPr>
        <w:rPr>
          <w:sz w:val="21"/>
          <w:szCs w:val="21"/>
        </w:rPr>
      </w:pPr>
      <w:bookmarkStart w:id="45" w:name="_Toc447448881"/>
      <w:r w:rsidRPr="00C64B5E">
        <w:rPr>
          <w:sz w:val="21"/>
          <w:szCs w:val="21"/>
        </w:rPr>
        <w:lastRenderedPageBreak/>
        <w:t>Application to Private Action? S. 32</w:t>
      </w:r>
      <w:bookmarkEnd w:id="45"/>
    </w:p>
    <w:p w14:paraId="5D95D003" w14:textId="77777777" w:rsidR="00F64161" w:rsidRPr="00C64B5E" w:rsidRDefault="00F64161" w:rsidP="00F64161">
      <w:pPr>
        <w:rPr>
          <w:color w:val="C00000"/>
          <w:sz w:val="21"/>
          <w:szCs w:val="21"/>
        </w:rPr>
      </w:pPr>
      <w:r w:rsidRPr="00C64B5E">
        <w:rPr>
          <w:color w:val="C00000"/>
          <w:sz w:val="21"/>
          <w:szCs w:val="21"/>
        </w:rPr>
        <w:t xml:space="preserve">Questions about whether the Charter applies horizontally or just vertically (Dolphin Delivery shows that the application of the Charter is strictly vertical) </w:t>
      </w:r>
      <w:r w:rsidRPr="00C64B5E">
        <w:rPr>
          <w:color w:val="C00000"/>
          <w:sz w:val="21"/>
          <w:szCs w:val="21"/>
        </w:rPr>
        <w:sym w:font="Symbol" w:char="F0AE"/>
      </w:r>
      <w:r w:rsidRPr="00C64B5E">
        <w:rPr>
          <w:color w:val="C00000"/>
          <w:sz w:val="21"/>
          <w:szCs w:val="21"/>
        </w:rPr>
        <w:t xml:space="preserve"> the rights that are cast by the charter are public, not on other private individuals ---- so the next question is…what do we mean by ‘government’? </w:t>
      </w:r>
    </w:p>
    <w:p w14:paraId="5759F727" w14:textId="77777777" w:rsidR="00F64161" w:rsidRPr="00C64B5E" w:rsidRDefault="00F64161" w:rsidP="00F64161">
      <w:pPr>
        <w:rPr>
          <w:sz w:val="21"/>
          <w:szCs w:val="21"/>
        </w:rPr>
      </w:pPr>
      <w:r w:rsidRPr="00C64B5E">
        <w:rPr>
          <w:sz w:val="21"/>
          <w:szCs w:val="21"/>
        </w:rPr>
        <w:t>Before considering whether a Charter right or freedom exists has been infringed by an impugned course of action or inaction, we need to deal first with a threshold question: does the Charter even apply?</w:t>
      </w:r>
    </w:p>
    <w:p w14:paraId="316B7ADF" w14:textId="77777777" w:rsidR="00F64161" w:rsidRPr="00C64B5E" w:rsidRDefault="00F64161" w:rsidP="00F64161">
      <w:pPr>
        <w:rPr>
          <w:sz w:val="21"/>
          <w:szCs w:val="21"/>
        </w:rPr>
      </w:pPr>
      <w:r w:rsidRPr="00C64B5E">
        <w:rPr>
          <w:b/>
          <w:sz w:val="21"/>
          <w:szCs w:val="21"/>
        </w:rPr>
        <w:t>Section 32(1) of the Charter provides</w:t>
      </w:r>
      <w:r w:rsidRPr="00C64B5E">
        <w:rPr>
          <w:sz w:val="21"/>
          <w:szCs w:val="21"/>
        </w:rPr>
        <w:t>:</w:t>
      </w:r>
    </w:p>
    <w:p w14:paraId="03557F7A" w14:textId="77777777" w:rsidR="00F64161" w:rsidRPr="00C64B5E" w:rsidRDefault="00F64161" w:rsidP="00F64161">
      <w:pPr>
        <w:rPr>
          <w:sz w:val="21"/>
          <w:szCs w:val="21"/>
        </w:rPr>
      </w:pPr>
      <w:r w:rsidRPr="00C64B5E">
        <w:rPr>
          <w:sz w:val="21"/>
          <w:szCs w:val="21"/>
        </w:rPr>
        <w:t>This Charter applies</w:t>
      </w:r>
    </w:p>
    <w:p w14:paraId="02082339" w14:textId="77777777" w:rsidR="00F64161" w:rsidRPr="00C64B5E" w:rsidRDefault="00F64161" w:rsidP="001E1BF7">
      <w:pPr>
        <w:pStyle w:val="ListParagraph"/>
        <w:numPr>
          <w:ilvl w:val="0"/>
          <w:numId w:val="20"/>
        </w:numPr>
        <w:spacing w:after="200"/>
        <w:rPr>
          <w:sz w:val="21"/>
          <w:szCs w:val="21"/>
        </w:rPr>
      </w:pPr>
      <w:r w:rsidRPr="00C64B5E">
        <w:rPr>
          <w:sz w:val="21"/>
          <w:szCs w:val="21"/>
        </w:rPr>
        <w:t>to the Parliament and government of Canada in respect of all matters within the authority of Parliament including all matters relating to the Yukon Territory and Northwest Territories</w:t>
      </w:r>
    </w:p>
    <w:p w14:paraId="0D3BE228" w14:textId="77777777" w:rsidR="00F64161" w:rsidRPr="00C64B5E" w:rsidRDefault="00F64161" w:rsidP="001E1BF7">
      <w:pPr>
        <w:pStyle w:val="ListParagraph"/>
        <w:numPr>
          <w:ilvl w:val="0"/>
          <w:numId w:val="20"/>
        </w:numPr>
        <w:spacing w:after="200"/>
        <w:rPr>
          <w:sz w:val="21"/>
          <w:szCs w:val="21"/>
        </w:rPr>
      </w:pPr>
      <w:r w:rsidRPr="00C64B5E">
        <w:rPr>
          <w:sz w:val="21"/>
          <w:szCs w:val="21"/>
        </w:rPr>
        <w:t xml:space="preserve">to the legislature and </w:t>
      </w:r>
      <w:r w:rsidRPr="00C64B5E">
        <w:rPr>
          <w:sz w:val="21"/>
          <w:szCs w:val="21"/>
          <w:highlight w:val="yellow"/>
        </w:rPr>
        <w:t>government</w:t>
      </w:r>
      <w:r w:rsidRPr="00C64B5E">
        <w:rPr>
          <w:sz w:val="21"/>
          <w:szCs w:val="21"/>
        </w:rPr>
        <w:t xml:space="preserve"> of each province in respect of all matters within the authority of the legislature of each province.</w:t>
      </w:r>
    </w:p>
    <w:p w14:paraId="4D5FBE99" w14:textId="77777777" w:rsidR="00F64161" w:rsidRPr="00C64B5E" w:rsidRDefault="00F64161" w:rsidP="00F64161">
      <w:pPr>
        <w:rPr>
          <w:color w:val="C00000"/>
          <w:sz w:val="21"/>
          <w:szCs w:val="21"/>
        </w:rPr>
      </w:pPr>
      <w:r w:rsidRPr="00C64B5E">
        <w:rPr>
          <w:sz w:val="21"/>
          <w:szCs w:val="21"/>
        </w:rPr>
        <w:t xml:space="preserve">The Charter does not apply to private actors after </w:t>
      </w:r>
      <w:r w:rsidRPr="00C64B5E">
        <w:rPr>
          <w:i/>
          <w:sz w:val="21"/>
          <w:szCs w:val="21"/>
        </w:rPr>
        <w:t>Dolphin Delivery</w:t>
      </w:r>
      <w:r w:rsidRPr="00C64B5E">
        <w:rPr>
          <w:sz w:val="21"/>
          <w:szCs w:val="21"/>
        </w:rPr>
        <w:t xml:space="preserve"> </w:t>
      </w:r>
      <w:r w:rsidRPr="00C64B5E">
        <w:rPr>
          <w:color w:val="C00000"/>
          <w:sz w:val="21"/>
          <w:szCs w:val="21"/>
        </w:rPr>
        <w:sym w:font="Symbol" w:char="F0AE"/>
      </w:r>
      <w:r w:rsidRPr="00C64B5E">
        <w:rPr>
          <w:color w:val="C00000"/>
          <w:sz w:val="21"/>
          <w:szCs w:val="21"/>
        </w:rPr>
        <w:t xml:space="preserve"> but how the line is drawn between public and private/gov’t and non, involves anomalies, contradictions, prov’l variations, court immunity. This matters because it is will determine whether or not you actually have Charter rights in a given circumstance. </w:t>
      </w:r>
    </w:p>
    <w:p w14:paraId="74AC5258" w14:textId="6A9C923C" w:rsidR="00F64161" w:rsidRPr="00C64B5E" w:rsidRDefault="00F64161" w:rsidP="00F64161">
      <w:pPr>
        <w:rPr>
          <w:sz w:val="21"/>
          <w:szCs w:val="21"/>
        </w:rPr>
      </w:pPr>
    </w:p>
    <w:p w14:paraId="7971F55E" w14:textId="77777777" w:rsidR="00F64161" w:rsidRPr="00C64B5E" w:rsidRDefault="00F64161" w:rsidP="00F64161">
      <w:pPr>
        <w:rPr>
          <w:rStyle w:val="Heading3Char"/>
          <w:sz w:val="21"/>
          <w:szCs w:val="21"/>
        </w:rPr>
      </w:pPr>
      <w:bookmarkStart w:id="46" w:name="_Toc259742861"/>
      <w:bookmarkStart w:id="47" w:name="_Toc445275868"/>
      <w:bookmarkStart w:id="48" w:name="_Toc447448882"/>
      <w:r w:rsidRPr="00C64B5E">
        <w:rPr>
          <w:rStyle w:val="Heading3Char"/>
          <w:sz w:val="21"/>
          <w:szCs w:val="21"/>
        </w:rPr>
        <w:t>Retail, Wholesale and Department Store Union, Local 580 v. Dolphin Delivery Ltd [1986]</w:t>
      </w:r>
      <w:bookmarkEnd w:id="48"/>
    </w:p>
    <w:p w14:paraId="26C35375" w14:textId="22EFAA53" w:rsidR="00F64161" w:rsidRPr="00C64B5E" w:rsidRDefault="00F64161" w:rsidP="00F64161">
      <w:pPr>
        <w:rPr>
          <w:b/>
          <w:sz w:val="21"/>
          <w:szCs w:val="21"/>
        </w:rPr>
      </w:pPr>
      <w:r w:rsidRPr="00C64B5E">
        <w:rPr>
          <w:b/>
          <w:sz w:val="21"/>
          <w:szCs w:val="21"/>
        </w:rPr>
        <w:t>THE CHARTER WILL APPLY TO THE LEGISLATURE, EXECUTIVE AND ADMINISTRATIVE ACTIONS, BUT NOT TO PRIVATE PARTIES AND NOT COURT ORDERS OR THE COMMON LAW. THE COMMON LAW SHOULD BE DEVELOPED IN A MANNER CONSISTENT WITH CHARTER VALUES.</w:t>
      </w:r>
      <w:bookmarkEnd w:id="46"/>
      <w:bookmarkEnd w:id="47"/>
    </w:p>
    <w:tbl>
      <w:tblPr>
        <w:tblStyle w:val="TableGrid"/>
        <w:tblW w:w="0" w:type="auto"/>
        <w:tblLook w:val="04A0" w:firstRow="1" w:lastRow="0" w:firstColumn="1" w:lastColumn="0" w:noHBand="0" w:noVBand="1"/>
      </w:tblPr>
      <w:tblGrid>
        <w:gridCol w:w="534"/>
        <w:gridCol w:w="8816"/>
      </w:tblGrid>
      <w:tr w:rsidR="00F64161" w:rsidRPr="00C64B5E" w14:paraId="2EF87630" w14:textId="77777777" w:rsidTr="00112DDE">
        <w:tc>
          <w:tcPr>
            <w:tcW w:w="488" w:type="dxa"/>
          </w:tcPr>
          <w:p w14:paraId="26BCB3CC" w14:textId="77777777" w:rsidR="00F64161" w:rsidRPr="00C64B5E" w:rsidRDefault="00F64161" w:rsidP="00112DDE">
            <w:pPr>
              <w:rPr>
                <w:b/>
                <w:sz w:val="21"/>
                <w:szCs w:val="21"/>
              </w:rPr>
            </w:pPr>
            <w:r w:rsidRPr="00C64B5E">
              <w:rPr>
                <w:b/>
                <w:sz w:val="21"/>
                <w:szCs w:val="21"/>
              </w:rPr>
              <w:t>F</w:t>
            </w:r>
          </w:p>
        </w:tc>
        <w:tc>
          <w:tcPr>
            <w:tcW w:w="8862" w:type="dxa"/>
          </w:tcPr>
          <w:p w14:paraId="3E8E912E" w14:textId="77777777" w:rsidR="00F64161" w:rsidRPr="00C64B5E" w:rsidRDefault="00F64161" w:rsidP="00F64161">
            <w:pPr>
              <w:rPr>
                <w:sz w:val="21"/>
                <w:szCs w:val="21"/>
              </w:rPr>
            </w:pPr>
            <w:r w:rsidRPr="00C64B5E">
              <w:rPr>
                <w:sz w:val="21"/>
                <w:szCs w:val="21"/>
              </w:rPr>
              <w:t>There were picketers protesting Dolphin Delivery’s association with Puralator. Relying on the common law tort of inducing breach of contract, a BC court issued an injunction to restrain the picketing. On appeal, the union sought to have the injunction overturned on the ground that it violated its members’ freedm of expression. The BCCA dismissed the appeal and the union appealed to the Supreme Court of Canada</w:t>
            </w:r>
          </w:p>
          <w:p w14:paraId="7E646268" w14:textId="73AF99FE" w:rsidR="00F64161" w:rsidRPr="00C64B5E" w:rsidRDefault="00F64161" w:rsidP="00F64161">
            <w:pPr>
              <w:rPr>
                <w:sz w:val="21"/>
                <w:szCs w:val="21"/>
              </w:rPr>
            </w:pPr>
            <w:r w:rsidRPr="00C64B5E">
              <w:rPr>
                <w:sz w:val="21"/>
                <w:szCs w:val="21"/>
              </w:rPr>
              <w:t>McIntyre J held that peaceful picketing enjoyed protection under 2(b) but the injunction was a reasonable limit on expressive freedoms that could be justified pursuant to s. 1 because Dolphin Delivery was not related to Purolator (3</w:t>
            </w:r>
            <w:r w:rsidRPr="00C64B5E">
              <w:rPr>
                <w:sz w:val="21"/>
                <w:szCs w:val="21"/>
                <w:vertAlign w:val="superscript"/>
              </w:rPr>
              <w:t>rd</w:t>
            </w:r>
            <w:r w:rsidRPr="00C64B5E">
              <w:rPr>
                <w:sz w:val="21"/>
                <w:szCs w:val="21"/>
              </w:rPr>
              <w:t xml:space="preserve"> party picketer)</w:t>
            </w:r>
          </w:p>
          <w:p w14:paraId="304A5700" w14:textId="27B8A0EC" w:rsidR="00F64161" w:rsidRPr="00C64B5E" w:rsidRDefault="00F64161" w:rsidP="00112DDE">
            <w:pPr>
              <w:rPr>
                <w:sz w:val="21"/>
                <w:szCs w:val="21"/>
              </w:rPr>
            </w:pPr>
            <w:r w:rsidRPr="00C64B5E">
              <w:rPr>
                <w:sz w:val="21"/>
                <w:szCs w:val="21"/>
              </w:rPr>
              <w:t>He went on to discuss whether the Charter even applied to the dispute in the first place:</w:t>
            </w:r>
          </w:p>
        </w:tc>
      </w:tr>
      <w:tr w:rsidR="00F64161" w:rsidRPr="00C64B5E" w14:paraId="78E21F72" w14:textId="77777777" w:rsidTr="00112DDE">
        <w:tc>
          <w:tcPr>
            <w:tcW w:w="488" w:type="dxa"/>
          </w:tcPr>
          <w:p w14:paraId="0CDAEB74" w14:textId="77777777" w:rsidR="00F64161" w:rsidRPr="00C64B5E" w:rsidRDefault="00F64161" w:rsidP="00112DDE">
            <w:pPr>
              <w:rPr>
                <w:b/>
                <w:sz w:val="21"/>
                <w:szCs w:val="21"/>
              </w:rPr>
            </w:pPr>
            <w:r w:rsidRPr="00C64B5E">
              <w:rPr>
                <w:b/>
                <w:sz w:val="21"/>
                <w:szCs w:val="21"/>
              </w:rPr>
              <w:t>I</w:t>
            </w:r>
          </w:p>
        </w:tc>
        <w:tc>
          <w:tcPr>
            <w:tcW w:w="8862" w:type="dxa"/>
          </w:tcPr>
          <w:p w14:paraId="458776B7" w14:textId="70315129" w:rsidR="00F64161" w:rsidRPr="00C64B5E" w:rsidRDefault="00415EAD" w:rsidP="00112DDE">
            <w:pPr>
              <w:rPr>
                <w:sz w:val="21"/>
                <w:szCs w:val="21"/>
              </w:rPr>
            </w:pPr>
            <w:r w:rsidRPr="00C64B5E">
              <w:rPr>
                <w:sz w:val="21"/>
                <w:szCs w:val="21"/>
              </w:rPr>
              <w:t>Does the Charter apply to litigation between private parties?</w:t>
            </w:r>
          </w:p>
        </w:tc>
      </w:tr>
      <w:tr w:rsidR="00F64161" w:rsidRPr="00C64B5E" w14:paraId="503083E4" w14:textId="77777777" w:rsidTr="00112DDE">
        <w:tc>
          <w:tcPr>
            <w:tcW w:w="488" w:type="dxa"/>
          </w:tcPr>
          <w:p w14:paraId="15DD57DF" w14:textId="77777777" w:rsidR="00F64161" w:rsidRPr="00C64B5E" w:rsidRDefault="00F64161" w:rsidP="00112DDE">
            <w:pPr>
              <w:rPr>
                <w:b/>
                <w:sz w:val="21"/>
                <w:szCs w:val="21"/>
              </w:rPr>
            </w:pPr>
            <w:r w:rsidRPr="00C64B5E">
              <w:rPr>
                <w:b/>
                <w:sz w:val="21"/>
                <w:szCs w:val="21"/>
              </w:rPr>
              <w:t>D</w:t>
            </w:r>
          </w:p>
        </w:tc>
        <w:tc>
          <w:tcPr>
            <w:tcW w:w="8862" w:type="dxa"/>
          </w:tcPr>
          <w:p w14:paraId="6780B870" w14:textId="2F0392FF" w:rsidR="00F64161" w:rsidRPr="00C64B5E" w:rsidRDefault="00415EAD" w:rsidP="00112DDE">
            <w:pPr>
              <w:rPr>
                <w:sz w:val="21"/>
                <w:szCs w:val="21"/>
              </w:rPr>
            </w:pPr>
            <w:r w:rsidRPr="00C64B5E">
              <w:rPr>
                <w:sz w:val="21"/>
                <w:szCs w:val="21"/>
              </w:rPr>
              <w:t xml:space="preserve">No, it does not. </w:t>
            </w:r>
          </w:p>
        </w:tc>
      </w:tr>
      <w:tr w:rsidR="00F64161" w:rsidRPr="00C64B5E" w14:paraId="346141BC" w14:textId="77777777" w:rsidTr="00112DDE">
        <w:trPr>
          <w:trHeight w:val="353"/>
        </w:trPr>
        <w:tc>
          <w:tcPr>
            <w:tcW w:w="488" w:type="dxa"/>
          </w:tcPr>
          <w:p w14:paraId="7040AE8C" w14:textId="77777777" w:rsidR="00F64161" w:rsidRPr="00C64B5E" w:rsidRDefault="00F64161" w:rsidP="00112DDE">
            <w:pPr>
              <w:rPr>
                <w:b/>
                <w:sz w:val="21"/>
                <w:szCs w:val="21"/>
              </w:rPr>
            </w:pPr>
            <w:r w:rsidRPr="00C64B5E">
              <w:rPr>
                <w:b/>
                <w:sz w:val="21"/>
                <w:szCs w:val="21"/>
              </w:rPr>
              <w:t>RA</w:t>
            </w:r>
          </w:p>
        </w:tc>
        <w:tc>
          <w:tcPr>
            <w:tcW w:w="8862" w:type="dxa"/>
          </w:tcPr>
          <w:p w14:paraId="6321B9E5" w14:textId="77777777" w:rsidR="00415EAD" w:rsidRPr="00C64B5E" w:rsidRDefault="00415EAD" w:rsidP="00415EAD">
            <w:pPr>
              <w:rPr>
                <w:sz w:val="21"/>
                <w:szCs w:val="21"/>
              </w:rPr>
            </w:pPr>
            <w:r w:rsidRPr="00C64B5E">
              <w:rPr>
                <w:sz w:val="21"/>
                <w:szCs w:val="21"/>
              </w:rPr>
              <w:t>Where a private party “A” sues private party “B” relying on the common law and where no act of government is relied upon to support the action, the Charter will not apply.</w:t>
            </w:r>
          </w:p>
          <w:p w14:paraId="7C752033" w14:textId="42592E43" w:rsidR="00F64161" w:rsidRPr="00C64B5E" w:rsidRDefault="00415EAD" w:rsidP="00112DDE">
            <w:pPr>
              <w:rPr>
                <w:sz w:val="21"/>
                <w:szCs w:val="21"/>
              </w:rPr>
            </w:pPr>
            <w:r w:rsidRPr="00C64B5E">
              <w:rPr>
                <w:sz w:val="21"/>
                <w:szCs w:val="21"/>
              </w:rPr>
              <w:t xml:space="preserve">The Charter applies to legislature, executive and administrative branches of the government. </w:t>
            </w:r>
          </w:p>
        </w:tc>
      </w:tr>
      <w:tr w:rsidR="00F64161" w:rsidRPr="00C64B5E" w14:paraId="2E408D09" w14:textId="77777777" w:rsidTr="00426BC1">
        <w:trPr>
          <w:trHeight w:val="3387"/>
        </w:trPr>
        <w:tc>
          <w:tcPr>
            <w:tcW w:w="488" w:type="dxa"/>
          </w:tcPr>
          <w:p w14:paraId="122390DB" w14:textId="77777777" w:rsidR="00F64161" w:rsidRPr="00C64B5E" w:rsidRDefault="00F64161" w:rsidP="00112DDE">
            <w:pPr>
              <w:rPr>
                <w:b/>
                <w:sz w:val="21"/>
                <w:szCs w:val="21"/>
              </w:rPr>
            </w:pPr>
            <w:r w:rsidRPr="00C64B5E">
              <w:rPr>
                <w:b/>
                <w:sz w:val="21"/>
                <w:szCs w:val="21"/>
              </w:rPr>
              <w:t>RE</w:t>
            </w:r>
          </w:p>
        </w:tc>
        <w:tc>
          <w:tcPr>
            <w:tcW w:w="8862" w:type="dxa"/>
          </w:tcPr>
          <w:p w14:paraId="0A3CE187" w14:textId="77777777" w:rsidR="00415EAD" w:rsidRPr="00C64B5E" w:rsidRDefault="00415EAD" w:rsidP="001E1BF7">
            <w:pPr>
              <w:pStyle w:val="ListParagraph"/>
              <w:numPr>
                <w:ilvl w:val="0"/>
                <w:numId w:val="22"/>
              </w:numPr>
              <w:rPr>
                <w:sz w:val="21"/>
                <w:szCs w:val="21"/>
                <w:highlight w:val="yellow"/>
              </w:rPr>
            </w:pPr>
            <w:r w:rsidRPr="00C64B5E">
              <w:rPr>
                <w:sz w:val="21"/>
                <w:szCs w:val="21"/>
                <w:highlight w:val="yellow"/>
              </w:rPr>
              <w:t xml:space="preserve">They read “government” in s 32 in the sense of executive government of Canada and the provinces. It also applies to the legislative and administrative branches of government. </w:t>
            </w:r>
          </w:p>
          <w:p w14:paraId="5CA49B8F" w14:textId="77777777" w:rsidR="00415EAD" w:rsidRPr="00C64B5E" w:rsidRDefault="00415EAD" w:rsidP="001E1BF7">
            <w:pPr>
              <w:pStyle w:val="ListParagraph"/>
              <w:numPr>
                <w:ilvl w:val="0"/>
                <w:numId w:val="22"/>
              </w:numPr>
              <w:rPr>
                <w:sz w:val="21"/>
                <w:szCs w:val="21"/>
              </w:rPr>
            </w:pPr>
            <w:r w:rsidRPr="00C64B5E">
              <w:rPr>
                <w:sz w:val="21"/>
                <w:szCs w:val="21"/>
                <w:highlight w:val="yellow"/>
              </w:rPr>
              <w:t>It will apply to those branches whether or not their action is invoked in public or private litigation</w:t>
            </w:r>
            <w:r w:rsidRPr="00C64B5E">
              <w:rPr>
                <w:b/>
                <w:sz w:val="21"/>
                <w:szCs w:val="21"/>
                <w:highlight w:val="yellow"/>
              </w:rPr>
              <w:t>.</w:t>
            </w:r>
          </w:p>
          <w:p w14:paraId="31F09A89" w14:textId="77777777" w:rsidR="00415EAD" w:rsidRPr="00C64B5E" w:rsidRDefault="00415EAD" w:rsidP="001E1BF7">
            <w:pPr>
              <w:pStyle w:val="ListParagraph"/>
              <w:numPr>
                <w:ilvl w:val="0"/>
                <w:numId w:val="22"/>
              </w:numPr>
              <w:rPr>
                <w:sz w:val="21"/>
                <w:szCs w:val="21"/>
              </w:rPr>
            </w:pPr>
            <w:r w:rsidRPr="00C64B5E">
              <w:rPr>
                <w:sz w:val="21"/>
                <w:szCs w:val="21"/>
              </w:rPr>
              <w:t xml:space="preserve">It will apply to the </w:t>
            </w:r>
            <w:r w:rsidRPr="00C64B5E">
              <w:rPr>
                <w:b/>
                <w:sz w:val="21"/>
                <w:szCs w:val="21"/>
              </w:rPr>
              <w:t>common law</w:t>
            </w:r>
            <w:r w:rsidRPr="00C64B5E">
              <w:rPr>
                <w:sz w:val="21"/>
                <w:szCs w:val="21"/>
              </w:rPr>
              <w:t xml:space="preserve"> only insofar as it is the </w:t>
            </w:r>
            <w:r w:rsidRPr="00C64B5E">
              <w:rPr>
                <w:b/>
                <w:sz w:val="21"/>
                <w:szCs w:val="21"/>
              </w:rPr>
              <w:t>basis of some governmental action</w:t>
            </w:r>
            <w:r w:rsidRPr="00C64B5E">
              <w:rPr>
                <w:sz w:val="21"/>
                <w:szCs w:val="21"/>
              </w:rPr>
              <w:t xml:space="preserve"> which, it is alleged, infringes a guaranteed right of freedom.</w:t>
            </w:r>
          </w:p>
          <w:p w14:paraId="76654E96" w14:textId="77777777" w:rsidR="00415EAD" w:rsidRPr="00C64B5E" w:rsidRDefault="00415EAD" w:rsidP="001E1BF7">
            <w:pPr>
              <w:pStyle w:val="ListParagraph"/>
              <w:numPr>
                <w:ilvl w:val="0"/>
                <w:numId w:val="22"/>
              </w:numPr>
              <w:rPr>
                <w:sz w:val="21"/>
                <w:szCs w:val="21"/>
              </w:rPr>
            </w:pPr>
            <w:r w:rsidRPr="00C64B5E">
              <w:rPr>
                <w:sz w:val="21"/>
                <w:szCs w:val="21"/>
              </w:rPr>
              <w:t>It will apply to all statutes regardless of whether it is the basis of governmental action.</w:t>
            </w:r>
          </w:p>
          <w:p w14:paraId="19094EC7" w14:textId="77777777" w:rsidR="00A24D46" w:rsidRPr="00C64B5E" w:rsidRDefault="00415EAD" w:rsidP="001E1BF7">
            <w:pPr>
              <w:pStyle w:val="ListParagraph"/>
              <w:numPr>
                <w:ilvl w:val="0"/>
                <w:numId w:val="22"/>
              </w:numPr>
              <w:rPr>
                <w:sz w:val="21"/>
                <w:szCs w:val="21"/>
              </w:rPr>
            </w:pPr>
            <w:r w:rsidRPr="00C64B5E">
              <w:rPr>
                <w:b/>
                <w:sz w:val="21"/>
                <w:szCs w:val="21"/>
                <w:highlight w:val="yellow"/>
              </w:rPr>
              <w:t xml:space="preserve">The Court, and its orders, is not considered a governmental actor </w:t>
            </w:r>
            <w:r w:rsidRPr="00C64B5E">
              <w:rPr>
                <w:sz w:val="21"/>
                <w:szCs w:val="21"/>
                <w:highlight w:val="yellow"/>
              </w:rPr>
              <w:t>and so it is not subject to the Charter, but the Court should develop the common law in “</w:t>
            </w:r>
            <w:r w:rsidRPr="00C64B5E">
              <w:rPr>
                <w:color w:val="800000"/>
                <w:sz w:val="21"/>
                <w:szCs w:val="21"/>
                <w:highlight w:val="yellow"/>
              </w:rPr>
              <w:t>a manner consistent with the fundamental values enshrined in the Constitution</w:t>
            </w:r>
            <w:r w:rsidRPr="00C64B5E">
              <w:rPr>
                <w:sz w:val="21"/>
                <w:szCs w:val="21"/>
                <w:highlight w:val="yellow"/>
              </w:rPr>
              <w:t xml:space="preserve">” (i.e., </w:t>
            </w:r>
            <w:r w:rsidRPr="00C64B5E">
              <w:rPr>
                <w:b/>
                <w:color w:val="800000"/>
                <w:sz w:val="21"/>
                <w:szCs w:val="21"/>
                <w:highlight w:val="yellow"/>
              </w:rPr>
              <w:t>Charter Values</w:t>
            </w:r>
            <w:r w:rsidRPr="00C64B5E">
              <w:rPr>
                <w:sz w:val="21"/>
                <w:szCs w:val="21"/>
              </w:rPr>
              <w:t xml:space="preserve">) </w:t>
            </w:r>
          </w:p>
          <w:p w14:paraId="7978E6F0" w14:textId="151FF82B" w:rsidR="00F64161" w:rsidRPr="00C64B5E" w:rsidRDefault="00415EAD" w:rsidP="001E1BF7">
            <w:pPr>
              <w:pStyle w:val="ListParagraph"/>
              <w:numPr>
                <w:ilvl w:val="0"/>
                <w:numId w:val="22"/>
              </w:numPr>
              <w:rPr>
                <w:sz w:val="21"/>
                <w:szCs w:val="21"/>
              </w:rPr>
            </w:pPr>
            <w:r w:rsidRPr="00C64B5E">
              <w:rPr>
                <w:sz w:val="21"/>
                <w:szCs w:val="21"/>
              </w:rPr>
              <w:t xml:space="preserve">This is justified because the Court are “neutral arbiters” not as “contending parties” (Petter criticizes this), and if Charter did apply to court orders it would apply </w:t>
            </w:r>
            <w:r w:rsidRPr="00C64B5E">
              <w:rPr>
                <w:i/>
                <w:sz w:val="21"/>
                <w:szCs w:val="21"/>
              </w:rPr>
              <w:t>a fortiori</w:t>
            </w:r>
            <w:r w:rsidRPr="00C64B5E">
              <w:rPr>
                <w:sz w:val="21"/>
                <w:szCs w:val="21"/>
              </w:rPr>
              <w:t xml:space="preserve"> to all private litigation (because of enforcement orders).</w:t>
            </w:r>
          </w:p>
        </w:tc>
      </w:tr>
      <w:tr w:rsidR="00A24D46" w:rsidRPr="00C64B5E" w14:paraId="658A23EC" w14:textId="77777777" w:rsidTr="00A24D46">
        <w:trPr>
          <w:trHeight w:val="255"/>
        </w:trPr>
        <w:tc>
          <w:tcPr>
            <w:tcW w:w="488" w:type="dxa"/>
          </w:tcPr>
          <w:p w14:paraId="64D82B4B" w14:textId="7F910905" w:rsidR="00A24D46" w:rsidRPr="00C64B5E" w:rsidRDefault="00A24D46" w:rsidP="00112DDE">
            <w:pPr>
              <w:rPr>
                <w:b/>
                <w:sz w:val="21"/>
                <w:szCs w:val="21"/>
              </w:rPr>
            </w:pPr>
            <w:r w:rsidRPr="00C64B5E">
              <w:rPr>
                <w:b/>
                <w:sz w:val="21"/>
                <w:szCs w:val="21"/>
              </w:rPr>
              <w:t>ETC</w:t>
            </w:r>
          </w:p>
        </w:tc>
        <w:tc>
          <w:tcPr>
            <w:tcW w:w="8862" w:type="dxa"/>
          </w:tcPr>
          <w:p w14:paraId="11CC8FF1" w14:textId="77777777" w:rsidR="00A24D46" w:rsidRPr="00C64B5E" w:rsidRDefault="00A24D46" w:rsidP="00A24D46">
            <w:pPr>
              <w:rPr>
                <w:sz w:val="21"/>
                <w:szCs w:val="21"/>
              </w:rPr>
            </w:pPr>
            <w:r w:rsidRPr="00C64B5E">
              <w:rPr>
                <w:sz w:val="21"/>
                <w:szCs w:val="21"/>
              </w:rPr>
              <w:t xml:space="preserve">Petter and other left wing commentators heavily criticize this case because of its dubious distinction between governmental and private actors (Court is not State action), because it doesn’t protect </w:t>
            </w:r>
            <w:r w:rsidRPr="00C64B5E">
              <w:rPr>
                <w:sz w:val="21"/>
                <w:szCs w:val="21"/>
              </w:rPr>
              <w:lastRenderedPageBreak/>
              <w:t>disadvantaged parties’ rights against large private parties, which are more likely to infringe them than the government. They criticize the distinction because it is unprincipled to subject statutes to the Charter but not the common law since both govern private relationships. This has the negative implication of unequal Charter application for provinces based on whether they have codified common law, or for Quebec where there is no common law.</w:t>
            </w:r>
          </w:p>
          <w:p w14:paraId="5401D661" w14:textId="6A21BC2C" w:rsidR="00A24D46" w:rsidRPr="00C64B5E" w:rsidRDefault="00A24D46" w:rsidP="00A24D46">
            <w:pPr>
              <w:rPr>
                <w:sz w:val="21"/>
                <w:szCs w:val="21"/>
              </w:rPr>
            </w:pPr>
            <w:r w:rsidRPr="00C64B5E">
              <w:rPr>
                <w:sz w:val="21"/>
                <w:szCs w:val="21"/>
              </w:rPr>
              <w:t>Hogg says it is correct to hold that purely private action should be unconstrained by the Charter, it drew the line in the wrong place and should have subjected the common law to the Charter to the extent that the common law has “crystallized” into a rule that can be enforced by the courts.</w:t>
            </w:r>
          </w:p>
        </w:tc>
      </w:tr>
    </w:tbl>
    <w:p w14:paraId="04F0FF7F" w14:textId="77777777" w:rsidR="00F64161" w:rsidRPr="00C64B5E" w:rsidRDefault="00F64161" w:rsidP="00F64161">
      <w:pPr>
        <w:rPr>
          <w:sz w:val="21"/>
          <w:szCs w:val="21"/>
        </w:rPr>
      </w:pPr>
    </w:p>
    <w:p w14:paraId="2C864EF4" w14:textId="77777777" w:rsidR="00F64161" w:rsidRPr="00C64B5E" w:rsidRDefault="00F64161" w:rsidP="00F64161">
      <w:pPr>
        <w:rPr>
          <w:color w:val="C00000"/>
          <w:sz w:val="21"/>
          <w:szCs w:val="21"/>
        </w:rPr>
      </w:pPr>
      <w:r w:rsidRPr="00C64B5E">
        <w:rPr>
          <w:color w:val="C00000"/>
          <w:sz w:val="21"/>
          <w:szCs w:val="21"/>
        </w:rPr>
        <w:t xml:space="preserve">Note that cases after Dolphin have 3 channels: </w:t>
      </w:r>
    </w:p>
    <w:p w14:paraId="378FB9BD" w14:textId="77777777" w:rsidR="00F64161" w:rsidRPr="00C64B5E" w:rsidRDefault="00F64161" w:rsidP="001E1BF7">
      <w:pPr>
        <w:pStyle w:val="ListParagraph"/>
        <w:numPr>
          <w:ilvl w:val="3"/>
          <w:numId w:val="21"/>
        </w:numPr>
        <w:rPr>
          <w:color w:val="C00000"/>
          <w:sz w:val="21"/>
          <w:szCs w:val="21"/>
        </w:rPr>
      </w:pPr>
      <w:r w:rsidRPr="00C64B5E">
        <w:rPr>
          <w:color w:val="C00000"/>
          <w:sz w:val="21"/>
          <w:szCs w:val="21"/>
        </w:rPr>
        <w:t>Government: exec/admin</w:t>
      </w:r>
    </w:p>
    <w:p w14:paraId="1FD54BFF" w14:textId="77777777" w:rsidR="00F64161" w:rsidRPr="00C64B5E" w:rsidRDefault="00F64161" w:rsidP="001E1BF7">
      <w:pPr>
        <w:pStyle w:val="ListParagraph"/>
        <w:numPr>
          <w:ilvl w:val="3"/>
          <w:numId w:val="21"/>
        </w:numPr>
        <w:rPr>
          <w:color w:val="C00000"/>
          <w:sz w:val="21"/>
          <w:szCs w:val="21"/>
        </w:rPr>
      </w:pPr>
      <w:r w:rsidRPr="00C64B5E">
        <w:rPr>
          <w:color w:val="C00000"/>
          <w:sz w:val="21"/>
          <w:szCs w:val="21"/>
        </w:rPr>
        <w:t>Courts</w:t>
      </w:r>
    </w:p>
    <w:p w14:paraId="47DD750E" w14:textId="7E349C88" w:rsidR="00A24D46" w:rsidRPr="00C64B5E" w:rsidRDefault="00F64161" w:rsidP="001E1BF7">
      <w:pPr>
        <w:pStyle w:val="ListParagraph"/>
        <w:numPr>
          <w:ilvl w:val="3"/>
          <w:numId w:val="21"/>
        </w:numPr>
        <w:rPr>
          <w:color w:val="C00000"/>
          <w:sz w:val="21"/>
          <w:szCs w:val="21"/>
        </w:rPr>
      </w:pPr>
      <w:r w:rsidRPr="00C64B5E">
        <w:rPr>
          <w:color w:val="C00000"/>
          <w:sz w:val="21"/>
          <w:szCs w:val="21"/>
        </w:rPr>
        <w:t xml:space="preserve">Common Law </w:t>
      </w:r>
    </w:p>
    <w:p w14:paraId="6F7DBC5D" w14:textId="0455FD5F" w:rsidR="00E51DEE" w:rsidRPr="00C64B5E" w:rsidRDefault="00E51DEE" w:rsidP="001E1BF7">
      <w:pPr>
        <w:pStyle w:val="Heading1"/>
        <w:numPr>
          <w:ilvl w:val="0"/>
          <w:numId w:val="19"/>
        </w:numPr>
        <w:rPr>
          <w:sz w:val="21"/>
          <w:szCs w:val="21"/>
        </w:rPr>
      </w:pPr>
      <w:bookmarkStart w:id="49" w:name="_Toc447448883"/>
      <w:r w:rsidRPr="00C64B5E">
        <w:rPr>
          <w:sz w:val="21"/>
          <w:szCs w:val="21"/>
        </w:rPr>
        <w:t>Governmental Actors</w:t>
      </w:r>
      <w:bookmarkEnd w:id="49"/>
    </w:p>
    <w:p w14:paraId="2B3CC7DE" w14:textId="12C56915" w:rsidR="00A24D46" w:rsidRPr="00C64B5E" w:rsidRDefault="00A24D46" w:rsidP="001E1BF7">
      <w:pPr>
        <w:pStyle w:val="Heading2"/>
        <w:numPr>
          <w:ilvl w:val="0"/>
          <w:numId w:val="31"/>
        </w:numPr>
        <w:rPr>
          <w:sz w:val="21"/>
          <w:szCs w:val="21"/>
        </w:rPr>
      </w:pPr>
      <w:bookmarkStart w:id="50" w:name="_Toc447448884"/>
      <w:r w:rsidRPr="00C64B5E">
        <w:rPr>
          <w:sz w:val="21"/>
          <w:szCs w:val="21"/>
        </w:rPr>
        <w:t>Entities Controlled by Government</w:t>
      </w:r>
      <w:bookmarkEnd w:id="50"/>
    </w:p>
    <w:p w14:paraId="796FEB0D" w14:textId="1F992E71" w:rsidR="00A24D46" w:rsidRPr="00C64B5E" w:rsidRDefault="00A24D46" w:rsidP="00A24D46">
      <w:pPr>
        <w:rPr>
          <w:sz w:val="21"/>
          <w:szCs w:val="21"/>
        </w:rPr>
      </w:pPr>
      <w:r w:rsidRPr="00C64B5E">
        <w:rPr>
          <w:sz w:val="21"/>
          <w:szCs w:val="21"/>
        </w:rPr>
        <w:t xml:space="preserve">If an entity is part of the government, then the </w:t>
      </w:r>
      <w:r w:rsidRPr="00C64B5E">
        <w:rPr>
          <w:b/>
          <w:sz w:val="21"/>
          <w:szCs w:val="21"/>
        </w:rPr>
        <w:t>Charter will ordinarily apply to all of its actions</w:t>
      </w:r>
      <w:r w:rsidRPr="00C64B5E">
        <w:rPr>
          <w:sz w:val="21"/>
          <w:szCs w:val="21"/>
        </w:rPr>
        <w:t xml:space="preserve"> (legislature, executive/administrative). The Charter not only applies to all legislative actions, it also applies to actions taken by the legislative assembly (</w:t>
      </w:r>
      <w:r w:rsidRPr="00C64B5E">
        <w:rPr>
          <w:b/>
          <w:sz w:val="21"/>
          <w:szCs w:val="21"/>
        </w:rPr>
        <w:t>unless they are parliamentary privileges)</w:t>
      </w:r>
    </w:p>
    <w:p w14:paraId="55993D18" w14:textId="77777777" w:rsidR="00A24D46" w:rsidRPr="00C64B5E" w:rsidRDefault="00A24D46" w:rsidP="00A24D46">
      <w:pPr>
        <w:rPr>
          <w:sz w:val="21"/>
          <w:szCs w:val="21"/>
        </w:rPr>
      </w:pPr>
      <w:r w:rsidRPr="00C64B5E">
        <w:rPr>
          <w:sz w:val="21"/>
          <w:szCs w:val="21"/>
        </w:rPr>
        <w:t xml:space="preserve">In </w:t>
      </w:r>
      <w:r w:rsidRPr="00C64B5E">
        <w:rPr>
          <w:i/>
          <w:sz w:val="21"/>
          <w:szCs w:val="21"/>
        </w:rPr>
        <w:t>Dolphin Delivery</w:t>
      </w:r>
      <w:r w:rsidRPr="00C64B5E">
        <w:rPr>
          <w:sz w:val="21"/>
          <w:szCs w:val="21"/>
        </w:rPr>
        <w:t>, the Court found that the term “government” does not extend to the judiciary although this has been since called into question.</w:t>
      </w:r>
    </w:p>
    <w:p w14:paraId="72C9A6CB" w14:textId="77777777" w:rsidR="00A24D46" w:rsidRPr="00C64B5E" w:rsidRDefault="00A24D46" w:rsidP="00A24D46">
      <w:pPr>
        <w:rPr>
          <w:sz w:val="21"/>
          <w:szCs w:val="21"/>
        </w:rPr>
      </w:pPr>
      <w:r w:rsidRPr="00C64B5E">
        <w:rPr>
          <w:sz w:val="21"/>
          <w:szCs w:val="21"/>
        </w:rPr>
        <w:t xml:space="preserve">“Government” in section 32 includes cabinet, ministers, officials employed in government departments, police officers, and other public agencies or agents that are subject to ministerial control or </w:t>
      </w:r>
      <w:r w:rsidRPr="00C64B5E">
        <w:rPr>
          <w:color w:val="800000"/>
          <w:sz w:val="21"/>
          <w:szCs w:val="21"/>
        </w:rPr>
        <w:t>charged with the performance of government responsibilitie</w:t>
      </w:r>
      <w:r w:rsidRPr="00C64B5E">
        <w:rPr>
          <w:sz w:val="21"/>
          <w:szCs w:val="21"/>
        </w:rPr>
        <w:t>s.</w:t>
      </w:r>
    </w:p>
    <w:p w14:paraId="529757C7" w14:textId="7BF7670D" w:rsidR="00A24D46" w:rsidRPr="00C64B5E" w:rsidRDefault="00A24D46" w:rsidP="00A24D46">
      <w:pPr>
        <w:rPr>
          <w:sz w:val="21"/>
          <w:szCs w:val="21"/>
        </w:rPr>
      </w:pPr>
      <w:r w:rsidRPr="00C64B5E">
        <w:rPr>
          <w:sz w:val="21"/>
          <w:szCs w:val="21"/>
        </w:rPr>
        <w:t xml:space="preserve">The case law makes it clear that not all entities that have powers conferred on them by statute, that are controlled to some degree by government, or that receive public funding will qualify as “government” for the purposes of s. 32. </w:t>
      </w:r>
    </w:p>
    <w:p w14:paraId="5D394FB0" w14:textId="77777777" w:rsidR="00A24D46" w:rsidRPr="00C64B5E" w:rsidRDefault="00A24D46" w:rsidP="00A24D46">
      <w:pPr>
        <w:rPr>
          <w:sz w:val="21"/>
          <w:szCs w:val="21"/>
        </w:rPr>
      </w:pPr>
    </w:p>
    <w:p w14:paraId="5F0B1771" w14:textId="77777777" w:rsidR="00A24D46" w:rsidRPr="00C64B5E" w:rsidRDefault="00A24D46" w:rsidP="00A24D46">
      <w:pPr>
        <w:pStyle w:val="Heading3"/>
        <w:rPr>
          <w:sz w:val="21"/>
          <w:szCs w:val="21"/>
        </w:rPr>
      </w:pPr>
      <w:bookmarkStart w:id="51" w:name="_Toc259742863"/>
      <w:bookmarkStart w:id="52" w:name="_Toc445275870"/>
      <w:bookmarkStart w:id="53" w:name="_Toc447448885"/>
      <w:r w:rsidRPr="00C64B5E">
        <w:rPr>
          <w:sz w:val="21"/>
          <w:szCs w:val="21"/>
        </w:rPr>
        <w:t>McKinney v University of Guelph [1990]</w:t>
      </w:r>
      <w:bookmarkEnd w:id="53"/>
    </w:p>
    <w:p w14:paraId="37DC033E" w14:textId="00B993EC" w:rsidR="00A24D46" w:rsidRPr="00C64B5E" w:rsidRDefault="00A24D46" w:rsidP="00A24D46">
      <w:pPr>
        <w:rPr>
          <w:b/>
          <w:sz w:val="21"/>
          <w:szCs w:val="21"/>
        </w:rPr>
      </w:pPr>
      <w:r w:rsidRPr="00C64B5E">
        <w:rPr>
          <w:b/>
          <w:sz w:val="21"/>
          <w:szCs w:val="21"/>
        </w:rPr>
        <w:t>BEING A CREATURE OF STATUTE IS INSUFFICIENT TO ATTRACT CHARTER APPLICABILITY, PUBLIC PURPOSE IS INSUFFICIENT, PUBLIC FUNDING/GOVERNMENTAL REGULATION IS INSUFFICIENT, THE TEST SEEMS TO BE GOVERNMENTAL CONTROL</w:t>
      </w:r>
      <w:bookmarkEnd w:id="51"/>
      <w:bookmarkEnd w:id="52"/>
    </w:p>
    <w:tbl>
      <w:tblPr>
        <w:tblStyle w:val="TableGrid"/>
        <w:tblW w:w="0" w:type="auto"/>
        <w:tblLook w:val="04A0" w:firstRow="1" w:lastRow="0" w:firstColumn="1" w:lastColumn="0" w:noHBand="0" w:noVBand="1"/>
      </w:tblPr>
      <w:tblGrid>
        <w:gridCol w:w="545"/>
        <w:gridCol w:w="8805"/>
      </w:tblGrid>
      <w:tr w:rsidR="00A24D46" w:rsidRPr="00C64B5E" w14:paraId="6DB1BCD5" w14:textId="77777777" w:rsidTr="00112DDE">
        <w:tc>
          <w:tcPr>
            <w:tcW w:w="545" w:type="dxa"/>
          </w:tcPr>
          <w:p w14:paraId="4DA27512" w14:textId="77777777" w:rsidR="00A24D46" w:rsidRPr="00C64B5E" w:rsidRDefault="00A24D46" w:rsidP="00112DDE">
            <w:pPr>
              <w:rPr>
                <w:b/>
                <w:sz w:val="21"/>
                <w:szCs w:val="21"/>
              </w:rPr>
            </w:pPr>
            <w:r w:rsidRPr="00C64B5E">
              <w:rPr>
                <w:b/>
                <w:sz w:val="21"/>
                <w:szCs w:val="21"/>
              </w:rPr>
              <w:t>F</w:t>
            </w:r>
          </w:p>
        </w:tc>
        <w:tc>
          <w:tcPr>
            <w:tcW w:w="8805" w:type="dxa"/>
          </w:tcPr>
          <w:p w14:paraId="6C720835" w14:textId="510133DE" w:rsidR="00A24D46" w:rsidRPr="00C64B5E" w:rsidRDefault="00A24D46" w:rsidP="00112DDE">
            <w:pPr>
              <w:rPr>
                <w:sz w:val="21"/>
                <w:szCs w:val="21"/>
              </w:rPr>
            </w:pPr>
            <w:r w:rsidRPr="00C64B5E">
              <w:rPr>
                <w:sz w:val="21"/>
                <w:szCs w:val="21"/>
              </w:rPr>
              <w:t>Eight faculty members and a librarian challenged the mandatory retirement policies of four Ontario universities. They argued that the universities’ policies violated the equality guarantees found in s. 15 of the Charter by discriminating on the basis of age.</w:t>
            </w:r>
          </w:p>
        </w:tc>
      </w:tr>
      <w:tr w:rsidR="00A24D46" w:rsidRPr="00C64B5E" w14:paraId="26627F31" w14:textId="77777777" w:rsidTr="00112DDE">
        <w:tc>
          <w:tcPr>
            <w:tcW w:w="545" w:type="dxa"/>
          </w:tcPr>
          <w:p w14:paraId="56A620A7" w14:textId="77777777" w:rsidR="00A24D46" w:rsidRPr="00C64B5E" w:rsidRDefault="00A24D46" w:rsidP="00112DDE">
            <w:pPr>
              <w:rPr>
                <w:b/>
                <w:sz w:val="21"/>
                <w:szCs w:val="21"/>
              </w:rPr>
            </w:pPr>
            <w:r w:rsidRPr="00C64B5E">
              <w:rPr>
                <w:b/>
                <w:sz w:val="21"/>
                <w:szCs w:val="21"/>
              </w:rPr>
              <w:t>I</w:t>
            </w:r>
          </w:p>
        </w:tc>
        <w:tc>
          <w:tcPr>
            <w:tcW w:w="8805" w:type="dxa"/>
          </w:tcPr>
          <w:p w14:paraId="3E3F8873" w14:textId="6D887BD0" w:rsidR="00A24D46" w:rsidRPr="00C64B5E" w:rsidRDefault="00A24D46" w:rsidP="00112DDE">
            <w:pPr>
              <w:rPr>
                <w:sz w:val="21"/>
                <w:szCs w:val="21"/>
              </w:rPr>
            </w:pPr>
            <w:r w:rsidRPr="00C64B5E">
              <w:rPr>
                <w:sz w:val="21"/>
                <w:szCs w:val="21"/>
              </w:rPr>
              <w:t>The main issue at the Supreme Court was whether universities could be said to be government actors under section 32 of the Charter.</w:t>
            </w:r>
          </w:p>
        </w:tc>
      </w:tr>
      <w:tr w:rsidR="00A24D46" w:rsidRPr="00C64B5E" w14:paraId="3EB9B3F2" w14:textId="77777777" w:rsidTr="00112DDE">
        <w:tc>
          <w:tcPr>
            <w:tcW w:w="545" w:type="dxa"/>
          </w:tcPr>
          <w:p w14:paraId="2BB6455B" w14:textId="77777777" w:rsidR="00A24D46" w:rsidRPr="00C64B5E" w:rsidRDefault="00A24D46" w:rsidP="00112DDE">
            <w:pPr>
              <w:rPr>
                <w:b/>
                <w:sz w:val="21"/>
                <w:szCs w:val="21"/>
              </w:rPr>
            </w:pPr>
            <w:r w:rsidRPr="00C64B5E">
              <w:rPr>
                <w:b/>
                <w:sz w:val="21"/>
                <w:szCs w:val="21"/>
              </w:rPr>
              <w:t>D</w:t>
            </w:r>
          </w:p>
        </w:tc>
        <w:tc>
          <w:tcPr>
            <w:tcW w:w="8805" w:type="dxa"/>
          </w:tcPr>
          <w:p w14:paraId="0A8F83A3" w14:textId="205FEE7D" w:rsidR="00A24D46" w:rsidRPr="00C64B5E" w:rsidRDefault="00A24D46" w:rsidP="00112DDE">
            <w:pPr>
              <w:rPr>
                <w:sz w:val="21"/>
                <w:szCs w:val="21"/>
              </w:rPr>
            </w:pPr>
            <w:r w:rsidRPr="00C64B5E">
              <w:rPr>
                <w:sz w:val="21"/>
                <w:szCs w:val="21"/>
              </w:rPr>
              <w:t xml:space="preserve">On the issue of the application of the Charter to universities, a majority of the court concluded that universities’ mandatory retirement policies did not come within the concept of government action. </w:t>
            </w:r>
          </w:p>
        </w:tc>
      </w:tr>
      <w:tr w:rsidR="00A24D46" w:rsidRPr="00C64B5E" w14:paraId="354B6FFF" w14:textId="77777777" w:rsidTr="00112DDE">
        <w:trPr>
          <w:trHeight w:val="926"/>
        </w:trPr>
        <w:tc>
          <w:tcPr>
            <w:tcW w:w="545" w:type="dxa"/>
          </w:tcPr>
          <w:p w14:paraId="75391970" w14:textId="77777777" w:rsidR="00A24D46" w:rsidRPr="00C64B5E" w:rsidRDefault="00A24D46" w:rsidP="00112DDE">
            <w:pPr>
              <w:rPr>
                <w:b/>
                <w:sz w:val="21"/>
                <w:szCs w:val="21"/>
              </w:rPr>
            </w:pPr>
            <w:r w:rsidRPr="00C64B5E">
              <w:rPr>
                <w:b/>
                <w:sz w:val="21"/>
                <w:szCs w:val="21"/>
              </w:rPr>
              <w:t>RA</w:t>
            </w:r>
          </w:p>
        </w:tc>
        <w:tc>
          <w:tcPr>
            <w:tcW w:w="8805" w:type="dxa"/>
          </w:tcPr>
          <w:p w14:paraId="2A91C551" w14:textId="760DBD7E" w:rsidR="00A24D46" w:rsidRPr="00C64B5E" w:rsidRDefault="00A24D46" w:rsidP="00112DDE">
            <w:pPr>
              <w:rPr>
                <w:sz w:val="21"/>
                <w:szCs w:val="21"/>
              </w:rPr>
            </w:pPr>
            <w:r w:rsidRPr="00C64B5E">
              <w:rPr>
                <w:sz w:val="21"/>
                <w:szCs w:val="21"/>
              </w:rPr>
              <w:t xml:space="preserve">In order to be considered an entity controlled by government, the entity must be under </w:t>
            </w:r>
            <w:r w:rsidRPr="00C64B5E">
              <w:rPr>
                <w:b/>
                <w:sz w:val="21"/>
                <w:szCs w:val="21"/>
              </w:rPr>
              <w:t>direct governmental control</w:t>
            </w:r>
            <w:r w:rsidRPr="00C64B5E">
              <w:rPr>
                <w:sz w:val="21"/>
                <w:szCs w:val="21"/>
              </w:rPr>
              <w:t xml:space="preserve">. The test seems to be whether the government can legally control the actions of the entity or whether they are </w:t>
            </w:r>
            <w:r w:rsidRPr="00C64B5E">
              <w:rPr>
                <w:sz w:val="21"/>
                <w:szCs w:val="21"/>
                <w:highlight w:val="yellow"/>
              </w:rPr>
              <w:t>autonomous.</w:t>
            </w:r>
            <w:r w:rsidRPr="00C64B5E">
              <w:rPr>
                <w:sz w:val="21"/>
                <w:szCs w:val="21"/>
              </w:rPr>
              <w:t xml:space="preserve"> </w:t>
            </w:r>
          </w:p>
        </w:tc>
      </w:tr>
      <w:tr w:rsidR="003425A3" w:rsidRPr="00C64B5E" w14:paraId="4266470B" w14:textId="77777777" w:rsidTr="00ED68DF">
        <w:trPr>
          <w:trHeight w:val="382"/>
        </w:trPr>
        <w:tc>
          <w:tcPr>
            <w:tcW w:w="545" w:type="dxa"/>
          </w:tcPr>
          <w:p w14:paraId="220973C5" w14:textId="68C03B66" w:rsidR="003425A3" w:rsidRPr="00C64B5E" w:rsidRDefault="003425A3" w:rsidP="00112DDE">
            <w:pPr>
              <w:rPr>
                <w:b/>
                <w:sz w:val="21"/>
                <w:szCs w:val="21"/>
              </w:rPr>
            </w:pPr>
            <w:r w:rsidRPr="00C64B5E">
              <w:rPr>
                <w:b/>
                <w:sz w:val="21"/>
                <w:szCs w:val="21"/>
              </w:rPr>
              <w:t>RE</w:t>
            </w:r>
          </w:p>
        </w:tc>
        <w:tc>
          <w:tcPr>
            <w:tcW w:w="8805" w:type="dxa"/>
          </w:tcPr>
          <w:p w14:paraId="31B3A00E" w14:textId="77777777" w:rsidR="003425A3" w:rsidRPr="00C64B5E" w:rsidRDefault="003425A3" w:rsidP="003425A3">
            <w:pPr>
              <w:rPr>
                <w:sz w:val="21"/>
                <w:szCs w:val="21"/>
                <w:u w:val="single"/>
              </w:rPr>
            </w:pPr>
            <w:r w:rsidRPr="00C64B5E">
              <w:rPr>
                <w:sz w:val="21"/>
                <w:szCs w:val="21"/>
                <w:highlight w:val="yellow"/>
                <w:u w:val="single"/>
              </w:rPr>
              <w:t>La Forest J:</w:t>
            </w:r>
          </w:p>
          <w:p w14:paraId="5310176B" w14:textId="77777777" w:rsidR="003425A3" w:rsidRPr="00C64B5E" w:rsidRDefault="003425A3" w:rsidP="001E1BF7">
            <w:pPr>
              <w:pStyle w:val="ListParagraph"/>
              <w:numPr>
                <w:ilvl w:val="0"/>
                <w:numId w:val="27"/>
              </w:numPr>
              <w:rPr>
                <w:sz w:val="21"/>
                <w:szCs w:val="21"/>
              </w:rPr>
            </w:pPr>
            <w:r w:rsidRPr="00C64B5E">
              <w:rPr>
                <w:sz w:val="21"/>
                <w:szCs w:val="21"/>
              </w:rPr>
              <w:t xml:space="preserve">He talks about the reasons why private actors were chosen not to be subject to Charter scrutiny. One justification is that Government is the body that can enact and enforce rules and authoritatively impinge on individual freedom. </w:t>
            </w:r>
          </w:p>
          <w:p w14:paraId="2B5F5803" w14:textId="77777777" w:rsidR="003425A3" w:rsidRPr="00C64B5E" w:rsidRDefault="003425A3" w:rsidP="001E1BF7">
            <w:pPr>
              <w:pStyle w:val="ListParagraph"/>
              <w:numPr>
                <w:ilvl w:val="0"/>
                <w:numId w:val="27"/>
              </w:numPr>
              <w:rPr>
                <w:sz w:val="21"/>
                <w:szCs w:val="21"/>
              </w:rPr>
            </w:pPr>
            <w:r w:rsidRPr="00C64B5E">
              <w:rPr>
                <w:sz w:val="21"/>
                <w:szCs w:val="21"/>
              </w:rPr>
              <w:t>“</w:t>
            </w:r>
            <w:r w:rsidRPr="00C64B5E">
              <w:rPr>
                <w:b/>
                <w:sz w:val="21"/>
                <w:szCs w:val="21"/>
              </w:rPr>
              <w:t>Only government requires to be constitutionally shackled to preserve the rights of the individual. Others, it is true, may offend against the right of individuals.”</w:t>
            </w:r>
          </w:p>
          <w:p w14:paraId="03C03366" w14:textId="77777777" w:rsidR="003425A3" w:rsidRPr="00C64B5E" w:rsidRDefault="003425A3" w:rsidP="001E1BF7">
            <w:pPr>
              <w:pStyle w:val="ListParagraph"/>
              <w:numPr>
                <w:ilvl w:val="0"/>
                <w:numId w:val="27"/>
              </w:numPr>
              <w:rPr>
                <w:sz w:val="21"/>
                <w:szCs w:val="21"/>
              </w:rPr>
            </w:pPr>
            <w:r w:rsidRPr="00C64B5E">
              <w:rPr>
                <w:sz w:val="21"/>
                <w:szCs w:val="21"/>
              </w:rPr>
              <w:lastRenderedPageBreak/>
              <w:t>To open all of private and public action to judicial review would be to “strangle the operation of society”, and “diminish the area of freedom within which individuals can act”</w:t>
            </w:r>
          </w:p>
          <w:p w14:paraId="7F808E64" w14:textId="77777777" w:rsidR="003425A3" w:rsidRPr="00C64B5E" w:rsidRDefault="003425A3" w:rsidP="001E1BF7">
            <w:pPr>
              <w:pStyle w:val="ListParagraph"/>
              <w:numPr>
                <w:ilvl w:val="0"/>
                <w:numId w:val="27"/>
              </w:numPr>
              <w:rPr>
                <w:sz w:val="21"/>
                <w:szCs w:val="21"/>
              </w:rPr>
            </w:pPr>
            <w:r w:rsidRPr="00C64B5E">
              <w:rPr>
                <w:sz w:val="21"/>
                <w:szCs w:val="21"/>
              </w:rPr>
              <w:t>Appellants argued that universities are creatures of statute, which exercise powers pursuant to statute and carry out a public function pursuant to statutory authority. Therefore, they should be subject to the Charter since they are part of the government.</w:t>
            </w:r>
          </w:p>
          <w:p w14:paraId="01E39754" w14:textId="77777777" w:rsidR="003425A3" w:rsidRPr="00C64B5E" w:rsidRDefault="003425A3" w:rsidP="001E1BF7">
            <w:pPr>
              <w:pStyle w:val="ListParagraph"/>
              <w:numPr>
                <w:ilvl w:val="0"/>
                <w:numId w:val="27"/>
              </w:numPr>
              <w:rPr>
                <w:sz w:val="21"/>
                <w:szCs w:val="21"/>
              </w:rPr>
            </w:pPr>
            <w:r w:rsidRPr="00C64B5E">
              <w:rPr>
                <w:sz w:val="21"/>
                <w:szCs w:val="21"/>
              </w:rPr>
              <w:t>Being a creature of statute, i.e., a corporation, is not sufficient to count as a governmental actor since it is still a vehicle of private interests and since it would raise all the same problems as blanket application of Charter to private actors.</w:t>
            </w:r>
          </w:p>
          <w:p w14:paraId="133134E1" w14:textId="77777777" w:rsidR="003425A3" w:rsidRPr="00C64B5E" w:rsidRDefault="003425A3" w:rsidP="001E1BF7">
            <w:pPr>
              <w:pStyle w:val="ListParagraph"/>
              <w:numPr>
                <w:ilvl w:val="0"/>
                <w:numId w:val="27"/>
              </w:numPr>
              <w:rPr>
                <w:sz w:val="21"/>
                <w:szCs w:val="21"/>
              </w:rPr>
            </w:pPr>
            <w:r w:rsidRPr="00C64B5E">
              <w:rPr>
                <w:sz w:val="21"/>
                <w:szCs w:val="21"/>
              </w:rPr>
              <w:t xml:space="preserve">The Charter covers municipalities because they </w:t>
            </w:r>
            <w:r w:rsidRPr="00C64B5E">
              <w:rPr>
                <w:sz w:val="21"/>
                <w:szCs w:val="21"/>
                <w:highlight w:val="yellow"/>
              </w:rPr>
              <w:t>“</w:t>
            </w:r>
            <w:r w:rsidRPr="00C64B5E">
              <w:rPr>
                <w:b/>
                <w:color w:val="800000"/>
                <w:sz w:val="21"/>
                <w:szCs w:val="21"/>
                <w:highlight w:val="yellow"/>
              </w:rPr>
              <w:t>perform quintessentially governmental function</w:t>
            </w:r>
            <w:r w:rsidRPr="00C64B5E">
              <w:rPr>
                <w:sz w:val="21"/>
                <w:szCs w:val="21"/>
                <w:highlight w:val="yellow"/>
              </w:rPr>
              <w:t>”</w:t>
            </w:r>
            <w:r w:rsidRPr="00C64B5E">
              <w:rPr>
                <w:sz w:val="21"/>
                <w:szCs w:val="21"/>
              </w:rPr>
              <w:t>: [</w:t>
            </w:r>
            <w:r w:rsidRPr="00C64B5E">
              <w:rPr>
                <w:color w:val="C00000"/>
                <w:sz w:val="21"/>
                <w:szCs w:val="21"/>
              </w:rPr>
              <w:t>don’t try to do anything with this – it’s not used in the case law]</w:t>
            </w:r>
            <w:r w:rsidRPr="00C64B5E">
              <w:rPr>
                <w:sz w:val="21"/>
                <w:szCs w:val="21"/>
              </w:rPr>
              <w:t xml:space="preserve"> they enact coercive laws binding on the public generally, for which offenders may be punished. This may be sufficient to attract Charter scrutiny but it is not necessary.</w:t>
            </w:r>
          </w:p>
          <w:p w14:paraId="61C65A87" w14:textId="77777777" w:rsidR="003425A3" w:rsidRPr="00C64B5E" w:rsidRDefault="003425A3" w:rsidP="001E1BF7">
            <w:pPr>
              <w:pStyle w:val="ListParagraph"/>
              <w:numPr>
                <w:ilvl w:val="0"/>
                <w:numId w:val="27"/>
              </w:numPr>
              <w:rPr>
                <w:sz w:val="21"/>
                <w:szCs w:val="21"/>
              </w:rPr>
            </w:pPr>
            <w:r w:rsidRPr="00C64B5E">
              <w:rPr>
                <w:sz w:val="21"/>
                <w:szCs w:val="21"/>
              </w:rPr>
              <w:t>Appellants also argued that universities should constitute part of the government because they have a special relationship to the provincial government: depend on public funding, government structures largely coordinate and regulate their activities, are subject to tuition fee control and new program approval.</w:t>
            </w:r>
          </w:p>
          <w:p w14:paraId="118BE621" w14:textId="77777777" w:rsidR="003425A3" w:rsidRPr="00C64B5E" w:rsidRDefault="003425A3" w:rsidP="001E1BF7">
            <w:pPr>
              <w:pStyle w:val="ListParagraph"/>
              <w:numPr>
                <w:ilvl w:val="0"/>
                <w:numId w:val="27"/>
              </w:numPr>
              <w:rPr>
                <w:sz w:val="21"/>
                <w:szCs w:val="21"/>
              </w:rPr>
            </w:pPr>
            <w:r w:rsidRPr="00C64B5E">
              <w:rPr>
                <w:sz w:val="21"/>
                <w:szCs w:val="21"/>
              </w:rPr>
              <w:t>Public funding and regulation is not sufficient/relevant since many private actors are subject to these things, and government appointment of members is insufficient.</w:t>
            </w:r>
          </w:p>
          <w:p w14:paraId="3F0847D8" w14:textId="77777777" w:rsidR="003425A3" w:rsidRPr="00C64B5E" w:rsidRDefault="003425A3" w:rsidP="001E1BF7">
            <w:pPr>
              <w:pStyle w:val="ListParagraph"/>
              <w:numPr>
                <w:ilvl w:val="0"/>
                <w:numId w:val="27"/>
              </w:numPr>
              <w:rPr>
                <w:sz w:val="21"/>
                <w:szCs w:val="21"/>
              </w:rPr>
            </w:pPr>
            <w:r w:rsidRPr="00C64B5E">
              <w:rPr>
                <w:sz w:val="21"/>
                <w:szCs w:val="21"/>
              </w:rPr>
              <w:t xml:space="preserve">The real test seems to be whether </w:t>
            </w:r>
            <w:r w:rsidRPr="00C64B5E">
              <w:rPr>
                <w:b/>
                <w:color w:val="800000"/>
                <w:sz w:val="21"/>
                <w:szCs w:val="21"/>
                <w:highlight w:val="yellow"/>
              </w:rPr>
              <w:t>the government has legal power to control the entity</w:t>
            </w:r>
            <w:r w:rsidRPr="00C64B5E">
              <w:rPr>
                <w:sz w:val="21"/>
                <w:szCs w:val="21"/>
                <w:highlight w:val="yellow"/>
              </w:rPr>
              <w:t>.</w:t>
            </w:r>
          </w:p>
          <w:p w14:paraId="5FAB1C37" w14:textId="3BB90ABA" w:rsidR="003425A3" w:rsidRPr="00C64B5E" w:rsidRDefault="003425A3" w:rsidP="001E1BF7">
            <w:pPr>
              <w:pStyle w:val="ListParagraph"/>
              <w:numPr>
                <w:ilvl w:val="0"/>
                <w:numId w:val="27"/>
              </w:numPr>
              <w:rPr>
                <w:sz w:val="21"/>
                <w:szCs w:val="21"/>
              </w:rPr>
            </w:pPr>
            <w:r w:rsidRPr="00C64B5E">
              <w:rPr>
                <w:sz w:val="21"/>
                <w:szCs w:val="21"/>
              </w:rPr>
              <w:t>Any attempt by the government to influence university decisions would be met with resistance and seen as a violation of academic freedom.</w:t>
            </w:r>
          </w:p>
        </w:tc>
      </w:tr>
      <w:tr w:rsidR="00A24D46" w:rsidRPr="00C64B5E" w14:paraId="79B53CC4" w14:textId="77777777" w:rsidTr="00ED68DF">
        <w:trPr>
          <w:trHeight w:val="3918"/>
        </w:trPr>
        <w:tc>
          <w:tcPr>
            <w:tcW w:w="545" w:type="dxa"/>
          </w:tcPr>
          <w:p w14:paraId="0C1B6B1A" w14:textId="27E4EBB2" w:rsidR="00A24D46" w:rsidRPr="00C64B5E" w:rsidRDefault="00A24D46" w:rsidP="00112DDE">
            <w:pPr>
              <w:rPr>
                <w:b/>
                <w:sz w:val="21"/>
                <w:szCs w:val="21"/>
              </w:rPr>
            </w:pPr>
            <w:r w:rsidRPr="00C64B5E">
              <w:rPr>
                <w:b/>
                <w:sz w:val="21"/>
                <w:szCs w:val="21"/>
              </w:rPr>
              <w:lastRenderedPageBreak/>
              <w:t>DIS</w:t>
            </w:r>
          </w:p>
        </w:tc>
        <w:tc>
          <w:tcPr>
            <w:tcW w:w="8805" w:type="dxa"/>
          </w:tcPr>
          <w:p w14:paraId="2F6EB339" w14:textId="77777777" w:rsidR="00A24D46" w:rsidRPr="00C64B5E" w:rsidRDefault="00A24D46" w:rsidP="00A24D46">
            <w:pPr>
              <w:rPr>
                <w:sz w:val="21"/>
                <w:szCs w:val="21"/>
                <w:u w:val="single"/>
              </w:rPr>
            </w:pPr>
            <w:r w:rsidRPr="00C64B5E">
              <w:rPr>
                <w:sz w:val="21"/>
                <w:szCs w:val="21"/>
                <w:u w:val="single"/>
              </w:rPr>
              <w:t>Wilson dissent</w:t>
            </w:r>
          </w:p>
          <w:p w14:paraId="44DE7057" w14:textId="77777777" w:rsidR="00A24D46" w:rsidRPr="00C64B5E" w:rsidRDefault="00A24D46" w:rsidP="00A24D46">
            <w:pPr>
              <w:rPr>
                <w:sz w:val="21"/>
                <w:szCs w:val="21"/>
              </w:rPr>
            </w:pPr>
            <w:r w:rsidRPr="00C64B5E">
              <w:rPr>
                <w:sz w:val="21"/>
                <w:szCs w:val="21"/>
              </w:rPr>
              <w:t>She criticizes the “minimal state” conception of Government which she saw La Forest J’s decision to be based on.</w:t>
            </w:r>
          </w:p>
          <w:p w14:paraId="2488A342" w14:textId="7499F436" w:rsidR="00A24D46" w:rsidRPr="00C64B5E" w:rsidRDefault="003C62EE" w:rsidP="00A24D46">
            <w:pPr>
              <w:rPr>
                <w:sz w:val="21"/>
                <w:szCs w:val="21"/>
              </w:rPr>
            </w:pPr>
            <w:r w:rsidRPr="00C64B5E">
              <w:rPr>
                <w:sz w:val="21"/>
                <w:szCs w:val="21"/>
              </w:rPr>
              <w:t xml:space="preserve">The </w:t>
            </w:r>
            <w:r w:rsidR="00A24D46" w:rsidRPr="00C64B5E">
              <w:rPr>
                <w:sz w:val="21"/>
                <w:szCs w:val="21"/>
              </w:rPr>
              <w:t>government should be given a broader view “sensitive to the wide variety of roles that government has come to play in our society and the need to ensure that in all those roles it abides by the Charter”</w:t>
            </w:r>
          </w:p>
          <w:p w14:paraId="28EBD2CD" w14:textId="77777777" w:rsidR="00A24D46" w:rsidRPr="00C64B5E" w:rsidRDefault="00A24D46" w:rsidP="00A24D46">
            <w:pPr>
              <w:rPr>
                <w:sz w:val="21"/>
                <w:szCs w:val="21"/>
              </w:rPr>
            </w:pPr>
            <w:r w:rsidRPr="00C64B5E">
              <w:rPr>
                <w:sz w:val="21"/>
                <w:szCs w:val="21"/>
              </w:rPr>
              <w:t xml:space="preserve">She lays out the </w:t>
            </w:r>
            <w:r w:rsidRPr="00C64B5E">
              <w:rPr>
                <w:b/>
                <w:sz w:val="21"/>
                <w:szCs w:val="21"/>
              </w:rPr>
              <w:t>three tests</w:t>
            </w:r>
            <w:r w:rsidRPr="00C64B5E">
              <w:rPr>
                <w:sz w:val="21"/>
                <w:szCs w:val="21"/>
              </w:rPr>
              <w:t xml:space="preserve"> to help identify the kinds of bodies that ought to be constrained by the Charter</w:t>
            </w:r>
          </w:p>
          <w:p w14:paraId="7A02C24F" w14:textId="77777777" w:rsidR="00A24D46" w:rsidRPr="00C64B5E" w:rsidRDefault="00A24D46" w:rsidP="001E1BF7">
            <w:pPr>
              <w:pStyle w:val="ListParagraph"/>
              <w:numPr>
                <w:ilvl w:val="0"/>
                <w:numId w:val="23"/>
              </w:numPr>
              <w:spacing w:after="200"/>
              <w:rPr>
                <w:sz w:val="21"/>
                <w:szCs w:val="21"/>
              </w:rPr>
            </w:pPr>
            <w:r w:rsidRPr="00C64B5E">
              <w:rPr>
                <w:sz w:val="21"/>
                <w:szCs w:val="21"/>
              </w:rPr>
              <w:t xml:space="preserve">the </w:t>
            </w:r>
            <w:r w:rsidRPr="00C64B5E">
              <w:rPr>
                <w:b/>
                <w:color w:val="800000"/>
                <w:sz w:val="21"/>
                <w:szCs w:val="21"/>
              </w:rPr>
              <w:t>control test</w:t>
            </w:r>
            <w:r w:rsidRPr="00C64B5E">
              <w:rPr>
                <w:sz w:val="21"/>
                <w:szCs w:val="21"/>
              </w:rPr>
              <w:t>, which asks whether any branch of government exercises general control over the entity in question</w:t>
            </w:r>
          </w:p>
          <w:p w14:paraId="56E5479C" w14:textId="77777777" w:rsidR="00A24D46" w:rsidRPr="00C64B5E" w:rsidRDefault="00A24D46" w:rsidP="001E1BF7">
            <w:pPr>
              <w:pStyle w:val="ListParagraph"/>
              <w:numPr>
                <w:ilvl w:val="0"/>
                <w:numId w:val="23"/>
              </w:numPr>
              <w:spacing w:after="200"/>
              <w:rPr>
                <w:sz w:val="21"/>
                <w:szCs w:val="21"/>
              </w:rPr>
            </w:pPr>
            <w:r w:rsidRPr="00C64B5E">
              <w:rPr>
                <w:sz w:val="21"/>
                <w:szCs w:val="21"/>
              </w:rPr>
              <w:t xml:space="preserve">the </w:t>
            </w:r>
            <w:r w:rsidRPr="00C64B5E">
              <w:rPr>
                <w:b/>
                <w:color w:val="800000"/>
                <w:sz w:val="21"/>
                <w:szCs w:val="21"/>
              </w:rPr>
              <w:t>government function test</w:t>
            </w:r>
            <w:r w:rsidRPr="00C64B5E">
              <w:rPr>
                <w:sz w:val="21"/>
                <w:szCs w:val="21"/>
              </w:rPr>
              <w:t>, which asks whether the entity performs a traditional government function or a function that in more modern times is recognized as the responsibility of government</w:t>
            </w:r>
          </w:p>
          <w:p w14:paraId="12E86D49" w14:textId="50B4170B" w:rsidR="00A24D46" w:rsidRPr="00C64B5E" w:rsidRDefault="00A24D46" w:rsidP="001E1BF7">
            <w:pPr>
              <w:pStyle w:val="ListParagraph"/>
              <w:numPr>
                <w:ilvl w:val="0"/>
                <w:numId w:val="23"/>
              </w:numPr>
              <w:spacing w:after="200"/>
              <w:rPr>
                <w:sz w:val="21"/>
                <w:szCs w:val="21"/>
              </w:rPr>
            </w:pPr>
            <w:r w:rsidRPr="00C64B5E">
              <w:rPr>
                <w:sz w:val="21"/>
                <w:szCs w:val="21"/>
              </w:rPr>
              <w:t xml:space="preserve">the </w:t>
            </w:r>
            <w:r w:rsidRPr="00C64B5E">
              <w:rPr>
                <w:b/>
                <w:color w:val="800000"/>
                <w:sz w:val="21"/>
                <w:szCs w:val="21"/>
              </w:rPr>
              <w:t>statutory authority and public interest</w:t>
            </w:r>
            <w:r w:rsidRPr="00C64B5E">
              <w:rPr>
                <w:sz w:val="21"/>
                <w:szCs w:val="21"/>
              </w:rPr>
              <w:t xml:space="preserve"> test, which asks whether the entity is one that acts pursuant to statutory authority specifically granted to it to enable it to further an objective that government seeks to promote in the broader public interest.</w:t>
            </w:r>
          </w:p>
        </w:tc>
      </w:tr>
    </w:tbl>
    <w:p w14:paraId="2F9AADFE" w14:textId="77777777" w:rsidR="00FC0061" w:rsidRPr="00C64B5E" w:rsidRDefault="00FC0061" w:rsidP="005B2F40">
      <w:pPr>
        <w:pStyle w:val="Heading3"/>
        <w:rPr>
          <w:sz w:val="21"/>
          <w:szCs w:val="21"/>
        </w:rPr>
      </w:pPr>
      <w:bookmarkStart w:id="54" w:name="_Toc259742864"/>
      <w:bookmarkStart w:id="55" w:name="_Toc445275871"/>
    </w:p>
    <w:p w14:paraId="547147D6" w14:textId="27708E08" w:rsidR="005B2F40" w:rsidRPr="00C64B5E" w:rsidRDefault="00A24D46" w:rsidP="005B2F40">
      <w:pPr>
        <w:pStyle w:val="Heading3"/>
        <w:rPr>
          <w:sz w:val="21"/>
          <w:szCs w:val="21"/>
        </w:rPr>
      </w:pPr>
      <w:bookmarkStart w:id="56" w:name="_Toc447448886"/>
      <w:r w:rsidRPr="00C64B5E">
        <w:rPr>
          <w:sz w:val="21"/>
          <w:szCs w:val="21"/>
        </w:rPr>
        <w:t>Stoffman v Van</w:t>
      </w:r>
      <w:r w:rsidR="005B2F40" w:rsidRPr="00C64B5E">
        <w:rPr>
          <w:sz w:val="21"/>
          <w:szCs w:val="21"/>
        </w:rPr>
        <w:t>couver General Hospital [1990]</w:t>
      </w:r>
      <w:bookmarkEnd w:id="56"/>
    </w:p>
    <w:p w14:paraId="1B8DAAD5" w14:textId="48A6A9EB" w:rsidR="00A24D46" w:rsidRPr="00C64B5E" w:rsidRDefault="005B2F40" w:rsidP="005B2F40">
      <w:pPr>
        <w:rPr>
          <w:b/>
          <w:sz w:val="21"/>
          <w:szCs w:val="21"/>
        </w:rPr>
      </w:pPr>
      <w:r w:rsidRPr="00C64B5E">
        <w:rPr>
          <w:b/>
          <w:sz w:val="21"/>
          <w:szCs w:val="21"/>
        </w:rPr>
        <w:t>PUBLIC HOSPITALS ARE NOT GOVERNMENT ACTORS, REAFFIRMS GOVERNMENTAL CONTROL TEST</w:t>
      </w:r>
      <w:bookmarkEnd w:id="54"/>
      <w:bookmarkEnd w:id="55"/>
    </w:p>
    <w:tbl>
      <w:tblPr>
        <w:tblStyle w:val="TableGrid"/>
        <w:tblW w:w="0" w:type="auto"/>
        <w:tblLook w:val="04A0" w:firstRow="1" w:lastRow="0" w:firstColumn="1" w:lastColumn="0" w:noHBand="0" w:noVBand="1"/>
      </w:tblPr>
      <w:tblGrid>
        <w:gridCol w:w="504"/>
        <w:gridCol w:w="8846"/>
      </w:tblGrid>
      <w:tr w:rsidR="005B2F40" w:rsidRPr="00C64B5E" w14:paraId="1B1FB088" w14:textId="77777777" w:rsidTr="005B2F40">
        <w:tc>
          <w:tcPr>
            <w:tcW w:w="497" w:type="dxa"/>
          </w:tcPr>
          <w:p w14:paraId="151E6DAE" w14:textId="77777777" w:rsidR="005B2F40" w:rsidRPr="00C64B5E" w:rsidRDefault="005B2F40" w:rsidP="001E26C3">
            <w:pPr>
              <w:rPr>
                <w:b/>
                <w:sz w:val="21"/>
                <w:szCs w:val="21"/>
              </w:rPr>
            </w:pPr>
            <w:r w:rsidRPr="00C64B5E">
              <w:rPr>
                <w:b/>
                <w:sz w:val="21"/>
                <w:szCs w:val="21"/>
              </w:rPr>
              <w:t>F</w:t>
            </w:r>
          </w:p>
        </w:tc>
        <w:tc>
          <w:tcPr>
            <w:tcW w:w="8853" w:type="dxa"/>
          </w:tcPr>
          <w:p w14:paraId="79CD0239" w14:textId="77777777" w:rsidR="005B2F40" w:rsidRPr="00C64B5E" w:rsidRDefault="005B2F40" w:rsidP="005B2F40">
            <w:pPr>
              <w:rPr>
                <w:sz w:val="21"/>
                <w:szCs w:val="21"/>
              </w:rPr>
            </w:pPr>
            <w:r w:rsidRPr="00C64B5E">
              <w:rPr>
                <w:sz w:val="21"/>
                <w:szCs w:val="21"/>
              </w:rPr>
              <w:t xml:space="preserve">Stoffman involved a challenge by doctors at the Vancouver General Hospital to a hospital board regulation that established a policy of mandatory retirement at 65. </w:t>
            </w:r>
          </w:p>
          <w:p w14:paraId="48DB43EF" w14:textId="77777777" w:rsidR="005B2F40" w:rsidRPr="00C64B5E" w:rsidRDefault="005B2F40" w:rsidP="005B2F40">
            <w:pPr>
              <w:rPr>
                <w:sz w:val="21"/>
                <w:szCs w:val="21"/>
              </w:rPr>
            </w:pPr>
            <w:r w:rsidRPr="00C64B5E">
              <w:rPr>
                <w:sz w:val="21"/>
                <w:szCs w:val="21"/>
              </w:rPr>
              <w:t xml:space="preserve">Fourteen of the sixteen members of the board were appointed by government. </w:t>
            </w:r>
          </w:p>
          <w:p w14:paraId="1ECA1226" w14:textId="77777777" w:rsidR="005B2F40" w:rsidRPr="00C64B5E" w:rsidRDefault="005B2F40" w:rsidP="005B2F40">
            <w:pPr>
              <w:rPr>
                <w:sz w:val="21"/>
                <w:szCs w:val="21"/>
              </w:rPr>
            </w:pPr>
            <w:r w:rsidRPr="00C64B5E">
              <w:rPr>
                <w:sz w:val="21"/>
                <w:szCs w:val="21"/>
              </w:rPr>
              <w:t xml:space="preserve">The government statue required all regulation be approved by the Minister of Health Services </w:t>
            </w:r>
          </w:p>
          <w:p w14:paraId="4B627497" w14:textId="7A035D4B" w:rsidR="005B2F40" w:rsidRPr="00C64B5E" w:rsidRDefault="005B2F40" w:rsidP="001E26C3">
            <w:pPr>
              <w:rPr>
                <w:sz w:val="21"/>
                <w:szCs w:val="21"/>
              </w:rPr>
            </w:pPr>
            <w:r w:rsidRPr="00C64B5E">
              <w:rPr>
                <w:sz w:val="21"/>
                <w:szCs w:val="21"/>
              </w:rPr>
              <w:t>Public hospital, part of public health programme set up by prov’l govt</w:t>
            </w:r>
          </w:p>
        </w:tc>
      </w:tr>
      <w:tr w:rsidR="005B2F40" w:rsidRPr="00C64B5E" w14:paraId="02469AD1" w14:textId="77777777" w:rsidTr="005B2F40">
        <w:trPr>
          <w:trHeight w:val="353"/>
        </w:trPr>
        <w:tc>
          <w:tcPr>
            <w:tcW w:w="497" w:type="dxa"/>
          </w:tcPr>
          <w:p w14:paraId="7913E3B4" w14:textId="77777777" w:rsidR="005B2F40" w:rsidRPr="00C64B5E" w:rsidRDefault="005B2F40" w:rsidP="001E26C3">
            <w:pPr>
              <w:rPr>
                <w:b/>
                <w:sz w:val="21"/>
                <w:szCs w:val="21"/>
              </w:rPr>
            </w:pPr>
            <w:r w:rsidRPr="00C64B5E">
              <w:rPr>
                <w:b/>
                <w:sz w:val="21"/>
                <w:szCs w:val="21"/>
              </w:rPr>
              <w:t>RA</w:t>
            </w:r>
          </w:p>
        </w:tc>
        <w:tc>
          <w:tcPr>
            <w:tcW w:w="8853" w:type="dxa"/>
          </w:tcPr>
          <w:p w14:paraId="7E63B0DF" w14:textId="77777777" w:rsidR="005B2F40" w:rsidRPr="00C64B5E" w:rsidRDefault="005B2F40" w:rsidP="005B2F40">
            <w:pPr>
              <w:rPr>
                <w:sz w:val="21"/>
                <w:szCs w:val="21"/>
              </w:rPr>
            </w:pPr>
            <w:r w:rsidRPr="00C64B5E">
              <w:rPr>
                <w:sz w:val="21"/>
                <w:szCs w:val="21"/>
              </w:rPr>
              <w:t xml:space="preserve">Governmental control is the test for governmental actors. The type of control is routine or regular control. Public service or government irrelevant.  </w:t>
            </w:r>
          </w:p>
          <w:p w14:paraId="0B136642" w14:textId="51855631" w:rsidR="005B2F40" w:rsidRPr="00C64B5E" w:rsidRDefault="005B2F40" w:rsidP="005B2F40">
            <w:pPr>
              <w:rPr>
                <w:sz w:val="21"/>
                <w:szCs w:val="21"/>
              </w:rPr>
            </w:pPr>
            <w:r w:rsidRPr="00C64B5E">
              <w:rPr>
                <w:color w:val="C00000"/>
                <w:sz w:val="21"/>
                <w:szCs w:val="21"/>
              </w:rPr>
              <w:t>***Note that Eldridge goes the opposite way…</w:t>
            </w:r>
          </w:p>
        </w:tc>
      </w:tr>
      <w:tr w:rsidR="005B2F40" w:rsidRPr="00C64B5E" w14:paraId="0D18B114" w14:textId="77777777" w:rsidTr="005B2F40">
        <w:trPr>
          <w:trHeight w:val="241"/>
        </w:trPr>
        <w:tc>
          <w:tcPr>
            <w:tcW w:w="497" w:type="dxa"/>
          </w:tcPr>
          <w:p w14:paraId="69ADF72D" w14:textId="77777777" w:rsidR="005B2F40" w:rsidRPr="00C64B5E" w:rsidRDefault="005B2F40" w:rsidP="001E26C3">
            <w:pPr>
              <w:rPr>
                <w:b/>
                <w:sz w:val="21"/>
                <w:szCs w:val="21"/>
              </w:rPr>
            </w:pPr>
            <w:r w:rsidRPr="00C64B5E">
              <w:rPr>
                <w:b/>
                <w:sz w:val="21"/>
                <w:szCs w:val="21"/>
              </w:rPr>
              <w:lastRenderedPageBreak/>
              <w:t>RE</w:t>
            </w:r>
          </w:p>
        </w:tc>
        <w:tc>
          <w:tcPr>
            <w:tcW w:w="8853" w:type="dxa"/>
          </w:tcPr>
          <w:p w14:paraId="4E71392E" w14:textId="77777777" w:rsidR="00EE539B" w:rsidRPr="00C64B5E" w:rsidRDefault="00EE539B" w:rsidP="00EE539B">
            <w:pPr>
              <w:rPr>
                <w:sz w:val="21"/>
                <w:szCs w:val="21"/>
              </w:rPr>
            </w:pPr>
            <w:r w:rsidRPr="00C64B5E">
              <w:rPr>
                <w:sz w:val="21"/>
                <w:szCs w:val="21"/>
              </w:rPr>
              <w:t>Nonetheless, the majority of the court ruled that the hospital was not part of government nor was the regulation in issue an act of government.</w:t>
            </w:r>
          </w:p>
          <w:p w14:paraId="68AB80E3" w14:textId="77777777" w:rsidR="00EE539B" w:rsidRPr="00C64B5E" w:rsidRDefault="00EE539B" w:rsidP="00EE539B">
            <w:pPr>
              <w:rPr>
                <w:sz w:val="21"/>
                <w:szCs w:val="21"/>
              </w:rPr>
            </w:pPr>
            <w:r w:rsidRPr="00C64B5E">
              <w:rPr>
                <w:sz w:val="21"/>
                <w:szCs w:val="21"/>
              </w:rPr>
              <w:t>The majority emphasized that routine control of the hospital was in the hands of the hospital’s board of trustees rather than in the hands of the provincial government (even though majority of board members were appointed by gov’t)</w:t>
            </w:r>
          </w:p>
          <w:p w14:paraId="167C62E1" w14:textId="77777777" w:rsidR="00EE539B" w:rsidRPr="00C64B5E" w:rsidRDefault="00EE539B" w:rsidP="00EE539B">
            <w:pPr>
              <w:rPr>
                <w:sz w:val="21"/>
                <w:szCs w:val="21"/>
              </w:rPr>
            </w:pPr>
            <w:r w:rsidRPr="00C64B5E">
              <w:rPr>
                <w:sz w:val="21"/>
                <w:szCs w:val="21"/>
              </w:rPr>
              <w:t xml:space="preserve">If </w:t>
            </w:r>
            <w:r w:rsidRPr="00C64B5E">
              <w:rPr>
                <w:sz w:val="21"/>
                <w:szCs w:val="21"/>
                <w:highlight w:val="yellow"/>
              </w:rPr>
              <w:t>routine or regular control of hospital</w:t>
            </w:r>
            <w:r w:rsidRPr="00C64B5E">
              <w:rPr>
                <w:sz w:val="21"/>
                <w:szCs w:val="21"/>
              </w:rPr>
              <w:t xml:space="preserve"> was in the control of the govt, then Charter would apply.</w:t>
            </w:r>
          </w:p>
          <w:p w14:paraId="51F05C7B" w14:textId="78136972" w:rsidR="005B2F40" w:rsidRPr="00C64B5E" w:rsidRDefault="00EE539B" w:rsidP="001E26C3">
            <w:pPr>
              <w:rPr>
                <w:sz w:val="21"/>
                <w:szCs w:val="21"/>
              </w:rPr>
            </w:pPr>
            <w:r w:rsidRPr="00C64B5E">
              <w:rPr>
                <w:sz w:val="21"/>
                <w:szCs w:val="21"/>
              </w:rPr>
              <w:t xml:space="preserve">Mandatory retirement policy, instituted by regulation was not </w:t>
            </w:r>
            <w:r w:rsidRPr="00C64B5E">
              <w:rPr>
                <w:b/>
                <w:sz w:val="21"/>
                <w:szCs w:val="21"/>
              </w:rPr>
              <w:t>dictated</w:t>
            </w:r>
            <w:r w:rsidRPr="00C64B5E">
              <w:rPr>
                <w:sz w:val="21"/>
                <w:szCs w:val="21"/>
              </w:rPr>
              <w:t xml:space="preserve"> by govt - even though minister could review the regulations </w:t>
            </w:r>
            <w:r w:rsidRPr="00C64B5E">
              <w:rPr>
                <w:sz w:val="21"/>
                <w:szCs w:val="21"/>
              </w:rPr>
              <w:sym w:font="Symbol" w:char="F05C"/>
            </w:r>
            <w:r w:rsidRPr="00C64B5E">
              <w:rPr>
                <w:sz w:val="21"/>
                <w:szCs w:val="21"/>
              </w:rPr>
              <w:t xml:space="preserve"> not gov’tal action </w:t>
            </w:r>
          </w:p>
        </w:tc>
      </w:tr>
      <w:tr w:rsidR="00EE539B" w:rsidRPr="00C64B5E" w14:paraId="4820DE01" w14:textId="77777777" w:rsidTr="005B2F40">
        <w:trPr>
          <w:trHeight w:val="241"/>
        </w:trPr>
        <w:tc>
          <w:tcPr>
            <w:tcW w:w="497" w:type="dxa"/>
          </w:tcPr>
          <w:p w14:paraId="2036EDA9" w14:textId="2FF1969E" w:rsidR="00EE539B" w:rsidRPr="00C64B5E" w:rsidRDefault="00EE539B" w:rsidP="001E26C3">
            <w:pPr>
              <w:rPr>
                <w:b/>
                <w:sz w:val="21"/>
                <w:szCs w:val="21"/>
              </w:rPr>
            </w:pPr>
            <w:r w:rsidRPr="00C64B5E">
              <w:rPr>
                <w:b/>
                <w:sz w:val="21"/>
                <w:szCs w:val="21"/>
              </w:rPr>
              <w:t>DIS</w:t>
            </w:r>
          </w:p>
        </w:tc>
        <w:tc>
          <w:tcPr>
            <w:tcW w:w="8853" w:type="dxa"/>
          </w:tcPr>
          <w:p w14:paraId="764820D7" w14:textId="5C4CEE66" w:rsidR="00EE539B" w:rsidRPr="00C64B5E" w:rsidRDefault="00EE539B" w:rsidP="001E26C3">
            <w:pPr>
              <w:rPr>
                <w:sz w:val="21"/>
                <w:szCs w:val="21"/>
              </w:rPr>
            </w:pPr>
            <w:r w:rsidRPr="00C64B5E">
              <w:rPr>
                <w:sz w:val="21"/>
                <w:szCs w:val="21"/>
              </w:rPr>
              <w:t xml:space="preserve">Wilson, Heureux-Dube and Cory were in dissent concluding that the hospital was acting as government. Dubé distinguished McKinney where the government involvement there was a matter of mostly funding. </w:t>
            </w:r>
          </w:p>
        </w:tc>
      </w:tr>
    </w:tbl>
    <w:p w14:paraId="3EB403D4" w14:textId="77777777" w:rsidR="002E202C" w:rsidRPr="00C64B5E" w:rsidRDefault="002E202C" w:rsidP="00A24D46">
      <w:pPr>
        <w:rPr>
          <w:sz w:val="21"/>
          <w:szCs w:val="21"/>
        </w:rPr>
      </w:pPr>
    </w:p>
    <w:p w14:paraId="65E53362" w14:textId="77777777" w:rsidR="002E202C" w:rsidRPr="00C64B5E" w:rsidRDefault="00A24D46" w:rsidP="002E202C">
      <w:pPr>
        <w:pStyle w:val="Heading3"/>
        <w:rPr>
          <w:sz w:val="21"/>
          <w:szCs w:val="21"/>
        </w:rPr>
      </w:pPr>
      <w:bookmarkStart w:id="57" w:name="_Toc259742865"/>
      <w:bookmarkStart w:id="58" w:name="_Toc445275872"/>
      <w:bookmarkStart w:id="59" w:name="_Toc447448887"/>
      <w:r w:rsidRPr="00C64B5E">
        <w:rPr>
          <w:sz w:val="21"/>
          <w:szCs w:val="21"/>
        </w:rPr>
        <w:t>Douglas/Kwantlen Faculty Assoc</w:t>
      </w:r>
      <w:r w:rsidR="002E202C" w:rsidRPr="00C64B5E">
        <w:rPr>
          <w:sz w:val="21"/>
          <w:szCs w:val="21"/>
        </w:rPr>
        <w:t>iation v Douglas College [1990]</w:t>
      </w:r>
      <w:bookmarkEnd w:id="59"/>
    </w:p>
    <w:p w14:paraId="0C3F9CC7" w14:textId="250D42C4" w:rsidR="00A24D46" w:rsidRPr="00C64B5E" w:rsidRDefault="002E202C" w:rsidP="002E202C">
      <w:pPr>
        <w:rPr>
          <w:b/>
          <w:sz w:val="21"/>
          <w:szCs w:val="21"/>
        </w:rPr>
      </w:pPr>
      <w:r w:rsidRPr="00C64B5E">
        <w:rPr>
          <w:b/>
          <w:sz w:val="21"/>
          <w:szCs w:val="21"/>
        </w:rPr>
        <w:t>COLLEGES ARE SUBJECT TO CHARTER SCRUTINY BECAUSE THEY ARE SUBJECT TO ROUTINE AND REGULAR CONTROL, AND BECAUSE THEIR BOARD MEMBERS SERVED AT PLEASURE OF THE MINISTER.</w:t>
      </w:r>
      <w:bookmarkEnd w:id="57"/>
      <w:bookmarkEnd w:id="58"/>
    </w:p>
    <w:tbl>
      <w:tblPr>
        <w:tblStyle w:val="TableGrid"/>
        <w:tblW w:w="0" w:type="auto"/>
        <w:tblLook w:val="04A0" w:firstRow="1" w:lastRow="0" w:firstColumn="1" w:lastColumn="0" w:noHBand="0" w:noVBand="1"/>
      </w:tblPr>
      <w:tblGrid>
        <w:gridCol w:w="497"/>
        <w:gridCol w:w="8853"/>
      </w:tblGrid>
      <w:tr w:rsidR="002E202C" w:rsidRPr="00C64B5E" w14:paraId="37C9F350" w14:textId="77777777" w:rsidTr="002E202C">
        <w:tc>
          <w:tcPr>
            <w:tcW w:w="497" w:type="dxa"/>
          </w:tcPr>
          <w:p w14:paraId="0A3EB986" w14:textId="77777777" w:rsidR="002E202C" w:rsidRPr="00C64B5E" w:rsidRDefault="002E202C" w:rsidP="001E26C3">
            <w:pPr>
              <w:rPr>
                <w:b/>
                <w:sz w:val="21"/>
                <w:szCs w:val="21"/>
              </w:rPr>
            </w:pPr>
            <w:r w:rsidRPr="00C64B5E">
              <w:rPr>
                <w:b/>
                <w:sz w:val="21"/>
                <w:szCs w:val="21"/>
              </w:rPr>
              <w:t>F</w:t>
            </w:r>
          </w:p>
        </w:tc>
        <w:tc>
          <w:tcPr>
            <w:tcW w:w="8853" w:type="dxa"/>
          </w:tcPr>
          <w:p w14:paraId="4E8D0F8B" w14:textId="77777777" w:rsidR="002E202C" w:rsidRPr="00C64B5E" w:rsidRDefault="002E202C" w:rsidP="002E202C">
            <w:pPr>
              <w:rPr>
                <w:sz w:val="21"/>
                <w:szCs w:val="21"/>
              </w:rPr>
            </w:pPr>
            <w:r w:rsidRPr="00C64B5E">
              <w:rPr>
                <w:sz w:val="21"/>
                <w:szCs w:val="21"/>
              </w:rPr>
              <w:t xml:space="preserve">Challenge to mandatory retirement policy in a collective agreement between a college and a union. The affairs of the college were managed by a board appointed by the provincial government (like in </w:t>
            </w:r>
            <w:r w:rsidRPr="00C64B5E">
              <w:rPr>
                <w:i/>
                <w:sz w:val="21"/>
                <w:szCs w:val="21"/>
              </w:rPr>
              <w:t>Stoffman</w:t>
            </w:r>
            <w:r w:rsidRPr="00C64B5E">
              <w:rPr>
                <w:sz w:val="21"/>
                <w:szCs w:val="21"/>
              </w:rPr>
              <w:t xml:space="preserve">). </w:t>
            </w:r>
          </w:p>
          <w:p w14:paraId="2360131D" w14:textId="76C73FE1" w:rsidR="002E202C" w:rsidRPr="00C64B5E" w:rsidRDefault="002E202C" w:rsidP="001E26C3">
            <w:pPr>
              <w:rPr>
                <w:sz w:val="21"/>
                <w:szCs w:val="21"/>
              </w:rPr>
            </w:pPr>
            <w:r w:rsidRPr="00C64B5E">
              <w:rPr>
                <w:sz w:val="21"/>
                <w:szCs w:val="21"/>
              </w:rPr>
              <w:t xml:space="preserve">The minister </w:t>
            </w:r>
            <w:r w:rsidRPr="00C64B5E">
              <w:rPr>
                <w:b/>
                <w:sz w:val="21"/>
                <w:szCs w:val="21"/>
              </w:rPr>
              <w:t>was allowed to establish and issue directions and approved all bylaws of the board</w:t>
            </w:r>
            <w:r w:rsidRPr="00C64B5E">
              <w:rPr>
                <w:sz w:val="21"/>
                <w:szCs w:val="21"/>
              </w:rPr>
              <w:t xml:space="preserve">. </w:t>
            </w:r>
          </w:p>
        </w:tc>
      </w:tr>
      <w:tr w:rsidR="002E202C" w:rsidRPr="00C64B5E" w14:paraId="41D3F70B" w14:textId="77777777" w:rsidTr="002E202C">
        <w:trPr>
          <w:trHeight w:val="353"/>
        </w:trPr>
        <w:tc>
          <w:tcPr>
            <w:tcW w:w="497" w:type="dxa"/>
          </w:tcPr>
          <w:p w14:paraId="683DBD58" w14:textId="77777777" w:rsidR="002E202C" w:rsidRPr="00C64B5E" w:rsidRDefault="002E202C" w:rsidP="001E26C3">
            <w:pPr>
              <w:rPr>
                <w:b/>
                <w:sz w:val="21"/>
                <w:szCs w:val="21"/>
              </w:rPr>
            </w:pPr>
            <w:r w:rsidRPr="00C64B5E">
              <w:rPr>
                <w:b/>
                <w:sz w:val="21"/>
                <w:szCs w:val="21"/>
              </w:rPr>
              <w:t>RA</w:t>
            </w:r>
          </w:p>
        </w:tc>
        <w:tc>
          <w:tcPr>
            <w:tcW w:w="8853" w:type="dxa"/>
          </w:tcPr>
          <w:p w14:paraId="2395B881" w14:textId="5A2F692A" w:rsidR="002E202C" w:rsidRPr="00C64B5E" w:rsidRDefault="002E202C" w:rsidP="001E26C3">
            <w:pPr>
              <w:rPr>
                <w:sz w:val="21"/>
                <w:szCs w:val="21"/>
              </w:rPr>
            </w:pPr>
            <w:r w:rsidRPr="00C64B5E">
              <w:rPr>
                <w:sz w:val="21"/>
                <w:szCs w:val="21"/>
              </w:rPr>
              <w:t>Colleges attract Charter scrutiny because they are subject to routine and regular governmental control</w:t>
            </w:r>
          </w:p>
        </w:tc>
      </w:tr>
      <w:tr w:rsidR="002E202C" w:rsidRPr="00C64B5E" w14:paraId="099C82BE" w14:textId="77777777" w:rsidTr="002E202C">
        <w:trPr>
          <w:trHeight w:val="241"/>
        </w:trPr>
        <w:tc>
          <w:tcPr>
            <w:tcW w:w="497" w:type="dxa"/>
          </w:tcPr>
          <w:p w14:paraId="7BB93417" w14:textId="77777777" w:rsidR="002E202C" w:rsidRPr="00C64B5E" w:rsidRDefault="002E202C" w:rsidP="001E26C3">
            <w:pPr>
              <w:rPr>
                <w:b/>
                <w:sz w:val="21"/>
                <w:szCs w:val="21"/>
              </w:rPr>
            </w:pPr>
            <w:r w:rsidRPr="00C64B5E">
              <w:rPr>
                <w:b/>
                <w:sz w:val="21"/>
                <w:szCs w:val="21"/>
              </w:rPr>
              <w:t>RE</w:t>
            </w:r>
          </w:p>
        </w:tc>
        <w:tc>
          <w:tcPr>
            <w:tcW w:w="8853" w:type="dxa"/>
          </w:tcPr>
          <w:p w14:paraId="4CDD64A0" w14:textId="77777777" w:rsidR="00FB78F2" w:rsidRPr="00C64B5E" w:rsidRDefault="00FB78F2" w:rsidP="001E1BF7">
            <w:pPr>
              <w:pStyle w:val="ListParagraph"/>
              <w:numPr>
                <w:ilvl w:val="0"/>
                <w:numId w:val="28"/>
              </w:numPr>
              <w:rPr>
                <w:sz w:val="21"/>
                <w:szCs w:val="21"/>
              </w:rPr>
            </w:pPr>
            <w:r w:rsidRPr="00C64B5E">
              <w:rPr>
                <w:sz w:val="21"/>
                <w:szCs w:val="21"/>
              </w:rPr>
              <w:t>The Court was unanimous in concluding that the Charter applied to the actions of the college in the negotiation and administration of the collective agreement between itself and the association representing the teacher and librarians at the college.</w:t>
            </w:r>
          </w:p>
          <w:p w14:paraId="646A3214" w14:textId="77777777" w:rsidR="00FB78F2" w:rsidRPr="00C64B5E" w:rsidRDefault="00FB78F2" w:rsidP="001E1BF7">
            <w:pPr>
              <w:pStyle w:val="ListParagraph"/>
              <w:numPr>
                <w:ilvl w:val="0"/>
                <w:numId w:val="28"/>
              </w:numPr>
              <w:rPr>
                <w:sz w:val="21"/>
                <w:szCs w:val="21"/>
              </w:rPr>
            </w:pPr>
            <w:r w:rsidRPr="00C64B5E">
              <w:rPr>
                <w:sz w:val="21"/>
                <w:szCs w:val="21"/>
              </w:rPr>
              <w:t xml:space="preserve">They distinguish </w:t>
            </w:r>
            <w:r w:rsidRPr="00C64B5E">
              <w:rPr>
                <w:i/>
                <w:sz w:val="21"/>
                <w:szCs w:val="21"/>
              </w:rPr>
              <w:t>McKinney</w:t>
            </w:r>
            <w:r w:rsidRPr="00C64B5E">
              <w:rPr>
                <w:sz w:val="21"/>
                <w:szCs w:val="21"/>
              </w:rPr>
              <w:t xml:space="preserve"> and </w:t>
            </w:r>
            <w:r w:rsidRPr="00C64B5E">
              <w:rPr>
                <w:i/>
                <w:sz w:val="21"/>
                <w:szCs w:val="21"/>
              </w:rPr>
              <w:t xml:space="preserve">Harrison </w:t>
            </w:r>
            <w:r w:rsidRPr="00C64B5E">
              <w:rPr>
                <w:sz w:val="21"/>
                <w:szCs w:val="21"/>
              </w:rPr>
              <w:t xml:space="preserve">by noting that the board served </w:t>
            </w:r>
            <w:r w:rsidRPr="00C64B5E">
              <w:rPr>
                <w:i/>
                <w:color w:val="800000"/>
                <w:sz w:val="21"/>
                <w:szCs w:val="21"/>
              </w:rPr>
              <w:t>at pleasure</w:t>
            </w:r>
            <w:r w:rsidRPr="00C64B5E">
              <w:rPr>
                <w:sz w:val="21"/>
                <w:szCs w:val="21"/>
              </w:rPr>
              <w:t xml:space="preserve"> of the Minister, and that the Minister could at any </w:t>
            </w:r>
            <w:r w:rsidRPr="00C64B5E">
              <w:rPr>
                <w:color w:val="800000"/>
                <w:sz w:val="21"/>
                <w:szCs w:val="21"/>
              </w:rPr>
              <w:t>time lawfully direct the college’s operation</w:t>
            </w:r>
            <w:r w:rsidRPr="00C64B5E">
              <w:rPr>
                <w:sz w:val="21"/>
                <w:szCs w:val="21"/>
              </w:rPr>
              <w:t xml:space="preserve">. </w:t>
            </w:r>
          </w:p>
          <w:p w14:paraId="0B10410F" w14:textId="581A200C" w:rsidR="002E202C" w:rsidRPr="00C64B5E" w:rsidRDefault="00FB78F2" w:rsidP="001E1BF7">
            <w:pPr>
              <w:pStyle w:val="ListParagraph"/>
              <w:numPr>
                <w:ilvl w:val="1"/>
                <w:numId w:val="28"/>
              </w:numPr>
              <w:rPr>
                <w:sz w:val="21"/>
                <w:szCs w:val="21"/>
              </w:rPr>
            </w:pPr>
            <w:r w:rsidRPr="00C64B5E">
              <w:rPr>
                <w:sz w:val="21"/>
                <w:szCs w:val="21"/>
              </w:rPr>
              <w:t xml:space="preserve">In </w:t>
            </w:r>
            <w:r w:rsidRPr="00C64B5E">
              <w:rPr>
                <w:i/>
                <w:sz w:val="21"/>
                <w:szCs w:val="21"/>
              </w:rPr>
              <w:t>McKinney</w:t>
            </w:r>
            <w:r w:rsidRPr="00C64B5E">
              <w:rPr>
                <w:sz w:val="21"/>
                <w:szCs w:val="21"/>
              </w:rPr>
              <w:t xml:space="preserve"> and </w:t>
            </w:r>
            <w:r w:rsidRPr="00C64B5E">
              <w:rPr>
                <w:i/>
                <w:sz w:val="21"/>
                <w:szCs w:val="21"/>
              </w:rPr>
              <w:t>Harrison</w:t>
            </w:r>
            <w:r w:rsidRPr="00C64B5E">
              <w:rPr>
                <w:sz w:val="21"/>
                <w:szCs w:val="21"/>
              </w:rPr>
              <w:t>, the university is autonomous.</w:t>
            </w:r>
          </w:p>
        </w:tc>
      </w:tr>
    </w:tbl>
    <w:p w14:paraId="03CDAAD9" w14:textId="77777777" w:rsidR="00A24D46" w:rsidRPr="00C64B5E" w:rsidRDefault="00A24D46" w:rsidP="00A24D46">
      <w:pPr>
        <w:rPr>
          <w:sz w:val="21"/>
          <w:szCs w:val="21"/>
        </w:rPr>
      </w:pPr>
    </w:p>
    <w:p w14:paraId="041FF165" w14:textId="77777777" w:rsidR="00A24D46" w:rsidRPr="00C64B5E" w:rsidRDefault="00A24D46" w:rsidP="00A24D46">
      <w:pPr>
        <w:rPr>
          <w:sz w:val="21"/>
          <w:szCs w:val="21"/>
        </w:rPr>
      </w:pPr>
      <w:bookmarkStart w:id="60" w:name="_Toc447448888"/>
      <w:r w:rsidRPr="00C64B5E">
        <w:rPr>
          <w:rStyle w:val="Heading4Char"/>
          <w:sz w:val="21"/>
          <w:szCs w:val="21"/>
        </w:rPr>
        <w:t>Lavigne:</w:t>
      </w:r>
      <w:bookmarkEnd w:id="60"/>
      <w:r w:rsidRPr="00C64B5E">
        <w:rPr>
          <w:i/>
          <w:sz w:val="21"/>
          <w:szCs w:val="21"/>
        </w:rPr>
        <w:t xml:space="preserve"> </w:t>
      </w:r>
      <w:r w:rsidRPr="00C64B5E">
        <w:rPr>
          <w:sz w:val="21"/>
          <w:szCs w:val="21"/>
        </w:rPr>
        <w:t>Charter didn’t apply to union but did apply to the college’s council of Regents was simply an emanation of gov’t b/c it was under the routine regular control by minister of education – anything the college did was a gov’t action</w:t>
      </w:r>
    </w:p>
    <w:p w14:paraId="587C69C2" w14:textId="77777777" w:rsidR="00A24D46" w:rsidRPr="00C64B5E" w:rsidRDefault="00A24D46" w:rsidP="00A24D46">
      <w:pPr>
        <w:rPr>
          <w:sz w:val="21"/>
          <w:szCs w:val="21"/>
        </w:rPr>
      </w:pPr>
    </w:p>
    <w:p w14:paraId="37F22EEA" w14:textId="77777777" w:rsidR="00A24D46" w:rsidRPr="00C64B5E" w:rsidRDefault="00A24D46" w:rsidP="00A24D46">
      <w:pPr>
        <w:rPr>
          <w:color w:val="C00000"/>
          <w:sz w:val="21"/>
          <w:szCs w:val="21"/>
        </w:rPr>
      </w:pPr>
      <w:r w:rsidRPr="00C64B5E">
        <w:rPr>
          <w:color w:val="C00000"/>
          <w:sz w:val="21"/>
          <w:szCs w:val="21"/>
        </w:rPr>
        <w:t xml:space="preserve">What is important to remember is that the facts will largely determine where the court will draw the line between gov’t*public/non-gov’t*private – but this will necessarily be an arbitrary line. But the point is that, an overarching concern is rights as liberating individual action versus rights as coercive limitation of autonomy </w:t>
      </w:r>
    </w:p>
    <w:p w14:paraId="60FE8F03" w14:textId="77777777" w:rsidR="00A24D46" w:rsidRPr="00C64B5E" w:rsidRDefault="00A24D46" w:rsidP="00A24D46">
      <w:pPr>
        <w:rPr>
          <w:sz w:val="21"/>
          <w:szCs w:val="21"/>
        </w:rPr>
      </w:pPr>
    </w:p>
    <w:p w14:paraId="177DDE3F" w14:textId="7CEFE796" w:rsidR="000655E2" w:rsidRPr="00C64B5E" w:rsidRDefault="00A24D46" w:rsidP="001E1BF7">
      <w:pPr>
        <w:pStyle w:val="Heading2"/>
        <w:numPr>
          <w:ilvl w:val="0"/>
          <w:numId w:val="31"/>
        </w:numPr>
        <w:rPr>
          <w:b/>
          <w:sz w:val="21"/>
          <w:szCs w:val="21"/>
        </w:rPr>
      </w:pPr>
      <w:bookmarkStart w:id="61" w:name="_Toc259742866"/>
      <w:bookmarkStart w:id="62" w:name="_Toc445275873"/>
      <w:bookmarkStart w:id="63" w:name="_Toc447448889"/>
      <w:r w:rsidRPr="00C64B5E">
        <w:rPr>
          <w:sz w:val="21"/>
          <w:szCs w:val="21"/>
        </w:rPr>
        <w:t>Entities Exercising Governmental Functions:</w:t>
      </w:r>
      <w:bookmarkEnd w:id="63"/>
      <w:r w:rsidRPr="00C64B5E">
        <w:rPr>
          <w:sz w:val="21"/>
          <w:szCs w:val="21"/>
        </w:rPr>
        <w:t xml:space="preserve"> </w:t>
      </w:r>
    </w:p>
    <w:p w14:paraId="20C15549" w14:textId="36408297" w:rsidR="00A24D46" w:rsidRPr="00C64B5E" w:rsidRDefault="000655E2" w:rsidP="000655E2">
      <w:pPr>
        <w:rPr>
          <w:b/>
          <w:sz w:val="21"/>
          <w:szCs w:val="21"/>
        </w:rPr>
      </w:pPr>
      <w:r w:rsidRPr="00C64B5E">
        <w:rPr>
          <w:b/>
          <w:sz w:val="21"/>
          <w:szCs w:val="21"/>
        </w:rPr>
        <w:t>NON-GOVERNMENTAL ENTITIES EXERCISING GOVERNMENTAL FUNCTIONS ARE SUBJECT TO CHARTER SCRUTINY.</w:t>
      </w:r>
      <w:bookmarkEnd w:id="61"/>
      <w:bookmarkEnd w:id="62"/>
    </w:p>
    <w:p w14:paraId="56B85794" w14:textId="4B1E4777" w:rsidR="00A24D46" w:rsidRPr="00C64B5E" w:rsidRDefault="00A24D46" w:rsidP="00D6271B">
      <w:pPr>
        <w:rPr>
          <w:sz w:val="21"/>
          <w:szCs w:val="21"/>
        </w:rPr>
      </w:pPr>
      <w:r w:rsidRPr="00C64B5E">
        <w:rPr>
          <w:sz w:val="21"/>
          <w:szCs w:val="21"/>
        </w:rPr>
        <w:t xml:space="preserve">Even if an entity is not part of the apparatus of government, because it is not subject to routine or regular ministerial control, it may nevertheless qualify as government for the purposes of s. 32 if it is </w:t>
      </w:r>
      <w:r w:rsidRPr="00C64B5E">
        <w:rPr>
          <w:b/>
          <w:sz w:val="21"/>
          <w:szCs w:val="21"/>
        </w:rPr>
        <w:t>exercising governmental functions</w:t>
      </w:r>
      <w:r w:rsidRPr="00C64B5E">
        <w:rPr>
          <w:sz w:val="21"/>
          <w:szCs w:val="21"/>
        </w:rPr>
        <w:t>.</w:t>
      </w:r>
    </w:p>
    <w:p w14:paraId="63A88EAC" w14:textId="77777777" w:rsidR="00D6271B" w:rsidRPr="00C64B5E" w:rsidRDefault="00D6271B" w:rsidP="00D6271B">
      <w:pPr>
        <w:rPr>
          <w:sz w:val="21"/>
          <w:szCs w:val="21"/>
        </w:rPr>
      </w:pPr>
    </w:p>
    <w:p w14:paraId="68B080AD" w14:textId="76043657" w:rsidR="000655E2" w:rsidRPr="00C64B5E" w:rsidRDefault="00A24D46" w:rsidP="000655E2">
      <w:pPr>
        <w:pStyle w:val="Heading3"/>
        <w:rPr>
          <w:sz w:val="21"/>
          <w:szCs w:val="21"/>
        </w:rPr>
      </w:pPr>
      <w:bookmarkStart w:id="64" w:name="_Toc259742867"/>
      <w:bookmarkStart w:id="65" w:name="_Toc445275874"/>
      <w:bookmarkStart w:id="66" w:name="_Toc447448890"/>
      <w:r w:rsidRPr="00C64B5E">
        <w:rPr>
          <w:sz w:val="21"/>
          <w:szCs w:val="21"/>
        </w:rPr>
        <w:t>Go</w:t>
      </w:r>
      <w:r w:rsidR="00D6271B" w:rsidRPr="00C64B5E">
        <w:rPr>
          <w:sz w:val="21"/>
          <w:szCs w:val="21"/>
        </w:rPr>
        <w:t>dbout v Longueuil (City) [1997]</w:t>
      </w:r>
      <w:bookmarkEnd w:id="66"/>
    </w:p>
    <w:p w14:paraId="7904B509" w14:textId="2E8E2DD8" w:rsidR="00A24D46" w:rsidRPr="00C64B5E" w:rsidRDefault="00D6271B" w:rsidP="000655E2">
      <w:pPr>
        <w:rPr>
          <w:b/>
          <w:sz w:val="21"/>
          <w:szCs w:val="21"/>
        </w:rPr>
      </w:pPr>
      <w:r w:rsidRPr="00C64B5E">
        <w:rPr>
          <w:b/>
          <w:sz w:val="21"/>
          <w:szCs w:val="21"/>
        </w:rPr>
        <w:t>MUNICIPALITIES ARE SUBJECT TO THE CHARTER</w:t>
      </w:r>
      <w:bookmarkEnd w:id="64"/>
      <w:bookmarkEnd w:id="65"/>
    </w:p>
    <w:tbl>
      <w:tblPr>
        <w:tblStyle w:val="TableGrid"/>
        <w:tblW w:w="0" w:type="auto"/>
        <w:tblLook w:val="04A0" w:firstRow="1" w:lastRow="0" w:firstColumn="1" w:lastColumn="0" w:noHBand="0" w:noVBand="1"/>
      </w:tblPr>
      <w:tblGrid>
        <w:gridCol w:w="497"/>
        <w:gridCol w:w="8853"/>
      </w:tblGrid>
      <w:tr w:rsidR="00D6271B" w:rsidRPr="00C64B5E" w14:paraId="114480BD" w14:textId="77777777" w:rsidTr="00D6271B">
        <w:tc>
          <w:tcPr>
            <w:tcW w:w="497" w:type="dxa"/>
          </w:tcPr>
          <w:p w14:paraId="2A100EF1" w14:textId="77777777" w:rsidR="00D6271B" w:rsidRPr="00C64B5E" w:rsidRDefault="00D6271B" w:rsidP="001E26C3">
            <w:pPr>
              <w:rPr>
                <w:b/>
                <w:sz w:val="21"/>
                <w:szCs w:val="21"/>
              </w:rPr>
            </w:pPr>
            <w:r w:rsidRPr="00C64B5E">
              <w:rPr>
                <w:b/>
                <w:sz w:val="21"/>
                <w:szCs w:val="21"/>
              </w:rPr>
              <w:t>F</w:t>
            </w:r>
          </w:p>
        </w:tc>
        <w:tc>
          <w:tcPr>
            <w:tcW w:w="8853" w:type="dxa"/>
          </w:tcPr>
          <w:p w14:paraId="4519FE7B" w14:textId="6F461999" w:rsidR="00D6271B" w:rsidRPr="00C64B5E" w:rsidRDefault="00D6271B" w:rsidP="001E26C3">
            <w:pPr>
              <w:rPr>
                <w:sz w:val="21"/>
                <w:szCs w:val="21"/>
              </w:rPr>
            </w:pPr>
            <w:r w:rsidRPr="00C64B5E">
              <w:rPr>
                <w:sz w:val="21"/>
                <w:szCs w:val="21"/>
              </w:rPr>
              <w:t>The city of Longeuil adopted a resolution requiring all new permanent employees to reside within its boundaries. An employee was fired for moving after signing an agreement she would not.</w:t>
            </w:r>
          </w:p>
        </w:tc>
      </w:tr>
      <w:tr w:rsidR="00D6271B" w:rsidRPr="00C64B5E" w14:paraId="6C05B6E9" w14:textId="77777777" w:rsidTr="00D6271B">
        <w:tc>
          <w:tcPr>
            <w:tcW w:w="497" w:type="dxa"/>
          </w:tcPr>
          <w:p w14:paraId="2EC9C834" w14:textId="77777777" w:rsidR="00D6271B" w:rsidRPr="00C64B5E" w:rsidRDefault="00D6271B" w:rsidP="001E26C3">
            <w:pPr>
              <w:rPr>
                <w:b/>
                <w:sz w:val="21"/>
                <w:szCs w:val="21"/>
              </w:rPr>
            </w:pPr>
            <w:r w:rsidRPr="00C64B5E">
              <w:rPr>
                <w:b/>
                <w:sz w:val="21"/>
                <w:szCs w:val="21"/>
              </w:rPr>
              <w:lastRenderedPageBreak/>
              <w:t>D</w:t>
            </w:r>
          </w:p>
        </w:tc>
        <w:tc>
          <w:tcPr>
            <w:tcW w:w="8853" w:type="dxa"/>
          </w:tcPr>
          <w:p w14:paraId="0E123847" w14:textId="6F35F609" w:rsidR="00D6271B" w:rsidRPr="00C64B5E" w:rsidRDefault="00D6271B" w:rsidP="001E26C3">
            <w:pPr>
              <w:rPr>
                <w:sz w:val="21"/>
                <w:szCs w:val="21"/>
              </w:rPr>
            </w:pPr>
            <w:r w:rsidRPr="00C64B5E">
              <w:rPr>
                <w:sz w:val="21"/>
                <w:szCs w:val="21"/>
              </w:rPr>
              <w:t>The Supreme court held unanimously that the city’s residence requirement violated the Quebec Charter of Human Rights and Freedoms. Six justices found it unnecessary to consider Charter arguments but La Forest J also found it violated Section 7 of the Charter (life, liberty and security of person).</w:t>
            </w:r>
          </w:p>
        </w:tc>
      </w:tr>
      <w:tr w:rsidR="00D6271B" w:rsidRPr="00C64B5E" w14:paraId="657E84A1" w14:textId="77777777" w:rsidTr="00D6271B">
        <w:trPr>
          <w:trHeight w:val="353"/>
        </w:trPr>
        <w:tc>
          <w:tcPr>
            <w:tcW w:w="497" w:type="dxa"/>
          </w:tcPr>
          <w:p w14:paraId="3246EE8C" w14:textId="77777777" w:rsidR="00D6271B" w:rsidRPr="00C64B5E" w:rsidRDefault="00D6271B" w:rsidP="001E26C3">
            <w:pPr>
              <w:rPr>
                <w:b/>
                <w:sz w:val="21"/>
                <w:szCs w:val="21"/>
              </w:rPr>
            </w:pPr>
            <w:r w:rsidRPr="00C64B5E">
              <w:rPr>
                <w:b/>
                <w:sz w:val="21"/>
                <w:szCs w:val="21"/>
              </w:rPr>
              <w:t>RA</w:t>
            </w:r>
          </w:p>
        </w:tc>
        <w:tc>
          <w:tcPr>
            <w:tcW w:w="8853" w:type="dxa"/>
          </w:tcPr>
          <w:p w14:paraId="663A4BE5" w14:textId="0306E0EB" w:rsidR="00D6271B" w:rsidRPr="00C64B5E" w:rsidRDefault="00FC4BB0" w:rsidP="001E26C3">
            <w:pPr>
              <w:rPr>
                <w:sz w:val="21"/>
                <w:szCs w:val="21"/>
              </w:rPr>
            </w:pPr>
            <w:r w:rsidRPr="00C64B5E">
              <w:rPr>
                <w:sz w:val="21"/>
                <w:szCs w:val="21"/>
              </w:rPr>
              <w:t xml:space="preserve">Municipalities are governmental entities that exercise governmental powers. </w:t>
            </w:r>
            <w:r w:rsidRPr="00C64B5E">
              <w:rPr>
                <w:b/>
                <w:sz w:val="21"/>
                <w:szCs w:val="21"/>
              </w:rPr>
              <w:t>If it is a governmental actor, then all of its actions are reviewable</w:t>
            </w:r>
            <w:r w:rsidRPr="00C64B5E">
              <w:rPr>
                <w:sz w:val="21"/>
                <w:szCs w:val="21"/>
              </w:rPr>
              <w:t xml:space="preserve"> under the Charter – gov’t entity cannot perform a private act – they’re all considered gov’t actions. </w:t>
            </w:r>
          </w:p>
        </w:tc>
      </w:tr>
      <w:tr w:rsidR="00D6271B" w:rsidRPr="00C64B5E" w14:paraId="6BE6C5BC" w14:textId="77777777" w:rsidTr="00ED68DF">
        <w:trPr>
          <w:trHeight w:val="2045"/>
        </w:trPr>
        <w:tc>
          <w:tcPr>
            <w:tcW w:w="497" w:type="dxa"/>
          </w:tcPr>
          <w:p w14:paraId="41B2F8AB" w14:textId="77777777" w:rsidR="00D6271B" w:rsidRPr="00C64B5E" w:rsidRDefault="00D6271B" w:rsidP="001E26C3">
            <w:pPr>
              <w:rPr>
                <w:b/>
                <w:sz w:val="21"/>
                <w:szCs w:val="21"/>
              </w:rPr>
            </w:pPr>
            <w:r w:rsidRPr="00C64B5E">
              <w:rPr>
                <w:b/>
                <w:sz w:val="21"/>
                <w:szCs w:val="21"/>
              </w:rPr>
              <w:t>RE</w:t>
            </w:r>
          </w:p>
        </w:tc>
        <w:tc>
          <w:tcPr>
            <w:tcW w:w="8853" w:type="dxa"/>
          </w:tcPr>
          <w:p w14:paraId="3E7861BF" w14:textId="77777777" w:rsidR="00FC4BB0" w:rsidRPr="00C64B5E" w:rsidRDefault="00FC4BB0" w:rsidP="00FC4BB0">
            <w:pPr>
              <w:rPr>
                <w:sz w:val="21"/>
                <w:szCs w:val="21"/>
              </w:rPr>
            </w:pPr>
            <w:r w:rsidRPr="00C64B5E">
              <w:rPr>
                <w:sz w:val="21"/>
                <w:szCs w:val="21"/>
              </w:rPr>
              <w:t>LaForest J:</w:t>
            </w:r>
          </w:p>
          <w:p w14:paraId="2B4ABEC5" w14:textId="77777777" w:rsidR="00FC4BB0" w:rsidRPr="00C64B5E" w:rsidRDefault="00FC4BB0" w:rsidP="00FC4BB0">
            <w:pPr>
              <w:rPr>
                <w:sz w:val="21"/>
                <w:szCs w:val="21"/>
              </w:rPr>
            </w:pPr>
            <w:r w:rsidRPr="00C64B5E">
              <w:rPr>
                <w:sz w:val="21"/>
                <w:szCs w:val="21"/>
              </w:rPr>
              <w:t>Municipalities are subject to Charter Review.</w:t>
            </w:r>
          </w:p>
          <w:p w14:paraId="6D8551FF" w14:textId="77777777" w:rsidR="00FC4BB0" w:rsidRPr="00C64B5E" w:rsidRDefault="00FC4BB0" w:rsidP="00FC4BB0">
            <w:pPr>
              <w:rPr>
                <w:sz w:val="21"/>
                <w:szCs w:val="21"/>
              </w:rPr>
            </w:pPr>
            <w:r w:rsidRPr="00C64B5E">
              <w:rPr>
                <w:sz w:val="21"/>
                <w:szCs w:val="21"/>
              </w:rPr>
              <w:t xml:space="preserve">Entities may be subject to </w:t>
            </w:r>
            <w:r w:rsidRPr="00C64B5E">
              <w:rPr>
                <w:i/>
                <w:sz w:val="21"/>
                <w:szCs w:val="21"/>
              </w:rPr>
              <w:t>Charter</w:t>
            </w:r>
            <w:r w:rsidRPr="00C64B5E">
              <w:rPr>
                <w:sz w:val="21"/>
                <w:szCs w:val="21"/>
              </w:rPr>
              <w:t xml:space="preserve"> scrutiny in respect of certain governmental </w:t>
            </w:r>
            <w:r w:rsidRPr="00C64B5E">
              <w:rPr>
                <w:i/>
                <w:sz w:val="21"/>
                <w:szCs w:val="21"/>
              </w:rPr>
              <w:t>activities</w:t>
            </w:r>
            <w:r w:rsidRPr="00C64B5E">
              <w:rPr>
                <w:sz w:val="21"/>
                <w:szCs w:val="21"/>
              </w:rPr>
              <w:t xml:space="preserve"> they perform, even if they cannot be described as governmental </w:t>
            </w:r>
            <w:r w:rsidRPr="00C64B5E">
              <w:rPr>
                <w:i/>
                <w:sz w:val="21"/>
                <w:szCs w:val="21"/>
              </w:rPr>
              <w:t>per se</w:t>
            </w:r>
          </w:p>
          <w:p w14:paraId="2EA799F3" w14:textId="77777777" w:rsidR="00FC4BB0" w:rsidRPr="00C64B5E" w:rsidRDefault="00FC4BB0" w:rsidP="00FC4BB0">
            <w:pPr>
              <w:rPr>
                <w:sz w:val="21"/>
                <w:szCs w:val="21"/>
              </w:rPr>
            </w:pPr>
            <w:r w:rsidRPr="00C64B5E">
              <w:rPr>
                <w:sz w:val="21"/>
                <w:szCs w:val="21"/>
              </w:rPr>
              <w:t xml:space="preserve">He justifies this principle because Charter includes </w:t>
            </w:r>
            <w:r w:rsidRPr="00C64B5E">
              <w:rPr>
                <w:color w:val="800000"/>
                <w:sz w:val="21"/>
                <w:szCs w:val="21"/>
              </w:rPr>
              <w:t>“matters within the authority”</w:t>
            </w:r>
            <w:r w:rsidRPr="00C64B5E">
              <w:rPr>
                <w:sz w:val="21"/>
                <w:szCs w:val="21"/>
              </w:rPr>
              <w:t xml:space="preserve"> of the particular legislative body that created them. Otherwise, the government could easily “</w:t>
            </w:r>
            <w:r w:rsidRPr="00C64B5E">
              <w:rPr>
                <w:i/>
                <w:sz w:val="21"/>
                <w:szCs w:val="21"/>
              </w:rPr>
              <w:t>shirk</w:t>
            </w:r>
            <w:r w:rsidRPr="00C64B5E">
              <w:rPr>
                <w:sz w:val="21"/>
                <w:szCs w:val="21"/>
              </w:rPr>
              <w:t>” their Charter obligations by conferring certain of their powers on other entities and having those entities carry out what are, in reality, governmental activities or policies.</w:t>
            </w:r>
          </w:p>
          <w:p w14:paraId="6EC9D1EC" w14:textId="77777777" w:rsidR="00FC4BB0" w:rsidRPr="00C64B5E" w:rsidRDefault="00FC4BB0" w:rsidP="00FC4BB0">
            <w:pPr>
              <w:rPr>
                <w:b/>
                <w:sz w:val="21"/>
                <w:szCs w:val="21"/>
              </w:rPr>
            </w:pPr>
            <w:r w:rsidRPr="00C64B5E">
              <w:rPr>
                <w:sz w:val="21"/>
                <w:szCs w:val="21"/>
              </w:rPr>
              <w:t xml:space="preserve">This is </w:t>
            </w:r>
            <w:r w:rsidRPr="00C64B5E">
              <w:rPr>
                <w:b/>
                <w:sz w:val="21"/>
                <w:szCs w:val="21"/>
              </w:rPr>
              <w:t>still not a “public function” test</w:t>
            </w:r>
            <w:r w:rsidRPr="00C64B5E">
              <w:rPr>
                <w:sz w:val="21"/>
                <w:szCs w:val="21"/>
              </w:rPr>
              <w:t xml:space="preserve">. It has to be acting </w:t>
            </w:r>
            <w:r w:rsidRPr="00C64B5E">
              <w:rPr>
                <w:color w:val="800000"/>
                <w:sz w:val="21"/>
                <w:szCs w:val="21"/>
              </w:rPr>
              <w:t xml:space="preserve">in </w:t>
            </w:r>
            <w:r w:rsidRPr="00C64B5E">
              <w:rPr>
                <w:b/>
                <w:color w:val="800000"/>
                <w:sz w:val="21"/>
                <w:szCs w:val="21"/>
              </w:rPr>
              <w:t>“governmental capacity”</w:t>
            </w:r>
            <w:r w:rsidRPr="00C64B5E">
              <w:rPr>
                <w:b/>
                <w:sz w:val="21"/>
                <w:szCs w:val="21"/>
              </w:rPr>
              <w:t>.</w:t>
            </w:r>
          </w:p>
          <w:p w14:paraId="4F8731FC" w14:textId="4B5ECD71" w:rsidR="00FC4BB0" w:rsidRPr="00C64B5E" w:rsidRDefault="00FC4BB0" w:rsidP="00FC4BB0">
            <w:pPr>
              <w:rPr>
                <w:sz w:val="21"/>
                <w:szCs w:val="21"/>
              </w:rPr>
            </w:pPr>
            <w:r w:rsidRPr="00C64B5E">
              <w:rPr>
                <w:noProof/>
                <w:sz w:val="21"/>
                <w:szCs w:val="21"/>
                <w:lang w:val="en-US"/>
              </w:rPr>
              <mc:AlternateContent>
                <mc:Choice Requires="wps">
                  <w:drawing>
                    <wp:anchor distT="0" distB="0" distL="114300" distR="114300" simplePos="0" relativeHeight="251659264" behindDoc="0" locked="0" layoutInCell="1" allowOverlap="1" wp14:anchorId="5AEEF402" wp14:editId="54A2F483">
                      <wp:simplePos x="0" y="0"/>
                      <wp:positionH relativeFrom="column">
                        <wp:posOffset>4236085</wp:posOffset>
                      </wp:positionH>
                      <wp:positionV relativeFrom="paragraph">
                        <wp:posOffset>110490</wp:posOffset>
                      </wp:positionV>
                      <wp:extent cx="344805" cy="1139825"/>
                      <wp:effectExtent l="0" t="0" r="61595" b="28575"/>
                      <wp:wrapThrough wrapText="bothSides">
                        <wp:wrapPolygon edited="0">
                          <wp:start x="0" y="0"/>
                          <wp:lineTo x="0" y="481"/>
                          <wp:lineTo x="7956" y="7701"/>
                          <wp:lineTo x="7956" y="15403"/>
                          <wp:lineTo x="0" y="21179"/>
                          <wp:lineTo x="0" y="21660"/>
                          <wp:lineTo x="14320" y="21660"/>
                          <wp:lineTo x="14320" y="15403"/>
                          <wp:lineTo x="23867" y="12996"/>
                          <wp:lineTo x="23867" y="10589"/>
                          <wp:lineTo x="14320" y="7701"/>
                          <wp:lineTo x="14320" y="0"/>
                          <wp:lineTo x="0" y="0"/>
                        </wp:wrapPolygon>
                      </wp:wrapThrough>
                      <wp:docPr id="2" name="Right Brace 2"/>
                      <wp:cNvGraphicFramePr/>
                      <a:graphic xmlns:a="http://schemas.openxmlformats.org/drawingml/2006/main">
                        <a:graphicData uri="http://schemas.microsoft.com/office/word/2010/wordprocessingShape">
                          <wps:wsp>
                            <wps:cNvSpPr/>
                            <wps:spPr>
                              <a:xfrm>
                                <a:off x="0" y="0"/>
                                <a:ext cx="344805" cy="11398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220EB"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_x0020_Brace_x0020_2" o:spid="_x0000_s1026" type="#_x0000_t88" style="position:absolute;margin-left:333.55pt;margin-top:8.7pt;width:27.15pt;height: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" adj="544" strokecolor="#5b9bd5 [3204]" strokeweight=".5pt">
                      <v:stroke joinstyle="miter"/>
                      <w10:wrap type="through"/>
                    </v:shape>
                  </w:pict>
                </mc:Fallback>
              </mc:AlternateContent>
            </w:r>
            <w:r w:rsidRPr="00C64B5E">
              <w:rPr>
                <w:noProof/>
                <w:sz w:val="21"/>
                <w:szCs w:val="21"/>
                <w:lang w:val="en-US"/>
              </w:rPr>
              <mc:AlternateContent>
                <mc:Choice Requires="wps">
                  <w:drawing>
                    <wp:anchor distT="0" distB="0" distL="114300" distR="114300" simplePos="0" relativeHeight="251660288" behindDoc="0" locked="0" layoutInCell="1" allowOverlap="1" wp14:anchorId="18013C17" wp14:editId="01863053">
                      <wp:simplePos x="0" y="0"/>
                      <wp:positionH relativeFrom="column">
                        <wp:posOffset>4521636</wp:posOffset>
                      </wp:positionH>
                      <wp:positionV relativeFrom="paragraph">
                        <wp:posOffset>116840</wp:posOffset>
                      </wp:positionV>
                      <wp:extent cx="1028700" cy="9182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918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AD3935" w14:textId="77777777" w:rsidR="00DC1CCF" w:rsidRDefault="00DC1CCF" w:rsidP="00FC4BB0">
                                  <w:r>
                                    <w:t xml:space="preserve">These look a lot like other levels of est’d gov’t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13C17" id="_x0000_t202" coordsize="21600,21600" o:spt="202" path="m0,0l0,21600,21600,21600,21600,0xe">
                      <v:stroke joinstyle="miter"/>
                      <v:path gradientshapeok="t" o:connecttype="rect"/>
                    </v:shapetype>
                    <v:shape id="Text_x0020_Box_x0020_3" o:spid="_x0000_s1026" type="#_x0000_t202" style="position:absolute;margin-left:356.05pt;margin-top:9.2pt;width:81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" filled="f" stroked="f">
                      <v:textbox>
                        <w:txbxContent>
                          <w:p w14:paraId="06AD3935" w14:textId="77777777" w:rsidR="00DC1CCF" w:rsidRDefault="00DC1CCF" w:rsidP="00FC4BB0">
                            <w:r>
                              <w:t xml:space="preserve">These look a lot like other levels of est’d gov’t </w:t>
                            </w:r>
                          </w:p>
                        </w:txbxContent>
                      </v:textbox>
                      <w10:wrap type="square"/>
                    </v:shape>
                  </w:pict>
                </mc:Fallback>
              </mc:AlternateContent>
            </w:r>
            <w:r w:rsidRPr="00C64B5E">
              <w:rPr>
                <w:sz w:val="21"/>
                <w:szCs w:val="21"/>
              </w:rPr>
              <w:t>Municipalities are “</w:t>
            </w:r>
            <w:r w:rsidRPr="00C64B5E">
              <w:rPr>
                <w:color w:val="800000"/>
                <w:sz w:val="21"/>
                <w:szCs w:val="21"/>
              </w:rPr>
              <w:t>governmental entities</w:t>
            </w:r>
            <w:r w:rsidRPr="00C64B5E">
              <w:rPr>
                <w:sz w:val="21"/>
                <w:szCs w:val="21"/>
              </w:rPr>
              <w:t>”</w:t>
            </w:r>
            <w:r w:rsidR="000629FB" w:rsidRPr="00C64B5E">
              <w:rPr>
                <w:sz w:val="21"/>
                <w:szCs w:val="21"/>
              </w:rPr>
              <w:t xml:space="preserve"> because</w:t>
            </w:r>
            <w:r w:rsidRPr="00C64B5E">
              <w:rPr>
                <w:sz w:val="21"/>
                <w:szCs w:val="21"/>
              </w:rPr>
              <w:t>:</w:t>
            </w:r>
          </w:p>
          <w:p w14:paraId="10957614" w14:textId="18E5520D" w:rsidR="00FC4BB0" w:rsidRPr="00C64B5E" w:rsidRDefault="00FC4BB0" w:rsidP="001E1BF7">
            <w:pPr>
              <w:pStyle w:val="ListParagraph"/>
              <w:numPr>
                <w:ilvl w:val="0"/>
                <w:numId w:val="24"/>
              </w:numPr>
              <w:spacing w:after="200"/>
              <w:rPr>
                <w:sz w:val="21"/>
                <w:szCs w:val="21"/>
              </w:rPr>
            </w:pPr>
            <w:r w:rsidRPr="00C64B5E">
              <w:rPr>
                <w:sz w:val="21"/>
                <w:szCs w:val="21"/>
              </w:rPr>
              <w:t>Democratically elected by general public (accountable to electorate)</w:t>
            </w:r>
          </w:p>
          <w:p w14:paraId="50DF9576" w14:textId="77777777" w:rsidR="00FC4BB0" w:rsidRPr="00C64B5E" w:rsidRDefault="00FC4BB0" w:rsidP="001E1BF7">
            <w:pPr>
              <w:pStyle w:val="ListParagraph"/>
              <w:numPr>
                <w:ilvl w:val="0"/>
                <w:numId w:val="24"/>
              </w:numPr>
              <w:spacing w:after="200"/>
              <w:rPr>
                <w:sz w:val="21"/>
                <w:szCs w:val="21"/>
              </w:rPr>
            </w:pPr>
            <w:r w:rsidRPr="00C64B5E">
              <w:rPr>
                <w:sz w:val="21"/>
                <w:szCs w:val="21"/>
              </w:rPr>
              <w:t>Possess a general taxing power indistinguishable, for the purpose of Application analysis, from the taxing powers of Parliament or the Provinces</w:t>
            </w:r>
          </w:p>
          <w:p w14:paraId="2C75B28D" w14:textId="77777777" w:rsidR="00FC4BB0" w:rsidRPr="00C64B5E" w:rsidRDefault="00FC4BB0" w:rsidP="001E1BF7">
            <w:pPr>
              <w:pStyle w:val="ListParagraph"/>
              <w:numPr>
                <w:ilvl w:val="0"/>
                <w:numId w:val="24"/>
              </w:numPr>
              <w:spacing w:after="200"/>
              <w:rPr>
                <w:sz w:val="21"/>
                <w:szCs w:val="21"/>
              </w:rPr>
            </w:pPr>
            <w:r w:rsidRPr="00C64B5E">
              <w:rPr>
                <w:sz w:val="21"/>
                <w:szCs w:val="21"/>
              </w:rPr>
              <w:t xml:space="preserve">Make, administer, enforce laws w/in a defined territory </w:t>
            </w:r>
          </w:p>
          <w:p w14:paraId="09FA8C58" w14:textId="0C16B13B" w:rsidR="00D6271B" w:rsidRPr="00C64B5E" w:rsidRDefault="00FC4BB0" w:rsidP="001E1BF7">
            <w:pPr>
              <w:pStyle w:val="ListParagraph"/>
              <w:numPr>
                <w:ilvl w:val="0"/>
                <w:numId w:val="24"/>
              </w:numPr>
              <w:spacing w:after="200"/>
              <w:rPr>
                <w:sz w:val="21"/>
                <w:szCs w:val="21"/>
                <w:highlight w:val="yellow"/>
              </w:rPr>
            </w:pPr>
            <w:r w:rsidRPr="00C64B5E">
              <w:rPr>
                <w:sz w:val="21"/>
                <w:szCs w:val="21"/>
                <w:highlight w:val="yellow"/>
              </w:rPr>
              <w:t xml:space="preserve">Municipalities </w:t>
            </w:r>
            <w:r w:rsidRPr="00C64B5E">
              <w:rPr>
                <w:b/>
                <w:color w:val="800000"/>
                <w:sz w:val="21"/>
                <w:szCs w:val="21"/>
                <w:highlight w:val="yellow"/>
              </w:rPr>
              <w:t>exist and derive law-making powers from provincial legislation</w:t>
            </w:r>
            <w:r w:rsidRPr="00C64B5E">
              <w:rPr>
                <w:sz w:val="21"/>
                <w:szCs w:val="21"/>
                <w:highlight w:val="yellow"/>
              </w:rPr>
              <w:t xml:space="preserve">. </w:t>
            </w:r>
          </w:p>
        </w:tc>
      </w:tr>
    </w:tbl>
    <w:p w14:paraId="65DD0837" w14:textId="77777777" w:rsidR="00A24D46" w:rsidRPr="00C64B5E" w:rsidRDefault="00A24D46" w:rsidP="00A24D46">
      <w:pPr>
        <w:rPr>
          <w:sz w:val="21"/>
          <w:szCs w:val="21"/>
        </w:rPr>
      </w:pPr>
    </w:p>
    <w:p w14:paraId="09619BF7" w14:textId="77777777" w:rsidR="006B7952" w:rsidRPr="00C64B5E" w:rsidRDefault="00A24D46" w:rsidP="006B7952">
      <w:pPr>
        <w:pStyle w:val="Heading3"/>
        <w:rPr>
          <w:sz w:val="21"/>
          <w:szCs w:val="21"/>
        </w:rPr>
      </w:pPr>
      <w:bookmarkStart w:id="67" w:name="_Toc259742868"/>
      <w:bookmarkStart w:id="68" w:name="_Toc445275875"/>
      <w:bookmarkStart w:id="69" w:name="_Toc447448891"/>
      <w:r w:rsidRPr="00C64B5E">
        <w:rPr>
          <w:sz w:val="21"/>
          <w:szCs w:val="21"/>
        </w:rPr>
        <w:t>Eldridge v. British Columbia (Attorney General) [1997]:</w:t>
      </w:r>
      <w:bookmarkEnd w:id="69"/>
      <w:r w:rsidRPr="00C64B5E">
        <w:rPr>
          <w:sz w:val="21"/>
          <w:szCs w:val="21"/>
        </w:rPr>
        <w:t xml:space="preserve"> </w:t>
      </w:r>
    </w:p>
    <w:p w14:paraId="6B91249B" w14:textId="75BAC023" w:rsidR="00A24D46" w:rsidRPr="00C64B5E" w:rsidRDefault="006B7952" w:rsidP="006B7952">
      <w:pPr>
        <w:rPr>
          <w:b/>
          <w:sz w:val="21"/>
          <w:szCs w:val="21"/>
        </w:rPr>
      </w:pPr>
      <w:r w:rsidRPr="00C64B5E">
        <w:rPr>
          <w:b/>
          <w:sz w:val="21"/>
          <w:szCs w:val="21"/>
        </w:rPr>
        <w:t>HOSPITAL CASE #2 // ACTING IN FURTHERANCE OF A SPECIFIC GOVERNMENTAL PROGRAM OR POLICY</w:t>
      </w:r>
      <w:bookmarkEnd w:id="67"/>
      <w:bookmarkEnd w:id="68"/>
    </w:p>
    <w:tbl>
      <w:tblPr>
        <w:tblStyle w:val="TableGrid"/>
        <w:tblW w:w="0" w:type="auto"/>
        <w:tblLook w:val="04A0" w:firstRow="1" w:lastRow="0" w:firstColumn="1" w:lastColumn="0" w:noHBand="0" w:noVBand="1"/>
      </w:tblPr>
      <w:tblGrid>
        <w:gridCol w:w="497"/>
        <w:gridCol w:w="8853"/>
      </w:tblGrid>
      <w:tr w:rsidR="006B7952" w:rsidRPr="00C64B5E" w14:paraId="6488CE5A" w14:textId="77777777" w:rsidTr="0021082E">
        <w:tc>
          <w:tcPr>
            <w:tcW w:w="497" w:type="dxa"/>
          </w:tcPr>
          <w:p w14:paraId="5CD57FBF" w14:textId="77777777" w:rsidR="006B7952" w:rsidRPr="00C64B5E" w:rsidRDefault="006B7952" w:rsidP="001E26C3">
            <w:pPr>
              <w:rPr>
                <w:b/>
                <w:sz w:val="21"/>
                <w:szCs w:val="21"/>
              </w:rPr>
            </w:pPr>
            <w:r w:rsidRPr="00C64B5E">
              <w:rPr>
                <w:b/>
                <w:sz w:val="21"/>
                <w:szCs w:val="21"/>
              </w:rPr>
              <w:t>F</w:t>
            </w:r>
          </w:p>
        </w:tc>
        <w:tc>
          <w:tcPr>
            <w:tcW w:w="8853" w:type="dxa"/>
          </w:tcPr>
          <w:p w14:paraId="7B45FB23" w14:textId="77777777" w:rsidR="006B7952" w:rsidRPr="00C64B5E" w:rsidRDefault="006B7952" w:rsidP="006B7952">
            <w:pPr>
              <w:rPr>
                <w:sz w:val="21"/>
                <w:szCs w:val="21"/>
              </w:rPr>
            </w:pPr>
            <w:r w:rsidRPr="00C64B5E">
              <w:rPr>
                <w:sz w:val="21"/>
                <w:szCs w:val="21"/>
              </w:rPr>
              <w:t xml:space="preserve">Pregnant mom is deaf and her preferred means of communication was sign language. interpreters for the deaf when they received medical services violated s. 15 of the Charter. According to the </w:t>
            </w:r>
            <w:r w:rsidRPr="00C64B5E">
              <w:rPr>
                <w:i/>
                <w:sz w:val="21"/>
                <w:szCs w:val="21"/>
              </w:rPr>
              <w:t>Medical Services Act</w:t>
            </w:r>
            <w:r w:rsidRPr="00C64B5E">
              <w:rPr>
                <w:sz w:val="21"/>
                <w:szCs w:val="21"/>
              </w:rPr>
              <w:t xml:space="preserve">, the power to decide whether a service was “medically required” and hence a “benefit” under the Act is delegated to the Medical Services Commission. </w:t>
            </w:r>
          </w:p>
          <w:p w14:paraId="05929C74" w14:textId="5EC16811" w:rsidR="006B7952" w:rsidRPr="00C64B5E" w:rsidRDefault="006B7952" w:rsidP="001E26C3">
            <w:pPr>
              <w:rPr>
                <w:sz w:val="21"/>
                <w:szCs w:val="21"/>
              </w:rPr>
            </w:pPr>
            <w:r w:rsidRPr="00C64B5E">
              <w:rPr>
                <w:sz w:val="21"/>
                <w:szCs w:val="21"/>
              </w:rPr>
              <w:t xml:space="preserve">In the case of the </w:t>
            </w:r>
            <w:r w:rsidRPr="00C64B5E">
              <w:rPr>
                <w:i/>
                <w:sz w:val="21"/>
                <w:szCs w:val="21"/>
              </w:rPr>
              <w:t>Hospital Insurance Act</w:t>
            </w:r>
            <w:r w:rsidRPr="00C64B5E">
              <w:rPr>
                <w:sz w:val="21"/>
                <w:szCs w:val="21"/>
              </w:rPr>
              <w:t xml:space="preserve">, hospitals were given discretion to determine which services should be provided free of charge. The Commission and the hospitals did not make sign language interpretation available as an insured service. </w:t>
            </w:r>
          </w:p>
        </w:tc>
      </w:tr>
      <w:tr w:rsidR="006B7952" w:rsidRPr="00C64B5E" w14:paraId="5203B63B" w14:textId="77777777" w:rsidTr="0021082E">
        <w:tc>
          <w:tcPr>
            <w:tcW w:w="497" w:type="dxa"/>
          </w:tcPr>
          <w:p w14:paraId="6F614615" w14:textId="77777777" w:rsidR="006B7952" w:rsidRPr="00C64B5E" w:rsidRDefault="006B7952" w:rsidP="001E26C3">
            <w:pPr>
              <w:rPr>
                <w:b/>
                <w:sz w:val="21"/>
                <w:szCs w:val="21"/>
              </w:rPr>
            </w:pPr>
            <w:r w:rsidRPr="00C64B5E">
              <w:rPr>
                <w:b/>
                <w:sz w:val="21"/>
                <w:szCs w:val="21"/>
              </w:rPr>
              <w:t>I</w:t>
            </w:r>
          </w:p>
        </w:tc>
        <w:tc>
          <w:tcPr>
            <w:tcW w:w="8853" w:type="dxa"/>
          </w:tcPr>
          <w:p w14:paraId="5CED35C8" w14:textId="77777777" w:rsidR="006B7952" w:rsidRPr="00C64B5E" w:rsidRDefault="006B7952" w:rsidP="006B7952">
            <w:pPr>
              <w:rPr>
                <w:sz w:val="21"/>
                <w:szCs w:val="21"/>
              </w:rPr>
            </w:pPr>
            <w:r w:rsidRPr="00C64B5E">
              <w:rPr>
                <w:sz w:val="21"/>
                <w:szCs w:val="21"/>
              </w:rPr>
              <w:t xml:space="preserve">She sought a declaration that the failure to provide public funding for sign language </w:t>
            </w:r>
          </w:p>
          <w:p w14:paraId="01CA8958" w14:textId="77AF7B75" w:rsidR="006B7952" w:rsidRPr="00C64B5E" w:rsidRDefault="006B7952" w:rsidP="001E26C3">
            <w:pPr>
              <w:rPr>
                <w:sz w:val="21"/>
                <w:szCs w:val="21"/>
              </w:rPr>
            </w:pPr>
            <w:r w:rsidRPr="00C64B5E">
              <w:rPr>
                <w:sz w:val="21"/>
                <w:szCs w:val="21"/>
              </w:rPr>
              <w:t>Does the Charter apply?</w:t>
            </w:r>
          </w:p>
        </w:tc>
      </w:tr>
      <w:tr w:rsidR="006B7952" w:rsidRPr="00C64B5E" w14:paraId="6C117E14" w14:textId="77777777" w:rsidTr="0021082E">
        <w:trPr>
          <w:trHeight w:val="353"/>
        </w:trPr>
        <w:tc>
          <w:tcPr>
            <w:tcW w:w="497" w:type="dxa"/>
          </w:tcPr>
          <w:p w14:paraId="07627A1A" w14:textId="77777777" w:rsidR="006B7952" w:rsidRPr="00C64B5E" w:rsidRDefault="006B7952" w:rsidP="001E26C3">
            <w:pPr>
              <w:rPr>
                <w:b/>
                <w:sz w:val="21"/>
                <w:szCs w:val="21"/>
              </w:rPr>
            </w:pPr>
            <w:r w:rsidRPr="00C64B5E">
              <w:rPr>
                <w:b/>
                <w:sz w:val="21"/>
                <w:szCs w:val="21"/>
              </w:rPr>
              <w:t>RA</w:t>
            </w:r>
          </w:p>
        </w:tc>
        <w:tc>
          <w:tcPr>
            <w:tcW w:w="8853" w:type="dxa"/>
          </w:tcPr>
          <w:p w14:paraId="1D5AA206" w14:textId="77777777" w:rsidR="00617F81" w:rsidRPr="00C64B5E" w:rsidRDefault="00617F81" w:rsidP="00617F81">
            <w:pPr>
              <w:rPr>
                <w:sz w:val="21"/>
                <w:szCs w:val="21"/>
              </w:rPr>
            </w:pPr>
            <w:r w:rsidRPr="00C64B5E">
              <w:rPr>
                <w:sz w:val="21"/>
                <w:szCs w:val="21"/>
              </w:rPr>
              <w:t xml:space="preserve">A private entity may be subject to the Charter in respect of certain inherently government actions. There is not an </w:t>
            </w:r>
            <w:r w:rsidRPr="00C64B5E">
              <w:rPr>
                <w:i/>
                <w:sz w:val="21"/>
                <w:szCs w:val="21"/>
              </w:rPr>
              <w:t>a priori</w:t>
            </w:r>
            <w:r w:rsidRPr="00C64B5E">
              <w:rPr>
                <w:sz w:val="21"/>
                <w:szCs w:val="21"/>
              </w:rPr>
              <w:t xml:space="preserve"> test for when an act is “governmental”.</w:t>
            </w:r>
          </w:p>
          <w:p w14:paraId="39067F92" w14:textId="6E071699" w:rsidR="00617F81" w:rsidRPr="00C64B5E" w:rsidRDefault="00617F81" w:rsidP="00617F81">
            <w:pPr>
              <w:rPr>
                <w:sz w:val="21"/>
                <w:szCs w:val="21"/>
              </w:rPr>
            </w:pPr>
            <w:r w:rsidRPr="00C64B5E">
              <w:rPr>
                <w:sz w:val="21"/>
                <w:szCs w:val="21"/>
              </w:rPr>
              <w:t xml:space="preserve">It is sufficient to attract Charter scrutiny, however, when private </w:t>
            </w:r>
            <w:r w:rsidRPr="00C64B5E">
              <w:rPr>
                <w:b/>
                <w:color w:val="800000"/>
                <w:sz w:val="21"/>
                <w:szCs w:val="21"/>
              </w:rPr>
              <w:t>entities act in furtherance of a specific governmental program or policy</w:t>
            </w:r>
            <w:r w:rsidRPr="00C64B5E">
              <w:rPr>
                <w:sz w:val="21"/>
                <w:szCs w:val="21"/>
              </w:rPr>
              <w:t>.</w:t>
            </w:r>
          </w:p>
          <w:p w14:paraId="67F2E393" w14:textId="6F5C2865" w:rsidR="006B7952" w:rsidRPr="00C64B5E" w:rsidRDefault="00617F81" w:rsidP="006B7952">
            <w:pPr>
              <w:rPr>
                <w:sz w:val="21"/>
                <w:szCs w:val="21"/>
              </w:rPr>
            </w:pPr>
            <w:r w:rsidRPr="00C64B5E">
              <w:rPr>
                <w:sz w:val="21"/>
                <w:szCs w:val="21"/>
              </w:rPr>
              <w:t>The private entity “</w:t>
            </w:r>
            <w:r w:rsidRPr="00C64B5E">
              <w:rPr>
                <w:b/>
                <w:sz w:val="21"/>
                <w:szCs w:val="21"/>
              </w:rPr>
              <w:t>must be found to be implementing a specific governmental policy or program</w:t>
            </w:r>
            <w:r w:rsidRPr="00C64B5E">
              <w:rPr>
                <w:sz w:val="21"/>
                <w:szCs w:val="21"/>
              </w:rPr>
              <w:t>.” This is still not the “public function” test.</w:t>
            </w:r>
          </w:p>
        </w:tc>
      </w:tr>
      <w:tr w:rsidR="006B7952" w:rsidRPr="00C64B5E" w14:paraId="241B7B28" w14:textId="77777777" w:rsidTr="00ED68DF">
        <w:trPr>
          <w:trHeight w:val="1011"/>
        </w:trPr>
        <w:tc>
          <w:tcPr>
            <w:tcW w:w="497" w:type="dxa"/>
          </w:tcPr>
          <w:p w14:paraId="761EB2E2" w14:textId="77777777" w:rsidR="006B7952" w:rsidRPr="00C64B5E" w:rsidRDefault="006B7952" w:rsidP="001E26C3">
            <w:pPr>
              <w:rPr>
                <w:b/>
                <w:sz w:val="21"/>
                <w:szCs w:val="21"/>
              </w:rPr>
            </w:pPr>
            <w:r w:rsidRPr="00C64B5E">
              <w:rPr>
                <w:b/>
                <w:sz w:val="21"/>
                <w:szCs w:val="21"/>
              </w:rPr>
              <w:t>RE</w:t>
            </w:r>
          </w:p>
        </w:tc>
        <w:tc>
          <w:tcPr>
            <w:tcW w:w="8853" w:type="dxa"/>
          </w:tcPr>
          <w:p w14:paraId="739B16F6" w14:textId="77777777" w:rsidR="0021082E" w:rsidRPr="00C64B5E" w:rsidRDefault="0021082E" w:rsidP="0021082E">
            <w:pPr>
              <w:rPr>
                <w:sz w:val="21"/>
                <w:szCs w:val="21"/>
                <w:u w:val="single"/>
              </w:rPr>
            </w:pPr>
            <w:r w:rsidRPr="00C64B5E">
              <w:rPr>
                <w:sz w:val="21"/>
                <w:szCs w:val="21"/>
                <w:u w:val="single"/>
              </w:rPr>
              <w:t>La Forest J:</w:t>
            </w:r>
          </w:p>
          <w:p w14:paraId="1FCCC372" w14:textId="3C398F31" w:rsidR="0021082E" w:rsidRPr="00C64B5E" w:rsidRDefault="0021082E" w:rsidP="0021082E">
            <w:pPr>
              <w:rPr>
                <w:sz w:val="21"/>
                <w:szCs w:val="21"/>
              </w:rPr>
            </w:pPr>
            <w:r w:rsidRPr="00C64B5E">
              <w:rPr>
                <w:sz w:val="21"/>
                <w:szCs w:val="21"/>
              </w:rPr>
              <w:t>When it is alleged that an action of a statutory entity, and not the legislation that regulates them, violates the Charter, it must be established that the entity, in performing that particular action, is part of “government” within the meaning of section 32 of the Charter.</w:t>
            </w:r>
          </w:p>
          <w:p w14:paraId="1B28BA49" w14:textId="77777777" w:rsidR="0021082E" w:rsidRPr="00C64B5E" w:rsidRDefault="0021082E" w:rsidP="0021082E">
            <w:pPr>
              <w:rPr>
                <w:sz w:val="21"/>
                <w:szCs w:val="21"/>
                <w:u w:val="single"/>
              </w:rPr>
            </w:pPr>
            <w:r w:rsidRPr="00C64B5E">
              <w:rPr>
                <w:sz w:val="21"/>
                <w:szCs w:val="21"/>
                <w:u w:val="single"/>
              </w:rPr>
              <w:t>Two important considerations:</w:t>
            </w:r>
          </w:p>
          <w:p w14:paraId="047F39AC" w14:textId="77777777" w:rsidR="0021082E" w:rsidRPr="00C64B5E" w:rsidRDefault="0021082E" w:rsidP="001E1BF7">
            <w:pPr>
              <w:pStyle w:val="ListParagraph"/>
              <w:numPr>
                <w:ilvl w:val="0"/>
                <w:numId w:val="25"/>
              </w:numPr>
              <w:spacing w:after="200"/>
              <w:rPr>
                <w:sz w:val="21"/>
                <w:szCs w:val="21"/>
              </w:rPr>
            </w:pPr>
            <w:r w:rsidRPr="00C64B5E">
              <w:rPr>
                <w:sz w:val="21"/>
                <w:szCs w:val="21"/>
              </w:rPr>
              <w:t>If the entity is found to be governmental then all of its actions are subject to Charter scrutiny (</w:t>
            </w:r>
            <w:r w:rsidRPr="00C64B5E">
              <w:rPr>
                <w:i/>
                <w:sz w:val="21"/>
                <w:szCs w:val="21"/>
              </w:rPr>
              <w:t>Godbout</w:t>
            </w:r>
            <w:r w:rsidRPr="00C64B5E">
              <w:rPr>
                <w:sz w:val="21"/>
                <w:szCs w:val="21"/>
              </w:rPr>
              <w:t>)</w:t>
            </w:r>
          </w:p>
          <w:p w14:paraId="350DF6D1" w14:textId="77777777" w:rsidR="00617F81" w:rsidRPr="00C64B5E" w:rsidRDefault="0021082E" w:rsidP="001E1BF7">
            <w:pPr>
              <w:pStyle w:val="ListParagraph"/>
              <w:numPr>
                <w:ilvl w:val="0"/>
                <w:numId w:val="25"/>
              </w:numPr>
              <w:spacing w:after="200"/>
              <w:rPr>
                <w:sz w:val="21"/>
                <w:szCs w:val="21"/>
              </w:rPr>
            </w:pPr>
            <w:r w:rsidRPr="00C64B5E">
              <w:rPr>
                <w:sz w:val="21"/>
                <w:szCs w:val="21"/>
              </w:rPr>
              <w:lastRenderedPageBreak/>
              <w:t xml:space="preserve">If the entity is non-governmental but attract Charter scrutiny with respect to a particular activity that can be ascribed to the government [Governmental Act] then </w:t>
            </w:r>
            <w:r w:rsidRPr="00C64B5E">
              <w:rPr>
                <w:b/>
                <w:color w:val="800000"/>
                <w:sz w:val="21"/>
                <w:szCs w:val="21"/>
              </w:rPr>
              <w:t>only that act is subject to Charter review</w:t>
            </w:r>
            <w:r w:rsidRPr="00C64B5E">
              <w:rPr>
                <w:sz w:val="21"/>
                <w:szCs w:val="21"/>
              </w:rPr>
              <w:t xml:space="preserve">, and not the other private acts of that entity. </w:t>
            </w:r>
            <w:r w:rsidRPr="00C64B5E">
              <w:rPr>
                <w:b/>
                <w:color w:val="800000"/>
                <w:sz w:val="21"/>
                <w:szCs w:val="21"/>
              </w:rPr>
              <w:t>The investigation is of the nature of quality of the activity itself</w:t>
            </w:r>
            <w:r w:rsidRPr="00C64B5E">
              <w:rPr>
                <w:sz w:val="21"/>
                <w:szCs w:val="21"/>
              </w:rPr>
              <w:t>.</w:t>
            </w:r>
          </w:p>
          <w:p w14:paraId="65A0DB84" w14:textId="6898033C" w:rsidR="0021082E" w:rsidRPr="00C64B5E" w:rsidRDefault="0021082E" w:rsidP="00617F81">
            <w:pPr>
              <w:spacing w:after="200"/>
              <w:rPr>
                <w:sz w:val="21"/>
                <w:szCs w:val="21"/>
              </w:rPr>
            </w:pPr>
            <w:r w:rsidRPr="00C64B5E">
              <w:rPr>
                <w:sz w:val="21"/>
                <w:szCs w:val="21"/>
              </w:rPr>
              <w:t xml:space="preserve">LaForest clarifies his statement in Stoffman that providing health services is just a public function and not enough to make the entity governmental. </w:t>
            </w:r>
          </w:p>
          <w:p w14:paraId="671235F6" w14:textId="77777777" w:rsidR="0021082E" w:rsidRPr="00C64B5E" w:rsidRDefault="0021082E" w:rsidP="001E1BF7">
            <w:pPr>
              <w:pStyle w:val="ListParagraph"/>
              <w:numPr>
                <w:ilvl w:val="0"/>
                <w:numId w:val="29"/>
              </w:numPr>
              <w:rPr>
                <w:sz w:val="21"/>
                <w:szCs w:val="21"/>
              </w:rPr>
            </w:pPr>
            <w:r w:rsidRPr="00C64B5E">
              <w:rPr>
                <w:sz w:val="21"/>
                <w:szCs w:val="21"/>
              </w:rPr>
              <w:t xml:space="preserve">In Stoffman, the mandatory retirement policy was a </w:t>
            </w:r>
            <w:r w:rsidRPr="00C64B5E">
              <w:rPr>
                <w:b/>
                <w:sz w:val="21"/>
                <w:szCs w:val="21"/>
              </w:rPr>
              <w:t>“</w:t>
            </w:r>
            <w:r w:rsidRPr="00C64B5E">
              <w:rPr>
                <w:b/>
                <w:color w:val="800000"/>
                <w:sz w:val="21"/>
                <w:szCs w:val="21"/>
              </w:rPr>
              <w:t>matter of internal hospital management</w:t>
            </w:r>
            <w:r w:rsidRPr="00C64B5E">
              <w:rPr>
                <w:b/>
                <w:sz w:val="21"/>
                <w:szCs w:val="21"/>
              </w:rPr>
              <w:t>”</w:t>
            </w:r>
            <w:r w:rsidRPr="00C64B5E">
              <w:rPr>
                <w:sz w:val="21"/>
                <w:szCs w:val="21"/>
              </w:rPr>
              <w:t xml:space="preserve">. (not under the control of gov’t) </w:t>
            </w:r>
          </w:p>
          <w:p w14:paraId="40AD047F" w14:textId="77777777" w:rsidR="0021082E" w:rsidRPr="00C64B5E" w:rsidRDefault="0021082E" w:rsidP="001E1BF7">
            <w:pPr>
              <w:pStyle w:val="ListParagraph"/>
              <w:numPr>
                <w:ilvl w:val="0"/>
                <w:numId w:val="29"/>
              </w:numPr>
              <w:rPr>
                <w:b/>
                <w:sz w:val="21"/>
                <w:szCs w:val="21"/>
              </w:rPr>
            </w:pPr>
            <w:r w:rsidRPr="00C64B5E">
              <w:rPr>
                <w:sz w:val="21"/>
                <w:szCs w:val="21"/>
              </w:rPr>
              <w:t>The Hospital Insurance Act is designed to provide particular services to the public. Although the benefits of that service are delivered and administered through private institutions–hospitals– “</w:t>
            </w:r>
            <w:r w:rsidRPr="00C64B5E">
              <w:rPr>
                <w:color w:val="800000"/>
                <w:sz w:val="21"/>
                <w:szCs w:val="21"/>
              </w:rPr>
              <w:t>it is the government, and not hospitals, that is responsible for defining both the content of the service to be delivered and the persons entitled to receive it</w:t>
            </w:r>
            <w:r w:rsidRPr="00C64B5E">
              <w:rPr>
                <w:b/>
                <w:sz w:val="21"/>
                <w:szCs w:val="21"/>
              </w:rPr>
              <w:t>”</w:t>
            </w:r>
          </w:p>
          <w:p w14:paraId="489245B7" w14:textId="77777777" w:rsidR="0021082E" w:rsidRPr="00C64B5E" w:rsidRDefault="0021082E" w:rsidP="001E1BF7">
            <w:pPr>
              <w:pStyle w:val="ListParagraph"/>
              <w:numPr>
                <w:ilvl w:val="0"/>
                <w:numId w:val="29"/>
              </w:numPr>
              <w:rPr>
                <w:sz w:val="21"/>
                <w:szCs w:val="21"/>
              </w:rPr>
            </w:pPr>
            <w:r w:rsidRPr="00C64B5E">
              <w:rPr>
                <w:sz w:val="21"/>
                <w:szCs w:val="21"/>
              </w:rPr>
              <w:t>He thinks that in providing medically necessary services, hospitals carry out a specific government objective. The Act provides for a delivery of a “</w:t>
            </w:r>
            <w:r w:rsidRPr="00C64B5E">
              <w:rPr>
                <w:color w:val="800000"/>
                <w:sz w:val="21"/>
                <w:szCs w:val="21"/>
              </w:rPr>
              <w:t>comprehensive social program</w:t>
            </w:r>
            <w:r w:rsidRPr="00C64B5E">
              <w:rPr>
                <w:sz w:val="21"/>
                <w:szCs w:val="21"/>
              </w:rPr>
              <w:t xml:space="preserve">”. </w:t>
            </w:r>
          </w:p>
          <w:p w14:paraId="2E89658F" w14:textId="77777777" w:rsidR="0021082E" w:rsidRPr="00C64B5E" w:rsidRDefault="0021082E" w:rsidP="001E1BF7">
            <w:pPr>
              <w:pStyle w:val="ListParagraph"/>
              <w:numPr>
                <w:ilvl w:val="0"/>
                <w:numId w:val="29"/>
              </w:numPr>
              <w:rPr>
                <w:sz w:val="21"/>
                <w:szCs w:val="21"/>
              </w:rPr>
            </w:pPr>
            <w:r w:rsidRPr="00C64B5E">
              <w:rPr>
                <w:sz w:val="21"/>
                <w:szCs w:val="21"/>
              </w:rPr>
              <w:t xml:space="preserve">Unlike </w:t>
            </w:r>
            <w:r w:rsidRPr="00C64B5E">
              <w:rPr>
                <w:i/>
                <w:sz w:val="21"/>
                <w:szCs w:val="21"/>
              </w:rPr>
              <w:t>Stoffman</w:t>
            </w:r>
            <w:r w:rsidRPr="00C64B5E">
              <w:rPr>
                <w:sz w:val="21"/>
                <w:szCs w:val="21"/>
              </w:rPr>
              <w:t>, there is a “</w:t>
            </w:r>
            <w:r w:rsidRPr="00C64B5E">
              <w:rPr>
                <w:b/>
                <w:color w:val="800000"/>
                <w:sz w:val="21"/>
                <w:szCs w:val="21"/>
              </w:rPr>
              <w:t>direct and precisely-defined connection</w:t>
            </w:r>
            <w:r w:rsidRPr="00C64B5E">
              <w:rPr>
                <w:b/>
                <w:sz w:val="21"/>
                <w:szCs w:val="21"/>
              </w:rPr>
              <w:t>”</w:t>
            </w:r>
            <w:r w:rsidRPr="00C64B5E">
              <w:rPr>
                <w:sz w:val="21"/>
                <w:szCs w:val="21"/>
              </w:rPr>
              <w:t xml:space="preserve"> between the specific government policy (medical services) and the hospital’s impugned conduct. The provision of these services is not simply a matter of internal hospital management; </w:t>
            </w:r>
            <w:r w:rsidRPr="00C64B5E">
              <w:rPr>
                <w:b/>
                <w:color w:val="800000"/>
                <w:sz w:val="21"/>
                <w:szCs w:val="21"/>
              </w:rPr>
              <w:t xml:space="preserve">it is an expression of </w:t>
            </w:r>
            <w:r w:rsidRPr="00C64B5E">
              <w:rPr>
                <w:color w:val="800000"/>
                <w:sz w:val="21"/>
                <w:szCs w:val="21"/>
              </w:rPr>
              <w:t>government policy</w:t>
            </w:r>
            <w:r w:rsidRPr="00C64B5E">
              <w:rPr>
                <w:sz w:val="21"/>
                <w:szCs w:val="21"/>
              </w:rPr>
              <w:t>.</w:t>
            </w:r>
          </w:p>
          <w:p w14:paraId="12C17E6B" w14:textId="77777777" w:rsidR="006B7952" w:rsidRPr="00C64B5E" w:rsidRDefault="006B7952" w:rsidP="001E26C3">
            <w:pPr>
              <w:rPr>
                <w:sz w:val="21"/>
                <w:szCs w:val="21"/>
              </w:rPr>
            </w:pPr>
          </w:p>
        </w:tc>
      </w:tr>
    </w:tbl>
    <w:p w14:paraId="62800435" w14:textId="77777777" w:rsidR="00A24D46" w:rsidRPr="00C64B5E" w:rsidRDefault="00A24D46" w:rsidP="00A24D46">
      <w:pPr>
        <w:rPr>
          <w:sz w:val="21"/>
          <w:szCs w:val="21"/>
        </w:rPr>
      </w:pPr>
    </w:p>
    <w:p w14:paraId="5F8D327D" w14:textId="7299425E" w:rsidR="00A24D46" w:rsidRPr="00C64B5E" w:rsidRDefault="00A24D46" w:rsidP="00A24D46">
      <w:pPr>
        <w:rPr>
          <w:color w:val="C00000"/>
          <w:sz w:val="21"/>
          <w:szCs w:val="21"/>
        </w:rPr>
      </w:pPr>
      <w:bookmarkStart w:id="70" w:name="_Toc447448892"/>
      <w:r w:rsidRPr="00C64B5E">
        <w:rPr>
          <w:rStyle w:val="Heading4Char"/>
          <w:sz w:val="21"/>
          <w:szCs w:val="21"/>
        </w:rPr>
        <w:t>Greater Vancouver Transport Authority v Canadian Federation of Students [2009]</w:t>
      </w:r>
      <w:bookmarkEnd w:id="70"/>
      <w:r w:rsidRPr="00C64B5E">
        <w:rPr>
          <w:sz w:val="21"/>
          <w:szCs w:val="21"/>
        </w:rPr>
        <w:t xml:space="preserve"> the </w:t>
      </w:r>
      <w:r w:rsidR="00617F81" w:rsidRPr="00C64B5E">
        <w:rPr>
          <w:sz w:val="21"/>
          <w:szCs w:val="21"/>
        </w:rPr>
        <w:t>G</w:t>
      </w:r>
      <w:r w:rsidRPr="00C64B5E">
        <w:rPr>
          <w:sz w:val="21"/>
          <w:szCs w:val="21"/>
        </w:rPr>
        <w:t xml:space="preserve">VTA was found to be a governmental actor because it was an </w:t>
      </w:r>
      <w:r w:rsidRPr="00C64B5E">
        <w:rPr>
          <w:sz w:val="21"/>
          <w:szCs w:val="21"/>
          <w:highlight w:val="yellow"/>
        </w:rPr>
        <w:t>“agent of the government”,</w:t>
      </w:r>
      <w:r w:rsidRPr="00C64B5E">
        <w:rPr>
          <w:sz w:val="21"/>
          <w:szCs w:val="21"/>
        </w:rPr>
        <w:t xml:space="preserve"> and because it had a board all appointed at pleasure of the Lieutenant Governor and the LG has the power to exercise substantial </w:t>
      </w:r>
      <w:r w:rsidRPr="00C64B5E">
        <w:rPr>
          <w:b/>
          <w:sz w:val="21"/>
          <w:szCs w:val="21"/>
        </w:rPr>
        <w:t>control over its day-to-day activities</w:t>
      </w:r>
      <w:r w:rsidRPr="00C64B5E">
        <w:rPr>
          <w:sz w:val="21"/>
          <w:szCs w:val="21"/>
        </w:rPr>
        <w:t xml:space="preserve"> </w:t>
      </w:r>
      <w:r w:rsidRPr="00C64B5E">
        <w:rPr>
          <w:sz w:val="21"/>
          <w:szCs w:val="21"/>
        </w:rPr>
        <w:sym w:font="Symbol" w:char="F0AE"/>
      </w:r>
      <w:r w:rsidRPr="00C64B5E">
        <w:rPr>
          <w:sz w:val="21"/>
          <w:szCs w:val="21"/>
        </w:rPr>
        <w:t xml:space="preserve"> reiteration of Eldridge // </w:t>
      </w:r>
      <w:r w:rsidRPr="00C64B5E">
        <w:rPr>
          <w:color w:val="C00000"/>
          <w:sz w:val="21"/>
          <w:szCs w:val="21"/>
        </w:rPr>
        <w:t xml:space="preserve">gov’t cannot shirk responsibilities by circumventing charter; otherwise there would be no point in having a charter; it’s a rule of law question </w:t>
      </w:r>
    </w:p>
    <w:p w14:paraId="7C93FB98" w14:textId="77777777" w:rsidR="00385F6C" w:rsidRPr="00C64B5E" w:rsidRDefault="00385F6C" w:rsidP="00A24D46">
      <w:pPr>
        <w:rPr>
          <w:color w:val="C00000"/>
          <w:sz w:val="21"/>
          <w:szCs w:val="21"/>
        </w:rPr>
      </w:pPr>
    </w:p>
    <w:p w14:paraId="5F16F61D" w14:textId="27C9DDC0" w:rsidR="00617F81" w:rsidRPr="00C64B5E" w:rsidRDefault="00A24D46" w:rsidP="00385F6C">
      <w:pPr>
        <w:pStyle w:val="Heading4"/>
        <w:rPr>
          <w:sz w:val="21"/>
          <w:szCs w:val="21"/>
        </w:rPr>
      </w:pPr>
      <w:bookmarkStart w:id="71" w:name="_Toc259742869"/>
      <w:bookmarkStart w:id="72" w:name="_Toc445275876"/>
      <w:bookmarkStart w:id="73" w:name="_Toc447448893"/>
      <w:r w:rsidRPr="00C64B5E">
        <w:rPr>
          <w:sz w:val="21"/>
          <w:szCs w:val="21"/>
        </w:rPr>
        <w:t>Note</w:t>
      </w:r>
      <w:r w:rsidR="00617F81" w:rsidRPr="00C64B5E">
        <w:rPr>
          <w:sz w:val="21"/>
          <w:szCs w:val="21"/>
        </w:rPr>
        <w:t>s</w:t>
      </w:r>
      <w:r w:rsidRPr="00C64B5E">
        <w:rPr>
          <w:sz w:val="21"/>
          <w:szCs w:val="21"/>
        </w:rPr>
        <w:t>: Slaight, Blencoe</w:t>
      </w:r>
      <w:bookmarkEnd w:id="73"/>
      <w:r w:rsidRPr="00C64B5E">
        <w:rPr>
          <w:sz w:val="21"/>
          <w:szCs w:val="21"/>
        </w:rPr>
        <w:t xml:space="preserve"> </w:t>
      </w:r>
    </w:p>
    <w:p w14:paraId="46D6D7FA" w14:textId="7B253621" w:rsidR="00A24D46" w:rsidRPr="00C64B5E" w:rsidRDefault="00617F81" w:rsidP="00617F81">
      <w:pPr>
        <w:rPr>
          <w:b/>
          <w:sz w:val="21"/>
          <w:szCs w:val="21"/>
        </w:rPr>
      </w:pPr>
      <w:r w:rsidRPr="00C64B5E">
        <w:rPr>
          <w:b/>
          <w:sz w:val="21"/>
          <w:szCs w:val="21"/>
        </w:rPr>
        <w:t>CHARTER APPLIES TO NON-GOVERNMENTAL ACTORS (TRIBUNALS, ADJUDICATORS) EXERCISING COERCIVE STATUTORY POWERS</w:t>
      </w:r>
      <w:bookmarkEnd w:id="71"/>
      <w:bookmarkEnd w:id="72"/>
    </w:p>
    <w:p w14:paraId="1727760C" w14:textId="639F5553" w:rsidR="00A24D46" w:rsidRPr="00C64B5E" w:rsidRDefault="00A24D46" w:rsidP="00A24D46">
      <w:pPr>
        <w:rPr>
          <w:sz w:val="21"/>
          <w:szCs w:val="21"/>
        </w:rPr>
      </w:pPr>
      <w:r w:rsidRPr="00C64B5E">
        <w:rPr>
          <w:sz w:val="21"/>
          <w:szCs w:val="21"/>
        </w:rPr>
        <w:t xml:space="preserve">The Charter also applies to non-governmental actors </w:t>
      </w:r>
      <w:r w:rsidRPr="00C64B5E">
        <w:rPr>
          <w:b/>
          <w:sz w:val="21"/>
          <w:szCs w:val="21"/>
        </w:rPr>
        <w:t>exercising coercive statutory powers</w:t>
      </w:r>
      <w:r w:rsidRPr="00C64B5E">
        <w:rPr>
          <w:sz w:val="21"/>
          <w:szCs w:val="21"/>
        </w:rPr>
        <w:t xml:space="preserve"> (i.e., administrative tr</w:t>
      </w:r>
      <w:r w:rsidR="00385F6C" w:rsidRPr="00C64B5E">
        <w:rPr>
          <w:sz w:val="21"/>
          <w:szCs w:val="21"/>
        </w:rPr>
        <w:t xml:space="preserve">ibunals, labour adjudicators). </w:t>
      </w:r>
      <w:r w:rsidRPr="00C64B5E">
        <w:rPr>
          <w:sz w:val="21"/>
          <w:szCs w:val="21"/>
        </w:rPr>
        <w:t xml:space="preserve">In </w:t>
      </w:r>
      <w:r w:rsidRPr="00C64B5E">
        <w:rPr>
          <w:i/>
          <w:sz w:val="21"/>
          <w:szCs w:val="21"/>
        </w:rPr>
        <w:t>Slaight</w:t>
      </w:r>
      <w:r w:rsidRPr="00C64B5E">
        <w:rPr>
          <w:sz w:val="21"/>
          <w:szCs w:val="21"/>
        </w:rPr>
        <w:t xml:space="preserve"> it was an order of a labour adjudicator, in </w:t>
      </w:r>
      <w:r w:rsidRPr="00C64B5E">
        <w:rPr>
          <w:i/>
          <w:sz w:val="21"/>
          <w:szCs w:val="21"/>
        </w:rPr>
        <w:t>Blencoe</w:t>
      </w:r>
      <w:r w:rsidRPr="00C64B5E">
        <w:rPr>
          <w:sz w:val="21"/>
          <w:szCs w:val="21"/>
        </w:rPr>
        <w:t xml:space="preserve"> it was</w:t>
      </w:r>
      <w:r w:rsidR="00385F6C" w:rsidRPr="00C64B5E">
        <w:rPr>
          <w:sz w:val="21"/>
          <w:szCs w:val="21"/>
        </w:rPr>
        <w:t xml:space="preserve"> the BC Human Rights Commission.</w:t>
      </w:r>
    </w:p>
    <w:p w14:paraId="6FEED1B7" w14:textId="43660717" w:rsidR="00A24D46" w:rsidRPr="00C64B5E" w:rsidRDefault="00A24D46" w:rsidP="00A24D46">
      <w:pPr>
        <w:rPr>
          <w:color w:val="C00000"/>
          <w:sz w:val="21"/>
          <w:szCs w:val="21"/>
        </w:rPr>
      </w:pPr>
      <w:r w:rsidRPr="00C64B5E">
        <w:rPr>
          <w:b/>
          <w:color w:val="C00000"/>
          <w:sz w:val="21"/>
          <w:szCs w:val="21"/>
        </w:rPr>
        <w:t>The exercise of coercive/discretionary statutory powers cannot infringe the Charter</w:t>
      </w:r>
      <w:r w:rsidRPr="00C64B5E">
        <w:rPr>
          <w:color w:val="C00000"/>
          <w:sz w:val="21"/>
          <w:szCs w:val="21"/>
        </w:rPr>
        <w:t xml:space="preserve">, definitionally, b/c gov’t can’t itself infringe Charter, the gov’t can’t delegate power to infringe the Charter </w:t>
      </w:r>
      <w:r w:rsidRPr="00C64B5E">
        <w:rPr>
          <w:color w:val="C00000"/>
          <w:sz w:val="21"/>
          <w:szCs w:val="21"/>
        </w:rPr>
        <w:sym w:font="Symbol" w:char="F05C"/>
      </w:r>
      <w:r w:rsidRPr="00C64B5E">
        <w:rPr>
          <w:color w:val="C00000"/>
          <w:sz w:val="21"/>
          <w:szCs w:val="21"/>
        </w:rPr>
        <w:t xml:space="preserve"> they’re </w:t>
      </w:r>
      <w:r w:rsidRPr="00C64B5E">
        <w:rPr>
          <w:b/>
          <w:color w:val="C00000"/>
          <w:sz w:val="21"/>
          <w:szCs w:val="21"/>
        </w:rPr>
        <w:t xml:space="preserve">subject </w:t>
      </w:r>
      <w:r w:rsidRPr="00C64B5E">
        <w:rPr>
          <w:color w:val="C00000"/>
          <w:sz w:val="21"/>
          <w:szCs w:val="21"/>
        </w:rPr>
        <w:t xml:space="preserve">to the Charter. </w:t>
      </w:r>
    </w:p>
    <w:p w14:paraId="4F015C32" w14:textId="52776BDF" w:rsidR="00385F6C" w:rsidRPr="00C64B5E" w:rsidRDefault="00385F6C" w:rsidP="001E1BF7">
      <w:pPr>
        <w:pStyle w:val="Heading1"/>
        <w:numPr>
          <w:ilvl w:val="0"/>
          <w:numId w:val="19"/>
        </w:numPr>
        <w:rPr>
          <w:sz w:val="21"/>
          <w:szCs w:val="21"/>
        </w:rPr>
      </w:pPr>
      <w:bookmarkStart w:id="74" w:name="_Toc259742870"/>
      <w:bookmarkStart w:id="75" w:name="_Toc445275877"/>
      <w:bookmarkStart w:id="76" w:name="_Toc447448894"/>
      <w:r w:rsidRPr="00C64B5E">
        <w:rPr>
          <w:sz w:val="21"/>
          <w:szCs w:val="21"/>
        </w:rPr>
        <w:t>Governmental Inaction</w:t>
      </w:r>
      <w:bookmarkEnd w:id="76"/>
    </w:p>
    <w:p w14:paraId="37F04262" w14:textId="0B669801" w:rsidR="00A24D46" w:rsidRPr="00C64B5E" w:rsidRDefault="00385F6C" w:rsidP="00385F6C">
      <w:pPr>
        <w:rPr>
          <w:b/>
          <w:sz w:val="21"/>
          <w:szCs w:val="21"/>
        </w:rPr>
      </w:pPr>
      <w:r w:rsidRPr="00C64B5E">
        <w:rPr>
          <w:b/>
          <w:sz w:val="21"/>
          <w:szCs w:val="21"/>
        </w:rPr>
        <w:t>MAY BE THE SUBJECT TO CHARTER IN VARIETY OF CONTEXTS B/C MOST CHARTER RIGHTS IMPOSE BOTH POSITIVE AND NEGATIVE OBLIGATIONS</w:t>
      </w:r>
      <w:bookmarkEnd w:id="74"/>
      <w:bookmarkEnd w:id="75"/>
    </w:p>
    <w:p w14:paraId="172F6878" w14:textId="77777777" w:rsidR="00A24D46" w:rsidRPr="00C64B5E" w:rsidRDefault="00A24D46" w:rsidP="00A24D46">
      <w:pPr>
        <w:rPr>
          <w:sz w:val="21"/>
          <w:szCs w:val="21"/>
        </w:rPr>
      </w:pPr>
    </w:p>
    <w:p w14:paraId="216B348A" w14:textId="0E2D1827" w:rsidR="0089622A" w:rsidRPr="00C64B5E" w:rsidRDefault="00A24D46" w:rsidP="0089622A">
      <w:pPr>
        <w:pStyle w:val="Heading3"/>
        <w:rPr>
          <w:sz w:val="21"/>
          <w:szCs w:val="21"/>
        </w:rPr>
      </w:pPr>
      <w:bookmarkStart w:id="77" w:name="_Toc259742871"/>
      <w:bookmarkStart w:id="78" w:name="_Toc445275878"/>
      <w:bookmarkStart w:id="79" w:name="_Toc447448895"/>
      <w:r w:rsidRPr="00C64B5E">
        <w:rPr>
          <w:sz w:val="21"/>
          <w:szCs w:val="21"/>
        </w:rPr>
        <w:t>Vriend v Alberta [1998]</w:t>
      </w:r>
      <w:bookmarkEnd w:id="79"/>
    </w:p>
    <w:p w14:paraId="10C78648" w14:textId="1F3EA686" w:rsidR="00A24D46" w:rsidRPr="00C64B5E" w:rsidRDefault="0089622A" w:rsidP="0089622A">
      <w:pPr>
        <w:rPr>
          <w:b/>
          <w:sz w:val="21"/>
          <w:szCs w:val="21"/>
        </w:rPr>
      </w:pPr>
      <w:r w:rsidRPr="00C64B5E">
        <w:rPr>
          <w:b/>
          <w:sz w:val="21"/>
          <w:szCs w:val="21"/>
        </w:rPr>
        <w:t>LEGISLATIVE OMISSION IS SUBJECT TO CHARTER SCRUTINY AND THE COURT CAN READ IN PROVISION TO REMEDY UNDERINCLUSIVENESS</w:t>
      </w:r>
      <w:bookmarkEnd w:id="77"/>
      <w:bookmarkEnd w:id="78"/>
    </w:p>
    <w:tbl>
      <w:tblPr>
        <w:tblStyle w:val="TableGrid"/>
        <w:tblW w:w="0" w:type="auto"/>
        <w:tblLook w:val="04A0" w:firstRow="1" w:lastRow="0" w:firstColumn="1" w:lastColumn="0" w:noHBand="0" w:noVBand="1"/>
      </w:tblPr>
      <w:tblGrid>
        <w:gridCol w:w="534"/>
        <w:gridCol w:w="8816"/>
      </w:tblGrid>
      <w:tr w:rsidR="00EA07FC" w:rsidRPr="00C64B5E" w14:paraId="447B206D" w14:textId="77777777" w:rsidTr="00411B8C">
        <w:trPr>
          <w:trHeight w:val="326"/>
        </w:trPr>
        <w:tc>
          <w:tcPr>
            <w:tcW w:w="497" w:type="dxa"/>
          </w:tcPr>
          <w:p w14:paraId="1A9300E1" w14:textId="77777777" w:rsidR="00EA07FC" w:rsidRPr="00C64B5E" w:rsidRDefault="00EA07FC" w:rsidP="001E26C3">
            <w:pPr>
              <w:rPr>
                <w:b/>
                <w:sz w:val="21"/>
                <w:szCs w:val="21"/>
              </w:rPr>
            </w:pPr>
            <w:r w:rsidRPr="00C64B5E">
              <w:rPr>
                <w:b/>
                <w:sz w:val="21"/>
                <w:szCs w:val="21"/>
              </w:rPr>
              <w:t>F</w:t>
            </w:r>
          </w:p>
        </w:tc>
        <w:tc>
          <w:tcPr>
            <w:tcW w:w="8853" w:type="dxa"/>
          </w:tcPr>
          <w:p w14:paraId="7DED9D47" w14:textId="77777777" w:rsidR="00411B8C" w:rsidRPr="00C64B5E" w:rsidRDefault="00EA07FC" w:rsidP="00411B8C">
            <w:pPr>
              <w:rPr>
                <w:sz w:val="21"/>
                <w:szCs w:val="21"/>
              </w:rPr>
            </w:pPr>
            <w:r w:rsidRPr="00C64B5E">
              <w:rPr>
                <w:sz w:val="21"/>
                <w:szCs w:val="21"/>
              </w:rPr>
              <w:t xml:space="preserve">Alberta’s </w:t>
            </w:r>
            <w:r w:rsidRPr="00C64B5E">
              <w:rPr>
                <w:i/>
                <w:sz w:val="21"/>
                <w:szCs w:val="21"/>
              </w:rPr>
              <w:t>Individual’s Rights Protection Act</w:t>
            </w:r>
            <w:r w:rsidRPr="00C64B5E">
              <w:rPr>
                <w:sz w:val="21"/>
                <w:szCs w:val="21"/>
              </w:rPr>
              <w:t xml:space="preserve"> didn’t include “sexual orientation” in its protection from discrimination and Vriend, following termination on that ground from his employment, challenged its constitutionality. </w:t>
            </w:r>
            <w:r w:rsidR="00411B8C" w:rsidRPr="00C64B5E">
              <w:rPr>
                <w:sz w:val="21"/>
                <w:szCs w:val="21"/>
              </w:rPr>
              <w:t>The omission was deliberate.</w:t>
            </w:r>
          </w:p>
          <w:p w14:paraId="14957376" w14:textId="1FB7A74E" w:rsidR="00EA07FC" w:rsidRPr="00C64B5E" w:rsidRDefault="00411B8C" w:rsidP="00411B8C">
            <w:pPr>
              <w:rPr>
                <w:sz w:val="21"/>
                <w:szCs w:val="21"/>
              </w:rPr>
            </w:pPr>
            <w:r w:rsidRPr="00C64B5E">
              <w:rPr>
                <w:sz w:val="21"/>
                <w:szCs w:val="21"/>
              </w:rPr>
              <w:t>The supreme court found an unjustifiable limit and read “sexual orientation” into the legislation</w:t>
            </w:r>
          </w:p>
        </w:tc>
      </w:tr>
      <w:tr w:rsidR="00EA07FC" w:rsidRPr="00C64B5E" w14:paraId="0FF08231" w14:textId="77777777" w:rsidTr="00411B8C">
        <w:tc>
          <w:tcPr>
            <w:tcW w:w="497" w:type="dxa"/>
          </w:tcPr>
          <w:p w14:paraId="4297D608" w14:textId="77777777" w:rsidR="00EA07FC" w:rsidRPr="00C64B5E" w:rsidRDefault="00EA07FC" w:rsidP="001E26C3">
            <w:pPr>
              <w:rPr>
                <w:b/>
                <w:sz w:val="21"/>
                <w:szCs w:val="21"/>
              </w:rPr>
            </w:pPr>
            <w:r w:rsidRPr="00C64B5E">
              <w:rPr>
                <w:b/>
                <w:sz w:val="21"/>
                <w:szCs w:val="21"/>
              </w:rPr>
              <w:t>I</w:t>
            </w:r>
          </w:p>
        </w:tc>
        <w:tc>
          <w:tcPr>
            <w:tcW w:w="8853" w:type="dxa"/>
          </w:tcPr>
          <w:p w14:paraId="55FAC1FA" w14:textId="5CB92B74" w:rsidR="00EA07FC" w:rsidRPr="00C64B5E" w:rsidRDefault="00EA07FC" w:rsidP="001E26C3">
            <w:pPr>
              <w:rPr>
                <w:sz w:val="21"/>
                <w:szCs w:val="21"/>
              </w:rPr>
            </w:pPr>
            <w:r w:rsidRPr="00C64B5E">
              <w:rPr>
                <w:sz w:val="21"/>
                <w:szCs w:val="21"/>
              </w:rPr>
              <w:t xml:space="preserve">Is </w:t>
            </w:r>
            <w:r w:rsidR="000F19FC" w:rsidRPr="00C64B5E">
              <w:rPr>
                <w:sz w:val="21"/>
                <w:szCs w:val="21"/>
              </w:rPr>
              <w:t xml:space="preserve">the Charter applicable to </w:t>
            </w:r>
            <w:r w:rsidRPr="00C64B5E">
              <w:rPr>
                <w:sz w:val="21"/>
                <w:szCs w:val="21"/>
              </w:rPr>
              <w:t>governmental inaction</w:t>
            </w:r>
            <w:r w:rsidR="000F19FC" w:rsidRPr="00C64B5E">
              <w:rPr>
                <w:sz w:val="21"/>
                <w:szCs w:val="21"/>
              </w:rPr>
              <w:t>?</w:t>
            </w:r>
          </w:p>
        </w:tc>
      </w:tr>
      <w:tr w:rsidR="00EA07FC" w:rsidRPr="00C64B5E" w14:paraId="767D8024" w14:textId="77777777" w:rsidTr="00ED68DF">
        <w:trPr>
          <w:trHeight w:val="1597"/>
        </w:trPr>
        <w:tc>
          <w:tcPr>
            <w:tcW w:w="497" w:type="dxa"/>
          </w:tcPr>
          <w:p w14:paraId="598357C7" w14:textId="77777777" w:rsidR="00EA07FC" w:rsidRPr="00C64B5E" w:rsidRDefault="00EA07FC" w:rsidP="001E26C3">
            <w:pPr>
              <w:rPr>
                <w:b/>
                <w:sz w:val="21"/>
                <w:szCs w:val="21"/>
              </w:rPr>
            </w:pPr>
            <w:r w:rsidRPr="00C64B5E">
              <w:rPr>
                <w:b/>
                <w:sz w:val="21"/>
                <w:szCs w:val="21"/>
              </w:rPr>
              <w:lastRenderedPageBreak/>
              <w:t>RA</w:t>
            </w:r>
          </w:p>
        </w:tc>
        <w:tc>
          <w:tcPr>
            <w:tcW w:w="8853" w:type="dxa"/>
          </w:tcPr>
          <w:p w14:paraId="2B545945" w14:textId="77777777" w:rsidR="00411B8C" w:rsidRPr="00C64B5E" w:rsidRDefault="00411B8C" w:rsidP="001E1BF7">
            <w:pPr>
              <w:pStyle w:val="ListParagraph"/>
              <w:numPr>
                <w:ilvl w:val="0"/>
                <w:numId w:val="26"/>
              </w:numPr>
              <w:rPr>
                <w:sz w:val="21"/>
                <w:szCs w:val="21"/>
              </w:rPr>
            </w:pPr>
            <w:r w:rsidRPr="00C64B5E">
              <w:rPr>
                <w:sz w:val="21"/>
                <w:szCs w:val="21"/>
              </w:rPr>
              <w:t xml:space="preserve">IRPA is leg’n </w:t>
            </w:r>
          </w:p>
          <w:p w14:paraId="5DF176D8" w14:textId="77777777" w:rsidR="00411B8C" w:rsidRPr="00C64B5E" w:rsidRDefault="00411B8C" w:rsidP="001E1BF7">
            <w:pPr>
              <w:pStyle w:val="ListParagraph"/>
              <w:numPr>
                <w:ilvl w:val="0"/>
                <w:numId w:val="26"/>
              </w:numPr>
              <w:rPr>
                <w:sz w:val="21"/>
                <w:szCs w:val="21"/>
              </w:rPr>
            </w:pPr>
            <w:r w:rsidRPr="00C64B5E">
              <w:rPr>
                <w:sz w:val="21"/>
                <w:szCs w:val="21"/>
              </w:rPr>
              <w:t>Underinclusive does not alter the fact that it’s a leg’ve act</w:t>
            </w:r>
          </w:p>
          <w:p w14:paraId="136920F3" w14:textId="77777777" w:rsidR="00411B8C" w:rsidRPr="00C64B5E" w:rsidRDefault="00411B8C" w:rsidP="001E1BF7">
            <w:pPr>
              <w:pStyle w:val="ListParagraph"/>
              <w:numPr>
                <w:ilvl w:val="0"/>
                <w:numId w:val="26"/>
              </w:numPr>
              <w:rPr>
                <w:sz w:val="21"/>
                <w:szCs w:val="21"/>
              </w:rPr>
            </w:pPr>
            <w:r w:rsidRPr="00C64B5E">
              <w:rPr>
                <w:sz w:val="21"/>
                <w:szCs w:val="21"/>
              </w:rPr>
              <w:t xml:space="preserve">Language of s. 32 do not limit application to positive acts only. </w:t>
            </w:r>
            <w:r w:rsidRPr="00C64B5E">
              <w:rPr>
                <w:b/>
                <w:color w:val="C00000"/>
                <w:sz w:val="21"/>
                <w:szCs w:val="21"/>
              </w:rPr>
              <w:t xml:space="preserve">The deliberate decision to exclude can be read as an ‘act’ </w:t>
            </w:r>
          </w:p>
          <w:p w14:paraId="1ECB40B1" w14:textId="42ED2731" w:rsidR="00EA07FC" w:rsidRPr="00C64B5E" w:rsidRDefault="00411B8C" w:rsidP="001E1BF7">
            <w:pPr>
              <w:pStyle w:val="ListParagraph"/>
              <w:numPr>
                <w:ilvl w:val="0"/>
                <w:numId w:val="26"/>
              </w:numPr>
              <w:rPr>
                <w:sz w:val="21"/>
                <w:szCs w:val="21"/>
              </w:rPr>
            </w:pPr>
            <w:r w:rsidRPr="00C64B5E">
              <w:rPr>
                <w:sz w:val="21"/>
                <w:szCs w:val="21"/>
              </w:rPr>
              <w:t>If omission not subject to Charter, then underinclusive leg’ve wording in such a way as to simply omit one class rather than to explicitly exclude would be immune which would allow form to triumph over substance</w:t>
            </w:r>
          </w:p>
        </w:tc>
      </w:tr>
      <w:tr w:rsidR="00EA07FC" w:rsidRPr="00C64B5E" w14:paraId="79229597" w14:textId="77777777" w:rsidTr="00ED68DF">
        <w:trPr>
          <w:trHeight w:val="758"/>
        </w:trPr>
        <w:tc>
          <w:tcPr>
            <w:tcW w:w="497" w:type="dxa"/>
          </w:tcPr>
          <w:p w14:paraId="47A9EDF9" w14:textId="21394E36" w:rsidR="00EA07FC" w:rsidRPr="00C64B5E" w:rsidRDefault="0016264D" w:rsidP="001E26C3">
            <w:pPr>
              <w:rPr>
                <w:b/>
                <w:sz w:val="21"/>
                <w:szCs w:val="21"/>
              </w:rPr>
            </w:pPr>
            <w:r w:rsidRPr="00C64B5E">
              <w:rPr>
                <w:b/>
                <w:sz w:val="21"/>
                <w:szCs w:val="21"/>
              </w:rPr>
              <w:t>ETC</w:t>
            </w:r>
          </w:p>
        </w:tc>
        <w:tc>
          <w:tcPr>
            <w:tcW w:w="8853" w:type="dxa"/>
          </w:tcPr>
          <w:p w14:paraId="5D1B3DE6" w14:textId="0C0E807F" w:rsidR="00EA07FC" w:rsidRPr="00C64B5E" w:rsidRDefault="0016264D" w:rsidP="001E26C3">
            <w:pPr>
              <w:rPr>
                <w:sz w:val="21"/>
                <w:szCs w:val="21"/>
              </w:rPr>
            </w:pPr>
            <w:r w:rsidRPr="00C64B5E">
              <w:rPr>
                <w:sz w:val="21"/>
                <w:szCs w:val="21"/>
              </w:rPr>
              <w:t>It was deemed unnecessary to consider whether failure to act at all (as opposed to underinclusiveness) can be subject to Charter scrutiny. For some rights, like minority language rights, the government has to take positive actions to ensure those rights are respected.</w:t>
            </w:r>
          </w:p>
        </w:tc>
      </w:tr>
    </w:tbl>
    <w:p w14:paraId="11E6A15A" w14:textId="77777777" w:rsidR="001F595E" w:rsidRPr="00C64B5E" w:rsidRDefault="001F595E" w:rsidP="00A24D46">
      <w:pPr>
        <w:pStyle w:val="Heading2"/>
        <w:rPr>
          <w:rStyle w:val="Heading3Char"/>
          <w:sz w:val="21"/>
          <w:szCs w:val="21"/>
        </w:rPr>
      </w:pPr>
      <w:bookmarkStart w:id="80" w:name="_Toc259742872"/>
      <w:bookmarkStart w:id="81" w:name="_Toc445275879"/>
    </w:p>
    <w:p w14:paraId="57C8B556" w14:textId="49E1948F" w:rsidR="001F595E" w:rsidRPr="00C64B5E" w:rsidRDefault="001F595E" w:rsidP="001F595E">
      <w:pPr>
        <w:pStyle w:val="Heading4"/>
        <w:rPr>
          <w:i w:val="0"/>
          <w:sz w:val="21"/>
          <w:szCs w:val="21"/>
        </w:rPr>
      </w:pPr>
      <w:bookmarkStart w:id="82" w:name="_Toc447448896"/>
      <w:r w:rsidRPr="00C64B5E">
        <w:rPr>
          <w:sz w:val="21"/>
          <w:szCs w:val="21"/>
        </w:rPr>
        <w:t>Dunmore v Ontario:</w:t>
      </w:r>
      <w:bookmarkEnd w:id="82"/>
      <w:r w:rsidRPr="00C64B5E">
        <w:rPr>
          <w:sz w:val="21"/>
          <w:szCs w:val="21"/>
        </w:rPr>
        <w:t xml:space="preserve"> </w:t>
      </w:r>
    </w:p>
    <w:bookmarkEnd w:id="80"/>
    <w:bookmarkEnd w:id="81"/>
    <w:p w14:paraId="46C1C600" w14:textId="77777777" w:rsidR="00A24D46" w:rsidRPr="00C64B5E" w:rsidRDefault="00A24D46" w:rsidP="00A24D46">
      <w:pPr>
        <w:rPr>
          <w:sz w:val="21"/>
          <w:szCs w:val="21"/>
        </w:rPr>
      </w:pPr>
      <w:r w:rsidRPr="00C64B5E">
        <w:rPr>
          <w:sz w:val="21"/>
          <w:szCs w:val="21"/>
        </w:rPr>
        <w:t>The court has typically characterized the fundamental freedoms in section 2 of the Charter as being purely negative in character, imposing no positive obligations on the state. A trad’l view of freedom of expression is that it “</w:t>
      </w:r>
      <w:r w:rsidRPr="00C64B5E">
        <w:rPr>
          <w:b/>
          <w:color w:val="800000"/>
          <w:sz w:val="21"/>
          <w:szCs w:val="21"/>
        </w:rPr>
        <w:t>prohibits gags, but does not compel the distribution of megaphones</w:t>
      </w:r>
      <w:r w:rsidRPr="00C64B5E">
        <w:rPr>
          <w:sz w:val="21"/>
          <w:szCs w:val="21"/>
        </w:rPr>
        <w:t>.” (</w:t>
      </w:r>
      <w:r w:rsidRPr="00C64B5E">
        <w:rPr>
          <w:i/>
          <w:sz w:val="21"/>
          <w:szCs w:val="21"/>
        </w:rPr>
        <w:t>Haig v Canada</w:t>
      </w:r>
      <w:r w:rsidRPr="00C64B5E">
        <w:rPr>
          <w:sz w:val="21"/>
          <w:szCs w:val="21"/>
        </w:rPr>
        <w:t>)</w:t>
      </w:r>
    </w:p>
    <w:p w14:paraId="12D5B902" w14:textId="77777777" w:rsidR="00A24D46" w:rsidRPr="00C64B5E" w:rsidRDefault="00A24D46" w:rsidP="00A24D46">
      <w:pPr>
        <w:rPr>
          <w:sz w:val="21"/>
          <w:szCs w:val="21"/>
        </w:rPr>
      </w:pPr>
      <w:r w:rsidRPr="00C64B5E">
        <w:rPr>
          <w:sz w:val="21"/>
          <w:szCs w:val="21"/>
        </w:rPr>
        <w:t>On this traditional view, a governmental inaction that is alleged to infringe civil liberties will not attract Charter scrutiny.</w:t>
      </w:r>
    </w:p>
    <w:p w14:paraId="2C272E63" w14:textId="77777777" w:rsidR="00A24D46" w:rsidRPr="00C64B5E" w:rsidRDefault="00A24D46" w:rsidP="00A24D46">
      <w:pPr>
        <w:rPr>
          <w:sz w:val="21"/>
          <w:szCs w:val="21"/>
        </w:rPr>
      </w:pPr>
      <w:r w:rsidRPr="00C64B5E">
        <w:rPr>
          <w:sz w:val="21"/>
          <w:szCs w:val="21"/>
        </w:rPr>
        <w:t xml:space="preserve">In </w:t>
      </w:r>
      <w:r w:rsidRPr="00C64B5E">
        <w:rPr>
          <w:i/>
          <w:sz w:val="21"/>
          <w:szCs w:val="21"/>
        </w:rPr>
        <w:t>Dunmore v Ontario</w:t>
      </w:r>
      <w:r w:rsidRPr="00C64B5E">
        <w:rPr>
          <w:sz w:val="21"/>
          <w:szCs w:val="21"/>
        </w:rPr>
        <w:t xml:space="preserve"> the Court suggested that </w:t>
      </w:r>
      <w:r w:rsidRPr="00C64B5E">
        <w:rPr>
          <w:color w:val="C00000"/>
          <w:sz w:val="21"/>
          <w:szCs w:val="21"/>
        </w:rPr>
        <w:t xml:space="preserve">governments may have positive obligations to protect the freedom of association of vulnerable groups. </w:t>
      </w:r>
      <w:r w:rsidRPr="00C64B5E">
        <w:rPr>
          <w:sz w:val="21"/>
          <w:szCs w:val="21"/>
        </w:rPr>
        <w:t>At issue was labour legislation that excluded agricultural workers from the right to form a trade union and bargain collectively with their employers. The court found exclusion violated freedom of association.</w:t>
      </w:r>
    </w:p>
    <w:p w14:paraId="75A912A6" w14:textId="0AD2146A" w:rsidR="00A24D46" w:rsidRPr="00C64B5E" w:rsidRDefault="00A24D46" w:rsidP="00BE181B">
      <w:pPr>
        <w:rPr>
          <w:i/>
          <w:color w:val="C00000"/>
          <w:sz w:val="21"/>
          <w:szCs w:val="21"/>
        </w:rPr>
      </w:pPr>
      <w:r w:rsidRPr="00C64B5E">
        <w:rPr>
          <w:color w:val="C00000"/>
          <w:sz w:val="21"/>
          <w:szCs w:val="21"/>
        </w:rPr>
        <w:t xml:space="preserve">Note the maturation of the notion of state action since </w:t>
      </w:r>
      <w:r w:rsidRPr="00C64B5E">
        <w:rPr>
          <w:i/>
          <w:color w:val="C00000"/>
          <w:sz w:val="21"/>
          <w:szCs w:val="21"/>
        </w:rPr>
        <w:t>DD</w:t>
      </w:r>
      <w:bookmarkStart w:id="83" w:name="_Toc259742873"/>
    </w:p>
    <w:p w14:paraId="60EBDD01" w14:textId="3745C043" w:rsidR="00E51DEE" w:rsidRPr="00C64B5E" w:rsidRDefault="00A24D46" w:rsidP="001E1BF7">
      <w:pPr>
        <w:pStyle w:val="Heading1"/>
        <w:numPr>
          <w:ilvl w:val="0"/>
          <w:numId w:val="19"/>
        </w:numPr>
        <w:rPr>
          <w:sz w:val="21"/>
          <w:szCs w:val="21"/>
        </w:rPr>
      </w:pPr>
      <w:bookmarkStart w:id="84" w:name="_Toc445275880"/>
      <w:bookmarkStart w:id="85" w:name="_Toc447448897"/>
      <w:r w:rsidRPr="00C64B5E">
        <w:rPr>
          <w:sz w:val="21"/>
          <w:szCs w:val="21"/>
        </w:rPr>
        <w:t>Application of the Charter to Court and the Common Law</w:t>
      </w:r>
      <w:bookmarkEnd w:id="85"/>
      <w:r w:rsidRPr="00C64B5E">
        <w:rPr>
          <w:sz w:val="21"/>
          <w:szCs w:val="21"/>
        </w:rPr>
        <w:t xml:space="preserve"> </w:t>
      </w:r>
    </w:p>
    <w:bookmarkEnd w:id="83"/>
    <w:bookmarkEnd w:id="84"/>
    <w:p w14:paraId="3817DB64" w14:textId="77777777" w:rsidR="00A24D46" w:rsidRPr="00C64B5E" w:rsidRDefault="00A24D46" w:rsidP="001E1BF7">
      <w:pPr>
        <w:pStyle w:val="ListParagraph"/>
        <w:numPr>
          <w:ilvl w:val="0"/>
          <w:numId w:val="30"/>
        </w:numPr>
        <w:rPr>
          <w:sz w:val="21"/>
          <w:szCs w:val="21"/>
        </w:rPr>
      </w:pPr>
      <w:r w:rsidRPr="00C64B5E">
        <w:rPr>
          <w:sz w:val="21"/>
          <w:szCs w:val="21"/>
        </w:rPr>
        <w:t xml:space="preserve">In Dolphin Delivery, the Court stated that the courts were not part of government for the purposes of s. 32(1) of the Charter. This proposition makes little sense and has since been generally ignored. The Charter has several substantive rights directly related to procedural law (right to a fair trial within reasonable time). </w:t>
      </w:r>
    </w:p>
    <w:p w14:paraId="292C0463" w14:textId="77777777" w:rsidR="00E51DEE" w:rsidRPr="00C64B5E" w:rsidRDefault="00A24D46" w:rsidP="001E1BF7">
      <w:pPr>
        <w:pStyle w:val="ListParagraph"/>
        <w:numPr>
          <w:ilvl w:val="0"/>
          <w:numId w:val="30"/>
        </w:numPr>
        <w:rPr>
          <w:sz w:val="21"/>
          <w:szCs w:val="21"/>
        </w:rPr>
      </w:pPr>
      <w:r w:rsidRPr="00C64B5E">
        <w:rPr>
          <w:sz w:val="21"/>
          <w:szCs w:val="21"/>
        </w:rPr>
        <w:t xml:space="preserve">Dolphin delivery also stands for the proposition </w:t>
      </w:r>
      <w:r w:rsidRPr="00C64B5E">
        <w:rPr>
          <w:b/>
          <w:sz w:val="21"/>
          <w:szCs w:val="21"/>
        </w:rPr>
        <w:t xml:space="preserve">that the Charter does not apply to the common law when relied upon by private litigants, nor to court orders issued at the conclusion of litigation between parties resolved on the basis of the common law. These aspects of the decision </w:t>
      </w:r>
      <w:r w:rsidRPr="00C64B5E">
        <w:rPr>
          <w:b/>
          <w:color w:val="800000"/>
          <w:sz w:val="21"/>
          <w:szCs w:val="21"/>
        </w:rPr>
        <w:t>have been followed</w:t>
      </w:r>
      <w:r w:rsidRPr="00C64B5E">
        <w:rPr>
          <w:b/>
          <w:sz w:val="21"/>
          <w:szCs w:val="21"/>
        </w:rPr>
        <w:t>.</w:t>
      </w:r>
      <w:r w:rsidRPr="00C64B5E">
        <w:rPr>
          <w:sz w:val="21"/>
          <w:szCs w:val="21"/>
        </w:rPr>
        <w:t xml:space="preserve"> </w:t>
      </w:r>
    </w:p>
    <w:p w14:paraId="06485164" w14:textId="5DDFD135" w:rsidR="00A24D46" w:rsidRPr="00C64B5E" w:rsidRDefault="00E51DEE" w:rsidP="001E1BF7">
      <w:pPr>
        <w:pStyle w:val="ListParagraph"/>
        <w:numPr>
          <w:ilvl w:val="0"/>
          <w:numId w:val="30"/>
        </w:numPr>
        <w:rPr>
          <w:sz w:val="21"/>
          <w:szCs w:val="21"/>
        </w:rPr>
      </w:pPr>
      <w:r w:rsidRPr="00C64B5E">
        <w:rPr>
          <w:i/>
          <w:sz w:val="21"/>
          <w:szCs w:val="21"/>
        </w:rPr>
        <w:t xml:space="preserve">BUT </w:t>
      </w:r>
      <w:r w:rsidR="00A24D46" w:rsidRPr="00C64B5E">
        <w:rPr>
          <w:sz w:val="21"/>
          <w:szCs w:val="21"/>
        </w:rPr>
        <w:t xml:space="preserve">Their significance appears to be dwindling as the courts become more comfortable with the notion, also emanating from </w:t>
      </w:r>
      <w:r w:rsidR="00A24D46" w:rsidRPr="00C64B5E">
        <w:rPr>
          <w:i/>
          <w:sz w:val="21"/>
          <w:szCs w:val="21"/>
        </w:rPr>
        <w:t>Dolphin</w:t>
      </w:r>
      <w:r w:rsidR="00A24D46" w:rsidRPr="00C64B5E">
        <w:rPr>
          <w:sz w:val="21"/>
          <w:szCs w:val="21"/>
        </w:rPr>
        <w:t xml:space="preserve"> that the common law needs to be applied and developed in a manner consistent with Charter values.</w:t>
      </w:r>
    </w:p>
    <w:p w14:paraId="1F671670" w14:textId="77777777" w:rsidR="00A24D46" w:rsidRPr="00C64B5E" w:rsidRDefault="00A24D46" w:rsidP="00A24D46">
      <w:pPr>
        <w:pStyle w:val="Heading2"/>
        <w:rPr>
          <w:sz w:val="21"/>
          <w:szCs w:val="21"/>
        </w:rPr>
      </w:pPr>
      <w:bookmarkStart w:id="86" w:name="_Toc259742874"/>
    </w:p>
    <w:p w14:paraId="46737109" w14:textId="132679F9" w:rsidR="0034542F" w:rsidRPr="00C64B5E" w:rsidRDefault="0034542F" w:rsidP="001E1BF7">
      <w:pPr>
        <w:pStyle w:val="Heading2"/>
        <w:numPr>
          <w:ilvl w:val="0"/>
          <w:numId w:val="32"/>
        </w:numPr>
        <w:rPr>
          <w:sz w:val="21"/>
          <w:szCs w:val="21"/>
        </w:rPr>
      </w:pPr>
      <w:bookmarkStart w:id="87" w:name="_Toc447448898"/>
      <w:r w:rsidRPr="00C64B5E">
        <w:rPr>
          <w:sz w:val="21"/>
          <w:szCs w:val="21"/>
        </w:rPr>
        <w:t>Reliance by Government on the Common Law</w:t>
      </w:r>
      <w:bookmarkEnd w:id="87"/>
    </w:p>
    <w:p w14:paraId="33FB0C10" w14:textId="77777777" w:rsidR="00E51DEE" w:rsidRPr="00C64B5E" w:rsidRDefault="00A24D46" w:rsidP="00E51DEE">
      <w:pPr>
        <w:pStyle w:val="Heading3"/>
        <w:rPr>
          <w:sz w:val="21"/>
          <w:szCs w:val="21"/>
        </w:rPr>
      </w:pPr>
      <w:bookmarkStart w:id="88" w:name="_Toc445275881"/>
      <w:bookmarkStart w:id="89" w:name="_Toc447448899"/>
      <w:r w:rsidRPr="00C64B5E">
        <w:rPr>
          <w:sz w:val="21"/>
          <w:szCs w:val="21"/>
        </w:rPr>
        <w:t>BCGEU v British Columbia (AG) [1988]</w:t>
      </w:r>
      <w:bookmarkEnd w:id="89"/>
      <w:r w:rsidRPr="00C64B5E">
        <w:rPr>
          <w:sz w:val="21"/>
          <w:szCs w:val="21"/>
        </w:rPr>
        <w:t xml:space="preserve"> </w:t>
      </w:r>
    </w:p>
    <w:p w14:paraId="50D48780" w14:textId="54B60845" w:rsidR="00A24D46" w:rsidRPr="00C64B5E" w:rsidRDefault="00E51DEE" w:rsidP="00E51DEE">
      <w:pPr>
        <w:rPr>
          <w:b/>
          <w:sz w:val="21"/>
          <w:szCs w:val="21"/>
        </w:rPr>
      </w:pPr>
      <w:r w:rsidRPr="00C64B5E">
        <w:rPr>
          <w:b/>
          <w:sz w:val="21"/>
          <w:szCs w:val="21"/>
        </w:rPr>
        <w:t>LITIGATION INVOLVING A GOVERNMENT PARTY OR IN PROCEEDINGS INITIATED FOR A PUBLIC PURPOSE</w:t>
      </w:r>
      <w:bookmarkEnd w:id="86"/>
      <w:r w:rsidRPr="00C64B5E">
        <w:rPr>
          <w:b/>
          <w:sz w:val="21"/>
          <w:szCs w:val="21"/>
        </w:rPr>
        <w:t xml:space="preserve"> – CHARTER APPLIES</w:t>
      </w:r>
      <w:bookmarkEnd w:id="88"/>
    </w:p>
    <w:tbl>
      <w:tblPr>
        <w:tblStyle w:val="TableGrid"/>
        <w:tblW w:w="0" w:type="auto"/>
        <w:tblLook w:val="04A0" w:firstRow="1" w:lastRow="0" w:firstColumn="1" w:lastColumn="0" w:noHBand="0" w:noVBand="1"/>
      </w:tblPr>
      <w:tblGrid>
        <w:gridCol w:w="488"/>
        <w:gridCol w:w="8862"/>
      </w:tblGrid>
      <w:tr w:rsidR="00E51DEE" w:rsidRPr="00C64B5E" w14:paraId="26A32499" w14:textId="77777777" w:rsidTr="001E26C3">
        <w:tc>
          <w:tcPr>
            <w:tcW w:w="488" w:type="dxa"/>
          </w:tcPr>
          <w:p w14:paraId="1F95A8A4" w14:textId="77777777" w:rsidR="00E51DEE" w:rsidRPr="00C64B5E" w:rsidRDefault="00E51DEE" w:rsidP="001E26C3">
            <w:pPr>
              <w:rPr>
                <w:b/>
                <w:sz w:val="21"/>
                <w:szCs w:val="21"/>
              </w:rPr>
            </w:pPr>
            <w:r w:rsidRPr="00C64B5E">
              <w:rPr>
                <w:b/>
                <w:sz w:val="21"/>
                <w:szCs w:val="21"/>
              </w:rPr>
              <w:t>F</w:t>
            </w:r>
          </w:p>
        </w:tc>
        <w:tc>
          <w:tcPr>
            <w:tcW w:w="8862" w:type="dxa"/>
          </w:tcPr>
          <w:p w14:paraId="4B73702C" w14:textId="2E43EFEC" w:rsidR="00E51DEE" w:rsidRPr="00C64B5E" w:rsidRDefault="00E51DEE" w:rsidP="00E51DEE">
            <w:pPr>
              <w:rPr>
                <w:sz w:val="21"/>
                <w:szCs w:val="21"/>
              </w:rPr>
            </w:pPr>
            <w:r w:rsidRPr="00C64B5E">
              <w:rPr>
                <w:sz w:val="21"/>
                <w:szCs w:val="21"/>
              </w:rPr>
              <w:t>The Chief Justice of BCSC, on his own motion, issued a temporary injunction restraining government employees on lawful strike from picketing a courthouse, on the ground that this interference with access to the courts constituted a contempt of court.</w:t>
            </w:r>
          </w:p>
        </w:tc>
      </w:tr>
      <w:tr w:rsidR="00E51DEE" w:rsidRPr="00C64B5E" w14:paraId="48BA5439" w14:textId="77777777" w:rsidTr="001E26C3">
        <w:tc>
          <w:tcPr>
            <w:tcW w:w="488" w:type="dxa"/>
          </w:tcPr>
          <w:p w14:paraId="5BBFC88A" w14:textId="77777777" w:rsidR="00E51DEE" w:rsidRPr="00C64B5E" w:rsidRDefault="00E51DEE" w:rsidP="001E26C3">
            <w:pPr>
              <w:rPr>
                <w:b/>
                <w:sz w:val="21"/>
                <w:szCs w:val="21"/>
              </w:rPr>
            </w:pPr>
            <w:r w:rsidRPr="00C64B5E">
              <w:rPr>
                <w:b/>
                <w:sz w:val="21"/>
                <w:szCs w:val="21"/>
              </w:rPr>
              <w:t>I</w:t>
            </w:r>
          </w:p>
        </w:tc>
        <w:tc>
          <w:tcPr>
            <w:tcW w:w="8862" w:type="dxa"/>
          </w:tcPr>
          <w:p w14:paraId="677D307F" w14:textId="68E756E1" w:rsidR="00E51DEE" w:rsidRPr="00C64B5E" w:rsidRDefault="00E51DEE" w:rsidP="001E26C3">
            <w:pPr>
              <w:rPr>
                <w:sz w:val="21"/>
                <w:szCs w:val="21"/>
              </w:rPr>
            </w:pPr>
            <w:r w:rsidRPr="00C64B5E">
              <w:rPr>
                <w:sz w:val="21"/>
                <w:szCs w:val="21"/>
              </w:rPr>
              <w:t>The union challenged the (common law) injunction as a violation of their Charter rights of freedom of expression.</w:t>
            </w:r>
          </w:p>
        </w:tc>
      </w:tr>
      <w:tr w:rsidR="00E51DEE" w:rsidRPr="00C64B5E" w14:paraId="7DDB8B90" w14:textId="77777777" w:rsidTr="001E26C3">
        <w:tc>
          <w:tcPr>
            <w:tcW w:w="488" w:type="dxa"/>
          </w:tcPr>
          <w:p w14:paraId="2F3DF19D" w14:textId="77777777" w:rsidR="00E51DEE" w:rsidRPr="00C64B5E" w:rsidRDefault="00E51DEE" w:rsidP="001E26C3">
            <w:pPr>
              <w:rPr>
                <w:b/>
                <w:sz w:val="21"/>
                <w:szCs w:val="21"/>
              </w:rPr>
            </w:pPr>
            <w:r w:rsidRPr="00C64B5E">
              <w:rPr>
                <w:b/>
                <w:sz w:val="21"/>
                <w:szCs w:val="21"/>
              </w:rPr>
              <w:t>D</w:t>
            </w:r>
          </w:p>
        </w:tc>
        <w:tc>
          <w:tcPr>
            <w:tcW w:w="8862" w:type="dxa"/>
          </w:tcPr>
          <w:p w14:paraId="766AE4E1" w14:textId="38DADD1E" w:rsidR="00E51DEE" w:rsidRPr="00C64B5E" w:rsidRDefault="00E51DEE" w:rsidP="001E26C3">
            <w:pPr>
              <w:rPr>
                <w:sz w:val="21"/>
                <w:szCs w:val="21"/>
              </w:rPr>
            </w:pPr>
            <w:r w:rsidRPr="00C64B5E">
              <w:rPr>
                <w:sz w:val="21"/>
                <w:szCs w:val="21"/>
              </w:rPr>
              <w:t>Dickson CJ writing for a majority of the Court concluded that the Charter applied to the Chief Justice’s order</w:t>
            </w:r>
          </w:p>
        </w:tc>
      </w:tr>
      <w:tr w:rsidR="00E51DEE" w:rsidRPr="00C64B5E" w14:paraId="408061F2" w14:textId="77777777" w:rsidTr="001E26C3">
        <w:trPr>
          <w:trHeight w:val="353"/>
        </w:trPr>
        <w:tc>
          <w:tcPr>
            <w:tcW w:w="488" w:type="dxa"/>
          </w:tcPr>
          <w:p w14:paraId="6A860F04" w14:textId="77777777" w:rsidR="00E51DEE" w:rsidRPr="00C64B5E" w:rsidRDefault="00E51DEE" w:rsidP="001E26C3">
            <w:pPr>
              <w:rPr>
                <w:b/>
                <w:sz w:val="21"/>
                <w:szCs w:val="21"/>
              </w:rPr>
            </w:pPr>
            <w:r w:rsidRPr="00C64B5E">
              <w:rPr>
                <w:b/>
                <w:sz w:val="21"/>
                <w:szCs w:val="21"/>
              </w:rPr>
              <w:t>RA</w:t>
            </w:r>
          </w:p>
        </w:tc>
        <w:tc>
          <w:tcPr>
            <w:tcW w:w="8862" w:type="dxa"/>
          </w:tcPr>
          <w:p w14:paraId="33FB0876" w14:textId="178CEE44" w:rsidR="00E51DEE" w:rsidRPr="00C64B5E" w:rsidRDefault="00E51DEE" w:rsidP="001E26C3">
            <w:pPr>
              <w:rPr>
                <w:sz w:val="21"/>
                <w:szCs w:val="21"/>
              </w:rPr>
            </w:pPr>
            <w:r w:rsidRPr="00C64B5E">
              <w:rPr>
                <w:sz w:val="21"/>
                <w:szCs w:val="21"/>
              </w:rPr>
              <w:t xml:space="preserve">The Charter will apply to the common law where the common law is relied upon to fulfill a public purpose. </w:t>
            </w:r>
          </w:p>
        </w:tc>
      </w:tr>
      <w:tr w:rsidR="00E51DEE" w:rsidRPr="00C64B5E" w14:paraId="48321F31" w14:textId="77777777" w:rsidTr="00E51DEE">
        <w:trPr>
          <w:trHeight w:val="269"/>
        </w:trPr>
        <w:tc>
          <w:tcPr>
            <w:tcW w:w="488" w:type="dxa"/>
          </w:tcPr>
          <w:p w14:paraId="183A5AE8" w14:textId="77777777" w:rsidR="00E51DEE" w:rsidRPr="00C64B5E" w:rsidRDefault="00E51DEE" w:rsidP="001E26C3">
            <w:pPr>
              <w:rPr>
                <w:b/>
                <w:sz w:val="21"/>
                <w:szCs w:val="21"/>
              </w:rPr>
            </w:pPr>
            <w:r w:rsidRPr="00C64B5E">
              <w:rPr>
                <w:b/>
                <w:sz w:val="21"/>
                <w:szCs w:val="21"/>
              </w:rPr>
              <w:lastRenderedPageBreak/>
              <w:t>RE</w:t>
            </w:r>
          </w:p>
        </w:tc>
        <w:tc>
          <w:tcPr>
            <w:tcW w:w="8862" w:type="dxa"/>
          </w:tcPr>
          <w:p w14:paraId="11BE2F88" w14:textId="2F9000A4" w:rsidR="00E51DEE" w:rsidRPr="00C64B5E" w:rsidRDefault="00E51DEE" w:rsidP="001E26C3">
            <w:pPr>
              <w:rPr>
                <w:sz w:val="21"/>
                <w:szCs w:val="21"/>
              </w:rPr>
            </w:pPr>
            <w:r w:rsidRPr="00C64B5E">
              <w:rPr>
                <w:sz w:val="21"/>
                <w:szCs w:val="21"/>
              </w:rPr>
              <w:t xml:space="preserve">He distinguished Dolphin where the court said the Charter will not apply to the common law when it is invoked with reference to a purely private dispute. Here, </w:t>
            </w:r>
            <w:r w:rsidRPr="00C64B5E">
              <w:rPr>
                <w:b/>
                <w:color w:val="C00000"/>
                <w:sz w:val="21"/>
                <w:szCs w:val="21"/>
              </w:rPr>
              <w:t>there is a public element</w:t>
            </w:r>
            <w:r w:rsidRPr="00C64B5E">
              <w:rPr>
                <w:sz w:val="21"/>
                <w:szCs w:val="21"/>
              </w:rPr>
              <w:t xml:space="preserve">. Court action on its own motion and not at the instance of any private party. However, they justified injunction under s. 1. </w:t>
            </w:r>
          </w:p>
        </w:tc>
      </w:tr>
    </w:tbl>
    <w:p w14:paraId="5E9E6114" w14:textId="77777777" w:rsidR="00A24D46" w:rsidRPr="00C64B5E" w:rsidRDefault="00A24D46" w:rsidP="00A24D46">
      <w:pPr>
        <w:rPr>
          <w:sz w:val="21"/>
          <w:szCs w:val="21"/>
        </w:rPr>
      </w:pPr>
    </w:p>
    <w:p w14:paraId="7455E857" w14:textId="0A2C13A7" w:rsidR="0034542F" w:rsidRPr="00C64B5E" w:rsidRDefault="0034542F" w:rsidP="00A24D46">
      <w:pPr>
        <w:pStyle w:val="Heading3"/>
        <w:rPr>
          <w:sz w:val="21"/>
          <w:szCs w:val="21"/>
        </w:rPr>
      </w:pPr>
      <w:bookmarkStart w:id="90" w:name="_Toc445275882"/>
      <w:bookmarkStart w:id="91" w:name="_Toc259742875"/>
      <w:bookmarkStart w:id="92" w:name="_Toc447448900"/>
      <w:r w:rsidRPr="00C64B5E">
        <w:rPr>
          <w:sz w:val="21"/>
          <w:szCs w:val="21"/>
        </w:rPr>
        <w:t>Criminal Proceedings (</w:t>
      </w:r>
      <w:r w:rsidR="00A24D46" w:rsidRPr="00C64B5E">
        <w:rPr>
          <w:i/>
          <w:sz w:val="21"/>
          <w:szCs w:val="21"/>
        </w:rPr>
        <w:t>Swain; Dagenais</w:t>
      </w:r>
      <w:r w:rsidRPr="00C64B5E">
        <w:rPr>
          <w:sz w:val="21"/>
          <w:szCs w:val="21"/>
        </w:rPr>
        <w:t>)</w:t>
      </w:r>
      <w:bookmarkEnd w:id="92"/>
    </w:p>
    <w:p w14:paraId="7CFF162D" w14:textId="5181953D" w:rsidR="00A24D46" w:rsidRPr="00C64B5E" w:rsidRDefault="0034542F" w:rsidP="0034542F">
      <w:pPr>
        <w:rPr>
          <w:b/>
          <w:sz w:val="21"/>
          <w:szCs w:val="21"/>
        </w:rPr>
      </w:pPr>
      <w:r w:rsidRPr="00C64B5E">
        <w:rPr>
          <w:b/>
          <w:sz w:val="21"/>
          <w:szCs w:val="21"/>
        </w:rPr>
        <w:t>WHERE CL RULES ARE RELIED UPON BY THE CROWN IN CRIMINAL PROCEEDINGS, CHARTER APPLIES [ENOUGH OF A PUBLIC COMPONENT]</w:t>
      </w:r>
      <w:bookmarkEnd w:id="90"/>
    </w:p>
    <w:p w14:paraId="6102BB59" w14:textId="77777777" w:rsidR="00A24D46" w:rsidRPr="00C64B5E" w:rsidRDefault="00A24D46" w:rsidP="00A24D46">
      <w:pPr>
        <w:rPr>
          <w:sz w:val="21"/>
          <w:szCs w:val="21"/>
        </w:rPr>
      </w:pPr>
    </w:p>
    <w:p w14:paraId="045F5C84" w14:textId="03A68427" w:rsidR="00E03DA7" w:rsidRPr="00C64B5E" w:rsidRDefault="00E03DA7" w:rsidP="001E1BF7">
      <w:pPr>
        <w:pStyle w:val="Heading2"/>
        <w:numPr>
          <w:ilvl w:val="0"/>
          <w:numId w:val="32"/>
        </w:numPr>
        <w:rPr>
          <w:sz w:val="21"/>
          <w:szCs w:val="21"/>
        </w:rPr>
      </w:pPr>
      <w:bookmarkStart w:id="93" w:name="_Toc447448901"/>
      <w:r w:rsidRPr="00C64B5E">
        <w:rPr>
          <w:sz w:val="21"/>
          <w:szCs w:val="21"/>
        </w:rPr>
        <w:t>Reliance on Common Law in Private Litigation</w:t>
      </w:r>
      <w:bookmarkEnd w:id="93"/>
    </w:p>
    <w:p w14:paraId="7D275B75" w14:textId="79E6B7EC" w:rsidR="00E03DA7" w:rsidRPr="00C64B5E" w:rsidRDefault="00A24D46" w:rsidP="00E03DA7">
      <w:pPr>
        <w:pStyle w:val="Heading3"/>
        <w:rPr>
          <w:sz w:val="21"/>
          <w:szCs w:val="21"/>
        </w:rPr>
      </w:pPr>
      <w:bookmarkStart w:id="94" w:name="_Toc445275883"/>
      <w:bookmarkStart w:id="95" w:name="_Toc447448902"/>
      <w:r w:rsidRPr="00C64B5E">
        <w:rPr>
          <w:sz w:val="21"/>
          <w:szCs w:val="21"/>
        </w:rPr>
        <w:t>Hill v Church of Scientology of Toronto</w:t>
      </w:r>
      <w:r w:rsidR="00E03DA7" w:rsidRPr="00C64B5E">
        <w:rPr>
          <w:sz w:val="21"/>
          <w:szCs w:val="21"/>
        </w:rPr>
        <w:t xml:space="preserve"> [1995]</w:t>
      </w:r>
      <w:bookmarkEnd w:id="95"/>
    </w:p>
    <w:p w14:paraId="40DA410A" w14:textId="2830FB22" w:rsidR="00A24D46" w:rsidRPr="00C64B5E" w:rsidRDefault="0013271B" w:rsidP="0013271B">
      <w:pPr>
        <w:rPr>
          <w:b/>
          <w:sz w:val="21"/>
          <w:szCs w:val="21"/>
        </w:rPr>
      </w:pPr>
      <w:r w:rsidRPr="00C64B5E">
        <w:rPr>
          <w:b/>
          <w:sz w:val="21"/>
          <w:szCs w:val="21"/>
        </w:rPr>
        <w:t>CHARTER WILL APPLY TO THE COMMON LAW IN CIVIL CONTEXTS ONLY TO THE EXTENT WHICH THE COMMON LAW IS INCONSISTENT WITH CHARTER VALUES. SECTION 1 IS NOT APPROPRIATE, BUT CHARTER VALUES FRAMED IN GENERAL TERMS SHOULD GUIDE THE MODIFICATION OF THE COMMON LAW.</w:t>
      </w:r>
      <w:bookmarkEnd w:id="91"/>
      <w:bookmarkEnd w:id="94"/>
    </w:p>
    <w:tbl>
      <w:tblPr>
        <w:tblStyle w:val="TableGrid"/>
        <w:tblW w:w="0" w:type="auto"/>
        <w:tblLook w:val="04A0" w:firstRow="1" w:lastRow="0" w:firstColumn="1" w:lastColumn="0" w:noHBand="0" w:noVBand="1"/>
      </w:tblPr>
      <w:tblGrid>
        <w:gridCol w:w="497"/>
        <w:gridCol w:w="8853"/>
      </w:tblGrid>
      <w:tr w:rsidR="00002F31" w:rsidRPr="00C64B5E" w14:paraId="6201B71A" w14:textId="77777777" w:rsidTr="00002F31">
        <w:tc>
          <w:tcPr>
            <w:tcW w:w="497" w:type="dxa"/>
          </w:tcPr>
          <w:p w14:paraId="4F36CB13" w14:textId="77777777" w:rsidR="00002F31" w:rsidRPr="00C64B5E" w:rsidRDefault="00002F31" w:rsidP="001E26C3">
            <w:pPr>
              <w:rPr>
                <w:b/>
                <w:sz w:val="21"/>
                <w:szCs w:val="21"/>
              </w:rPr>
            </w:pPr>
            <w:r w:rsidRPr="00C64B5E">
              <w:rPr>
                <w:b/>
                <w:sz w:val="21"/>
                <w:szCs w:val="21"/>
              </w:rPr>
              <w:t>F</w:t>
            </w:r>
          </w:p>
        </w:tc>
        <w:tc>
          <w:tcPr>
            <w:tcW w:w="8853" w:type="dxa"/>
          </w:tcPr>
          <w:p w14:paraId="32A0B644" w14:textId="77777777" w:rsidR="00002F31" w:rsidRPr="00C64B5E" w:rsidRDefault="00002F31" w:rsidP="00002F31">
            <w:pPr>
              <w:rPr>
                <w:sz w:val="21"/>
                <w:szCs w:val="21"/>
              </w:rPr>
            </w:pPr>
            <w:r w:rsidRPr="00C64B5E">
              <w:rPr>
                <w:sz w:val="21"/>
                <w:szCs w:val="21"/>
              </w:rPr>
              <w:t>Libel action brought by Crown Attorney Casey Hill against the Church of Scientology and its lawyer, Morris Manning. Response to a press conference held by Church representatives and Manning to publicize criminal contempt proceedings, which they planned to commence against Hill. Allegations against Hill were found to be untrue in the subsequent contempt proceedings.</w:t>
            </w:r>
          </w:p>
          <w:p w14:paraId="041984A1" w14:textId="5A7D1103" w:rsidR="00002F31" w:rsidRPr="00C64B5E" w:rsidRDefault="00002F31" w:rsidP="00002F31">
            <w:pPr>
              <w:rPr>
                <w:sz w:val="21"/>
                <w:szCs w:val="21"/>
              </w:rPr>
            </w:pPr>
            <w:r w:rsidRPr="00C64B5E">
              <w:rPr>
                <w:sz w:val="21"/>
                <w:szCs w:val="21"/>
              </w:rPr>
              <w:sym w:font="Symbol" w:char="F044"/>
            </w:r>
            <w:r w:rsidRPr="00C64B5E">
              <w:rPr>
                <w:sz w:val="21"/>
                <w:szCs w:val="21"/>
              </w:rPr>
              <w:t>s held liable at trial and on appeal for libel and appealed to the Supreme Court</w:t>
            </w:r>
          </w:p>
        </w:tc>
      </w:tr>
      <w:tr w:rsidR="00002F31" w:rsidRPr="00C64B5E" w14:paraId="22F19DCE" w14:textId="77777777" w:rsidTr="00002F31">
        <w:tc>
          <w:tcPr>
            <w:tcW w:w="497" w:type="dxa"/>
          </w:tcPr>
          <w:p w14:paraId="76DA5D7F" w14:textId="77777777" w:rsidR="00002F31" w:rsidRPr="00C64B5E" w:rsidRDefault="00002F31" w:rsidP="001E26C3">
            <w:pPr>
              <w:rPr>
                <w:b/>
                <w:sz w:val="21"/>
                <w:szCs w:val="21"/>
              </w:rPr>
            </w:pPr>
            <w:r w:rsidRPr="00C64B5E">
              <w:rPr>
                <w:b/>
                <w:sz w:val="21"/>
                <w:szCs w:val="21"/>
              </w:rPr>
              <w:t>I</w:t>
            </w:r>
          </w:p>
        </w:tc>
        <w:tc>
          <w:tcPr>
            <w:tcW w:w="8853" w:type="dxa"/>
          </w:tcPr>
          <w:p w14:paraId="3241D769" w14:textId="6C4D1119" w:rsidR="00002F31" w:rsidRPr="00C64B5E" w:rsidRDefault="00002F31" w:rsidP="001E26C3">
            <w:pPr>
              <w:rPr>
                <w:sz w:val="21"/>
                <w:szCs w:val="21"/>
              </w:rPr>
            </w:pPr>
            <w:r w:rsidRPr="00C64B5E">
              <w:rPr>
                <w:color w:val="000000" w:themeColor="text1"/>
                <w:sz w:val="21"/>
                <w:szCs w:val="21"/>
              </w:rPr>
              <w:t>Whether the common law of defamation was inconsistent with the Charter guarantee of freedom of expression</w:t>
            </w:r>
          </w:p>
        </w:tc>
      </w:tr>
      <w:tr w:rsidR="00002F31" w:rsidRPr="00C64B5E" w14:paraId="2365E951" w14:textId="77777777" w:rsidTr="00ED68DF">
        <w:trPr>
          <w:trHeight w:val="1596"/>
        </w:trPr>
        <w:tc>
          <w:tcPr>
            <w:tcW w:w="497" w:type="dxa"/>
          </w:tcPr>
          <w:p w14:paraId="0283D1F9" w14:textId="77777777" w:rsidR="00002F31" w:rsidRPr="00C64B5E" w:rsidRDefault="00002F31" w:rsidP="001E26C3">
            <w:pPr>
              <w:rPr>
                <w:b/>
                <w:sz w:val="21"/>
                <w:szCs w:val="21"/>
              </w:rPr>
            </w:pPr>
            <w:r w:rsidRPr="00C64B5E">
              <w:rPr>
                <w:b/>
                <w:sz w:val="21"/>
                <w:szCs w:val="21"/>
              </w:rPr>
              <w:t>RA</w:t>
            </w:r>
          </w:p>
        </w:tc>
        <w:tc>
          <w:tcPr>
            <w:tcW w:w="8853" w:type="dxa"/>
          </w:tcPr>
          <w:p w14:paraId="161AF641" w14:textId="1D6CB8E5" w:rsidR="00002F31" w:rsidRPr="00C64B5E" w:rsidRDefault="00002F31" w:rsidP="001E26C3">
            <w:pPr>
              <w:rPr>
                <w:sz w:val="21"/>
                <w:szCs w:val="21"/>
              </w:rPr>
            </w:pPr>
            <w:r w:rsidRPr="00C64B5E">
              <w:rPr>
                <w:sz w:val="21"/>
                <w:szCs w:val="21"/>
              </w:rPr>
              <w:t xml:space="preserve">The Charter will “apply” to the common law in the context of civil litigation only to the extent that the common law is found to be </w:t>
            </w:r>
            <w:r w:rsidRPr="00C64B5E">
              <w:rPr>
                <w:color w:val="800000"/>
                <w:sz w:val="21"/>
                <w:szCs w:val="21"/>
              </w:rPr>
              <w:t xml:space="preserve">inconsistent with </w:t>
            </w:r>
            <w:r w:rsidRPr="00C64B5E">
              <w:rPr>
                <w:b/>
                <w:color w:val="800000"/>
                <w:sz w:val="21"/>
                <w:szCs w:val="21"/>
              </w:rPr>
              <w:t>Charter values</w:t>
            </w:r>
            <w:r w:rsidRPr="00C64B5E">
              <w:rPr>
                <w:color w:val="800000"/>
                <w:sz w:val="21"/>
                <w:szCs w:val="21"/>
              </w:rPr>
              <w:t xml:space="preserve">. </w:t>
            </w:r>
            <w:r w:rsidRPr="00C64B5E">
              <w:rPr>
                <w:sz w:val="21"/>
                <w:szCs w:val="21"/>
              </w:rPr>
              <w:t xml:space="preserve">When the common law is inconsistent with Charter values, </w:t>
            </w:r>
            <w:r w:rsidRPr="00C64B5E">
              <w:rPr>
                <w:b/>
                <w:color w:val="C00000"/>
                <w:sz w:val="21"/>
                <w:szCs w:val="21"/>
              </w:rPr>
              <w:t>a traditional section 1 framework is not appropriate.</w:t>
            </w:r>
            <w:r w:rsidRPr="00C64B5E">
              <w:rPr>
                <w:sz w:val="21"/>
                <w:szCs w:val="21"/>
              </w:rPr>
              <w:t xml:space="preserve"> Instead, Charter values, framed in general terms, should be weighed against the principles which underlie the common law. The Charter will then provide the guidelines for any modification to the common law which the court feels is necessary.</w:t>
            </w:r>
          </w:p>
        </w:tc>
      </w:tr>
      <w:tr w:rsidR="00002F31" w:rsidRPr="00C64B5E" w14:paraId="15AFE274" w14:textId="77777777" w:rsidTr="00002F31">
        <w:trPr>
          <w:trHeight w:val="241"/>
        </w:trPr>
        <w:tc>
          <w:tcPr>
            <w:tcW w:w="497" w:type="dxa"/>
          </w:tcPr>
          <w:p w14:paraId="17B4A0C5" w14:textId="77777777" w:rsidR="00002F31" w:rsidRPr="00C64B5E" w:rsidRDefault="00002F31" w:rsidP="001E26C3">
            <w:pPr>
              <w:rPr>
                <w:b/>
                <w:sz w:val="21"/>
                <w:szCs w:val="21"/>
              </w:rPr>
            </w:pPr>
            <w:r w:rsidRPr="00C64B5E">
              <w:rPr>
                <w:b/>
                <w:sz w:val="21"/>
                <w:szCs w:val="21"/>
              </w:rPr>
              <w:t>RE</w:t>
            </w:r>
          </w:p>
        </w:tc>
        <w:tc>
          <w:tcPr>
            <w:tcW w:w="8853" w:type="dxa"/>
          </w:tcPr>
          <w:p w14:paraId="1BC52CCE" w14:textId="77777777" w:rsidR="006276DF" w:rsidRPr="00C64B5E" w:rsidRDefault="006276DF" w:rsidP="006276DF">
            <w:pPr>
              <w:rPr>
                <w:sz w:val="21"/>
                <w:szCs w:val="21"/>
                <w:u w:val="single"/>
              </w:rPr>
            </w:pPr>
            <w:r w:rsidRPr="00C64B5E">
              <w:rPr>
                <w:sz w:val="21"/>
                <w:szCs w:val="21"/>
                <w:u w:val="single"/>
              </w:rPr>
              <w:t>Cory J:</w:t>
            </w:r>
          </w:p>
          <w:p w14:paraId="7654A550" w14:textId="77777777" w:rsidR="006276DF" w:rsidRPr="00C64B5E" w:rsidRDefault="006276DF" w:rsidP="001E1BF7">
            <w:pPr>
              <w:pStyle w:val="ListParagraph"/>
              <w:numPr>
                <w:ilvl w:val="0"/>
                <w:numId w:val="33"/>
              </w:numPr>
              <w:rPr>
                <w:sz w:val="21"/>
                <w:szCs w:val="21"/>
              </w:rPr>
            </w:pPr>
            <w:r w:rsidRPr="00C64B5E">
              <w:rPr>
                <w:color w:val="C00000"/>
                <w:sz w:val="21"/>
                <w:szCs w:val="21"/>
              </w:rPr>
              <w:t>Reaffirms that the common law must be interpreted in a manner which is consistent with Charter principles</w:t>
            </w:r>
            <w:r w:rsidRPr="00C64B5E">
              <w:rPr>
                <w:sz w:val="21"/>
                <w:szCs w:val="21"/>
              </w:rPr>
              <w:t>, but also that the common law when relied upon in a purely private matter is not subject to Charter scrutiny the same was a governmental action is.</w:t>
            </w:r>
          </w:p>
          <w:p w14:paraId="2856DD08" w14:textId="77777777" w:rsidR="006276DF" w:rsidRPr="00C64B5E" w:rsidRDefault="006276DF" w:rsidP="001E1BF7">
            <w:pPr>
              <w:pStyle w:val="ListParagraph"/>
              <w:numPr>
                <w:ilvl w:val="0"/>
                <w:numId w:val="33"/>
              </w:numPr>
              <w:rPr>
                <w:sz w:val="21"/>
                <w:szCs w:val="21"/>
              </w:rPr>
            </w:pPr>
            <w:r w:rsidRPr="00C64B5E">
              <w:rPr>
                <w:sz w:val="21"/>
                <w:szCs w:val="21"/>
              </w:rPr>
              <w:t xml:space="preserve">The most that the private litigant can do is argue that the common law is inconsistent with Charter </w:t>
            </w:r>
            <w:r w:rsidRPr="00C64B5E">
              <w:rPr>
                <w:i/>
                <w:sz w:val="21"/>
                <w:szCs w:val="21"/>
              </w:rPr>
              <w:t>values</w:t>
            </w:r>
            <w:r w:rsidRPr="00C64B5E">
              <w:rPr>
                <w:sz w:val="21"/>
                <w:szCs w:val="21"/>
              </w:rPr>
              <w:t>.</w:t>
            </w:r>
          </w:p>
          <w:p w14:paraId="13C75E30" w14:textId="77777777" w:rsidR="006276DF" w:rsidRPr="00C64B5E" w:rsidRDefault="006276DF" w:rsidP="001E1BF7">
            <w:pPr>
              <w:pStyle w:val="ListParagraph"/>
              <w:numPr>
                <w:ilvl w:val="0"/>
                <w:numId w:val="33"/>
              </w:numPr>
              <w:rPr>
                <w:sz w:val="21"/>
                <w:szCs w:val="21"/>
              </w:rPr>
            </w:pPr>
            <w:r w:rsidRPr="00C64B5E">
              <w:rPr>
                <w:sz w:val="21"/>
                <w:szCs w:val="21"/>
              </w:rPr>
              <w:t>The onus to justify modifying the common law due to inconsistency with Charter values, after a balance of values (separation of powers vs supremacy of rights), is on the party alleging the inconsistency.</w:t>
            </w:r>
          </w:p>
          <w:p w14:paraId="206347C6" w14:textId="6AFD2C44" w:rsidR="006276DF" w:rsidRPr="00C64B5E" w:rsidRDefault="006276DF" w:rsidP="001E1BF7">
            <w:pPr>
              <w:pStyle w:val="ListParagraph"/>
              <w:numPr>
                <w:ilvl w:val="0"/>
                <w:numId w:val="33"/>
              </w:numPr>
              <w:rPr>
                <w:sz w:val="21"/>
                <w:szCs w:val="21"/>
              </w:rPr>
            </w:pPr>
            <w:r w:rsidRPr="00C64B5E">
              <w:rPr>
                <w:sz w:val="21"/>
                <w:szCs w:val="21"/>
              </w:rPr>
              <w:t>He found that there was no need to amend the common law.</w:t>
            </w:r>
          </w:p>
          <w:p w14:paraId="07885EF7" w14:textId="0D9818D4" w:rsidR="00002F31" w:rsidRPr="00C64B5E" w:rsidRDefault="006276DF" w:rsidP="001E1BF7">
            <w:pPr>
              <w:pStyle w:val="ListParagraph"/>
              <w:numPr>
                <w:ilvl w:val="0"/>
                <w:numId w:val="33"/>
              </w:numPr>
              <w:rPr>
                <w:sz w:val="21"/>
                <w:szCs w:val="21"/>
              </w:rPr>
            </w:pPr>
            <w:r w:rsidRPr="00C64B5E">
              <w:rPr>
                <w:sz w:val="21"/>
                <w:szCs w:val="21"/>
              </w:rPr>
              <w:t>Courts must not make far-reaching changes to the common law since that should be left to the legislature.</w:t>
            </w:r>
          </w:p>
        </w:tc>
      </w:tr>
    </w:tbl>
    <w:p w14:paraId="1FE7AFD1" w14:textId="77777777" w:rsidR="006276DF" w:rsidRPr="00C64B5E" w:rsidRDefault="006276DF" w:rsidP="00A24D46">
      <w:pPr>
        <w:rPr>
          <w:b/>
          <w:sz w:val="21"/>
          <w:szCs w:val="21"/>
        </w:rPr>
      </w:pPr>
      <w:bookmarkStart w:id="96" w:name="_Toc445275884"/>
    </w:p>
    <w:p w14:paraId="68C72083" w14:textId="77777777" w:rsidR="00A24D46" w:rsidRPr="00C64B5E" w:rsidRDefault="00A24D46" w:rsidP="00A24D46">
      <w:pPr>
        <w:rPr>
          <w:sz w:val="21"/>
          <w:szCs w:val="21"/>
        </w:rPr>
      </w:pPr>
      <w:bookmarkStart w:id="97" w:name="_Toc447448903"/>
      <w:r w:rsidRPr="00C64B5E">
        <w:rPr>
          <w:rStyle w:val="Heading4Char"/>
          <w:sz w:val="21"/>
          <w:szCs w:val="21"/>
        </w:rPr>
        <w:t>R v Salituro</w:t>
      </w:r>
      <w:bookmarkEnd w:id="96"/>
      <w:bookmarkEnd w:id="97"/>
      <w:r w:rsidRPr="00C64B5E">
        <w:rPr>
          <w:sz w:val="21"/>
          <w:szCs w:val="21"/>
        </w:rPr>
        <w:t xml:space="preserve"> Court considered the common law rule that prevents the spouse of an accused from testifying against him or her in criminal proceedings and found that it was </w:t>
      </w:r>
      <w:r w:rsidRPr="00C64B5E">
        <w:rPr>
          <w:color w:val="C00000"/>
          <w:sz w:val="21"/>
          <w:szCs w:val="21"/>
        </w:rPr>
        <w:t>inconsistent with the dignity of the witness</w:t>
      </w:r>
      <w:r w:rsidRPr="00C64B5E">
        <w:rPr>
          <w:sz w:val="21"/>
          <w:szCs w:val="21"/>
        </w:rPr>
        <w:t xml:space="preserve"> and therefore had to be abrogated when spouses are irreconcilably separated to better reflect Charter values.</w:t>
      </w:r>
    </w:p>
    <w:p w14:paraId="3A373F9F" w14:textId="77777777" w:rsidR="00A24D46" w:rsidRPr="00C64B5E" w:rsidRDefault="00A24D46" w:rsidP="00A24D46">
      <w:pPr>
        <w:rPr>
          <w:sz w:val="21"/>
          <w:szCs w:val="21"/>
        </w:rPr>
      </w:pPr>
      <w:bookmarkStart w:id="98" w:name="_Toc445275885"/>
      <w:bookmarkStart w:id="99" w:name="_Toc447448904"/>
      <w:r w:rsidRPr="00C64B5E">
        <w:rPr>
          <w:rStyle w:val="Heading4Char"/>
          <w:sz w:val="21"/>
          <w:szCs w:val="21"/>
        </w:rPr>
        <w:t>RWDSU v Pepsi-Cola</w:t>
      </w:r>
      <w:bookmarkEnd w:id="98"/>
      <w:bookmarkEnd w:id="99"/>
      <w:r w:rsidRPr="00C64B5E">
        <w:rPr>
          <w:sz w:val="21"/>
          <w:szCs w:val="21"/>
        </w:rPr>
        <w:t xml:space="preserve"> Court applied the methodology set out in </w:t>
      </w:r>
      <w:r w:rsidRPr="00C64B5E">
        <w:rPr>
          <w:i/>
          <w:sz w:val="21"/>
          <w:szCs w:val="21"/>
        </w:rPr>
        <w:t>Hill</w:t>
      </w:r>
      <w:r w:rsidRPr="00C64B5E">
        <w:rPr>
          <w:sz w:val="21"/>
          <w:szCs w:val="21"/>
        </w:rPr>
        <w:t xml:space="preserve"> to boldly revise the common law rules regarding secondary picketing. </w:t>
      </w:r>
      <w:r w:rsidRPr="00C64B5E">
        <w:rPr>
          <w:b/>
          <w:sz w:val="21"/>
          <w:szCs w:val="21"/>
        </w:rPr>
        <w:t>Charter values required evidence of tortious or criminal conduct before secondary picketing could be restrained</w:t>
      </w:r>
      <w:r w:rsidRPr="00C64B5E">
        <w:rPr>
          <w:sz w:val="21"/>
          <w:szCs w:val="21"/>
        </w:rPr>
        <w:t>. Rejection that secondary picketing is necessarily tortious. This decision takes a much more robust approach to protecting freedom of expression.</w:t>
      </w:r>
    </w:p>
    <w:p w14:paraId="2334607D" w14:textId="57FAFE3A" w:rsidR="00A24D46" w:rsidRPr="00C64B5E" w:rsidRDefault="00A24D46" w:rsidP="00A24D46">
      <w:pPr>
        <w:rPr>
          <w:sz w:val="21"/>
          <w:szCs w:val="21"/>
        </w:rPr>
      </w:pPr>
      <w:bookmarkStart w:id="100" w:name="_Toc445275886"/>
      <w:bookmarkStart w:id="101" w:name="_Toc447448905"/>
      <w:r w:rsidRPr="00C64B5E">
        <w:rPr>
          <w:rStyle w:val="Heading4Char"/>
          <w:sz w:val="21"/>
          <w:szCs w:val="21"/>
        </w:rPr>
        <w:lastRenderedPageBreak/>
        <w:t>Express-Vu</w:t>
      </w:r>
      <w:bookmarkEnd w:id="100"/>
      <w:bookmarkEnd w:id="101"/>
      <w:r w:rsidRPr="00C64B5E">
        <w:rPr>
          <w:sz w:val="21"/>
          <w:szCs w:val="21"/>
        </w:rPr>
        <w:t xml:space="preserve"> Re-reading CL rules to be read in light of Charter value </w:t>
      </w:r>
      <w:r w:rsidRPr="00C64B5E">
        <w:rPr>
          <w:sz w:val="21"/>
          <w:szCs w:val="21"/>
        </w:rPr>
        <w:sym w:font="Symbol" w:char="F0AE"/>
      </w:r>
      <w:r w:rsidRPr="00C64B5E">
        <w:rPr>
          <w:sz w:val="21"/>
          <w:szCs w:val="21"/>
        </w:rPr>
        <w:t xml:space="preserve"> this is </w:t>
      </w:r>
      <w:r w:rsidRPr="00C64B5E">
        <w:rPr>
          <w:b/>
          <w:sz w:val="21"/>
          <w:szCs w:val="21"/>
        </w:rPr>
        <w:t xml:space="preserve">not </w:t>
      </w:r>
      <w:r w:rsidRPr="00C64B5E">
        <w:rPr>
          <w:sz w:val="21"/>
          <w:szCs w:val="21"/>
        </w:rPr>
        <w:t xml:space="preserve">done for statute; must have the 2-stage analysis. Otherwise, you’re not giving gov’t the chance (given under the Charter) to infringe the value but justify it under s. 1. Presumption of constitutionality only applies to statutes with 2 equally plausible meanings, one of which is constitutional and the other not. You only use this presumption when it’s truly ambiguous. </w:t>
      </w:r>
    </w:p>
    <w:p w14:paraId="05A22B23" w14:textId="4894A20E" w:rsidR="007952D8" w:rsidRPr="00C64B5E" w:rsidRDefault="00AC6FC3" w:rsidP="007952D8">
      <w:pPr>
        <w:pStyle w:val="Heading1"/>
        <w:rPr>
          <w:sz w:val="21"/>
          <w:szCs w:val="21"/>
        </w:rPr>
      </w:pPr>
      <w:bookmarkStart w:id="102" w:name="_Toc447448906"/>
      <w:r w:rsidRPr="00C64B5E">
        <w:rPr>
          <w:sz w:val="21"/>
          <w:szCs w:val="21"/>
        </w:rPr>
        <w:t>FREEDOM OF EXPRESSION</w:t>
      </w:r>
      <w:bookmarkEnd w:id="102"/>
      <w:r w:rsidRPr="00C64B5E">
        <w:rPr>
          <w:sz w:val="21"/>
          <w:szCs w:val="21"/>
        </w:rPr>
        <w:t xml:space="preserve"> </w:t>
      </w:r>
      <w:bookmarkStart w:id="103" w:name="_Toc259742877"/>
      <w:bookmarkStart w:id="104" w:name="_Toc445275888"/>
    </w:p>
    <w:p w14:paraId="0A2DEFEA" w14:textId="3F93AB4D" w:rsidR="001E1BF7" w:rsidRPr="00C64B5E" w:rsidRDefault="001E1BF7" w:rsidP="001B79A8">
      <w:pPr>
        <w:pStyle w:val="Heading1"/>
        <w:numPr>
          <w:ilvl w:val="0"/>
          <w:numId w:val="59"/>
        </w:numPr>
        <w:rPr>
          <w:sz w:val="21"/>
          <w:szCs w:val="21"/>
        </w:rPr>
      </w:pPr>
      <w:bookmarkStart w:id="105" w:name="_Toc447448907"/>
      <w:r w:rsidRPr="00C64B5E">
        <w:rPr>
          <w:sz w:val="21"/>
          <w:szCs w:val="21"/>
        </w:rPr>
        <w:t>Purposes of the Guarantee</w:t>
      </w:r>
      <w:bookmarkEnd w:id="105"/>
    </w:p>
    <w:p w14:paraId="58D5D027" w14:textId="57D6BC9B" w:rsidR="007952D8" w:rsidRPr="00C64B5E" w:rsidRDefault="007952D8" w:rsidP="007952D8">
      <w:pPr>
        <w:pStyle w:val="Heading2"/>
        <w:rPr>
          <w:sz w:val="21"/>
          <w:szCs w:val="21"/>
        </w:rPr>
      </w:pPr>
      <w:bookmarkStart w:id="106" w:name="_Toc447448908"/>
      <w:r w:rsidRPr="00C64B5E">
        <w:rPr>
          <w:sz w:val="21"/>
          <w:szCs w:val="21"/>
        </w:rPr>
        <w:t>R v Keegstra [1990]</w:t>
      </w:r>
      <w:bookmarkEnd w:id="106"/>
    </w:p>
    <w:p w14:paraId="264BB629" w14:textId="1F79CEF8" w:rsidR="007952D8" w:rsidRPr="00C64B5E" w:rsidRDefault="007952D8" w:rsidP="007952D8">
      <w:pPr>
        <w:rPr>
          <w:b/>
          <w:sz w:val="21"/>
          <w:szCs w:val="21"/>
        </w:rPr>
      </w:pPr>
      <w:r w:rsidRPr="00C64B5E">
        <w:rPr>
          <w:b/>
          <w:sz w:val="21"/>
          <w:szCs w:val="21"/>
        </w:rPr>
        <w:t xml:space="preserve">FREEDOM OF EXPRESSION VALUABLE FOR DEMOCRACY, AS PRECONDITION OF THE SEARCH OF TRUTH, </w:t>
      </w:r>
      <w:bookmarkEnd w:id="103"/>
      <w:r w:rsidRPr="00C64B5E">
        <w:rPr>
          <w:b/>
          <w:sz w:val="21"/>
          <w:szCs w:val="21"/>
        </w:rPr>
        <w:t xml:space="preserve">AND AN END IN ITSELF </w:t>
      </w:r>
      <w:r w:rsidRPr="00C64B5E">
        <w:rPr>
          <w:b/>
          <w:sz w:val="21"/>
          <w:szCs w:val="21"/>
          <w:highlight w:val="yellow"/>
        </w:rPr>
        <w:t>[PURPOSIVE ANALYSIS]</w:t>
      </w:r>
      <w:bookmarkEnd w:id="104"/>
    </w:p>
    <w:tbl>
      <w:tblPr>
        <w:tblStyle w:val="TableGrid"/>
        <w:tblW w:w="0" w:type="auto"/>
        <w:tblLook w:val="04A0" w:firstRow="1" w:lastRow="0" w:firstColumn="1" w:lastColumn="0" w:noHBand="0" w:noVBand="1"/>
      </w:tblPr>
      <w:tblGrid>
        <w:gridCol w:w="488"/>
        <w:gridCol w:w="8862"/>
      </w:tblGrid>
      <w:tr w:rsidR="007952D8" w:rsidRPr="00C64B5E" w14:paraId="758E47C0" w14:textId="77777777" w:rsidTr="001E26C3">
        <w:tc>
          <w:tcPr>
            <w:tcW w:w="488" w:type="dxa"/>
          </w:tcPr>
          <w:p w14:paraId="2AC04106" w14:textId="77777777" w:rsidR="007952D8" w:rsidRPr="00C64B5E" w:rsidRDefault="007952D8" w:rsidP="001E26C3">
            <w:pPr>
              <w:rPr>
                <w:b/>
                <w:sz w:val="21"/>
                <w:szCs w:val="21"/>
              </w:rPr>
            </w:pPr>
            <w:r w:rsidRPr="00C64B5E">
              <w:rPr>
                <w:b/>
                <w:sz w:val="21"/>
                <w:szCs w:val="21"/>
              </w:rPr>
              <w:t>F</w:t>
            </w:r>
          </w:p>
        </w:tc>
        <w:tc>
          <w:tcPr>
            <w:tcW w:w="8862" w:type="dxa"/>
          </w:tcPr>
          <w:p w14:paraId="2E7D74D5" w14:textId="77777777" w:rsidR="007952D8" w:rsidRPr="00C64B5E" w:rsidRDefault="007952D8" w:rsidP="007952D8">
            <w:pPr>
              <w:rPr>
                <w:sz w:val="21"/>
                <w:szCs w:val="21"/>
              </w:rPr>
            </w:pPr>
            <w:r w:rsidRPr="00C64B5E">
              <w:rPr>
                <w:sz w:val="21"/>
                <w:szCs w:val="21"/>
              </w:rPr>
              <w:t>Hate speech case. Alberta teacher was fired for promoting anti-Semitic speech following Hate Speech Legislation and challenged the decision on the basis that it infringed his section 2(b) rights of freedom of expression.</w:t>
            </w:r>
          </w:p>
          <w:p w14:paraId="2C8B42CC" w14:textId="4B7B725A" w:rsidR="007952D8" w:rsidRPr="00C64B5E" w:rsidRDefault="007952D8" w:rsidP="001E26C3">
            <w:pPr>
              <w:rPr>
                <w:sz w:val="21"/>
                <w:szCs w:val="21"/>
              </w:rPr>
            </w:pPr>
            <w:r w:rsidRPr="00C64B5E">
              <w:rPr>
                <w:sz w:val="21"/>
                <w:szCs w:val="21"/>
              </w:rPr>
              <w:t>McLachlin (dissent on other grounds) wrote on the purposes of freedom of expression</w:t>
            </w:r>
          </w:p>
        </w:tc>
      </w:tr>
      <w:tr w:rsidR="007952D8" w:rsidRPr="00C64B5E" w14:paraId="2F6730CC" w14:textId="77777777" w:rsidTr="009D60A9">
        <w:trPr>
          <w:trHeight w:val="899"/>
        </w:trPr>
        <w:tc>
          <w:tcPr>
            <w:tcW w:w="488" w:type="dxa"/>
          </w:tcPr>
          <w:p w14:paraId="7D3AB9CE" w14:textId="77777777" w:rsidR="007952D8" w:rsidRPr="00C64B5E" w:rsidRDefault="007952D8" w:rsidP="001E26C3">
            <w:pPr>
              <w:rPr>
                <w:b/>
                <w:sz w:val="21"/>
                <w:szCs w:val="21"/>
              </w:rPr>
            </w:pPr>
            <w:r w:rsidRPr="00C64B5E">
              <w:rPr>
                <w:b/>
                <w:sz w:val="21"/>
                <w:szCs w:val="21"/>
              </w:rPr>
              <w:t>RA</w:t>
            </w:r>
          </w:p>
        </w:tc>
        <w:tc>
          <w:tcPr>
            <w:tcW w:w="8862" w:type="dxa"/>
          </w:tcPr>
          <w:p w14:paraId="2E7BBDF9" w14:textId="77777777" w:rsidR="00EA1799" w:rsidRPr="00C64B5E" w:rsidRDefault="00EA1799" w:rsidP="00EA1799">
            <w:pPr>
              <w:rPr>
                <w:sz w:val="21"/>
                <w:szCs w:val="21"/>
              </w:rPr>
            </w:pPr>
            <w:r w:rsidRPr="00C64B5E">
              <w:rPr>
                <w:sz w:val="21"/>
                <w:szCs w:val="21"/>
              </w:rPr>
              <w:t>The underlying purposes of freedom of expression are</w:t>
            </w:r>
          </w:p>
          <w:p w14:paraId="5C33D146" w14:textId="77777777" w:rsidR="00EA1799" w:rsidRPr="00C64B5E" w:rsidRDefault="00EA1799" w:rsidP="00EA1799">
            <w:pPr>
              <w:pStyle w:val="ListParagraph"/>
              <w:numPr>
                <w:ilvl w:val="0"/>
                <w:numId w:val="36"/>
              </w:numPr>
              <w:spacing w:after="200"/>
              <w:rPr>
                <w:sz w:val="21"/>
                <w:szCs w:val="21"/>
              </w:rPr>
            </w:pPr>
            <w:r w:rsidRPr="00C64B5E">
              <w:rPr>
                <w:sz w:val="21"/>
                <w:szCs w:val="21"/>
              </w:rPr>
              <w:t>political process rationale (democracy)</w:t>
            </w:r>
          </w:p>
          <w:p w14:paraId="4AF03FC6" w14:textId="77777777" w:rsidR="00EA1799" w:rsidRPr="00C64B5E" w:rsidRDefault="00EA1799" w:rsidP="00EA1799">
            <w:pPr>
              <w:pStyle w:val="ListParagraph"/>
              <w:numPr>
                <w:ilvl w:val="0"/>
                <w:numId w:val="36"/>
              </w:numPr>
              <w:spacing w:after="200"/>
              <w:rPr>
                <w:sz w:val="21"/>
                <w:szCs w:val="21"/>
              </w:rPr>
            </w:pPr>
            <w:r w:rsidRPr="00C64B5E">
              <w:rPr>
                <w:sz w:val="21"/>
                <w:szCs w:val="21"/>
              </w:rPr>
              <w:t>market place of ideas (pre-condition of truth)</w:t>
            </w:r>
          </w:p>
          <w:p w14:paraId="50F70427" w14:textId="4677B240" w:rsidR="007952D8" w:rsidRPr="00C64B5E" w:rsidRDefault="00EA1799" w:rsidP="001E26C3">
            <w:pPr>
              <w:pStyle w:val="ListParagraph"/>
              <w:numPr>
                <w:ilvl w:val="0"/>
                <w:numId w:val="36"/>
              </w:numPr>
              <w:spacing w:after="200"/>
              <w:rPr>
                <w:sz w:val="21"/>
                <w:szCs w:val="21"/>
              </w:rPr>
            </w:pPr>
            <w:r w:rsidRPr="00C64B5E">
              <w:rPr>
                <w:sz w:val="21"/>
                <w:szCs w:val="21"/>
              </w:rPr>
              <w:t>self-fulfillment and self-realization (intrinsic good)</w:t>
            </w:r>
          </w:p>
        </w:tc>
      </w:tr>
      <w:tr w:rsidR="007952D8" w:rsidRPr="00C64B5E" w14:paraId="1F75A6D7" w14:textId="77777777" w:rsidTr="001E26C3">
        <w:trPr>
          <w:trHeight w:val="241"/>
        </w:trPr>
        <w:tc>
          <w:tcPr>
            <w:tcW w:w="488" w:type="dxa"/>
          </w:tcPr>
          <w:p w14:paraId="24C7D9C7" w14:textId="77777777" w:rsidR="007952D8" w:rsidRPr="00C64B5E" w:rsidRDefault="007952D8" w:rsidP="001E26C3">
            <w:pPr>
              <w:rPr>
                <w:b/>
                <w:sz w:val="21"/>
                <w:szCs w:val="21"/>
              </w:rPr>
            </w:pPr>
            <w:r w:rsidRPr="00C64B5E">
              <w:rPr>
                <w:b/>
                <w:sz w:val="21"/>
                <w:szCs w:val="21"/>
              </w:rPr>
              <w:t>RE</w:t>
            </w:r>
          </w:p>
        </w:tc>
        <w:tc>
          <w:tcPr>
            <w:tcW w:w="8862" w:type="dxa"/>
          </w:tcPr>
          <w:p w14:paraId="77F8FCB0" w14:textId="77777777" w:rsidR="00EA1799" w:rsidRPr="00C64B5E" w:rsidRDefault="00EA1799" w:rsidP="00EA1799">
            <w:pPr>
              <w:rPr>
                <w:sz w:val="21"/>
                <w:szCs w:val="21"/>
              </w:rPr>
            </w:pPr>
            <w:r w:rsidRPr="00C64B5E">
              <w:rPr>
                <w:sz w:val="21"/>
                <w:szCs w:val="21"/>
              </w:rPr>
              <w:t>Freedom of expression as a means to valuable ends, but also partially as an end in itself for the purposes of self-realization.</w:t>
            </w:r>
          </w:p>
          <w:p w14:paraId="2602F1C3" w14:textId="77777777" w:rsidR="00EA1799" w:rsidRPr="00C64B5E" w:rsidRDefault="00EA1799" w:rsidP="00EA1799">
            <w:pPr>
              <w:rPr>
                <w:sz w:val="21"/>
                <w:szCs w:val="21"/>
              </w:rPr>
            </w:pPr>
            <w:r w:rsidRPr="00C64B5E">
              <w:rPr>
                <w:sz w:val="21"/>
                <w:szCs w:val="21"/>
              </w:rPr>
              <w:t>One major rationale is that the freedom is “</w:t>
            </w:r>
            <w:r w:rsidRPr="00C64B5E">
              <w:rPr>
                <w:b/>
                <w:color w:val="800000"/>
                <w:sz w:val="21"/>
                <w:szCs w:val="21"/>
              </w:rPr>
              <w:t>instrumental in promoting the free flow of ideas essential to political democracy and the functioning of democratic institutions</w:t>
            </w:r>
            <w:r w:rsidRPr="00C64B5E">
              <w:rPr>
                <w:sz w:val="21"/>
                <w:szCs w:val="21"/>
              </w:rPr>
              <w:t>” [valid but too narrow b/c only applies to political speech.]</w:t>
            </w:r>
          </w:p>
          <w:p w14:paraId="5A018933" w14:textId="77777777" w:rsidR="00EA1799" w:rsidRPr="00C64B5E" w:rsidRDefault="00EA1799" w:rsidP="00EA1799">
            <w:pPr>
              <w:rPr>
                <w:sz w:val="21"/>
                <w:szCs w:val="21"/>
              </w:rPr>
            </w:pPr>
            <w:r w:rsidRPr="00C64B5E">
              <w:rPr>
                <w:sz w:val="21"/>
                <w:szCs w:val="21"/>
              </w:rPr>
              <w:t xml:space="preserve">An </w:t>
            </w:r>
            <w:r w:rsidRPr="00C64B5E">
              <w:rPr>
                <w:b/>
                <w:color w:val="800000"/>
                <w:sz w:val="21"/>
                <w:szCs w:val="21"/>
              </w:rPr>
              <w:t>essential precondition of the search of truth</w:t>
            </w:r>
            <w:r w:rsidRPr="00C64B5E">
              <w:rPr>
                <w:sz w:val="21"/>
                <w:szCs w:val="21"/>
              </w:rPr>
              <w:t xml:space="preserve">; means of promoting a “marketplace of ideas” in which competing ideas vie for supremacy to the end of attaining truth [also valid but too narrow b/c certain important opinions are incapable of being proven either true or false] </w:t>
            </w:r>
          </w:p>
          <w:p w14:paraId="07F94EAF" w14:textId="77777777" w:rsidR="00EA1799" w:rsidRPr="00C64B5E" w:rsidRDefault="00EA1799" w:rsidP="00EA1799">
            <w:pPr>
              <w:rPr>
                <w:sz w:val="21"/>
                <w:szCs w:val="21"/>
              </w:rPr>
            </w:pPr>
            <w:r w:rsidRPr="00C64B5E">
              <w:rPr>
                <w:sz w:val="21"/>
                <w:szCs w:val="21"/>
              </w:rPr>
              <w:t>An</w:t>
            </w:r>
            <w:r w:rsidRPr="00C64B5E">
              <w:rPr>
                <w:b/>
                <w:color w:val="C00000"/>
                <w:sz w:val="21"/>
                <w:szCs w:val="21"/>
              </w:rPr>
              <w:t xml:space="preserve"> end in itself necessary for self-realization </w:t>
            </w:r>
            <w:r w:rsidRPr="00C64B5E">
              <w:rPr>
                <w:sz w:val="21"/>
                <w:szCs w:val="21"/>
              </w:rPr>
              <w:t>and so has an intrinsic value [too broad and amorphous to support a constitutional principle and doesn’t tell us why it later should be upheld as supreme law but is NTL useful to supplement the other means]</w:t>
            </w:r>
          </w:p>
          <w:p w14:paraId="21FA6EB4" w14:textId="1B2A4B0F" w:rsidR="007952D8" w:rsidRPr="00C64B5E" w:rsidRDefault="00EA1799" w:rsidP="001E26C3">
            <w:pPr>
              <w:rPr>
                <w:sz w:val="21"/>
                <w:szCs w:val="21"/>
              </w:rPr>
            </w:pPr>
            <w:r w:rsidRPr="00C64B5E">
              <w:rPr>
                <w:sz w:val="21"/>
                <w:szCs w:val="21"/>
              </w:rPr>
              <w:t>No need to adopt one justification of the freedom because of the broad language of 2(b). Different justifications might assume varying degrees of importance in different contexts.</w:t>
            </w:r>
          </w:p>
        </w:tc>
      </w:tr>
    </w:tbl>
    <w:p w14:paraId="34DB321E" w14:textId="782DCB35" w:rsidR="007952D8" w:rsidRPr="00C64B5E" w:rsidRDefault="00EA1799" w:rsidP="007952D8">
      <w:pPr>
        <w:spacing w:after="200"/>
        <w:contextualSpacing/>
        <w:rPr>
          <w:sz w:val="21"/>
          <w:szCs w:val="21"/>
        </w:rPr>
      </w:pPr>
      <w:r w:rsidRPr="00C64B5E">
        <w:rPr>
          <w:b/>
          <w:sz w:val="21"/>
          <w:szCs w:val="21"/>
        </w:rPr>
        <w:sym w:font="Symbol" w:char="F0AE"/>
      </w:r>
      <w:r w:rsidRPr="00C64B5E">
        <w:rPr>
          <w:b/>
          <w:sz w:val="21"/>
          <w:szCs w:val="21"/>
        </w:rPr>
        <w:t xml:space="preserve"> </w:t>
      </w:r>
      <w:r w:rsidR="007952D8" w:rsidRPr="00C64B5E">
        <w:rPr>
          <w:sz w:val="21"/>
          <w:szCs w:val="21"/>
        </w:rPr>
        <w:t xml:space="preserve">Margot thinks the </w:t>
      </w:r>
      <w:r w:rsidR="007952D8" w:rsidRPr="00C64B5E">
        <w:rPr>
          <w:b/>
          <w:sz w:val="21"/>
          <w:szCs w:val="21"/>
        </w:rPr>
        <w:t>core</w:t>
      </w:r>
      <w:r w:rsidR="007952D8" w:rsidRPr="00C64B5E">
        <w:rPr>
          <w:sz w:val="21"/>
          <w:szCs w:val="21"/>
        </w:rPr>
        <w:t xml:space="preserve"> of freedom of expression is related to these three values and speech that has no connection to these three values is at the </w:t>
      </w:r>
      <w:r w:rsidR="007952D8" w:rsidRPr="00C64B5E">
        <w:rPr>
          <w:b/>
          <w:sz w:val="21"/>
          <w:szCs w:val="21"/>
        </w:rPr>
        <w:t xml:space="preserve">periphery. </w:t>
      </w:r>
      <w:bookmarkStart w:id="107" w:name="_Toc259742878"/>
    </w:p>
    <w:p w14:paraId="581E8A01" w14:textId="77777777" w:rsidR="007952D8" w:rsidRPr="00C64B5E" w:rsidRDefault="007952D8" w:rsidP="007952D8">
      <w:pPr>
        <w:pStyle w:val="Heading3"/>
        <w:rPr>
          <w:sz w:val="21"/>
          <w:szCs w:val="21"/>
        </w:rPr>
      </w:pPr>
      <w:bookmarkStart w:id="108" w:name="_Toc445275889"/>
      <w:bookmarkStart w:id="109" w:name="_Toc447448909"/>
      <w:r w:rsidRPr="00C64B5E">
        <w:rPr>
          <w:sz w:val="21"/>
          <w:szCs w:val="21"/>
        </w:rPr>
        <w:t>Richard Moon:</w:t>
      </w:r>
      <w:bookmarkEnd w:id="108"/>
      <w:bookmarkEnd w:id="109"/>
      <w:r w:rsidRPr="00C64B5E">
        <w:rPr>
          <w:sz w:val="21"/>
          <w:szCs w:val="21"/>
        </w:rPr>
        <w:t xml:space="preserve"> </w:t>
      </w:r>
    </w:p>
    <w:p w14:paraId="26A131CA" w14:textId="77777777" w:rsidR="007952D8" w:rsidRPr="00C64B5E" w:rsidRDefault="007952D8" w:rsidP="007952D8">
      <w:pPr>
        <w:rPr>
          <w:sz w:val="21"/>
          <w:szCs w:val="21"/>
        </w:rPr>
      </w:pPr>
      <w:r w:rsidRPr="00C64B5E">
        <w:rPr>
          <w:sz w:val="21"/>
          <w:szCs w:val="21"/>
        </w:rPr>
        <w:t xml:space="preserve">Social character of expression; modify individualism to include recognition that human agency and identity emergence in social interaction. A communicative relationship. </w:t>
      </w:r>
    </w:p>
    <w:p w14:paraId="10FFDBAA" w14:textId="77777777" w:rsidR="007952D8" w:rsidRPr="00C64B5E" w:rsidRDefault="007952D8" w:rsidP="007952D8">
      <w:pPr>
        <w:pStyle w:val="Heading3"/>
        <w:rPr>
          <w:sz w:val="21"/>
          <w:szCs w:val="21"/>
        </w:rPr>
      </w:pPr>
      <w:bookmarkStart w:id="110" w:name="_Toc445275890"/>
      <w:bookmarkStart w:id="111" w:name="_Toc447448910"/>
      <w:r w:rsidRPr="00C64B5E">
        <w:rPr>
          <w:sz w:val="21"/>
          <w:szCs w:val="21"/>
        </w:rPr>
        <w:t>Owen Fiss:</w:t>
      </w:r>
      <w:bookmarkEnd w:id="110"/>
      <w:bookmarkEnd w:id="111"/>
      <w:r w:rsidRPr="00C64B5E">
        <w:rPr>
          <w:sz w:val="21"/>
          <w:szCs w:val="21"/>
        </w:rPr>
        <w:t xml:space="preserve"> </w:t>
      </w:r>
    </w:p>
    <w:p w14:paraId="48E8B0CA" w14:textId="553AD4F3" w:rsidR="007952D8" w:rsidRPr="00C64B5E" w:rsidRDefault="007952D8" w:rsidP="007952D8">
      <w:pPr>
        <w:rPr>
          <w:sz w:val="21"/>
          <w:szCs w:val="21"/>
        </w:rPr>
      </w:pPr>
      <w:r w:rsidRPr="00C64B5E">
        <w:rPr>
          <w:sz w:val="21"/>
          <w:szCs w:val="21"/>
        </w:rPr>
        <w:t xml:space="preserve">Inevitable conflict between equality and liberty? No, states it’s a conflict between two different forms of liberty – liberty as the freedom to do whatever you want or liberty nuanced as allowing each person to have an </w:t>
      </w:r>
      <w:r w:rsidR="00EA1799" w:rsidRPr="00C64B5E">
        <w:rPr>
          <w:sz w:val="21"/>
          <w:szCs w:val="21"/>
        </w:rPr>
        <w:t xml:space="preserve">equal opportunity for liberty. </w:t>
      </w:r>
    </w:p>
    <w:p w14:paraId="326A267A" w14:textId="75E2C186" w:rsidR="009D7E3D" w:rsidRPr="00C64B5E" w:rsidRDefault="007952D8" w:rsidP="001B79A8">
      <w:pPr>
        <w:pStyle w:val="Heading1"/>
        <w:numPr>
          <w:ilvl w:val="0"/>
          <w:numId w:val="59"/>
        </w:numPr>
        <w:rPr>
          <w:sz w:val="21"/>
          <w:szCs w:val="21"/>
        </w:rPr>
      </w:pPr>
      <w:bookmarkStart w:id="112" w:name="_Toc445275891"/>
      <w:bookmarkStart w:id="113" w:name="_Toc447448911"/>
      <w:r w:rsidRPr="00C64B5E">
        <w:rPr>
          <w:sz w:val="21"/>
          <w:szCs w:val="21"/>
        </w:rPr>
        <w:t>The Scope and Limits of Freedom of Expression:</w:t>
      </w:r>
      <w:bookmarkEnd w:id="113"/>
      <w:r w:rsidRPr="00C64B5E">
        <w:rPr>
          <w:sz w:val="21"/>
          <w:szCs w:val="21"/>
        </w:rPr>
        <w:t xml:space="preserve"> </w:t>
      </w:r>
    </w:p>
    <w:p w14:paraId="7E397A17" w14:textId="56A74E61" w:rsidR="00CA1BF7" w:rsidRPr="00C64B5E" w:rsidRDefault="00CA1BF7" w:rsidP="007952D8">
      <w:pPr>
        <w:rPr>
          <w:b/>
          <w:sz w:val="21"/>
          <w:szCs w:val="21"/>
        </w:rPr>
      </w:pPr>
      <w:r w:rsidRPr="00C64B5E">
        <w:rPr>
          <w:b/>
          <w:sz w:val="21"/>
          <w:szCs w:val="21"/>
        </w:rPr>
        <w:t>CONTENT-NEUTRAL, NON-VIOLENT FORM</w:t>
      </w:r>
      <w:bookmarkEnd w:id="107"/>
      <w:bookmarkEnd w:id="112"/>
      <w:r w:rsidRPr="00C64B5E">
        <w:rPr>
          <w:b/>
          <w:sz w:val="21"/>
          <w:szCs w:val="21"/>
        </w:rPr>
        <w:t xml:space="preserve">. </w:t>
      </w:r>
      <w:r w:rsidRPr="00C64B5E">
        <w:rPr>
          <w:b/>
          <w:sz w:val="21"/>
          <w:szCs w:val="21"/>
        </w:rPr>
        <w:br/>
      </w:r>
      <w:r w:rsidR="007952D8" w:rsidRPr="00C64B5E">
        <w:rPr>
          <w:sz w:val="21"/>
          <w:szCs w:val="21"/>
        </w:rPr>
        <w:t>In most Freedom of expression cases, the Court finds, with little difficulty, that the restricted “Expression” is protected under 2(b) and quickly moves to s. 1 where the real debate seems to take place.</w:t>
      </w:r>
    </w:p>
    <w:p w14:paraId="1339BF74" w14:textId="6DDA472E" w:rsidR="007952D8" w:rsidRPr="00C64B5E" w:rsidRDefault="007952D8" w:rsidP="00CA1BF7">
      <w:pPr>
        <w:pStyle w:val="Heading2"/>
        <w:rPr>
          <w:i/>
          <w:sz w:val="21"/>
          <w:szCs w:val="21"/>
        </w:rPr>
      </w:pPr>
      <w:bookmarkStart w:id="114" w:name="_Toc445275892"/>
      <w:bookmarkStart w:id="115" w:name="_Toc447448912"/>
      <w:r w:rsidRPr="00C64B5E">
        <w:rPr>
          <w:i/>
          <w:sz w:val="21"/>
          <w:szCs w:val="21"/>
        </w:rPr>
        <w:lastRenderedPageBreak/>
        <w:t>Dolphin Delivery</w:t>
      </w:r>
      <w:bookmarkEnd w:id="114"/>
      <w:bookmarkEnd w:id="115"/>
    </w:p>
    <w:p w14:paraId="297287AE" w14:textId="3C3EF770" w:rsidR="007952D8" w:rsidRPr="00C64B5E" w:rsidRDefault="00CA1BF7" w:rsidP="007952D8">
      <w:pPr>
        <w:rPr>
          <w:sz w:val="21"/>
          <w:szCs w:val="21"/>
        </w:rPr>
      </w:pPr>
      <w:r w:rsidRPr="00C64B5E">
        <w:rPr>
          <w:sz w:val="21"/>
          <w:szCs w:val="21"/>
        </w:rPr>
        <w:t>F</w:t>
      </w:r>
      <w:r w:rsidR="007952D8" w:rsidRPr="00C64B5E">
        <w:rPr>
          <w:sz w:val="21"/>
          <w:szCs w:val="21"/>
        </w:rPr>
        <w:t>irst significant freedom of expression case to come before the Supreme Court but was decided on application grounds. McIntyre J went on to consider the substantive Charter issues.</w:t>
      </w:r>
    </w:p>
    <w:p w14:paraId="0CED0AF5" w14:textId="39A91B9E" w:rsidR="007952D8" w:rsidRPr="00C64B5E" w:rsidRDefault="007952D8" w:rsidP="007952D8">
      <w:pPr>
        <w:rPr>
          <w:sz w:val="21"/>
          <w:szCs w:val="21"/>
        </w:rPr>
      </w:pPr>
      <w:r w:rsidRPr="00C64B5E">
        <w:rPr>
          <w:sz w:val="21"/>
          <w:szCs w:val="21"/>
        </w:rPr>
        <w:t>Always some element of expression in picketing; rejects the conduct/speech dist</w:t>
      </w:r>
      <w:r w:rsidR="00162F13" w:rsidRPr="00C64B5E">
        <w:rPr>
          <w:sz w:val="21"/>
          <w:szCs w:val="21"/>
        </w:rPr>
        <w:t>inction from America, which says</w:t>
      </w:r>
      <w:r w:rsidRPr="00C64B5E">
        <w:rPr>
          <w:sz w:val="21"/>
          <w:szCs w:val="21"/>
        </w:rPr>
        <w:t xml:space="preserve"> picketing is not speech. Reaffirms that the bar is low and that picketing would </w:t>
      </w:r>
      <w:r w:rsidRPr="00C64B5E">
        <w:rPr>
          <w:color w:val="C00000"/>
          <w:sz w:val="21"/>
          <w:szCs w:val="21"/>
        </w:rPr>
        <w:t>only be unprotected where it involved threats of violence or acts of violence or destruction of property</w:t>
      </w:r>
      <w:r w:rsidRPr="00C64B5E">
        <w:rPr>
          <w:sz w:val="21"/>
          <w:szCs w:val="21"/>
        </w:rPr>
        <w:t>. However, injunction was justified as a reasonable limit in a free and democratic socie</w:t>
      </w:r>
      <w:r w:rsidR="00CC65AF" w:rsidRPr="00C64B5E">
        <w:rPr>
          <w:sz w:val="21"/>
          <w:szCs w:val="21"/>
        </w:rPr>
        <w:t>ty because Dolphin Delivery was</w:t>
      </w:r>
      <w:r w:rsidRPr="00C64B5E">
        <w:rPr>
          <w:sz w:val="21"/>
          <w:szCs w:val="21"/>
        </w:rPr>
        <w:t xml:space="preserve"> a third-party.</w:t>
      </w:r>
    </w:p>
    <w:p w14:paraId="7CC9FF70" w14:textId="77777777" w:rsidR="007952D8" w:rsidRPr="00C64B5E" w:rsidRDefault="007952D8" w:rsidP="00CA1BF7">
      <w:pPr>
        <w:pStyle w:val="Heading2"/>
        <w:rPr>
          <w:i/>
          <w:sz w:val="21"/>
          <w:szCs w:val="21"/>
        </w:rPr>
      </w:pPr>
      <w:bookmarkStart w:id="116" w:name="_Toc445275893"/>
      <w:bookmarkStart w:id="117" w:name="_Toc447448913"/>
      <w:r w:rsidRPr="00C64B5E">
        <w:rPr>
          <w:i/>
          <w:sz w:val="21"/>
          <w:szCs w:val="21"/>
        </w:rPr>
        <w:t>UFCW Local 1518 v Kmart Canda Ltd [1999]</w:t>
      </w:r>
      <w:bookmarkEnd w:id="116"/>
      <w:bookmarkEnd w:id="117"/>
      <w:r w:rsidRPr="00C64B5E">
        <w:rPr>
          <w:i/>
          <w:sz w:val="21"/>
          <w:szCs w:val="21"/>
        </w:rPr>
        <w:t xml:space="preserve"> </w:t>
      </w:r>
    </w:p>
    <w:p w14:paraId="3E982F79" w14:textId="614AC436" w:rsidR="007952D8" w:rsidRPr="00C64B5E" w:rsidRDefault="00317239" w:rsidP="007952D8">
      <w:pPr>
        <w:rPr>
          <w:sz w:val="21"/>
          <w:szCs w:val="21"/>
        </w:rPr>
      </w:pPr>
      <w:r w:rsidRPr="00C64B5E">
        <w:rPr>
          <w:sz w:val="21"/>
          <w:szCs w:val="21"/>
        </w:rPr>
        <w:t>T</w:t>
      </w:r>
      <w:r w:rsidR="007952D8" w:rsidRPr="00C64B5E">
        <w:rPr>
          <w:sz w:val="21"/>
          <w:szCs w:val="21"/>
        </w:rPr>
        <w:t xml:space="preserve">ribunal order to stop leafleting as a form of secondary picketing was struck down as not a reasonable limit b/c leafleting is more valuable than picketing. It is less coercive and more discursive. </w:t>
      </w:r>
    </w:p>
    <w:p w14:paraId="6F620ECB" w14:textId="011211E0" w:rsidR="007952D8" w:rsidRPr="00C64B5E" w:rsidRDefault="007952D8" w:rsidP="00317239">
      <w:pPr>
        <w:pStyle w:val="Heading2"/>
        <w:rPr>
          <w:i/>
          <w:sz w:val="21"/>
          <w:szCs w:val="21"/>
        </w:rPr>
      </w:pPr>
      <w:bookmarkStart w:id="118" w:name="_Toc445275894"/>
      <w:bookmarkStart w:id="119" w:name="_Toc447448914"/>
      <w:r w:rsidRPr="00C64B5E">
        <w:rPr>
          <w:i/>
          <w:sz w:val="21"/>
          <w:szCs w:val="21"/>
        </w:rPr>
        <w:t>Pepsi Cola</w:t>
      </w:r>
      <w:bookmarkEnd w:id="118"/>
      <w:bookmarkEnd w:id="119"/>
    </w:p>
    <w:p w14:paraId="1FDE79C9" w14:textId="1F548C4F" w:rsidR="007952D8" w:rsidRPr="00C64B5E" w:rsidRDefault="00317239" w:rsidP="007952D8">
      <w:pPr>
        <w:rPr>
          <w:sz w:val="21"/>
          <w:szCs w:val="21"/>
        </w:rPr>
      </w:pPr>
      <w:r w:rsidRPr="00C64B5E">
        <w:rPr>
          <w:sz w:val="21"/>
          <w:szCs w:val="21"/>
        </w:rPr>
        <w:t>O</w:t>
      </w:r>
      <w:r w:rsidR="007952D8" w:rsidRPr="00C64B5E">
        <w:rPr>
          <w:sz w:val="21"/>
          <w:szCs w:val="21"/>
        </w:rPr>
        <w:t xml:space="preserve">verturned Dolphin Delivery and said </w:t>
      </w:r>
      <w:r w:rsidR="007952D8" w:rsidRPr="00C64B5E">
        <w:rPr>
          <w:color w:val="C00000"/>
          <w:sz w:val="21"/>
          <w:szCs w:val="21"/>
        </w:rPr>
        <w:t xml:space="preserve">secondary picketing is generally lawful </w:t>
      </w:r>
      <w:r w:rsidR="007952D8" w:rsidRPr="00C64B5E">
        <w:rPr>
          <w:sz w:val="21"/>
          <w:szCs w:val="21"/>
        </w:rPr>
        <w:t>unless it involves tortuous or criminal conduct.</w:t>
      </w:r>
    </w:p>
    <w:p w14:paraId="60D0A553" w14:textId="77777777" w:rsidR="007952D8" w:rsidRPr="00C64B5E" w:rsidRDefault="007952D8" w:rsidP="00507C27">
      <w:pPr>
        <w:pStyle w:val="Heading2"/>
        <w:rPr>
          <w:i/>
          <w:sz w:val="21"/>
          <w:szCs w:val="21"/>
        </w:rPr>
      </w:pPr>
      <w:bookmarkStart w:id="120" w:name="_Toc445275895"/>
      <w:bookmarkStart w:id="121" w:name="_Toc447448915"/>
      <w:r w:rsidRPr="00C64B5E">
        <w:rPr>
          <w:rStyle w:val="Heading3Char"/>
          <w:i/>
          <w:sz w:val="21"/>
          <w:szCs w:val="21"/>
        </w:rPr>
        <w:t>Ford v Quebec</w:t>
      </w:r>
      <w:bookmarkEnd w:id="120"/>
      <w:bookmarkEnd w:id="121"/>
      <w:r w:rsidRPr="00C64B5E">
        <w:rPr>
          <w:i/>
          <w:sz w:val="21"/>
          <w:szCs w:val="21"/>
        </w:rPr>
        <w:t xml:space="preserve"> </w:t>
      </w:r>
    </w:p>
    <w:p w14:paraId="5F421845" w14:textId="484176D5" w:rsidR="007952D8" w:rsidRPr="00C64B5E" w:rsidRDefault="00266C5E" w:rsidP="00EA1799">
      <w:pPr>
        <w:rPr>
          <w:color w:val="C00000"/>
          <w:sz w:val="21"/>
          <w:szCs w:val="21"/>
        </w:rPr>
      </w:pPr>
      <w:r w:rsidRPr="00C64B5E">
        <w:rPr>
          <w:sz w:val="21"/>
          <w:szCs w:val="21"/>
        </w:rPr>
        <w:t>F</w:t>
      </w:r>
      <w:r w:rsidR="007952D8" w:rsidRPr="00C64B5E">
        <w:rPr>
          <w:sz w:val="21"/>
          <w:szCs w:val="21"/>
        </w:rPr>
        <w:t xml:space="preserve">reedom of expression includes the freedom to express oneself in the language of one’s choice, and overturned Quebec legislation prohibiting English advertising on signs. </w:t>
      </w:r>
      <w:r w:rsidR="007952D8" w:rsidRPr="00C64B5E">
        <w:rPr>
          <w:color w:val="C00000"/>
          <w:sz w:val="21"/>
          <w:szCs w:val="21"/>
        </w:rPr>
        <w:t>Language is not just a medium of expression but colours its content and is an expression of cultural identity</w:t>
      </w:r>
      <w:r w:rsidR="007952D8" w:rsidRPr="00C64B5E">
        <w:rPr>
          <w:sz w:val="21"/>
          <w:szCs w:val="21"/>
        </w:rPr>
        <w:t xml:space="preserve">. Also, freedom of expression </w:t>
      </w:r>
      <w:r w:rsidR="007952D8" w:rsidRPr="00C64B5E">
        <w:rPr>
          <w:color w:val="C00000"/>
          <w:sz w:val="21"/>
          <w:szCs w:val="21"/>
        </w:rPr>
        <w:t>extends to commercial speech.</w:t>
      </w:r>
      <w:bookmarkStart w:id="122" w:name="_Toc259742879"/>
    </w:p>
    <w:p w14:paraId="47503966" w14:textId="77777777" w:rsidR="00426BC1" w:rsidRPr="00C64B5E" w:rsidRDefault="00426BC1" w:rsidP="00EA1799">
      <w:pPr>
        <w:rPr>
          <w:color w:val="C00000"/>
          <w:sz w:val="21"/>
          <w:szCs w:val="21"/>
        </w:rPr>
      </w:pPr>
    </w:p>
    <w:p w14:paraId="1E141CD6" w14:textId="0765C2C7" w:rsidR="005915BC" w:rsidRPr="00C64B5E" w:rsidRDefault="007952D8" w:rsidP="007952D8">
      <w:pPr>
        <w:pStyle w:val="Heading2"/>
        <w:rPr>
          <w:sz w:val="21"/>
          <w:szCs w:val="21"/>
        </w:rPr>
      </w:pPr>
      <w:bookmarkStart w:id="123" w:name="_Toc445275896"/>
      <w:bookmarkStart w:id="124" w:name="_Toc447448916"/>
      <w:r w:rsidRPr="00C64B5E">
        <w:rPr>
          <w:i/>
          <w:sz w:val="21"/>
          <w:szCs w:val="21"/>
        </w:rPr>
        <w:t>Irwin Toy v Quebec (AG)</w:t>
      </w:r>
      <w:r w:rsidRPr="00C64B5E">
        <w:rPr>
          <w:sz w:val="21"/>
          <w:szCs w:val="21"/>
        </w:rPr>
        <w:t xml:space="preserve"> [1989]</w:t>
      </w:r>
      <w:bookmarkEnd w:id="122"/>
      <w:bookmarkEnd w:id="123"/>
      <w:bookmarkEnd w:id="124"/>
    </w:p>
    <w:p w14:paraId="05A9E8E9" w14:textId="73526A38" w:rsidR="007952D8" w:rsidRPr="00C64B5E" w:rsidRDefault="005915BC" w:rsidP="005915BC">
      <w:pPr>
        <w:rPr>
          <w:b/>
          <w:sz w:val="21"/>
          <w:szCs w:val="21"/>
        </w:rPr>
      </w:pPr>
      <w:r w:rsidRPr="00C64B5E">
        <w:rPr>
          <w:b/>
          <w:sz w:val="21"/>
          <w:szCs w:val="21"/>
        </w:rPr>
        <w:t>GENERAL FRAMEWORK OF RIGHTS ANALYSIS</w:t>
      </w:r>
    </w:p>
    <w:tbl>
      <w:tblPr>
        <w:tblStyle w:val="TableGrid"/>
        <w:tblW w:w="0" w:type="auto"/>
        <w:tblLook w:val="04A0" w:firstRow="1" w:lastRow="0" w:firstColumn="1" w:lastColumn="0" w:noHBand="0" w:noVBand="1"/>
      </w:tblPr>
      <w:tblGrid>
        <w:gridCol w:w="545"/>
        <w:gridCol w:w="8805"/>
      </w:tblGrid>
      <w:tr w:rsidR="007952D8" w:rsidRPr="00C64B5E" w14:paraId="272F470E" w14:textId="77777777" w:rsidTr="003D2ACC">
        <w:tc>
          <w:tcPr>
            <w:tcW w:w="545" w:type="dxa"/>
          </w:tcPr>
          <w:p w14:paraId="6258DDF4" w14:textId="77777777" w:rsidR="007952D8" w:rsidRPr="00C64B5E" w:rsidRDefault="007952D8" w:rsidP="001E26C3">
            <w:pPr>
              <w:rPr>
                <w:b/>
                <w:sz w:val="21"/>
                <w:szCs w:val="21"/>
              </w:rPr>
            </w:pPr>
            <w:r w:rsidRPr="00C64B5E">
              <w:rPr>
                <w:b/>
                <w:sz w:val="21"/>
                <w:szCs w:val="21"/>
              </w:rPr>
              <w:t>F</w:t>
            </w:r>
          </w:p>
        </w:tc>
        <w:tc>
          <w:tcPr>
            <w:tcW w:w="8805" w:type="dxa"/>
          </w:tcPr>
          <w:p w14:paraId="0647B309" w14:textId="77777777" w:rsidR="007952D8" w:rsidRPr="00C64B5E" w:rsidRDefault="007952D8" w:rsidP="007952D8">
            <w:pPr>
              <w:pStyle w:val="ListParagraph"/>
              <w:numPr>
                <w:ilvl w:val="0"/>
                <w:numId w:val="3"/>
              </w:numPr>
              <w:rPr>
                <w:sz w:val="21"/>
                <w:szCs w:val="21"/>
              </w:rPr>
            </w:pPr>
            <w:r w:rsidRPr="00C64B5E">
              <w:rPr>
                <w:sz w:val="21"/>
                <w:szCs w:val="21"/>
              </w:rPr>
              <w:t xml:space="preserve">challenge to the provision of Quebec’s </w:t>
            </w:r>
            <w:r w:rsidRPr="00C64B5E">
              <w:rPr>
                <w:i/>
                <w:sz w:val="21"/>
                <w:szCs w:val="21"/>
              </w:rPr>
              <w:t>Consumer Protection Act</w:t>
            </w:r>
            <w:r w:rsidRPr="00C64B5E">
              <w:rPr>
                <w:sz w:val="21"/>
                <w:szCs w:val="21"/>
              </w:rPr>
              <w:t>, and the relevant regulations governing children’s advertising (banned advertising targeted at children under 13)</w:t>
            </w:r>
          </w:p>
          <w:p w14:paraId="07AC0823" w14:textId="77777777" w:rsidR="007952D8" w:rsidRPr="00C64B5E" w:rsidRDefault="007952D8" w:rsidP="007952D8">
            <w:pPr>
              <w:pStyle w:val="ListParagraph"/>
              <w:numPr>
                <w:ilvl w:val="0"/>
                <w:numId w:val="3"/>
              </w:numPr>
              <w:rPr>
                <w:sz w:val="21"/>
                <w:szCs w:val="21"/>
              </w:rPr>
            </w:pPr>
            <w:r w:rsidRPr="00C64B5E">
              <w:rPr>
                <w:sz w:val="21"/>
                <w:szCs w:val="21"/>
              </w:rPr>
              <w:t xml:space="preserve">It had some exceptions such as advertising in children’s magazines and announcements of children’s programs or shows. </w:t>
            </w:r>
          </w:p>
          <w:p w14:paraId="6DC0CC1A" w14:textId="77777777" w:rsidR="007952D8" w:rsidRPr="00C64B5E" w:rsidRDefault="007952D8" w:rsidP="007952D8">
            <w:pPr>
              <w:pStyle w:val="ListParagraph"/>
              <w:numPr>
                <w:ilvl w:val="0"/>
                <w:numId w:val="3"/>
              </w:numPr>
              <w:rPr>
                <w:sz w:val="21"/>
                <w:szCs w:val="21"/>
              </w:rPr>
            </w:pPr>
            <w:r w:rsidRPr="00C64B5E">
              <w:rPr>
                <w:sz w:val="21"/>
                <w:szCs w:val="21"/>
              </w:rPr>
              <w:t xml:space="preserve">Irwin Toy was charged for violation of the Statue for its broadcasts and then instituted an action for a declaration that the sections were </w:t>
            </w:r>
            <w:r w:rsidRPr="00C64B5E">
              <w:rPr>
                <w:i/>
                <w:sz w:val="21"/>
                <w:szCs w:val="21"/>
              </w:rPr>
              <w:t>ultra vires</w:t>
            </w:r>
            <w:r w:rsidRPr="00C64B5E">
              <w:rPr>
                <w:sz w:val="21"/>
                <w:szCs w:val="21"/>
              </w:rPr>
              <w:t xml:space="preserve"> the province or inconsistent with the guarantee of freedom of expression of the Charter which had come into effect between initiation of action (originally under the Quebec human rights code) and the appeal. </w:t>
            </w:r>
          </w:p>
          <w:p w14:paraId="1862F3CA" w14:textId="77777777" w:rsidR="007952D8" w:rsidRPr="00C64B5E" w:rsidRDefault="007952D8" w:rsidP="007952D8">
            <w:pPr>
              <w:pStyle w:val="ListParagraph"/>
              <w:numPr>
                <w:ilvl w:val="0"/>
                <w:numId w:val="3"/>
              </w:numPr>
              <w:rPr>
                <w:sz w:val="21"/>
                <w:szCs w:val="21"/>
              </w:rPr>
            </w:pPr>
            <w:r w:rsidRPr="00C64B5E">
              <w:rPr>
                <w:sz w:val="21"/>
                <w:szCs w:val="21"/>
              </w:rPr>
              <w:t>The Court of Appeal found that the act violated Irwin Toy’s section 2(b) rights and could not be saved under section 1. It was appealed to the Supreme Court.</w:t>
            </w:r>
          </w:p>
        </w:tc>
      </w:tr>
      <w:tr w:rsidR="007952D8" w:rsidRPr="00C64B5E" w14:paraId="08671390" w14:textId="77777777" w:rsidTr="003D2ACC">
        <w:tc>
          <w:tcPr>
            <w:tcW w:w="545" w:type="dxa"/>
          </w:tcPr>
          <w:p w14:paraId="2669B8BC" w14:textId="77777777" w:rsidR="007952D8" w:rsidRPr="00C64B5E" w:rsidRDefault="007952D8" w:rsidP="001E26C3">
            <w:pPr>
              <w:rPr>
                <w:b/>
                <w:sz w:val="21"/>
                <w:szCs w:val="21"/>
              </w:rPr>
            </w:pPr>
            <w:r w:rsidRPr="00C64B5E">
              <w:rPr>
                <w:b/>
                <w:sz w:val="21"/>
                <w:szCs w:val="21"/>
              </w:rPr>
              <w:t>D</w:t>
            </w:r>
          </w:p>
        </w:tc>
        <w:tc>
          <w:tcPr>
            <w:tcW w:w="8805" w:type="dxa"/>
          </w:tcPr>
          <w:p w14:paraId="40E0BAB2" w14:textId="77777777" w:rsidR="007952D8" w:rsidRPr="00C64B5E" w:rsidRDefault="007952D8" w:rsidP="001E26C3">
            <w:pPr>
              <w:rPr>
                <w:sz w:val="21"/>
                <w:szCs w:val="21"/>
              </w:rPr>
            </w:pPr>
            <w:r w:rsidRPr="00C64B5E">
              <w:rPr>
                <w:sz w:val="21"/>
                <w:szCs w:val="21"/>
              </w:rPr>
              <w:t>The charter ought not to be used to roll back legislation that protects the vulnerable and less powerful.</w:t>
            </w:r>
          </w:p>
        </w:tc>
      </w:tr>
      <w:tr w:rsidR="007952D8" w:rsidRPr="00C64B5E" w14:paraId="6FFBD0CF" w14:textId="77777777" w:rsidTr="003D2ACC">
        <w:trPr>
          <w:trHeight w:val="353"/>
        </w:trPr>
        <w:tc>
          <w:tcPr>
            <w:tcW w:w="545" w:type="dxa"/>
          </w:tcPr>
          <w:p w14:paraId="75662711" w14:textId="77777777" w:rsidR="007952D8" w:rsidRPr="00C64B5E" w:rsidRDefault="007952D8" w:rsidP="001E26C3">
            <w:pPr>
              <w:rPr>
                <w:b/>
                <w:sz w:val="21"/>
                <w:szCs w:val="21"/>
              </w:rPr>
            </w:pPr>
            <w:r w:rsidRPr="00C64B5E">
              <w:rPr>
                <w:b/>
                <w:sz w:val="21"/>
                <w:szCs w:val="21"/>
              </w:rPr>
              <w:t>RA</w:t>
            </w:r>
          </w:p>
        </w:tc>
        <w:tc>
          <w:tcPr>
            <w:tcW w:w="8805" w:type="dxa"/>
          </w:tcPr>
          <w:p w14:paraId="39922AB2" w14:textId="77777777" w:rsidR="00230DEF" w:rsidRPr="00C64B5E" w:rsidRDefault="007952D8" w:rsidP="00DB3D8A">
            <w:pPr>
              <w:rPr>
                <w:sz w:val="21"/>
                <w:szCs w:val="21"/>
              </w:rPr>
            </w:pPr>
            <w:r w:rsidRPr="00C64B5E">
              <w:rPr>
                <w:sz w:val="21"/>
                <w:szCs w:val="21"/>
              </w:rPr>
              <w:t>2(b) protects any non-violent activity that conveys or attempts to convey a meaning (</w:t>
            </w:r>
            <w:r w:rsidR="00DB3D8A" w:rsidRPr="00C64B5E">
              <w:rPr>
                <w:sz w:val="21"/>
                <w:szCs w:val="21"/>
              </w:rPr>
              <w:t>content + f</w:t>
            </w:r>
            <w:r w:rsidR="00230DEF" w:rsidRPr="00C64B5E">
              <w:rPr>
                <w:sz w:val="21"/>
                <w:szCs w:val="21"/>
              </w:rPr>
              <w:t>orm).</w:t>
            </w:r>
          </w:p>
          <w:p w14:paraId="1E6497FC" w14:textId="77777777" w:rsidR="00B950B9" w:rsidRPr="00C64B5E" w:rsidRDefault="00230DEF" w:rsidP="00DB3D8A">
            <w:pPr>
              <w:rPr>
                <w:sz w:val="21"/>
                <w:szCs w:val="21"/>
              </w:rPr>
            </w:pPr>
            <w:r w:rsidRPr="00C64B5E">
              <w:rPr>
                <w:sz w:val="21"/>
                <w:szCs w:val="21"/>
              </w:rPr>
              <w:t>L</w:t>
            </w:r>
            <w:r w:rsidR="007952D8" w:rsidRPr="00C64B5E">
              <w:rPr>
                <w:sz w:val="21"/>
                <w:szCs w:val="21"/>
              </w:rPr>
              <w:t>ays out three stage analytical framework for Section 2(b) claims</w:t>
            </w:r>
            <w:r w:rsidR="00B950B9" w:rsidRPr="00C64B5E">
              <w:rPr>
                <w:sz w:val="21"/>
                <w:szCs w:val="21"/>
              </w:rPr>
              <w:t>:</w:t>
            </w:r>
          </w:p>
          <w:p w14:paraId="2FF63D82" w14:textId="77777777" w:rsidR="00B950B9" w:rsidRPr="00C64B5E" w:rsidRDefault="007952D8" w:rsidP="00DB3D8A">
            <w:pPr>
              <w:rPr>
                <w:sz w:val="21"/>
                <w:szCs w:val="21"/>
              </w:rPr>
            </w:pPr>
            <w:r w:rsidRPr="00C64B5E">
              <w:rPr>
                <w:sz w:val="21"/>
                <w:szCs w:val="21"/>
              </w:rPr>
              <w:t xml:space="preserve">1) whether activity falls within the sphere of protection </w:t>
            </w:r>
          </w:p>
          <w:p w14:paraId="381EAB9C" w14:textId="77777777" w:rsidR="00B950B9" w:rsidRPr="00C64B5E" w:rsidRDefault="007952D8" w:rsidP="00DB3D8A">
            <w:pPr>
              <w:rPr>
                <w:sz w:val="21"/>
                <w:szCs w:val="21"/>
              </w:rPr>
            </w:pPr>
            <w:r w:rsidRPr="00C64B5E">
              <w:rPr>
                <w:sz w:val="21"/>
                <w:szCs w:val="21"/>
              </w:rPr>
              <w:t xml:space="preserve">2) whether the Act in purpose or effect (then tie to values) infringes a right, </w:t>
            </w:r>
          </w:p>
          <w:p w14:paraId="6AF5BA5F" w14:textId="0BAA43C9" w:rsidR="007952D8" w:rsidRPr="00C64B5E" w:rsidRDefault="007952D8" w:rsidP="00DB3D8A">
            <w:pPr>
              <w:rPr>
                <w:sz w:val="21"/>
                <w:szCs w:val="21"/>
              </w:rPr>
            </w:pPr>
            <w:r w:rsidRPr="00C64B5E">
              <w:rPr>
                <w:sz w:val="21"/>
                <w:szCs w:val="21"/>
              </w:rPr>
              <w:t>3) Section 1 analysis [majority is very deferential]</w:t>
            </w:r>
          </w:p>
        </w:tc>
      </w:tr>
      <w:tr w:rsidR="007952D8" w:rsidRPr="00C64B5E" w14:paraId="040A3262" w14:textId="77777777" w:rsidTr="00EA1799">
        <w:trPr>
          <w:trHeight w:val="1933"/>
        </w:trPr>
        <w:tc>
          <w:tcPr>
            <w:tcW w:w="545" w:type="dxa"/>
          </w:tcPr>
          <w:p w14:paraId="2A86909C" w14:textId="14275373" w:rsidR="007952D8" w:rsidRPr="00C64B5E" w:rsidRDefault="007952D8" w:rsidP="001E26C3">
            <w:pPr>
              <w:rPr>
                <w:b/>
                <w:sz w:val="21"/>
                <w:szCs w:val="21"/>
              </w:rPr>
            </w:pPr>
            <w:r w:rsidRPr="00C64B5E">
              <w:rPr>
                <w:b/>
                <w:sz w:val="21"/>
                <w:szCs w:val="21"/>
              </w:rPr>
              <w:t>RE</w:t>
            </w:r>
          </w:p>
        </w:tc>
        <w:tc>
          <w:tcPr>
            <w:tcW w:w="8805" w:type="dxa"/>
          </w:tcPr>
          <w:p w14:paraId="7F0E4C9C" w14:textId="2EA39770" w:rsidR="007952D8" w:rsidRPr="00C64B5E" w:rsidRDefault="007952D8" w:rsidP="001E26C3">
            <w:pPr>
              <w:rPr>
                <w:sz w:val="21"/>
                <w:szCs w:val="21"/>
                <w:u w:val="single"/>
              </w:rPr>
            </w:pPr>
            <w:r w:rsidRPr="00C64B5E">
              <w:rPr>
                <w:sz w:val="21"/>
                <w:szCs w:val="21"/>
                <w:u w:val="single"/>
              </w:rPr>
              <w:t>general framework of a Section 2(b) claim</w:t>
            </w:r>
          </w:p>
          <w:p w14:paraId="629DFB86" w14:textId="77777777" w:rsidR="007952D8" w:rsidRPr="00C64B5E" w:rsidRDefault="007952D8" w:rsidP="001E1BF7">
            <w:pPr>
              <w:pStyle w:val="ListParagraph"/>
              <w:numPr>
                <w:ilvl w:val="0"/>
                <w:numId w:val="37"/>
              </w:numPr>
              <w:spacing w:after="200"/>
              <w:rPr>
                <w:b/>
                <w:color w:val="800000"/>
                <w:sz w:val="21"/>
                <w:szCs w:val="21"/>
              </w:rPr>
            </w:pPr>
            <w:r w:rsidRPr="00C64B5E">
              <w:rPr>
                <w:b/>
                <w:color w:val="800000"/>
                <w:sz w:val="21"/>
                <w:szCs w:val="21"/>
              </w:rPr>
              <w:t>SCOPE: Was the plaintiff’s activity within the Sphere of Conduct Protected by Freedom of Expression?</w:t>
            </w:r>
          </w:p>
          <w:p w14:paraId="61C73173" w14:textId="77777777" w:rsidR="007952D8" w:rsidRPr="00C64B5E" w:rsidRDefault="007952D8" w:rsidP="001E26C3">
            <w:pPr>
              <w:rPr>
                <w:sz w:val="21"/>
                <w:szCs w:val="21"/>
              </w:rPr>
            </w:pPr>
            <w:r w:rsidRPr="00C64B5E">
              <w:rPr>
                <w:sz w:val="21"/>
                <w:szCs w:val="21"/>
              </w:rPr>
              <w:t>Expression has both a content and a form:</w:t>
            </w:r>
          </w:p>
          <w:p w14:paraId="31C0E697" w14:textId="77777777" w:rsidR="007952D8" w:rsidRPr="00C64B5E" w:rsidRDefault="007952D8" w:rsidP="001E26C3">
            <w:pPr>
              <w:rPr>
                <w:sz w:val="21"/>
                <w:szCs w:val="21"/>
              </w:rPr>
            </w:pPr>
            <w:r w:rsidRPr="00C64B5E">
              <w:rPr>
                <w:b/>
                <w:color w:val="800000"/>
                <w:sz w:val="21"/>
                <w:szCs w:val="21"/>
              </w:rPr>
              <w:t>Content: activity is expressive if it attempts to convey meaning</w:t>
            </w:r>
            <w:r w:rsidRPr="00C64B5E">
              <w:rPr>
                <w:sz w:val="21"/>
                <w:szCs w:val="21"/>
              </w:rPr>
              <w:t xml:space="preserve">. </w:t>
            </w:r>
          </w:p>
          <w:p w14:paraId="505AF237" w14:textId="77777777" w:rsidR="007952D8" w:rsidRPr="00C64B5E" w:rsidRDefault="007952D8" w:rsidP="001B79A8">
            <w:pPr>
              <w:pStyle w:val="ListParagraph"/>
              <w:numPr>
                <w:ilvl w:val="0"/>
                <w:numId w:val="45"/>
              </w:numPr>
              <w:rPr>
                <w:sz w:val="21"/>
                <w:szCs w:val="21"/>
              </w:rPr>
            </w:pPr>
            <w:r w:rsidRPr="00C64B5E">
              <w:rPr>
                <w:sz w:val="21"/>
                <w:szCs w:val="21"/>
              </w:rPr>
              <w:t xml:space="preserve">The meaning is its content. </w:t>
            </w:r>
          </w:p>
          <w:p w14:paraId="4C0B0D22" w14:textId="77777777" w:rsidR="007952D8" w:rsidRPr="00C64B5E" w:rsidRDefault="007952D8" w:rsidP="001B79A8">
            <w:pPr>
              <w:pStyle w:val="ListParagraph"/>
              <w:numPr>
                <w:ilvl w:val="0"/>
                <w:numId w:val="45"/>
              </w:numPr>
              <w:rPr>
                <w:sz w:val="21"/>
                <w:szCs w:val="21"/>
              </w:rPr>
            </w:pPr>
            <w:r w:rsidRPr="00C64B5E">
              <w:rPr>
                <w:sz w:val="21"/>
                <w:szCs w:val="21"/>
              </w:rPr>
              <w:t xml:space="preserve">broad definition b/c it is content-neutral = no restrictions on meanings that are protected and those that are not. </w:t>
            </w:r>
          </w:p>
          <w:p w14:paraId="5F03B36E" w14:textId="77777777" w:rsidR="007952D8" w:rsidRPr="00C64B5E" w:rsidRDefault="007952D8" w:rsidP="001B79A8">
            <w:pPr>
              <w:pStyle w:val="ListParagraph"/>
              <w:numPr>
                <w:ilvl w:val="0"/>
                <w:numId w:val="45"/>
              </w:numPr>
              <w:rPr>
                <w:sz w:val="21"/>
                <w:szCs w:val="21"/>
              </w:rPr>
            </w:pPr>
            <w:r w:rsidRPr="00C64B5E">
              <w:rPr>
                <w:sz w:val="21"/>
                <w:szCs w:val="21"/>
              </w:rPr>
              <w:lastRenderedPageBreak/>
              <w:t xml:space="preserve">If the conduct expresses meaning it has an expressive content and </w:t>
            </w:r>
            <w:r w:rsidRPr="00C64B5E">
              <w:rPr>
                <w:i/>
                <w:sz w:val="21"/>
                <w:szCs w:val="21"/>
              </w:rPr>
              <w:t>prima facie</w:t>
            </w:r>
            <w:r w:rsidRPr="00C64B5E">
              <w:rPr>
                <w:sz w:val="21"/>
                <w:szCs w:val="21"/>
              </w:rPr>
              <w:t xml:space="preserve"> falls within the scope of the guarantee.</w:t>
            </w:r>
          </w:p>
          <w:p w14:paraId="2C077A40" w14:textId="77777777" w:rsidR="007952D8" w:rsidRPr="00C64B5E" w:rsidRDefault="007952D8" w:rsidP="001B79A8">
            <w:pPr>
              <w:pStyle w:val="ListParagraph"/>
              <w:numPr>
                <w:ilvl w:val="0"/>
                <w:numId w:val="45"/>
              </w:numPr>
              <w:rPr>
                <w:sz w:val="21"/>
                <w:szCs w:val="21"/>
              </w:rPr>
            </w:pPr>
            <w:r w:rsidRPr="00C64B5E">
              <w:rPr>
                <w:sz w:val="21"/>
                <w:szCs w:val="21"/>
              </w:rPr>
              <w:t>Certain day-to-day tasks, like parking a car, might not have expressive content. To bring such an activity within the protected sphere, the plaintiff would have to show that it was performed to convey a meaning.</w:t>
            </w:r>
          </w:p>
          <w:p w14:paraId="35E9A352" w14:textId="77777777" w:rsidR="007952D8" w:rsidRPr="00C64B5E" w:rsidRDefault="007952D8" w:rsidP="001E26C3">
            <w:pPr>
              <w:rPr>
                <w:sz w:val="21"/>
                <w:szCs w:val="21"/>
              </w:rPr>
            </w:pPr>
            <w:r w:rsidRPr="00C64B5E">
              <w:rPr>
                <w:b/>
                <w:sz w:val="21"/>
                <w:szCs w:val="21"/>
              </w:rPr>
              <w:t>Form</w:t>
            </w:r>
            <w:r w:rsidRPr="00C64B5E">
              <w:rPr>
                <w:sz w:val="21"/>
                <w:szCs w:val="21"/>
              </w:rPr>
              <w:t xml:space="preserve">: the content of expression can be conveyed through an infinite variety of forms of expression. </w:t>
            </w:r>
            <w:r w:rsidRPr="00C64B5E">
              <w:rPr>
                <w:b/>
                <w:color w:val="800000"/>
                <w:sz w:val="21"/>
                <w:szCs w:val="21"/>
              </w:rPr>
              <w:t>The only thing not protected is violence as a FORM of expression</w:t>
            </w:r>
            <w:r w:rsidRPr="00C64B5E">
              <w:rPr>
                <w:sz w:val="21"/>
                <w:szCs w:val="21"/>
              </w:rPr>
              <w:t>.</w:t>
            </w:r>
          </w:p>
          <w:p w14:paraId="5F2B51DC" w14:textId="77777777" w:rsidR="007952D8" w:rsidRPr="00C64B5E" w:rsidRDefault="007952D8" w:rsidP="001E26C3">
            <w:pPr>
              <w:rPr>
                <w:sz w:val="21"/>
                <w:szCs w:val="21"/>
              </w:rPr>
            </w:pPr>
            <w:r w:rsidRPr="00C64B5E">
              <w:rPr>
                <w:sz w:val="21"/>
                <w:szCs w:val="21"/>
              </w:rPr>
              <w:sym w:font="Symbol" w:char="F0AE"/>
            </w:r>
            <w:r w:rsidRPr="00C64B5E">
              <w:rPr>
                <w:sz w:val="21"/>
                <w:szCs w:val="21"/>
              </w:rPr>
              <w:t xml:space="preserve"> Advertising conveys a meaning and is non violent </w:t>
            </w:r>
            <w:r w:rsidRPr="00C64B5E">
              <w:rPr>
                <w:sz w:val="21"/>
                <w:szCs w:val="21"/>
              </w:rPr>
              <w:sym w:font="Symbol" w:char="F05C"/>
            </w:r>
            <w:r w:rsidRPr="00C64B5E">
              <w:rPr>
                <w:sz w:val="21"/>
                <w:szCs w:val="21"/>
              </w:rPr>
              <w:t xml:space="preserve"> court must move on to step two</w:t>
            </w:r>
          </w:p>
          <w:p w14:paraId="1BF0534B" w14:textId="77777777" w:rsidR="007952D8" w:rsidRPr="00C64B5E" w:rsidRDefault="007952D8" w:rsidP="001E26C3">
            <w:pPr>
              <w:rPr>
                <w:sz w:val="21"/>
                <w:szCs w:val="21"/>
              </w:rPr>
            </w:pPr>
          </w:p>
          <w:p w14:paraId="6DB82D13" w14:textId="77777777" w:rsidR="007952D8" w:rsidRPr="00C64B5E" w:rsidRDefault="007952D8" w:rsidP="001E1BF7">
            <w:pPr>
              <w:pStyle w:val="ListParagraph"/>
              <w:numPr>
                <w:ilvl w:val="0"/>
                <w:numId w:val="37"/>
              </w:numPr>
              <w:spacing w:after="200"/>
              <w:rPr>
                <w:sz w:val="21"/>
                <w:szCs w:val="21"/>
              </w:rPr>
            </w:pPr>
            <w:r w:rsidRPr="00C64B5E">
              <w:rPr>
                <w:b/>
                <w:sz w:val="21"/>
                <w:szCs w:val="21"/>
              </w:rPr>
              <w:t>INFRINGEMENT: Was the Purpose or Effect of the Government Action to Restrict Freedom of Expression?</w:t>
            </w:r>
          </w:p>
          <w:p w14:paraId="4DA62105" w14:textId="77777777" w:rsidR="007952D8" w:rsidRPr="00C64B5E" w:rsidRDefault="007952D8" w:rsidP="001E1BF7">
            <w:pPr>
              <w:pStyle w:val="ListParagraph"/>
              <w:numPr>
                <w:ilvl w:val="1"/>
                <w:numId w:val="35"/>
              </w:numPr>
              <w:spacing w:after="200"/>
              <w:rPr>
                <w:sz w:val="21"/>
                <w:szCs w:val="21"/>
              </w:rPr>
            </w:pPr>
            <w:r w:rsidRPr="00C64B5E">
              <w:rPr>
                <w:sz w:val="21"/>
                <w:szCs w:val="21"/>
                <w:u w:val="single"/>
              </w:rPr>
              <w:t>Purpose</w:t>
            </w:r>
          </w:p>
          <w:p w14:paraId="794DA50A" w14:textId="77777777" w:rsidR="007952D8" w:rsidRPr="00C64B5E" w:rsidRDefault="007952D8" w:rsidP="001B79A8">
            <w:pPr>
              <w:pStyle w:val="ListParagraph"/>
              <w:numPr>
                <w:ilvl w:val="0"/>
                <w:numId w:val="46"/>
              </w:numPr>
              <w:rPr>
                <w:sz w:val="21"/>
                <w:szCs w:val="21"/>
              </w:rPr>
            </w:pPr>
            <w:r w:rsidRPr="00C64B5E">
              <w:rPr>
                <w:sz w:val="21"/>
                <w:szCs w:val="21"/>
              </w:rPr>
              <w:t xml:space="preserve">The government’s </w:t>
            </w:r>
            <w:r w:rsidRPr="00C64B5E">
              <w:rPr>
                <w:b/>
                <w:color w:val="800000"/>
                <w:sz w:val="21"/>
                <w:szCs w:val="21"/>
              </w:rPr>
              <w:t>purpose</w:t>
            </w:r>
            <w:r w:rsidRPr="00C64B5E">
              <w:rPr>
                <w:sz w:val="21"/>
                <w:szCs w:val="21"/>
              </w:rPr>
              <w:t xml:space="preserve"> must be assessed from the </w:t>
            </w:r>
            <w:r w:rsidRPr="00C64B5E">
              <w:rPr>
                <w:b/>
                <w:color w:val="800000"/>
                <w:sz w:val="21"/>
                <w:szCs w:val="21"/>
              </w:rPr>
              <w:t>standpoint of the guarantee</w:t>
            </w:r>
            <w:r w:rsidRPr="00C64B5E">
              <w:rPr>
                <w:sz w:val="21"/>
                <w:szCs w:val="21"/>
              </w:rPr>
              <w:t xml:space="preserve"> in question…</w:t>
            </w:r>
          </w:p>
          <w:p w14:paraId="32C163E0" w14:textId="77777777" w:rsidR="007952D8" w:rsidRPr="00C64B5E" w:rsidRDefault="007952D8" w:rsidP="001B79A8">
            <w:pPr>
              <w:pStyle w:val="ListParagraph"/>
              <w:numPr>
                <w:ilvl w:val="0"/>
                <w:numId w:val="46"/>
              </w:numPr>
              <w:rPr>
                <w:sz w:val="21"/>
                <w:szCs w:val="21"/>
              </w:rPr>
            </w:pPr>
            <w:r w:rsidRPr="00C64B5E">
              <w:rPr>
                <w:sz w:val="21"/>
                <w:szCs w:val="21"/>
              </w:rPr>
              <w:t xml:space="preserve">If the government’s </w:t>
            </w:r>
            <w:r w:rsidRPr="00C64B5E">
              <w:rPr>
                <w:b/>
                <w:color w:val="800000"/>
                <w:sz w:val="21"/>
                <w:szCs w:val="21"/>
                <w:highlight w:val="yellow"/>
              </w:rPr>
              <w:t>purpose is to restrict the content</w:t>
            </w:r>
            <w:r w:rsidRPr="00C64B5E">
              <w:rPr>
                <w:b/>
                <w:color w:val="800000"/>
                <w:sz w:val="21"/>
                <w:szCs w:val="21"/>
              </w:rPr>
              <w:t xml:space="preserve"> </w:t>
            </w:r>
            <w:r w:rsidRPr="00C64B5E">
              <w:rPr>
                <w:sz w:val="21"/>
                <w:szCs w:val="21"/>
              </w:rPr>
              <w:t xml:space="preserve">of expression by singling out particular meanings that are not to be conveyed (hate speech legislation) it </w:t>
            </w:r>
            <w:r w:rsidRPr="00C64B5E">
              <w:rPr>
                <w:color w:val="C00000"/>
                <w:sz w:val="21"/>
                <w:szCs w:val="21"/>
                <w:highlight w:val="yellow"/>
              </w:rPr>
              <w:t>necessarily limits the guarantee of free expression.</w:t>
            </w:r>
          </w:p>
          <w:p w14:paraId="402149F0" w14:textId="77777777" w:rsidR="007952D8" w:rsidRPr="00C64B5E" w:rsidRDefault="007952D8" w:rsidP="001B79A8">
            <w:pPr>
              <w:pStyle w:val="ListParagraph"/>
              <w:numPr>
                <w:ilvl w:val="0"/>
                <w:numId w:val="46"/>
              </w:numPr>
              <w:rPr>
                <w:sz w:val="21"/>
                <w:szCs w:val="21"/>
              </w:rPr>
            </w:pPr>
            <w:r w:rsidRPr="00C64B5E">
              <w:rPr>
                <w:sz w:val="21"/>
                <w:szCs w:val="21"/>
              </w:rPr>
              <w:t xml:space="preserve">If the government’s </w:t>
            </w:r>
            <w:r w:rsidRPr="00C64B5E">
              <w:rPr>
                <w:b/>
                <w:color w:val="800000"/>
                <w:sz w:val="21"/>
                <w:szCs w:val="21"/>
              </w:rPr>
              <w:t>purpose is to restrict</w:t>
            </w:r>
            <w:r w:rsidRPr="00C64B5E">
              <w:rPr>
                <w:sz w:val="21"/>
                <w:szCs w:val="21"/>
              </w:rPr>
              <w:t xml:space="preserve"> </w:t>
            </w:r>
            <w:r w:rsidRPr="00C64B5E">
              <w:rPr>
                <w:b/>
                <w:color w:val="800000"/>
                <w:sz w:val="21"/>
                <w:szCs w:val="21"/>
              </w:rPr>
              <w:t>a form</w:t>
            </w:r>
            <w:r w:rsidRPr="00C64B5E">
              <w:rPr>
                <w:sz w:val="21"/>
                <w:szCs w:val="21"/>
              </w:rPr>
              <w:t xml:space="preserve"> of expression in order to control access by others to the meaning being conveyed or to control the ability of one conveying the meaning to do so, </w:t>
            </w:r>
            <w:r w:rsidRPr="00C64B5E">
              <w:rPr>
                <w:color w:val="C00000"/>
                <w:sz w:val="21"/>
                <w:szCs w:val="21"/>
              </w:rPr>
              <w:t>it also limits the guarantee</w:t>
            </w:r>
            <w:r w:rsidRPr="00C64B5E">
              <w:rPr>
                <w:sz w:val="21"/>
                <w:szCs w:val="21"/>
              </w:rPr>
              <w:t>.</w:t>
            </w:r>
          </w:p>
          <w:p w14:paraId="581E538E" w14:textId="77777777" w:rsidR="007952D8" w:rsidRPr="00C64B5E" w:rsidRDefault="007952D8" w:rsidP="001B79A8">
            <w:pPr>
              <w:pStyle w:val="ListParagraph"/>
              <w:numPr>
                <w:ilvl w:val="0"/>
                <w:numId w:val="46"/>
              </w:numPr>
              <w:rPr>
                <w:sz w:val="21"/>
                <w:szCs w:val="21"/>
                <w:highlight w:val="yellow"/>
              </w:rPr>
            </w:pPr>
            <w:r w:rsidRPr="00C64B5E">
              <w:rPr>
                <w:sz w:val="21"/>
                <w:szCs w:val="21"/>
              </w:rPr>
              <w:t>On the other hand</w:t>
            </w:r>
            <w:r w:rsidRPr="00C64B5E">
              <w:rPr>
                <w:sz w:val="21"/>
                <w:szCs w:val="21"/>
                <w:highlight w:val="yellow"/>
              </w:rPr>
              <w:t xml:space="preserve">, if the government’s purpose is to restrict the </w:t>
            </w:r>
            <w:r w:rsidRPr="00C64B5E">
              <w:rPr>
                <w:b/>
                <w:color w:val="800000"/>
                <w:sz w:val="21"/>
                <w:szCs w:val="21"/>
                <w:highlight w:val="yellow"/>
              </w:rPr>
              <w:t>physical consequences of certain human activity</w:t>
            </w:r>
            <w:r w:rsidRPr="00C64B5E">
              <w:rPr>
                <w:sz w:val="21"/>
                <w:szCs w:val="21"/>
                <w:highlight w:val="yellow"/>
              </w:rPr>
              <w:t xml:space="preserve">, </w:t>
            </w:r>
            <w:r w:rsidRPr="00C64B5E">
              <w:rPr>
                <w:b/>
                <w:color w:val="800000"/>
                <w:sz w:val="21"/>
                <w:szCs w:val="21"/>
                <w:highlight w:val="yellow"/>
              </w:rPr>
              <w:t>regardless of the meaning</w:t>
            </w:r>
            <w:r w:rsidRPr="00C64B5E">
              <w:rPr>
                <w:sz w:val="21"/>
                <w:szCs w:val="21"/>
                <w:highlight w:val="yellow"/>
              </w:rPr>
              <w:t xml:space="preserve"> being conveyed, its </w:t>
            </w:r>
            <w:r w:rsidRPr="00C64B5E">
              <w:rPr>
                <w:b/>
                <w:color w:val="800000"/>
                <w:sz w:val="21"/>
                <w:szCs w:val="21"/>
                <w:highlight w:val="yellow"/>
              </w:rPr>
              <w:t>purpose is not to control expression</w:t>
            </w:r>
            <w:r w:rsidRPr="00C64B5E">
              <w:rPr>
                <w:sz w:val="21"/>
                <w:szCs w:val="21"/>
                <w:highlight w:val="yellow"/>
              </w:rPr>
              <w:t xml:space="preserve">. </w:t>
            </w:r>
          </w:p>
          <w:p w14:paraId="1E78407C" w14:textId="77777777" w:rsidR="007952D8" w:rsidRPr="00C64B5E" w:rsidRDefault="007952D8" w:rsidP="001B79A8">
            <w:pPr>
              <w:pStyle w:val="ListParagraph"/>
              <w:numPr>
                <w:ilvl w:val="0"/>
                <w:numId w:val="46"/>
              </w:numPr>
              <w:rPr>
                <w:sz w:val="21"/>
                <w:szCs w:val="21"/>
              </w:rPr>
            </w:pPr>
            <w:r w:rsidRPr="00C64B5E">
              <w:rPr>
                <w:sz w:val="21"/>
                <w:szCs w:val="21"/>
              </w:rPr>
              <w:t>Ex: rule prohibiting handing out pamphlets is a restriction on a manner of expression and is “tied to content” even if that restriction purports to control litter, but a rule against litter is not a restriction on a manner of expression in purpose.</w:t>
            </w:r>
          </w:p>
          <w:p w14:paraId="064E9CFB" w14:textId="77777777" w:rsidR="007952D8" w:rsidRPr="00C64B5E" w:rsidRDefault="007952D8" w:rsidP="001B79A8">
            <w:pPr>
              <w:pStyle w:val="ListParagraph"/>
              <w:numPr>
                <w:ilvl w:val="0"/>
                <w:numId w:val="46"/>
              </w:numPr>
              <w:rPr>
                <w:b/>
                <w:sz w:val="21"/>
                <w:szCs w:val="21"/>
              </w:rPr>
            </w:pPr>
            <w:r w:rsidRPr="00C64B5E">
              <w:rPr>
                <w:sz w:val="21"/>
                <w:szCs w:val="21"/>
              </w:rPr>
              <w:t xml:space="preserve">In determining whether the government’s purpose aims simply at harmful physical consequences, the question becomes: </w:t>
            </w:r>
            <w:r w:rsidRPr="00C64B5E">
              <w:rPr>
                <w:b/>
                <w:sz w:val="21"/>
                <w:szCs w:val="21"/>
              </w:rPr>
              <w:t>does the mischief consist in the meaning of the activity or the purported influence that meaning has on the behaviour of other, or does it consist only in the direct physical result of the activity.</w:t>
            </w:r>
          </w:p>
          <w:p w14:paraId="10E90B0C" w14:textId="77777777" w:rsidR="007952D8" w:rsidRPr="00C64B5E" w:rsidRDefault="007952D8" w:rsidP="001E26C3">
            <w:pPr>
              <w:pStyle w:val="ListParagraph"/>
              <w:ind w:left="360"/>
              <w:rPr>
                <w:b/>
                <w:sz w:val="21"/>
                <w:szCs w:val="21"/>
              </w:rPr>
            </w:pPr>
          </w:p>
          <w:p w14:paraId="5759983C" w14:textId="77777777" w:rsidR="007952D8" w:rsidRPr="00C64B5E" w:rsidRDefault="007952D8" w:rsidP="001E1BF7">
            <w:pPr>
              <w:pStyle w:val="ListParagraph"/>
              <w:numPr>
                <w:ilvl w:val="1"/>
                <w:numId w:val="35"/>
              </w:numPr>
              <w:rPr>
                <w:sz w:val="21"/>
                <w:szCs w:val="21"/>
              </w:rPr>
            </w:pPr>
            <w:r w:rsidRPr="00C64B5E">
              <w:rPr>
                <w:sz w:val="21"/>
                <w:szCs w:val="21"/>
                <w:u w:val="single"/>
              </w:rPr>
              <w:t>Effect</w:t>
            </w:r>
          </w:p>
          <w:p w14:paraId="23321D93" w14:textId="77777777" w:rsidR="007952D8" w:rsidRPr="00C64B5E" w:rsidRDefault="007952D8" w:rsidP="001B79A8">
            <w:pPr>
              <w:pStyle w:val="ListParagraph"/>
              <w:numPr>
                <w:ilvl w:val="0"/>
                <w:numId w:val="47"/>
              </w:numPr>
              <w:rPr>
                <w:sz w:val="21"/>
                <w:szCs w:val="21"/>
              </w:rPr>
            </w:pPr>
            <w:r w:rsidRPr="00C64B5E">
              <w:rPr>
                <w:sz w:val="21"/>
                <w:szCs w:val="21"/>
              </w:rPr>
              <w:t>If the government’s purpose was not to control or restrict attempts to convey a meaning, the Court must still decide whether the effect of the government action was to restrict the plaintiff’s free expression.</w:t>
            </w:r>
          </w:p>
          <w:p w14:paraId="54A559D5" w14:textId="77777777" w:rsidR="007952D8" w:rsidRPr="00C64B5E" w:rsidRDefault="007952D8" w:rsidP="001B79A8">
            <w:pPr>
              <w:pStyle w:val="ListParagraph"/>
              <w:numPr>
                <w:ilvl w:val="0"/>
                <w:numId w:val="47"/>
              </w:numPr>
              <w:rPr>
                <w:sz w:val="21"/>
                <w:szCs w:val="21"/>
              </w:rPr>
            </w:pPr>
            <w:r w:rsidRPr="00C64B5E">
              <w:rPr>
                <w:sz w:val="21"/>
                <w:szCs w:val="21"/>
              </w:rPr>
              <w:t>The burden is on the plaintiff to demonstrate that such an effect occurred and in order to demonstrate, a plaintiff must state her claim with reference to the principles and values underlying the freedom: the attainment of truth, participation in social and political decision-making, self-fulfillment and human flourishing.</w:t>
            </w:r>
          </w:p>
          <w:p w14:paraId="66741A84" w14:textId="77777777" w:rsidR="007952D8" w:rsidRPr="00C64B5E" w:rsidRDefault="007952D8" w:rsidP="001B79A8">
            <w:pPr>
              <w:pStyle w:val="ListParagraph"/>
              <w:numPr>
                <w:ilvl w:val="0"/>
                <w:numId w:val="47"/>
              </w:numPr>
              <w:rPr>
                <w:sz w:val="21"/>
                <w:szCs w:val="21"/>
              </w:rPr>
            </w:pPr>
            <w:r w:rsidRPr="00C64B5E">
              <w:rPr>
                <w:sz w:val="21"/>
                <w:szCs w:val="21"/>
              </w:rPr>
              <w:t>She must show her activity promotes at least one of these principles. The plaintiff must at least identify the meaning being conveyed and how it relates to the pursuit of truth, participation in the community, or individual self-fulfillment and human flourishing.</w:t>
            </w:r>
          </w:p>
          <w:p w14:paraId="0F2A2780" w14:textId="77777777" w:rsidR="007952D8" w:rsidRPr="00C64B5E" w:rsidRDefault="007952D8" w:rsidP="001B79A8">
            <w:pPr>
              <w:pStyle w:val="ListParagraph"/>
              <w:numPr>
                <w:ilvl w:val="0"/>
                <w:numId w:val="47"/>
              </w:numPr>
              <w:rPr>
                <w:sz w:val="21"/>
                <w:szCs w:val="21"/>
              </w:rPr>
            </w:pPr>
            <w:r w:rsidRPr="00C64B5E">
              <w:rPr>
                <w:sz w:val="21"/>
                <w:szCs w:val="21"/>
              </w:rPr>
              <w:sym w:font="Symbol" w:char="F0AE"/>
            </w:r>
            <w:r w:rsidRPr="00C64B5E">
              <w:rPr>
                <w:sz w:val="21"/>
                <w:szCs w:val="21"/>
              </w:rPr>
              <w:t xml:space="preserve"> note that this is not really taken up by subsequent cases – you won’t see it very often. </w:t>
            </w:r>
          </w:p>
          <w:p w14:paraId="5F3A2267" w14:textId="77777777" w:rsidR="007952D8" w:rsidRPr="00C64B5E" w:rsidRDefault="007952D8" w:rsidP="001B79A8">
            <w:pPr>
              <w:pStyle w:val="ListParagraph"/>
              <w:numPr>
                <w:ilvl w:val="0"/>
                <w:numId w:val="47"/>
              </w:numPr>
              <w:rPr>
                <w:sz w:val="21"/>
                <w:szCs w:val="21"/>
              </w:rPr>
            </w:pPr>
            <w:r w:rsidRPr="00C64B5E">
              <w:rPr>
                <w:sz w:val="21"/>
                <w:szCs w:val="21"/>
              </w:rPr>
              <w:t xml:space="preserve">The Act’s purpose was to restrict the expression of some content </w:t>
            </w:r>
            <w:r w:rsidRPr="00C64B5E">
              <w:rPr>
                <w:sz w:val="21"/>
                <w:szCs w:val="21"/>
              </w:rPr>
              <w:sym w:font="Symbol" w:char="F05C"/>
            </w:r>
            <w:r w:rsidRPr="00C64B5E">
              <w:rPr>
                <w:sz w:val="21"/>
                <w:szCs w:val="21"/>
              </w:rPr>
              <w:t xml:space="preserve"> purposeful infringement</w:t>
            </w:r>
          </w:p>
          <w:p w14:paraId="5446BF81" w14:textId="77777777" w:rsidR="007952D8" w:rsidRPr="00C64B5E" w:rsidRDefault="007952D8" w:rsidP="001E26C3">
            <w:pPr>
              <w:rPr>
                <w:sz w:val="21"/>
                <w:szCs w:val="21"/>
              </w:rPr>
            </w:pPr>
          </w:p>
          <w:p w14:paraId="392D9BE5" w14:textId="77777777" w:rsidR="007952D8" w:rsidRPr="00C64B5E" w:rsidRDefault="007952D8" w:rsidP="001E26C3">
            <w:pPr>
              <w:rPr>
                <w:b/>
                <w:color w:val="C00000"/>
                <w:sz w:val="21"/>
                <w:szCs w:val="21"/>
              </w:rPr>
            </w:pPr>
            <w:r w:rsidRPr="00C64B5E">
              <w:rPr>
                <w:b/>
                <w:color w:val="C00000"/>
                <w:sz w:val="21"/>
                <w:szCs w:val="21"/>
              </w:rPr>
              <w:t xml:space="preserve">SECTION 1 analysis is </w:t>
            </w:r>
            <w:r w:rsidRPr="00C64B5E">
              <w:rPr>
                <w:b/>
                <w:i/>
                <w:color w:val="C00000"/>
                <w:sz w:val="21"/>
                <w:szCs w:val="21"/>
              </w:rPr>
              <w:t xml:space="preserve">not </w:t>
            </w:r>
            <w:r w:rsidRPr="00C64B5E">
              <w:rPr>
                <w:b/>
                <w:color w:val="C00000"/>
                <w:sz w:val="21"/>
                <w:szCs w:val="21"/>
              </w:rPr>
              <w:t xml:space="preserve">content-neutral…Remember the value of the speech in relation to the purposes behind protecting expression; polycentric issues; and protection of vulnerable group </w:t>
            </w:r>
          </w:p>
          <w:p w14:paraId="25C2667A" w14:textId="77777777" w:rsidR="007952D8" w:rsidRPr="00C64B5E" w:rsidRDefault="007952D8" w:rsidP="001E26C3">
            <w:pPr>
              <w:rPr>
                <w:b/>
                <w:color w:val="C00000"/>
                <w:sz w:val="21"/>
                <w:szCs w:val="21"/>
              </w:rPr>
            </w:pPr>
          </w:p>
          <w:p w14:paraId="2DE21855" w14:textId="77777777" w:rsidR="007952D8" w:rsidRPr="00C64B5E" w:rsidRDefault="007952D8" w:rsidP="001E1BF7">
            <w:pPr>
              <w:pStyle w:val="ListParagraph"/>
              <w:numPr>
                <w:ilvl w:val="0"/>
                <w:numId w:val="37"/>
              </w:numPr>
              <w:spacing w:after="200"/>
              <w:rPr>
                <w:sz w:val="21"/>
                <w:szCs w:val="21"/>
              </w:rPr>
            </w:pPr>
            <w:r w:rsidRPr="00C64B5E">
              <w:rPr>
                <w:b/>
                <w:sz w:val="21"/>
                <w:szCs w:val="21"/>
              </w:rPr>
              <w:lastRenderedPageBreak/>
              <w:t xml:space="preserve">JUSTIFICATION: </w:t>
            </w:r>
            <w:r w:rsidRPr="00C64B5E">
              <w:rPr>
                <w:sz w:val="21"/>
                <w:szCs w:val="21"/>
              </w:rPr>
              <w:t>Whether the Limit on the Freedom of Expression Imposed by the Provisions is Justified Under Section 1 of the Canadian Charter</w:t>
            </w:r>
          </w:p>
          <w:p w14:paraId="55CC4FB1" w14:textId="77777777" w:rsidR="007952D8" w:rsidRPr="00C64B5E" w:rsidRDefault="007952D8" w:rsidP="001B79A8">
            <w:pPr>
              <w:pStyle w:val="ListParagraph"/>
              <w:numPr>
                <w:ilvl w:val="0"/>
                <w:numId w:val="48"/>
              </w:numPr>
              <w:rPr>
                <w:sz w:val="21"/>
                <w:szCs w:val="21"/>
              </w:rPr>
            </w:pPr>
            <w:r w:rsidRPr="00C64B5E">
              <w:rPr>
                <w:i/>
                <w:sz w:val="21"/>
                <w:szCs w:val="21"/>
              </w:rPr>
              <w:t>in limine</w:t>
            </w:r>
            <w:r w:rsidRPr="00C64B5E">
              <w:rPr>
                <w:sz w:val="21"/>
                <w:szCs w:val="21"/>
              </w:rPr>
              <w:t xml:space="preserve"> issue of “prescribed by law” which the Act is clearly not vague enough to make an issue</w:t>
            </w:r>
          </w:p>
          <w:p w14:paraId="1A1A18D6" w14:textId="77777777" w:rsidR="007952D8" w:rsidRPr="00C64B5E" w:rsidRDefault="007952D8" w:rsidP="001B79A8">
            <w:pPr>
              <w:pStyle w:val="ListParagraph"/>
              <w:numPr>
                <w:ilvl w:val="0"/>
                <w:numId w:val="48"/>
              </w:numPr>
              <w:rPr>
                <w:sz w:val="21"/>
                <w:szCs w:val="21"/>
              </w:rPr>
            </w:pPr>
            <w:r w:rsidRPr="00C64B5E">
              <w:rPr>
                <w:sz w:val="21"/>
                <w:szCs w:val="21"/>
              </w:rPr>
              <w:t xml:space="preserve">This involves the government first establishes the existence of a “sufficiently important” objective </w:t>
            </w:r>
            <w:r w:rsidRPr="00C64B5E">
              <w:rPr>
                <w:sz w:val="21"/>
                <w:szCs w:val="21"/>
              </w:rPr>
              <w:sym w:font="Symbol" w:char="F0AE"/>
            </w:r>
            <w:r w:rsidRPr="00C64B5E">
              <w:rPr>
                <w:sz w:val="21"/>
                <w:szCs w:val="21"/>
              </w:rPr>
              <w:t xml:space="preserve"> Here, the government must prove that children under 13 are unable to make choices and distinctions respecting products advertised and whether this in turn justifies the restriction on advertising put into place. </w:t>
            </w:r>
          </w:p>
          <w:p w14:paraId="763793EB" w14:textId="77777777" w:rsidR="007952D8" w:rsidRPr="00C64B5E" w:rsidRDefault="007952D8" w:rsidP="001B79A8">
            <w:pPr>
              <w:pStyle w:val="ListParagraph"/>
              <w:numPr>
                <w:ilvl w:val="0"/>
                <w:numId w:val="48"/>
              </w:numPr>
              <w:rPr>
                <w:sz w:val="21"/>
                <w:szCs w:val="21"/>
              </w:rPr>
            </w:pPr>
            <w:r w:rsidRPr="00C64B5E">
              <w:rPr>
                <w:b/>
                <w:sz w:val="21"/>
                <w:szCs w:val="21"/>
              </w:rPr>
              <w:t>The government isn’t allowed to plead a different objective than the one that motivated it to enact the legislation but it can plead new evidence that was not available at the time to prove that the objective remains pressing and substantial.</w:t>
            </w:r>
            <w:r w:rsidRPr="00C64B5E">
              <w:rPr>
                <w:sz w:val="21"/>
                <w:szCs w:val="21"/>
              </w:rPr>
              <w:t xml:space="preserve"> </w:t>
            </w:r>
          </w:p>
          <w:p w14:paraId="4D3297D4" w14:textId="77777777" w:rsidR="007952D8" w:rsidRPr="00C64B5E" w:rsidRDefault="007952D8" w:rsidP="001B79A8">
            <w:pPr>
              <w:pStyle w:val="ListParagraph"/>
              <w:numPr>
                <w:ilvl w:val="0"/>
                <w:numId w:val="48"/>
              </w:numPr>
              <w:rPr>
                <w:sz w:val="21"/>
                <w:szCs w:val="21"/>
              </w:rPr>
            </w:pPr>
            <w:r w:rsidRPr="00C64B5E">
              <w:rPr>
                <w:sz w:val="21"/>
                <w:szCs w:val="21"/>
              </w:rPr>
              <w:t>Here, factual evidence must be adduced.</w:t>
            </w:r>
          </w:p>
          <w:p w14:paraId="28F78ACA" w14:textId="77777777" w:rsidR="007952D8" w:rsidRPr="00C64B5E" w:rsidRDefault="007952D8" w:rsidP="001E26C3">
            <w:pPr>
              <w:rPr>
                <w:sz w:val="21"/>
                <w:szCs w:val="21"/>
              </w:rPr>
            </w:pPr>
          </w:p>
          <w:p w14:paraId="3B943B01" w14:textId="77777777" w:rsidR="007952D8" w:rsidRPr="00C64B5E" w:rsidRDefault="007952D8" w:rsidP="001E1BF7">
            <w:pPr>
              <w:pStyle w:val="ListParagraph"/>
              <w:numPr>
                <w:ilvl w:val="1"/>
                <w:numId w:val="37"/>
              </w:numPr>
              <w:rPr>
                <w:sz w:val="21"/>
                <w:szCs w:val="21"/>
                <w:u w:val="single"/>
              </w:rPr>
            </w:pPr>
            <w:r w:rsidRPr="00C64B5E">
              <w:rPr>
                <w:sz w:val="21"/>
                <w:szCs w:val="21"/>
                <w:u w:val="single"/>
              </w:rPr>
              <w:t>Pressing and Substantial Objective</w:t>
            </w:r>
          </w:p>
          <w:p w14:paraId="40A8641D" w14:textId="77777777" w:rsidR="007952D8" w:rsidRPr="00C64B5E" w:rsidRDefault="007952D8" w:rsidP="001B79A8">
            <w:pPr>
              <w:pStyle w:val="ListParagraph"/>
              <w:numPr>
                <w:ilvl w:val="0"/>
                <w:numId w:val="49"/>
              </w:numPr>
              <w:rPr>
                <w:sz w:val="21"/>
                <w:szCs w:val="21"/>
              </w:rPr>
            </w:pPr>
            <w:r w:rsidRPr="00C64B5E">
              <w:rPr>
                <w:sz w:val="21"/>
                <w:szCs w:val="21"/>
              </w:rPr>
              <w:t>pressing and substantial objective (</w:t>
            </w:r>
            <w:r w:rsidRPr="00C64B5E">
              <w:rPr>
                <w:b/>
                <w:sz w:val="21"/>
                <w:szCs w:val="21"/>
              </w:rPr>
              <w:t>the protection of a group which is particularly vulnerable to the techniques of seduction + manipulation abundant in advertising</w:t>
            </w:r>
            <w:r w:rsidRPr="00C64B5E">
              <w:rPr>
                <w:sz w:val="21"/>
                <w:szCs w:val="21"/>
              </w:rPr>
              <w:t>)</w:t>
            </w:r>
          </w:p>
          <w:p w14:paraId="171582B5" w14:textId="77777777" w:rsidR="007952D8" w:rsidRPr="00C64B5E" w:rsidRDefault="007952D8" w:rsidP="001B79A8">
            <w:pPr>
              <w:pStyle w:val="ListParagraph"/>
              <w:numPr>
                <w:ilvl w:val="0"/>
                <w:numId w:val="49"/>
              </w:numPr>
              <w:rPr>
                <w:sz w:val="21"/>
                <w:szCs w:val="21"/>
              </w:rPr>
            </w:pPr>
            <w:r w:rsidRPr="00C64B5E">
              <w:rPr>
                <w:sz w:val="21"/>
                <w:szCs w:val="21"/>
              </w:rPr>
              <w:t>Studies provided a “sound basis” [reasonable basis] on which to conclude that television advertising directed at young children is per se manipulative.</w:t>
            </w:r>
          </w:p>
          <w:p w14:paraId="2F4408E3" w14:textId="77777777" w:rsidR="007952D8" w:rsidRPr="00C64B5E" w:rsidRDefault="007952D8" w:rsidP="001B79A8">
            <w:pPr>
              <w:pStyle w:val="ListParagraph"/>
              <w:numPr>
                <w:ilvl w:val="0"/>
                <w:numId w:val="49"/>
              </w:numPr>
              <w:rPr>
                <w:sz w:val="21"/>
                <w:szCs w:val="21"/>
              </w:rPr>
            </w:pPr>
            <w:r w:rsidRPr="00C64B5E">
              <w:rPr>
                <w:sz w:val="21"/>
                <w:szCs w:val="21"/>
              </w:rPr>
              <w:t xml:space="preserve">evidence to suggest that children younger than 7 are more vulnerable, and this lead the Court of Appeal to say that the legislation was not sufficiently tailored to the objective, but the Supreme Court gave </w:t>
            </w:r>
            <w:r w:rsidRPr="00C64B5E">
              <w:rPr>
                <w:b/>
                <w:sz w:val="21"/>
                <w:szCs w:val="21"/>
              </w:rPr>
              <w:t>deference to the legislation</w:t>
            </w:r>
            <w:r w:rsidRPr="00C64B5E">
              <w:rPr>
                <w:sz w:val="21"/>
                <w:szCs w:val="21"/>
              </w:rPr>
              <w:t xml:space="preserve"> and reasoned that “the legislature is not obliged to confine itself solely to protecting the most clearly vulnerable group”, it only had to exercise a “reasonable judgment” in specifying the vulnerable group.</w:t>
            </w:r>
          </w:p>
          <w:p w14:paraId="6015A99B" w14:textId="77777777" w:rsidR="007952D8" w:rsidRPr="00C64B5E" w:rsidRDefault="007952D8" w:rsidP="001B79A8">
            <w:pPr>
              <w:pStyle w:val="ListParagraph"/>
              <w:numPr>
                <w:ilvl w:val="0"/>
                <w:numId w:val="49"/>
              </w:numPr>
              <w:rPr>
                <w:sz w:val="21"/>
                <w:szCs w:val="21"/>
              </w:rPr>
            </w:pPr>
            <w:r w:rsidRPr="00C64B5E">
              <w:rPr>
                <w:b/>
                <w:sz w:val="21"/>
                <w:szCs w:val="21"/>
              </w:rPr>
              <w:t>The Court should not draw the line for the legislature</w:t>
            </w:r>
            <w:r w:rsidRPr="00C64B5E">
              <w:rPr>
                <w:sz w:val="21"/>
                <w:szCs w:val="21"/>
              </w:rPr>
              <w:t>.</w:t>
            </w:r>
            <w:r w:rsidRPr="00C64B5E">
              <w:rPr>
                <w:color w:val="C00000"/>
                <w:sz w:val="21"/>
                <w:szCs w:val="21"/>
              </w:rPr>
              <w:t xml:space="preserve"> </w:t>
            </w:r>
          </w:p>
          <w:p w14:paraId="3A18818A" w14:textId="77777777" w:rsidR="007952D8" w:rsidRPr="00C64B5E" w:rsidRDefault="007952D8" w:rsidP="001B79A8">
            <w:pPr>
              <w:pStyle w:val="ListParagraph"/>
              <w:numPr>
                <w:ilvl w:val="0"/>
                <w:numId w:val="49"/>
              </w:numPr>
              <w:rPr>
                <w:sz w:val="21"/>
                <w:szCs w:val="21"/>
              </w:rPr>
            </w:pPr>
            <w:r w:rsidRPr="00C64B5E">
              <w:rPr>
                <w:sz w:val="21"/>
                <w:szCs w:val="21"/>
              </w:rPr>
              <w:t>The Court reaffirms its stance on deference to the legislature when there is competing social science evidence, and where the issue is polycentric (balancing of many interests). The standard is only a balance of probabilities and so a reasonable basis is needed.</w:t>
            </w:r>
          </w:p>
          <w:p w14:paraId="592E69FE" w14:textId="77777777" w:rsidR="007952D8" w:rsidRPr="00C64B5E" w:rsidRDefault="007952D8" w:rsidP="001B79A8">
            <w:pPr>
              <w:pStyle w:val="ListParagraph"/>
              <w:numPr>
                <w:ilvl w:val="0"/>
                <w:numId w:val="49"/>
              </w:numPr>
              <w:rPr>
                <w:sz w:val="21"/>
                <w:szCs w:val="21"/>
              </w:rPr>
            </w:pPr>
            <w:r w:rsidRPr="00C64B5E">
              <w:rPr>
                <w:sz w:val="21"/>
                <w:szCs w:val="21"/>
              </w:rPr>
              <w:t>The Attorney General of Quebec has successfully pleaded the existence of a pressing and substantial objective.</w:t>
            </w:r>
          </w:p>
          <w:p w14:paraId="64A50D76" w14:textId="77777777" w:rsidR="007952D8" w:rsidRPr="00C64B5E" w:rsidRDefault="007952D8" w:rsidP="001E26C3">
            <w:pPr>
              <w:rPr>
                <w:sz w:val="21"/>
                <w:szCs w:val="21"/>
              </w:rPr>
            </w:pPr>
          </w:p>
          <w:p w14:paraId="2B02600E" w14:textId="77777777" w:rsidR="007952D8" w:rsidRPr="00C64B5E" w:rsidRDefault="007952D8" w:rsidP="001E1BF7">
            <w:pPr>
              <w:pStyle w:val="ListParagraph"/>
              <w:numPr>
                <w:ilvl w:val="1"/>
                <w:numId w:val="37"/>
              </w:numPr>
              <w:spacing w:after="200"/>
              <w:rPr>
                <w:sz w:val="21"/>
                <w:szCs w:val="21"/>
                <w:u w:val="single"/>
              </w:rPr>
            </w:pPr>
            <w:r w:rsidRPr="00C64B5E">
              <w:rPr>
                <w:sz w:val="21"/>
                <w:szCs w:val="21"/>
                <w:u w:val="single"/>
              </w:rPr>
              <w:t>Means proportional to the Ends (rational connection, minimal impairment, deleterious effects)</w:t>
            </w:r>
          </w:p>
          <w:p w14:paraId="152BBA0D" w14:textId="77777777" w:rsidR="007952D8" w:rsidRPr="00C64B5E" w:rsidRDefault="007952D8" w:rsidP="001B79A8">
            <w:pPr>
              <w:pStyle w:val="ListParagraph"/>
              <w:numPr>
                <w:ilvl w:val="0"/>
                <w:numId w:val="50"/>
              </w:numPr>
              <w:rPr>
                <w:sz w:val="21"/>
                <w:szCs w:val="21"/>
              </w:rPr>
            </w:pPr>
            <w:r w:rsidRPr="00C64B5E">
              <w:rPr>
                <w:sz w:val="21"/>
                <w:szCs w:val="21"/>
              </w:rPr>
              <w:t>Rational connection test is easily found to have been satisfied. The analysis then moves to the issue of minimal impairment.</w:t>
            </w:r>
          </w:p>
          <w:p w14:paraId="498D4AB5" w14:textId="77777777" w:rsidR="007952D8" w:rsidRPr="00C64B5E" w:rsidRDefault="007952D8" w:rsidP="001B79A8">
            <w:pPr>
              <w:pStyle w:val="ListParagraph"/>
              <w:numPr>
                <w:ilvl w:val="0"/>
                <w:numId w:val="50"/>
              </w:numPr>
              <w:rPr>
                <w:sz w:val="21"/>
                <w:szCs w:val="21"/>
              </w:rPr>
            </w:pPr>
            <w:r w:rsidRPr="00C64B5E">
              <w:rPr>
                <w:sz w:val="21"/>
                <w:szCs w:val="21"/>
              </w:rPr>
              <w:t>The majority decision gives the government deference for the same reasons above, and because of the fact of empirical uncertainty in where it drew the line for the purpose of minimal impairment. Where the government is a singular antagonist there should be less deference.</w:t>
            </w:r>
          </w:p>
          <w:p w14:paraId="4C77CE41" w14:textId="77777777" w:rsidR="007952D8" w:rsidRPr="00C64B5E" w:rsidRDefault="007952D8" w:rsidP="001B79A8">
            <w:pPr>
              <w:pStyle w:val="ListParagraph"/>
              <w:numPr>
                <w:ilvl w:val="0"/>
                <w:numId w:val="50"/>
              </w:numPr>
              <w:rPr>
                <w:sz w:val="21"/>
                <w:szCs w:val="21"/>
              </w:rPr>
            </w:pPr>
            <w:r w:rsidRPr="00C64B5E">
              <w:rPr>
                <w:sz w:val="21"/>
                <w:szCs w:val="21"/>
              </w:rPr>
              <w:t>The standard is again “Reasonable basis” for concluding that it impaired freedom of expression as little as possible given the government’s pressing and substantial objective.</w:t>
            </w:r>
          </w:p>
          <w:p w14:paraId="2B307EEA" w14:textId="77777777" w:rsidR="007952D8" w:rsidRPr="00C64B5E" w:rsidRDefault="007952D8" w:rsidP="001B79A8">
            <w:pPr>
              <w:pStyle w:val="ListParagraph"/>
              <w:numPr>
                <w:ilvl w:val="0"/>
                <w:numId w:val="50"/>
              </w:numPr>
              <w:rPr>
                <w:sz w:val="21"/>
                <w:szCs w:val="21"/>
              </w:rPr>
            </w:pPr>
            <w:r w:rsidRPr="00C64B5E">
              <w:rPr>
                <w:sz w:val="21"/>
                <w:szCs w:val="21"/>
              </w:rPr>
              <w:t>They look at the Report again and ruled content based restrictions would not be effective and a blanket ban on all advertisement was required.</w:t>
            </w:r>
          </w:p>
          <w:p w14:paraId="7E818EAD" w14:textId="77777777" w:rsidR="007952D8" w:rsidRPr="00C64B5E" w:rsidRDefault="007952D8" w:rsidP="001E26C3">
            <w:pPr>
              <w:rPr>
                <w:b/>
                <w:i/>
                <w:color w:val="C00000"/>
                <w:sz w:val="21"/>
                <w:szCs w:val="21"/>
              </w:rPr>
            </w:pPr>
            <w:r w:rsidRPr="00C64B5E">
              <w:rPr>
                <w:b/>
                <w:i/>
                <w:color w:val="C00000"/>
                <w:sz w:val="21"/>
                <w:szCs w:val="21"/>
              </w:rPr>
              <w:t xml:space="preserve">This is the high water mark of deferential Oakes analysis for speech; b/c it’s taking a deferential approach, it is looking at things on a reasonableness basis. </w:t>
            </w:r>
          </w:p>
          <w:p w14:paraId="4B4B817A" w14:textId="77777777" w:rsidR="007952D8" w:rsidRPr="00C64B5E" w:rsidRDefault="007952D8" w:rsidP="001E26C3">
            <w:pPr>
              <w:rPr>
                <w:sz w:val="21"/>
                <w:szCs w:val="21"/>
              </w:rPr>
            </w:pPr>
          </w:p>
          <w:p w14:paraId="2AB2FE43" w14:textId="77777777" w:rsidR="007952D8" w:rsidRPr="00C64B5E" w:rsidRDefault="007952D8" w:rsidP="001E1BF7">
            <w:pPr>
              <w:pStyle w:val="ListParagraph"/>
              <w:numPr>
                <w:ilvl w:val="1"/>
                <w:numId w:val="37"/>
              </w:numPr>
              <w:rPr>
                <w:sz w:val="21"/>
                <w:szCs w:val="21"/>
                <w:u w:val="single"/>
              </w:rPr>
            </w:pPr>
            <w:r w:rsidRPr="00C64B5E">
              <w:rPr>
                <w:sz w:val="21"/>
                <w:szCs w:val="21"/>
                <w:u w:val="single"/>
              </w:rPr>
              <w:t xml:space="preserve">Balancing Deleterious effects </w:t>
            </w:r>
          </w:p>
          <w:p w14:paraId="2FD11B1F" w14:textId="77777777" w:rsidR="007952D8" w:rsidRPr="00C64B5E" w:rsidRDefault="007952D8" w:rsidP="001E26C3">
            <w:pPr>
              <w:rPr>
                <w:sz w:val="21"/>
                <w:szCs w:val="21"/>
              </w:rPr>
            </w:pPr>
            <w:r w:rsidRPr="00C64B5E">
              <w:rPr>
                <w:sz w:val="21"/>
                <w:szCs w:val="21"/>
              </w:rPr>
              <w:t>There is no suggestion that the effects of the bans are so severe as to outweigh the government’s pressing and substantial objective. The value of the commercial speech in this context that protecting it is not more important than it is to protect children from manipulation by advertisers</w:t>
            </w:r>
          </w:p>
        </w:tc>
      </w:tr>
      <w:tr w:rsidR="007952D8" w:rsidRPr="00C64B5E" w14:paraId="55ABAA6C" w14:textId="77777777" w:rsidTr="003D2ACC">
        <w:trPr>
          <w:trHeight w:val="269"/>
        </w:trPr>
        <w:tc>
          <w:tcPr>
            <w:tcW w:w="545" w:type="dxa"/>
          </w:tcPr>
          <w:p w14:paraId="163B7CF8" w14:textId="77777777" w:rsidR="007952D8" w:rsidRPr="00C64B5E" w:rsidRDefault="007952D8" w:rsidP="001E26C3">
            <w:pPr>
              <w:rPr>
                <w:b/>
                <w:sz w:val="21"/>
                <w:szCs w:val="21"/>
              </w:rPr>
            </w:pPr>
            <w:r w:rsidRPr="00C64B5E">
              <w:rPr>
                <w:b/>
                <w:sz w:val="21"/>
                <w:szCs w:val="21"/>
              </w:rPr>
              <w:lastRenderedPageBreak/>
              <w:t>DIS</w:t>
            </w:r>
          </w:p>
        </w:tc>
        <w:tc>
          <w:tcPr>
            <w:tcW w:w="8805" w:type="dxa"/>
          </w:tcPr>
          <w:p w14:paraId="033605BF" w14:textId="77777777" w:rsidR="007952D8" w:rsidRPr="00C64B5E" w:rsidRDefault="007952D8" w:rsidP="001B79A8">
            <w:pPr>
              <w:pStyle w:val="ListParagraph"/>
              <w:numPr>
                <w:ilvl w:val="0"/>
                <w:numId w:val="60"/>
              </w:numPr>
              <w:rPr>
                <w:sz w:val="21"/>
                <w:szCs w:val="21"/>
              </w:rPr>
            </w:pPr>
            <w:r w:rsidRPr="00C64B5E">
              <w:rPr>
                <w:sz w:val="21"/>
                <w:szCs w:val="21"/>
              </w:rPr>
              <w:t>They agree that the Act infringes but disagree that it can be justified.</w:t>
            </w:r>
          </w:p>
          <w:p w14:paraId="4A872716" w14:textId="77777777" w:rsidR="007952D8" w:rsidRPr="00C64B5E" w:rsidRDefault="007952D8" w:rsidP="001B79A8">
            <w:pPr>
              <w:pStyle w:val="ListParagraph"/>
              <w:numPr>
                <w:ilvl w:val="0"/>
                <w:numId w:val="60"/>
              </w:numPr>
              <w:rPr>
                <w:sz w:val="21"/>
                <w:szCs w:val="21"/>
              </w:rPr>
            </w:pPr>
            <w:r w:rsidRPr="00C64B5E">
              <w:rPr>
                <w:sz w:val="21"/>
                <w:szCs w:val="21"/>
              </w:rPr>
              <w:lastRenderedPageBreak/>
              <w:t>They think there is no reasonable basis on the evidence to infer the existence of a pressing and substantial problem/objective. No conclusive evidence that advertisement hurts kids.</w:t>
            </w:r>
          </w:p>
          <w:p w14:paraId="3DF34166" w14:textId="560332C5" w:rsidR="007952D8" w:rsidRPr="00C64B5E" w:rsidRDefault="007952D8" w:rsidP="001B79A8">
            <w:pPr>
              <w:pStyle w:val="ListParagraph"/>
              <w:numPr>
                <w:ilvl w:val="0"/>
                <w:numId w:val="60"/>
              </w:numPr>
              <w:rPr>
                <w:sz w:val="21"/>
                <w:szCs w:val="21"/>
              </w:rPr>
            </w:pPr>
            <w:r w:rsidRPr="00C64B5E">
              <w:rPr>
                <w:sz w:val="21"/>
                <w:szCs w:val="21"/>
              </w:rPr>
              <w:t>They also say that the total prohibition of advertising aimed at children below an arbitrarily fixed age makes no attempt at the achievement of proportionality.</w:t>
            </w:r>
          </w:p>
          <w:p w14:paraId="3820BEB2" w14:textId="77777777" w:rsidR="007952D8" w:rsidRPr="00C64B5E" w:rsidRDefault="007952D8" w:rsidP="001B79A8">
            <w:pPr>
              <w:pStyle w:val="ListParagraph"/>
              <w:numPr>
                <w:ilvl w:val="0"/>
                <w:numId w:val="60"/>
              </w:numPr>
              <w:rPr>
                <w:sz w:val="21"/>
                <w:szCs w:val="21"/>
              </w:rPr>
            </w:pPr>
            <w:r w:rsidRPr="00C64B5E">
              <w:rPr>
                <w:sz w:val="21"/>
                <w:szCs w:val="21"/>
              </w:rPr>
              <w:t>They in effect give way less deference to the government’s factual findings and place way more value in the freedom of expression rights.</w:t>
            </w:r>
          </w:p>
          <w:p w14:paraId="5B4087EE" w14:textId="77777777" w:rsidR="007952D8" w:rsidRPr="00C64B5E" w:rsidRDefault="007952D8" w:rsidP="001B79A8">
            <w:pPr>
              <w:pStyle w:val="ListParagraph"/>
              <w:numPr>
                <w:ilvl w:val="0"/>
                <w:numId w:val="60"/>
              </w:numPr>
              <w:rPr>
                <w:sz w:val="21"/>
                <w:szCs w:val="21"/>
              </w:rPr>
            </w:pPr>
            <w:r w:rsidRPr="00C64B5E">
              <w:rPr>
                <w:b/>
                <w:color w:val="800000"/>
                <w:sz w:val="21"/>
                <w:szCs w:val="21"/>
              </w:rPr>
              <w:t>You can see the importance of contextualization in the dissent. Majority contextualizes activity as manipulative speech aimed at vulnerable group, dissent talks about expression as the lynchpin of democracy, Margot thinks this shows that dissent did not contextualize the activity</w:t>
            </w:r>
            <w:r w:rsidRPr="00C64B5E">
              <w:rPr>
                <w:sz w:val="21"/>
                <w:szCs w:val="21"/>
              </w:rPr>
              <w:t>.</w:t>
            </w:r>
          </w:p>
        </w:tc>
      </w:tr>
    </w:tbl>
    <w:p w14:paraId="1D58A5C1" w14:textId="77777777" w:rsidR="007952D8" w:rsidRPr="00C64B5E" w:rsidRDefault="007952D8" w:rsidP="007952D8">
      <w:pPr>
        <w:rPr>
          <w:b/>
          <w:sz w:val="21"/>
          <w:szCs w:val="21"/>
        </w:rPr>
      </w:pPr>
      <w:r w:rsidRPr="00C64B5E">
        <w:rPr>
          <w:b/>
          <w:sz w:val="21"/>
          <w:szCs w:val="21"/>
        </w:rPr>
        <w:lastRenderedPageBreak/>
        <w:t xml:space="preserve">Notes: </w:t>
      </w:r>
    </w:p>
    <w:p w14:paraId="2B471EDE" w14:textId="77777777" w:rsidR="007952D8" w:rsidRPr="00C64B5E" w:rsidRDefault="007952D8" w:rsidP="007952D8">
      <w:pPr>
        <w:pStyle w:val="ListParagraph"/>
        <w:numPr>
          <w:ilvl w:val="0"/>
          <w:numId w:val="3"/>
        </w:numPr>
        <w:rPr>
          <w:sz w:val="21"/>
          <w:szCs w:val="21"/>
        </w:rPr>
      </w:pPr>
      <w:r w:rsidRPr="00C64B5E">
        <w:rPr>
          <w:sz w:val="21"/>
          <w:szCs w:val="21"/>
        </w:rPr>
        <w:t xml:space="preserve">Irwin Toy shows the development of a more deferential, flexible, reasonableness-based approach to the various strands of the s. 1 test, esp. minimal impairment </w:t>
      </w:r>
    </w:p>
    <w:p w14:paraId="627800BD" w14:textId="77777777" w:rsidR="007952D8" w:rsidRPr="00C64B5E" w:rsidRDefault="007952D8" w:rsidP="007952D8">
      <w:pPr>
        <w:pStyle w:val="ListParagraph"/>
        <w:numPr>
          <w:ilvl w:val="1"/>
          <w:numId w:val="3"/>
        </w:numPr>
        <w:rPr>
          <w:sz w:val="21"/>
          <w:szCs w:val="21"/>
        </w:rPr>
      </w:pPr>
      <w:r w:rsidRPr="00C64B5E">
        <w:rPr>
          <w:sz w:val="21"/>
          <w:szCs w:val="21"/>
        </w:rPr>
        <w:t xml:space="preserve">Less stringent application of s. 1 viewed as appropriate in cases classified as ‘regulatory’ (i.e. involving socioeconomic considerations where gov’t acts as the mediator between the claims of competing individuals or groups in the community) vs. more rigorous s. 1 application warranted in criminal law cases where gov’t is the singular antagonist of the individual </w:t>
      </w:r>
    </w:p>
    <w:p w14:paraId="30C1478D" w14:textId="77777777" w:rsidR="007952D8" w:rsidRPr="00C64B5E" w:rsidRDefault="007952D8" w:rsidP="007952D8">
      <w:pPr>
        <w:pStyle w:val="ListParagraph"/>
        <w:numPr>
          <w:ilvl w:val="0"/>
          <w:numId w:val="3"/>
        </w:numPr>
        <w:rPr>
          <w:sz w:val="21"/>
          <w:szCs w:val="21"/>
        </w:rPr>
      </w:pPr>
      <w:r w:rsidRPr="00C64B5E">
        <w:rPr>
          <w:sz w:val="21"/>
          <w:szCs w:val="21"/>
        </w:rPr>
        <w:t xml:space="preserve">Other theme is the comparative institutional competence of cts and legislatures re: socioeconomic matters </w:t>
      </w:r>
    </w:p>
    <w:p w14:paraId="01E2AD7D" w14:textId="77777777" w:rsidR="007952D8" w:rsidRPr="00C64B5E" w:rsidRDefault="007952D8" w:rsidP="007952D8">
      <w:pPr>
        <w:pStyle w:val="ListParagraph"/>
        <w:numPr>
          <w:ilvl w:val="0"/>
          <w:numId w:val="3"/>
        </w:numPr>
        <w:rPr>
          <w:sz w:val="21"/>
          <w:szCs w:val="21"/>
        </w:rPr>
      </w:pPr>
      <w:r w:rsidRPr="00C64B5E">
        <w:rPr>
          <w:sz w:val="21"/>
          <w:szCs w:val="21"/>
        </w:rPr>
        <w:t xml:space="preserve">Second rationale for deference being the protection of vulnerable populations reflects the ct’s desire to ensure that the Charter be used as a tool of social justice – that it be interpreted in such a way as to improve, or at least not worsen, the situation of the economically and socially disadvantaged </w:t>
      </w:r>
    </w:p>
    <w:p w14:paraId="29470DAA" w14:textId="77777777" w:rsidR="00BC488C" w:rsidRPr="00C64B5E" w:rsidRDefault="00BC488C" w:rsidP="00BC488C">
      <w:pPr>
        <w:pStyle w:val="ListParagraph"/>
        <w:ind w:left="360"/>
        <w:rPr>
          <w:sz w:val="21"/>
          <w:szCs w:val="21"/>
        </w:rPr>
      </w:pPr>
    </w:p>
    <w:p w14:paraId="25E3EAA8" w14:textId="77777777" w:rsidR="00BC488C" w:rsidRPr="00C64B5E" w:rsidRDefault="007952D8" w:rsidP="00BC488C">
      <w:pPr>
        <w:rPr>
          <w:sz w:val="21"/>
          <w:szCs w:val="21"/>
        </w:rPr>
      </w:pPr>
      <w:bookmarkStart w:id="125" w:name="_Toc447448917"/>
      <w:r w:rsidRPr="00C64B5E">
        <w:rPr>
          <w:rStyle w:val="Heading3Char"/>
          <w:sz w:val="21"/>
          <w:szCs w:val="21"/>
        </w:rPr>
        <w:t>R v Bryan, 2007 SCC</w:t>
      </w:r>
      <w:bookmarkEnd w:id="125"/>
      <w:r w:rsidR="00BC488C" w:rsidRPr="00C64B5E">
        <w:rPr>
          <w:sz w:val="21"/>
          <w:szCs w:val="21"/>
        </w:rPr>
        <w:t xml:space="preserve"> </w:t>
      </w:r>
    </w:p>
    <w:p w14:paraId="70264FE7" w14:textId="78B78109" w:rsidR="007952D8" w:rsidRPr="00C64B5E" w:rsidRDefault="00BC488C" w:rsidP="00BC488C">
      <w:pPr>
        <w:rPr>
          <w:b/>
          <w:sz w:val="21"/>
          <w:szCs w:val="21"/>
        </w:rPr>
      </w:pPr>
      <w:r w:rsidRPr="00C64B5E">
        <w:rPr>
          <w:b/>
          <w:sz w:val="21"/>
          <w:szCs w:val="21"/>
        </w:rPr>
        <w:t xml:space="preserve">INDICATED A VARIETY OF FACTORS THAT MAY AFFECT THE STANDARD OF PROOF UNDER S. 1: </w:t>
      </w:r>
    </w:p>
    <w:p w14:paraId="08D4334E" w14:textId="77777777" w:rsidR="007952D8" w:rsidRPr="00C64B5E" w:rsidRDefault="007952D8" w:rsidP="00BC488C">
      <w:pPr>
        <w:pStyle w:val="ListParagraph"/>
        <w:numPr>
          <w:ilvl w:val="0"/>
          <w:numId w:val="3"/>
        </w:numPr>
        <w:rPr>
          <w:sz w:val="21"/>
          <w:szCs w:val="21"/>
        </w:rPr>
      </w:pPr>
      <w:r w:rsidRPr="00C64B5E">
        <w:rPr>
          <w:sz w:val="21"/>
          <w:szCs w:val="21"/>
        </w:rPr>
        <w:t xml:space="preserve">Nature of the harm and the inability to measure it </w:t>
      </w:r>
    </w:p>
    <w:p w14:paraId="4FC0EE68" w14:textId="77777777" w:rsidR="007952D8" w:rsidRPr="00C64B5E" w:rsidRDefault="007952D8" w:rsidP="00BC488C">
      <w:pPr>
        <w:pStyle w:val="ListParagraph"/>
        <w:numPr>
          <w:ilvl w:val="0"/>
          <w:numId w:val="3"/>
        </w:numPr>
        <w:rPr>
          <w:sz w:val="21"/>
          <w:szCs w:val="21"/>
        </w:rPr>
      </w:pPr>
      <w:r w:rsidRPr="00C64B5E">
        <w:rPr>
          <w:sz w:val="21"/>
          <w:szCs w:val="21"/>
        </w:rPr>
        <w:t xml:space="preserve">The vulnerability of the group protected </w:t>
      </w:r>
    </w:p>
    <w:p w14:paraId="3786F907" w14:textId="77777777" w:rsidR="007952D8" w:rsidRPr="00C64B5E" w:rsidRDefault="007952D8" w:rsidP="00BC488C">
      <w:pPr>
        <w:pStyle w:val="ListParagraph"/>
        <w:numPr>
          <w:ilvl w:val="0"/>
          <w:numId w:val="3"/>
        </w:numPr>
        <w:rPr>
          <w:sz w:val="21"/>
          <w:szCs w:val="21"/>
        </w:rPr>
      </w:pPr>
      <w:r w:rsidRPr="00C64B5E">
        <w:rPr>
          <w:sz w:val="21"/>
          <w:szCs w:val="21"/>
        </w:rPr>
        <w:t xml:space="preserve">Subjective fears and apprehension of harm </w:t>
      </w:r>
    </w:p>
    <w:p w14:paraId="04235B66" w14:textId="394DF7D8" w:rsidR="007952D8" w:rsidRPr="00C64B5E" w:rsidRDefault="007952D8" w:rsidP="00BC488C">
      <w:pPr>
        <w:pStyle w:val="ListParagraph"/>
        <w:numPr>
          <w:ilvl w:val="0"/>
          <w:numId w:val="3"/>
        </w:numPr>
        <w:rPr>
          <w:sz w:val="21"/>
          <w:szCs w:val="21"/>
        </w:rPr>
      </w:pPr>
      <w:r w:rsidRPr="00C64B5E">
        <w:rPr>
          <w:sz w:val="21"/>
          <w:szCs w:val="21"/>
        </w:rPr>
        <w:t xml:space="preserve">The nature of the infringed activity </w:t>
      </w:r>
    </w:p>
    <w:p w14:paraId="7F29DA5A" w14:textId="77777777" w:rsidR="00BC488C" w:rsidRPr="00C64B5E" w:rsidRDefault="00BC488C" w:rsidP="00BC488C">
      <w:pPr>
        <w:pStyle w:val="ListParagraph"/>
        <w:ind w:left="360"/>
        <w:rPr>
          <w:sz w:val="21"/>
          <w:szCs w:val="21"/>
        </w:rPr>
      </w:pPr>
    </w:p>
    <w:p w14:paraId="33BD0589" w14:textId="565E7587" w:rsidR="00BC488C" w:rsidRPr="00C64B5E" w:rsidRDefault="007952D8" w:rsidP="00BC488C">
      <w:pPr>
        <w:pStyle w:val="Heading3"/>
        <w:rPr>
          <w:sz w:val="21"/>
          <w:szCs w:val="21"/>
        </w:rPr>
      </w:pPr>
      <w:bookmarkStart w:id="126" w:name="_Toc259742880"/>
      <w:bookmarkStart w:id="127" w:name="_Toc445275897"/>
      <w:bookmarkStart w:id="128" w:name="_Toc447448918"/>
      <w:r w:rsidRPr="00C64B5E">
        <w:rPr>
          <w:sz w:val="21"/>
          <w:szCs w:val="21"/>
        </w:rPr>
        <w:t>Rocket v Royal College of Dental Surgeons [1990]</w:t>
      </w:r>
      <w:bookmarkEnd w:id="128"/>
      <w:r w:rsidRPr="00C64B5E">
        <w:rPr>
          <w:sz w:val="21"/>
          <w:szCs w:val="21"/>
        </w:rPr>
        <w:t xml:space="preserve"> </w:t>
      </w:r>
      <w:bookmarkEnd w:id="126"/>
      <w:bookmarkEnd w:id="127"/>
    </w:p>
    <w:p w14:paraId="5B761439" w14:textId="0C626851" w:rsidR="007952D8" w:rsidRPr="00C64B5E" w:rsidRDefault="00BC488C" w:rsidP="00BC488C">
      <w:pPr>
        <w:rPr>
          <w:b/>
          <w:sz w:val="21"/>
          <w:szCs w:val="21"/>
        </w:rPr>
      </w:pPr>
      <w:r w:rsidRPr="00C64B5E">
        <w:rPr>
          <w:b/>
          <w:sz w:val="21"/>
          <w:szCs w:val="21"/>
        </w:rPr>
        <w:t>IF SPEECH HAS VALUE TO CONSUMERS, PROHIBITION</w:t>
      </w:r>
      <w:r w:rsidR="00366AA5" w:rsidRPr="00C64B5E">
        <w:rPr>
          <w:b/>
          <w:sz w:val="21"/>
          <w:szCs w:val="21"/>
        </w:rPr>
        <w:t xml:space="preserve"> THEREOF</w:t>
      </w:r>
      <w:r w:rsidRPr="00C64B5E">
        <w:rPr>
          <w:b/>
          <w:sz w:val="21"/>
          <w:szCs w:val="21"/>
        </w:rPr>
        <w:t xml:space="preserve"> MIGHT BE VOID FOR OVERBREADTH</w:t>
      </w:r>
    </w:p>
    <w:p w14:paraId="5BF2A313" w14:textId="77777777" w:rsidR="007952D8" w:rsidRPr="00C64B5E" w:rsidRDefault="007952D8" w:rsidP="007952D8">
      <w:pPr>
        <w:rPr>
          <w:sz w:val="21"/>
          <w:szCs w:val="21"/>
          <w:u w:val="single"/>
        </w:rPr>
      </w:pPr>
      <w:r w:rsidRPr="00C64B5E">
        <w:rPr>
          <w:sz w:val="21"/>
          <w:szCs w:val="21"/>
          <w:u w:val="single"/>
        </w:rPr>
        <w:t xml:space="preserve">Test: </w:t>
      </w:r>
    </w:p>
    <w:p w14:paraId="0666FDFA" w14:textId="77777777" w:rsidR="007952D8" w:rsidRPr="00C64B5E" w:rsidRDefault="007952D8" w:rsidP="001B79A8">
      <w:pPr>
        <w:pStyle w:val="ListParagraph"/>
        <w:numPr>
          <w:ilvl w:val="0"/>
          <w:numId w:val="51"/>
        </w:numPr>
        <w:rPr>
          <w:sz w:val="21"/>
          <w:szCs w:val="21"/>
        </w:rPr>
      </w:pPr>
      <w:r w:rsidRPr="00C64B5E">
        <w:rPr>
          <w:b/>
          <w:sz w:val="21"/>
          <w:szCs w:val="21"/>
        </w:rPr>
        <w:t>Expressive activity?</w:t>
      </w:r>
      <w:r w:rsidRPr="00C64B5E">
        <w:rPr>
          <w:sz w:val="21"/>
          <w:szCs w:val="21"/>
        </w:rPr>
        <w:t xml:space="preserve"> Yes. In </w:t>
      </w:r>
      <w:r w:rsidRPr="00C64B5E">
        <w:rPr>
          <w:i/>
          <w:sz w:val="21"/>
          <w:szCs w:val="21"/>
        </w:rPr>
        <w:t>Ford</w:t>
      </w:r>
      <w:r w:rsidRPr="00C64B5E">
        <w:rPr>
          <w:sz w:val="21"/>
          <w:szCs w:val="21"/>
        </w:rPr>
        <w:t xml:space="preserve"> the Supreme Court of Canada held that commercial expression fell within the scope of s. 2(b)</w:t>
      </w:r>
    </w:p>
    <w:p w14:paraId="40390788" w14:textId="780674FB" w:rsidR="007952D8" w:rsidRPr="00C64B5E" w:rsidRDefault="007952D8" w:rsidP="001B79A8">
      <w:pPr>
        <w:pStyle w:val="ListParagraph"/>
        <w:numPr>
          <w:ilvl w:val="0"/>
          <w:numId w:val="51"/>
        </w:numPr>
        <w:rPr>
          <w:sz w:val="21"/>
          <w:szCs w:val="21"/>
        </w:rPr>
      </w:pPr>
      <w:r w:rsidRPr="00C64B5E">
        <w:rPr>
          <w:b/>
          <w:sz w:val="21"/>
          <w:szCs w:val="21"/>
        </w:rPr>
        <w:t>Infringement?</w:t>
      </w:r>
      <w:r w:rsidRPr="00C64B5E">
        <w:rPr>
          <w:sz w:val="21"/>
          <w:szCs w:val="21"/>
        </w:rPr>
        <w:t xml:space="preserve"> Yes, purposeful. Regulation enacted under the Ontario </w:t>
      </w:r>
      <w:r w:rsidRPr="00C64B5E">
        <w:rPr>
          <w:i/>
          <w:sz w:val="21"/>
          <w:szCs w:val="21"/>
        </w:rPr>
        <w:t>Health Disciplines Act</w:t>
      </w:r>
      <w:r w:rsidRPr="00C64B5E">
        <w:rPr>
          <w:sz w:val="21"/>
          <w:szCs w:val="21"/>
        </w:rPr>
        <w:t xml:space="preserve"> imposing stringent restriction on advertising by dentists. </w:t>
      </w:r>
    </w:p>
    <w:p w14:paraId="66E2D30E" w14:textId="77777777" w:rsidR="007952D8" w:rsidRPr="00C64B5E" w:rsidRDefault="007952D8" w:rsidP="007952D8">
      <w:pPr>
        <w:rPr>
          <w:sz w:val="21"/>
          <w:szCs w:val="21"/>
          <w:u w:val="single"/>
        </w:rPr>
      </w:pPr>
      <w:r w:rsidRPr="00C64B5E">
        <w:rPr>
          <w:sz w:val="21"/>
          <w:szCs w:val="21"/>
          <w:u w:val="single"/>
        </w:rPr>
        <w:t xml:space="preserve">Section 1: </w:t>
      </w:r>
    </w:p>
    <w:p w14:paraId="26C7BA72" w14:textId="77777777" w:rsidR="007952D8" w:rsidRPr="00C64B5E" w:rsidRDefault="007952D8" w:rsidP="001B79A8">
      <w:pPr>
        <w:pStyle w:val="ListParagraph"/>
        <w:numPr>
          <w:ilvl w:val="0"/>
          <w:numId w:val="52"/>
        </w:numPr>
        <w:rPr>
          <w:sz w:val="21"/>
          <w:szCs w:val="21"/>
          <w:u w:val="single"/>
        </w:rPr>
      </w:pPr>
      <w:r w:rsidRPr="00C64B5E">
        <w:rPr>
          <w:sz w:val="21"/>
          <w:szCs w:val="21"/>
        </w:rPr>
        <w:t xml:space="preserve">Court agreed with but when it came to a section 1 justification they said that the fact that the speech was commercial, and not motivated by political discourse, truth or self-fulfillment, and only economic profit it might be easier to justify its restriction. </w:t>
      </w:r>
    </w:p>
    <w:p w14:paraId="574872A4" w14:textId="77777777" w:rsidR="007952D8" w:rsidRPr="00C64B5E" w:rsidRDefault="007952D8" w:rsidP="001B79A8">
      <w:pPr>
        <w:pStyle w:val="ListParagraph"/>
        <w:numPr>
          <w:ilvl w:val="0"/>
          <w:numId w:val="52"/>
        </w:numPr>
        <w:rPr>
          <w:sz w:val="21"/>
          <w:szCs w:val="21"/>
        </w:rPr>
      </w:pPr>
      <w:r w:rsidRPr="00C64B5E">
        <w:rPr>
          <w:sz w:val="21"/>
          <w:szCs w:val="21"/>
        </w:rPr>
        <w:t xml:space="preserve">Distinction between core and marginal expression and plays a significant role in the SCC’s approach to a variety of freedom of expression issues, including commercial advertising, hate speech and pornography. </w:t>
      </w:r>
    </w:p>
    <w:p w14:paraId="1A0B5D3B" w14:textId="200F3587" w:rsidR="007952D8" w:rsidRPr="00C64B5E" w:rsidRDefault="007952D8" w:rsidP="001B79A8">
      <w:pPr>
        <w:pStyle w:val="ListParagraph"/>
        <w:numPr>
          <w:ilvl w:val="0"/>
          <w:numId w:val="52"/>
        </w:numPr>
        <w:rPr>
          <w:sz w:val="21"/>
          <w:szCs w:val="21"/>
        </w:rPr>
      </w:pPr>
      <w:r w:rsidRPr="00C64B5E">
        <w:rPr>
          <w:sz w:val="21"/>
          <w:szCs w:val="21"/>
        </w:rPr>
        <w:t>When the Court decides a certain form of expression is marginal it applies some or all of the section 1 steps more flexibly and less rigorously.</w:t>
      </w:r>
    </w:p>
    <w:p w14:paraId="41047255" w14:textId="77777777" w:rsidR="007952D8" w:rsidRPr="00C64B5E" w:rsidRDefault="007952D8" w:rsidP="007952D8">
      <w:pPr>
        <w:rPr>
          <w:sz w:val="21"/>
          <w:szCs w:val="21"/>
          <w:u w:val="single"/>
        </w:rPr>
      </w:pPr>
      <w:r w:rsidRPr="00C64B5E">
        <w:rPr>
          <w:sz w:val="21"/>
          <w:szCs w:val="21"/>
          <w:u w:val="single"/>
        </w:rPr>
        <w:t>Conclusion:</w:t>
      </w:r>
    </w:p>
    <w:p w14:paraId="1FB0636D" w14:textId="051FB935" w:rsidR="007952D8" w:rsidRPr="00C64B5E" w:rsidRDefault="007952D8" w:rsidP="007952D8">
      <w:pPr>
        <w:rPr>
          <w:b/>
          <w:sz w:val="21"/>
          <w:szCs w:val="21"/>
        </w:rPr>
      </w:pPr>
      <w:r w:rsidRPr="00C64B5E">
        <w:rPr>
          <w:b/>
          <w:sz w:val="21"/>
          <w:szCs w:val="21"/>
        </w:rPr>
        <w:t xml:space="preserve">However, </w:t>
      </w:r>
      <w:r w:rsidRPr="00C64B5E">
        <w:rPr>
          <w:sz w:val="21"/>
          <w:szCs w:val="21"/>
        </w:rPr>
        <w:t xml:space="preserve">ct notes that, despite the fact that it was commercial speech targeted at a vulnerable group, that </w:t>
      </w:r>
      <w:r w:rsidRPr="00C64B5E">
        <w:rPr>
          <w:b/>
          <w:sz w:val="21"/>
          <w:szCs w:val="21"/>
        </w:rPr>
        <w:t>there is a public interest served by such expression in enhancing the know</w:t>
      </w:r>
      <w:r w:rsidR="00BC488C" w:rsidRPr="00C64B5E">
        <w:rPr>
          <w:b/>
          <w:sz w:val="21"/>
          <w:szCs w:val="21"/>
        </w:rPr>
        <w:t xml:space="preserve">ledge of the </w:t>
      </w:r>
      <w:r w:rsidR="00BC488C" w:rsidRPr="00C64B5E">
        <w:rPr>
          <w:b/>
          <w:sz w:val="21"/>
          <w:szCs w:val="21"/>
        </w:rPr>
        <w:lastRenderedPageBreak/>
        <w:t xml:space="preserve">audience/consumers </w:t>
      </w:r>
      <w:r w:rsidRPr="00C64B5E">
        <w:rPr>
          <w:sz w:val="21"/>
          <w:szCs w:val="21"/>
        </w:rPr>
        <w:sym w:font="Symbol" w:char="F05C"/>
      </w:r>
      <w:r w:rsidRPr="00C64B5E">
        <w:rPr>
          <w:sz w:val="21"/>
          <w:szCs w:val="21"/>
        </w:rPr>
        <w:t xml:space="preserve"> The Court held that the regulation could not be justified under s. 1.  It was overbroad in banning all advertisement including non-harmful informational advertising.</w:t>
      </w:r>
    </w:p>
    <w:p w14:paraId="4CE31979" w14:textId="77777777" w:rsidR="007952D8" w:rsidRPr="00C64B5E" w:rsidRDefault="007952D8" w:rsidP="007952D8">
      <w:pPr>
        <w:rPr>
          <w:sz w:val="21"/>
          <w:szCs w:val="21"/>
        </w:rPr>
      </w:pPr>
    </w:p>
    <w:p w14:paraId="2B52FA94" w14:textId="7A5F0DBE" w:rsidR="00BA70FF" w:rsidRPr="00C64B5E" w:rsidRDefault="007952D8" w:rsidP="00BA70FF">
      <w:pPr>
        <w:pStyle w:val="Heading3"/>
        <w:rPr>
          <w:sz w:val="21"/>
          <w:szCs w:val="21"/>
        </w:rPr>
      </w:pPr>
      <w:bookmarkStart w:id="129" w:name="_Toc447448919"/>
      <w:r w:rsidRPr="00C64B5E">
        <w:rPr>
          <w:sz w:val="21"/>
          <w:szCs w:val="21"/>
        </w:rPr>
        <w:t>Prostitution Reference [1990]</w:t>
      </w:r>
      <w:bookmarkEnd w:id="129"/>
    </w:p>
    <w:p w14:paraId="3F551EBC" w14:textId="1008594F" w:rsidR="007952D8" w:rsidRPr="00C64B5E" w:rsidRDefault="00BA70FF" w:rsidP="00BA70FF">
      <w:pPr>
        <w:rPr>
          <w:b/>
          <w:sz w:val="21"/>
          <w:szCs w:val="21"/>
        </w:rPr>
      </w:pPr>
      <w:r w:rsidRPr="00C64B5E">
        <w:rPr>
          <w:b/>
          <w:sz w:val="21"/>
          <w:szCs w:val="21"/>
        </w:rPr>
        <w:t xml:space="preserve">DIFFERENCE BETWEEN THE OUTCOMES IS SOLELY ATTRIBUTABLE TO THE JUDICIAL ATTITUDES ABOUT THE VALUE OF PROSTITUTES’ SPEECH. </w:t>
      </w:r>
    </w:p>
    <w:p w14:paraId="3F88DBBA" w14:textId="77777777" w:rsidR="007952D8" w:rsidRPr="00C64B5E" w:rsidRDefault="007952D8" w:rsidP="007952D8">
      <w:pPr>
        <w:rPr>
          <w:sz w:val="21"/>
          <w:szCs w:val="21"/>
        </w:rPr>
      </w:pPr>
      <w:r w:rsidRPr="00C64B5E">
        <w:rPr>
          <w:color w:val="FF0000"/>
          <w:sz w:val="21"/>
          <w:szCs w:val="21"/>
        </w:rPr>
        <w:t>Court held that Criminal Code provisions banning any communication in a public place for the purpose of engaging in prostitution could be upheld under s 1 as a proportionate response to the nuisance</w:t>
      </w:r>
      <w:r w:rsidRPr="00C64B5E">
        <w:rPr>
          <w:sz w:val="21"/>
          <w:szCs w:val="21"/>
        </w:rPr>
        <w:t xml:space="preserve"> created by street solicitation. Iacobucci implied that because such communication was only economically motivated it was w/in the periphery of freedom of expression. </w:t>
      </w:r>
    </w:p>
    <w:p w14:paraId="558C354C" w14:textId="2B56E8D8" w:rsidR="007952D8" w:rsidRPr="00C64B5E" w:rsidRDefault="007952D8" w:rsidP="007952D8">
      <w:pPr>
        <w:rPr>
          <w:sz w:val="21"/>
          <w:szCs w:val="21"/>
        </w:rPr>
      </w:pPr>
      <w:r w:rsidRPr="00C64B5E">
        <w:rPr>
          <w:sz w:val="21"/>
          <w:szCs w:val="21"/>
        </w:rPr>
        <w:t xml:space="preserve">All female justices dissented </w:t>
      </w:r>
      <w:r w:rsidRPr="00C64B5E">
        <w:rPr>
          <w:sz w:val="21"/>
          <w:szCs w:val="21"/>
        </w:rPr>
        <w:sym w:font="Symbol" w:char="F0AE"/>
      </w:r>
      <w:r w:rsidRPr="00C64B5E">
        <w:rPr>
          <w:sz w:val="21"/>
          <w:szCs w:val="21"/>
        </w:rPr>
        <w:t xml:space="preserve"> leg’n not confined to places where there are concern about nuisance, lacks definitional limit on what kind of speech </w:t>
      </w:r>
      <w:r w:rsidRPr="00C64B5E">
        <w:rPr>
          <w:sz w:val="21"/>
          <w:szCs w:val="21"/>
        </w:rPr>
        <w:sym w:font="Symbol" w:char="F05C"/>
      </w:r>
      <w:r w:rsidRPr="00C64B5E">
        <w:rPr>
          <w:sz w:val="21"/>
          <w:szCs w:val="21"/>
        </w:rPr>
        <w:t xml:space="preserve"> found that legislation was overbroad, did not minimally impair and should be tailored. </w:t>
      </w:r>
    </w:p>
    <w:p w14:paraId="6CB430C7" w14:textId="22C44D48" w:rsidR="00FB1D15" w:rsidRPr="00C64B5E" w:rsidRDefault="00FB1D15" w:rsidP="001B79A8">
      <w:pPr>
        <w:pStyle w:val="Heading1"/>
        <w:numPr>
          <w:ilvl w:val="0"/>
          <w:numId w:val="59"/>
        </w:numPr>
        <w:rPr>
          <w:sz w:val="21"/>
          <w:szCs w:val="21"/>
        </w:rPr>
      </w:pPr>
      <w:bookmarkStart w:id="130" w:name="_Toc447448920"/>
      <w:r w:rsidRPr="00C64B5E">
        <w:rPr>
          <w:sz w:val="21"/>
          <w:szCs w:val="21"/>
        </w:rPr>
        <w:t>Commercial Expression</w:t>
      </w:r>
      <w:bookmarkEnd w:id="130"/>
      <w:r w:rsidRPr="00C64B5E">
        <w:rPr>
          <w:sz w:val="21"/>
          <w:szCs w:val="21"/>
        </w:rPr>
        <w:t xml:space="preserve"> </w:t>
      </w:r>
    </w:p>
    <w:p w14:paraId="44C629A3" w14:textId="77777777" w:rsidR="00BA70FF" w:rsidRPr="00C64B5E" w:rsidRDefault="007952D8" w:rsidP="007952D8">
      <w:pPr>
        <w:pStyle w:val="Heading2"/>
        <w:rPr>
          <w:sz w:val="21"/>
          <w:szCs w:val="21"/>
        </w:rPr>
      </w:pPr>
      <w:bookmarkStart w:id="131" w:name="_Toc259742881"/>
      <w:bookmarkStart w:id="132" w:name="_Toc445275898"/>
      <w:bookmarkStart w:id="133" w:name="_Toc447448921"/>
      <w:r w:rsidRPr="00C64B5E">
        <w:rPr>
          <w:sz w:val="21"/>
          <w:szCs w:val="21"/>
        </w:rPr>
        <w:t>RJR Macodnald Inc. v Ca</w:t>
      </w:r>
      <w:r w:rsidR="00BA70FF" w:rsidRPr="00C64B5E">
        <w:rPr>
          <w:sz w:val="21"/>
          <w:szCs w:val="21"/>
        </w:rPr>
        <w:t>nada (Attorney General) [1995]</w:t>
      </w:r>
      <w:bookmarkEnd w:id="133"/>
      <w:r w:rsidR="00BA70FF" w:rsidRPr="00C64B5E">
        <w:rPr>
          <w:sz w:val="21"/>
          <w:szCs w:val="21"/>
        </w:rPr>
        <w:t xml:space="preserve"> </w:t>
      </w:r>
    </w:p>
    <w:p w14:paraId="7EE593E0" w14:textId="781AF12C" w:rsidR="007952D8" w:rsidRPr="00C64B5E" w:rsidRDefault="00BA70FF" w:rsidP="00BA70FF">
      <w:pPr>
        <w:rPr>
          <w:b/>
          <w:sz w:val="21"/>
          <w:szCs w:val="21"/>
        </w:rPr>
      </w:pPr>
      <w:r w:rsidRPr="00C64B5E">
        <w:rPr>
          <w:b/>
          <w:sz w:val="21"/>
          <w:szCs w:val="21"/>
        </w:rPr>
        <w:t>COMMERCIAL SPEECH IS NOT LESS VALUABLE. DEFERENCE AND CONTEXT UNDER SECTION 1 SHOULD NOT ALLEVIATE THE GOVERNMENT’S BURDEN. THE GOVERNMENT HAS THE BURDEN OF PROVING THAT IT STRIVED FOR MINIMUM IMPAIRMENT. THE COURT HAS TO CONSIDER THE OBJECTIVE OF THE LIMITATION NOT THE ACT AS A WHOLE. MINIMAL IMPAIRMENT DOES NOT REQUIRE PERFECTION BUT ONLY PLACEMENT WITHIN A RANGE OF REASONABLE ALTERNATIVES. IN THE EVENT OF EMPIRICAL UNCERTAINTY ARGUMENTS FROM REASON OR LOGIC MAY BE HEARD.</w:t>
      </w:r>
      <w:bookmarkEnd w:id="131"/>
      <w:bookmarkEnd w:id="132"/>
    </w:p>
    <w:tbl>
      <w:tblPr>
        <w:tblStyle w:val="TableGrid"/>
        <w:tblW w:w="0" w:type="auto"/>
        <w:tblLook w:val="04A0" w:firstRow="1" w:lastRow="0" w:firstColumn="1" w:lastColumn="0" w:noHBand="0" w:noVBand="1"/>
      </w:tblPr>
      <w:tblGrid>
        <w:gridCol w:w="624"/>
        <w:gridCol w:w="8726"/>
      </w:tblGrid>
      <w:tr w:rsidR="007952D8" w:rsidRPr="00C64B5E" w14:paraId="405D920C" w14:textId="77777777" w:rsidTr="007365A5">
        <w:tc>
          <w:tcPr>
            <w:tcW w:w="624" w:type="dxa"/>
          </w:tcPr>
          <w:p w14:paraId="4866FCD9" w14:textId="77777777" w:rsidR="007952D8" w:rsidRPr="00C64B5E" w:rsidRDefault="007952D8" w:rsidP="001E26C3">
            <w:pPr>
              <w:rPr>
                <w:b/>
                <w:sz w:val="21"/>
                <w:szCs w:val="21"/>
              </w:rPr>
            </w:pPr>
            <w:r w:rsidRPr="00C64B5E">
              <w:rPr>
                <w:b/>
                <w:sz w:val="21"/>
                <w:szCs w:val="21"/>
              </w:rPr>
              <w:t>F</w:t>
            </w:r>
          </w:p>
        </w:tc>
        <w:tc>
          <w:tcPr>
            <w:tcW w:w="8726" w:type="dxa"/>
          </w:tcPr>
          <w:p w14:paraId="31FEF011" w14:textId="77777777" w:rsidR="007952D8" w:rsidRPr="00C64B5E" w:rsidRDefault="007952D8" w:rsidP="001E26C3">
            <w:pPr>
              <w:rPr>
                <w:sz w:val="21"/>
                <w:szCs w:val="21"/>
              </w:rPr>
            </w:pPr>
            <w:r w:rsidRPr="00C64B5E">
              <w:rPr>
                <w:sz w:val="21"/>
                <w:szCs w:val="21"/>
              </w:rPr>
              <w:t xml:space="preserve">The </w:t>
            </w:r>
            <w:r w:rsidRPr="00C64B5E">
              <w:rPr>
                <w:i/>
                <w:sz w:val="21"/>
                <w:szCs w:val="21"/>
              </w:rPr>
              <w:t>Tobacco Products Control Act</w:t>
            </w:r>
            <w:r w:rsidRPr="00C64B5E">
              <w:rPr>
                <w:sz w:val="21"/>
                <w:szCs w:val="21"/>
              </w:rPr>
              <w:t xml:space="preserve"> prohibited the advertising and promotion of tobacco products offered for sale in Canada and required manufacturers to add to packages an unattributed warning about the dangers of smoking. The Act stated that it was enacted to protect the health of Canadians in light of evidence of the harmful effects of tobacco use. Two tobacco companies challenged the Act on both federalism and Charter grounds.</w:t>
            </w:r>
          </w:p>
          <w:p w14:paraId="1C4C90D9" w14:textId="77777777" w:rsidR="007952D8" w:rsidRPr="00C64B5E" w:rsidRDefault="007952D8" w:rsidP="001E26C3">
            <w:pPr>
              <w:rPr>
                <w:sz w:val="21"/>
                <w:szCs w:val="21"/>
              </w:rPr>
            </w:pPr>
            <w:r w:rsidRPr="00C64B5E">
              <w:rPr>
                <w:sz w:val="21"/>
                <w:szCs w:val="21"/>
              </w:rPr>
              <w:t>During the litigation, the federal government refused to disclose policy documents revealing alternatives to a total ban on advertising that had been considered prior to the enactment of the legislation.</w:t>
            </w:r>
          </w:p>
        </w:tc>
      </w:tr>
      <w:tr w:rsidR="007952D8" w:rsidRPr="00C64B5E" w14:paraId="645C5780" w14:textId="77777777" w:rsidTr="007365A5">
        <w:trPr>
          <w:trHeight w:val="311"/>
        </w:trPr>
        <w:tc>
          <w:tcPr>
            <w:tcW w:w="624" w:type="dxa"/>
          </w:tcPr>
          <w:p w14:paraId="60B8BF8F" w14:textId="77777777" w:rsidR="007952D8" w:rsidRPr="00C64B5E" w:rsidRDefault="007952D8" w:rsidP="001E26C3">
            <w:pPr>
              <w:rPr>
                <w:b/>
                <w:sz w:val="21"/>
                <w:szCs w:val="21"/>
              </w:rPr>
            </w:pPr>
            <w:r w:rsidRPr="00C64B5E">
              <w:rPr>
                <w:b/>
                <w:sz w:val="21"/>
                <w:szCs w:val="21"/>
              </w:rPr>
              <w:t>I</w:t>
            </w:r>
          </w:p>
        </w:tc>
        <w:tc>
          <w:tcPr>
            <w:tcW w:w="8726" w:type="dxa"/>
          </w:tcPr>
          <w:p w14:paraId="2A99ABB0" w14:textId="77777777" w:rsidR="007952D8" w:rsidRPr="00C64B5E" w:rsidRDefault="007952D8" w:rsidP="001E26C3">
            <w:pPr>
              <w:rPr>
                <w:sz w:val="21"/>
                <w:szCs w:val="21"/>
              </w:rPr>
            </w:pPr>
            <w:r w:rsidRPr="00C64B5E">
              <w:rPr>
                <w:sz w:val="21"/>
                <w:szCs w:val="21"/>
              </w:rPr>
              <w:t>Whether TPCA unjustifiably infringes s. 2(b)</w:t>
            </w:r>
          </w:p>
        </w:tc>
      </w:tr>
      <w:tr w:rsidR="007952D8" w:rsidRPr="00C64B5E" w14:paraId="394A1C0A" w14:textId="77777777" w:rsidTr="007365A5">
        <w:tc>
          <w:tcPr>
            <w:tcW w:w="624" w:type="dxa"/>
          </w:tcPr>
          <w:p w14:paraId="4595BE2A" w14:textId="77777777" w:rsidR="007952D8" w:rsidRPr="00C64B5E" w:rsidRDefault="007952D8" w:rsidP="001E26C3">
            <w:pPr>
              <w:rPr>
                <w:b/>
                <w:sz w:val="21"/>
                <w:szCs w:val="21"/>
              </w:rPr>
            </w:pPr>
            <w:r w:rsidRPr="00C64B5E">
              <w:rPr>
                <w:b/>
                <w:sz w:val="21"/>
                <w:szCs w:val="21"/>
              </w:rPr>
              <w:t>D</w:t>
            </w:r>
          </w:p>
        </w:tc>
        <w:tc>
          <w:tcPr>
            <w:tcW w:w="8726" w:type="dxa"/>
          </w:tcPr>
          <w:p w14:paraId="1CAD23FB" w14:textId="77777777" w:rsidR="007952D8" w:rsidRPr="00C64B5E" w:rsidRDefault="007952D8" w:rsidP="001E26C3">
            <w:pPr>
              <w:rPr>
                <w:sz w:val="21"/>
                <w:szCs w:val="21"/>
              </w:rPr>
            </w:pPr>
            <w:r w:rsidRPr="00C64B5E">
              <w:rPr>
                <w:sz w:val="21"/>
                <w:szCs w:val="21"/>
              </w:rPr>
              <w:t>The majority of the Supreme Court of Canada struck down a general ban on tobacco advertising.</w:t>
            </w:r>
          </w:p>
        </w:tc>
      </w:tr>
      <w:tr w:rsidR="007952D8" w:rsidRPr="00C64B5E" w14:paraId="3D50A8E8" w14:textId="77777777" w:rsidTr="007365A5">
        <w:trPr>
          <w:trHeight w:val="353"/>
        </w:trPr>
        <w:tc>
          <w:tcPr>
            <w:tcW w:w="624" w:type="dxa"/>
          </w:tcPr>
          <w:p w14:paraId="6B228CE3" w14:textId="77777777" w:rsidR="007952D8" w:rsidRPr="00C64B5E" w:rsidRDefault="007952D8" w:rsidP="001E26C3">
            <w:pPr>
              <w:rPr>
                <w:b/>
                <w:sz w:val="21"/>
                <w:szCs w:val="21"/>
              </w:rPr>
            </w:pPr>
            <w:r w:rsidRPr="00C64B5E">
              <w:rPr>
                <w:b/>
                <w:sz w:val="21"/>
                <w:szCs w:val="21"/>
              </w:rPr>
              <w:t>RA</w:t>
            </w:r>
          </w:p>
        </w:tc>
        <w:tc>
          <w:tcPr>
            <w:tcW w:w="8726" w:type="dxa"/>
          </w:tcPr>
          <w:p w14:paraId="2783D7D4" w14:textId="77777777" w:rsidR="007952D8" w:rsidRPr="00C64B5E" w:rsidRDefault="007952D8" w:rsidP="001E26C3">
            <w:pPr>
              <w:rPr>
                <w:sz w:val="21"/>
                <w:szCs w:val="21"/>
              </w:rPr>
            </w:pPr>
            <w:r w:rsidRPr="00C64B5E">
              <w:rPr>
                <w:sz w:val="21"/>
                <w:szCs w:val="21"/>
              </w:rPr>
              <w:t>Commercial speech is not less valuable</w:t>
            </w:r>
          </w:p>
          <w:p w14:paraId="07FBA122" w14:textId="77777777" w:rsidR="007952D8" w:rsidRPr="00C64B5E" w:rsidRDefault="007952D8" w:rsidP="001E26C3">
            <w:pPr>
              <w:rPr>
                <w:sz w:val="21"/>
                <w:szCs w:val="21"/>
              </w:rPr>
            </w:pPr>
            <w:r w:rsidRPr="00C64B5E">
              <w:rPr>
                <w:sz w:val="21"/>
                <w:szCs w:val="21"/>
              </w:rPr>
              <w:t xml:space="preserve">Deference to the legislature should be given (LaForest thinks this means that the Oakes test should be applied more flexibly and that the standard of proof of section 1 should be lowered) but not to the extent of removing the burden of section 1 </w:t>
            </w:r>
          </w:p>
          <w:p w14:paraId="5B6142E8" w14:textId="77777777" w:rsidR="007952D8" w:rsidRPr="00C64B5E" w:rsidRDefault="007952D8" w:rsidP="001E26C3">
            <w:pPr>
              <w:rPr>
                <w:sz w:val="21"/>
                <w:szCs w:val="21"/>
              </w:rPr>
            </w:pPr>
            <w:r w:rsidRPr="00C64B5E">
              <w:rPr>
                <w:sz w:val="21"/>
                <w:szCs w:val="21"/>
              </w:rPr>
              <w:t xml:space="preserve">There is an </w:t>
            </w:r>
            <w:r w:rsidRPr="00C64B5E">
              <w:rPr>
                <w:b/>
                <w:color w:val="800000"/>
                <w:sz w:val="21"/>
                <w:szCs w:val="21"/>
              </w:rPr>
              <w:t>important relationship between</w:t>
            </w:r>
            <w:r w:rsidRPr="00C64B5E">
              <w:rPr>
                <w:sz w:val="21"/>
                <w:szCs w:val="21"/>
              </w:rPr>
              <w:t xml:space="preserve"> objective (pressing and substantial) and proportionality, the broader the objective the more options that come up as “reasonable alternatives” in minimal impairment and “rational connection” stage. </w:t>
            </w:r>
          </w:p>
        </w:tc>
      </w:tr>
      <w:tr w:rsidR="007952D8" w:rsidRPr="00C64B5E" w14:paraId="251A5344" w14:textId="77777777" w:rsidTr="007365A5">
        <w:trPr>
          <w:trHeight w:val="241"/>
        </w:trPr>
        <w:tc>
          <w:tcPr>
            <w:tcW w:w="624" w:type="dxa"/>
          </w:tcPr>
          <w:p w14:paraId="5A6C91F7" w14:textId="77777777" w:rsidR="007952D8" w:rsidRPr="00C64B5E" w:rsidRDefault="007952D8" w:rsidP="001E26C3">
            <w:pPr>
              <w:rPr>
                <w:b/>
                <w:sz w:val="21"/>
                <w:szCs w:val="21"/>
              </w:rPr>
            </w:pPr>
            <w:r w:rsidRPr="00C64B5E">
              <w:rPr>
                <w:b/>
                <w:sz w:val="21"/>
                <w:szCs w:val="21"/>
              </w:rPr>
              <w:t>RE</w:t>
            </w:r>
          </w:p>
          <w:p w14:paraId="122887BA" w14:textId="77777777" w:rsidR="007952D8" w:rsidRPr="00C64B5E" w:rsidRDefault="007952D8" w:rsidP="001E26C3">
            <w:pPr>
              <w:rPr>
                <w:sz w:val="21"/>
                <w:szCs w:val="21"/>
              </w:rPr>
            </w:pPr>
            <w:r w:rsidRPr="00C64B5E">
              <w:rPr>
                <w:sz w:val="21"/>
                <w:szCs w:val="21"/>
              </w:rPr>
              <w:t>McL</w:t>
            </w:r>
          </w:p>
        </w:tc>
        <w:tc>
          <w:tcPr>
            <w:tcW w:w="8726" w:type="dxa"/>
          </w:tcPr>
          <w:p w14:paraId="37EB99A0" w14:textId="77777777" w:rsidR="007952D8" w:rsidRPr="00C64B5E" w:rsidRDefault="007952D8" w:rsidP="001E26C3">
            <w:pPr>
              <w:rPr>
                <w:sz w:val="21"/>
                <w:szCs w:val="21"/>
              </w:rPr>
            </w:pPr>
            <w:r w:rsidRPr="00C64B5E">
              <w:rPr>
                <w:sz w:val="21"/>
                <w:szCs w:val="21"/>
              </w:rPr>
              <w:t>Both the general ban on advertising and the unattributed warnings are infringements.</w:t>
            </w:r>
          </w:p>
          <w:p w14:paraId="64716BA9" w14:textId="77777777" w:rsidR="007952D8" w:rsidRPr="00C64B5E" w:rsidRDefault="007952D8" w:rsidP="001E26C3">
            <w:pPr>
              <w:rPr>
                <w:sz w:val="21"/>
                <w:szCs w:val="21"/>
              </w:rPr>
            </w:pPr>
            <w:r w:rsidRPr="00C64B5E">
              <w:rPr>
                <w:sz w:val="21"/>
                <w:szCs w:val="21"/>
              </w:rPr>
              <w:t xml:space="preserve">Unattributed warnings are infringements, following </w:t>
            </w:r>
            <w:r w:rsidRPr="00C64B5E">
              <w:rPr>
                <w:i/>
                <w:sz w:val="21"/>
                <w:szCs w:val="21"/>
              </w:rPr>
              <w:t>Slaight</w:t>
            </w:r>
            <w:r w:rsidRPr="00C64B5E">
              <w:rPr>
                <w:sz w:val="21"/>
                <w:szCs w:val="21"/>
              </w:rPr>
              <w:t>, because 2(b) necessary entails the right to remain silent or the right to not say certain things.</w:t>
            </w:r>
          </w:p>
          <w:p w14:paraId="6E3C18BE" w14:textId="77777777" w:rsidR="007952D8" w:rsidRPr="00C64B5E" w:rsidRDefault="007952D8" w:rsidP="001E26C3">
            <w:pPr>
              <w:rPr>
                <w:sz w:val="21"/>
                <w:szCs w:val="21"/>
                <w:u w:val="single"/>
              </w:rPr>
            </w:pPr>
            <w:r w:rsidRPr="00C64B5E">
              <w:rPr>
                <w:sz w:val="21"/>
                <w:szCs w:val="21"/>
                <w:u w:val="single"/>
              </w:rPr>
              <w:t xml:space="preserve">Contextual factors: </w:t>
            </w:r>
          </w:p>
          <w:p w14:paraId="128E35E0" w14:textId="77777777" w:rsidR="007952D8" w:rsidRPr="00C64B5E" w:rsidRDefault="007952D8" w:rsidP="001E1BF7">
            <w:pPr>
              <w:pStyle w:val="ListParagraph"/>
              <w:numPr>
                <w:ilvl w:val="0"/>
                <w:numId w:val="34"/>
              </w:numPr>
              <w:rPr>
                <w:sz w:val="21"/>
                <w:szCs w:val="21"/>
              </w:rPr>
            </w:pPr>
            <w:r w:rsidRPr="00C64B5E">
              <w:rPr>
                <w:sz w:val="21"/>
                <w:szCs w:val="21"/>
              </w:rPr>
              <w:t>Socioeconomic leg’n (i.e. overstated)</w:t>
            </w:r>
          </w:p>
          <w:p w14:paraId="74B587CC" w14:textId="77777777" w:rsidR="007952D8" w:rsidRPr="00C64B5E" w:rsidRDefault="007952D8" w:rsidP="001E1BF7">
            <w:pPr>
              <w:pStyle w:val="ListParagraph"/>
              <w:numPr>
                <w:ilvl w:val="0"/>
                <w:numId w:val="34"/>
              </w:numPr>
              <w:rPr>
                <w:sz w:val="21"/>
                <w:szCs w:val="21"/>
              </w:rPr>
            </w:pPr>
            <w:r w:rsidRPr="00C64B5E">
              <w:rPr>
                <w:sz w:val="21"/>
                <w:szCs w:val="21"/>
              </w:rPr>
              <w:t>Vulnerable group</w:t>
            </w:r>
          </w:p>
          <w:p w14:paraId="73278A80" w14:textId="77777777" w:rsidR="007952D8" w:rsidRPr="00C64B5E" w:rsidRDefault="007952D8" w:rsidP="001E1BF7">
            <w:pPr>
              <w:pStyle w:val="ListParagraph"/>
              <w:numPr>
                <w:ilvl w:val="0"/>
                <w:numId w:val="34"/>
              </w:numPr>
              <w:rPr>
                <w:sz w:val="21"/>
                <w:szCs w:val="21"/>
              </w:rPr>
            </w:pPr>
            <w:r w:rsidRPr="00C64B5E">
              <w:rPr>
                <w:sz w:val="21"/>
                <w:szCs w:val="21"/>
              </w:rPr>
              <w:t>Competing interests</w:t>
            </w:r>
          </w:p>
          <w:p w14:paraId="502343CC" w14:textId="3B2E3106" w:rsidR="00B0212D" w:rsidRPr="00C64B5E" w:rsidRDefault="007952D8" w:rsidP="00EA1799">
            <w:pPr>
              <w:pStyle w:val="ListParagraph"/>
              <w:numPr>
                <w:ilvl w:val="0"/>
                <w:numId w:val="34"/>
              </w:numPr>
              <w:rPr>
                <w:sz w:val="21"/>
                <w:szCs w:val="21"/>
              </w:rPr>
            </w:pPr>
            <w:r w:rsidRPr="00C64B5E">
              <w:rPr>
                <w:sz w:val="21"/>
                <w:szCs w:val="21"/>
              </w:rPr>
              <w:t>Value of expression</w:t>
            </w:r>
          </w:p>
          <w:p w14:paraId="35FA0B24" w14:textId="77777777" w:rsidR="007952D8" w:rsidRPr="00C64B5E" w:rsidRDefault="007952D8" w:rsidP="001E26C3">
            <w:pPr>
              <w:rPr>
                <w:sz w:val="21"/>
                <w:szCs w:val="21"/>
                <w:u w:val="single"/>
              </w:rPr>
            </w:pPr>
            <w:r w:rsidRPr="00C64B5E">
              <w:rPr>
                <w:sz w:val="21"/>
                <w:szCs w:val="21"/>
                <w:u w:val="single"/>
              </w:rPr>
              <w:t>She goes on to section 1 and says</w:t>
            </w:r>
          </w:p>
          <w:p w14:paraId="548A2D48" w14:textId="77777777" w:rsidR="007952D8" w:rsidRPr="00C64B5E" w:rsidRDefault="007952D8" w:rsidP="001E1BF7">
            <w:pPr>
              <w:pStyle w:val="ListParagraph"/>
              <w:numPr>
                <w:ilvl w:val="0"/>
                <w:numId w:val="38"/>
              </w:numPr>
              <w:spacing w:after="200"/>
              <w:rPr>
                <w:sz w:val="21"/>
                <w:szCs w:val="21"/>
              </w:rPr>
            </w:pPr>
            <w:r w:rsidRPr="00C64B5E">
              <w:rPr>
                <w:sz w:val="21"/>
                <w:szCs w:val="21"/>
              </w:rPr>
              <w:lastRenderedPageBreak/>
              <w:t>context should not lower the evidentiary burden on the government. Context cannot “be carried to the extreme of treating a challenged law as a unique socioeconomic phenomenon”</w:t>
            </w:r>
          </w:p>
          <w:p w14:paraId="53F80EC1" w14:textId="77777777" w:rsidR="007952D8" w:rsidRPr="00C64B5E" w:rsidRDefault="007952D8" w:rsidP="001E1BF7">
            <w:pPr>
              <w:pStyle w:val="ListParagraph"/>
              <w:numPr>
                <w:ilvl w:val="0"/>
                <w:numId w:val="38"/>
              </w:numPr>
              <w:spacing w:after="200"/>
              <w:rPr>
                <w:sz w:val="21"/>
                <w:szCs w:val="21"/>
              </w:rPr>
            </w:pPr>
            <w:r w:rsidRPr="00C64B5E">
              <w:rPr>
                <w:sz w:val="21"/>
                <w:szCs w:val="21"/>
              </w:rPr>
              <w:t>deference should also not be used as an excuse to lower the evidentiary burden below a civil standard for a section 1 analysis</w:t>
            </w:r>
          </w:p>
          <w:p w14:paraId="6E5AD5A8" w14:textId="77777777" w:rsidR="007952D8" w:rsidRPr="00C64B5E" w:rsidRDefault="007952D8" w:rsidP="001E1BF7">
            <w:pPr>
              <w:pStyle w:val="ListParagraph"/>
              <w:numPr>
                <w:ilvl w:val="0"/>
                <w:numId w:val="38"/>
              </w:numPr>
              <w:spacing w:after="200"/>
              <w:rPr>
                <w:sz w:val="21"/>
                <w:szCs w:val="21"/>
              </w:rPr>
            </w:pPr>
            <w:r w:rsidRPr="00C64B5E">
              <w:rPr>
                <w:sz w:val="21"/>
                <w:szCs w:val="21"/>
              </w:rPr>
              <w:t>Legislative facts: facts like social science evidence that an appellate judge can discern and sift through with as much authority and skill as TJ vs. adjudicative facts which are those discerned best by TJ (e.g. witness evidence)</w:t>
            </w:r>
          </w:p>
          <w:p w14:paraId="2DC37C2D" w14:textId="77777777" w:rsidR="007952D8" w:rsidRPr="00C64B5E" w:rsidRDefault="007952D8" w:rsidP="001E26C3">
            <w:pPr>
              <w:rPr>
                <w:sz w:val="21"/>
                <w:szCs w:val="21"/>
                <w:u w:val="single"/>
              </w:rPr>
            </w:pPr>
            <w:r w:rsidRPr="00C64B5E">
              <w:rPr>
                <w:sz w:val="21"/>
                <w:szCs w:val="21"/>
                <w:u w:val="single"/>
              </w:rPr>
              <w:t xml:space="preserve">Objective: </w:t>
            </w:r>
          </w:p>
          <w:p w14:paraId="3F7FA4C9" w14:textId="77777777" w:rsidR="007952D8" w:rsidRPr="00C64B5E" w:rsidRDefault="007952D8" w:rsidP="001B79A8">
            <w:pPr>
              <w:pStyle w:val="ListParagraph"/>
              <w:numPr>
                <w:ilvl w:val="0"/>
                <w:numId w:val="42"/>
              </w:numPr>
              <w:rPr>
                <w:sz w:val="21"/>
                <w:szCs w:val="21"/>
              </w:rPr>
            </w:pPr>
            <w:r w:rsidRPr="00C64B5E">
              <w:rPr>
                <w:b/>
                <w:color w:val="800000"/>
                <w:sz w:val="21"/>
                <w:szCs w:val="21"/>
              </w:rPr>
              <w:t>objective of the infringing measure</w:t>
            </w:r>
            <w:r w:rsidRPr="00C64B5E">
              <w:rPr>
                <w:sz w:val="21"/>
                <w:szCs w:val="21"/>
              </w:rPr>
              <w:t xml:space="preserve">, and should not be </w:t>
            </w:r>
            <w:r w:rsidRPr="00C64B5E">
              <w:rPr>
                <w:b/>
                <w:color w:val="800000"/>
                <w:sz w:val="21"/>
                <w:szCs w:val="21"/>
              </w:rPr>
              <w:t>overstated</w:t>
            </w:r>
            <w:r w:rsidRPr="00C64B5E">
              <w:rPr>
                <w:sz w:val="21"/>
                <w:szCs w:val="21"/>
              </w:rPr>
              <w:t xml:space="preserve"> because its importance may be exaggerated and the analysis compromised</w:t>
            </w:r>
          </w:p>
          <w:p w14:paraId="1EE19614" w14:textId="77777777" w:rsidR="007952D8" w:rsidRPr="00C64B5E" w:rsidRDefault="007952D8" w:rsidP="001B79A8">
            <w:pPr>
              <w:pStyle w:val="ListParagraph"/>
              <w:numPr>
                <w:ilvl w:val="0"/>
                <w:numId w:val="42"/>
              </w:numPr>
              <w:rPr>
                <w:sz w:val="21"/>
                <w:szCs w:val="21"/>
              </w:rPr>
            </w:pPr>
            <w:r w:rsidRPr="00C64B5E">
              <w:rPr>
                <w:sz w:val="21"/>
                <w:szCs w:val="21"/>
              </w:rPr>
              <w:t>The objective of the advertising ban must be to prevent people in Canada from being persuaded by advertising and promotion to use tobacco products.</w:t>
            </w:r>
          </w:p>
          <w:p w14:paraId="4F4735B0" w14:textId="77777777" w:rsidR="007952D8" w:rsidRPr="00C64B5E" w:rsidRDefault="007952D8" w:rsidP="001B79A8">
            <w:pPr>
              <w:pStyle w:val="ListParagraph"/>
              <w:numPr>
                <w:ilvl w:val="0"/>
                <w:numId w:val="42"/>
              </w:numPr>
              <w:rPr>
                <w:sz w:val="21"/>
                <w:szCs w:val="21"/>
              </w:rPr>
            </w:pPr>
            <w:r w:rsidRPr="00C64B5E">
              <w:rPr>
                <w:sz w:val="21"/>
                <w:szCs w:val="21"/>
              </w:rPr>
              <w:t>The objective of req’ing unattributed warning must be to discourage people who see the package from tobacco use.</w:t>
            </w:r>
          </w:p>
          <w:p w14:paraId="79E37228" w14:textId="77777777" w:rsidR="007952D8" w:rsidRPr="00C64B5E" w:rsidRDefault="007952D8" w:rsidP="001E26C3">
            <w:pPr>
              <w:rPr>
                <w:sz w:val="21"/>
                <w:szCs w:val="21"/>
              </w:rPr>
            </w:pPr>
            <w:r w:rsidRPr="00C64B5E">
              <w:rPr>
                <w:sz w:val="21"/>
                <w:szCs w:val="21"/>
              </w:rPr>
              <w:sym w:font="Symbol" w:char="F0AE"/>
            </w:r>
            <w:r w:rsidRPr="00C64B5E">
              <w:rPr>
                <w:sz w:val="21"/>
                <w:szCs w:val="21"/>
              </w:rPr>
              <w:t xml:space="preserve"> these narrower objectives meet the substantial and pressing standard.</w:t>
            </w:r>
          </w:p>
          <w:p w14:paraId="259F64D7" w14:textId="77777777" w:rsidR="007952D8" w:rsidRPr="00C64B5E" w:rsidRDefault="007952D8" w:rsidP="001E26C3">
            <w:pPr>
              <w:rPr>
                <w:sz w:val="21"/>
                <w:szCs w:val="21"/>
              </w:rPr>
            </w:pPr>
          </w:p>
          <w:p w14:paraId="6EEC4CC4" w14:textId="77777777" w:rsidR="007952D8" w:rsidRPr="00C64B5E" w:rsidRDefault="007952D8" w:rsidP="001E26C3">
            <w:pPr>
              <w:rPr>
                <w:sz w:val="21"/>
                <w:szCs w:val="21"/>
              </w:rPr>
            </w:pPr>
            <w:r w:rsidRPr="00C64B5E">
              <w:rPr>
                <w:sz w:val="21"/>
                <w:szCs w:val="21"/>
                <w:u w:val="single"/>
              </w:rPr>
              <w:t>Rational connection</w:t>
            </w:r>
          </w:p>
          <w:p w14:paraId="7A49F209" w14:textId="77777777" w:rsidR="007952D8" w:rsidRPr="00C64B5E" w:rsidRDefault="007952D8" w:rsidP="001B79A8">
            <w:pPr>
              <w:pStyle w:val="ListParagraph"/>
              <w:numPr>
                <w:ilvl w:val="0"/>
                <w:numId w:val="44"/>
              </w:numPr>
              <w:rPr>
                <w:sz w:val="21"/>
                <w:szCs w:val="21"/>
              </w:rPr>
            </w:pPr>
            <w:r w:rsidRPr="00C64B5E">
              <w:rPr>
                <w:sz w:val="21"/>
                <w:szCs w:val="21"/>
              </w:rPr>
              <w:t xml:space="preserve">Rational connection between infringement of rights and the benefit sought may be proved by scientific evidence but where legislation is targeted at changing human behaviour, the causal relationship may not be scientifically measurable </w:t>
            </w:r>
            <w:r w:rsidRPr="00C64B5E">
              <w:rPr>
                <w:sz w:val="21"/>
                <w:szCs w:val="21"/>
              </w:rPr>
              <w:sym w:font="Symbol" w:char="F05C"/>
            </w:r>
            <w:r w:rsidRPr="00C64B5E">
              <w:rPr>
                <w:sz w:val="21"/>
                <w:szCs w:val="21"/>
              </w:rPr>
              <w:t>ct can admit arguments based on reason, common sense or logic w/o insisting on a direct proof</w:t>
            </w:r>
          </w:p>
          <w:p w14:paraId="01D746C6" w14:textId="77777777" w:rsidR="007952D8" w:rsidRPr="00C64B5E" w:rsidRDefault="007952D8" w:rsidP="001B79A8">
            <w:pPr>
              <w:pStyle w:val="ListParagraph"/>
              <w:numPr>
                <w:ilvl w:val="0"/>
                <w:numId w:val="44"/>
              </w:numPr>
              <w:rPr>
                <w:sz w:val="21"/>
                <w:szCs w:val="21"/>
              </w:rPr>
            </w:pPr>
            <w:r w:rsidRPr="00C64B5E">
              <w:rPr>
                <w:sz w:val="21"/>
                <w:szCs w:val="21"/>
              </w:rPr>
              <w:t>defers to TJ’s findings that the “Direct or scientific” evidence was not persuasive.</w:t>
            </w:r>
          </w:p>
          <w:p w14:paraId="3AC2C504" w14:textId="77777777" w:rsidR="007952D8" w:rsidRPr="00C64B5E" w:rsidRDefault="007952D8" w:rsidP="001B79A8">
            <w:pPr>
              <w:pStyle w:val="ListParagraph"/>
              <w:numPr>
                <w:ilvl w:val="0"/>
                <w:numId w:val="44"/>
              </w:numPr>
              <w:rPr>
                <w:sz w:val="21"/>
                <w:szCs w:val="21"/>
              </w:rPr>
            </w:pPr>
            <w:r w:rsidRPr="00C64B5E">
              <w:rPr>
                <w:sz w:val="21"/>
                <w:szCs w:val="21"/>
              </w:rPr>
              <w:t>But, using reason and common sense and finds that there is a rational connection between the objective/benefit and the infringement.</w:t>
            </w:r>
          </w:p>
          <w:p w14:paraId="5D0CEEF0" w14:textId="77777777" w:rsidR="007952D8" w:rsidRPr="00C64B5E" w:rsidRDefault="007952D8" w:rsidP="001E26C3">
            <w:pPr>
              <w:rPr>
                <w:sz w:val="21"/>
                <w:szCs w:val="21"/>
              </w:rPr>
            </w:pPr>
          </w:p>
          <w:p w14:paraId="54375EC7" w14:textId="77777777" w:rsidR="007952D8" w:rsidRPr="00C64B5E" w:rsidRDefault="007952D8" w:rsidP="001E26C3">
            <w:pPr>
              <w:rPr>
                <w:sz w:val="21"/>
                <w:szCs w:val="21"/>
              </w:rPr>
            </w:pPr>
            <w:r w:rsidRPr="00C64B5E">
              <w:rPr>
                <w:sz w:val="21"/>
                <w:szCs w:val="21"/>
                <w:u w:val="single"/>
              </w:rPr>
              <w:t>Minimal impairment</w:t>
            </w:r>
          </w:p>
          <w:p w14:paraId="6B3BE037" w14:textId="77777777" w:rsidR="007952D8" w:rsidRPr="00C64B5E" w:rsidRDefault="007952D8" w:rsidP="001B79A8">
            <w:pPr>
              <w:pStyle w:val="ListParagraph"/>
              <w:numPr>
                <w:ilvl w:val="0"/>
                <w:numId w:val="43"/>
              </w:numPr>
              <w:rPr>
                <w:sz w:val="21"/>
                <w:szCs w:val="21"/>
              </w:rPr>
            </w:pPr>
            <w:r w:rsidRPr="00C64B5E">
              <w:rPr>
                <w:sz w:val="21"/>
                <w:szCs w:val="21"/>
              </w:rPr>
              <w:t>Leg’re should be given some deference and does not have to prove that it’s chosen means was the least infringing alternative, just that it fell w/in a range of reasonable alternatives</w:t>
            </w:r>
          </w:p>
          <w:p w14:paraId="73159BB5" w14:textId="77777777" w:rsidR="007952D8" w:rsidRPr="00C64B5E" w:rsidRDefault="007952D8" w:rsidP="001B79A8">
            <w:pPr>
              <w:pStyle w:val="ListParagraph"/>
              <w:numPr>
                <w:ilvl w:val="0"/>
                <w:numId w:val="43"/>
              </w:numPr>
              <w:rPr>
                <w:sz w:val="21"/>
                <w:szCs w:val="21"/>
              </w:rPr>
            </w:pPr>
            <w:r w:rsidRPr="00C64B5E">
              <w:rPr>
                <w:b/>
                <w:sz w:val="21"/>
                <w:szCs w:val="21"/>
              </w:rPr>
              <w:t xml:space="preserve">But </w:t>
            </w:r>
            <w:r w:rsidRPr="00C64B5E">
              <w:rPr>
                <w:sz w:val="21"/>
                <w:szCs w:val="21"/>
              </w:rPr>
              <w:t>the impairment must be “minimal”, or infringe as little as reasonably possible to achieve the legislative objective</w:t>
            </w:r>
          </w:p>
          <w:p w14:paraId="1F03672A" w14:textId="77777777" w:rsidR="007952D8" w:rsidRPr="00C64B5E" w:rsidRDefault="007952D8" w:rsidP="001E26C3">
            <w:pPr>
              <w:pStyle w:val="ListParagraph"/>
              <w:ind w:left="360"/>
              <w:rPr>
                <w:color w:val="C00000"/>
                <w:sz w:val="21"/>
                <w:szCs w:val="21"/>
              </w:rPr>
            </w:pPr>
            <w:r w:rsidRPr="00C64B5E">
              <w:rPr>
                <w:b/>
                <w:color w:val="C00000"/>
                <w:sz w:val="21"/>
                <w:szCs w:val="21"/>
              </w:rPr>
              <w:sym w:font="Symbol" w:char="F0AE"/>
            </w:r>
            <w:r w:rsidRPr="00C64B5E">
              <w:rPr>
                <w:b/>
                <w:color w:val="C00000"/>
                <w:sz w:val="21"/>
                <w:szCs w:val="21"/>
              </w:rPr>
              <w:t xml:space="preserve"> what happened to the “court not drawing the line for the legislature” rule from Irwin Toy?</w:t>
            </w:r>
          </w:p>
          <w:p w14:paraId="60998C33" w14:textId="77777777" w:rsidR="007952D8" w:rsidRPr="00C64B5E" w:rsidRDefault="007952D8" w:rsidP="001B79A8">
            <w:pPr>
              <w:pStyle w:val="ListParagraph"/>
              <w:numPr>
                <w:ilvl w:val="0"/>
                <w:numId w:val="43"/>
              </w:numPr>
              <w:rPr>
                <w:sz w:val="21"/>
                <w:szCs w:val="21"/>
              </w:rPr>
            </w:pPr>
            <w:r w:rsidRPr="00C64B5E">
              <w:rPr>
                <w:sz w:val="21"/>
                <w:szCs w:val="21"/>
              </w:rPr>
              <w:t xml:space="preserve">Ban is overbroad and includes advertising which arguably produces benefits to the consumer like purely informational advertising (e.g. reminders of package appearance and of tar contents.) </w:t>
            </w:r>
          </w:p>
          <w:p w14:paraId="7DA4677A" w14:textId="77777777" w:rsidR="007952D8" w:rsidRPr="00C64B5E" w:rsidRDefault="007952D8" w:rsidP="001B79A8">
            <w:pPr>
              <w:pStyle w:val="ListParagraph"/>
              <w:numPr>
                <w:ilvl w:val="0"/>
                <w:numId w:val="43"/>
              </w:numPr>
              <w:rPr>
                <w:sz w:val="21"/>
                <w:szCs w:val="21"/>
              </w:rPr>
            </w:pPr>
            <w:r w:rsidRPr="00C64B5E">
              <w:rPr>
                <w:sz w:val="21"/>
                <w:szCs w:val="21"/>
              </w:rPr>
              <w:t>Smoking is a legal activity but consumers would be deprived of an important means of learning about product availability to suit their preferences with an aim to reduce their risk to health.</w:t>
            </w:r>
          </w:p>
          <w:p w14:paraId="2722A331" w14:textId="77777777" w:rsidR="007952D8" w:rsidRPr="00C64B5E" w:rsidRDefault="007952D8" w:rsidP="001B79A8">
            <w:pPr>
              <w:pStyle w:val="ListParagraph"/>
              <w:numPr>
                <w:ilvl w:val="0"/>
                <w:numId w:val="43"/>
              </w:numPr>
              <w:rPr>
                <w:sz w:val="21"/>
                <w:szCs w:val="21"/>
              </w:rPr>
            </w:pPr>
            <w:r w:rsidRPr="00C64B5E">
              <w:rPr>
                <w:sz w:val="21"/>
                <w:szCs w:val="21"/>
              </w:rPr>
              <w:t xml:space="preserve">Gov’t gave no evidence that a partial ban would be less effective than a total ban. </w:t>
            </w:r>
          </w:p>
          <w:p w14:paraId="76DB499E" w14:textId="77777777" w:rsidR="007952D8" w:rsidRPr="00C64B5E" w:rsidRDefault="007952D8" w:rsidP="001B79A8">
            <w:pPr>
              <w:pStyle w:val="ListParagraph"/>
              <w:numPr>
                <w:ilvl w:val="0"/>
                <w:numId w:val="43"/>
              </w:numPr>
              <w:rPr>
                <w:sz w:val="21"/>
                <w:szCs w:val="21"/>
              </w:rPr>
            </w:pPr>
            <w:r w:rsidRPr="00C64B5E">
              <w:rPr>
                <w:sz w:val="21"/>
                <w:szCs w:val="21"/>
              </w:rPr>
              <w:t>Total prohibitions will only be constitutionally acceptable under the minimal impairment stage of analysis where the government can show that only a full prohibition will enable it to achieve its objective.</w:t>
            </w:r>
          </w:p>
          <w:p w14:paraId="55A422CA" w14:textId="77777777" w:rsidR="007952D8" w:rsidRPr="00C64B5E" w:rsidRDefault="007952D8" w:rsidP="001B79A8">
            <w:pPr>
              <w:pStyle w:val="ListParagraph"/>
              <w:numPr>
                <w:ilvl w:val="0"/>
                <w:numId w:val="43"/>
              </w:numPr>
              <w:rPr>
                <w:sz w:val="21"/>
                <w:szCs w:val="21"/>
              </w:rPr>
            </w:pPr>
            <w:r w:rsidRPr="00C64B5E">
              <w:rPr>
                <w:sz w:val="21"/>
                <w:szCs w:val="21"/>
              </w:rPr>
              <w:t xml:space="preserve">relies on a distinction between lifestyle advertising designed to increase consumption and informational or brand preference advertising. </w:t>
            </w:r>
          </w:p>
          <w:p w14:paraId="14D78AE8" w14:textId="77777777" w:rsidR="007952D8" w:rsidRPr="00C64B5E" w:rsidRDefault="007952D8" w:rsidP="001B79A8">
            <w:pPr>
              <w:pStyle w:val="ListParagraph"/>
              <w:numPr>
                <w:ilvl w:val="0"/>
                <w:numId w:val="43"/>
              </w:numPr>
              <w:rPr>
                <w:sz w:val="21"/>
                <w:szCs w:val="21"/>
              </w:rPr>
            </w:pPr>
            <w:r w:rsidRPr="00C64B5E">
              <w:rPr>
                <w:sz w:val="21"/>
                <w:szCs w:val="21"/>
              </w:rPr>
              <w:t>Parliament does not have the right to determine unilaterally the limits of its intrusion on the rights and freedoms guaranteed by the Charter.</w:t>
            </w:r>
          </w:p>
          <w:p w14:paraId="2BF8B2DC" w14:textId="77777777" w:rsidR="007952D8" w:rsidRPr="00C64B5E" w:rsidRDefault="007952D8" w:rsidP="001B79A8">
            <w:pPr>
              <w:pStyle w:val="ListParagraph"/>
              <w:numPr>
                <w:ilvl w:val="0"/>
                <w:numId w:val="43"/>
              </w:numPr>
              <w:rPr>
                <w:sz w:val="21"/>
                <w:szCs w:val="21"/>
              </w:rPr>
            </w:pPr>
            <w:r w:rsidRPr="00C64B5E">
              <w:rPr>
                <w:sz w:val="21"/>
                <w:szCs w:val="21"/>
              </w:rPr>
              <w:t>Infers from the federal government refusing to provide evidence about alternatives it considered that the gov’t was hiding that alternatives really were workable</w:t>
            </w:r>
          </w:p>
          <w:p w14:paraId="7EF26DD2" w14:textId="77777777" w:rsidR="007952D8" w:rsidRPr="00C64B5E" w:rsidRDefault="007952D8" w:rsidP="001B79A8">
            <w:pPr>
              <w:pStyle w:val="ListParagraph"/>
              <w:numPr>
                <w:ilvl w:val="0"/>
                <w:numId w:val="43"/>
              </w:numPr>
              <w:rPr>
                <w:sz w:val="21"/>
                <w:szCs w:val="21"/>
              </w:rPr>
            </w:pPr>
            <w:r w:rsidRPr="00C64B5E">
              <w:rPr>
                <w:sz w:val="21"/>
                <w:szCs w:val="21"/>
              </w:rPr>
              <w:lastRenderedPageBreak/>
              <w:t>motivation to profit is irrelevant to the determination of whether the government has established that the law is reasonable or justified</w:t>
            </w:r>
          </w:p>
          <w:p w14:paraId="356C1191" w14:textId="77777777" w:rsidR="007952D8" w:rsidRPr="00C64B5E" w:rsidRDefault="007952D8" w:rsidP="001B79A8">
            <w:pPr>
              <w:pStyle w:val="ListParagraph"/>
              <w:numPr>
                <w:ilvl w:val="0"/>
                <w:numId w:val="43"/>
              </w:numPr>
              <w:rPr>
                <w:sz w:val="21"/>
                <w:szCs w:val="21"/>
              </w:rPr>
            </w:pPr>
            <w:r w:rsidRPr="00C64B5E">
              <w:rPr>
                <w:sz w:val="21"/>
                <w:szCs w:val="21"/>
              </w:rPr>
              <w:t>The government also did not show that an unattributed warning would be more effective than an attributed warning</w:t>
            </w:r>
          </w:p>
          <w:p w14:paraId="0DEAC052" w14:textId="77777777" w:rsidR="007952D8" w:rsidRPr="00C64B5E" w:rsidRDefault="007952D8" w:rsidP="001E26C3">
            <w:pPr>
              <w:rPr>
                <w:sz w:val="21"/>
                <w:szCs w:val="21"/>
              </w:rPr>
            </w:pPr>
            <w:r w:rsidRPr="00C64B5E">
              <w:rPr>
                <w:sz w:val="21"/>
                <w:szCs w:val="21"/>
              </w:rPr>
              <w:t>----------------------------</w:t>
            </w:r>
          </w:p>
          <w:p w14:paraId="01E0B8B3" w14:textId="77777777" w:rsidR="007952D8" w:rsidRPr="00C64B5E" w:rsidRDefault="007952D8" w:rsidP="001E26C3">
            <w:pPr>
              <w:rPr>
                <w:sz w:val="21"/>
                <w:szCs w:val="21"/>
              </w:rPr>
            </w:pPr>
            <w:r w:rsidRPr="00C64B5E">
              <w:rPr>
                <w:sz w:val="21"/>
                <w:szCs w:val="21"/>
              </w:rPr>
              <w:t>Iacobucci wrote a concurring judgment saying context should inform a section 1 analysis and that the lynch-pin of the Act’s unconstitutionality was that the amount legislative tailoring required to sustain minimal impairment was not very significant but the government did not even try.</w:t>
            </w:r>
          </w:p>
        </w:tc>
      </w:tr>
      <w:tr w:rsidR="007952D8" w:rsidRPr="00C64B5E" w14:paraId="4D4756FB" w14:textId="77777777" w:rsidTr="007365A5">
        <w:trPr>
          <w:trHeight w:val="241"/>
        </w:trPr>
        <w:tc>
          <w:tcPr>
            <w:tcW w:w="624" w:type="dxa"/>
          </w:tcPr>
          <w:p w14:paraId="7DF91FEF" w14:textId="77777777" w:rsidR="007952D8" w:rsidRPr="00C64B5E" w:rsidRDefault="007952D8" w:rsidP="001E26C3">
            <w:pPr>
              <w:rPr>
                <w:b/>
                <w:sz w:val="21"/>
                <w:szCs w:val="21"/>
              </w:rPr>
            </w:pPr>
            <w:r w:rsidRPr="00C64B5E">
              <w:rPr>
                <w:b/>
                <w:sz w:val="21"/>
                <w:szCs w:val="21"/>
              </w:rPr>
              <w:lastRenderedPageBreak/>
              <w:t>DIS</w:t>
            </w:r>
          </w:p>
        </w:tc>
        <w:tc>
          <w:tcPr>
            <w:tcW w:w="8726" w:type="dxa"/>
          </w:tcPr>
          <w:p w14:paraId="594B0890" w14:textId="77777777" w:rsidR="007952D8" w:rsidRPr="00C64B5E" w:rsidRDefault="007952D8" w:rsidP="001B79A8">
            <w:pPr>
              <w:pStyle w:val="ListParagraph"/>
              <w:numPr>
                <w:ilvl w:val="0"/>
                <w:numId w:val="68"/>
              </w:numPr>
              <w:rPr>
                <w:sz w:val="21"/>
                <w:szCs w:val="21"/>
              </w:rPr>
            </w:pPr>
            <w:r w:rsidRPr="00C64B5E">
              <w:rPr>
                <w:sz w:val="21"/>
                <w:szCs w:val="21"/>
              </w:rPr>
              <w:t>The government conceded that the prohibition on advertising constituted an infringement of freedom of expression under s. 2(b) of the Charter, although it did not include in this concession the requirement of the unattributed warning.</w:t>
            </w:r>
          </w:p>
          <w:p w14:paraId="2E945627" w14:textId="77777777" w:rsidR="007952D8" w:rsidRPr="00C64B5E" w:rsidRDefault="007952D8" w:rsidP="001B79A8">
            <w:pPr>
              <w:pStyle w:val="ListParagraph"/>
              <w:numPr>
                <w:ilvl w:val="0"/>
                <w:numId w:val="68"/>
              </w:numPr>
              <w:rPr>
                <w:sz w:val="21"/>
                <w:szCs w:val="21"/>
              </w:rPr>
            </w:pPr>
            <w:r w:rsidRPr="00C64B5E">
              <w:rPr>
                <w:sz w:val="21"/>
                <w:szCs w:val="21"/>
              </w:rPr>
              <w:t xml:space="preserve">The Oakes test demands a rigorous standard of proof for a section 1 analysis, which the Court of Appeal judge adhered to but which the dissent said should be relaxed. </w:t>
            </w:r>
            <w:r w:rsidRPr="00C64B5E">
              <w:rPr>
                <w:b/>
                <w:color w:val="800000"/>
                <w:sz w:val="21"/>
                <w:szCs w:val="21"/>
              </w:rPr>
              <w:t>Oakes test is only a tool and is not a substitute for section 1</w:t>
            </w:r>
            <w:r w:rsidRPr="00C64B5E">
              <w:rPr>
                <w:sz w:val="21"/>
                <w:szCs w:val="21"/>
              </w:rPr>
              <w:t>.</w:t>
            </w:r>
          </w:p>
          <w:p w14:paraId="0BB9E7D8" w14:textId="77777777" w:rsidR="007952D8" w:rsidRPr="00C64B5E" w:rsidRDefault="007952D8" w:rsidP="001B79A8">
            <w:pPr>
              <w:pStyle w:val="ListParagraph"/>
              <w:numPr>
                <w:ilvl w:val="0"/>
                <w:numId w:val="68"/>
              </w:numPr>
              <w:rPr>
                <w:sz w:val="21"/>
                <w:szCs w:val="21"/>
              </w:rPr>
            </w:pPr>
            <w:r w:rsidRPr="00C64B5E">
              <w:rPr>
                <w:sz w:val="21"/>
                <w:szCs w:val="21"/>
              </w:rPr>
              <w:t>The evidentiary requirements will vary depending on context of both legislation and right.</w:t>
            </w:r>
          </w:p>
          <w:p w14:paraId="75FFFC7E" w14:textId="77777777" w:rsidR="007952D8" w:rsidRPr="00C64B5E" w:rsidRDefault="007952D8" w:rsidP="001B79A8">
            <w:pPr>
              <w:pStyle w:val="ListParagraph"/>
              <w:numPr>
                <w:ilvl w:val="0"/>
                <w:numId w:val="68"/>
              </w:numPr>
              <w:rPr>
                <w:sz w:val="21"/>
                <w:szCs w:val="21"/>
              </w:rPr>
            </w:pPr>
            <w:r w:rsidRPr="00C64B5E">
              <w:rPr>
                <w:sz w:val="21"/>
                <w:szCs w:val="21"/>
              </w:rPr>
              <w:t xml:space="preserve">The nature and scope of the health problems raised by tobacco consumption are highly relevant to the section 1 analysis. There is empirical uncertainty about the root causes of tobacco consumption and the effects of tobacco consumption so requiring the government to prove the existence of a pressing and substantial objective (or the rest of section 1) on a rigid standard would be unfair and place an impossible onus on Parliament. It would </w:t>
            </w:r>
            <w:r w:rsidRPr="00C64B5E">
              <w:rPr>
                <w:b/>
                <w:color w:val="800000"/>
                <w:sz w:val="21"/>
                <w:szCs w:val="21"/>
              </w:rPr>
              <w:t>virtually paralyze the government in the socio-economic sphere</w:t>
            </w:r>
            <w:r w:rsidRPr="00C64B5E">
              <w:rPr>
                <w:sz w:val="21"/>
                <w:szCs w:val="21"/>
              </w:rPr>
              <w:t>. All the government has to establish is a “reasonable basis” for inferring the objective.</w:t>
            </w:r>
          </w:p>
          <w:p w14:paraId="7886625C" w14:textId="77777777" w:rsidR="007952D8" w:rsidRPr="00C64B5E" w:rsidRDefault="007952D8" w:rsidP="001B79A8">
            <w:pPr>
              <w:pStyle w:val="ListParagraph"/>
              <w:numPr>
                <w:ilvl w:val="0"/>
                <w:numId w:val="68"/>
              </w:numPr>
              <w:rPr>
                <w:sz w:val="21"/>
                <w:szCs w:val="21"/>
              </w:rPr>
            </w:pPr>
            <w:r w:rsidRPr="00C64B5E">
              <w:rPr>
                <w:sz w:val="21"/>
                <w:szCs w:val="21"/>
              </w:rPr>
              <w:t>This is a polycentric issue so more deference should be given to the government. The harm of tobacco use and the profit motive underlying its promotion makes tobacco advertising as far from the core of freedom of expression values as prostitution, hate mongering and pornography. Where the form of expression falls further from the “centre core of the spirit” the Court will lessen the burden of proof on the government.</w:t>
            </w:r>
          </w:p>
          <w:p w14:paraId="56785589" w14:textId="77777777" w:rsidR="007952D8" w:rsidRPr="00C64B5E" w:rsidRDefault="007952D8" w:rsidP="001B79A8">
            <w:pPr>
              <w:pStyle w:val="ListParagraph"/>
              <w:numPr>
                <w:ilvl w:val="0"/>
                <w:numId w:val="68"/>
              </w:numPr>
              <w:rPr>
                <w:sz w:val="21"/>
                <w:szCs w:val="21"/>
              </w:rPr>
            </w:pPr>
            <w:r w:rsidRPr="00C64B5E">
              <w:rPr>
                <w:sz w:val="21"/>
                <w:szCs w:val="21"/>
              </w:rPr>
              <w:t>The pressing and substantial objective was conceded by the Tobacco companies.</w:t>
            </w:r>
          </w:p>
          <w:p w14:paraId="61765B2F" w14:textId="77777777" w:rsidR="007952D8" w:rsidRPr="00C64B5E" w:rsidRDefault="007952D8" w:rsidP="001B79A8">
            <w:pPr>
              <w:pStyle w:val="ListParagraph"/>
              <w:numPr>
                <w:ilvl w:val="0"/>
                <w:numId w:val="68"/>
              </w:numPr>
              <w:rPr>
                <w:sz w:val="21"/>
                <w:szCs w:val="21"/>
              </w:rPr>
            </w:pPr>
            <w:r w:rsidRPr="00C64B5E">
              <w:rPr>
                <w:sz w:val="21"/>
                <w:szCs w:val="21"/>
              </w:rPr>
              <w:t xml:space="preserve">The dissent would reverse the Appeal finding on proportionality. La Forest concludes that while a trial judge is in a privileged position with respect to adjudicative fact finding, it is owed </w:t>
            </w:r>
            <w:r w:rsidRPr="00C64B5E">
              <w:rPr>
                <w:b/>
                <w:color w:val="800000"/>
                <w:sz w:val="21"/>
                <w:szCs w:val="21"/>
              </w:rPr>
              <w:t>less deference for legislative or social fact finding</w:t>
            </w:r>
            <w:r w:rsidRPr="00C64B5E">
              <w:rPr>
                <w:sz w:val="21"/>
                <w:szCs w:val="21"/>
              </w:rPr>
              <w:t>. This is because social or legislative facts are complex.</w:t>
            </w:r>
          </w:p>
          <w:p w14:paraId="149501EE" w14:textId="77777777" w:rsidR="007952D8" w:rsidRPr="00C64B5E" w:rsidRDefault="007952D8" w:rsidP="001B79A8">
            <w:pPr>
              <w:pStyle w:val="ListParagraph"/>
              <w:numPr>
                <w:ilvl w:val="0"/>
                <w:numId w:val="68"/>
              </w:numPr>
              <w:rPr>
                <w:sz w:val="21"/>
                <w:szCs w:val="21"/>
              </w:rPr>
            </w:pPr>
            <w:r w:rsidRPr="00C64B5E">
              <w:rPr>
                <w:sz w:val="21"/>
                <w:szCs w:val="21"/>
              </w:rPr>
              <w:t>The causal connection between advertising and consumption is a hallmark example of legislative or social facts.</w:t>
            </w:r>
          </w:p>
          <w:p w14:paraId="3377B17F" w14:textId="77777777" w:rsidR="007952D8" w:rsidRPr="00C64B5E" w:rsidRDefault="007952D8" w:rsidP="001B79A8">
            <w:pPr>
              <w:pStyle w:val="ListParagraph"/>
              <w:numPr>
                <w:ilvl w:val="0"/>
                <w:numId w:val="68"/>
              </w:numPr>
              <w:rPr>
                <w:sz w:val="21"/>
                <w:szCs w:val="21"/>
              </w:rPr>
            </w:pPr>
            <w:r w:rsidRPr="00C64B5E">
              <w:rPr>
                <w:sz w:val="21"/>
                <w:szCs w:val="21"/>
              </w:rPr>
              <w:t xml:space="preserve">The dissent says only rational basis for believing in a rational connection between infringing provisions and the objective (much less than a civil standard) is required. La Forest relies on </w:t>
            </w:r>
            <w:r w:rsidRPr="00C64B5E">
              <w:rPr>
                <w:b/>
                <w:color w:val="800000"/>
                <w:sz w:val="21"/>
                <w:szCs w:val="21"/>
              </w:rPr>
              <w:t>a “common sense”</w:t>
            </w:r>
            <w:r w:rsidRPr="00C64B5E">
              <w:rPr>
                <w:sz w:val="21"/>
                <w:szCs w:val="21"/>
              </w:rPr>
              <w:t xml:space="preserve"> observation based on how much the tobacco companies spend on advertising that it works. The tobacco companies argue that their advertisement only serves to promote brand loyalty among already existing smokers and not expand the market. La Forest counters that sustaining consumption is enough to justify rational connection.</w:t>
            </w:r>
          </w:p>
          <w:p w14:paraId="11E12B28" w14:textId="77777777" w:rsidR="007952D8" w:rsidRPr="00C64B5E" w:rsidRDefault="007952D8" w:rsidP="001B79A8">
            <w:pPr>
              <w:pStyle w:val="ListParagraph"/>
              <w:numPr>
                <w:ilvl w:val="0"/>
                <w:numId w:val="68"/>
              </w:numPr>
              <w:rPr>
                <w:sz w:val="21"/>
                <w:szCs w:val="21"/>
              </w:rPr>
            </w:pPr>
            <w:r w:rsidRPr="00C64B5E">
              <w:rPr>
                <w:sz w:val="21"/>
                <w:szCs w:val="21"/>
              </w:rPr>
              <w:t>He also says he doesn’t have to rely on common sense because there was sufficient evidence adduced at trial to maintain a reasonable basis for a rational connection between advertising and consumption. He looks to internal tobacco marketing documents, expert reports, and international materials. In particular, the internal marketing documents introduced at trial strongly suggest that the tobacco companies perceive advertising to be a corner stone of their market strategy in both expansion and sustainment.</w:t>
            </w:r>
          </w:p>
          <w:p w14:paraId="06416517" w14:textId="77777777" w:rsidR="007952D8" w:rsidRPr="00C64B5E" w:rsidRDefault="007952D8" w:rsidP="001B79A8">
            <w:pPr>
              <w:pStyle w:val="ListParagraph"/>
              <w:numPr>
                <w:ilvl w:val="0"/>
                <w:numId w:val="68"/>
              </w:numPr>
              <w:rPr>
                <w:sz w:val="21"/>
                <w:szCs w:val="21"/>
              </w:rPr>
            </w:pPr>
            <w:r w:rsidRPr="00C64B5E">
              <w:rPr>
                <w:sz w:val="21"/>
                <w:szCs w:val="21"/>
              </w:rPr>
              <w:t xml:space="preserve">On minimal impairment the dissent also wants to reverse the Court of Appeal decision because of the context. The Court should not draw the line in balancing effectiveness of a provision with </w:t>
            </w:r>
            <w:r w:rsidRPr="00C64B5E">
              <w:rPr>
                <w:sz w:val="21"/>
                <w:szCs w:val="21"/>
              </w:rPr>
              <w:lastRenderedPageBreak/>
              <w:t>intrusion on rights in cases where there is empirical uncertainty and where many interests are at stake.</w:t>
            </w:r>
          </w:p>
          <w:p w14:paraId="15CFE8BE" w14:textId="77777777" w:rsidR="007952D8" w:rsidRPr="00C64B5E" w:rsidRDefault="007952D8" w:rsidP="001B79A8">
            <w:pPr>
              <w:pStyle w:val="ListParagraph"/>
              <w:numPr>
                <w:ilvl w:val="0"/>
                <w:numId w:val="68"/>
              </w:numPr>
              <w:rPr>
                <w:sz w:val="21"/>
                <w:szCs w:val="21"/>
              </w:rPr>
            </w:pPr>
            <w:r w:rsidRPr="00C64B5E">
              <w:rPr>
                <w:sz w:val="21"/>
                <w:szCs w:val="21"/>
              </w:rPr>
              <w:t>They also find that the deleterious effects do not outweigh the salutary benefits or the legislative objective.</w:t>
            </w:r>
          </w:p>
          <w:p w14:paraId="64207C24" w14:textId="77777777" w:rsidR="007952D8" w:rsidRPr="00C64B5E" w:rsidRDefault="007952D8" w:rsidP="001B79A8">
            <w:pPr>
              <w:pStyle w:val="ListParagraph"/>
              <w:numPr>
                <w:ilvl w:val="0"/>
                <w:numId w:val="68"/>
              </w:numPr>
              <w:rPr>
                <w:sz w:val="21"/>
                <w:szCs w:val="21"/>
              </w:rPr>
            </w:pPr>
            <w:r w:rsidRPr="00C64B5E">
              <w:rPr>
                <w:sz w:val="21"/>
                <w:szCs w:val="21"/>
              </w:rPr>
              <w:t>About the unattributed health warnings, they say its no different from warnings on other hazardous products and so are not infringements because they cannot be seen as coming from the Tobacco companies. Even if they were they would be saved under Section 1.</w:t>
            </w:r>
          </w:p>
        </w:tc>
      </w:tr>
    </w:tbl>
    <w:p w14:paraId="0D1B8782" w14:textId="77777777" w:rsidR="00426BC1" w:rsidRPr="00C64B5E" w:rsidRDefault="00426BC1" w:rsidP="007952D8">
      <w:pPr>
        <w:pStyle w:val="Heading2"/>
        <w:rPr>
          <w:sz w:val="21"/>
          <w:szCs w:val="21"/>
        </w:rPr>
      </w:pPr>
      <w:bookmarkStart w:id="134" w:name="_Toc259742882"/>
      <w:bookmarkStart w:id="135" w:name="_Toc445275899"/>
    </w:p>
    <w:p w14:paraId="09AA1523" w14:textId="77777777" w:rsidR="00A92876" w:rsidRPr="00C64B5E" w:rsidRDefault="007952D8" w:rsidP="007952D8">
      <w:pPr>
        <w:pStyle w:val="Heading2"/>
        <w:rPr>
          <w:sz w:val="21"/>
          <w:szCs w:val="21"/>
        </w:rPr>
      </w:pPr>
      <w:bookmarkStart w:id="136" w:name="_Toc447448922"/>
      <w:r w:rsidRPr="00C64B5E">
        <w:rPr>
          <w:sz w:val="21"/>
          <w:szCs w:val="21"/>
        </w:rPr>
        <w:t>Canada (Attorney Gener</w:t>
      </w:r>
      <w:r w:rsidR="00A92876" w:rsidRPr="00C64B5E">
        <w:rPr>
          <w:sz w:val="21"/>
          <w:szCs w:val="21"/>
        </w:rPr>
        <w:t>al v JTI-Macdonald Corp [2007]</w:t>
      </w:r>
      <w:bookmarkEnd w:id="136"/>
    </w:p>
    <w:p w14:paraId="7BBB76C7" w14:textId="54E9EB51" w:rsidR="007952D8" w:rsidRPr="00C64B5E" w:rsidRDefault="00A92876" w:rsidP="00A92876">
      <w:pPr>
        <w:rPr>
          <w:b/>
          <w:sz w:val="21"/>
          <w:szCs w:val="21"/>
        </w:rPr>
      </w:pPr>
      <w:r w:rsidRPr="00C64B5E">
        <w:rPr>
          <w:b/>
          <w:sz w:val="21"/>
          <w:szCs w:val="21"/>
        </w:rPr>
        <w:t>SEPARATE SECTION 1 TEST FOR EACH LIMIT, PARLIAMENT SHOULD BE GIVEN DEFERENCE FOR RATIONAL CONNECTION AND MINIMAL IMPAIRMENT FOR COMPLEX ISSUES BUT STILL HAS TO PROVE EACH ELEMENT OF SECTION 1 TO A CIVIL STANDARD, PARLIAMENT DOES NOT HAVE TO IMPLEMENT LESS EFFECTIVE ALTERNATIVES BUT MUST SHOW IT IS NOT OVERBROAD OR VAGUE.</w:t>
      </w:r>
      <w:bookmarkEnd w:id="134"/>
      <w:bookmarkEnd w:id="135"/>
    </w:p>
    <w:tbl>
      <w:tblPr>
        <w:tblStyle w:val="TableGrid"/>
        <w:tblW w:w="0" w:type="auto"/>
        <w:tblLook w:val="04A0" w:firstRow="1" w:lastRow="0" w:firstColumn="1" w:lastColumn="0" w:noHBand="0" w:noVBand="1"/>
      </w:tblPr>
      <w:tblGrid>
        <w:gridCol w:w="562"/>
        <w:gridCol w:w="8788"/>
      </w:tblGrid>
      <w:tr w:rsidR="00B436EE" w:rsidRPr="00C64B5E" w14:paraId="723AFDEE" w14:textId="77777777" w:rsidTr="00B436EE">
        <w:tc>
          <w:tcPr>
            <w:tcW w:w="562" w:type="dxa"/>
          </w:tcPr>
          <w:p w14:paraId="14D56A75" w14:textId="77777777" w:rsidR="00B436EE" w:rsidRPr="00C64B5E" w:rsidRDefault="00B436EE" w:rsidP="00DC1CCF">
            <w:pPr>
              <w:rPr>
                <w:b/>
                <w:sz w:val="21"/>
                <w:szCs w:val="21"/>
              </w:rPr>
            </w:pPr>
            <w:r w:rsidRPr="00C64B5E">
              <w:rPr>
                <w:b/>
                <w:sz w:val="21"/>
                <w:szCs w:val="21"/>
              </w:rPr>
              <w:t>F</w:t>
            </w:r>
          </w:p>
        </w:tc>
        <w:tc>
          <w:tcPr>
            <w:tcW w:w="8788" w:type="dxa"/>
          </w:tcPr>
          <w:p w14:paraId="5A61BA75" w14:textId="1FD0A97B" w:rsidR="00B436EE" w:rsidRPr="00C64B5E" w:rsidRDefault="00B436EE" w:rsidP="00DC1CCF">
            <w:pPr>
              <w:rPr>
                <w:sz w:val="21"/>
                <w:szCs w:val="21"/>
              </w:rPr>
            </w:pPr>
            <w:r w:rsidRPr="00C64B5E">
              <w:rPr>
                <w:sz w:val="21"/>
                <w:szCs w:val="21"/>
              </w:rPr>
              <w:t>In 1997, the federal government passed new legislation regulating tobacco advertising and labeling. The new act prohibits most tobacco advertising but creates an exception for “information advertising” and “brand-preference advertising” contained in publications (primarily magazine) directed at an adult readership. All “lifestyle advertising” is banned. The legislations also requires the placement of attributed health warnings. The Supreme Court unanimously upheld the legislation.</w:t>
            </w:r>
          </w:p>
        </w:tc>
      </w:tr>
      <w:tr w:rsidR="00B436EE" w:rsidRPr="00C64B5E" w14:paraId="53C97A58" w14:textId="77777777" w:rsidTr="00B436EE">
        <w:trPr>
          <w:trHeight w:val="353"/>
        </w:trPr>
        <w:tc>
          <w:tcPr>
            <w:tcW w:w="562" w:type="dxa"/>
          </w:tcPr>
          <w:p w14:paraId="46D05C98" w14:textId="323F778F" w:rsidR="00B436EE" w:rsidRPr="00C64B5E" w:rsidRDefault="001B006A" w:rsidP="00DC1CCF">
            <w:pPr>
              <w:rPr>
                <w:b/>
                <w:sz w:val="21"/>
                <w:szCs w:val="21"/>
              </w:rPr>
            </w:pPr>
            <w:r w:rsidRPr="00C64B5E">
              <w:rPr>
                <w:b/>
                <w:sz w:val="21"/>
                <w:szCs w:val="21"/>
              </w:rPr>
              <w:t>RE</w:t>
            </w:r>
          </w:p>
        </w:tc>
        <w:tc>
          <w:tcPr>
            <w:tcW w:w="8788" w:type="dxa"/>
          </w:tcPr>
          <w:p w14:paraId="7B4FA8E6" w14:textId="77777777" w:rsidR="00B436EE" w:rsidRPr="00C64B5E" w:rsidRDefault="00B436EE" w:rsidP="00B436EE">
            <w:pPr>
              <w:rPr>
                <w:sz w:val="21"/>
                <w:szCs w:val="21"/>
                <w:u w:val="single"/>
              </w:rPr>
            </w:pPr>
            <w:r w:rsidRPr="00C64B5E">
              <w:rPr>
                <w:sz w:val="21"/>
                <w:szCs w:val="21"/>
                <w:u w:val="single"/>
              </w:rPr>
              <w:t>McLachlin for a unanimous court:</w:t>
            </w:r>
          </w:p>
          <w:p w14:paraId="3A0F7438" w14:textId="77777777" w:rsidR="00B436EE" w:rsidRPr="00C64B5E" w:rsidRDefault="00B436EE" w:rsidP="001B79A8">
            <w:pPr>
              <w:pStyle w:val="ListParagraph"/>
              <w:numPr>
                <w:ilvl w:val="0"/>
                <w:numId w:val="61"/>
              </w:numPr>
              <w:rPr>
                <w:sz w:val="21"/>
                <w:szCs w:val="21"/>
              </w:rPr>
            </w:pPr>
            <w:r w:rsidRPr="00C64B5E">
              <w:rPr>
                <w:sz w:val="21"/>
                <w:szCs w:val="21"/>
              </w:rPr>
              <w:t xml:space="preserve">The new legislation represents a “genuine attempt” by Parliament to craft controls on advertising and promotion that would meet its objectives as well as the concerns expressed by the majority in </w:t>
            </w:r>
            <w:r w:rsidRPr="00C64B5E">
              <w:rPr>
                <w:i/>
                <w:sz w:val="21"/>
                <w:szCs w:val="21"/>
              </w:rPr>
              <w:t>RJR</w:t>
            </w:r>
            <w:r w:rsidRPr="00C64B5E">
              <w:rPr>
                <w:sz w:val="21"/>
                <w:szCs w:val="21"/>
              </w:rPr>
              <w:t>.</w:t>
            </w:r>
          </w:p>
          <w:p w14:paraId="7DEA5B23" w14:textId="77777777" w:rsidR="00B436EE" w:rsidRPr="00C64B5E" w:rsidRDefault="00B436EE" w:rsidP="001B79A8">
            <w:pPr>
              <w:pStyle w:val="ListParagraph"/>
              <w:numPr>
                <w:ilvl w:val="0"/>
                <w:numId w:val="61"/>
              </w:numPr>
              <w:rPr>
                <w:sz w:val="21"/>
                <w:szCs w:val="21"/>
              </w:rPr>
            </w:pPr>
            <w:r w:rsidRPr="00C64B5E">
              <w:rPr>
                <w:sz w:val="21"/>
                <w:szCs w:val="21"/>
              </w:rPr>
              <w:t xml:space="preserve">They talk about the international context has changed because governments are enacting heavier bans. Furthermore, there was more supporting evidence about the harms of tobacco advertising </w:t>
            </w:r>
          </w:p>
          <w:p w14:paraId="22B742E8" w14:textId="77777777" w:rsidR="00B436EE" w:rsidRPr="00C64B5E" w:rsidRDefault="00B436EE" w:rsidP="001B79A8">
            <w:pPr>
              <w:pStyle w:val="ListParagraph"/>
              <w:numPr>
                <w:ilvl w:val="0"/>
                <w:numId w:val="61"/>
              </w:numPr>
              <w:rPr>
                <w:sz w:val="21"/>
                <w:szCs w:val="21"/>
              </w:rPr>
            </w:pPr>
            <w:r w:rsidRPr="00C64B5E">
              <w:rPr>
                <w:sz w:val="21"/>
                <w:szCs w:val="21"/>
              </w:rPr>
              <w:t xml:space="preserve">None of these developments remove the burden on the Crown to show that limitations on free expression imposed are justified and same legal template in </w:t>
            </w:r>
            <w:r w:rsidRPr="00C64B5E">
              <w:rPr>
                <w:i/>
                <w:sz w:val="21"/>
                <w:szCs w:val="21"/>
              </w:rPr>
              <w:t xml:space="preserve">Oakes </w:t>
            </w:r>
            <w:r w:rsidRPr="00C64B5E">
              <w:rPr>
                <w:sz w:val="21"/>
                <w:szCs w:val="21"/>
              </w:rPr>
              <w:t xml:space="preserve">and </w:t>
            </w:r>
            <w:r w:rsidRPr="00C64B5E">
              <w:rPr>
                <w:i/>
                <w:sz w:val="21"/>
                <w:szCs w:val="21"/>
              </w:rPr>
              <w:t>RJR</w:t>
            </w:r>
            <w:r w:rsidRPr="00C64B5E">
              <w:rPr>
                <w:sz w:val="21"/>
                <w:szCs w:val="21"/>
              </w:rPr>
              <w:t xml:space="preserve"> remains applicable. </w:t>
            </w:r>
          </w:p>
          <w:p w14:paraId="6B8E750D" w14:textId="77777777" w:rsidR="00B436EE" w:rsidRPr="00C64B5E" w:rsidRDefault="00B436EE" w:rsidP="001B79A8">
            <w:pPr>
              <w:pStyle w:val="ListParagraph"/>
              <w:numPr>
                <w:ilvl w:val="0"/>
                <w:numId w:val="61"/>
              </w:numPr>
              <w:rPr>
                <w:sz w:val="21"/>
                <w:szCs w:val="21"/>
              </w:rPr>
            </w:pPr>
            <w:r w:rsidRPr="00C64B5E">
              <w:rPr>
                <w:sz w:val="21"/>
                <w:szCs w:val="21"/>
              </w:rPr>
              <w:t>They go provision by provision to determine the scope of the act.</w:t>
            </w:r>
          </w:p>
          <w:p w14:paraId="532D6B75" w14:textId="77777777" w:rsidR="00B436EE" w:rsidRPr="00C64B5E" w:rsidRDefault="00B436EE" w:rsidP="001B79A8">
            <w:pPr>
              <w:pStyle w:val="ListParagraph"/>
              <w:numPr>
                <w:ilvl w:val="0"/>
                <w:numId w:val="61"/>
              </w:numPr>
              <w:rPr>
                <w:sz w:val="21"/>
                <w:szCs w:val="21"/>
              </w:rPr>
            </w:pPr>
            <w:r w:rsidRPr="00C64B5E">
              <w:rPr>
                <w:sz w:val="21"/>
                <w:szCs w:val="21"/>
              </w:rPr>
              <w:t xml:space="preserve">The court engages in an overview of section 1 emphasizing </w:t>
            </w:r>
            <w:r w:rsidRPr="00C64B5E">
              <w:rPr>
                <w:b/>
                <w:color w:val="800000"/>
                <w:sz w:val="21"/>
                <w:szCs w:val="21"/>
              </w:rPr>
              <w:t>the appropriateness of a certain measure of deference at both the rational connection and minimal impairment stages when the Parliament is tackling a complex social problem, citing Edward Books and Irwin To</w:t>
            </w:r>
            <w:r w:rsidRPr="00C64B5E">
              <w:rPr>
                <w:b/>
                <w:sz w:val="21"/>
                <w:szCs w:val="21"/>
              </w:rPr>
              <w:t>y</w:t>
            </w:r>
            <w:r w:rsidRPr="00C64B5E">
              <w:rPr>
                <w:sz w:val="21"/>
                <w:szCs w:val="21"/>
              </w:rPr>
              <w:t>.</w:t>
            </w:r>
          </w:p>
          <w:p w14:paraId="10804B89" w14:textId="77777777" w:rsidR="00B436EE" w:rsidRPr="00C64B5E" w:rsidRDefault="00B436EE" w:rsidP="001B79A8">
            <w:pPr>
              <w:pStyle w:val="ListParagraph"/>
              <w:numPr>
                <w:ilvl w:val="0"/>
                <w:numId w:val="61"/>
              </w:numPr>
              <w:rPr>
                <w:sz w:val="21"/>
                <w:szCs w:val="21"/>
              </w:rPr>
            </w:pPr>
            <w:r w:rsidRPr="00C64B5E">
              <w:rPr>
                <w:sz w:val="21"/>
                <w:szCs w:val="21"/>
              </w:rPr>
              <w:t>The court also notes the minimal impairment analysis must take into consideration the possibility of overbreadth being resolved by statutory interpretation.</w:t>
            </w:r>
          </w:p>
          <w:p w14:paraId="24DE8D0E" w14:textId="77777777" w:rsidR="00B436EE" w:rsidRPr="00C64B5E" w:rsidRDefault="00B436EE" w:rsidP="001B79A8">
            <w:pPr>
              <w:pStyle w:val="ListParagraph"/>
              <w:numPr>
                <w:ilvl w:val="0"/>
                <w:numId w:val="61"/>
              </w:numPr>
              <w:rPr>
                <w:sz w:val="21"/>
                <w:szCs w:val="21"/>
              </w:rPr>
            </w:pPr>
            <w:r w:rsidRPr="00C64B5E">
              <w:rPr>
                <w:sz w:val="21"/>
                <w:szCs w:val="21"/>
              </w:rPr>
              <w:t>It also follows McLachlin’s suggestion and determines the objective of each part of the Act and each limit, as opposed to the act as a whole.</w:t>
            </w:r>
          </w:p>
          <w:p w14:paraId="08D6141A" w14:textId="77777777" w:rsidR="00B436EE" w:rsidRPr="00C64B5E" w:rsidRDefault="00B436EE" w:rsidP="001B79A8">
            <w:pPr>
              <w:pStyle w:val="ListParagraph"/>
              <w:numPr>
                <w:ilvl w:val="0"/>
                <w:numId w:val="61"/>
              </w:numPr>
              <w:rPr>
                <w:sz w:val="21"/>
                <w:szCs w:val="21"/>
              </w:rPr>
            </w:pPr>
            <w:r w:rsidRPr="00C64B5E">
              <w:rPr>
                <w:sz w:val="21"/>
                <w:szCs w:val="21"/>
              </w:rPr>
              <w:t>It analyzes each limit under a separate section 1 analysis. A separate objective is identified for false advertising, advertising targeted at youth and lifestyle advertising, and attributed warnings.</w:t>
            </w:r>
          </w:p>
          <w:p w14:paraId="17CDDDE6" w14:textId="77777777" w:rsidR="00B436EE" w:rsidRPr="00C64B5E" w:rsidRDefault="00B436EE" w:rsidP="001B79A8">
            <w:pPr>
              <w:pStyle w:val="ListParagraph"/>
              <w:numPr>
                <w:ilvl w:val="0"/>
                <w:numId w:val="61"/>
              </w:numPr>
              <w:rPr>
                <w:sz w:val="21"/>
                <w:szCs w:val="21"/>
              </w:rPr>
            </w:pPr>
            <w:r w:rsidRPr="00C64B5E">
              <w:rPr>
                <w:sz w:val="21"/>
                <w:szCs w:val="21"/>
              </w:rPr>
              <w:t xml:space="preserve">Under attributed warnings it finds that the Court takes a broad view of “expressive activity” (includes silence in certain circumstances) and so attributed warnings (compelled speech) is enough to constitute impairment. </w:t>
            </w:r>
          </w:p>
          <w:p w14:paraId="4FC679B9" w14:textId="77777777" w:rsidR="00B436EE" w:rsidRPr="00C64B5E" w:rsidRDefault="00B436EE" w:rsidP="001B79A8">
            <w:pPr>
              <w:pStyle w:val="ListParagraph"/>
              <w:numPr>
                <w:ilvl w:val="0"/>
                <w:numId w:val="61"/>
              </w:numPr>
              <w:rPr>
                <w:sz w:val="21"/>
                <w:szCs w:val="21"/>
              </w:rPr>
            </w:pPr>
            <w:r w:rsidRPr="00C64B5E">
              <w:rPr>
                <w:sz w:val="21"/>
                <w:szCs w:val="21"/>
              </w:rPr>
              <w:t>The test is whether the law deprives one of the ability to speak one’s mind or associates someone with a message they don’t agree with (</w:t>
            </w:r>
            <w:r w:rsidRPr="00C64B5E">
              <w:rPr>
                <w:i/>
                <w:sz w:val="21"/>
                <w:szCs w:val="21"/>
              </w:rPr>
              <w:t>Lavigne</w:t>
            </w:r>
            <w:r w:rsidRPr="00C64B5E">
              <w:rPr>
                <w:sz w:val="21"/>
                <w:szCs w:val="21"/>
              </w:rPr>
              <w:t>)</w:t>
            </w:r>
          </w:p>
          <w:p w14:paraId="427D1633" w14:textId="687029E7" w:rsidR="00B436EE" w:rsidRPr="00C64B5E" w:rsidRDefault="00B436EE" w:rsidP="001B79A8">
            <w:pPr>
              <w:pStyle w:val="ListParagraph"/>
              <w:numPr>
                <w:ilvl w:val="0"/>
                <w:numId w:val="61"/>
              </w:numPr>
              <w:rPr>
                <w:sz w:val="21"/>
                <w:szCs w:val="21"/>
              </w:rPr>
            </w:pPr>
            <w:r w:rsidRPr="00C64B5E">
              <w:rPr>
                <w:sz w:val="21"/>
                <w:szCs w:val="21"/>
              </w:rPr>
              <w:t xml:space="preserve">However, it is justified under section 1, particularly minimal impairment since there is evidence that bigger warnings may have a greater effect. Parliament is not required to implement less effective alternatives. </w:t>
            </w:r>
          </w:p>
        </w:tc>
      </w:tr>
    </w:tbl>
    <w:p w14:paraId="0845F041" w14:textId="77777777" w:rsidR="003A1C5B" w:rsidRPr="00C64B5E" w:rsidRDefault="003A1C5B" w:rsidP="007952D8">
      <w:pPr>
        <w:rPr>
          <w:b/>
          <w:sz w:val="21"/>
          <w:szCs w:val="21"/>
        </w:rPr>
      </w:pPr>
    </w:p>
    <w:p w14:paraId="0FA58BFA" w14:textId="487B2576" w:rsidR="00A65E6C" w:rsidRPr="00C64B5E" w:rsidRDefault="00CF62B0" w:rsidP="007952D8">
      <w:pPr>
        <w:rPr>
          <w:b/>
          <w:sz w:val="21"/>
          <w:szCs w:val="21"/>
        </w:rPr>
      </w:pPr>
      <w:r w:rsidRPr="00C64B5E">
        <w:rPr>
          <w:b/>
          <w:sz w:val="21"/>
          <w:szCs w:val="21"/>
        </w:rPr>
        <w:lastRenderedPageBreak/>
        <w:t xml:space="preserve">NB: </w:t>
      </w:r>
      <w:r w:rsidR="007952D8" w:rsidRPr="00C64B5E">
        <w:rPr>
          <w:sz w:val="21"/>
          <w:szCs w:val="21"/>
        </w:rPr>
        <w:t>Overbreadth and vagueness is discussed under minimal impairment. Margot thinks this is important. Essentially</w:t>
      </w:r>
      <w:r w:rsidR="00AD37DD" w:rsidRPr="00C64B5E">
        <w:rPr>
          <w:sz w:val="21"/>
          <w:szCs w:val="21"/>
        </w:rPr>
        <w:t>,</w:t>
      </w:r>
      <w:r w:rsidR="007952D8" w:rsidRPr="00C64B5E">
        <w:rPr>
          <w:sz w:val="21"/>
          <w:szCs w:val="21"/>
        </w:rPr>
        <w:t xml:space="preserve"> the government has to show that its legislation does not catch more than it needs to and that it is sufficiently clear as to not be vauge.</w:t>
      </w:r>
      <w:r w:rsidR="007952D8" w:rsidRPr="00C64B5E">
        <w:rPr>
          <w:b/>
          <w:sz w:val="21"/>
          <w:szCs w:val="21"/>
        </w:rPr>
        <w:t xml:space="preserve"> </w:t>
      </w:r>
    </w:p>
    <w:p w14:paraId="6A67248F" w14:textId="5CF7C0F9" w:rsidR="007952D8" w:rsidRPr="00C64B5E" w:rsidRDefault="007952D8" w:rsidP="007952D8">
      <w:pPr>
        <w:rPr>
          <w:b/>
          <w:sz w:val="21"/>
          <w:szCs w:val="21"/>
        </w:rPr>
      </w:pPr>
      <w:r w:rsidRPr="00C64B5E">
        <w:rPr>
          <w:b/>
          <w:sz w:val="21"/>
          <w:szCs w:val="21"/>
        </w:rPr>
        <w:t xml:space="preserve">Factors: </w:t>
      </w:r>
      <w:r w:rsidRPr="00C64B5E">
        <w:rPr>
          <w:sz w:val="21"/>
          <w:szCs w:val="21"/>
        </w:rPr>
        <w:t>defences, definitions, distinctions. You have to target precisely the prohibited activity. How tailored is it? How fitted?</w:t>
      </w:r>
    </w:p>
    <w:p w14:paraId="11F26682" w14:textId="77777777" w:rsidR="007952D8" w:rsidRPr="00C64B5E" w:rsidRDefault="007952D8" w:rsidP="007952D8">
      <w:pPr>
        <w:rPr>
          <w:b/>
          <w:sz w:val="21"/>
          <w:szCs w:val="21"/>
        </w:rPr>
      </w:pPr>
    </w:p>
    <w:p w14:paraId="2DAB2230" w14:textId="77777777" w:rsidR="001B006A" w:rsidRPr="00C64B5E" w:rsidRDefault="007952D8" w:rsidP="007952D8">
      <w:pPr>
        <w:pStyle w:val="Heading2"/>
        <w:rPr>
          <w:sz w:val="21"/>
          <w:szCs w:val="21"/>
        </w:rPr>
      </w:pPr>
      <w:bookmarkStart w:id="137" w:name="_Toc259742883"/>
      <w:bookmarkStart w:id="138" w:name="_Toc445275900"/>
      <w:bookmarkStart w:id="139" w:name="_Toc447448923"/>
      <w:r w:rsidRPr="00C64B5E">
        <w:rPr>
          <w:sz w:val="21"/>
          <w:szCs w:val="21"/>
        </w:rPr>
        <w:t>R v Guignard [20</w:t>
      </w:r>
      <w:r w:rsidR="001B006A" w:rsidRPr="00C64B5E">
        <w:rPr>
          <w:sz w:val="21"/>
          <w:szCs w:val="21"/>
        </w:rPr>
        <w:t>02]</w:t>
      </w:r>
      <w:bookmarkEnd w:id="139"/>
    </w:p>
    <w:p w14:paraId="61EDE6D7" w14:textId="1E799602" w:rsidR="007952D8" w:rsidRPr="00C64B5E" w:rsidRDefault="001B006A" w:rsidP="001B006A">
      <w:pPr>
        <w:rPr>
          <w:b/>
          <w:sz w:val="21"/>
          <w:szCs w:val="21"/>
        </w:rPr>
      </w:pPr>
      <w:r w:rsidRPr="00C64B5E">
        <w:rPr>
          <w:b/>
          <w:sz w:val="21"/>
          <w:szCs w:val="21"/>
        </w:rPr>
        <w:t>CITIZEN-GENERATED COUNTER-ADVERTISING IS PROTECTED AND IMPORTANT</w:t>
      </w:r>
      <w:bookmarkEnd w:id="137"/>
      <w:bookmarkEnd w:id="138"/>
    </w:p>
    <w:tbl>
      <w:tblPr>
        <w:tblStyle w:val="TableGrid"/>
        <w:tblW w:w="0" w:type="auto"/>
        <w:tblLook w:val="04A0" w:firstRow="1" w:lastRow="0" w:firstColumn="1" w:lastColumn="0" w:noHBand="0" w:noVBand="1"/>
      </w:tblPr>
      <w:tblGrid>
        <w:gridCol w:w="497"/>
        <w:gridCol w:w="8853"/>
      </w:tblGrid>
      <w:tr w:rsidR="001B006A" w:rsidRPr="00C64B5E" w14:paraId="10B9D160" w14:textId="77777777" w:rsidTr="001B006A">
        <w:tc>
          <w:tcPr>
            <w:tcW w:w="497" w:type="dxa"/>
          </w:tcPr>
          <w:p w14:paraId="6311BF68" w14:textId="77777777" w:rsidR="001B006A" w:rsidRPr="00C64B5E" w:rsidRDefault="001B006A" w:rsidP="00DC1CCF">
            <w:pPr>
              <w:rPr>
                <w:b/>
                <w:sz w:val="21"/>
                <w:szCs w:val="21"/>
              </w:rPr>
            </w:pPr>
            <w:r w:rsidRPr="00C64B5E">
              <w:rPr>
                <w:b/>
                <w:sz w:val="21"/>
                <w:szCs w:val="21"/>
              </w:rPr>
              <w:t>F</w:t>
            </w:r>
          </w:p>
        </w:tc>
        <w:tc>
          <w:tcPr>
            <w:tcW w:w="8853" w:type="dxa"/>
          </w:tcPr>
          <w:p w14:paraId="3AE8D17F" w14:textId="35ED6467" w:rsidR="001B006A" w:rsidRPr="00C64B5E" w:rsidRDefault="001B006A" w:rsidP="00DC1CCF">
            <w:pPr>
              <w:rPr>
                <w:sz w:val="21"/>
                <w:szCs w:val="21"/>
              </w:rPr>
            </w:pPr>
            <w:r w:rsidRPr="00C64B5E">
              <w:rPr>
                <w:sz w:val="21"/>
                <w:szCs w:val="21"/>
              </w:rPr>
              <w:t>Guignard was charged for violating a bylaw against advertisement by erecting a sign expressing his dissatisfaction with the delay of an insurance claim for a loss from his insurance provider.</w:t>
            </w:r>
          </w:p>
        </w:tc>
      </w:tr>
      <w:tr w:rsidR="001B006A" w:rsidRPr="00C64B5E" w14:paraId="689D639A" w14:textId="77777777" w:rsidTr="001B006A">
        <w:tc>
          <w:tcPr>
            <w:tcW w:w="497" w:type="dxa"/>
          </w:tcPr>
          <w:p w14:paraId="2AA7CA9C" w14:textId="77777777" w:rsidR="001B006A" w:rsidRPr="00C64B5E" w:rsidRDefault="001B006A" w:rsidP="00DC1CCF">
            <w:pPr>
              <w:rPr>
                <w:b/>
                <w:sz w:val="21"/>
                <w:szCs w:val="21"/>
              </w:rPr>
            </w:pPr>
            <w:r w:rsidRPr="00C64B5E">
              <w:rPr>
                <w:b/>
                <w:sz w:val="21"/>
                <w:szCs w:val="21"/>
              </w:rPr>
              <w:t>D</w:t>
            </w:r>
          </w:p>
        </w:tc>
        <w:tc>
          <w:tcPr>
            <w:tcW w:w="8853" w:type="dxa"/>
          </w:tcPr>
          <w:p w14:paraId="02148776" w14:textId="10A3CE71" w:rsidR="001B006A" w:rsidRPr="00C64B5E" w:rsidRDefault="001B006A" w:rsidP="00DC1CCF">
            <w:pPr>
              <w:rPr>
                <w:sz w:val="21"/>
                <w:szCs w:val="21"/>
              </w:rPr>
            </w:pPr>
            <w:r w:rsidRPr="00C64B5E">
              <w:rPr>
                <w:sz w:val="21"/>
                <w:szCs w:val="21"/>
              </w:rPr>
              <w:t>In many of its commercial speech cases, the SCC has identified the informational interests of listeners as one of the reasons for protecting such expression. In this case, the Court struck down a bylaw banning “counteradvertising” by consumers.</w:t>
            </w:r>
          </w:p>
        </w:tc>
      </w:tr>
      <w:tr w:rsidR="001B006A" w:rsidRPr="00C64B5E" w14:paraId="74E6DC67" w14:textId="77777777" w:rsidTr="001B006A">
        <w:trPr>
          <w:trHeight w:val="353"/>
        </w:trPr>
        <w:tc>
          <w:tcPr>
            <w:tcW w:w="497" w:type="dxa"/>
          </w:tcPr>
          <w:p w14:paraId="7902EB74" w14:textId="24E0B84D" w:rsidR="001B006A" w:rsidRPr="00C64B5E" w:rsidRDefault="001B006A" w:rsidP="00DC1CCF">
            <w:pPr>
              <w:rPr>
                <w:b/>
                <w:sz w:val="21"/>
                <w:szCs w:val="21"/>
              </w:rPr>
            </w:pPr>
            <w:r w:rsidRPr="00C64B5E">
              <w:rPr>
                <w:b/>
                <w:sz w:val="21"/>
                <w:szCs w:val="21"/>
              </w:rPr>
              <w:t>RE</w:t>
            </w:r>
          </w:p>
        </w:tc>
        <w:tc>
          <w:tcPr>
            <w:tcW w:w="8853" w:type="dxa"/>
          </w:tcPr>
          <w:p w14:paraId="47DA81D0" w14:textId="0016FEE7" w:rsidR="001B006A" w:rsidRPr="00C64B5E" w:rsidRDefault="001B006A" w:rsidP="001B006A">
            <w:pPr>
              <w:rPr>
                <w:sz w:val="21"/>
                <w:szCs w:val="21"/>
                <w:u w:val="single"/>
              </w:rPr>
            </w:pPr>
            <w:r w:rsidRPr="00C64B5E">
              <w:rPr>
                <w:sz w:val="21"/>
                <w:szCs w:val="21"/>
                <w:u w:val="single"/>
              </w:rPr>
              <w:t>LeBel J</w:t>
            </w:r>
          </w:p>
          <w:p w14:paraId="0725FF55" w14:textId="77777777" w:rsidR="001B006A" w:rsidRPr="00C64B5E" w:rsidRDefault="001B006A" w:rsidP="001B79A8">
            <w:pPr>
              <w:pStyle w:val="ListParagraph"/>
              <w:numPr>
                <w:ilvl w:val="0"/>
                <w:numId w:val="62"/>
              </w:numPr>
              <w:rPr>
                <w:sz w:val="21"/>
                <w:szCs w:val="21"/>
              </w:rPr>
            </w:pPr>
            <w:r w:rsidRPr="00C64B5E">
              <w:rPr>
                <w:sz w:val="21"/>
                <w:szCs w:val="21"/>
              </w:rPr>
              <w:t>Counter-advertising is valuable because it is derived from political opinion not commercial speech.</w:t>
            </w:r>
          </w:p>
          <w:p w14:paraId="57C101F8" w14:textId="77777777" w:rsidR="001B006A" w:rsidRPr="00C64B5E" w:rsidRDefault="001B006A" w:rsidP="001B79A8">
            <w:pPr>
              <w:pStyle w:val="ListParagraph"/>
              <w:numPr>
                <w:ilvl w:val="0"/>
                <w:numId w:val="62"/>
              </w:numPr>
              <w:rPr>
                <w:sz w:val="21"/>
                <w:szCs w:val="21"/>
              </w:rPr>
            </w:pPr>
            <w:r w:rsidRPr="00C64B5E">
              <w:rPr>
                <w:sz w:val="21"/>
                <w:szCs w:val="21"/>
              </w:rPr>
              <w:t>Most people can’t access media publication so they have to distribute leaflets, or post on the internet to express their discontent.</w:t>
            </w:r>
          </w:p>
          <w:p w14:paraId="000FB030" w14:textId="1EEA0557" w:rsidR="001B006A" w:rsidRPr="00C64B5E" w:rsidRDefault="001B006A" w:rsidP="001B79A8">
            <w:pPr>
              <w:pStyle w:val="ListParagraph"/>
              <w:numPr>
                <w:ilvl w:val="0"/>
                <w:numId w:val="62"/>
              </w:numPr>
              <w:rPr>
                <w:sz w:val="21"/>
                <w:szCs w:val="21"/>
              </w:rPr>
            </w:pPr>
            <w:r w:rsidRPr="00C64B5E">
              <w:rPr>
                <w:sz w:val="21"/>
                <w:szCs w:val="21"/>
              </w:rPr>
              <w:t xml:space="preserve">The bylaw infringes the rights of a vulnerable group. </w:t>
            </w:r>
          </w:p>
        </w:tc>
      </w:tr>
    </w:tbl>
    <w:p w14:paraId="12F7223A" w14:textId="36702A2E" w:rsidR="007952D8" w:rsidRPr="00C64B5E" w:rsidRDefault="00280D75" w:rsidP="001B79A8">
      <w:pPr>
        <w:pStyle w:val="Heading1"/>
        <w:numPr>
          <w:ilvl w:val="0"/>
          <w:numId w:val="59"/>
        </w:numPr>
        <w:rPr>
          <w:sz w:val="21"/>
          <w:szCs w:val="21"/>
        </w:rPr>
      </w:pPr>
      <w:bookmarkStart w:id="140" w:name="_Toc447448924"/>
      <w:r w:rsidRPr="00C64B5E">
        <w:rPr>
          <w:sz w:val="21"/>
          <w:szCs w:val="21"/>
        </w:rPr>
        <w:t>Hate Speech</w:t>
      </w:r>
      <w:bookmarkEnd w:id="140"/>
      <w:r w:rsidRPr="00C64B5E">
        <w:rPr>
          <w:sz w:val="21"/>
          <w:szCs w:val="21"/>
        </w:rPr>
        <w:t xml:space="preserve"> </w:t>
      </w:r>
    </w:p>
    <w:p w14:paraId="7D3AE73E" w14:textId="77777777" w:rsidR="00534F98" w:rsidRPr="00C64B5E" w:rsidRDefault="007952D8" w:rsidP="007952D8">
      <w:pPr>
        <w:pStyle w:val="Heading2"/>
        <w:rPr>
          <w:sz w:val="21"/>
          <w:szCs w:val="21"/>
        </w:rPr>
      </w:pPr>
      <w:bookmarkStart w:id="141" w:name="_Toc259742884"/>
      <w:bookmarkStart w:id="142" w:name="_Toc447448925"/>
      <w:r w:rsidRPr="00C64B5E">
        <w:rPr>
          <w:sz w:val="21"/>
          <w:szCs w:val="21"/>
        </w:rPr>
        <w:t>R v Keegstra [1990]</w:t>
      </w:r>
      <w:bookmarkEnd w:id="142"/>
    </w:p>
    <w:p w14:paraId="2DE8CE82" w14:textId="5690492F" w:rsidR="007952D8" w:rsidRPr="00C64B5E" w:rsidRDefault="00534F98" w:rsidP="00534F98">
      <w:pPr>
        <w:rPr>
          <w:b/>
          <w:sz w:val="21"/>
          <w:szCs w:val="21"/>
        </w:rPr>
      </w:pPr>
      <w:r w:rsidRPr="00C64B5E">
        <w:rPr>
          <w:b/>
          <w:sz w:val="21"/>
          <w:szCs w:val="21"/>
        </w:rPr>
        <w:t xml:space="preserve">HATE SPEECH IS ‘EXPRESSION’ AND </w:t>
      </w:r>
      <w:r w:rsidR="007952D8" w:rsidRPr="00C64B5E">
        <w:rPr>
          <w:b/>
          <w:sz w:val="21"/>
          <w:szCs w:val="21"/>
        </w:rPr>
        <w:sym w:font="Symbol" w:char="F05C"/>
      </w:r>
      <w:r w:rsidRPr="00C64B5E">
        <w:rPr>
          <w:b/>
          <w:sz w:val="21"/>
          <w:szCs w:val="21"/>
        </w:rPr>
        <w:t xml:space="preserve"> PROTECTED BUT LESS VALUABLE AND LIMITED JUSTIFIABLY. THE COURT WILL CONSIDER THE CONFLICT OF A FORM OF EXPRESSION WITH OTHER CHARTER VALUES UNDER SECTION 1.</w:t>
      </w:r>
      <w:bookmarkEnd w:id="141"/>
    </w:p>
    <w:tbl>
      <w:tblPr>
        <w:tblStyle w:val="TableGrid"/>
        <w:tblW w:w="0" w:type="auto"/>
        <w:tblLook w:val="04A0" w:firstRow="1" w:lastRow="0" w:firstColumn="1" w:lastColumn="0" w:noHBand="0" w:noVBand="1"/>
      </w:tblPr>
      <w:tblGrid>
        <w:gridCol w:w="504"/>
        <w:gridCol w:w="8846"/>
      </w:tblGrid>
      <w:tr w:rsidR="00534F98" w:rsidRPr="00C64B5E" w14:paraId="412DC045" w14:textId="77777777" w:rsidTr="00DC1CCF">
        <w:tc>
          <w:tcPr>
            <w:tcW w:w="488" w:type="dxa"/>
          </w:tcPr>
          <w:p w14:paraId="093E2335" w14:textId="77777777" w:rsidR="00534F98" w:rsidRPr="00C64B5E" w:rsidRDefault="00534F98" w:rsidP="00DC1CCF">
            <w:pPr>
              <w:rPr>
                <w:b/>
                <w:sz w:val="21"/>
                <w:szCs w:val="21"/>
              </w:rPr>
            </w:pPr>
            <w:r w:rsidRPr="00C64B5E">
              <w:rPr>
                <w:b/>
                <w:sz w:val="21"/>
                <w:szCs w:val="21"/>
              </w:rPr>
              <w:t>F</w:t>
            </w:r>
          </w:p>
        </w:tc>
        <w:tc>
          <w:tcPr>
            <w:tcW w:w="8862" w:type="dxa"/>
          </w:tcPr>
          <w:p w14:paraId="6BFADB18" w14:textId="77777777" w:rsidR="00534F98" w:rsidRPr="00C64B5E" w:rsidRDefault="00534F98" w:rsidP="00534F98">
            <w:pPr>
              <w:rPr>
                <w:sz w:val="21"/>
                <w:szCs w:val="21"/>
              </w:rPr>
            </w:pPr>
            <w:r w:rsidRPr="00C64B5E">
              <w:rPr>
                <w:sz w:val="21"/>
                <w:szCs w:val="21"/>
              </w:rPr>
              <w:t>Mr. James Keegstra was a high school teacher in Eckville Alberta who was charged with an offence under the Criminal Code for unlawfully promoting hatred against an identifiable group by communicating anti-Semitic statements to his students.</w:t>
            </w:r>
          </w:p>
          <w:p w14:paraId="36CDD691" w14:textId="77777777" w:rsidR="00534F98" w:rsidRPr="00C64B5E" w:rsidRDefault="00534F98" w:rsidP="00DC1CCF">
            <w:pPr>
              <w:rPr>
                <w:sz w:val="21"/>
                <w:szCs w:val="21"/>
              </w:rPr>
            </w:pPr>
            <w:r w:rsidRPr="00C64B5E">
              <w:rPr>
                <w:sz w:val="21"/>
                <w:szCs w:val="21"/>
              </w:rPr>
              <w:t>He challenged it on Charter grounds for unjustifiably limiting his freedom of expression. He was successful at the Court of Appeal in Alberta and it was appealed to the SCC.</w:t>
            </w:r>
          </w:p>
          <w:p w14:paraId="2FD95F67" w14:textId="33B26798" w:rsidR="00534F98" w:rsidRPr="00C64B5E" w:rsidRDefault="00534F98" w:rsidP="00DC1CCF">
            <w:pPr>
              <w:rPr>
                <w:sz w:val="21"/>
                <w:szCs w:val="21"/>
              </w:rPr>
            </w:pPr>
            <w:r w:rsidRPr="00C64B5E">
              <w:rPr>
                <w:sz w:val="21"/>
                <w:szCs w:val="21"/>
              </w:rPr>
              <w:t xml:space="preserve">The dominant theme is the need to prevent the dissemination of hate propaganda without unduly infringing the freedom of expression. </w:t>
            </w:r>
          </w:p>
        </w:tc>
      </w:tr>
      <w:tr w:rsidR="00534F98" w:rsidRPr="00C64B5E" w14:paraId="4659A872" w14:textId="77777777" w:rsidTr="00DC1CCF">
        <w:tc>
          <w:tcPr>
            <w:tcW w:w="488" w:type="dxa"/>
          </w:tcPr>
          <w:p w14:paraId="1335E658" w14:textId="11AD55E4" w:rsidR="00534F98" w:rsidRPr="00C64B5E" w:rsidRDefault="00534F98" w:rsidP="00DC1CCF">
            <w:pPr>
              <w:rPr>
                <w:b/>
                <w:sz w:val="21"/>
                <w:szCs w:val="21"/>
              </w:rPr>
            </w:pPr>
            <w:r w:rsidRPr="00C64B5E">
              <w:rPr>
                <w:b/>
                <w:sz w:val="21"/>
                <w:szCs w:val="21"/>
              </w:rPr>
              <w:t>I</w:t>
            </w:r>
          </w:p>
        </w:tc>
        <w:tc>
          <w:tcPr>
            <w:tcW w:w="8862" w:type="dxa"/>
          </w:tcPr>
          <w:p w14:paraId="6BDD4B10" w14:textId="77777777" w:rsidR="00534F98" w:rsidRPr="00C64B5E" w:rsidRDefault="0013050D" w:rsidP="00DC1CCF">
            <w:pPr>
              <w:rPr>
                <w:sz w:val="21"/>
                <w:szCs w:val="21"/>
              </w:rPr>
            </w:pPr>
            <w:r w:rsidRPr="00C64B5E">
              <w:rPr>
                <w:sz w:val="21"/>
                <w:szCs w:val="21"/>
              </w:rPr>
              <w:t>Is hate speech protected by the charter?</w:t>
            </w:r>
          </w:p>
          <w:p w14:paraId="15D27831" w14:textId="45E20CCE" w:rsidR="0013050D" w:rsidRPr="00C64B5E" w:rsidRDefault="0013050D" w:rsidP="004E12E0">
            <w:pPr>
              <w:rPr>
                <w:sz w:val="21"/>
                <w:szCs w:val="21"/>
              </w:rPr>
            </w:pPr>
            <w:r w:rsidRPr="00C64B5E">
              <w:rPr>
                <w:sz w:val="21"/>
                <w:szCs w:val="21"/>
              </w:rPr>
              <w:t xml:space="preserve">If so, </w:t>
            </w:r>
            <w:r w:rsidR="004E12E0" w:rsidRPr="00C64B5E">
              <w:rPr>
                <w:sz w:val="21"/>
                <w:szCs w:val="21"/>
              </w:rPr>
              <w:t>is the criminal code provision a justifiable infringement?</w:t>
            </w:r>
          </w:p>
        </w:tc>
      </w:tr>
      <w:tr w:rsidR="00534F98" w:rsidRPr="00C64B5E" w14:paraId="08938222" w14:textId="77777777" w:rsidTr="00DC1CCF">
        <w:tc>
          <w:tcPr>
            <w:tcW w:w="488" w:type="dxa"/>
          </w:tcPr>
          <w:p w14:paraId="78A0038A" w14:textId="23958745" w:rsidR="00534F98" w:rsidRPr="00C64B5E" w:rsidRDefault="00534F98" w:rsidP="00DC1CCF">
            <w:pPr>
              <w:rPr>
                <w:b/>
                <w:sz w:val="21"/>
                <w:szCs w:val="21"/>
              </w:rPr>
            </w:pPr>
            <w:r w:rsidRPr="00C64B5E">
              <w:rPr>
                <w:b/>
                <w:sz w:val="21"/>
                <w:szCs w:val="21"/>
              </w:rPr>
              <w:t>D</w:t>
            </w:r>
          </w:p>
        </w:tc>
        <w:tc>
          <w:tcPr>
            <w:tcW w:w="8862" w:type="dxa"/>
          </w:tcPr>
          <w:p w14:paraId="2DB4B514" w14:textId="5000E9D7" w:rsidR="00534F98" w:rsidRPr="00C64B5E" w:rsidRDefault="00E0499E" w:rsidP="00DC1CCF">
            <w:pPr>
              <w:rPr>
                <w:sz w:val="21"/>
                <w:szCs w:val="21"/>
              </w:rPr>
            </w:pPr>
            <w:r w:rsidRPr="00C64B5E">
              <w:rPr>
                <w:sz w:val="21"/>
                <w:szCs w:val="21"/>
              </w:rPr>
              <w:t xml:space="preserve">Yes, protected. Yes, it’s justifiable. </w:t>
            </w:r>
          </w:p>
        </w:tc>
      </w:tr>
      <w:tr w:rsidR="00534F98" w:rsidRPr="00C64B5E" w14:paraId="7A51153D" w14:textId="77777777" w:rsidTr="00DC1CCF">
        <w:trPr>
          <w:trHeight w:val="353"/>
        </w:trPr>
        <w:tc>
          <w:tcPr>
            <w:tcW w:w="488" w:type="dxa"/>
          </w:tcPr>
          <w:p w14:paraId="1DF3F8DE" w14:textId="5238C30C" w:rsidR="00534F98" w:rsidRPr="00C64B5E" w:rsidRDefault="00534F98" w:rsidP="00DC1CCF">
            <w:pPr>
              <w:rPr>
                <w:b/>
                <w:sz w:val="21"/>
                <w:szCs w:val="21"/>
              </w:rPr>
            </w:pPr>
            <w:r w:rsidRPr="00C64B5E">
              <w:rPr>
                <w:b/>
                <w:sz w:val="21"/>
                <w:szCs w:val="21"/>
              </w:rPr>
              <w:t>R</w:t>
            </w:r>
            <w:r w:rsidR="00481BE5" w:rsidRPr="00C64B5E">
              <w:rPr>
                <w:b/>
                <w:sz w:val="21"/>
                <w:szCs w:val="21"/>
              </w:rPr>
              <w:t>E</w:t>
            </w:r>
          </w:p>
        </w:tc>
        <w:tc>
          <w:tcPr>
            <w:tcW w:w="8862" w:type="dxa"/>
          </w:tcPr>
          <w:p w14:paraId="6814932A" w14:textId="77777777" w:rsidR="00E0499E" w:rsidRPr="00C64B5E" w:rsidRDefault="00E0499E" w:rsidP="001B79A8">
            <w:pPr>
              <w:pStyle w:val="ListParagraph"/>
              <w:numPr>
                <w:ilvl w:val="0"/>
                <w:numId w:val="63"/>
              </w:numPr>
              <w:rPr>
                <w:sz w:val="21"/>
                <w:szCs w:val="21"/>
              </w:rPr>
            </w:pPr>
            <w:r w:rsidRPr="00C64B5E">
              <w:rPr>
                <w:sz w:val="21"/>
                <w:szCs w:val="21"/>
              </w:rPr>
              <w:t>Following the Irwin Toy test Dickson finds expression of meaning in hate speech and infringement (purpose based legislation) so hate speech falls under section 2(b)</w:t>
            </w:r>
          </w:p>
          <w:p w14:paraId="785E9B4E" w14:textId="77777777" w:rsidR="00E0499E" w:rsidRPr="00C64B5E" w:rsidRDefault="00E0499E" w:rsidP="001B79A8">
            <w:pPr>
              <w:pStyle w:val="ListParagraph"/>
              <w:numPr>
                <w:ilvl w:val="0"/>
                <w:numId w:val="63"/>
              </w:numPr>
              <w:rPr>
                <w:sz w:val="21"/>
                <w:szCs w:val="21"/>
              </w:rPr>
            </w:pPr>
            <w:r w:rsidRPr="00C64B5E">
              <w:rPr>
                <w:sz w:val="21"/>
                <w:szCs w:val="21"/>
              </w:rPr>
              <w:t xml:space="preserve">Hate speech is not a form of violence that would fall within the </w:t>
            </w:r>
            <w:r w:rsidRPr="00C64B5E">
              <w:rPr>
                <w:i/>
                <w:sz w:val="21"/>
                <w:szCs w:val="21"/>
              </w:rPr>
              <w:t>Irwin Toy</w:t>
            </w:r>
            <w:r w:rsidRPr="00C64B5E">
              <w:rPr>
                <w:sz w:val="21"/>
                <w:szCs w:val="21"/>
              </w:rPr>
              <w:t xml:space="preserve"> exception, which he interprets to exempt only forms of physical violence. Threats of violence do not fall within the exemption.</w:t>
            </w:r>
          </w:p>
          <w:p w14:paraId="4F9AF91F" w14:textId="7D064846" w:rsidR="00E0499E" w:rsidRPr="00C64B5E" w:rsidRDefault="00E0499E" w:rsidP="00774DD0">
            <w:pPr>
              <w:ind w:left="2160"/>
              <w:rPr>
                <w:sz w:val="21"/>
                <w:szCs w:val="21"/>
                <w:u w:val="single"/>
              </w:rPr>
            </w:pPr>
            <w:r w:rsidRPr="00C64B5E">
              <w:rPr>
                <w:sz w:val="21"/>
                <w:szCs w:val="21"/>
                <w:u w:val="single"/>
              </w:rPr>
              <w:sym w:font="Symbol" w:char="F05C"/>
            </w:r>
            <w:r w:rsidRPr="00C64B5E">
              <w:rPr>
                <w:sz w:val="21"/>
                <w:szCs w:val="21"/>
                <w:u w:val="single"/>
              </w:rPr>
              <w:t xml:space="preserve"> must go through s. 1 justification: </w:t>
            </w:r>
          </w:p>
          <w:p w14:paraId="321DEB77" w14:textId="77777777" w:rsidR="001909EB" w:rsidRPr="00C64B5E" w:rsidRDefault="001909EB" w:rsidP="00774DD0">
            <w:pPr>
              <w:ind w:left="2160"/>
              <w:rPr>
                <w:sz w:val="21"/>
                <w:szCs w:val="21"/>
                <w:u w:val="single"/>
              </w:rPr>
            </w:pPr>
          </w:p>
          <w:p w14:paraId="0753EFE9" w14:textId="77777777" w:rsidR="00E0499E" w:rsidRPr="00C64B5E" w:rsidRDefault="00E0499E" w:rsidP="00E0499E">
            <w:pPr>
              <w:rPr>
                <w:b/>
                <w:sz w:val="21"/>
                <w:szCs w:val="21"/>
              </w:rPr>
            </w:pPr>
            <w:r w:rsidRPr="00C64B5E">
              <w:rPr>
                <w:b/>
                <w:sz w:val="21"/>
                <w:szCs w:val="21"/>
              </w:rPr>
              <w:t xml:space="preserve">STAGE ONE: OBJECTIVE OF S. 319(2) </w:t>
            </w:r>
          </w:p>
          <w:p w14:paraId="3A27625C" w14:textId="77777777" w:rsidR="00E0499E" w:rsidRPr="00C64B5E" w:rsidRDefault="00E0499E" w:rsidP="00E0499E">
            <w:pPr>
              <w:pStyle w:val="ListParagraph"/>
              <w:numPr>
                <w:ilvl w:val="0"/>
                <w:numId w:val="40"/>
              </w:numPr>
              <w:rPr>
                <w:i/>
                <w:sz w:val="21"/>
                <w:szCs w:val="21"/>
              </w:rPr>
            </w:pPr>
            <w:r w:rsidRPr="00C64B5E">
              <w:rPr>
                <w:i/>
                <w:sz w:val="21"/>
                <w:szCs w:val="21"/>
              </w:rPr>
              <w:t>Harm Caused by Expression Promoting the Hatred of Identifiable Groups</w:t>
            </w:r>
          </w:p>
          <w:p w14:paraId="13F53D6A" w14:textId="77777777" w:rsidR="00E0499E" w:rsidRPr="00C64B5E" w:rsidRDefault="00E0499E" w:rsidP="00E0499E">
            <w:pPr>
              <w:pStyle w:val="ListParagraph"/>
              <w:numPr>
                <w:ilvl w:val="0"/>
                <w:numId w:val="39"/>
              </w:numPr>
              <w:spacing w:after="200"/>
              <w:rPr>
                <w:sz w:val="21"/>
                <w:szCs w:val="21"/>
              </w:rPr>
            </w:pPr>
            <w:r w:rsidRPr="00C64B5E">
              <w:rPr>
                <w:sz w:val="21"/>
                <w:szCs w:val="21"/>
              </w:rPr>
              <w:t>there is harm done to members of a target group</w:t>
            </w:r>
          </w:p>
          <w:p w14:paraId="4241C4C1" w14:textId="77777777" w:rsidR="00E0499E" w:rsidRPr="00C64B5E" w:rsidRDefault="00E0499E" w:rsidP="00E0499E">
            <w:pPr>
              <w:pStyle w:val="ListParagraph"/>
              <w:numPr>
                <w:ilvl w:val="0"/>
                <w:numId w:val="39"/>
              </w:numPr>
              <w:spacing w:after="200"/>
              <w:rPr>
                <w:sz w:val="21"/>
                <w:szCs w:val="21"/>
              </w:rPr>
            </w:pPr>
            <w:r w:rsidRPr="00C64B5E">
              <w:rPr>
                <w:sz w:val="21"/>
                <w:szCs w:val="21"/>
              </w:rPr>
              <w:t>influence upon society at large, active dissemination can attract individuals to its cause</w:t>
            </w:r>
          </w:p>
          <w:p w14:paraId="7025F142" w14:textId="77777777" w:rsidR="00E0499E" w:rsidRPr="00C64B5E" w:rsidRDefault="00E0499E" w:rsidP="00E0499E">
            <w:pPr>
              <w:pStyle w:val="ListParagraph"/>
              <w:numPr>
                <w:ilvl w:val="0"/>
                <w:numId w:val="40"/>
              </w:numPr>
              <w:spacing w:after="200"/>
              <w:rPr>
                <w:i/>
                <w:sz w:val="21"/>
                <w:szCs w:val="21"/>
              </w:rPr>
            </w:pPr>
            <w:r w:rsidRPr="00C64B5E">
              <w:rPr>
                <w:i/>
                <w:sz w:val="21"/>
                <w:szCs w:val="21"/>
              </w:rPr>
              <w:t>International Human Rights Instruments</w:t>
            </w:r>
          </w:p>
          <w:p w14:paraId="7AA56650" w14:textId="77777777" w:rsidR="00E0499E" w:rsidRPr="00C64B5E" w:rsidRDefault="00E0499E" w:rsidP="00E0499E">
            <w:pPr>
              <w:pStyle w:val="ListParagraph"/>
              <w:numPr>
                <w:ilvl w:val="0"/>
                <w:numId w:val="41"/>
              </w:numPr>
              <w:spacing w:after="200"/>
              <w:rPr>
                <w:sz w:val="21"/>
                <w:szCs w:val="21"/>
              </w:rPr>
            </w:pPr>
            <w:r w:rsidRPr="00C64B5E">
              <w:rPr>
                <w:sz w:val="21"/>
                <w:szCs w:val="21"/>
              </w:rPr>
              <w:t xml:space="preserve">Convention on the Elimination of All Forms of Racial Discrimination (CERD): demands under Article 4(a) that parties to the agreement: “Shall declare an offence punishable by </w:t>
            </w:r>
            <w:r w:rsidRPr="00C64B5E">
              <w:rPr>
                <w:sz w:val="21"/>
                <w:szCs w:val="21"/>
              </w:rPr>
              <w:lastRenderedPageBreak/>
              <w:t>law all dissemination of ideas based on racial superiority or hatred, incitement to racial discrimination, as well as all acts of violence or incitement to such acts against any race or group of persons of another colour or ethnic origin,  and  also  the  provision  of  any  assistance  to  racist  activities,  including  the  financing thereof”</w:t>
            </w:r>
          </w:p>
          <w:p w14:paraId="3652F649" w14:textId="77777777" w:rsidR="00E0499E" w:rsidRPr="00C64B5E" w:rsidRDefault="00E0499E" w:rsidP="00E0499E">
            <w:pPr>
              <w:pStyle w:val="ListParagraph"/>
              <w:numPr>
                <w:ilvl w:val="0"/>
                <w:numId w:val="41"/>
              </w:numPr>
              <w:spacing w:after="200"/>
              <w:rPr>
                <w:sz w:val="21"/>
                <w:szCs w:val="21"/>
              </w:rPr>
            </w:pPr>
            <w:r w:rsidRPr="00C64B5E">
              <w:rPr>
                <w:i/>
                <w:sz w:val="21"/>
                <w:szCs w:val="21"/>
              </w:rPr>
              <w:t xml:space="preserve">International Convenant on Civil and Political Rights (CERD): </w:t>
            </w:r>
            <w:r w:rsidRPr="00C64B5E">
              <w:rPr>
                <w:sz w:val="21"/>
                <w:szCs w:val="21"/>
              </w:rPr>
              <w:t xml:space="preserve">Guarantees freedom of expression and prohibits advocacy of hatred. </w:t>
            </w:r>
          </w:p>
          <w:p w14:paraId="285B4E53" w14:textId="77777777" w:rsidR="003C6BF9" w:rsidRPr="00C64B5E" w:rsidRDefault="00E0499E" w:rsidP="00774DD0">
            <w:pPr>
              <w:pStyle w:val="ListParagraph"/>
              <w:numPr>
                <w:ilvl w:val="0"/>
                <w:numId w:val="40"/>
              </w:numPr>
              <w:spacing w:after="200"/>
              <w:rPr>
                <w:sz w:val="21"/>
                <w:szCs w:val="21"/>
              </w:rPr>
            </w:pPr>
            <w:r w:rsidRPr="00C64B5E">
              <w:rPr>
                <w:i/>
                <w:sz w:val="21"/>
                <w:szCs w:val="21"/>
              </w:rPr>
              <w:t>Other Provisions of the Charter:</w:t>
            </w:r>
            <w:r w:rsidRPr="00C64B5E">
              <w:rPr>
                <w:sz w:val="21"/>
                <w:szCs w:val="21"/>
              </w:rPr>
              <w:t xml:space="preserve"> </w:t>
            </w:r>
            <w:r w:rsidR="003C6BF9" w:rsidRPr="00C64B5E">
              <w:rPr>
                <w:sz w:val="21"/>
                <w:szCs w:val="21"/>
              </w:rPr>
              <w:t>ss. 15 and 27:</w:t>
            </w:r>
          </w:p>
          <w:p w14:paraId="6B14A7BF" w14:textId="1556CEDC" w:rsidR="00E0499E" w:rsidRPr="00C64B5E" w:rsidRDefault="00E0499E" w:rsidP="003C6BF9">
            <w:pPr>
              <w:pStyle w:val="ListParagraph"/>
              <w:spacing w:after="200"/>
              <w:ind w:left="1080"/>
              <w:rPr>
                <w:sz w:val="21"/>
                <w:szCs w:val="21"/>
              </w:rPr>
            </w:pPr>
            <w:r w:rsidRPr="00C64B5E">
              <w:rPr>
                <w:sz w:val="21"/>
                <w:szCs w:val="21"/>
              </w:rPr>
              <w:t>commitment to the values of eq</w:t>
            </w:r>
            <w:r w:rsidR="003C6BF9" w:rsidRPr="00C64B5E">
              <w:rPr>
                <w:sz w:val="21"/>
                <w:szCs w:val="21"/>
              </w:rPr>
              <w:t xml:space="preserve">uality and multiculturalism </w:t>
            </w:r>
            <w:r w:rsidR="003C6BF9" w:rsidRPr="00C64B5E">
              <w:rPr>
                <w:sz w:val="21"/>
                <w:szCs w:val="21"/>
              </w:rPr>
              <w:sym w:font="Symbol" w:char="F0AE"/>
            </w:r>
            <w:r w:rsidR="003C6BF9" w:rsidRPr="00C64B5E">
              <w:rPr>
                <w:sz w:val="21"/>
                <w:szCs w:val="21"/>
              </w:rPr>
              <w:t xml:space="preserve"> </w:t>
            </w:r>
            <w:r w:rsidRPr="00C64B5E">
              <w:rPr>
                <w:sz w:val="21"/>
                <w:szCs w:val="21"/>
              </w:rPr>
              <w:t xml:space="preserve">underline importance of Parliament’s objective in prohibiting hate propaganda </w:t>
            </w:r>
          </w:p>
          <w:p w14:paraId="1274450C" w14:textId="77777777" w:rsidR="00E0499E" w:rsidRPr="00C64B5E" w:rsidRDefault="00E0499E" w:rsidP="00E0499E">
            <w:pPr>
              <w:spacing w:after="200"/>
              <w:rPr>
                <w:color w:val="FF0000"/>
                <w:sz w:val="21"/>
                <w:szCs w:val="21"/>
              </w:rPr>
            </w:pPr>
            <w:r w:rsidRPr="00C64B5E">
              <w:rPr>
                <w:b/>
                <w:color w:val="FF0000"/>
                <w:sz w:val="21"/>
                <w:szCs w:val="21"/>
              </w:rPr>
              <w:t xml:space="preserve">Impossible to deny that the objective is of the utmost importance: </w:t>
            </w:r>
            <w:r w:rsidRPr="00C64B5E">
              <w:rPr>
                <w:color w:val="FF0000"/>
                <w:sz w:val="21"/>
                <w:szCs w:val="21"/>
              </w:rPr>
              <w:t xml:space="preserve">trying to prevent the pain suffered by target group members and to reduce racial, ethnic and religious tension </w:t>
            </w:r>
          </w:p>
          <w:p w14:paraId="11899E2D" w14:textId="77777777" w:rsidR="00E0499E" w:rsidRPr="00C64B5E" w:rsidRDefault="00E0499E" w:rsidP="00E0499E">
            <w:pPr>
              <w:rPr>
                <w:b/>
                <w:sz w:val="21"/>
                <w:szCs w:val="21"/>
              </w:rPr>
            </w:pPr>
            <w:r w:rsidRPr="00C64B5E">
              <w:rPr>
                <w:b/>
                <w:sz w:val="21"/>
                <w:szCs w:val="21"/>
              </w:rPr>
              <w:t>STAGE TWO: PROPORTIONALITY</w:t>
            </w:r>
          </w:p>
          <w:p w14:paraId="213C3B91" w14:textId="5A5321E0" w:rsidR="00774DD0" w:rsidRPr="00C64B5E" w:rsidRDefault="00774DD0" w:rsidP="001B79A8">
            <w:pPr>
              <w:pStyle w:val="ListParagraph"/>
              <w:numPr>
                <w:ilvl w:val="0"/>
                <w:numId w:val="64"/>
              </w:numPr>
              <w:rPr>
                <w:i/>
                <w:sz w:val="21"/>
                <w:szCs w:val="21"/>
              </w:rPr>
            </w:pPr>
            <w:r w:rsidRPr="00C64B5E">
              <w:rPr>
                <w:i/>
                <w:sz w:val="21"/>
                <w:szCs w:val="21"/>
              </w:rPr>
              <w:t xml:space="preserve">Rational Connection </w:t>
            </w:r>
          </w:p>
          <w:p w14:paraId="1564E370" w14:textId="397038B5" w:rsidR="00E0499E" w:rsidRPr="00C64B5E" w:rsidRDefault="00E0499E" w:rsidP="001B79A8">
            <w:pPr>
              <w:pStyle w:val="ListParagraph"/>
              <w:numPr>
                <w:ilvl w:val="0"/>
                <w:numId w:val="65"/>
              </w:numPr>
              <w:rPr>
                <w:sz w:val="21"/>
                <w:szCs w:val="21"/>
              </w:rPr>
            </w:pPr>
            <w:r w:rsidRPr="00C64B5E">
              <w:rPr>
                <w:sz w:val="21"/>
                <w:szCs w:val="21"/>
              </w:rPr>
              <w:t>Hate speech is not closely linked to the rationale underlying 2b (3 values)</w:t>
            </w:r>
          </w:p>
          <w:p w14:paraId="5A7603DF" w14:textId="77777777" w:rsidR="00E0499E" w:rsidRPr="00C64B5E" w:rsidRDefault="00E0499E" w:rsidP="001B79A8">
            <w:pPr>
              <w:pStyle w:val="ListParagraph"/>
              <w:numPr>
                <w:ilvl w:val="0"/>
                <w:numId w:val="65"/>
              </w:numPr>
              <w:rPr>
                <w:sz w:val="21"/>
                <w:szCs w:val="21"/>
              </w:rPr>
            </w:pPr>
            <w:r w:rsidRPr="00C64B5E">
              <w:rPr>
                <w:sz w:val="21"/>
                <w:szCs w:val="21"/>
              </w:rPr>
              <w:t>Hate speech does not add to the market place of ideas leading to truth because there is a very little chance that statements intended to promote hatred are true or that their vision of society will lead to a better world.</w:t>
            </w:r>
          </w:p>
          <w:p w14:paraId="7C7F6716" w14:textId="77777777" w:rsidR="00E0499E" w:rsidRPr="00C64B5E" w:rsidRDefault="00E0499E" w:rsidP="001B79A8">
            <w:pPr>
              <w:pStyle w:val="ListParagraph"/>
              <w:numPr>
                <w:ilvl w:val="0"/>
                <w:numId w:val="65"/>
              </w:numPr>
              <w:rPr>
                <w:sz w:val="21"/>
                <w:szCs w:val="21"/>
              </w:rPr>
            </w:pPr>
            <w:r w:rsidRPr="00C64B5E">
              <w:rPr>
                <w:sz w:val="21"/>
                <w:szCs w:val="21"/>
              </w:rPr>
              <w:t>Intolerance and prejudice go against self-fulfillment and human flourishing</w:t>
            </w:r>
          </w:p>
          <w:p w14:paraId="3EA2B878" w14:textId="77777777" w:rsidR="00E0499E" w:rsidRPr="00C64B5E" w:rsidRDefault="00E0499E" w:rsidP="001B79A8">
            <w:pPr>
              <w:pStyle w:val="ListParagraph"/>
              <w:numPr>
                <w:ilvl w:val="0"/>
                <w:numId w:val="65"/>
              </w:numPr>
              <w:rPr>
                <w:sz w:val="21"/>
                <w:szCs w:val="21"/>
              </w:rPr>
            </w:pPr>
            <w:r w:rsidRPr="00C64B5E">
              <w:rPr>
                <w:sz w:val="21"/>
                <w:szCs w:val="21"/>
              </w:rPr>
              <w:t>While prohibition of hate speech takes certain individuals out of democratic discourse, hate speech itself is not consistent with democracy (equality) and so the society it promotes is inherently undemocratic</w:t>
            </w:r>
          </w:p>
          <w:p w14:paraId="4ADC1E33" w14:textId="5CBAF0AC" w:rsidR="00E0499E" w:rsidRPr="00C64B5E" w:rsidRDefault="00E0499E" w:rsidP="00E0499E">
            <w:pPr>
              <w:rPr>
                <w:b/>
                <w:sz w:val="21"/>
                <w:szCs w:val="21"/>
              </w:rPr>
            </w:pPr>
            <w:r w:rsidRPr="00C64B5E">
              <w:rPr>
                <w:b/>
                <w:sz w:val="21"/>
                <w:szCs w:val="21"/>
              </w:rPr>
              <w:t>Rational connection is met because there is a rational basis to conclude it stops the spread of racism.</w:t>
            </w:r>
          </w:p>
          <w:p w14:paraId="0AAFEC0D" w14:textId="77777777" w:rsidR="00D9672A" w:rsidRPr="00C64B5E" w:rsidRDefault="00D9672A" w:rsidP="00E0499E">
            <w:pPr>
              <w:rPr>
                <w:b/>
                <w:sz w:val="21"/>
                <w:szCs w:val="21"/>
              </w:rPr>
            </w:pPr>
          </w:p>
          <w:p w14:paraId="3B099AB5" w14:textId="0705318F" w:rsidR="00236F14" w:rsidRPr="00C64B5E" w:rsidRDefault="00236F14" w:rsidP="001B79A8">
            <w:pPr>
              <w:pStyle w:val="ListParagraph"/>
              <w:numPr>
                <w:ilvl w:val="0"/>
                <w:numId w:val="64"/>
              </w:numPr>
              <w:rPr>
                <w:i/>
                <w:sz w:val="21"/>
                <w:szCs w:val="21"/>
              </w:rPr>
            </w:pPr>
            <w:r w:rsidRPr="00C64B5E">
              <w:rPr>
                <w:i/>
                <w:sz w:val="21"/>
                <w:szCs w:val="21"/>
              </w:rPr>
              <w:t>Minimal Impairment</w:t>
            </w:r>
          </w:p>
          <w:p w14:paraId="1F5DCD87" w14:textId="3212C20B" w:rsidR="00E0499E" w:rsidRPr="00C64B5E" w:rsidRDefault="00E0499E" w:rsidP="00E0499E">
            <w:pPr>
              <w:rPr>
                <w:sz w:val="21"/>
                <w:szCs w:val="21"/>
              </w:rPr>
            </w:pPr>
            <w:r w:rsidRPr="00C64B5E">
              <w:rPr>
                <w:sz w:val="21"/>
                <w:szCs w:val="21"/>
              </w:rPr>
              <w:t>Under minimal impairment Dickson addresses the main argument that the legislation has a real possibility of punishing expression other than hate speech and might be overbroad. That is, merely unpopular or unconventional communications might be prohibited.</w:t>
            </w:r>
            <w:r w:rsidR="006C20F3" w:rsidRPr="00C64B5E">
              <w:rPr>
                <w:sz w:val="21"/>
                <w:szCs w:val="21"/>
              </w:rPr>
              <w:t xml:space="preserve"> </w:t>
            </w:r>
            <w:r w:rsidRPr="00C64B5E">
              <w:rPr>
                <w:sz w:val="21"/>
                <w:szCs w:val="21"/>
              </w:rPr>
              <w:t xml:space="preserve">He argues that the </w:t>
            </w:r>
            <w:r w:rsidRPr="00C64B5E">
              <w:rPr>
                <w:b/>
                <w:sz w:val="21"/>
                <w:szCs w:val="21"/>
              </w:rPr>
              <w:t>provisions are tailored because they do not apply to private speech</w:t>
            </w:r>
            <w:r w:rsidRPr="00C64B5E">
              <w:rPr>
                <w:sz w:val="21"/>
                <w:szCs w:val="21"/>
              </w:rPr>
              <w:t xml:space="preserve">, and that the mens rea requirement that the promotion of hatred be </w:t>
            </w:r>
            <w:r w:rsidRPr="00C64B5E">
              <w:rPr>
                <w:b/>
                <w:sz w:val="21"/>
                <w:szCs w:val="21"/>
              </w:rPr>
              <w:t>“willful” excludes merely unpopular and unconventional speech.</w:t>
            </w:r>
          </w:p>
          <w:p w14:paraId="6CA269D7" w14:textId="77777777" w:rsidR="00E0499E" w:rsidRPr="00C64B5E" w:rsidRDefault="00E0499E" w:rsidP="00E0499E">
            <w:pPr>
              <w:rPr>
                <w:sz w:val="21"/>
                <w:szCs w:val="21"/>
              </w:rPr>
            </w:pPr>
            <w:r w:rsidRPr="00C64B5E">
              <w:rPr>
                <w:sz w:val="21"/>
                <w:szCs w:val="21"/>
              </w:rPr>
              <w:t xml:space="preserve">He points to </w:t>
            </w:r>
            <w:r w:rsidRPr="00C64B5E">
              <w:rPr>
                <w:b/>
                <w:sz w:val="21"/>
                <w:szCs w:val="21"/>
              </w:rPr>
              <w:t>defences to further narrow the scope</w:t>
            </w:r>
            <w:r w:rsidRPr="00C64B5E">
              <w:rPr>
                <w:sz w:val="21"/>
                <w:szCs w:val="21"/>
              </w:rPr>
              <w:t xml:space="preserve">. </w:t>
            </w:r>
          </w:p>
          <w:p w14:paraId="2DC346FB" w14:textId="77777777" w:rsidR="00E0499E" w:rsidRPr="00C64B5E" w:rsidRDefault="00E0499E" w:rsidP="00E0499E">
            <w:pPr>
              <w:rPr>
                <w:i/>
                <w:sz w:val="21"/>
                <w:szCs w:val="21"/>
              </w:rPr>
            </w:pPr>
          </w:p>
          <w:p w14:paraId="3786D7FC" w14:textId="77777777" w:rsidR="00E0499E" w:rsidRPr="00C64B5E" w:rsidRDefault="00E0499E" w:rsidP="00E0499E">
            <w:pPr>
              <w:rPr>
                <w:i/>
                <w:sz w:val="21"/>
                <w:szCs w:val="21"/>
              </w:rPr>
            </w:pPr>
            <w:r w:rsidRPr="00C64B5E">
              <w:rPr>
                <w:i/>
                <w:sz w:val="21"/>
                <w:szCs w:val="21"/>
              </w:rPr>
              <w:t xml:space="preserve">Other routes to achieve object? </w:t>
            </w:r>
          </w:p>
          <w:p w14:paraId="339F1E10" w14:textId="14AAEBC0" w:rsidR="00534F98" w:rsidRPr="00C64B5E" w:rsidRDefault="00E0499E" w:rsidP="00DC1CCF">
            <w:pPr>
              <w:rPr>
                <w:sz w:val="21"/>
                <w:szCs w:val="21"/>
              </w:rPr>
            </w:pPr>
            <w:r w:rsidRPr="00C64B5E">
              <w:rPr>
                <w:sz w:val="21"/>
                <w:szCs w:val="21"/>
              </w:rPr>
              <w:t>It may be that a number of courses of action are available in the furtherance of a pressing and substantial objective, each imposing a varying degree of restriction upon a right or freedom. In such circumstances, a government may legitimately employ a more restrictive measure, either alone or as part of a larger programme of action, if that measure is not redundant, and furthers the objective in way the alternative responses could not, and is in all other respects proportionate to a valid s. 1 aim.</w:t>
            </w:r>
          </w:p>
        </w:tc>
      </w:tr>
      <w:tr w:rsidR="00534F98" w:rsidRPr="00C64B5E" w14:paraId="298CB354" w14:textId="77777777" w:rsidTr="00DC1CCF">
        <w:trPr>
          <w:trHeight w:val="241"/>
        </w:trPr>
        <w:tc>
          <w:tcPr>
            <w:tcW w:w="488" w:type="dxa"/>
          </w:tcPr>
          <w:p w14:paraId="13A8C5AA" w14:textId="580A66BC" w:rsidR="00534F98" w:rsidRPr="00C64B5E" w:rsidRDefault="006C20F3" w:rsidP="00DC1CCF">
            <w:pPr>
              <w:rPr>
                <w:b/>
                <w:sz w:val="21"/>
                <w:szCs w:val="21"/>
              </w:rPr>
            </w:pPr>
            <w:r w:rsidRPr="00C64B5E">
              <w:rPr>
                <w:b/>
                <w:sz w:val="21"/>
                <w:szCs w:val="21"/>
              </w:rPr>
              <w:lastRenderedPageBreak/>
              <w:t>DIS</w:t>
            </w:r>
          </w:p>
        </w:tc>
        <w:tc>
          <w:tcPr>
            <w:tcW w:w="8862" w:type="dxa"/>
          </w:tcPr>
          <w:p w14:paraId="6FA0019C" w14:textId="77777777" w:rsidR="00FD783C" w:rsidRPr="00C64B5E" w:rsidRDefault="00D9672A" w:rsidP="00DC1CCF">
            <w:pPr>
              <w:rPr>
                <w:sz w:val="21"/>
                <w:szCs w:val="21"/>
              </w:rPr>
            </w:pPr>
            <w:r w:rsidRPr="00C64B5E">
              <w:rPr>
                <w:sz w:val="21"/>
                <w:szCs w:val="21"/>
              </w:rPr>
              <w:t xml:space="preserve">McLachlin finds the legislation infringing and unjustified because of no rational connection, because it does not minimally impair and because no obvious rational connection then the deleterious effects of criminalizing people outweigh the objective/salutary effects. </w:t>
            </w:r>
          </w:p>
          <w:p w14:paraId="19FF61FA" w14:textId="497ABE5F" w:rsidR="00534F98" w:rsidRPr="00C64B5E" w:rsidRDefault="00FD783C" w:rsidP="001B79A8">
            <w:pPr>
              <w:pStyle w:val="ListParagraph"/>
              <w:numPr>
                <w:ilvl w:val="0"/>
                <w:numId w:val="66"/>
              </w:numPr>
              <w:rPr>
                <w:sz w:val="21"/>
                <w:szCs w:val="21"/>
              </w:rPr>
            </w:pPr>
            <w:r w:rsidRPr="00C64B5E">
              <w:rPr>
                <w:sz w:val="21"/>
                <w:szCs w:val="21"/>
              </w:rPr>
              <w:t>C</w:t>
            </w:r>
            <w:r w:rsidR="00D9672A" w:rsidRPr="00C64B5E">
              <w:rPr>
                <w:sz w:val="21"/>
                <w:szCs w:val="21"/>
              </w:rPr>
              <w:t>hilling effects of an overtly broad prohibition on speech causing people to not say anything out of fear of criminal reprimand</w:t>
            </w:r>
          </w:p>
          <w:p w14:paraId="298B2A84" w14:textId="17D049D0" w:rsidR="00FD783C" w:rsidRPr="00C64B5E" w:rsidRDefault="00D9672A" w:rsidP="001B79A8">
            <w:pPr>
              <w:pStyle w:val="ListParagraph"/>
              <w:numPr>
                <w:ilvl w:val="0"/>
                <w:numId w:val="66"/>
              </w:numPr>
              <w:rPr>
                <w:sz w:val="21"/>
                <w:szCs w:val="21"/>
              </w:rPr>
            </w:pPr>
            <w:r w:rsidRPr="00C64B5E">
              <w:rPr>
                <w:sz w:val="21"/>
                <w:szCs w:val="21"/>
              </w:rPr>
              <w:t>Also,</w:t>
            </w:r>
            <w:r w:rsidR="00F57792" w:rsidRPr="00C64B5E">
              <w:rPr>
                <w:sz w:val="21"/>
                <w:szCs w:val="21"/>
              </w:rPr>
              <w:t xml:space="preserve"> criminal sanction </w:t>
            </w:r>
            <w:r w:rsidRPr="00C64B5E">
              <w:rPr>
                <w:sz w:val="21"/>
                <w:szCs w:val="21"/>
              </w:rPr>
              <w:t xml:space="preserve">earns racists media attention, </w:t>
            </w:r>
            <w:r w:rsidR="00EA347F" w:rsidRPr="00C64B5E">
              <w:rPr>
                <w:sz w:val="21"/>
                <w:szCs w:val="21"/>
              </w:rPr>
              <w:t xml:space="preserve">and </w:t>
            </w:r>
            <w:r w:rsidRPr="00C64B5E">
              <w:rPr>
                <w:sz w:val="21"/>
                <w:szCs w:val="21"/>
              </w:rPr>
              <w:t>the public might v</w:t>
            </w:r>
            <w:r w:rsidR="00FD783C" w:rsidRPr="00C64B5E">
              <w:rPr>
                <w:sz w:val="21"/>
                <w:szCs w:val="21"/>
              </w:rPr>
              <w:t xml:space="preserve">iew censorship as suspicious </w:t>
            </w:r>
            <w:r w:rsidR="00FD783C" w:rsidRPr="00C64B5E">
              <w:rPr>
                <w:sz w:val="21"/>
                <w:szCs w:val="21"/>
              </w:rPr>
              <w:sym w:font="Symbol" w:char="F05C"/>
            </w:r>
            <w:r w:rsidR="00FD783C" w:rsidRPr="00C64B5E">
              <w:rPr>
                <w:sz w:val="21"/>
                <w:szCs w:val="21"/>
              </w:rPr>
              <w:t xml:space="preserve"> enhancing hateful views</w:t>
            </w:r>
          </w:p>
          <w:p w14:paraId="755E7096" w14:textId="4A1E3FBD" w:rsidR="00D9672A" w:rsidRPr="00C64B5E" w:rsidRDefault="00D9672A" w:rsidP="001B79A8">
            <w:pPr>
              <w:pStyle w:val="ListParagraph"/>
              <w:numPr>
                <w:ilvl w:val="0"/>
                <w:numId w:val="66"/>
              </w:numPr>
              <w:rPr>
                <w:sz w:val="21"/>
                <w:szCs w:val="21"/>
              </w:rPr>
            </w:pPr>
            <w:r w:rsidRPr="00C64B5E">
              <w:rPr>
                <w:sz w:val="21"/>
                <w:szCs w:val="21"/>
              </w:rPr>
              <w:t>Nazis had hate propaganda laws which were obviously not effective were found as not convincing</w:t>
            </w:r>
          </w:p>
          <w:p w14:paraId="4312103F" w14:textId="77777777" w:rsidR="00D9672A" w:rsidRPr="00C64B5E" w:rsidRDefault="00D9672A" w:rsidP="001B79A8">
            <w:pPr>
              <w:pStyle w:val="ListParagraph"/>
              <w:numPr>
                <w:ilvl w:val="0"/>
                <w:numId w:val="66"/>
              </w:numPr>
              <w:rPr>
                <w:sz w:val="21"/>
                <w:szCs w:val="21"/>
              </w:rPr>
            </w:pPr>
            <w:r w:rsidRPr="00C64B5E">
              <w:rPr>
                <w:sz w:val="21"/>
                <w:szCs w:val="21"/>
              </w:rPr>
              <w:t>Media attention gives notice of severe reprobation of engaging in hate speech</w:t>
            </w:r>
          </w:p>
          <w:p w14:paraId="27060E24" w14:textId="77777777" w:rsidR="00D9672A" w:rsidRPr="00C64B5E" w:rsidRDefault="00D9672A" w:rsidP="001B79A8">
            <w:pPr>
              <w:pStyle w:val="ListParagraph"/>
              <w:numPr>
                <w:ilvl w:val="0"/>
                <w:numId w:val="66"/>
              </w:numPr>
              <w:rPr>
                <w:sz w:val="21"/>
                <w:szCs w:val="21"/>
              </w:rPr>
            </w:pPr>
            <w:r w:rsidRPr="00C64B5E">
              <w:rPr>
                <w:sz w:val="21"/>
                <w:szCs w:val="21"/>
              </w:rPr>
              <w:lastRenderedPageBreak/>
              <w:t>But defamation and pornography laws do not glorify defamation or pornography</w:t>
            </w:r>
          </w:p>
          <w:p w14:paraId="4CB3D204" w14:textId="2FEB5D48" w:rsidR="00D9672A" w:rsidRPr="00C64B5E" w:rsidRDefault="00D9672A" w:rsidP="001B79A8">
            <w:pPr>
              <w:pStyle w:val="ListParagraph"/>
              <w:numPr>
                <w:ilvl w:val="0"/>
                <w:numId w:val="66"/>
              </w:numPr>
              <w:rPr>
                <w:sz w:val="21"/>
                <w:szCs w:val="21"/>
              </w:rPr>
            </w:pPr>
            <w:r w:rsidRPr="00C64B5E">
              <w:rPr>
                <w:sz w:val="21"/>
                <w:szCs w:val="21"/>
              </w:rPr>
              <w:t>Hate propaganda laws should be seen as the democratic will to purge society of racism, conditions in pre-WW2 Germany and modern Canada are obviously different</w:t>
            </w:r>
          </w:p>
        </w:tc>
      </w:tr>
    </w:tbl>
    <w:p w14:paraId="4DCF3CE4" w14:textId="120280E4" w:rsidR="007952D8" w:rsidRPr="00C64B5E" w:rsidRDefault="00FD783C" w:rsidP="001C6BC0">
      <w:pPr>
        <w:pStyle w:val="Heading3"/>
        <w:rPr>
          <w:sz w:val="21"/>
          <w:szCs w:val="21"/>
        </w:rPr>
      </w:pPr>
      <w:bookmarkStart w:id="143" w:name="_Toc447448926"/>
      <w:r w:rsidRPr="00C64B5E">
        <w:rPr>
          <w:sz w:val="21"/>
          <w:szCs w:val="21"/>
        </w:rPr>
        <w:lastRenderedPageBreak/>
        <w:t>Reflections</w:t>
      </w:r>
      <w:r w:rsidR="007952D8" w:rsidRPr="00C64B5E">
        <w:rPr>
          <w:sz w:val="21"/>
          <w:szCs w:val="21"/>
        </w:rPr>
        <w:t>:</w:t>
      </w:r>
      <w:bookmarkEnd w:id="143"/>
      <w:r w:rsidR="007952D8" w:rsidRPr="00C64B5E">
        <w:rPr>
          <w:sz w:val="21"/>
          <w:szCs w:val="21"/>
        </w:rPr>
        <w:t xml:space="preserve"> </w:t>
      </w:r>
    </w:p>
    <w:p w14:paraId="225FE62C" w14:textId="77777777" w:rsidR="007952D8" w:rsidRPr="00C64B5E" w:rsidRDefault="007952D8" w:rsidP="007952D8">
      <w:pPr>
        <w:pStyle w:val="ListParagraph"/>
        <w:numPr>
          <w:ilvl w:val="0"/>
          <w:numId w:val="3"/>
        </w:numPr>
        <w:rPr>
          <w:sz w:val="21"/>
          <w:szCs w:val="21"/>
        </w:rPr>
      </w:pPr>
      <w:r w:rsidRPr="00C64B5E">
        <w:rPr>
          <w:sz w:val="21"/>
          <w:szCs w:val="21"/>
        </w:rPr>
        <w:t xml:space="preserve">McL seems to state that evidence needs to be show that suppression of hate speech = less hate speech but takes for granted that suppression = chilling effect </w:t>
      </w:r>
    </w:p>
    <w:p w14:paraId="540DFCAD" w14:textId="77777777" w:rsidR="007952D8" w:rsidRPr="00C64B5E" w:rsidRDefault="007952D8" w:rsidP="007952D8">
      <w:pPr>
        <w:pStyle w:val="ListParagraph"/>
        <w:numPr>
          <w:ilvl w:val="1"/>
          <w:numId w:val="3"/>
        </w:numPr>
        <w:rPr>
          <w:sz w:val="21"/>
          <w:szCs w:val="21"/>
        </w:rPr>
      </w:pPr>
      <w:r w:rsidRPr="00C64B5E">
        <w:rPr>
          <w:sz w:val="21"/>
          <w:szCs w:val="21"/>
        </w:rPr>
        <w:t xml:space="preserve">Vs. </w:t>
      </w:r>
      <w:r w:rsidRPr="00C64B5E">
        <w:rPr>
          <w:i/>
          <w:sz w:val="21"/>
          <w:szCs w:val="21"/>
        </w:rPr>
        <w:t xml:space="preserve">Hill </w:t>
      </w:r>
      <w:r w:rsidRPr="00C64B5E">
        <w:rPr>
          <w:sz w:val="21"/>
          <w:szCs w:val="21"/>
        </w:rPr>
        <w:t xml:space="preserve">where the ct stated that “w/o evidence of the deleterious effects of the law of defamation on freedom of expression, this court is faced with evaluating the Charter challenge in a factual vacuum” </w:t>
      </w:r>
    </w:p>
    <w:p w14:paraId="1090D123" w14:textId="76EA0A2C" w:rsidR="007952D8" w:rsidRPr="00C64B5E" w:rsidRDefault="007952D8" w:rsidP="00FD783C">
      <w:pPr>
        <w:pStyle w:val="ListParagraph"/>
        <w:numPr>
          <w:ilvl w:val="0"/>
          <w:numId w:val="3"/>
        </w:numPr>
        <w:rPr>
          <w:sz w:val="21"/>
          <w:szCs w:val="21"/>
        </w:rPr>
      </w:pPr>
      <w:r w:rsidRPr="00C64B5E">
        <w:rPr>
          <w:sz w:val="21"/>
          <w:szCs w:val="21"/>
        </w:rPr>
        <w:t>Responding to claims not with censorship but by offering competing views that make the case for equal respects or by creating more avenues for marginaliz</w:t>
      </w:r>
      <w:r w:rsidR="00FD783C" w:rsidRPr="00C64B5E">
        <w:rPr>
          <w:sz w:val="21"/>
          <w:szCs w:val="21"/>
        </w:rPr>
        <w:t xml:space="preserve">ed groups to express themselves, </w:t>
      </w:r>
      <w:r w:rsidRPr="00C64B5E">
        <w:rPr>
          <w:b/>
          <w:sz w:val="21"/>
          <w:szCs w:val="21"/>
        </w:rPr>
        <w:t>Falls into three traps:</w:t>
      </w:r>
      <w:r w:rsidRPr="00C64B5E">
        <w:rPr>
          <w:sz w:val="21"/>
          <w:szCs w:val="21"/>
        </w:rPr>
        <w:t xml:space="preserve"> </w:t>
      </w:r>
    </w:p>
    <w:p w14:paraId="1EB3EA35" w14:textId="77777777" w:rsidR="007952D8" w:rsidRPr="00C64B5E" w:rsidRDefault="007952D8" w:rsidP="001C6BC0">
      <w:pPr>
        <w:pStyle w:val="ListParagraph"/>
        <w:numPr>
          <w:ilvl w:val="1"/>
          <w:numId w:val="3"/>
        </w:numPr>
        <w:rPr>
          <w:sz w:val="21"/>
          <w:szCs w:val="21"/>
        </w:rPr>
      </w:pPr>
      <w:r w:rsidRPr="00C64B5E">
        <w:rPr>
          <w:sz w:val="21"/>
          <w:szCs w:val="21"/>
        </w:rPr>
        <w:t>Assumes that discriminatory views are rational and will be countered effectively if marginalized voices are simply given more platforms</w:t>
      </w:r>
    </w:p>
    <w:p w14:paraId="772CB975" w14:textId="77777777" w:rsidR="007952D8" w:rsidRPr="00C64B5E" w:rsidRDefault="007952D8" w:rsidP="001C6BC0">
      <w:pPr>
        <w:pStyle w:val="ListParagraph"/>
        <w:numPr>
          <w:ilvl w:val="1"/>
          <w:numId w:val="3"/>
        </w:numPr>
        <w:rPr>
          <w:sz w:val="21"/>
          <w:szCs w:val="21"/>
        </w:rPr>
      </w:pPr>
      <w:r w:rsidRPr="00C64B5E">
        <w:rPr>
          <w:sz w:val="21"/>
          <w:szCs w:val="21"/>
        </w:rPr>
        <w:t xml:space="preserve">Takes out of context the factual scenario here where the hate-speaker was in a position of power and actually demanded that his students reflect his own bigotry </w:t>
      </w:r>
    </w:p>
    <w:p w14:paraId="1C43ED5E" w14:textId="0982F4A1" w:rsidR="007952D8" w:rsidRPr="00C64B5E" w:rsidRDefault="007952D8" w:rsidP="007952D8">
      <w:pPr>
        <w:pStyle w:val="ListParagraph"/>
        <w:numPr>
          <w:ilvl w:val="1"/>
          <w:numId w:val="3"/>
        </w:numPr>
        <w:rPr>
          <w:sz w:val="21"/>
          <w:szCs w:val="21"/>
        </w:rPr>
      </w:pPr>
      <w:r w:rsidRPr="00C64B5E">
        <w:rPr>
          <w:sz w:val="21"/>
          <w:szCs w:val="21"/>
        </w:rPr>
        <w:t>Clearly Keegstra was aware that there were counter-arguments; he viewed himself as running against the mainstream. This goes to show that even where a view is relatively overshadowed by ‘authoritative’ counter-arguments, it will still persist</w:t>
      </w:r>
    </w:p>
    <w:p w14:paraId="7FEF74D0" w14:textId="77777777" w:rsidR="001C6BC0" w:rsidRPr="00C64B5E" w:rsidRDefault="001C6BC0" w:rsidP="007952D8">
      <w:pPr>
        <w:pStyle w:val="ListParagraph"/>
        <w:numPr>
          <w:ilvl w:val="1"/>
          <w:numId w:val="3"/>
        </w:numPr>
        <w:rPr>
          <w:sz w:val="21"/>
          <w:szCs w:val="21"/>
        </w:rPr>
      </w:pPr>
    </w:p>
    <w:p w14:paraId="74F5E7F1" w14:textId="77777777" w:rsidR="007952D8" w:rsidRPr="00C64B5E" w:rsidRDefault="007952D8" w:rsidP="001C6BC0">
      <w:pPr>
        <w:pStyle w:val="Heading3"/>
        <w:rPr>
          <w:i/>
          <w:sz w:val="21"/>
          <w:szCs w:val="21"/>
        </w:rPr>
      </w:pPr>
      <w:bookmarkStart w:id="144" w:name="_Toc447448927"/>
      <w:r w:rsidRPr="00C64B5E">
        <w:rPr>
          <w:sz w:val="21"/>
          <w:szCs w:val="21"/>
        </w:rPr>
        <w:t xml:space="preserve">Mugesera v Canada, </w:t>
      </w:r>
      <w:r w:rsidRPr="00C64B5E">
        <w:rPr>
          <w:i/>
          <w:sz w:val="21"/>
          <w:szCs w:val="21"/>
        </w:rPr>
        <w:t>[2005] SCC 40:</w:t>
      </w:r>
      <w:bookmarkEnd w:id="144"/>
      <w:r w:rsidRPr="00C64B5E">
        <w:rPr>
          <w:i/>
          <w:sz w:val="21"/>
          <w:szCs w:val="21"/>
        </w:rPr>
        <w:t xml:space="preserve"> </w:t>
      </w:r>
    </w:p>
    <w:p w14:paraId="18CFFC9E" w14:textId="77777777" w:rsidR="007952D8" w:rsidRPr="00C64B5E" w:rsidRDefault="007952D8" w:rsidP="007952D8">
      <w:pPr>
        <w:rPr>
          <w:sz w:val="21"/>
          <w:szCs w:val="21"/>
        </w:rPr>
      </w:pPr>
      <w:r w:rsidRPr="00C64B5E">
        <w:rPr>
          <w:sz w:val="21"/>
          <w:szCs w:val="21"/>
        </w:rPr>
        <w:t xml:space="preserve">In determining whether speech conveys hatred, the ct must take into acct the character of the audience and the social and hx context of the speech </w:t>
      </w:r>
    </w:p>
    <w:p w14:paraId="7E1AFACF" w14:textId="77777777" w:rsidR="007952D8" w:rsidRPr="00C64B5E" w:rsidRDefault="007952D8" w:rsidP="007952D8">
      <w:pPr>
        <w:rPr>
          <w:sz w:val="21"/>
          <w:szCs w:val="21"/>
        </w:rPr>
      </w:pPr>
    </w:p>
    <w:p w14:paraId="6C14C6FD" w14:textId="77777777" w:rsidR="007952D8" w:rsidRPr="00C64B5E" w:rsidRDefault="007952D8" w:rsidP="001C6BC0">
      <w:pPr>
        <w:pStyle w:val="Heading3"/>
        <w:rPr>
          <w:i/>
          <w:sz w:val="21"/>
          <w:szCs w:val="21"/>
        </w:rPr>
      </w:pPr>
      <w:bookmarkStart w:id="145" w:name="_Toc447448928"/>
      <w:r w:rsidRPr="00C64B5E">
        <w:rPr>
          <w:sz w:val="21"/>
          <w:szCs w:val="21"/>
        </w:rPr>
        <w:t>Taylor v Canadian Human Rights Commission, [1990] SCC:</w:t>
      </w:r>
      <w:bookmarkEnd w:id="145"/>
      <w:r w:rsidRPr="00C64B5E">
        <w:rPr>
          <w:i/>
          <w:sz w:val="21"/>
          <w:szCs w:val="21"/>
        </w:rPr>
        <w:t xml:space="preserve"> </w:t>
      </w:r>
    </w:p>
    <w:tbl>
      <w:tblPr>
        <w:tblStyle w:val="TableGrid"/>
        <w:tblW w:w="0" w:type="auto"/>
        <w:tblLook w:val="04A0" w:firstRow="1" w:lastRow="0" w:firstColumn="1" w:lastColumn="0" w:noHBand="0" w:noVBand="1"/>
      </w:tblPr>
      <w:tblGrid>
        <w:gridCol w:w="497"/>
        <w:gridCol w:w="8853"/>
      </w:tblGrid>
      <w:tr w:rsidR="007952D8" w:rsidRPr="00C64B5E" w14:paraId="467D2C27" w14:textId="77777777" w:rsidTr="00CC5F8B">
        <w:tc>
          <w:tcPr>
            <w:tcW w:w="497" w:type="dxa"/>
          </w:tcPr>
          <w:p w14:paraId="7422D869" w14:textId="77777777" w:rsidR="007952D8" w:rsidRPr="00C64B5E" w:rsidRDefault="007952D8" w:rsidP="001E26C3">
            <w:pPr>
              <w:rPr>
                <w:b/>
                <w:sz w:val="21"/>
                <w:szCs w:val="21"/>
              </w:rPr>
            </w:pPr>
            <w:r w:rsidRPr="00C64B5E">
              <w:rPr>
                <w:b/>
                <w:sz w:val="21"/>
                <w:szCs w:val="21"/>
              </w:rPr>
              <w:t>F</w:t>
            </w:r>
          </w:p>
        </w:tc>
        <w:tc>
          <w:tcPr>
            <w:tcW w:w="8853" w:type="dxa"/>
          </w:tcPr>
          <w:p w14:paraId="77D521C3" w14:textId="77777777" w:rsidR="007952D8" w:rsidRPr="00C64B5E" w:rsidRDefault="007952D8" w:rsidP="001E26C3">
            <w:pPr>
              <w:rPr>
                <w:sz w:val="21"/>
                <w:szCs w:val="21"/>
              </w:rPr>
            </w:pPr>
            <w:r w:rsidRPr="00C64B5E">
              <w:rPr>
                <w:sz w:val="21"/>
                <w:szCs w:val="21"/>
              </w:rPr>
              <w:t xml:space="preserve">Taylor and the Western Guard Party started a telephone message service which had pre-recorded messages on the ‘Jewish conspiracy to control Canadian society’. Complaint brought under s. 13(1) of </w:t>
            </w:r>
            <w:r w:rsidRPr="00C64B5E">
              <w:rPr>
                <w:i/>
                <w:sz w:val="21"/>
                <w:szCs w:val="21"/>
              </w:rPr>
              <w:t>Canadian Human Rights Act</w:t>
            </w:r>
            <w:r w:rsidRPr="00C64B5E">
              <w:rPr>
                <w:sz w:val="21"/>
                <w:szCs w:val="21"/>
              </w:rPr>
              <w:t xml:space="preserve">; tribunal issued a cease-and-desist order. T continued practice, found in contempt. Party fined and Taylor imprisoned for 1 yr; after his release, T resumed the practice. Once again HRC sought an order of committal and T responded by challenging s. 13(1) under s. 2(b) </w:t>
            </w:r>
          </w:p>
        </w:tc>
      </w:tr>
      <w:tr w:rsidR="007952D8" w:rsidRPr="00C64B5E" w14:paraId="52D5F0F1" w14:textId="77777777" w:rsidTr="00CC5F8B">
        <w:tc>
          <w:tcPr>
            <w:tcW w:w="497" w:type="dxa"/>
          </w:tcPr>
          <w:p w14:paraId="4B13A6D0" w14:textId="77777777" w:rsidR="007952D8" w:rsidRPr="00C64B5E" w:rsidRDefault="007952D8" w:rsidP="001E26C3">
            <w:pPr>
              <w:rPr>
                <w:b/>
                <w:sz w:val="21"/>
                <w:szCs w:val="21"/>
              </w:rPr>
            </w:pPr>
            <w:r w:rsidRPr="00C64B5E">
              <w:rPr>
                <w:b/>
                <w:sz w:val="21"/>
                <w:szCs w:val="21"/>
              </w:rPr>
              <w:t>I</w:t>
            </w:r>
          </w:p>
        </w:tc>
        <w:tc>
          <w:tcPr>
            <w:tcW w:w="8853" w:type="dxa"/>
          </w:tcPr>
          <w:p w14:paraId="4BF360D0" w14:textId="77777777" w:rsidR="007952D8" w:rsidRPr="00C64B5E" w:rsidRDefault="007952D8" w:rsidP="001E26C3">
            <w:pPr>
              <w:rPr>
                <w:sz w:val="21"/>
                <w:szCs w:val="21"/>
              </w:rPr>
            </w:pPr>
            <w:r w:rsidRPr="00C64B5E">
              <w:rPr>
                <w:sz w:val="21"/>
                <w:szCs w:val="21"/>
              </w:rPr>
              <w:t>Whether s. 13, which found it a discriminatory practice to use the phone to repeatedly communicate messages “likely to expose a person or persons to hatred or contempt by reason of the fact that that person or those persons are identifiable on the basis of a prohibited ground of discrimination.” Infringed s.2(b)</w:t>
            </w:r>
          </w:p>
        </w:tc>
      </w:tr>
      <w:tr w:rsidR="007952D8" w:rsidRPr="00C64B5E" w14:paraId="73606DE9" w14:textId="77777777" w:rsidTr="00CC5F8B">
        <w:tc>
          <w:tcPr>
            <w:tcW w:w="497" w:type="dxa"/>
          </w:tcPr>
          <w:p w14:paraId="74891E2C" w14:textId="77777777" w:rsidR="007952D8" w:rsidRPr="00C64B5E" w:rsidRDefault="007952D8" w:rsidP="001E26C3">
            <w:pPr>
              <w:rPr>
                <w:b/>
                <w:sz w:val="21"/>
                <w:szCs w:val="21"/>
              </w:rPr>
            </w:pPr>
            <w:r w:rsidRPr="00C64B5E">
              <w:rPr>
                <w:b/>
                <w:sz w:val="21"/>
                <w:szCs w:val="21"/>
              </w:rPr>
              <w:t>D</w:t>
            </w:r>
          </w:p>
        </w:tc>
        <w:tc>
          <w:tcPr>
            <w:tcW w:w="8853" w:type="dxa"/>
          </w:tcPr>
          <w:p w14:paraId="4B5768E8" w14:textId="77777777" w:rsidR="007952D8" w:rsidRPr="00C64B5E" w:rsidRDefault="007952D8" w:rsidP="001E26C3">
            <w:pPr>
              <w:rPr>
                <w:sz w:val="21"/>
                <w:szCs w:val="21"/>
              </w:rPr>
            </w:pPr>
            <w:r w:rsidRPr="00C64B5E">
              <w:rPr>
                <w:sz w:val="21"/>
                <w:szCs w:val="21"/>
              </w:rPr>
              <w:t>Breached s. 2(b) but a reasonable and justified limit under s. 1</w:t>
            </w:r>
          </w:p>
        </w:tc>
      </w:tr>
      <w:tr w:rsidR="007952D8" w:rsidRPr="00C64B5E" w14:paraId="2AE494C8" w14:textId="77777777" w:rsidTr="00CC5F8B">
        <w:trPr>
          <w:trHeight w:val="2616"/>
        </w:trPr>
        <w:tc>
          <w:tcPr>
            <w:tcW w:w="497" w:type="dxa"/>
          </w:tcPr>
          <w:p w14:paraId="64627929" w14:textId="77777777" w:rsidR="007952D8" w:rsidRPr="00C64B5E" w:rsidRDefault="007952D8" w:rsidP="001E26C3">
            <w:pPr>
              <w:rPr>
                <w:b/>
                <w:sz w:val="21"/>
                <w:szCs w:val="21"/>
              </w:rPr>
            </w:pPr>
            <w:r w:rsidRPr="00C64B5E">
              <w:rPr>
                <w:b/>
                <w:sz w:val="21"/>
                <w:szCs w:val="21"/>
              </w:rPr>
              <w:t>RE</w:t>
            </w:r>
          </w:p>
        </w:tc>
        <w:tc>
          <w:tcPr>
            <w:tcW w:w="8853" w:type="dxa"/>
          </w:tcPr>
          <w:p w14:paraId="30CF1261" w14:textId="77777777" w:rsidR="007952D8" w:rsidRPr="00C64B5E" w:rsidRDefault="007952D8" w:rsidP="001E26C3">
            <w:pPr>
              <w:rPr>
                <w:sz w:val="21"/>
                <w:szCs w:val="21"/>
              </w:rPr>
            </w:pPr>
            <w:r w:rsidRPr="00C64B5E">
              <w:rPr>
                <w:sz w:val="21"/>
                <w:szCs w:val="21"/>
              </w:rPr>
              <w:t>Meaning of ‘hatred’ and ‘contempt’ too vague?</w:t>
            </w:r>
          </w:p>
          <w:p w14:paraId="1300F014" w14:textId="77777777" w:rsidR="007952D8" w:rsidRPr="00C64B5E" w:rsidRDefault="007952D8" w:rsidP="001E26C3">
            <w:pPr>
              <w:rPr>
                <w:sz w:val="21"/>
                <w:szCs w:val="21"/>
              </w:rPr>
            </w:pPr>
            <w:r w:rsidRPr="00C64B5E">
              <w:rPr>
                <w:sz w:val="21"/>
                <w:szCs w:val="21"/>
              </w:rPr>
              <w:sym w:font="Symbol" w:char="F0AE"/>
            </w:r>
            <w:r w:rsidRPr="00C64B5E">
              <w:rPr>
                <w:sz w:val="21"/>
                <w:szCs w:val="21"/>
              </w:rPr>
              <w:t xml:space="preserve"> as long as the Human Rights Tribunal continues to be well aware of the purpose of s.  13(1) and pays heed to the ardent and extreme nature of the feeling described in the phrase ‘hatred or contempt,’ there is little danger that subjective opinion as to offensiveness will supplant the proper meaning of the section.</w:t>
            </w:r>
          </w:p>
          <w:p w14:paraId="2606E4C4" w14:textId="77777777" w:rsidR="007952D8" w:rsidRPr="00C64B5E" w:rsidRDefault="007952D8" w:rsidP="001E26C3">
            <w:pPr>
              <w:rPr>
                <w:sz w:val="21"/>
                <w:szCs w:val="21"/>
              </w:rPr>
            </w:pPr>
          </w:p>
          <w:p w14:paraId="71830133" w14:textId="148649F3" w:rsidR="007952D8" w:rsidRPr="00C64B5E" w:rsidRDefault="007952D8" w:rsidP="001E26C3">
            <w:pPr>
              <w:rPr>
                <w:sz w:val="21"/>
                <w:szCs w:val="21"/>
              </w:rPr>
            </w:pPr>
            <w:r w:rsidRPr="00C64B5E">
              <w:rPr>
                <w:sz w:val="21"/>
                <w:szCs w:val="21"/>
              </w:rPr>
              <w:t>Problematic b/c no intentionality needed, ju</w:t>
            </w:r>
            <w:r w:rsidR="00CC5F8B" w:rsidRPr="00C64B5E">
              <w:rPr>
                <w:sz w:val="21"/>
                <w:szCs w:val="21"/>
              </w:rPr>
              <w:t>s</w:t>
            </w:r>
            <w:r w:rsidRPr="00C64B5E">
              <w:rPr>
                <w:sz w:val="21"/>
                <w:szCs w:val="21"/>
              </w:rPr>
              <w:t>t effects (does s. unduly limit expression?)</w:t>
            </w:r>
          </w:p>
          <w:p w14:paraId="49D2051A" w14:textId="77777777" w:rsidR="007952D8" w:rsidRPr="00C64B5E" w:rsidRDefault="007952D8" w:rsidP="001E26C3">
            <w:pPr>
              <w:rPr>
                <w:sz w:val="21"/>
                <w:szCs w:val="21"/>
              </w:rPr>
            </w:pPr>
            <w:r w:rsidRPr="00C64B5E">
              <w:rPr>
                <w:sz w:val="21"/>
                <w:szCs w:val="21"/>
              </w:rPr>
              <w:sym w:font="Symbol" w:char="F0AE"/>
            </w:r>
            <w:r w:rsidRPr="00C64B5E">
              <w:rPr>
                <w:sz w:val="21"/>
                <w:szCs w:val="21"/>
              </w:rPr>
              <w:t xml:space="preserve"> No, the preoccupation w/ effects rather than intent sensible when considering that systemic discrim &gt;widespread than intentional discrim </w:t>
            </w:r>
          </w:p>
          <w:p w14:paraId="199274F3" w14:textId="77777777" w:rsidR="002213ED" w:rsidRPr="00C64B5E" w:rsidRDefault="002213ED" w:rsidP="001E26C3">
            <w:pPr>
              <w:rPr>
                <w:sz w:val="21"/>
                <w:szCs w:val="21"/>
              </w:rPr>
            </w:pPr>
          </w:p>
          <w:p w14:paraId="191A8ECA" w14:textId="77777777" w:rsidR="007952D8" w:rsidRPr="00C64B5E" w:rsidRDefault="007952D8" w:rsidP="001E26C3">
            <w:pPr>
              <w:rPr>
                <w:sz w:val="21"/>
                <w:szCs w:val="21"/>
              </w:rPr>
            </w:pPr>
            <w:r w:rsidRPr="00C64B5E">
              <w:rPr>
                <w:sz w:val="21"/>
                <w:szCs w:val="21"/>
              </w:rPr>
              <w:t>It will be more restrictive than the criminal sanctions but the purpose of HR leg’n is to compensate and protect victim rather than to stigmatize and punish the hate-speaker</w:t>
            </w:r>
          </w:p>
        </w:tc>
      </w:tr>
    </w:tbl>
    <w:p w14:paraId="1E2C7561" w14:textId="77777777" w:rsidR="007952D8" w:rsidRPr="00C64B5E" w:rsidRDefault="007952D8" w:rsidP="007952D8">
      <w:pPr>
        <w:rPr>
          <w:sz w:val="21"/>
          <w:szCs w:val="21"/>
        </w:rPr>
      </w:pPr>
    </w:p>
    <w:p w14:paraId="2A9FD0F9" w14:textId="139B9115" w:rsidR="007952D8" w:rsidRPr="00C64B5E" w:rsidRDefault="007952D8" w:rsidP="002213ED">
      <w:pPr>
        <w:pStyle w:val="Heading3"/>
        <w:rPr>
          <w:i/>
          <w:sz w:val="21"/>
          <w:szCs w:val="21"/>
        </w:rPr>
      </w:pPr>
      <w:bookmarkStart w:id="146" w:name="_Toc447448929"/>
      <w:r w:rsidRPr="00C64B5E">
        <w:rPr>
          <w:sz w:val="21"/>
          <w:szCs w:val="21"/>
        </w:rPr>
        <w:lastRenderedPageBreak/>
        <w:t xml:space="preserve">Ross v. New Brunswick </w:t>
      </w:r>
      <w:r w:rsidR="002213ED" w:rsidRPr="00C64B5E">
        <w:rPr>
          <w:sz w:val="21"/>
          <w:szCs w:val="21"/>
        </w:rPr>
        <w:t>School District No.  15,</w:t>
      </w:r>
      <w:r w:rsidRPr="00C64B5E">
        <w:rPr>
          <w:sz w:val="21"/>
          <w:szCs w:val="21"/>
        </w:rPr>
        <w:t xml:space="preserve"> [1996] SCC</w:t>
      </w:r>
      <w:bookmarkEnd w:id="146"/>
    </w:p>
    <w:tbl>
      <w:tblPr>
        <w:tblStyle w:val="TableGrid"/>
        <w:tblW w:w="0" w:type="auto"/>
        <w:tblLook w:val="04A0" w:firstRow="1" w:lastRow="0" w:firstColumn="1" w:lastColumn="0" w:noHBand="0" w:noVBand="1"/>
      </w:tblPr>
      <w:tblGrid>
        <w:gridCol w:w="497"/>
        <w:gridCol w:w="8853"/>
      </w:tblGrid>
      <w:tr w:rsidR="007952D8" w:rsidRPr="00C64B5E" w14:paraId="38F46C49" w14:textId="77777777" w:rsidTr="001E26C3">
        <w:trPr>
          <w:trHeight w:val="633"/>
        </w:trPr>
        <w:tc>
          <w:tcPr>
            <w:tcW w:w="497" w:type="dxa"/>
          </w:tcPr>
          <w:p w14:paraId="5020A5EA" w14:textId="77777777" w:rsidR="007952D8" w:rsidRPr="00C64B5E" w:rsidRDefault="007952D8" w:rsidP="001E26C3">
            <w:pPr>
              <w:rPr>
                <w:b/>
                <w:sz w:val="21"/>
                <w:szCs w:val="21"/>
              </w:rPr>
            </w:pPr>
            <w:r w:rsidRPr="00C64B5E">
              <w:rPr>
                <w:b/>
                <w:sz w:val="21"/>
                <w:szCs w:val="21"/>
              </w:rPr>
              <w:t>F</w:t>
            </w:r>
          </w:p>
        </w:tc>
        <w:tc>
          <w:tcPr>
            <w:tcW w:w="8853" w:type="dxa"/>
          </w:tcPr>
          <w:p w14:paraId="0F89EA76" w14:textId="77777777" w:rsidR="007952D8" w:rsidRPr="00C64B5E" w:rsidRDefault="007952D8" w:rsidP="001E26C3">
            <w:pPr>
              <w:rPr>
                <w:sz w:val="21"/>
                <w:szCs w:val="21"/>
              </w:rPr>
            </w:pPr>
            <w:r w:rsidRPr="00C64B5E">
              <w:rPr>
                <w:sz w:val="21"/>
                <w:szCs w:val="21"/>
              </w:rPr>
              <w:t>R was schoolteacher who expressed anti-Semitic views o/s classroom in published writings and public appearances. Found by a HRT to have created a poisoned environment w/in the classroom and ordered R to be removed. SCC upheld the decision to remove R as a reasonable limit on 2(b).</w:t>
            </w:r>
          </w:p>
        </w:tc>
      </w:tr>
      <w:tr w:rsidR="007952D8" w:rsidRPr="00C64B5E" w14:paraId="0587E537" w14:textId="77777777" w:rsidTr="001E26C3">
        <w:trPr>
          <w:trHeight w:val="241"/>
        </w:trPr>
        <w:tc>
          <w:tcPr>
            <w:tcW w:w="497" w:type="dxa"/>
          </w:tcPr>
          <w:p w14:paraId="13EB07EF" w14:textId="77777777" w:rsidR="007952D8" w:rsidRPr="00C64B5E" w:rsidRDefault="007952D8" w:rsidP="001E26C3">
            <w:pPr>
              <w:rPr>
                <w:b/>
                <w:sz w:val="21"/>
                <w:szCs w:val="21"/>
              </w:rPr>
            </w:pPr>
            <w:r w:rsidRPr="00C64B5E">
              <w:rPr>
                <w:b/>
                <w:sz w:val="21"/>
                <w:szCs w:val="21"/>
              </w:rPr>
              <w:t>RE</w:t>
            </w:r>
          </w:p>
        </w:tc>
        <w:tc>
          <w:tcPr>
            <w:tcW w:w="8853" w:type="dxa"/>
          </w:tcPr>
          <w:p w14:paraId="3A9C2661" w14:textId="77777777" w:rsidR="007952D8" w:rsidRPr="00C64B5E" w:rsidRDefault="007952D8" w:rsidP="001B79A8">
            <w:pPr>
              <w:pStyle w:val="ListParagraph"/>
              <w:numPr>
                <w:ilvl w:val="0"/>
                <w:numId w:val="67"/>
              </w:numPr>
              <w:rPr>
                <w:sz w:val="21"/>
                <w:szCs w:val="21"/>
              </w:rPr>
            </w:pPr>
            <w:r w:rsidRPr="00C64B5E">
              <w:rPr>
                <w:sz w:val="21"/>
                <w:szCs w:val="21"/>
              </w:rPr>
              <w:t xml:space="preserve">The attempt to foster equality, respect and tolerance in the Canadian educational system is a laudable goal. </w:t>
            </w:r>
          </w:p>
          <w:p w14:paraId="137926D1" w14:textId="77777777" w:rsidR="007952D8" w:rsidRPr="00C64B5E" w:rsidRDefault="007952D8" w:rsidP="001B79A8">
            <w:pPr>
              <w:pStyle w:val="ListParagraph"/>
              <w:numPr>
                <w:ilvl w:val="0"/>
                <w:numId w:val="67"/>
              </w:numPr>
              <w:rPr>
                <w:sz w:val="21"/>
                <w:szCs w:val="21"/>
              </w:rPr>
            </w:pPr>
            <w:r w:rsidRPr="00C64B5E">
              <w:rPr>
                <w:sz w:val="21"/>
                <w:szCs w:val="21"/>
              </w:rPr>
              <w:t xml:space="preserve">But the additional driving factor in this case is the nature of the educational services in question: we are dealing here with the education of young children.  … Young children are especially vulnerable to the messages conveyed by their teachers; less likely to make an intellectual distinction between comments a teacher makes in the school and those the teacher makes outside the school. </w:t>
            </w:r>
          </w:p>
          <w:p w14:paraId="29D2CFA8" w14:textId="77777777" w:rsidR="007952D8" w:rsidRPr="00C64B5E" w:rsidRDefault="007952D8" w:rsidP="001B79A8">
            <w:pPr>
              <w:pStyle w:val="ListParagraph"/>
              <w:numPr>
                <w:ilvl w:val="0"/>
                <w:numId w:val="67"/>
              </w:numPr>
              <w:rPr>
                <w:sz w:val="21"/>
                <w:szCs w:val="21"/>
              </w:rPr>
            </w:pPr>
            <w:r w:rsidRPr="00C64B5E">
              <w:rPr>
                <w:sz w:val="21"/>
                <w:szCs w:val="21"/>
              </w:rPr>
              <w:sym w:font="Symbol" w:char="F05C"/>
            </w:r>
            <w:r w:rsidRPr="00C64B5E">
              <w:rPr>
                <w:sz w:val="21"/>
                <w:szCs w:val="21"/>
              </w:rPr>
              <w:t xml:space="preserve"> more likely to feel threatened and isolated by a teacher who makes comments that denigrate personal characteristics of a group to which they belong &amp; unlikely to distinguish between falsehoods and truth and more likely to accept derogatory views espoused by a teacher. </w:t>
            </w:r>
          </w:p>
          <w:p w14:paraId="17752E8F" w14:textId="77777777" w:rsidR="007952D8" w:rsidRPr="00C64B5E" w:rsidRDefault="007952D8" w:rsidP="001B79A8">
            <w:pPr>
              <w:pStyle w:val="ListParagraph"/>
              <w:numPr>
                <w:ilvl w:val="0"/>
                <w:numId w:val="67"/>
              </w:numPr>
              <w:rPr>
                <w:sz w:val="21"/>
                <w:szCs w:val="21"/>
              </w:rPr>
            </w:pPr>
            <w:r w:rsidRPr="00C64B5E">
              <w:rPr>
                <w:sz w:val="21"/>
                <w:szCs w:val="21"/>
              </w:rPr>
              <w:t>The importance of ensuring an equal and discrimination free educational environment, and the perception of fairness and tolerance in the classroom, are paramount in the education of young children. This helps foster self-respect and acceptance by others.</w:t>
            </w:r>
          </w:p>
        </w:tc>
      </w:tr>
    </w:tbl>
    <w:p w14:paraId="3FD61382" w14:textId="20B0840D" w:rsidR="000F7A79" w:rsidRPr="00C64B5E" w:rsidRDefault="000F7A79" w:rsidP="001B79A8">
      <w:pPr>
        <w:pStyle w:val="Heading1"/>
        <w:numPr>
          <w:ilvl w:val="0"/>
          <w:numId w:val="59"/>
        </w:numPr>
        <w:rPr>
          <w:sz w:val="21"/>
          <w:szCs w:val="21"/>
        </w:rPr>
      </w:pPr>
      <w:bookmarkStart w:id="147" w:name="_Toc447448930"/>
      <w:r w:rsidRPr="00C64B5E">
        <w:rPr>
          <w:sz w:val="21"/>
          <w:szCs w:val="21"/>
        </w:rPr>
        <w:t xml:space="preserve">Access to Public </w:t>
      </w:r>
      <w:r w:rsidR="00F15C89" w:rsidRPr="00C64B5E">
        <w:rPr>
          <w:sz w:val="21"/>
          <w:szCs w:val="21"/>
        </w:rPr>
        <w:t>P</w:t>
      </w:r>
      <w:r w:rsidRPr="00C64B5E">
        <w:rPr>
          <w:sz w:val="21"/>
          <w:szCs w:val="21"/>
        </w:rPr>
        <w:t>roperty</w:t>
      </w:r>
      <w:bookmarkEnd w:id="147"/>
      <w:r w:rsidRPr="00C64B5E">
        <w:rPr>
          <w:sz w:val="21"/>
          <w:szCs w:val="21"/>
        </w:rPr>
        <w:t xml:space="preserve"> </w:t>
      </w:r>
    </w:p>
    <w:p w14:paraId="59BF03AB" w14:textId="77777777" w:rsidR="00D361CF" w:rsidRPr="00C64B5E" w:rsidRDefault="007952D8" w:rsidP="007952D8">
      <w:pPr>
        <w:pStyle w:val="Heading2"/>
        <w:rPr>
          <w:sz w:val="21"/>
          <w:szCs w:val="21"/>
        </w:rPr>
      </w:pPr>
      <w:bookmarkStart w:id="148" w:name="_Toc259742886"/>
      <w:bookmarkStart w:id="149" w:name="_Toc447448931"/>
      <w:r w:rsidRPr="00C64B5E">
        <w:rPr>
          <w:sz w:val="21"/>
          <w:szCs w:val="21"/>
        </w:rPr>
        <w:t>Montreal (City) v 2952-1366 Quebec Inc (2005):</w:t>
      </w:r>
      <w:bookmarkEnd w:id="149"/>
      <w:r w:rsidRPr="00C64B5E">
        <w:rPr>
          <w:sz w:val="21"/>
          <w:szCs w:val="21"/>
        </w:rPr>
        <w:t xml:space="preserve"> </w:t>
      </w:r>
    </w:p>
    <w:p w14:paraId="15774657" w14:textId="0225C422" w:rsidR="007952D8" w:rsidRPr="00C64B5E" w:rsidRDefault="00D361CF" w:rsidP="00D361CF">
      <w:pPr>
        <w:rPr>
          <w:b/>
          <w:sz w:val="21"/>
          <w:szCs w:val="21"/>
        </w:rPr>
      </w:pPr>
      <w:r w:rsidRPr="00C64B5E">
        <w:rPr>
          <w:b/>
          <w:sz w:val="21"/>
          <w:szCs w:val="21"/>
        </w:rPr>
        <w:t>NOT ALL PLACES ARE PROTECTED UNDER 2(B), THE ULTIMATE QUESTION IS WHETHER FREE EXPRESSION IN THAT PLACE (OR MANNER) WOULD UNDERMINE THE VALUES UNDERLYING THE GUARANTEE, TWO IMPORTANT FACTORS ARE HISTORICAL/ACTUAL FUNCTION OF THE PLACE AND WHETHER ASPECTS OF THE PLACE SUGGEST THAT EXPRESSION WITHIN IT WOULD UNDERMINE THE VALUES UNDERLYING FREE EXPRESSION, SOME IMPRECISION IS INEVITABLE.</w:t>
      </w:r>
      <w:bookmarkEnd w:id="148"/>
    </w:p>
    <w:tbl>
      <w:tblPr>
        <w:tblStyle w:val="TableGrid"/>
        <w:tblW w:w="0" w:type="auto"/>
        <w:tblLook w:val="04A0" w:firstRow="1" w:lastRow="0" w:firstColumn="1" w:lastColumn="0" w:noHBand="0" w:noVBand="1"/>
      </w:tblPr>
      <w:tblGrid>
        <w:gridCol w:w="488"/>
        <w:gridCol w:w="8862"/>
      </w:tblGrid>
      <w:tr w:rsidR="007952D8" w:rsidRPr="00C64B5E" w14:paraId="7D74368E" w14:textId="77777777" w:rsidTr="001909EB">
        <w:trPr>
          <w:trHeight w:val="2171"/>
        </w:trPr>
        <w:tc>
          <w:tcPr>
            <w:tcW w:w="488" w:type="dxa"/>
          </w:tcPr>
          <w:p w14:paraId="1BD23E0A" w14:textId="77777777" w:rsidR="007952D8" w:rsidRPr="00C64B5E" w:rsidRDefault="007952D8" w:rsidP="001E26C3">
            <w:pPr>
              <w:rPr>
                <w:b/>
                <w:sz w:val="21"/>
                <w:szCs w:val="21"/>
              </w:rPr>
            </w:pPr>
            <w:r w:rsidRPr="00C64B5E">
              <w:rPr>
                <w:b/>
                <w:sz w:val="21"/>
                <w:szCs w:val="21"/>
              </w:rPr>
              <w:t>F</w:t>
            </w:r>
          </w:p>
        </w:tc>
        <w:tc>
          <w:tcPr>
            <w:tcW w:w="8862" w:type="dxa"/>
          </w:tcPr>
          <w:p w14:paraId="6BA2D594" w14:textId="77777777" w:rsidR="007952D8" w:rsidRPr="00C64B5E" w:rsidRDefault="007952D8" w:rsidP="001B79A8">
            <w:pPr>
              <w:pStyle w:val="ListParagraph"/>
              <w:numPr>
                <w:ilvl w:val="0"/>
                <w:numId w:val="53"/>
              </w:numPr>
              <w:rPr>
                <w:sz w:val="21"/>
                <w:szCs w:val="21"/>
              </w:rPr>
            </w:pPr>
            <w:r w:rsidRPr="00C64B5E">
              <w:rPr>
                <w:sz w:val="21"/>
                <w:szCs w:val="21"/>
              </w:rPr>
              <w:t xml:space="preserve">power of the city of Montreal to prohibit noise produced in the street by a loudspeaker located in the entrance of an establishment. </w:t>
            </w:r>
          </w:p>
          <w:p w14:paraId="60E887B3" w14:textId="77777777" w:rsidR="007952D8" w:rsidRPr="00C64B5E" w:rsidRDefault="007952D8" w:rsidP="001B79A8">
            <w:pPr>
              <w:pStyle w:val="ListParagraph"/>
              <w:numPr>
                <w:ilvl w:val="0"/>
                <w:numId w:val="53"/>
              </w:numPr>
              <w:rPr>
                <w:sz w:val="21"/>
                <w:szCs w:val="21"/>
              </w:rPr>
            </w:pPr>
            <w:r w:rsidRPr="00C64B5E">
              <w:rPr>
                <w:sz w:val="21"/>
                <w:szCs w:val="21"/>
              </w:rPr>
              <w:t>Two arguments are raised, one based on limits on the power to regulate and the other on the Charter Section 2(b) grounds.</w:t>
            </w:r>
          </w:p>
          <w:p w14:paraId="53AABE76" w14:textId="77777777" w:rsidR="007952D8" w:rsidRPr="00C64B5E" w:rsidRDefault="007952D8" w:rsidP="001B79A8">
            <w:pPr>
              <w:pStyle w:val="ListParagraph"/>
              <w:numPr>
                <w:ilvl w:val="0"/>
                <w:numId w:val="53"/>
              </w:numPr>
              <w:rPr>
                <w:sz w:val="21"/>
                <w:szCs w:val="21"/>
              </w:rPr>
            </w:pPr>
            <w:r w:rsidRPr="00C64B5E">
              <w:rPr>
                <w:sz w:val="21"/>
                <w:szCs w:val="21"/>
              </w:rPr>
              <w:t>The bylaw limiting noise is validly enacted and although it limits the freedom of expression guaranteed by s. 2(b) the limit is reasonable and can be demonstrably justified within the meaning of Section 1</w:t>
            </w:r>
          </w:p>
          <w:p w14:paraId="585985F0" w14:textId="77777777" w:rsidR="007952D8" w:rsidRPr="00C64B5E" w:rsidRDefault="007952D8" w:rsidP="001B79A8">
            <w:pPr>
              <w:pStyle w:val="ListParagraph"/>
              <w:numPr>
                <w:ilvl w:val="0"/>
                <w:numId w:val="53"/>
              </w:numPr>
              <w:rPr>
                <w:sz w:val="21"/>
                <w:szCs w:val="21"/>
              </w:rPr>
            </w:pPr>
            <w:r w:rsidRPr="00C64B5E">
              <w:rPr>
                <w:sz w:val="21"/>
                <w:szCs w:val="21"/>
              </w:rPr>
              <w:t>The respondent operates a strip club and put a loudspeaker at its entrance projected into the street to amplify the noise inside and attract customers in violation of the city bylaw.</w:t>
            </w:r>
          </w:p>
        </w:tc>
      </w:tr>
      <w:tr w:rsidR="007952D8" w:rsidRPr="00C64B5E" w14:paraId="4A5E4A63" w14:textId="77777777" w:rsidTr="001E26C3">
        <w:tc>
          <w:tcPr>
            <w:tcW w:w="488" w:type="dxa"/>
          </w:tcPr>
          <w:p w14:paraId="6E5DD4C7" w14:textId="77777777" w:rsidR="007952D8" w:rsidRPr="00C64B5E" w:rsidRDefault="007952D8" w:rsidP="001E26C3">
            <w:pPr>
              <w:rPr>
                <w:b/>
                <w:sz w:val="21"/>
                <w:szCs w:val="21"/>
              </w:rPr>
            </w:pPr>
            <w:r w:rsidRPr="00C64B5E">
              <w:rPr>
                <w:b/>
                <w:sz w:val="21"/>
                <w:szCs w:val="21"/>
              </w:rPr>
              <w:t>I</w:t>
            </w:r>
          </w:p>
        </w:tc>
        <w:tc>
          <w:tcPr>
            <w:tcW w:w="8862" w:type="dxa"/>
          </w:tcPr>
          <w:p w14:paraId="20B8C56A" w14:textId="77777777" w:rsidR="007952D8" w:rsidRPr="00C64B5E" w:rsidRDefault="007952D8" w:rsidP="001B79A8">
            <w:pPr>
              <w:pStyle w:val="ListParagraph"/>
              <w:numPr>
                <w:ilvl w:val="0"/>
                <w:numId w:val="54"/>
              </w:numPr>
              <w:rPr>
                <w:sz w:val="21"/>
                <w:szCs w:val="21"/>
              </w:rPr>
            </w:pPr>
            <w:r w:rsidRPr="00C64B5E">
              <w:rPr>
                <w:sz w:val="21"/>
                <w:szCs w:val="21"/>
              </w:rPr>
              <w:t>Does the noise have an expressive content?</w:t>
            </w:r>
          </w:p>
          <w:p w14:paraId="6B7A355E" w14:textId="77777777" w:rsidR="007952D8" w:rsidRPr="00C64B5E" w:rsidRDefault="007952D8" w:rsidP="001B79A8">
            <w:pPr>
              <w:pStyle w:val="ListParagraph"/>
              <w:numPr>
                <w:ilvl w:val="0"/>
                <w:numId w:val="54"/>
              </w:numPr>
              <w:rPr>
                <w:sz w:val="21"/>
                <w:szCs w:val="21"/>
              </w:rPr>
            </w:pPr>
            <w:r w:rsidRPr="00C64B5E">
              <w:rPr>
                <w:sz w:val="21"/>
                <w:szCs w:val="21"/>
              </w:rPr>
              <w:t>Does the manner or location in which content is expressed preclude the expression from s. 2(b) protection?</w:t>
            </w:r>
          </w:p>
        </w:tc>
      </w:tr>
      <w:tr w:rsidR="007952D8" w:rsidRPr="00C64B5E" w14:paraId="60A5EABE" w14:textId="77777777" w:rsidTr="001E26C3">
        <w:tc>
          <w:tcPr>
            <w:tcW w:w="488" w:type="dxa"/>
          </w:tcPr>
          <w:p w14:paraId="1E589FE5" w14:textId="77777777" w:rsidR="007952D8" w:rsidRPr="00C64B5E" w:rsidRDefault="007952D8" w:rsidP="001E26C3">
            <w:pPr>
              <w:rPr>
                <w:b/>
                <w:sz w:val="21"/>
                <w:szCs w:val="21"/>
              </w:rPr>
            </w:pPr>
            <w:r w:rsidRPr="00C64B5E">
              <w:rPr>
                <w:b/>
                <w:sz w:val="21"/>
                <w:szCs w:val="21"/>
              </w:rPr>
              <w:t>D</w:t>
            </w:r>
          </w:p>
        </w:tc>
        <w:tc>
          <w:tcPr>
            <w:tcW w:w="8862" w:type="dxa"/>
          </w:tcPr>
          <w:p w14:paraId="48FAC532" w14:textId="77777777" w:rsidR="007952D8" w:rsidRPr="00C64B5E" w:rsidRDefault="007952D8" w:rsidP="001B79A8">
            <w:pPr>
              <w:pStyle w:val="ListParagraph"/>
              <w:numPr>
                <w:ilvl w:val="0"/>
                <w:numId w:val="55"/>
              </w:numPr>
              <w:rPr>
                <w:sz w:val="21"/>
                <w:szCs w:val="21"/>
              </w:rPr>
            </w:pPr>
            <w:r w:rsidRPr="00C64B5E">
              <w:rPr>
                <w:sz w:val="21"/>
                <w:szCs w:val="21"/>
              </w:rPr>
              <w:t>The answer is yes. The loudspeaker sent a message into the street about the show going on inside the club. Section 2(b) is content-neutral.</w:t>
            </w:r>
          </w:p>
          <w:p w14:paraId="576BE10F" w14:textId="77777777" w:rsidR="007952D8" w:rsidRPr="00C64B5E" w:rsidRDefault="007952D8" w:rsidP="001B79A8">
            <w:pPr>
              <w:pStyle w:val="ListParagraph"/>
              <w:numPr>
                <w:ilvl w:val="0"/>
                <w:numId w:val="55"/>
              </w:numPr>
              <w:rPr>
                <w:sz w:val="21"/>
                <w:szCs w:val="21"/>
              </w:rPr>
            </w:pPr>
            <w:r w:rsidRPr="00C64B5E">
              <w:rPr>
                <w:color w:val="800000"/>
                <w:sz w:val="21"/>
                <w:szCs w:val="21"/>
              </w:rPr>
              <w:t>Expressive activity should be excluded from the scope of 2(b) only if its method or location clearly undermines the values that underlie the guarantee</w:t>
            </w:r>
            <w:r w:rsidRPr="00C64B5E">
              <w:rPr>
                <w:sz w:val="21"/>
                <w:szCs w:val="21"/>
              </w:rPr>
              <w:t>.</w:t>
            </w:r>
          </w:p>
        </w:tc>
      </w:tr>
      <w:tr w:rsidR="007952D8" w:rsidRPr="00C64B5E" w14:paraId="6433C266" w14:textId="77777777" w:rsidTr="001E26C3">
        <w:trPr>
          <w:trHeight w:val="353"/>
        </w:trPr>
        <w:tc>
          <w:tcPr>
            <w:tcW w:w="488" w:type="dxa"/>
          </w:tcPr>
          <w:p w14:paraId="582B633F" w14:textId="77777777" w:rsidR="007952D8" w:rsidRPr="00C64B5E" w:rsidRDefault="007952D8" w:rsidP="001E26C3">
            <w:pPr>
              <w:rPr>
                <w:b/>
                <w:sz w:val="21"/>
                <w:szCs w:val="21"/>
              </w:rPr>
            </w:pPr>
            <w:r w:rsidRPr="00C64B5E">
              <w:rPr>
                <w:b/>
                <w:sz w:val="21"/>
                <w:szCs w:val="21"/>
              </w:rPr>
              <w:t>RA</w:t>
            </w:r>
          </w:p>
        </w:tc>
        <w:tc>
          <w:tcPr>
            <w:tcW w:w="8862" w:type="dxa"/>
          </w:tcPr>
          <w:p w14:paraId="138B5B21" w14:textId="77777777" w:rsidR="007952D8" w:rsidRPr="00C64B5E" w:rsidRDefault="007952D8" w:rsidP="001E26C3">
            <w:pPr>
              <w:rPr>
                <w:b/>
                <w:sz w:val="21"/>
                <w:szCs w:val="21"/>
              </w:rPr>
            </w:pPr>
            <w:r w:rsidRPr="00C64B5E">
              <w:rPr>
                <w:sz w:val="21"/>
                <w:szCs w:val="21"/>
              </w:rPr>
              <w:t xml:space="preserve">The </w:t>
            </w:r>
            <w:r w:rsidRPr="00C64B5E">
              <w:rPr>
                <w:b/>
                <w:color w:val="800000"/>
                <w:sz w:val="21"/>
                <w:szCs w:val="21"/>
              </w:rPr>
              <w:t>basic question with respect to expression on government-owned property is whether the place is a public place where one would expect constitutional protection for free expression on the basis that expression in that place does not conflict with the purposes which s. 2(b) is intended to serve, namely 1) democratic discourse, 2) truth finding and 3) self-fulfillment</w:t>
            </w:r>
            <w:r w:rsidRPr="00C64B5E">
              <w:rPr>
                <w:b/>
                <w:sz w:val="21"/>
                <w:szCs w:val="21"/>
              </w:rPr>
              <w:t>.</w:t>
            </w:r>
          </w:p>
        </w:tc>
      </w:tr>
      <w:tr w:rsidR="007952D8" w:rsidRPr="00C64B5E" w14:paraId="52D4CB35" w14:textId="77777777" w:rsidTr="001E26C3">
        <w:trPr>
          <w:trHeight w:val="255"/>
        </w:trPr>
        <w:tc>
          <w:tcPr>
            <w:tcW w:w="488" w:type="dxa"/>
          </w:tcPr>
          <w:p w14:paraId="30B5B2D9" w14:textId="77777777" w:rsidR="007952D8" w:rsidRPr="00C64B5E" w:rsidRDefault="007952D8" w:rsidP="001E26C3">
            <w:pPr>
              <w:rPr>
                <w:b/>
                <w:sz w:val="21"/>
                <w:szCs w:val="21"/>
              </w:rPr>
            </w:pPr>
            <w:r w:rsidRPr="00C64B5E">
              <w:rPr>
                <w:b/>
                <w:sz w:val="21"/>
                <w:szCs w:val="21"/>
              </w:rPr>
              <w:t>RE</w:t>
            </w:r>
          </w:p>
        </w:tc>
        <w:tc>
          <w:tcPr>
            <w:tcW w:w="8862" w:type="dxa"/>
          </w:tcPr>
          <w:p w14:paraId="459B08F9" w14:textId="77777777" w:rsidR="007952D8" w:rsidRPr="00C64B5E" w:rsidRDefault="007952D8" w:rsidP="001B79A8">
            <w:pPr>
              <w:pStyle w:val="ListParagraph"/>
              <w:numPr>
                <w:ilvl w:val="0"/>
                <w:numId w:val="56"/>
              </w:numPr>
              <w:ind w:left="360"/>
              <w:rPr>
                <w:sz w:val="21"/>
                <w:szCs w:val="21"/>
              </w:rPr>
            </w:pPr>
            <w:r w:rsidRPr="00C64B5E">
              <w:rPr>
                <w:sz w:val="21"/>
                <w:szCs w:val="21"/>
              </w:rPr>
              <w:t xml:space="preserve">Expressive activity may </w:t>
            </w:r>
            <w:r w:rsidRPr="00C64B5E">
              <w:rPr>
                <w:color w:val="800000"/>
                <w:sz w:val="21"/>
                <w:szCs w:val="21"/>
              </w:rPr>
              <w:t>fall outside the scope of section</w:t>
            </w:r>
            <w:r w:rsidRPr="00C64B5E">
              <w:rPr>
                <w:sz w:val="21"/>
                <w:szCs w:val="21"/>
              </w:rPr>
              <w:t xml:space="preserve"> 2(b) </w:t>
            </w:r>
            <w:r w:rsidRPr="00C64B5E">
              <w:rPr>
                <w:b/>
                <w:color w:val="800000"/>
                <w:sz w:val="21"/>
                <w:szCs w:val="21"/>
              </w:rPr>
              <w:t>protection because of how or where it is delivered</w:t>
            </w:r>
            <w:r w:rsidRPr="00C64B5E">
              <w:rPr>
                <w:b/>
                <w:sz w:val="21"/>
                <w:szCs w:val="21"/>
              </w:rPr>
              <w:t>.</w:t>
            </w:r>
            <w:r w:rsidRPr="00C64B5E">
              <w:rPr>
                <w:sz w:val="21"/>
                <w:szCs w:val="21"/>
              </w:rPr>
              <w:t xml:space="preserve"> </w:t>
            </w:r>
          </w:p>
          <w:p w14:paraId="67B3FFA3" w14:textId="77777777" w:rsidR="007952D8" w:rsidRPr="00C64B5E" w:rsidRDefault="007952D8" w:rsidP="001B79A8">
            <w:pPr>
              <w:pStyle w:val="ListParagraph"/>
              <w:numPr>
                <w:ilvl w:val="0"/>
                <w:numId w:val="56"/>
              </w:numPr>
              <w:ind w:left="360"/>
              <w:rPr>
                <w:sz w:val="21"/>
                <w:szCs w:val="21"/>
              </w:rPr>
            </w:pPr>
            <w:r w:rsidRPr="00C64B5E">
              <w:rPr>
                <w:sz w:val="21"/>
                <w:szCs w:val="21"/>
              </w:rPr>
              <w:t>The method or location of the expression may not be protected (e.g. violent expression)</w:t>
            </w:r>
          </w:p>
          <w:p w14:paraId="7F62FF7B" w14:textId="77777777" w:rsidR="007952D8" w:rsidRPr="00C64B5E" w:rsidRDefault="007952D8" w:rsidP="001B79A8">
            <w:pPr>
              <w:pStyle w:val="ListParagraph"/>
              <w:numPr>
                <w:ilvl w:val="0"/>
                <w:numId w:val="56"/>
              </w:numPr>
              <w:ind w:left="360"/>
              <w:rPr>
                <w:sz w:val="21"/>
                <w:szCs w:val="21"/>
              </w:rPr>
            </w:pPr>
            <w:r w:rsidRPr="00C64B5E">
              <w:rPr>
                <w:sz w:val="21"/>
                <w:szCs w:val="21"/>
              </w:rPr>
              <w:lastRenderedPageBreak/>
              <w:t>Expression on private property will fall outside the scope of protection unless it is infringed by a government act</w:t>
            </w:r>
          </w:p>
          <w:p w14:paraId="13F007C6" w14:textId="77777777" w:rsidR="007952D8" w:rsidRPr="00C64B5E" w:rsidRDefault="007952D8" w:rsidP="001B79A8">
            <w:pPr>
              <w:pStyle w:val="ListParagraph"/>
              <w:numPr>
                <w:ilvl w:val="0"/>
                <w:numId w:val="56"/>
              </w:numPr>
              <w:ind w:left="360"/>
              <w:rPr>
                <w:sz w:val="21"/>
                <w:szCs w:val="21"/>
              </w:rPr>
            </w:pPr>
            <w:r w:rsidRPr="00C64B5E">
              <w:rPr>
                <w:sz w:val="21"/>
                <w:szCs w:val="21"/>
              </w:rPr>
              <w:t xml:space="preserve">Public property, however, by definition implicates the state. </w:t>
            </w:r>
          </w:p>
          <w:p w14:paraId="7A66F498" w14:textId="77777777" w:rsidR="007952D8" w:rsidRPr="00C64B5E" w:rsidRDefault="007952D8" w:rsidP="001E26C3">
            <w:pPr>
              <w:rPr>
                <w:sz w:val="21"/>
                <w:szCs w:val="21"/>
              </w:rPr>
            </w:pPr>
          </w:p>
          <w:p w14:paraId="5AC257DD" w14:textId="77777777" w:rsidR="007952D8" w:rsidRPr="00C64B5E" w:rsidRDefault="007952D8" w:rsidP="001E26C3">
            <w:pPr>
              <w:rPr>
                <w:sz w:val="21"/>
                <w:szCs w:val="21"/>
              </w:rPr>
            </w:pPr>
            <w:r w:rsidRPr="00C64B5E">
              <w:rPr>
                <w:sz w:val="21"/>
                <w:szCs w:val="21"/>
              </w:rPr>
              <w:t>Two countervailing arguments, both powerful, are pitted against each other where the issue is expression on public property.</w:t>
            </w:r>
          </w:p>
          <w:p w14:paraId="6CB1A1CF" w14:textId="77777777" w:rsidR="007952D8" w:rsidRPr="00C64B5E" w:rsidRDefault="007952D8" w:rsidP="001B79A8">
            <w:pPr>
              <w:pStyle w:val="ListParagraph"/>
              <w:numPr>
                <w:ilvl w:val="0"/>
                <w:numId w:val="56"/>
              </w:numPr>
              <w:ind w:left="360"/>
              <w:rPr>
                <w:sz w:val="21"/>
                <w:szCs w:val="21"/>
              </w:rPr>
            </w:pPr>
            <w:r w:rsidRPr="00C64B5E">
              <w:rPr>
                <w:sz w:val="21"/>
                <w:szCs w:val="21"/>
              </w:rPr>
              <w:t>One argument says the crucial distinction is between who owns the property, and since the government owns the public property any action restricting rights on it will be governmental action and attract Charter scrutiny.</w:t>
            </w:r>
          </w:p>
          <w:p w14:paraId="75996AF2" w14:textId="77777777" w:rsidR="007952D8" w:rsidRPr="00C64B5E" w:rsidRDefault="007952D8" w:rsidP="001B79A8">
            <w:pPr>
              <w:pStyle w:val="ListParagraph"/>
              <w:numPr>
                <w:ilvl w:val="0"/>
                <w:numId w:val="56"/>
              </w:numPr>
              <w:ind w:left="360"/>
              <w:rPr>
                <w:sz w:val="21"/>
                <w:szCs w:val="21"/>
              </w:rPr>
            </w:pPr>
            <w:r w:rsidRPr="00C64B5E">
              <w:rPr>
                <w:sz w:val="21"/>
                <w:szCs w:val="21"/>
              </w:rPr>
              <w:t xml:space="preserve">The other argument, is that the crucial distinction is between </w:t>
            </w:r>
            <w:r w:rsidRPr="00C64B5E">
              <w:rPr>
                <w:b/>
                <w:sz w:val="21"/>
                <w:szCs w:val="21"/>
              </w:rPr>
              <w:t>public use</w:t>
            </w:r>
            <w:r w:rsidRPr="00C64B5E">
              <w:rPr>
                <w:sz w:val="21"/>
                <w:szCs w:val="21"/>
              </w:rPr>
              <w:t xml:space="preserve"> of property and </w:t>
            </w:r>
            <w:r w:rsidRPr="00C64B5E">
              <w:rPr>
                <w:b/>
                <w:sz w:val="21"/>
                <w:szCs w:val="21"/>
              </w:rPr>
              <w:t>private use</w:t>
            </w:r>
            <w:r w:rsidRPr="00C64B5E">
              <w:rPr>
                <w:sz w:val="21"/>
                <w:szCs w:val="21"/>
              </w:rPr>
              <w:t xml:space="preserve"> of property. Regardless of whether the government owns the property and controls it, some government property is essentially private in use (like governmental offices). It cannot be the intention of the framers of the Charter to allow freedom of expression in these essentially private places and leave it to the government to justify infringement.</w:t>
            </w:r>
          </w:p>
          <w:p w14:paraId="19A8C3B9" w14:textId="77777777" w:rsidR="007952D8" w:rsidRPr="00C64B5E" w:rsidRDefault="007952D8" w:rsidP="001B79A8">
            <w:pPr>
              <w:pStyle w:val="ListParagraph"/>
              <w:numPr>
                <w:ilvl w:val="0"/>
                <w:numId w:val="56"/>
              </w:numPr>
              <w:ind w:left="360"/>
              <w:rPr>
                <w:sz w:val="21"/>
                <w:szCs w:val="21"/>
              </w:rPr>
            </w:pPr>
            <w:r w:rsidRPr="00C64B5E">
              <w:rPr>
                <w:sz w:val="21"/>
                <w:szCs w:val="21"/>
              </w:rPr>
              <w:t xml:space="preserve">In </w:t>
            </w:r>
            <w:r w:rsidRPr="00C64B5E">
              <w:rPr>
                <w:i/>
                <w:sz w:val="21"/>
                <w:szCs w:val="21"/>
              </w:rPr>
              <w:t>Committee for the Commonwealth of Canada</w:t>
            </w:r>
            <w:r w:rsidRPr="00C64B5E">
              <w:rPr>
                <w:sz w:val="21"/>
                <w:szCs w:val="21"/>
              </w:rPr>
              <w:t xml:space="preserve"> six of the seven judges endorsed the second general approach although they differed on what the test in determining the nature of a particular government property is. This second approach was followed in </w:t>
            </w:r>
            <w:r w:rsidRPr="00C64B5E">
              <w:rPr>
                <w:i/>
                <w:sz w:val="21"/>
                <w:szCs w:val="21"/>
              </w:rPr>
              <w:t>Ramsden v Peterborough</w:t>
            </w:r>
            <w:r w:rsidRPr="00C64B5E">
              <w:rPr>
                <w:sz w:val="21"/>
                <w:szCs w:val="21"/>
              </w:rPr>
              <w:t xml:space="preserve"> but it was held that emission of noise onto a public street was protected.</w:t>
            </w:r>
          </w:p>
          <w:p w14:paraId="7A6942C8" w14:textId="77777777" w:rsidR="007952D8" w:rsidRPr="00C64B5E" w:rsidRDefault="007952D8" w:rsidP="001B79A8">
            <w:pPr>
              <w:pStyle w:val="ListParagraph"/>
              <w:numPr>
                <w:ilvl w:val="0"/>
                <w:numId w:val="56"/>
              </w:numPr>
              <w:ind w:left="360"/>
              <w:rPr>
                <w:sz w:val="21"/>
                <w:szCs w:val="21"/>
              </w:rPr>
            </w:pPr>
            <w:r w:rsidRPr="00C64B5E">
              <w:rPr>
                <w:sz w:val="21"/>
                <w:szCs w:val="21"/>
              </w:rPr>
              <w:t xml:space="preserve">This method of expression is not </w:t>
            </w:r>
            <w:r w:rsidRPr="00C64B5E">
              <w:rPr>
                <w:b/>
                <w:sz w:val="21"/>
                <w:szCs w:val="21"/>
              </w:rPr>
              <w:t>repugnant to the primary function of the public street</w:t>
            </w:r>
            <w:r w:rsidRPr="00C64B5E">
              <w:rPr>
                <w:sz w:val="21"/>
                <w:szCs w:val="21"/>
              </w:rPr>
              <w:t xml:space="preserve"> on the test Lamer CJ proposes in </w:t>
            </w:r>
            <w:r w:rsidRPr="00C64B5E">
              <w:rPr>
                <w:i/>
                <w:sz w:val="21"/>
                <w:szCs w:val="21"/>
              </w:rPr>
              <w:t>Committee</w:t>
            </w:r>
            <w:r w:rsidRPr="00C64B5E">
              <w:rPr>
                <w:sz w:val="21"/>
                <w:szCs w:val="21"/>
              </w:rPr>
              <w:t xml:space="preserve">. </w:t>
            </w:r>
          </w:p>
          <w:p w14:paraId="3333E3CD" w14:textId="77777777" w:rsidR="007952D8" w:rsidRPr="00C64B5E" w:rsidRDefault="007952D8" w:rsidP="001B79A8">
            <w:pPr>
              <w:pStyle w:val="ListParagraph"/>
              <w:numPr>
                <w:ilvl w:val="0"/>
                <w:numId w:val="56"/>
              </w:numPr>
              <w:ind w:left="360"/>
              <w:rPr>
                <w:sz w:val="21"/>
                <w:szCs w:val="21"/>
              </w:rPr>
            </w:pPr>
            <w:r w:rsidRPr="00C64B5E">
              <w:rPr>
                <w:sz w:val="21"/>
                <w:szCs w:val="21"/>
              </w:rPr>
              <w:t>McLachlin’s test was whether the method and location of the expression also arguably serve the values that underlie the guarantee of free expression.</w:t>
            </w:r>
          </w:p>
          <w:p w14:paraId="68B6EDBC" w14:textId="77777777" w:rsidR="007952D8" w:rsidRPr="00C64B5E" w:rsidRDefault="007952D8" w:rsidP="001B79A8">
            <w:pPr>
              <w:pStyle w:val="ListParagraph"/>
              <w:numPr>
                <w:ilvl w:val="0"/>
                <w:numId w:val="56"/>
              </w:numPr>
              <w:ind w:left="360"/>
              <w:rPr>
                <w:sz w:val="21"/>
                <w:szCs w:val="21"/>
              </w:rPr>
            </w:pPr>
            <w:r w:rsidRPr="00C64B5E">
              <w:rPr>
                <w:sz w:val="21"/>
                <w:szCs w:val="21"/>
              </w:rPr>
              <w:t>Finally Hureux-Dube thinks the public/private use distinction is better addressed under section 1 sticking to the broad requirement of expressive content.</w:t>
            </w:r>
          </w:p>
          <w:p w14:paraId="4CCB4353" w14:textId="77777777" w:rsidR="007952D8" w:rsidRPr="00C64B5E" w:rsidRDefault="007952D8" w:rsidP="001B79A8">
            <w:pPr>
              <w:pStyle w:val="ListParagraph"/>
              <w:numPr>
                <w:ilvl w:val="0"/>
                <w:numId w:val="56"/>
              </w:numPr>
              <w:ind w:left="360"/>
              <w:rPr>
                <w:sz w:val="21"/>
                <w:szCs w:val="21"/>
              </w:rPr>
            </w:pPr>
            <w:r w:rsidRPr="00C64B5E">
              <w:rPr>
                <w:sz w:val="21"/>
                <w:szCs w:val="21"/>
              </w:rPr>
              <w:t xml:space="preserve">The Court endorses McLachlin’s test: </w:t>
            </w:r>
            <w:r w:rsidRPr="00C64B5E">
              <w:rPr>
                <w:color w:val="800000"/>
                <w:sz w:val="21"/>
                <w:szCs w:val="21"/>
              </w:rPr>
              <w:t>Expressive activity should be excluded from the scope of 2(b) only if its method or location clearly undermines the values that underlie the guarantee</w:t>
            </w:r>
            <w:r w:rsidRPr="00C64B5E">
              <w:rPr>
                <w:sz w:val="21"/>
                <w:szCs w:val="21"/>
              </w:rPr>
              <w:t>.</w:t>
            </w:r>
          </w:p>
          <w:p w14:paraId="2CE2B4EC" w14:textId="77777777" w:rsidR="007952D8" w:rsidRPr="00C64B5E" w:rsidRDefault="007952D8" w:rsidP="001E26C3">
            <w:pPr>
              <w:pStyle w:val="ListParagraph"/>
              <w:ind w:left="360"/>
              <w:rPr>
                <w:sz w:val="21"/>
                <w:szCs w:val="21"/>
              </w:rPr>
            </w:pPr>
          </w:p>
          <w:p w14:paraId="10439F8C" w14:textId="77777777" w:rsidR="007952D8" w:rsidRPr="00C64B5E" w:rsidRDefault="007952D8" w:rsidP="001E26C3">
            <w:pPr>
              <w:rPr>
                <w:sz w:val="21"/>
                <w:szCs w:val="21"/>
              </w:rPr>
            </w:pPr>
            <w:r w:rsidRPr="00C64B5E">
              <w:rPr>
                <w:sz w:val="21"/>
                <w:szCs w:val="21"/>
              </w:rPr>
              <w:t>Test for determining if 2(b) applies to a particular public-property [onus on claimant]:</w:t>
            </w:r>
          </w:p>
          <w:p w14:paraId="0D4C8139" w14:textId="77777777" w:rsidR="007952D8" w:rsidRPr="00C64B5E" w:rsidRDefault="007952D8" w:rsidP="001E26C3">
            <w:pPr>
              <w:pStyle w:val="ListParagraph"/>
              <w:ind w:left="360"/>
              <w:rPr>
                <w:b/>
                <w:sz w:val="21"/>
                <w:szCs w:val="21"/>
              </w:rPr>
            </w:pPr>
            <w:r w:rsidRPr="00C64B5E">
              <w:rPr>
                <w:sz w:val="21"/>
                <w:szCs w:val="21"/>
              </w:rPr>
              <w:t xml:space="preserve">The </w:t>
            </w:r>
            <w:r w:rsidRPr="00C64B5E">
              <w:rPr>
                <w:b/>
                <w:color w:val="800000"/>
                <w:sz w:val="21"/>
                <w:szCs w:val="21"/>
              </w:rPr>
              <w:t>basic question with respect to expression on government-owned property is whether the place is a public place where one would expect constitutional protection for free expression on the basis that expression in that place does not conflict with the purposes which s. 2(b) is intended to serve, namely 1) democratic discourse, 2) truth finding and 3) self-fulfillment</w:t>
            </w:r>
            <w:r w:rsidRPr="00C64B5E">
              <w:rPr>
                <w:b/>
                <w:sz w:val="21"/>
                <w:szCs w:val="21"/>
              </w:rPr>
              <w:t>.</w:t>
            </w:r>
          </w:p>
          <w:p w14:paraId="4B06267F" w14:textId="77777777" w:rsidR="007952D8" w:rsidRPr="00C64B5E" w:rsidRDefault="007952D8" w:rsidP="001E26C3">
            <w:pPr>
              <w:pStyle w:val="ListParagraph"/>
              <w:ind w:left="360"/>
              <w:rPr>
                <w:b/>
                <w:sz w:val="21"/>
                <w:szCs w:val="21"/>
              </w:rPr>
            </w:pPr>
          </w:p>
          <w:p w14:paraId="45FFB838" w14:textId="77777777" w:rsidR="007952D8" w:rsidRPr="00C64B5E" w:rsidRDefault="007952D8" w:rsidP="001E26C3">
            <w:pPr>
              <w:rPr>
                <w:sz w:val="21"/>
                <w:szCs w:val="21"/>
                <w:u w:val="single"/>
              </w:rPr>
            </w:pPr>
            <w:r w:rsidRPr="00C64B5E">
              <w:rPr>
                <w:sz w:val="21"/>
                <w:szCs w:val="21"/>
                <w:u w:val="single"/>
              </w:rPr>
              <w:t>The following questions should be considered:</w:t>
            </w:r>
          </w:p>
          <w:p w14:paraId="7E4B0D43" w14:textId="77777777" w:rsidR="007952D8" w:rsidRPr="00C64B5E" w:rsidRDefault="007952D8" w:rsidP="001B79A8">
            <w:pPr>
              <w:pStyle w:val="ListParagraph"/>
              <w:numPr>
                <w:ilvl w:val="0"/>
                <w:numId w:val="56"/>
              </w:numPr>
              <w:spacing w:after="200"/>
              <w:ind w:left="360"/>
              <w:rPr>
                <w:sz w:val="21"/>
                <w:szCs w:val="21"/>
              </w:rPr>
            </w:pPr>
            <w:r w:rsidRPr="00C64B5E">
              <w:rPr>
                <w:sz w:val="21"/>
                <w:szCs w:val="21"/>
              </w:rPr>
              <w:t>historical or actual function of the place</w:t>
            </w:r>
          </w:p>
          <w:p w14:paraId="2048CA23" w14:textId="77777777" w:rsidR="007952D8" w:rsidRPr="00C64B5E" w:rsidRDefault="007952D8" w:rsidP="001B79A8">
            <w:pPr>
              <w:pStyle w:val="ListParagraph"/>
              <w:numPr>
                <w:ilvl w:val="0"/>
                <w:numId w:val="56"/>
              </w:numPr>
              <w:spacing w:after="200"/>
              <w:ind w:left="360"/>
              <w:rPr>
                <w:sz w:val="21"/>
                <w:szCs w:val="21"/>
              </w:rPr>
            </w:pPr>
            <w:r w:rsidRPr="00C64B5E">
              <w:rPr>
                <w:sz w:val="21"/>
                <w:szCs w:val="21"/>
              </w:rPr>
              <w:t>whether other aspects of the place suggest that expression within it would undermine the values underlying free expression</w:t>
            </w:r>
          </w:p>
          <w:p w14:paraId="237F71DD" w14:textId="77777777" w:rsidR="007952D8" w:rsidRPr="00C64B5E" w:rsidRDefault="007952D8" w:rsidP="001B79A8">
            <w:pPr>
              <w:pStyle w:val="ListParagraph"/>
              <w:numPr>
                <w:ilvl w:val="0"/>
                <w:numId w:val="56"/>
              </w:numPr>
              <w:ind w:left="360"/>
              <w:rPr>
                <w:sz w:val="21"/>
                <w:szCs w:val="21"/>
              </w:rPr>
            </w:pPr>
            <w:r w:rsidRPr="00C64B5E">
              <w:rPr>
                <w:sz w:val="21"/>
                <w:szCs w:val="21"/>
              </w:rPr>
              <w:t>Historical function of a place for public discourse is an indicator that expression in that place is consistent with the purposes of s. 2(b)</w:t>
            </w:r>
          </w:p>
          <w:p w14:paraId="6B3FFA42" w14:textId="77777777" w:rsidR="007952D8" w:rsidRPr="00C64B5E" w:rsidRDefault="007952D8" w:rsidP="001B79A8">
            <w:pPr>
              <w:pStyle w:val="ListParagraph"/>
              <w:numPr>
                <w:ilvl w:val="0"/>
                <w:numId w:val="56"/>
              </w:numPr>
              <w:ind w:left="360"/>
              <w:rPr>
                <w:sz w:val="21"/>
                <w:szCs w:val="21"/>
              </w:rPr>
            </w:pPr>
            <w:r w:rsidRPr="00C64B5E">
              <w:rPr>
                <w:sz w:val="21"/>
                <w:szCs w:val="21"/>
              </w:rPr>
              <w:t>Actual function as a private or public place is also important.</w:t>
            </w:r>
          </w:p>
          <w:p w14:paraId="1070A10D" w14:textId="77777777" w:rsidR="007952D8" w:rsidRPr="00C64B5E" w:rsidRDefault="007952D8" w:rsidP="001B79A8">
            <w:pPr>
              <w:pStyle w:val="ListParagraph"/>
              <w:numPr>
                <w:ilvl w:val="0"/>
                <w:numId w:val="56"/>
              </w:numPr>
              <w:ind w:left="360"/>
              <w:rPr>
                <w:sz w:val="21"/>
                <w:szCs w:val="21"/>
              </w:rPr>
            </w:pPr>
            <w:r w:rsidRPr="00C64B5E">
              <w:rPr>
                <w:sz w:val="21"/>
                <w:szCs w:val="21"/>
              </w:rPr>
              <w:t>Other factors may be relevant</w:t>
            </w:r>
          </w:p>
          <w:p w14:paraId="4BDF38ED" w14:textId="77777777" w:rsidR="007952D8" w:rsidRPr="00C64B5E" w:rsidRDefault="007952D8" w:rsidP="001B79A8">
            <w:pPr>
              <w:pStyle w:val="ListParagraph"/>
              <w:numPr>
                <w:ilvl w:val="0"/>
                <w:numId w:val="56"/>
              </w:numPr>
              <w:ind w:left="360"/>
              <w:rPr>
                <w:sz w:val="21"/>
                <w:szCs w:val="21"/>
              </w:rPr>
            </w:pPr>
            <w:r w:rsidRPr="00C64B5E">
              <w:rPr>
                <w:sz w:val="21"/>
                <w:szCs w:val="21"/>
              </w:rPr>
              <w:t>Some imprecision is inevitable.</w:t>
            </w:r>
          </w:p>
          <w:p w14:paraId="4D97C7B2" w14:textId="77777777" w:rsidR="007952D8" w:rsidRPr="00C64B5E" w:rsidRDefault="007952D8" w:rsidP="001B79A8">
            <w:pPr>
              <w:pStyle w:val="ListParagraph"/>
              <w:numPr>
                <w:ilvl w:val="0"/>
                <w:numId w:val="56"/>
              </w:numPr>
              <w:ind w:left="360"/>
              <w:rPr>
                <w:sz w:val="21"/>
                <w:szCs w:val="21"/>
              </w:rPr>
            </w:pPr>
            <w:r w:rsidRPr="00C64B5E">
              <w:rPr>
                <w:sz w:val="21"/>
                <w:szCs w:val="21"/>
              </w:rPr>
              <w:t xml:space="preserve">They find the existence of a pressing and substantial objective (preventing noise pollution) and that the means was proportionate to it. </w:t>
            </w:r>
          </w:p>
        </w:tc>
      </w:tr>
    </w:tbl>
    <w:p w14:paraId="48849E66" w14:textId="77777777" w:rsidR="007952D8" w:rsidRPr="00C64B5E" w:rsidRDefault="007952D8" w:rsidP="007952D8">
      <w:pPr>
        <w:rPr>
          <w:b/>
          <w:sz w:val="21"/>
          <w:szCs w:val="21"/>
        </w:rPr>
      </w:pPr>
    </w:p>
    <w:p w14:paraId="22BD8958" w14:textId="77777777" w:rsidR="007952D8" w:rsidRPr="00C64B5E" w:rsidRDefault="007952D8" w:rsidP="007952D8">
      <w:pPr>
        <w:pStyle w:val="Heading3"/>
        <w:rPr>
          <w:sz w:val="21"/>
          <w:szCs w:val="21"/>
        </w:rPr>
      </w:pPr>
      <w:bookmarkStart w:id="150" w:name="_Toc447448932"/>
      <w:r w:rsidRPr="00C64B5E">
        <w:rPr>
          <w:i/>
          <w:sz w:val="21"/>
          <w:szCs w:val="21"/>
        </w:rPr>
        <w:t xml:space="preserve">Committee for the Commonwealth of Canada v Canada, </w:t>
      </w:r>
      <w:r w:rsidRPr="00C64B5E">
        <w:rPr>
          <w:sz w:val="21"/>
          <w:szCs w:val="21"/>
        </w:rPr>
        <w:t>1991 SCC</w:t>
      </w:r>
      <w:bookmarkEnd w:id="150"/>
      <w:r w:rsidRPr="00C64B5E">
        <w:rPr>
          <w:sz w:val="21"/>
          <w:szCs w:val="21"/>
        </w:rPr>
        <w:t xml:space="preserve"> </w:t>
      </w:r>
    </w:p>
    <w:tbl>
      <w:tblPr>
        <w:tblStyle w:val="TableGrid"/>
        <w:tblW w:w="0" w:type="auto"/>
        <w:tblLook w:val="04A0" w:firstRow="1" w:lastRow="0" w:firstColumn="1" w:lastColumn="0" w:noHBand="0" w:noVBand="1"/>
      </w:tblPr>
      <w:tblGrid>
        <w:gridCol w:w="624"/>
        <w:gridCol w:w="8726"/>
      </w:tblGrid>
      <w:tr w:rsidR="007952D8" w:rsidRPr="00C64B5E" w14:paraId="3B5CB14A" w14:textId="77777777" w:rsidTr="001E26C3">
        <w:tc>
          <w:tcPr>
            <w:tcW w:w="488" w:type="dxa"/>
          </w:tcPr>
          <w:p w14:paraId="5C4ACA16" w14:textId="77777777" w:rsidR="007952D8" w:rsidRPr="00C64B5E" w:rsidRDefault="007952D8" w:rsidP="001E26C3">
            <w:pPr>
              <w:rPr>
                <w:b/>
                <w:sz w:val="21"/>
                <w:szCs w:val="21"/>
              </w:rPr>
            </w:pPr>
            <w:r w:rsidRPr="00C64B5E">
              <w:rPr>
                <w:b/>
                <w:sz w:val="21"/>
                <w:szCs w:val="21"/>
              </w:rPr>
              <w:t>F</w:t>
            </w:r>
          </w:p>
        </w:tc>
        <w:tc>
          <w:tcPr>
            <w:tcW w:w="8862" w:type="dxa"/>
          </w:tcPr>
          <w:p w14:paraId="3C379505" w14:textId="77777777" w:rsidR="007952D8" w:rsidRPr="00C64B5E" w:rsidRDefault="007952D8" w:rsidP="001E26C3">
            <w:pPr>
              <w:rPr>
                <w:sz w:val="21"/>
                <w:szCs w:val="21"/>
              </w:rPr>
            </w:pPr>
            <w:r w:rsidRPr="00C64B5E">
              <w:rPr>
                <w:sz w:val="21"/>
                <w:szCs w:val="21"/>
              </w:rPr>
              <w:t xml:space="preserve">Federal airport regulation prevented people from leafleting at airport. Committee members who were prevented from doing so brought motion seeking a declaration that under the Charter they </w:t>
            </w:r>
            <w:r w:rsidRPr="00C64B5E">
              <w:rPr>
                <w:sz w:val="21"/>
                <w:szCs w:val="21"/>
              </w:rPr>
              <w:lastRenderedPageBreak/>
              <w:t xml:space="preserve">had a right to express themselves in the public areas and that the regulation was an unjustified restriction on freedom of expression </w:t>
            </w:r>
          </w:p>
        </w:tc>
      </w:tr>
      <w:tr w:rsidR="007952D8" w:rsidRPr="00C64B5E" w14:paraId="0D04F78A" w14:textId="77777777" w:rsidTr="001E26C3">
        <w:tc>
          <w:tcPr>
            <w:tcW w:w="488" w:type="dxa"/>
          </w:tcPr>
          <w:p w14:paraId="6E0A40DE" w14:textId="77777777" w:rsidR="007952D8" w:rsidRPr="00C64B5E" w:rsidRDefault="007952D8" w:rsidP="001E26C3">
            <w:pPr>
              <w:rPr>
                <w:b/>
                <w:sz w:val="21"/>
                <w:szCs w:val="21"/>
              </w:rPr>
            </w:pPr>
            <w:r w:rsidRPr="00C64B5E">
              <w:rPr>
                <w:b/>
                <w:sz w:val="21"/>
                <w:szCs w:val="21"/>
              </w:rPr>
              <w:lastRenderedPageBreak/>
              <w:t>I</w:t>
            </w:r>
          </w:p>
        </w:tc>
        <w:tc>
          <w:tcPr>
            <w:tcW w:w="8862" w:type="dxa"/>
          </w:tcPr>
          <w:p w14:paraId="1A676E73" w14:textId="77777777" w:rsidR="007952D8" w:rsidRPr="00C64B5E" w:rsidRDefault="007952D8" w:rsidP="001E26C3">
            <w:pPr>
              <w:rPr>
                <w:sz w:val="21"/>
                <w:szCs w:val="21"/>
              </w:rPr>
            </w:pPr>
            <w:r w:rsidRPr="00C64B5E">
              <w:rPr>
                <w:sz w:val="21"/>
                <w:szCs w:val="21"/>
              </w:rPr>
              <w:t>Whether the airport regulation was a justified restriction on freedom of expression</w:t>
            </w:r>
          </w:p>
        </w:tc>
      </w:tr>
      <w:tr w:rsidR="007952D8" w:rsidRPr="00C64B5E" w14:paraId="6B7DE5CC" w14:textId="77777777" w:rsidTr="001E26C3">
        <w:trPr>
          <w:trHeight w:val="995"/>
        </w:trPr>
        <w:tc>
          <w:tcPr>
            <w:tcW w:w="488" w:type="dxa"/>
          </w:tcPr>
          <w:p w14:paraId="129920BC" w14:textId="77777777" w:rsidR="007952D8" w:rsidRPr="00C64B5E" w:rsidRDefault="007952D8" w:rsidP="001E26C3">
            <w:pPr>
              <w:rPr>
                <w:b/>
                <w:sz w:val="21"/>
                <w:szCs w:val="21"/>
              </w:rPr>
            </w:pPr>
            <w:r w:rsidRPr="00C64B5E">
              <w:rPr>
                <w:b/>
                <w:sz w:val="21"/>
                <w:szCs w:val="21"/>
              </w:rPr>
              <w:t>D</w:t>
            </w:r>
          </w:p>
        </w:tc>
        <w:tc>
          <w:tcPr>
            <w:tcW w:w="8862" w:type="dxa"/>
          </w:tcPr>
          <w:p w14:paraId="1789773C" w14:textId="77777777" w:rsidR="007952D8" w:rsidRPr="00C64B5E" w:rsidRDefault="007952D8" w:rsidP="001E26C3">
            <w:pPr>
              <w:rPr>
                <w:sz w:val="21"/>
                <w:szCs w:val="21"/>
              </w:rPr>
            </w:pPr>
            <w:r w:rsidRPr="00C64B5E">
              <w:rPr>
                <w:sz w:val="21"/>
                <w:szCs w:val="21"/>
              </w:rPr>
              <w:t xml:space="preserve">The interference w/ the communication of political views was a restriction on freedom of expression that could not be justified under s. 1 </w:t>
            </w:r>
          </w:p>
          <w:p w14:paraId="0FAFEF59" w14:textId="77777777" w:rsidR="007952D8" w:rsidRPr="00C64B5E" w:rsidRDefault="007952D8" w:rsidP="001E26C3">
            <w:pPr>
              <w:rPr>
                <w:b/>
                <w:sz w:val="21"/>
                <w:szCs w:val="21"/>
              </w:rPr>
            </w:pPr>
            <w:r w:rsidRPr="00C64B5E">
              <w:rPr>
                <w:sz w:val="21"/>
                <w:szCs w:val="21"/>
              </w:rPr>
              <w:sym w:font="Symbol" w:char="F0AE"/>
            </w:r>
            <w:r w:rsidRPr="00C64B5E">
              <w:rPr>
                <w:sz w:val="21"/>
                <w:szCs w:val="21"/>
              </w:rPr>
              <w:t xml:space="preserve"> </w:t>
            </w:r>
            <w:r w:rsidRPr="00C64B5E">
              <w:rPr>
                <w:b/>
                <w:sz w:val="21"/>
                <w:szCs w:val="21"/>
              </w:rPr>
              <w:t>3 different approaches to the issue of communicative access…</w:t>
            </w:r>
          </w:p>
        </w:tc>
      </w:tr>
      <w:tr w:rsidR="007952D8" w:rsidRPr="00C64B5E" w14:paraId="028C9BB8" w14:textId="77777777" w:rsidTr="001E26C3">
        <w:trPr>
          <w:trHeight w:val="353"/>
        </w:trPr>
        <w:tc>
          <w:tcPr>
            <w:tcW w:w="488" w:type="dxa"/>
          </w:tcPr>
          <w:p w14:paraId="57E5B35A" w14:textId="77777777" w:rsidR="007952D8" w:rsidRPr="00C64B5E" w:rsidRDefault="007952D8" w:rsidP="001E26C3">
            <w:pPr>
              <w:rPr>
                <w:b/>
                <w:sz w:val="21"/>
                <w:szCs w:val="21"/>
              </w:rPr>
            </w:pPr>
            <w:r w:rsidRPr="00C64B5E">
              <w:rPr>
                <w:b/>
                <w:sz w:val="21"/>
                <w:szCs w:val="21"/>
              </w:rPr>
              <w:t>Lam</w:t>
            </w:r>
          </w:p>
        </w:tc>
        <w:tc>
          <w:tcPr>
            <w:tcW w:w="8862" w:type="dxa"/>
          </w:tcPr>
          <w:p w14:paraId="221E616F" w14:textId="77777777" w:rsidR="007952D8" w:rsidRPr="00C64B5E" w:rsidRDefault="007952D8" w:rsidP="001E26C3">
            <w:pPr>
              <w:rPr>
                <w:sz w:val="21"/>
                <w:szCs w:val="21"/>
              </w:rPr>
            </w:pPr>
            <w:r w:rsidRPr="00C64B5E">
              <w:rPr>
                <w:sz w:val="21"/>
                <w:szCs w:val="21"/>
              </w:rPr>
              <w:t xml:space="preserve">The question of whether an individual has a right to communicate on state-owned property should be resolved under s. 2(b) and depend simply on whether the particular communication is consistent w/ the state’s use of the property. A restriction that is based on incompatibility of the particular form of expression w/ the state’s property use does not violate s. 2(b) </w:t>
            </w:r>
            <w:r w:rsidRPr="00C64B5E">
              <w:rPr>
                <w:sz w:val="21"/>
                <w:szCs w:val="21"/>
              </w:rPr>
              <w:sym w:font="Symbol" w:char="F05C"/>
            </w:r>
            <w:r w:rsidRPr="00C64B5E">
              <w:rPr>
                <w:sz w:val="21"/>
                <w:szCs w:val="21"/>
              </w:rPr>
              <w:t xml:space="preserve"> doesn’t req’re s. 1 justification</w:t>
            </w:r>
          </w:p>
        </w:tc>
      </w:tr>
      <w:tr w:rsidR="007952D8" w:rsidRPr="00C64B5E" w14:paraId="547F3845" w14:textId="77777777" w:rsidTr="001E26C3">
        <w:trPr>
          <w:trHeight w:val="241"/>
        </w:trPr>
        <w:tc>
          <w:tcPr>
            <w:tcW w:w="488" w:type="dxa"/>
          </w:tcPr>
          <w:p w14:paraId="673EA4C1" w14:textId="77777777" w:rsidR="007952D8" w:rsidRPr="00C64B5E" w:rsidRDefault="007952D8" w:rsidP="001E26C3">
            <w:pPr>
              <w:rPr>
                <w:b/>
                <w:sz w:val="21"/>
                <w:szCs w:val="21"/>
              </w:rPr>
            </w:pPr>
            <w:r w:rsidRPr="00C64B5E">
              <w:rPr>
                <w:b/>
                <w:sz w:val="21"/>
                <w:szCs w:val="21"/>
              </w:rPr>
              <w:t>McL</w:t>
            </w:r>
          </w:p>
        </w:tc>
        <w:tc>
          <w:tcPr>
            <w:tcW w:w="8862" w:type="dxa"/>
          </w:tcPr>
          <w:p w14:paraId="694361D2" w14:textId="77777777" w:rsidR="007952D8" w:rsidRPr="00C64B5E" w:rsidRDefault="007952D8" w:rsidP="001E26C3">
            <w:pPr>
              <w:rPr>
                <w:sz w:val="21"/>
                <w:szCs w:val="21"/>
              </w:rPr>
            </w:pPr>
            <w:r w:rsidRPr="00C64B5E">
              <w:rPr>
                <w:sz w:val="21"/>
                <w:szCs w:val="21"/>
              </w:rPr>
              <w:t xml:space="preserve">Restriction on communicative access based on incompatibility of uses (not content of the communication) will violate 2(b) only if the restricted communication can be shown to advance the underlying values of 2(b). </w:t>
            </w:r>
          </w:p>
          <w:p w14:paraId="590CA0BC" w14:textId="77777777" w:rsidR="007952D8" w:rsidRPr="00C64B5E" w:rsidRDefault="007952D8" w:rsidP="001E26C3">
            <w:pPr>
              <w:rPr>
                <w:sz w:val="21"/>
                <w:szCs w:val="21"/>
              </w:rPr>
            </w:pPr>
            <w:r w:rsidRPr="00C64B5E">
              <w:rPr>
                <w:sz w:val="21"/>
                <w:szCs w:val="21"/>
              </w:rPr>
              <w:t>Restriction on communicative access to private state-owned property won’t violate and so won’t req’re justification but if the state-owned property is one which has been traditionally dedicated to public expression, then it will violate s. 2 and req’re justification</w:t>
            </w:r>
          </w:p>
        </w:tc>
      </w:tr>
      <w:tr w:rsidR="007952D8" w:rsidRPr="00C64B5E" w14:paraId="368EF682" w14:textId="77777777" w:rsidTr="001E26C3">
        <w:trPr>
          <w:trHeight w:val="241"/>
        </w:trPr>
        <w:tc>
          <w:tcPr>
            <w:tcW w:w="488" w:type="dxa"/>
          </w:tcPr>
          <w:p w14:paraId="2F9E7F17" w14:textId="77777777" w:rsidR="007952D8" w:rsidRPr="00C64B5E" w:rsidRDefault="007952D8" w:rsidP="001E26C3">
            <w:pPr>
              <w:rPr>
                <w:b/>
                <w:sz w:val="21"/>
                <w:szCs w:val="21"/>
              </w:rPr>
            </w:pPr>
            <w:r w:rsidRPr="00C64B5E">
              <w:rPr>
                <w:b/>
                <w:sz w:val="21"/>
                <w:szCs w:val="21"/>
              </w:rPr>
              <w:t>L’HD</w:t>
            </w:r>
          </w:p>
        </w:tc>
        <w:tc>
          <w:tcPr>
            <w:tcW w:w="8862" w:type="dxa"/>
          </w:tcPr>
          <w:p w14:paraId="6E7E6EE4" w14:textId="77777777" w:rsidR="007952D8" w:rsidRPr="00C64B5E" w:rsidRDefault="007952D8" w:rsidP="001E26C3">
            <w:pPr>
              <w:rPr>
                <w:sz w:val="21"/>
                <w:szCs w:val="21"/>
              </w:rPr>
            </w:pPr>
            <w:r w:rsidRPr="00C64B5E">
              <w:rPr>
                <w:sz w:val="21"/>
                <w:szCs w:val="21"/>
              </w:rPr>
              <w:t>Anytime the state restricts expression on its property it violates 2(b) and must be justified under s. 1</w:t>
            </w:r>
          </w:p>
          <w:p w14:paraId="0371235B" w14:textId="77777777" w:rsidR="007952D8" w:rsidRPr="00C64B5E" w:rsidRDefault="007952D8" w:rsidP="001E26C3">
            <w:pPr>
              <w:rPr>
                <w:sz w:val="21"/>
                <w:szCs w:val="21"/>
              </w:rPr>
            </w:pPr>
            <w:r w:rsidRPr="00C64B5E">
              <w:rPr>
                <w:sz w:val="21"/>
                <w:szCs w:val="21"/>
              </w:rPr>
              <w:t xml:space="preserve">Balancing of competing individual and state interests should take place under s. 1 </w:t>
            </w:r>
          </w:p>
          <w:p w14:paraId="26661DB9" w14:textId="77777777" w:rsidR="007952D8" w:rsidRPr="00C64B5E" w:rsidRDefault="007952D8" w:rsidP="001E26C3">
            <w:pPr>
              <w:rPr>
                <w:sz w:val="21"/>
                <w:szCs w:val="21"/>
              </w:rPr>
            </w:pPr>
            <w:r w:rsidRPr="00C64B5E">
              <w:rPr>
                <w:sz w:val="21"/>
                <w:szCs w:val="21"/>
              </w:rPr>
              <w:t xml:space="preserve">But the standards of the s. 1 justification shouldn’t be applied strictly for access cases </w:t>
            </w:r>
          </w:p>
        </w:tc>
      </w:tr>
    </w:tbl>
    <w:p w14:paraId="2593AAD3" w14:textId="77777777" w:rsidR="007952D8" w:rsidRPr="00C64B5E" w:rsidRDefault="007952D8" w:rsidP="007952D8">
      <w:pPr>
        <w:rPr>
          <w:sz w:val="21"/>
          <w:szCs w:val="21"/>
        </w:rPr>
      </w:pPr>
    </w:p>
    <w:p w14:paraId="2D0D3313" w14:textId="4DFCFFC5" w:rsidR="007952D8" w:rsidRPr="00C64B5E" w:rsidRDefault="007952D8" w:rsidP="007952D8">
      <w:pPr>
        <w:pStyle w:val="Heading3"/>
        <w:rPr>
          <w:sz w:val="21"/>
          <w:szCs w:val="21"/>
        </w:rPr>
      </w:pPr>
      <w:bookmarkStart w:id="151" w:name="_Toc447448933"/>
      <w:r w:rsidRPr="00C64B5E">
        <w:rPr>
          <w:i/>
          <w:sz w:val="21"/>
          <w:szCs w:val="21"/>
        </w:rPr>
        <w:t xml:space="preserve">Ramsden v Peterborough (City), </w:t>
      </w:r>
      <w:r w:rsidRPr="00C64B5E">
        <w:rPr>
          <w:sz w:val="21"/>
          <w:szCs w:val="21"/>
        </w:rPr>
        <w:t>1993 SCC</w:t>
      </w:r>
      <w:bookmarkEnd w:id="151"/>
    </w:p>
    <w:tbl>
      <w:tblPr>
        <w:tblStyle w:val="TableGrid"/>
        <w:tblW w:w="0" w:type="auto"/>
        <w:tblLook w:val="04A0" w:firstRow="1" w:lastRow="0" w:firstColumn="1" w:lastColumn="0" w:noHBand="0" w:noVBand="1"/>
      </w:tblPr>
      <w:tblGrid>
        <w:gridCol w:w="497"/>
        <w:gridCol w:w="8853"/>
      </w:tblGrid>
      <w:tr w:rsidR="007952D8" w:rsidRPr="00C64B5E" w14:paraId="6478CC23" w14:textId="77777777" w:rsidTr="001E26C3">
        <w:trPr>
          <w:trHeight w:val="325"/>
        </w:trPr>
        <w:tc>
          <w:tcPr>
            <w:tcW w:w="497" w:type="dxa"/>
          </w:tcPr>
          <w:p w14:paraId="6E6D323F" w14:textId="77777777" w:rsidR="007952D8" w:rsidRPr="00C64B5E" w:rsidRDefault="007952D8" w:rsidP="001E26C3">
            <w:pPr>
              <w:rPr>
                <w:b/>
                <w:sz w:val="21"/>
                <w:szCs w:val="21"/>
              </w:rPr>
            </w:pPr>
            <w:r w:rsidRPr="00C64B5E">
              <w:rPr>
                <w:b/>
                <w:sz w:val="21"/>
                <w:szCs w:val="21"/>
              </w:rPr>
              <w:t>F</w:t>
            </w:r>
          </w:p>
        </w:tc>
        <w:tc>
          <w:tcPr>
            <w:tcW w:w="8853" w:type="dxa"/>
          </w:tcPr>
          <w:p w14:paraId="6E2D8CA0" w14:textId="77777777" w:rsidR="007952D8" w:rsidRPr="00C64B5E" w:rsidRDefault="007952D8" w:rsidP="001E26C3">
            <w:pPr>
              <w:rPr>
                <w:sz w:val="21"/>
                <w:szCs w:val="21"/>
              </w:rPr>
            </w:pPr>
            <w:r w:rsidRPr="00C64B5E">
              <w:rPr>
                <w:sz w:val="21"/>
                <w:szCs w:val="21"/>
              </w:rPr>
              <w:t xml:space="preserve">Musician affixed posters to hydro poles announcing an upcoming performance + charged w/ contravening a municipal bylaw that imposed an absolute prohibition on the affixing of posters on any public property. </w:t>
            </w:r>
          </w:p>
        </w:tc>
      </w:tr>
      <w:tr w:rsidR="007952D8" w:rsidRPr="00C64B5E" w14:paraId="78F2D98D" w14:textId="77777777" w:rsidTr="001E26C3">
        <w:tc>
          <w:tcPr>
            <w:tcW w:w="497" w:type="dxa"/>
          </w:tcPr>
          <w:p w14:paraId="093C37DB" w14:textId="77777777" w:rsidR="007952D8" w:rsidRPr="00C64B5E" w:rsidRDefault="007952D8" w:rsidP="001E26C3">
            <w:pPr>
              <w:rPr>
                <w:b/>
                <w:sz w:val="21"/>
                <w:szCs w:val="21"/>
              </w:rPr>
            </w:pPr>
            <w:r w:rsidRPr="00C64B5E">
              <w:rPr>
                <w:b/>
                <w:sz w:val="21"/>
                <w:szCs w:val="21"/>
              </w:rPr>
              <w:t>D</w:t>
            </w:r>
          </w:p>
        </w:tc>
        <w:tc>
          <w:tcPr>
            <w:tcW w:w="8853" w:type="dxa"/>
          </w:tcPr>
          <w:p w14:paraId="66377791" w14:textId="77777777" w:rsidR="007952D8" w:rsidRPr="00C64B5E" w:rsidRDefault="007952D8" w:rsidP="001E26C3">
            <w:pPr>
              <w:rPr>
                <w:sz w:val="21"/>
                <w:szCs w:val="21"/>
              </w:rPr>
            </w:pPr>
            <w:r w:rsidRPr="00C64B5E">
              <w:rPr>
                <w:sz w:val="21"/>
                <w:szCs w:val="21"/>
              </w:rPr>
              <w:t>Bylaw was an unjustifiable infringement of freedom of expression (did not set out a test for communicative access to public property)</w:t>
            </w:r>
          </w:p>
        </w:tc>
      </w:tr>
      <w:tr w:rsidR="007952D8" w:rsidRPr="00C64B5E" w14:paraId="58C86459" w14:textId="77777777" w:rsidTr="001E26C3">
        <w:trPr>
          <w:trHeight w:val="353"/>
        </w:trPr>
        <w:tc>
          <w:tcPr>
            <w:tcW w:w="497" w:type="dxa"/>
          </w:tcPr>
          <w:p w14:paraId="1790FB4C" w14:textId="77777777" w:rsidR="007952D8" w:rsidRPr="00C64B5E" w:rsidRDefault="007952D8" w:rsidP="001E26C3">
            <w:pPr>
              <w:rPr>
                <w:b/>
                <w:sz w:val="21"/>
                <w:szCs w:val="21"/>
              </w:rPr>
            </w:pPr>
            <w:r w:rsidRPr="00C64B5E">
              <w:rPr>
                <w:b/>
                <w:sz w:val="21"/>
                <w:szCs w:val="21"/>
              </w:rPr>
              <w:t>RA</w:t>
            </w:r>
          </w:p>
        </w:tc>
        <w:tc>
          <w:tcPr>
            <w:tcW w:w="8853" w:type="dxa"/>
          </w:tcPr>
          <w:p w14:paraId="30055CDD" w14:textId="77777777" w:rsidR="007952D8" w:rsidRPr="00C64B5E" w:rsidRDefault="007952D8" w:rsidP="001E26C3">
            <w:pPr>
              <w:rPr>
                <w:sz w:val="21"/>
                <w:szCs w:val="21"/>
              </w:rPr>
            </w:pPr>
            <w:r w:rsidRPr="00C64B5E">
              <w:rPr>
                <w:sz w:val="21"/>
                <w:szCs w:val="21"/>
              </w:rPr>
              <w:t xml:space="preserve">Posters have communicated political, cultural and social information for centuries. Postering on public property, including utility poles, increases the availability of those messages, and thereby fosters social and historical decision making. </w:t>
            </w:r>
          </w:p>
        </w:tc>
      </w:tr>
      <w:tr w:rsidR="007952D8" w:rsidRPr="00C64B5E" w14:paraId="309520D6" w14:textId="77777777" w:rsidTr="001E26C3">
        <w:trPr>
          <w:trHeight w:val="241"/>
        </w:trPr>
        <w:tc>
          <w:tcPr>
            <w:tcW w:w="497" w:type="dxa"/>
          </w:tcPr>
          <w:p w14:paraId="1ABE90E9" w14:textId="77777777" w:rsidR="007952D8" w:rsidRPr="00C64B5E" w:rsidRDefault="007952D8" w:rsidP="001E26C3">
            <w:pPr>
              <w:rPr>
                <w:b/>
                <w:sz w:val="21"/>
                <w:szCs w:val="21"/>
              </w:rPr>
            </w:pPr>
            <w:r w:rsidRPr="00C64B5E">
              <w:rPr>
                <w:b/>
                <w:sz w:val="21"/>
                <w:szCs w:val="21"/>
              </w:rPr>
              <w:t>RE</w:t>
            </w:r>
          </w:p>
        </w:tc>
        <w:tc>
          <w:tcPr>
            <w:tcW w:w="8853" w:type="dxa"/>
          </w:tcPr>
          <w:p w14:paraId="1BCA07AC" w14:textId="77777777" w:rsidR="007952D8" w:rsidRPr="00C64B5E" w:rsidRDefault="007952D8" w:rsidP="001E26C3">
            <w:pPr>
              <w:rPr>
                <w:sz w:val="21"/>
                <w:szCs w:val="21"/>
              </w:rPr>
            </w:pPr>
            <w:r w:rsidRPr="00C64B5E">
              <w:rPr>
                <w:sz w:val="21"/>
                <w:szCs w:val="21"/>
              </w:rPr>
              <w:t xml:space="preserve">Although the municipality’s concern w/ litter and aesthetic blight were legit, they could be dealt w/ in far less restrictive manners </w:t>
            </w:r>
          </w:p>
        </w:tc>
      </w:tr>
    </w:tbl>
    <w:p w14:paraId="641972EE" w14:textId="77777777" w:rsidR="007952D8" w:rsidRPr="00C64B5E" w:rsidRDefault="007952D8" w:rsidP="007952D8">
      <w:pPr>
        <w:rPr>
          <w:sz w:val="21"/>
          <w:szCs w:val="21"/>
        </w:rPr>
      </w:pPr>
    </w:p>
    <w:p w14:paraId="3F5AEF59" w14:textId="77777777" w:rsidR="007952D8" w:rsidRPr="00C64B5E" w:rsidRDefault="007952D8" w:rsidP="007952D8">
      <w:pPr>
        <w:rPr>
          <w:b/>
          <w:sz w:val="21"/>
          <w:szCs w:val="21"/>
        </w:rPr>
      </w:pPr>
      <w:r w:rsidRPr="00C64B5E">
        <w:rPr>
          <w:b/>
          <w:sz w:val="21"/>
          <w:szCs w:val="21"/>
        </w:rPr>
        <w:t>Notes:</w:t>
      </w:r>
    </w:p>
    <w:p w14:paraId="1E9D0FD6" w14:textId="77777777" w:rsidR="007952D8" w:rsidRPr="00C64B5E" w:rsidRDefault="007952D8" w:rsidP="001B79A8">
      <w:pPr>
        <w:pStyle w:val="ListParagraph"/>
        <w:numPr>
          <w:ilvl w:val="0"/>
          <w:numId w:val="57"/>
        </w:numPr>
        <w:rPr>
          <w:sz w:val="21"/>
          <w:szCs w:val="21"/>
        </w:rPr>
      </w:pPr>
      <w:r w:rsidRPr="00C64B5E">
        <w:rPr>
          <w:sz w:val="21"/>
          <w:szCs w:val="21"/>
        </w:rPr>
        <w:t xml:space="preserve">Another access right potentially grounded in 2(b) is the access to information related to the operation of gov’t and issues of public policy </w:t>
      </w:r>
    </w:p>
    <w:p w14:paraId="0A754ACE" w14:textId="77777777" w:rsidR="007952D8" w:rsidRPr="00C64B5E" w:rsidRDefault="007952D8" w:rsidP="001B79A8">
      <w:pPr>
        <w:pStyle w:val="ListParagraph"/>
        <w:numPr>
          <w:ilvl w:val="0"/>
          <w:numId w:val="57"/>
        </w:numPr>
        <w:rPr>
          <w:sz w:val="21"/>
          <w:szCs w:val="21"/>
        </w:rPr>
      </w:pPr>
      <w:r w:rsidRPr="00C64B5E">
        <w:rPr>
          <w:sz w:val="21"/>
          <w:szCs w:val="21"/>
        </w:rPr>
        <w:t xml:space="preserve">Has been interpreted as including a prima facie right of public access, including the media, to judicial and quasi-judicial proceedings, with the result that leg’ve provisions for in camera proceedings are req’d to be justified under s. 1 </w:t>
      </w:r>
    </w:p>
    <w:p w14:paraId="50C36DF1" w14:textId="77777777" w:rsidR="007952D8" w:rsidRPr="00C64B5E" w:rsidRDefault="007952D8" w:rsidP="001B79A8">
      <w:pPr>
        <w:pStyle w:val="ListParagraph"/>
        <w:numPr>
          <w:ilvl w:val="0"/>
          <w:numId w:val="57"/>
        </w:numPr>
        <w:rPr>
          <w:sz w:val="21"/>
          <w:szCs w:val="21"/>
        </w:rPr>
      </w:pPr>
      <w:r w:rsidRPr="00C64B5E">
        <w:rPr>
          <w:sz w:val="21"/>
          <w:szCs w:val="21"/>
        </w:rPr>
        <w:t>ONCA has held that in some circs, 2(b) might give a right of access to gov’t information</w:t>
      </w:r>
    </w:p>
    <w:p w14:paraId="745D9DB9" w14:textId="77777777" w:rsidR="007952D8" w:rsidRPr="00C64B5E" w:rsidRDefault="007952D8" w:rsidP="007952D8">
      <w:pPr>
        <w:rPr>
          <w:i/>
          <w:sz w:val="21"/>
          <w:szCs w:val="21"/>
        </w:rPr>
      </w:pPr>
    </w:p>
    <w:p w14:paraId="4F33C51D" w14:textId="77777777" w:rsidR="00C50519" w:rsidRPr="00C64B5E" w:rsidRDefault="007952D8" w:rsidP="007952D8">
      <w:pPr>
        <w:pStyle w:val="Heading3"/>
        <w:rPr>
          <w:sz w:val="21"/>
          <w:szCs w:val="21"/>
        </w:rPr>
      </w:pPr>
      <w:bookmarkStart w:id="152" w:name="_Toc447448934"/>
      <w:r w:rsidRPr="00C64B5E">
        <w:rPr>
          <w:sz w:val="21"/>
          <w:szCs w:val="21"/>
        </w:rPr>
        <w:t xml:space="preserve">Dagenais v CBC </w:t>
      </w:r>
      <w:r w:rsidR="00C50519" w:rsidRPr="00C64B5E">
        <w:rPr>
          <w:sz w:val="21"/>
          <w:szCs w:val="21"/>
        </w:rPr>
        <w:t>[1994] SCC</w:t>
      </w:r>
      <w:bookmarkEnd w:id="152"/>
      <w:r w:rsidR="00C50519" w:rsidRPr="00C64B5E">
        <w:rPr>
          <w:sz w:val="21"/>
          <w:szCs w:val="21"/>
        </w:rPr>
        <w:t xml:space="preserve"> </w:t>
      </w:r>
    </w:p>
    <w:p w14:paraId="08C5A0F7" w14:textId="37736550" w:rsidR="00C50519" w:rsidRPr="00C64B5E" w:rsidRDefault="00C50519" w:rsidP="00C50519">
      <w:pPr>
        <w:rPr>
          <w:sz w:val="21"/>
          <w:szCs w:val="21"/>
        </w:rPr>
      </w:pPr>
      <w:r w:rsidRPr="00C64B5E">
        <w:rPr>
          <w:b/>
          <w:sz w:val="21"/>
          <w:szCs w:val="21"/>
        </w:rPr>
        <w:t>LEADING CASE ON ISSUE OF PUBLICATION BANS. SCC REFORMULATED THE CL RULE GOVERNING PUBLICATION BANS, TAKING INTO ACCT FREEDOM OF EXPRESSION INTERESTS.</w:t>
      </w:r>
      <w:r w:rsidRPr="00C64B5E">
        <w:rPr>
          <w:sz w:val="21"/>
          <w:szCs w:val="21"/>
        </w:rPr>
        <w:t xml:space="preserve"> </w:t>
      </w:r>
    </w:p>
    <w:p w14:paraId="20BCE465" w14:textId="36F113F0" w:rsidR="00C50519" w:rsidRPr="00C64B5E" w:rsidRDefault="00C50519" w:rsidP="00C50519">
      <w:pPr>
        <w:rPr>
          <w:sz w:val="21"/>
          <w:szCs w:val="21"/>
          <w:u w:val="single"/>
        </w:rPr>
      </w:pPr>
      <w:r w:rsidRPr="00C64B5E">
        <w:rPr>
          <w:sz w:val="21"/>
          <w:szCs w:val="21"/>
          <w:u w:val="single"/>
        </w:rPr>
        <w:t xml:space="preserve">A publication ban should only be ordered when: </w:t>
      </w:r>
    </w:p>
    <w:p w14:paraId="247C3454" w14:textId="77777777" w:rsidR="00C50519" w:rsidRPr="00C64B5E" w:rsidRDefault="00C50519" w:rsidP="001B79A8">
      <w:pPr>
        <w:pStyle w:val="ListParagraph"/>
        <w:numPr>
          <w:ilvl w:val="0"/>
          <w:numId w:val="58"/>
        </w:numPr>
        <w:rPr>
          <w:sz w:val="21"/>
          <w:szCs w:val="21"/>
        </w:rPr>
      </w:pPr>
      <w:r w:rsidRPr="00C64B5E">
        <w:rPr>
          <w:sz w:val="21"/>
          <w:szCs w:val="21"/>
        </w:rPr>
        <w:t xml:space="preserve">It is necessary in order to prevent a real and substantial risk to the fairness of a trial, b/c reasonably available alternative measures will not prevent the risk </w:t>
      </w:r>
      <w:r w:rsidRPr="00C64B5E">
        <w:rPr>
          <w:b/>
          <w:sz w:val="21"/>
          <w:szCs w:val="21"/>
        </w:rPr>
        <w:t>and</w:t>
      </w:r>
    </w:p>
    <w:p w14:paraId="50180A48" w14:textId="25274021" w:rsidR="00AC6FC3" w:rsidRPr="00C64B5E" w:rsidRDefault="00C50519" w:rsidP="001B79A8">
      <w:pPr>
        <w:pStyle w:val="ListParagraph"/>
        <w:numPr>
          <w:ilvl w:val="0"/>
          <w:numId w:val="58"/>
        </w:numPr>
        <w:rPr>
          <w:sz w:val="21"/>
          <w:szCs w:val="21"/>
        </w:rPr>
      </w:pPr>
      <w:r w:rsidRPr="00C64B5E">
        <w:rPr>
          <w:sz w:val="21"/>
          <w:szCs w:val="21"/>
        </w:rPr>
        <w:lastRenderedPageBreak/>
        <w:t>The salutary effects of the publication ban outweigh the deleterious effects to the free expression of those affected by the ban</w:t>
      </w:r>
    </w:p>
    <w:p w14:paraId="41E9BB94" w14:textId="16268748" w:rsidR="00426BC1" w:rsidRPr="00C64B5E" w:rsidRDefault="00426BC1" w:rsidP="00426BC1">
      <w:pPr>
        <w:pStyle w:val="Heading3"/>
        <w:rPr>
          <w:sz w:val="21"/>
          <w:szCs w:val="21"/>
        </w:rPr>
      </w:pPr>
      <w:bookmarkStart w:id="153" w:name="_Toc447448935"/>
      <w:r w:rsidRPr="00C64B5E">
        <w:rPr>
          <w:sz w:val="21"/>
          <w:szCs w:val="21"/>
        </w:rPr>
        <w:t>CBC v Canada (AG), 2011 SCC 2</w:t>
      </w:r>
      <w:bookmarkEnd w:id="153"/>
    </w:p>
    <w:tbl>
      <w:tblPr>
        <w:tblStyle w:val="TableGrid"/>
        <w:tblW w:w="0" w:type="auto"/>
        <w:tblLook w:val="04A0" w:firstRow="1" w:lastRow="0" w:firstColumn="1" w:lastColumn="0" w:noHBand="0" w:noVBand="1"/>
      </w:tblPr>
      <w:tblGrid>
        <w:gridCol w:w="474"/>
        <w:gridCol w:w="8876"/>
      </w:tblGrid>
      <w:tr w:rsidR="00426BC1" w:rsidRPr="00C64B5E" w14:paraId="75D5F024" w14:textId="77777777" w:rsidTr="00DC1CCF">
        <w:tc>
          <w:tcPr>
            <w:tcW w:w="474" w:type="dxa"/>
          </w:tcPr>
          <w:p w14:paraId="3ECDF0E9" w14:textId="77777777" w:rsidR="00426BC1" w:rsidRPr="00C64B5E" w:rsidRDefault="00426BC1" w:rsidP="00426BC1">
            <w:pPr>
              <w:rPr>
                <w:b/>
                <w:sz w:val="21"/>
                <w:szCs w:val="21"/>
              </w:rPr>
            </w:pPr>
            <w:r w:rsidRPr="00C64B5E">
              <w:rPr>
                <w:b/>
                <w:sz w:val="21"/>
                <w:szCs w:val="21"/>
              </w:rPr>
              <w:t>F</w:t>
            </w:r>
          </w:p>
        </w:tc>
        <w:tc>
          <w:tcPr>
            <w:tcW w:w="8876" w:type="dxa"/>
          </w:tcPr>
          <w:p w14:paraId="7D9FF3CE" w14:textId="77777777" w:rsidR="00426BC1" w:rsidRPr="00C64B5E" w:rsidRDefault="00426BC1" w:rsidP="00426BC1">
            <w:pPr>
              <w:rPr>
                <w:iCs/>
                <w:sz w:val="21"/>
                <w:szCs w:val="21"/>
                <w:lang w:val="en-US"/>
              </w:rPr>
            </w:pPr>
            <w:r w:rsidRPr="00C64B5E">
              <w:rPr>
                <w:iCs/>
                <w:sz w:val="21"/>
                <w:szCs w:val="21"/>
                <w:lang w:val="en-US"/>
              </w:rPr>
              <w:t>The CBC and other media outlets want to film, take photographs and conduct interviews in the public areas of courthouses, and they also want to broadcast the official audio recordings of court proceedings.</w:t>
            </w:r>
          </w:p>
          <w:p w14:paraId="7C592BE1" w14:textId="77777777" w:rsidR="00426BC1" w:rsidRPr="00C64B5E" w:rsidRDefault="00426BC1" w:rsidP="00426BC1">
            <w:pPr>
              <w:rPr>
                <w:iCs/>
                <w:sz w:val="21"/>
                <w:szCs w:val="21"/>
                <w:lang w:val="en-US"/>
              </w:rPr>
            </w:pPr>
            <w:r w:rsidRPr="00C64B5E">
              <w:rPr>
                <w:iCs/>
                <w:sz w:val="21"/>
                <w:szCs w:val="21"/>
                <w:lang w:val="en-US"/>
              </w:rPr>
              <w:t xml:space="preserve">There are rules that limit the places where the first of these activities may take place and that prohibit the second. </w:t>
            </w:r>
          </w:p>
          <w:p w14:paraId="03F5554C" w14:textId="77777777" w:rsidR="00426BC1" w:rsidRPr="00C64B5E" w:rsidRDefault="00426BC1" w:rsidP="00426BC1">
            <w:pPr>
              <w:rPr>
                <w:sz w:val="21"/>
                <w:szCs w:val="21"/>
              </w:rPr>
            </w:pPr>
            <w:r w:rsidRPr="00C64B5E">
              <w:rPr>
                <w:iCs/>
                <w:sz w:val="21"/>
                <w:szCs w:val="21"/>
                <w:lang w:val="en-US"/>
              </w:rPr>
              <w:t>The media organizations, which submit that these rules unjustifiably infringe the freedom of the press to which they are entitled, applied for a declaration that rules together with Directive A</w:t>
            </w:r>
            <w:r w:rsidRPr="00C64B5E">
              <w:rPr>
                <w:rFonts w:ascii="MS Mincho" w:eastAsia="MS Mincho" w:hAnsi="MS Mincho" w:cs="MS Mincho"/>
                <w:iCs/>
                <w:sz w:val="21"/>
                <w:szCs w:val="21"/>
                <w:lang w:val="en-US"/>
              </w:rPr>
              <w:t>‑</w:t>
            </w:r>
            <w:r w:rsidRPr="00C64B5E">
              <w:rPr>
                <w:iCs/>
                <w:sz w:val="21"/>
                <w:szCs w:val="21"/>
                <w:lang w:val="en-US"/>
              </w:rPr>
              <w:t>10 of Quebec’s Ministère de la Justice entitled Le maintien de l’ordre et du décorum dans les palais de justice, are of no force or effect</w:t>
            </w:r>
          </w:p>
        </w:tc>
      </w:tr>
      <w:tr w:rsidR="00426BC1" w:rsidRPr="00C64B5E" w14:paraId="7C2371E4" w14:textId="77777777" w:rsidTr="00DC1CCF">
        <w:tc>
          <w:tcPr>
            <w:tcW w:w="474" w:type="dxa"/>
          </w:tcPr>
          <w:p w14:paraId="2B6A8360" w14:textId="77777777" w:rsidR="00426BC1" w:rsidRPr="00C64B5E" w:rsidRDefault="00426BC1" w:rsidP="00426BC1">
            <w:pPr>
              <w:rPr>
                <w:b/>
                <w:sz w:val="21"/>
                <w:szCs w:val="21"/>
              </w:rPr>
            </w:pPr>
            <w:r w:rsidRPr="00C64B5E">
              <w:rPr>
                <w:b/>
                <w:sz w:val="21"/>
                <w:szCs w:val="21"/>
              </w:rPr>
              <w:t>I</w:t>
            </w:r>
          </w:p>
        </w:tc>
        <w:tc>
          <w:tcPr>
            <w:tcW w:w="8876" w:type="dxa"/>
          </w:tcPr>
          <w:p w14:paraId="303EBBBD" w14:textId="77777777" w:rsidR="00426BC1" w:rsidRPr="00C64B5E" w:rsidRDefault="00426BC1" w:rsidP="00426BC1">
            <w:pPr>
              <w:rPr>
                <w:sz w:val="21"/>
                <w:szCs w:val="21"/>
              </w:rPr>
            </w:pPr>
            <w:r w:rsidRPr="00C64B5E">
              <w:rPr>
                <w:sz w:val="21"/>
                <w:szCs w:val="21"/>
              </w:rPr>
              <w:t xml:space="preserve">Whether the restrictions on media activities (interviews and camera usage) infringe 2(b) </w:t>
            </w:r>
            <w:r w:rsidRPr="00C64B5E">
              <w:rPr>
                <w:i/>
                <w:sz w:val="21"/>
                <w:szCs w:val="21"/>
              </w:rPr>
              <w:t xml:space="preserve">and </w:t>
            </w:r>
          </w:p>
          <w:p w14:paraId="71B50E89" w14:textId="77777777" w:rsidR="00426BC1" w:rsidRPr="00C64B5E" w:rsidRDefault="00426BC1" w:rsidP="00426BC1">
            <w:pPr>
              <w:rPr>
                <w:sz w:val="21"/>
                <w:szCs w:val="21"/>
              </w:rPr>
            </w:pPr>
            <w:r w:rsidRPr="00C64B5E">
              <w:rPr>
                <w:sz w:val="21"/>
                <w:szCs w:val="21"/>
              </w:rPr>
              <w:t>Whether the ban on usage of official audio recordings infringes 2(b)</w:t>
            </w:r>
          </w:p>
          <w:p w14:paraId="49FB858C" w14:textId="77777777" w:rsidR="00426BC1" w:rsidRPr="00C64B5E" w:rsidRDefault="00426BC1" w:rsidP="00426BC1">
            <w:pPr>
              <w:rPr>
                <w:sz w:val="21"/>
                <w:szCs w:val="21"/>
              </w:rPr>
            </w:pPr>
          </w:p>
          <w:p w14:paraId="513F155D" w14:textId="77777777" w:rsidR="00426BC1" w:rsidRPr="00C64B5E" w:rsidRDefault="00426BC1" w:rsidP="00426BC1">
            <w:pPr>
              <w:rPr>
                <w:sz w:val="21"/>
                <w:szCs w:val="21"/>
              </w:rPr>
            </w:pPr>
            <w:r w:rsidRPr="00C64B5E">
              <w:rPr>
                <w:sz w:val="21"/>
                <w:szCs w:val="21"/>
              </w:rPr>
              <w:t xml:space="preserve">If they are protected, whether the infringements are justified. </w:t>
            </w:r>
          </w:p>
        </w:tc>
      </w:tr>
      <w:tr w:rsidR="00426BC1" w:rsidRPr="00C64B5E" w14:paraId="0FF89458" w14:textId="77777777" w:rsidTr="00DC1CCF">
        <w:trPr>
          <w:trHeight w:val="367"/>
        </w:trPr>
        <w:tc>
          <w:tcPr>
            <w:tcW w:w="474" w:type="dxa"/>
          </w:tcPr>
          <w:p w14:paraId="76D52140" w14:textId="77777777" w:rsidR="00426BC1" w:rsidRPr="00C64B5E" w:rsidRDefault="00426BC1" w:rsidP="00426BC1">
            <w:pPr>
              <w:rPr>
                <w:b/>
                <w:sz w:val="21"/>
                <w:szCs w:val="21"/>
              </w:rPr>
            </w:pPr>
            <w:r w:rsidRPr="00C64B5E">
              <w:rPr>
                <w:b/>
                <w:sz w:val="21"/>
                <w:szCs w:val="21"/>
              </w:rPr>
              <w:t>D</w:t>
            </w:r>
          </w:p>
        </w:tc>
        <w:tc>
          <w:tcPr>
            <w:tcW w:w="8876" w:type="dxa"/>
          </w:tcPr>
          <w:p w14:paraId="696983F7" w14:textId="77777777" w:rsidR="00426BC1" w:rsidRPr="00C64B5E" w:rsidRDefault="00426BC1" w:rsidP="00426BC1">
            <w:pPr>
              <w:rPr>
                <w:sz w:val="21"/>
                <w:szCs w:val="21"/>
              </w:rPr>
            </w:pPr>
            <w:r w:rsidRPr="00C64B5E">
              <w:rPr>
                <w:sz w:val="21"/>
                <w:szCs w:val="21"/>
              </w:rPr>
              <w:t>Yes to both. Restrictions upheld.</w:t>
            </w:r>
          </w:p>
        </w:tc>
      </w:tr>
      <w:tr w:rsidR="00426BC1" w:rsidRPr="00C64B5E" w14:paraId="2A45DE87" w14:textId="77777777" w:rsidTr="00DC1CCF">
        <w:trPr>
          <w:trHeight w:val="353"/>
        </w:trPr>
        <w:tc>
          <w:tcPr>
            <w:tcW w:w="474" w:type="dxa"/>
          </w:tcPr>
          <w:p w14:paraId="4E5F9FE0" w14:textId="77777777" w:rsidR="00426BC1" w:rsidRPr="00C64B5E" w:rsidRDefault="00426BC1" w:rsidP="00426BC1">
            <w:pPr>
              <w:rPr>
                <w:b/>
                <w:sz w:val="21"/>
                <w:szCs w:val="21"/>
              </w:rPr>
            </w:pPr>
            <w:r w:rsidRPr="00C64B5E">
              <w:rPr>
                <w:b/>
                <w:sz w:val="21"/>
                <w:szCs w:val="21"/>
              </w:rPr>
              <w:t>RA</w:t>
            </w:r>
          </w:p>
        </w:tc>
        <w:tc>
          <w:tcPr>
            <w:tcW w:w="8876" w:type="dxa"/>
          </w:tcPr>
          <w:p w14:paraId="45853F26" w14:textId="77777777" w:rsidR="00426BC1" w:rsidRPr="00C64B5E" w:rsidRDefault="00426BC1" w:rsidP="00426BC1">
            <w:pPr>
              <w:rPr>
                <w:sz w:val="21"/>
                <w:szCs w:val="21"/>
              </w:rPr>
            </w:pPr>
            <w:r w:rsidRPr="00C64B5E">
              <w:rPr>
                <w:sz w:val="21"/>
                <w:szCs w:val="21"/>
              </w:rPr>
              <w:t>To determine whether an expressive activity is protected by the </w:t>
            </w:r>
            <w:r w:rsidRPr="00C64B5E">
              <w:rPr>
                <w:i/>
                <w:iCs/>
                <w:sz w:val="21"/>
                <w:szCs w:val="21"/>
              </w:rPr>
              <w:t>Charter</w:t>
            </w:r>
            <w:r w:rsidRPr="00C64B5E">
              <w:rPr>
                <w:sz w:val="21"/>
                <w:szCs w:val="21"/>
              </w:rPr>
              <w:t>, we must answer three questions:</w:t>
            </w:r>
          </w:p>
          <w:p w14:paraId="23D4686D" w14:textId="77777777" w:rsidR="00426BC1" w:rsidRPr="00C64B5E" w:rsidRDefault="00426BC1" w:rsidP="00426BC1">
            <w:pPr>
              <w:rPr>
                <w:sz w:val="21"/>
                <w:szCs w:val="21"/>
              </w:rPr>
            </w:pPr>
            <w:r w:rsidRPr="00C64B5E">
              <w:rPr>
                <w:sz w:val="21"/>
                <w:szCs w:val="21"/>
              </w:rPr>
              <w:t>(1) Does the activity in question have expressive content, thereby bringing it, </w:t>
            </w:r>
            <w:r w:rsidRPr="00C64B5E">
              <w:rPr>
                <w:i/>
                <w:iCs/>
                <w:sz w:val="21"/>
                <w:szCs w:val="21"/>
              </w:rPr>
              <w:t>prima facie</w:t>
            </w:r>
            <w:r w:rsidRPr="00C64B5E">
              <w:rPr>
                <w:sz w:val="21"/>
                <w:szCs w:val="21"/>
              </w:rPr>
              <w:t>, within the scope of s. 2(</w:t>
            </w:r>
            <w:r w:rsidRPr="00C64B5E">
              <w:rPr>
                <w:i/>
                <w:iCs/>
                <w:sz w:val="21"/>
                <w:szCs w:val="21"/>
              </w:rPr>
              <w:t>b</w:t>
            </w:r>
            <w:r w:rsidRPr="00C64B5E">
              <w:rPr>
                <w:sz w:val="21"/>
                <w:szCs w:val="21"/>
              </w:rPr>
              <w:t xml:space="preserve">) protection?  </w:t>
            </w:r>
          </w:p>
          <w:p w14:paraId="26B6EC59" w14:textId="77777777" w:rsidR="00426BC1" w:rsidRPr="00C64B5E" w:rsidRDefault="00426BC1" w:rsidP="00426BC1">
            <w:pPr>
              <w:rPr>
                <w:sz w:val="21"/>
                <w:szCs w:val="21"/>
              </w:rPr>
            </w:pPr>
            <w:r w:rsidRPr="00C64B5E">
              <w:rPr>
                <w:sz w:val="21"/>
                <w:szCs w:val="21"/>
              </w:rPr>
              <w:t xml:space="preserve">(2) Is the activity excluded from that protection as a result of either the location or the method of expression?  </w:t>
            </w:r>
          </w:p>
          <w:p w14:paraId="5295E880" w14:textId="77777777" w:rsidR="00426BC1" w:rsidRPr="00C64B5E" w:rsidRDefault="00426BC1" w:rsidP="00426BC1">
            <w:pPr>
              <w:rPr>
                <w:sz w:val="21"/>
                <w:szCs w:val="21"/>
              </w:rPr>
            </w:pPr>
            <w:r w:rsidRPr="00C64B5E">
              <w:rPr>
                <w:sz w:val="21"/>
                <w:szCs w:val="21"/>
              </w:rPr>
              <w:t>(3) If the activity is protected, does an infringement of the protected right result from either the purpose or the effect of the government action? </w:t>
            </w:r>
          </w:p>
          <w:p w14:paraId="5C054BFE" w14:textId="77777777" w:rsidR="00426BC1" w:rsidRPr="00C64B5E" w:rsidRDefault="00426BC1" w:rsidP="00426BC1">
            <w:pPr>
              <w:rPr>
                <w:sz w:val="21"/>
                <w:szCs w:val="21"/>
              </w:rPr>
            </w:pPr>
          </w:p>
          <w:p w14:paraId="524132C7" w14:textId="77777777" w:rsidR="00426BC1" w:rsidRPr="00C64B5E" w:rsidRDefault="00426BC1" w:rsidP="00426BC1">
            <w:pPr>
              <w:rPr>
                <w:sz w:val="21"/>
                <w:szCs w:val="21"/>
              </w:rPr>
            </w:pPr>
            <w:r w:rsidRPr="00C64B5E">
              <w:rPr>
                <w:sz w:val="21"/>
                <w:szCs w:val="21"/>
              </w:rPr>
              <w:t>Freedom of the press and the fair administration of justice are essential to the proper functioning of a democratic society and must be harmonized with one another.  But freedom of the press cannot foster self</w:t>
            </w:r>
            <w:r w:rsidRPr="00C64B5E">
              <w:rPr>
                <w:sz w:val="21"/>
                <w:szCs w:val="21"/>
              </w:rPr>
              <w:noBreakHyphen/>
              <w:t>fulfilment, democratic discourse and truth finding if it has a negative impact on the fair administration of justice. </w:t>
            </w:r>
          </w:p>
        </w:tc>
      </w:tr>
      <w:tr w:rsidR="00426BC1" w:rsidRPr="00C64B5E" w14:paraId="7918EB88" w14:textId="77777777" w:rsidTr="00DC1CCF">
        <w:trPr>
          <w:trHeight w:val="241"/>
        </w:trPr>
        <w:tc>
          <w:tcPr>
            <w:tcW w:w="474" w:type="dxa"/>
          </w:tcPr>
          <w:p w14:paraId="5576998A" w14:textId="77777777" w:rsidR="00426BC1" w:rsidRPr="00C64B5E" w:rsidRDefault="00426BC1" w:rsidP="00426BC1">
            <w:pPr>
              <w:rPr>
                <w:b/>
                <w:sz w:val="21"/>
                <w:szCs w:val="21"/>
              </w:rPr>
            </w:pPr>
            <w:r w:rsidRPr="00C64B5E">
              <w:rPr>
                <w:b/>
                <w:sz w:val="21"/>
                <w:szCs w:val="21"/>
              </w:rPr>
              <w:t>RE</w:t>
            </w:r>
          </w:p>
        </w:tc>
        <w:tc>
          <w:tcPr>
            <w:tcW w:w="8876" w:type="dxa"/>
          </w:tcPr>
          <w:p w14:paraId="41ED1B53" w14:textId="77777777" w:rsidR="00426BC1" w:rsidRPr="00C64B5E" w:rsidRDefault="00426BC1" w:rsidP="00426BC1">
            <w:pPr>
              <w:rPr>
                <w:sz w:val="21"/>
                <w:szCs w:val="21"/>
                <w:u w:val="single"/>
                <w:lang w:val="en-US"/>
              </w:rPr>
            </w:pPr>
            <w:r w:rsidRPr="00C64B5E">
              <w:rPr>
                <w:sz w:val="21"/>
                <w:szCs w:val="21"/>
                <w:u w:val="single"/>
                <w:lang w:val="en-US"/>
              </w:rPr>
              <w:t xml:space="preserve">Connection between freedom of expression and the administration of justice: </w:t>
            </w:r>
          </w:p>
          <w:p w14:paraId="403E10F9" w14:textId="77777777" w:rsidR="00426BC1" w:rsidRPr="00C64B5E" w:rsidRDefault="00426BC1" w:rsidP="00426BC1">
            <w:pPr>
              <w:rPr>
                <w:sz w:val="21"/>
                <w:szCs w:val="21"/>
                <w:lang w:val="en-US"/>
              </w:rPr>
            </w:pPr>
            <w:r w:rsidRPr="00C64B5E">
              <w:rPr>
                <w:sz w:val="21"/>
                <w:szCs w:val="21"/>
                <w:lang w:val="en-US"/>
              </w:rPr>
              <w:t xml:space="preserve">It is imperative that the public have access to ct proceedings b/c “where there is no publicity, there is no justice” </w:t>
            </w:r>
          </w:p>
          <w:p w14:paraId="281E07C9" w14:textId="77777777" w:rsidR="00426BC1" w:rsidRPr="00C64B5E" w:rsidRDefault="00426BC1" w:rsidP="00426BC1">
            <w:pPr>
              <w:rPr>
                <w:sz w:val="21"/>
                <w:szCs w:val="21"/>
                <w:lang w:val="en-US"/>
              </w:rPr>
            </w:pPr>
            <w:r w:rsidRPr="00C64B5E">
              <w:rPr>
                <w:sz w:val="21"/>
                <w:szCs w:val="21"/>
                <w:lang w:val="en-US"/>
              </w:rPr>
              <w:t xml:space="preserve">Openness fosters the fair administration of justice and protects citizens from arbitrary state action </w:t>
            </w:r>
            <w:r w:rsidRPr="00C64B5E">
              <w:rPr>
                <w:sz w:val="21"/>
                <w:szCs w:val="21"/>
                <w:lang w:val="en-US"/>
              </w:rPr>
              <w:sym w:font="Symbol" w:char="F05C"/>
            </w:r>
            <w:r w:rsidRPr="00C64B5E">
              <w:rPr>
                <w:sz w:val="21"/>
                <w:szCs w:val="21"/>
                <w:lang w:val="en-US"/>
              </w:rPr>
              <w:t xml:space="preserve"> helps maintain and enhance public confidence in and serves as a guarantee of the integrity of the ct system </w:t>
            </w:r>
          </w:p>
          <w:p w14:paraId="231D7001" w14:textId="77777777" w:rsidR="00426BC1" w:rsidRPr="00C64B5E" w:rsidRDefault="00426BC1" w:rsidP="00426BC1">
            <w:pPr>
              <w:rPr>
                <w:sz w:val="21"/>
                <w:szCs w:val="21"/>
                <w:lang w:val="en-US"/>
              </w:rPr>
            </w:pPr>
            <w:r w:rsidRPr="00C64B5E">
              <w:rPr>
                <w:sz w:val="21"/>
                <w:szCs w:val="21"/>
                <w:lang w:val="en-US"/>
              </w:rPr>
              <w:sym w:font="Symbol" w:char="F05C"/>
            </w:r>
            <w:r w:rsidRPr="00C64B5E">
              <w:rPr>
                <w:sz w:val="21"/>
                <w:szCs w:val="21"/>
                <w:lang w:val="en-US"/>
              </w:rPr>
              <w:t xml:space="preserve"> freedom of the press and the legitimacy of the justice system are clearly linked but should not be confused for one another</w:t>
            </w:r>
          </w:p>
          <w:p w14:paraId="3B5EA2DE" w14:textId="77777777" w:rsidR="00426BC1" w:rsidRPr="00C64B5E" w:rsidRDefault="00426BC1" w:rsidP="00426BC1">
            <w:pPr>
              <w:rPr>
                <w:sz w:val="21"/>
                <w:szCs w:val="21"/>
                <w:lang w:val="en-US"/>
              </w:rPr>
            </w:pPr>
          </w:p>
          <w:p w14:paraId="389AE395" w14:textId="77777777" w:rsidR="00426BC1" w:rsidRPr="00C64B5E" w:rsidRDefault="00426BC1" w:rsidP="00426BC1">
            <w:pPr>
              <w:rPr>
                <w:sz w:val="21"/>
                <w:szCs w:val="21"/>
                <w:u w:val="single"/>
                <w:lang w:val="en-US"/>
              </w:rPr>
            </w:pPr>
            <w:r w:rsidRPr="00C64B5E">
              <w:rPr>
                <w:sz w:val="21"/>
                <w:szCs w:val="21"/>
                <w:u w:val="single"/>
                <w:lang w:val="en-US"/>
              </w:rPr>
              <w:t>Method and Location:</w:t>
            </w:r>
          </w:p>
          <w:p w14:paraId="2919A92A" w14:textId="77777777" w:rsidR="00426BC1" w:rsidRPr="00C64B5E" w:rsidRDefault="00426BC1" w:rsidP="00426BC1">
            <w:pPr>
              <w:rPr>
                <w:sz w:val="21"/>
                <w:szCs w:val="21"/>
                <w:lang w:val="en-US"/>
              </w:rPr>
            </w:pPr>
            <w:r w:rsidRPr="00C64B5E">
              <w:rPr>
                <w:sz w:val="21"/>
                <w:szCs w:val="21"/>
                <w:lang w:val="en-US"/>
              </w:rPr>
              <w:t xml:space="preserve">Although all expressive content is prima facie worthy of protection, an expressive activity may be excluded from 2(b) protections b/c of the way it is undertaken (i.e. method) or where it is undertaken (location) </w:t>
            </w:r>
          </w:p>
          <w:p w14:paraId="587B8886" w14:textId="77777777" w:rsidR="00426BC1" w:rsidRPr="00C64B5E" w:rsidRDefault="00426BC1" w:rsidP="00426BC1">
            <w:pPr>
              <w:rPr>
                <w:sz w:val="21"/>
                <w:szCs w:val="21"/>
                <w:lang w:val="en-US"/>
              </w:rPr>
            </w:pPr>
            <w:r w:rsidRPr="00C64B5E">
              <w:rPr>
                <w:sz w:val="21"/>
                <w:szCs w:val="21"/>
                <w:lang w:val="en-US"/>
              </w:rPr>
              <w:t>For either the method or the location of the conveyance of a message to be excluded rom Charter protection, ct must find that it conflicts with the values protected by 2(b) [self-fulfillment, democratic discourse, and truth-finding]</w:t>
            </w:r>
          </w:p>
          <w:p w14:paraId="16315579" w14:textId="77777777" w:rsidR="00426BC1" w:rsidRPr="00C64B5E" w:rsidRDefault="00426BC1" w:rsidP="00426BC1">
            <w:pPr>
              <w:rPr>
                <w:sz w:val="21"/>
                <w:szCs w:val="21"/>
                <w:lang w:val="en-US"/>
              </w:rPr>
            </w:pPr>
            <w:r w:rsidRPr="00C64B5E">
              <w:rPr>
                <w:sz w:val="21"/>
                <w:szCs w:val="21"/>
                <w:lang w:val="en-US"/>
              </w:rPr>
              <w:t xml:space="preserve">Must consider: historical or actual function of the location of the activity or the expression and whether other aspects of the location/method suggest that expression thus communicated would undermine the values underlying free expression </w:t>
            </w:r>
          </w:p>
          <w:p w14:paraId="7DA8BFCC" w14:textId="77777777" w:rsidR="00426BC1" w:rsidRPr="00C64B5E" w:rsidRDefault="00426BC1" w:rsidP="00426BC1">
            <w:pPr>
              <w:rPr>
                <w:sz w:val="21"/>
                <w:szCs w:val="21"/>
              </w:rPr>
            </w:pPr>
            <w:r w:rsidRPr="00C64B5E">
              <w:rPr>
                <w:sz w:val="21"/>
                <w:szCs w:val="21"/>
                <w:lang w:val="en-US"/>
              </w:rPr>
              <w:lastRenderedPageBreak/>
              <w:t>Not limited to primary function of the location (</w:t>
            </w:r>
            <w:r w:rsidRPr="00C64B5E">
              <w:rPr>
                <w:sz w:val="21"/>
                <w:szCs w:val="21"/>
              </w:rPr>
              <w:t>airports, hydro poles, city streets and buses are locations where engaging in certain expressive activities is not inconsistent with the other values s. 2(</w:t>
            </w:r>
            <w:r w:rsidRPr="00C64B5E">
              <w:rPr>
                <w:i/>
                <w:iCs/>
                <w:sz w:val="21"/>
                <w:szCs w:val="21"/>
              </w:rPr>
              <w:t>b</w:t>
            </w:r>
            <w:r w:rsidRPr="00C64B5E">
              <w:rPr>
                <w:sz w:val="21"/>
                <w:szCs w:val="21"/>
              </w:rPr>
              <w:t>) is meant to foster even though their primary function is not expression.)</w:t>
            </w:r>
          </w:p>
          <w:p w14:paraId="4DD2E1D4" w14:textId="77777777" w:rsidR="00426BC1" w:rsidRPr="00C64B5E" w:rsidRDefault="00426BC1" w:rsidP="00426BC1">
            <w:pPr>
              <w:rPr>
                <w:sz w:val="21"/>
                <w:szCs w:val="21"/>
                <w:u w:val="single"/>
                <w:lang w:val="en-US"/>
              </w:rPr>
            </w:pPr>
          </w:p>
          <w:p w14:paraId="2E2E716F" w14:textId="77777777" w:rsidR="00426BC1" w:rsidRPr="00C64B5E" w:rsidRDefault="00426BC1" w:rsidP="00426BC1">
            <w:pPr>
              <w:rPr>
                <w:sz w:val="21"/>
                <w:szCs w:val="21"/>
                <w:u w:val="single"/>
                <w:lang w:val="en-US"/>
              </w:rPr>
            </w:pPr>
            <w:r w:rsidRPr="00C64B5E">
              <w:rPr>
                <w:sz w:val="21"/>
                <w:szCs w:val="21"/>
                <w:u w:val="single"/>
                <w:lang w:val="en-US"/>
              </w:rPr>
              <w:t>Filming and interviews:</w:t>
            </w:r>
          </w:p>
          <w:p w14:paraId="46C28CFC" w14:textId="77777777" w:rsidR="00426BC1" w:rsidRPr="00C64B5E" w:rsidRDefault="00426BC1" w:rsidP="00426BC1">
            <w:pPr>
              <w:rPr>
                <w:sz w:val="21"/>
                <w:szCs w:val="21"/>
              </w:rPr>
            </w:pPr>
            <w:r w:rsidRPr="00C64B5E">
              <w:rPr>
                <w:sz w:val="21"/>
                <w:szCs w:val="21"/>
              </w:rPr>
              <w:t>the activities of filming, taking photographs and conducting interviews are not incompatible with the purpose of the public areas of courthouses.</w:t>
            </w:r>
          </w:p>
          <w:p w14:paraId="30A77B56" w14:textId="77777777" w:rsidR="00426BC1" w:rsidRPr="00C64B5E" w:rsidRDefault="00426BC1" w:rsidP="00426BC1">
            <w:pPr>
              <w:rPr>
                <w:sz w:val="21"/>
                <w:szCs w:val="21"/>
              </w:rPr>
            </w:pPr>
            <w:r w:rsidRPr="00C64B5E">
              <w:rPr>
                <w:sz w:val="21"/>
                <w:szCs w:val="21"/>
              </w:rPr>
              <w:t>the purpose of the impugned measures was to limit filming, taking photographs and conducting interviews to certain predetermined locations</w:t>
            </w:r>
          </w:p>
          <w:p w14:paraId="24335947" w14:textId="77777777" w:rsidR="00426BC1" w:rsidRPr="00C64B5E" w:rsidRDefault="00426BC1" w:rsidP="00426BC1">
            <w:pPr>
              <w:rPr>
                <w:sz w:val="21"/>
                <w:szCs w:val="21"/>
              </w:rPr>
            </w:pPr>
            <w:r w:rsidRPr="00C64B5E">
              <w:rPr>
                <w:sz w:val="21"/>
                <w:szCs w:val="21"/>
              </w:rPr>
              <w:t>Since news gathering is an activity that forms an integral part of freedom of the press, the measures that limit filming, taking photographs and conducting interviews infringe s. 2(</w:t>
            </w:r>
            <w:r w:rsidRPr="00C64B5E">
              <w:rPr>
                <w:i/>
                <w:iCs/>
                <w:sz w:val="21"/>
                <w:szCs w:val="21"/>
              </w:rPr>
              <w:t>b</w:t>
            </w:r>
            <w:r w:rsidRPr="00C64B5E">
              <w:rPr>
                <w:sz w:val="21"/>
                <w:szCs w:val="21"/>
              </w:rPr>
              <w:t>) of the </w:t>
            </w:r>
            <w:r w:rsidRPr="00C64B5E">
              <w:rPr>
                <w:i/>
                <w:iCs/>
                <w:sz w:val="21"/>
                <w:szCs w:val="21"/>
              </w:rPr>
              <w:t>Charter</w:t>
            </w:r>
            <w:r w:rsidRPr="00C64B5E">
              <w:rPr>
                <w:sz w:val="21"/>
                <w:szCs w:val="21"/>
              </w:rPr>
              <w:t>.</w:t>
            </w:r>
          </w:p>
          <w:p w14:paraId="60F4B3C3" w14:textId="77777777" w:rsidR="00426BC1" w:rsidRPr="00C64B5E" w:rsidRDefault="00426BC1" w:rsidP="00426BC1">
            <w:pPr>
              <w:rPr>
                <w:sz w:val="21"/>
                <w:szCs w:val="21"/>
                <w:u w:val="single"/>
              </w:rPr>
            </w:pPr>
            <w:r w:rsidRPr="00C64B5E">
              <w:rPr>
                <w:sz w:val="21"/>
                <w:szCs w:val="21"/>
                <w:u w:val="single"/>
              </w:rPr>
              <w:t>Justification:</w:t>
            </w:r>
          </w:p>
          <w:p w14:paraId="26A117CF" w14:textId="77777777" w:rsidR="00426BC1" w:rsidRPr="00C64B5E" w:rsidRDefault="00426BC1" w:rsidP="00426BC1">
            <w:pPr>
              <w:rPr>
                <w:sz w:val="21"/>
                <w:szCs w:val="21"/>
              </w:rPr>
            </w:pPr>
            <w:r w:rsidRPr="00C64B5E">
              <w:rPr>
                <w:sz w:val="21"/>
                <w:szCs w:val="21"/>
              </w:rPr>
              <w:t xml:space="preserve">increase in the number of journalists together with a greater sophistication of the technologies they used in courthouses had adverse consequences for the administration of justice </w:t>
            </w:r>
            <w:r w:rsidRPr="00C64B5E">
              <w:rPr>
                <w:sz w:val="21"/>
                <w:szCs w:val="21"/>
              </w:rPr>
              <w:sym w:font="Symbol" w:char="F05C"/>
            </w:r>
            <w:r w:rsidRPr="00C64B5E">
              <w:rPr>
                <w:sz w:val="21"/>
                <w:szCs w:val="21"/>
              </w:rPr>
              <w:t xml:space="preserve"> undermined the values which underlie freedom of expression. </w:t>
            </w:r>
          </w:p>
          <w:p w14:paraId="0D1B1D1F" w14:textId="77777777" w:rsidR="00426BC1" w:rsidRPr="00C64B5E" w:rsidRDefault="00426BC1" w:rsidP="00426BC1">
            <w:pPr>
              <w:rPr>
                <w:sz w:val="21"/>
                <w:szCs w:val="21"/>
                <w:u w:val="single"/>
              </w:rPr>
            </w:pPr>
          </w:p>
          <w:p w14:paraId="6438D539" w14:textId="77777777" w:rsidR="00426BC1" w:rsidRPr="00C64B5E" w:rsidRDefault="00426BC1" w:rsidP="00426BC1">
            <w:pPr>
              <w:rPr>
                <w:sz w:val="21"/>
                <w:szCs w:val="21"/>
                <w:u w:val="single"/>
              </w:rPr>
            </w:pPr>
            <w:r w:rsidRPr="00C64B5E">
              <w:rPr>
                <w:sz w:val="21"/>
                <w:szCs w:val="21"/>
                <w:u w:val="single"/>
              </w:rPr>
              <w:t xml:space="preserve">Audio Recordings: </w:t>
            </w:r>
          </w:p>
          <w:p w14:paraId="7358D6ED" w14:textId="77777777" w:rsidR="00426BC1" w:rsidRPr="00C64B5E" w:rsidRDefault="00426BC1" w:rsidP="00426BC1">
            <w:pPr>
              <w:rPr>
                <w:sz w:val="21"/>
                <w:szCs w:val="21"/>
              </w:rPr>
            </w:pPr>
            <w:r w:rsidRPr="00C64B5E">
              <w:rPr>
                <w:sz w:val="21"/>
                <w:szCs w:val="21"/>
              </w:rPr>
              <w:t xml:space="preserve">the method of expression and the expressive content are inseparable in this case </w:t>
            </w:r>
            <w:r w:rsidRPr="00C64B5E">
              <w:rPr>
                <w:sz w:val="21"/>
                <w:szCs w:val="21"/>
              </w:rPr>
              <w:sym w:font="Symbol" w:char="F05C"/>
            </w:r>
            <w:r w:rsidRPr="00C64B5E">
              <w:rPr>
                <w:sz w:val="21"/>
                <w:szCs w:val="21"/>
              </w:rPr>
              <w:t xml:space="preserve">broadcasting audio recordings is protected under s. 2(b). The method cannot exclude the expressive activity. The ban obviously limits the expressive content and therefore 2(b) is infringed. </w:t>
            </w:r>
          </w:p>
          <w:p w14:paraId="323A3F87" w14:textId="77777777" w:rsidR="00426BC1" w:rsidRPr="00C64B5E" w:rsidRDefault="00426BC1" w:rsidP="00426BC1">
            <w:pPr>
              <w:rPr>
                <w:sz w:val="21"/>
                <w:szCs w:val="21"/>
                <w:u w:val="single"/>
                <w:lang w:val="en-US"/>
              </w:rPr>
            </w:pPr>
            <w:r w:rsidRPr="00C64B5E">
              <w:rPr>
                <w:sz w:val="21"/>
                <w:szCs w:val="21"/>
                <w:u w:val="single"/>
                <w:lang w:val="en-US"/>
              </w:rPr>
              <w:t>Justification</w:t>
            </w:r>
          </w:p>
          <w:p w14:paraId="7FA3FA93" w14:textId="77777777" w:rsidR="00426BC1" w:rsidRPr="00C64B5E" w:rsidRDefault="00426BC1" w:rsidP="00426BC1">
            <w:pPr>
              <w:rPr>
                <w:sz w:val="21"/>
                <w:szCs w:val="21"/>
              </w:rPr>
            </w:pPr>
            <w:r w:rsidRPr="00C64B5E">
              <w:rPr>
                <w:sz w:val="21"/>
                <w:szCs w:val="21"/>
              </w:rPr>
              <w:t>Although I accept that the broadcasting of official audio recordings would add value to media reports and make them more interesting, I cannot find that the prohibition against broadcasting these recordings adversely affects the ability of journalists to describe, analyse or comment rigorously on what takes place in the courts.</w:t>
            </w:r>
          </w:p>
          <w:p w14:paraId="50D0E61E" w14:textId="77777777" w:rsidR="00426BC1" w:rsidRPr="00C64B5E" w:rsidRDefault="00426BC1" w:rsidP="00426BC1">
            <w:pPr>
              <w:rPr>
                <w:sz w:val="21"/>
                <w:szCs w:val="21"/>
              </w:rPr>
            </w:pPr>
            <w:r w:rsidRPr="00C64B5E">
              <w:rPr>
                <w:sz w:val="21"/>
                <w:szCs w:val="21"/>
              </w:rPr>
              <w:t>Broadcasting the recordings would undermine, too. They are a means of conserving evidence.  To broadcast them in the name of freedom of the press would undermine the integrity of the judicial process, which the open court principle is supposed to guarantee.</w:t>
            </w:r>
          </w:p>
        </w:tc>
      </w:tr>
    </w:tbl>
    <w:p w14:paraId="7841736E" w14:textId="77777777" w:rsidR="00426BC1" w:rsidRPr="00C64B5E" w:rsidRDefault="00426BC1" w:rsidP="00426BC1">
      <w:pPr>
        <w:pStyle w:val="Heading3"/>
        <w:rPr>
          <w:sz w:val="21"/>
          <w:szCs w:val="21"/>
        </w:rPr>
      </w:pPr>
    </w:p>
    <w:p w14:paraId="3658B96C" w14:textId="12B62A2A" w:rsidR="00426BC1" w:rsidRPr="00C64B5E" w:rsidRDefault="00426BC1" w:rsidP="00426BC1">
      <w:pPr>
        <w:pStyle w:val="Heading3"/>
        <w:rPr>
          <w:sz w:val="21"/>
          <w:szCs w:val="21"/>
        </w:rPr>
      </w:pPr>
      <w:r w:rsidRPr="00C64B5E">
        <w:rPr>
          <w:sz w:val="21"/>
          <w:szCs w:val="21"/>
        </w:rPr>
        <w:t xml:space="preserve"> </w:t>
      </w:r>
      <w:bookmarkStart w:id="154" w:name="_Toc447448936"/>
      <w:r w:rsidRPr="00C64B5E">
        <w:rPr>
          <w:sz w:val="21"/>
          <w:szCs w:val="21"/>
        </w:rPr>
        <w:t>R v Khawaja, 2012 SCC 69</w:t>
      </w:r>
      <w:bookmarkEnd w:id="154"/>
    </w:p>
    <w:tbl>
      <w:tblPr>
        <w:tblStyle w:val="TableGrid"/>
        <w:tblW w:w="0" w:type="auto"/>
        <w:tblLook w:val="04A0" w:firstRow="1" w:lastRow="0" w:firstColumn="1" w:lastColumn="0" w:noHBand="0" w:noVBand="1"/>
      </w:tblPr>
      <w:tblGrid>
        <w:gridCol w:w="488"/>
        <w:gridCol w:w="8862"/>
      </w:tblGrid>
      <w:tr w:rsidR="00426BC1" w:rsidRPr="00C64B5E" w14:paraId="095DD954" w14:textId="77777777" w:rsidTr="00DC1CCF">
        <w:trPr>
          <w:trHeight w:val="1219"/>
        </w:trPr>
        <w:tc>
          <w:tcPr>
            <w:tcW w:w="488" w:type="dxa"/>
          </w:tcPr>
          <w:p w14:paraId="04CE3204" w14:textId="77777777" w:rsidR="00426BC1" w:rsidRPr="00C64B5E" w:rsidRDefault="00426BC1" w:rsidP="00426BC1">
            <w:pPr>
              <w:rPr>
                <w:b/>
                <w:sz w:val="21"/>
                <w:szCs w:val="21"/>
              </w:rPr>
            </w:pPr>
            <w:r w:rsidRPr="00C64B5E">
              <w:rPr>
                <w:b/>
                <w:sz w:val="21"/>
                <w:szCs w:val="21"/>
              </w:rPr>
              <w:t>F</w:t>
            </w:r>
          </w:p>
        </w:tc>
        <w:tc>
          <w:tcPr>
            <w:tcW w:w="8862" w:type="dxa"/>
          </w:tcPr>
          <w:p w14:paraId="75616565" w14:textId="77777777" w:rsidR="00426BC1" w:rsidRPr="00C64B5E" w:rsidRDefault="00426BC1" w:rsidP="00426BC1">
            <w:pPr>
              <w:rPr>
                <w:sz w:val="21"/>
                <w:szCs w:val="21"/>
              </w:rPr>
            </w:pPr>
            <w:r w:rsidRPr="00C64B5E">
              <w:rPr>
                <w:sz w:val="21"/>
                <w:szCs w:val="21"/>
              </w:rPr>
              <w:t xml:space="preserve">Accused was convicted under terrorism provisions in criminal code. Argued that they violated Charter protections of freedom of expression and freedom of religion. </w:t>
            </w:r>
          </w:p>
          <w:p w14:paraId="347BB865" w14:textId="77777777" w:rsidR="00426BC1" w:rsidRPr="00C64B5E" w:rsidRDefault="00426BC1" w:rsidP="00426BC1">
            <w:pPr>
              <w:rPr>
                <w:sz w:val="21"/>
                <w:szCs w:val="21"/>
              </w:rPr>
            </w:pPr>
            <w:r w:rsidRPr="00C64B5E">
              <w:rPr>
                <w:b/>
                <w:i/>
                <w:sz w:val="21"/>
                <w:szCs w:val="21"/>
              </w:rPr>
              <w:t>NB:</w:t>
            </w:r>
            <w:r w:rsidRPr="00C64B5E">
              <w:rPr>
                <w:i/>
                <w:sz w:val="21"/>
                <w:szCs w:val="21"/>
              </w:rPr>
              <w:t xml:space="preserve"> this is all framed re: freedom of expression b/c it is the ‘broadest’ right and if it is not infringed, then there is no argument for religion/assoc. </w:t>
            </w:r>
          </w:p>
        </w:tc>
      </w:tr>
      <w:tr w:rsidR="00426BC1" w:rsidRPr="00C64B5E" w14:paraId="65CFA39D" w14:textId="77777777" w:rsidTr="00DC1CCF">
        <w:tc>
          <w:tcPr>
            <w:tcW w:w="488" w:type="dxa"/>
          </w:tcPr>
          <w:p w14:paraId="70672ECC" w14:textId="77777777" w:rsidR="00426BC1" w:rsidRPr="00C64B5E" w:rsidRDefault="00426BC1" w:rsidP="00426BC1">
            <w:pPr>
              <w:rPr>
                <w:b/>
                <w:sz w:val="21"/>
                <w:szCs w:val="21"/>
              </w:rPr>
            </w:pPr>
            <w:r w:rsidRPr="00C64B5E">
              <w:rPr>
                <w:b/>
                <w:sz w:val="21"/>
                <w:szCs w:val="21"/>
              </w:rPr>
              <w:t>I</w:t>
            </w:r>
          </w:p>
        </w:tc>
        <w:tc>
          <w:tcPr>
            <w:tcW w:w="8862" w:type="dxa"/>
          </w:tcPr>
          <w:p w14:paraId="417B4CA8" w14:textId="77777777" w:rsidR="00426BC1" w:rsidRPr="00C64B5E" w:rsidRDefault="00426BC1" w:rsidP="001B79A8">
            <w:pPr>
              <w:numPr>
                <w:ilvl w:val="0"/>
                <w:numId w:val="69"/>
              </w:numPr>
              <w:rPr>
                <w:sz w:val="21"/>
                <w:szCs w:val="21"/>
              </w:rPr>
            </w:pPr>
            <w:r w:rsidRPr="00C64B5E">
              <w:rPr>
                <w:sz w:val="21"/>
                <w:szCs w:val="21"/>
              </w:rPr>
              <w:t>Definition of ‘terrorist activity’ and ‘terrorist group’: infringement of s. 2(b)?</w:t>
            </w:r>
          </w:p>
          <w:p w14:paraId="3238AF4F" w14:textId="77777777" w:rsidR="00426BC1" w:rsidRPr="00C64B5E" w:rsidRDefault="00426BC1" w:rsidP="001B79A8">
            <w:pPr>
              <w:numPr>
                <w:ilvl w:val="0"/>
                <w:numId w:val="69"/>
              </w:numPr>
              <w:rPr>
                <w:sz w:val="21"/>
                <w:szCs w:val="21"/>
              </w:rPr>
            </w:pPr>
            <w:r w:rsidRPr="00C64B5E">
              <w:rPr>
                <w:sz w:val="21"/>
                <w:szCs w:val="21"/>
              </w:rPr>
              <w:t xml:space="preserve">Does the ‘motive clause’ have the effect of </w:t>
            </w:r>
          </w:p>
          <w:p w14:paraId="43AA4137" w14:textId="77777777" w:rsidR="00426BC1" w:rsidRPr="00C64B5E" w:rsidRDefault="00426BC1" w:rsidP="001B79A8">
            <w:pPr>
              <w:numPr>
                <w:ilvl w:val="1"/>
                <w:numId w:val="69"/>
              </w:numPr>
              <w:rPr>
                <w:sz w:val="21"/>
                <w:szCs w:val="21"/>
              </w:rPr>
            </w:pPr>
            <w:r w:rsidRPr="00C64B5E">
              <w:rPr>
                <w:sz w:val="21"/>
                <w:szCs w:val="21"/>
              </w:rPr>
              <w:t>chilling speech or</w:t>
            </w:r>
          </w:p>
          <w:p w14:paraId="7594BAD0" w14:textId="77777777" w:rsidR="00426BC1" w:rsidRPr="00C64B5E" w:rsidRDefault="00426BC1" w:rsidP="001B79A8">
            <w:pPr>
              <w:numPr>
                <w:ilvl w:val="1"/>
                <w:numId w:val="69"/>
              </w:numPr>
              <w:rPr>
                <w:sz w:val="21"/>
                <w:szCs w:val="21"/>
              </w:rPr>
            </w:pPr>
            <w:r w:rsidRPr="00C64B5E">
              <w:rPr>
                <w:sz w:val="21"/>
                <w:szCs w:val="21"/>
              </w:rPr>
              <w:t xml:space="preserve">legitimizing law enforcement action targeted at individuals based on religious beliefs </w:t>
            </w:r>
          </w:p>
        </w:tc>
      </w:tr>
      <w:tr w:rsidR="00426BC1" w:rsidRPr="00C64B5E" w14:paraId="158C8D72" w14:textId="77777777" w:rsidTr="00DC1CCF">
        <w:tc>
          <w:tcPr>
            <w:tcW w:w="488" w:type="dxa"/>
          </w:tcPr>
          <w:p w14:paraId="69C4A728" w14:textId="77777777" w:rsidR="00426BC1" w:rsidRPr="00C64B5E" w:rsidRDefault="00426BC1" w:rsidP="00426BC1">
            <w:pPr>
              <w:rPr>
                <w:b/>
                <w:sz w:val="21"/>
                <w:szCs w:val="21"/>
              </w:rPr>
            </w:pPr>
            <w:r w:rsidRPr="00C64B5E">
              <w:rPr>
                <w:b/>
                <w:sz w:val="21"/>
                <w:szCs w:val="21"/>
              </w:rPr>
              <w:t>D</w:t>
            </w:r>
          </w:p>
        </w:tc>
        <w:tc>
          <w:tcPr>
            <w:tcW w:w="8862" w:type="dxa"/>
          </w:tcPr>
          <w:p w14:paraId="384DA3AA" w14:textId="77777777" w:rsidR="00426BC1" w:rsidRPr="00C64B5E" w:rsidRDefault="00426BC1" w:rsidP="00426BC1">
            <w:pPr>
              <w:rPr>
                <w:sz w:val="21"/>
                <w:szCs w:val="21"/>
              </w:rPr>
            </w:pPr>
            <w:r w:rsidRPr="00C64B5E">
              <w:rPr>
                <w:sz w:val="21"/>
                <w:szCs w:val="21"/>
              </w:rPr>
              <w:t xml:space="preserve">No infringement. The provisions are constitutional. </w:t>
            </w:r>
          </w:p>
        </w:tc>
      </w:tr>
      <w:tr w:rsidR="00426BC1" w:rsidRPr="00C64B5E" w14:paraId="73A2604A" w14:textId="77777777" w:rsidTr="00DC1CCF">
        <w:trPr>
          <w:trHeight w:val="353"/>
        </w:trPr>
        <w:tc>
          <w:tcPr>
            <w:tcW w:w="488" w:type="dxa"/>
          </w:tcPr>
          <w:p w14:paraId="4C1B1C57" w14:textId="77777777" w:rsidR="00426BC1" w:rsidRPr="00C64B5E" w:rsidRDefault="00426BC1" w:rsidP="00426BC1">
            <w:pPr>
              <w:rPr>
                <w:b/>
                <w:sz w:val="21"/>
                <w:szCs w:val="21"/>
              </w:rPr>
            </w:pPr>
            <w:r w:rsidRPr="00C64B5E">
              <w:rPr>
                <w:b/>
                <w:sz w:val="21"/>
                <w:szCs w:val="21"/>
              </w:rPr>
              <w:t>RA</w:t>
            </w:r>
          </w:p>
        </w:tc>
        <w:tc>
          <w:tcPr>
            <w:tcW w:w="8862" w:type="dxa"/>
          </w:tcPr>
          <w:p w14:paraId="471B0BD9" w14:textId="77777777" w:rsidR="00426BC1" w:rsidRPr="00C64B5E" w:rsidRDefault="00426BC1" w:rsidP="00426BC1">
            <w:pPr>
              <w:rPr>
                <w:sz w:val="21"/>
                <w:szCs w:val="21"/>
              </w:rPr>
            </w:pPr>
            <w:r w:rsidRPr="00C64B5E">
              <w:rPr>
                <w:sz w:val="21"/>
                <w:szCs w:val="21"/>
              </w:rPr>
              <w:t>The impugned provision allows for the non-violent expression of political, religious, or ideological views. Violent expression has never been protected. “Improper conduct by states actors charged with enforcing leg’n cannot render what is otherwise constitutional legislation, unconstitutional. Where the problem is with the enforcement of a constitutionally valid statute, the solution is to remedy improper enforcement, not to declare the statute unconstitutional.”</w:t>
            </w:r>
          </w:p>
        </w:tc>
      </w:tr>
      <w:tr w:rsidR="00426BC1" w:rsidRPr="00C64B5E" w14:paraId="5B4634ED" w14:textId="77777777" w:rsidTr="00DC1CCF">
        <w:trPr>
          <w:trHeight w:val="536"/>
        </w:trPr>
        <w:tc>
          <w:tcPr>
            <w:tcW w:w="488" w:type="dxa"/>
          </w:tcPr>
          <w:p w14:paraId="3754FCA1" w14:textId="77777777" w:rsidR="00426BC1" w:rsidRPr="00C64B5E" w:rsidRDefault="00426BC1" w:rsidP="00426BC1">
            <w:pPr>
              <w:rPr>
                <w:b/>
                <w:sz w:val="21"/>
                <w:szCs w:val="21"/>
              </w:rPr>
            </w:pPr>
            <w:r w:rsidRPr="00C64B5E">
              <w:rPr>
                <w:b/>
                <w:sz w:val="21"/>
                <w:szCs w:val="21"/>
              </w:rPr>
              <w:t>RE</w:t>
            </w:r>
          </w:p>
        </w:tc>
        <w:tc>
          <w:tcPr>
            <w:tcW w:w="8862" w:type="dxa"/>
          </w:tcPr>
          <w:p w14:paraId="526C8F2B" w14:textId="77777777" w:rsidR="00426BC1" w:rsidRPr="00C64B5E" w:rsidRDefault="00426BC1" w:rsidP="00426BC1">
            <w:pPr>
              <w:rPr>
                <w:sz w:val="21"/>
                <w:szCs w:val="21"/>
                <w:u w:val="single"/>
              </w:rPr>
            </w:pPr>
            <w:r w:rsidRPr="00C64B5E">
              <w:rPr>
                <w:sz w:val="21"/>
                <w:szCs w:val="21"/>
                <w:u w:val="single"/>
              </w:rPr>
              <w:t>Purpose of the provisions:</w:t>
            </w:r>
          </w:p>
          <w:p w14:paraId="29BD46EE" w14:textId="77777777" w:rsidR="00426BC1" w:rsidRPr="00C64B5E" w:rsidRDefault="00426BC1" w:rsidP="00426BC1">
            <w:pPr>
              <w:rPr>
                <w:sz w:val="21"/>
                <w:szCs w:val="21"/>
              </w:rPr>
            </w:pPr>
            <w:r w:rsidRPr="00C64B5E">
              <w:rPr>
                <w:sz w:val="21"/>
                <w:szCs w:val="21"/>
              </w:rPr>
              <w:t xml:space="preserve">Activities targeted by the leg’n are in a sense expressive. </w:t>
            </w:r>
          </w:p>
          <w:p w14:paraId="5D56D7EC" w14:textId="77777777" w:rsidR="00426BC1" w:rsidRPr="00C64B5E" w:rsidRDefault="00426BC1" w:rsidP="00426BC1">
            <w:pPr>
              <w:rPr>
                <w:sz w:val="21"/>
                <w:szCs w:val="21"/>
              </w:rPr>
            </w:pPr>
            <w:r w:rsidRPr="00C64B5E">
              <w:rPr>
                <w:b/>
                <w:sz w:val="21"/>
                <w:szCs w:val="21"/>
              </w:rPr>
              <w:t xml:space="preserve">However, </w:t>
            </w:r>
            <w:r w:rsidRPr="00C64B5E">
              <w:rPr>
                <w:sz w:val="21"/>
                <w:szCs w:val="21"/>
              </w:rPr>
              <w:t>as noted in Irwin Toy, violent expression is not protected. This extends to threats of violence (</w:t>
            </w:r>
            <w:r w:rsidRPr="00C64B5E">
              <w:rPr>
                <w:i/>
                <w:sz w:val="21"/>
                <w:szCs w:val="21"/>
              </w:rPr>
              <w:t>Vancouver Transit Auth</w:t>
            </w:r>
            <w:r w:rsidRPr="00C64B5E">
              <w:rPr>
                <w:sz w:val="21"/>
                <w:szCs w:val="21"/>
              </w:rPr>
              <w:t xml:space="preserve">) b/c they take away free choice and undermine freedom of action. </w:t>
            </w:r>
            <w:r w:rsidRPr="00C64B5E">
              <w:rPr>
                <w:sz w:val="21"/>
                <w:szCs w:val="21"/>
              </w:rPr>
              <w:lastRenderedPageBreak/>
              <w:t>They undermine the values and social conditions that are necessary for the continued existence of freedom of expression (</w:t>
            </w:r>
            <w:r w:rsidRPr="00C64B5E">
              <w:rPr>
                <w:i/>
                <w:sz w:val="21"/>
                <w:szCs w:val="21"/>
              </w:rPr>
              <w:t>Keegstra</w:t>
            </w:r>
            <w:r w:rsidRPr="00C64B5E">
              <w:rPr>
                <w:sz w:val="21"/>
                <w:szCs w:val="21"/>
              </w:rPr>
              <w:t xml:space="preserve">) </w:t>
            </w:r>
          </w:p>
          <w:p w14:paraId="67A6732A" w14:textId="77777777" w:rsidR="00426BC1" w:rsidRPr="00C64B5E" w:rsidRDefault="00426BC1" w:rsidP="00426BC1">
            <w:pPr>
              <w:rPr>
                <w:sz w:val="21"/>
                <w:szCs w:val="21"/>
              </w:rPr>
            </w:pPr>
            <w:r w:rsidRPr="00C64B5E">
              <w:rPr>
                <w:sz w:val="21"/>
                <w:szCs w:val="21"/>
              </w:rPr>
              <w:t xml:space="preserve">The acts enumerated, and threats to commit them, are violent or threats of serious violence and are not protected by s. 2(b). </w:t>
            </w:r>
          </w:p>
          <w:p w14:paraId="779D0AD0" w14:textId="77777777" w:rsidR="00426BC1" w:rsidRPr="00C64B5E" w:rsidRDefault="00426BC1" w:rsidP="00426BC1">
            <w:pPr>
              <w:rPr>
                <w:b/>
                <w:sz w:val="21"/>
                <w:szCs w:val="21"/>
              </w:rPr>
            </w:pPr>
            <w:r w:rsidRPr="00C64B5E">
              <w:rPr>
                <w:b/>
                <w:sz w:val="21"/>
                <w:szCs w:val="21"/>
              </w:rPr>
              <w:t xml:space="preserve">The purpose of leg’n does not infringe. </w:t>
            </w:r>
          </w:p>
          <w:p w14:paraId="5EB4D7BB" w14:textId="77777777" w:rsidR="00426BC1" w:rsidRPr="00C64B5E" w:rsidRDefault="00426BC1" w:rsidP="00426BC1">
            <w:pPr>
              <w:rPr>
                <w:b/>
                <w:sz w:val="21"/>
                <w:szCs w:val="21"/>
              </w:rPr>
            </w:pPr>
          </w:p>
          <w:p w14:paraId="5AC4F8AC" w14:textId="77777777" w:rsidR="00426BC1" w:rsidRPr="00C64B5E" w:rsidRDefault="00426BC1" w:rsidP="00426BC1">
            <w:pPr>
              <w:rPr>
                <w:sz w:val="21"/>
                <w:szCs w:val="21"/>
                <w:u w:val="single"/>
              </w:rPr>
            </w:pPr>
            <w:r w:rsidRPr="00C64B5E">
              <w:rPr>
                <w:sz w:val="21"/>
                <w:szCs w:val="21"/>
                <w:u w:val="single"/>
              </w:rPr>
              <w:t>Effect of the provisions:</w:t>
            </w:r>
          </w:p>
          <w:p w14:paraId="5184D339" w14:textId="77777777" w:rsidR="00426BC1" w:rsidRPr="00C64B5E" w:rsidRDefault="00426BC1" w:rsidP="00426BC1">
            <w:pPr>
              <w:rPr>
                <w:sz w:val="21"/>
                <w:szCs w:val="21"/>
              </w:rPr>
            </w:pPr>
            <w:r w:rsidRPr="00C64B5E">
              <w:rPr>
                <w:sz w:val="21"/>
                <w:szCs w:val="21"/>
              </w:rPr>
              <w:t xml:space="preserve">**firstly, what is the evidentiary basis req’d to establish chilling effect? </w:t>
            </w:r>
          </w:p>
          <w:p w14:paraId="6FA80B65" w14:textId="77777777" w:rsidR="00426BC1" w:rsidRPr="00C64B5E" w:rsidRDefault="00426BC1" w:rsidP="00426BC1">
            <w:pPr>
              <w:rPr>
                <w:sz w:val="21"/>
                <w:szCs w:val="21"/>
              </w:rPr>
            </w:pPr>
            <w:r w:rsidRPr="00C64B5E">
              <w:rPr>
                <w:sz w:val="21"/>
                <w:szCs w:val="21"/>
              </w:rPr>
              <w:t>Causal connection between the motive clause and chilling effect has not been made out; chill in expression has been based on the ‘post-9/11 climate of suspicion’ (interesting that the leg’n not considered part of that climate)</w:t>
            </w:r>
          </w:p>
          <w:p w14:paraId="1CCA0BCB" w14:textId="77777777" w:rsidR="00426BC1" w:rsidRPr="00C64B5E" w:rsidRDefault="00426BC1" w:rsidP="00426BC1">
            <w:pPr>
              <w:rPr>
                <w:sz w:val="21"/>
                <w:szCs w:val="21"/>
              </w:rPr>
            </w:pPr>
            <w:r w:rsidRPr="00C64B5E">
              <w:rPr>
                <w:sz w:val="21"/>
                <w:szCs w:val="21"/>
              </w:rPr>
              <w:t xml:space="preserve">Chilling effect that results from how the provision operates (i.e. that misunderstands that the criminalization of violent acts only) cannot ground a finding of unconstitutionality </w:t>
            </w:r>
          </w:p>
          <w:p w14:paraId="0E332605" w14:textId="77777777" w:rsidR="00426BC1" w:rsidRPr="00C64B5E" w:rsidRDefault="00426BC1" w:rsidP="00426BC1">
            <w:pPr>
              <w:rPr>
                <w:sz w:val="21"/>
                <w:szCs w:val="21"/>
              </w:rPr>
            </w:pPr>
            <w:r w:rsidRPr="00C64B5E">
              <w:rPr>
                <w:sz w:val="21"/>
                <w:szCs w:val="21"/>
              </w:rPr>
              <w:t xml:space="preserve">Any chilling effect that results from police misconduct (i.e. profiling) is not chilling created by the terrorism leg’n </w:t>
            </w:r>
          </w:p>
        </w:tc>
      </w:tr>
    </w:tbl>
    <w:p w14:paraId="0B74D1AC" w14:textId="77777777" w:rsidR="00426BC1" w:rsidRPr="00C64B5E" w:rsidRDefault="00426BC1" w:rsidP="00426BC1">
      <w:pPr>
        <w:rPr>
          <w:i/>
          <w:sz w:val="21"/>
          <w:szCs w:val="21"/>
        </w:rPr>
      </w:pPr>
    </w:p>
    <w:p w14:paraId="2F696142" w14:textId="38DFC0F5" w:rsidR="00426BC1" w:rsidRPr="00C64B5E" w:rsidRDefault="00426BC1" w:rsidP="00426BC1">
      <w:pPr>
        <w:pStyle w:val="Heading3"/>
        <w:rPr>
          <w:sz w:val="21"/>
          <w:szCs w:val="21"/>
        </w:rPr>
      </w:pPr>
      <w:bookmarkStart w:id="155" w:name="_Toc447448937"/>
      <w:r w:rsidRPr="00C64B5E">
        <w:rPr>
          <w:sz w:val="21"/>
          <w:szCs w:val="21"/>
        </w:rPr>
        <w:t>Saskatchewan (HRC) v. Whatcott, 2013 SCC 11</w:t>
      </w:r>
      <w:bookmarkEnd w:id="155"/>
    </w:p>
    <w:tbl>
      <w:tblPr>
        <w:tblStyle w:val="TableGrid"/>
        <w:tblW w:w="0" w:type="auto"/>
        <w:tblLook w:val="04A0" w:firstRow="1" w:lastRow="0" w:firstColumn="1" w:lastColumn="0" w:noHBand="0" w:noVBand="1"/>
      </w:tblPr>
      <w:tblGrid>
        <w:gridCol w:w="488"/>
        <w:gridCol w:w="8862"/>
      </w:tblGrid>
      <w:tr w:rsidR="00426BC1" w:rsidRPr="00C64B5E" w14:paraId="376D3BBF" w14:textId="77777777" w:rsidTr="00DC1CCF">
        <w:tc>
          <w:tcPr>
            <w:tcW w:w="488" w:type="dxa"/>
          </w:tcPr>
          <w:p w14:paraId="78C4EFCC" w14:textId="77777777" w:rsidR="00426BC1" w:rsidRPr="00C64B5E" w:rsidRDefault="00426BC1" w:rsidP="00426BC1">
            <w:pPr>
              <w:rPr>
                <w:b/>
                <w:sz w:val="21"/>
                <w:szCs w:val="21"/>
              </w:rPr>
            </w:pPr>
            <w:r w:rsidRPr="00C64B5E">
              <w:rPr>
                <w:b/>
                <w:sz w:val="21"/>
                <w:szCs w:val="21"/>
              </w:rPr>
              <w:t>F</w:t>
            </w:r>
          </w:p>
        </w:tc>
        <w:tc>
          <w:tcPr>
            <w:tcW w:w="8862" w:type="dxa"/>
          </w:tcPr>
          <w:p w14:paraId="3630689C" w14:textId="77777777" w:rsidR="00426BC1" w:rsidRPr="00C64B5E" w:rsidRDefault="00426BC1" w:rsidP="00426BC1">
            <w:pPr>
              <w:rPr>
                <w:sz w:val="21"/>
                <w:szCs w:val="21"/>
              </w:rPr>
            </w:pPr>
            <w:r w:rsidRPr="00C64B5E">
              <w:rPr>
                <w:sz w:val="21"/>
                <w:szCs w:val="21"/>
              </w:rPr>
              <w:t xml:space="preserve">Whatcott distributed homophobic fliers and people complained because they promoted hatred, contrary to SK’s HR Code. The HRC set up a tribunal to hear the complaints. </w:t>
            </w:r>
          </w:p>
          <w:p w14:paraId="7A29FA1E" w14:textId="77777777" w:rsidR="00426BC1" w:rsidRPr="00C64B5E" w:rsidRDefault="00426BC1" w:rsidP="00426BC1">
            <w:pPr>
              <w:rPr>
                <w:sz w:val="21"/>
                <w:szCs w:val="21"/>
              </w:rPr>
            </w:pPr>
            <w:r w:rsidRPr="00C64B5E">
              <w:rPr>
                <w:sz w:val="21"/>
                <w:szCs w:val="21"/>
              </w:rPr>
              <w:t xml:space="preserve">Tribunal found that the fliers violated the code, and that the code was a reasonable restriction on his freedom of expression and religion. Whatcott ordered to pay compensation to each of the complainants. </w:t>
            </w:r>
          </w:p>
        </w:tc>
      </w:tr>
      <w:tr w:rsidR="00426BC1" w:rsidRPr="00C64B5E" w14:paraId="220396E9" w14:textId="77777777" w:rsidTr="00DC1CCF">
        <w:tc>
          <w:tcPr>
            <w:tcW w:w="488" w:type="dxa"/>
          </w:tcPr>
          <w:p w14:paraId="7499E91F" w14:textId="77777777" w:rsidR="00426BC1" w:rsidRPr="00C64B5E" w:rsidRDefault="00426BC1" w:rsidP="00426BC1">
            <w:pPr>
              <w:rPr>
                <w:b/>
                <w:sz w:val="21"/>
                <w:szCs w:val="21"/>
              </w:rPr>
            </w:pPr>
            <w:r w:rsidRPr="00C64B5E">
              <w:rPr>
                <w:b/>
                <w:sz w:val="21"/>
                <w:szCs w:val="21"/>
              </w:rPr>
              <w:t>I</w:t>
            </w:r>
          </w:p>
        </w:tc>
        <w:tc>
          <w:tcPr>
            <w:tcW w:w="8862" w:type="dxa"/>
          </w:tcPr>
          <w:p w14:paraId="4F914931" w14:textId="77777777" w:rsidR="00426BC1" w:rsidRPr="00C64B5E" w:rsidRDefault="00426BC1" w:rsidP="001B79A8">
            <w:pPr>
              <w:numPr>
                <w:ilvl w:val="0"/>
                <w:numId w:val="54"/>
              </w:numPr>
              <w:rPr>
                <w:sz w:val="21"/>
                <w:szCs w:val="21"/>
              </w:rPr>
            </w:pPr>
            <w:r w:rsidRPr="00C64B5E">
              <w:rPr>
                <w:sz w:val="21"/>
                <w:szCs w:val="21"/>
              </w:rPr>
              <w:t xml:space="preserve">Is the impugned provision unconstitutional for infringing the freedom of expression? </w:t>
            </w:r>
          </w:p>
          <w:p w14:paraId="13B1AB41" w14:textId="77777777" w:rsidR="00426BC1" w:rsidRPr="00C64B5E" w:rsidRDefault="00426BC1" w:rsidP="001B79A8">
            <w:pPr>
              <w:numPr>
                <w:ilvl w:val="0"/>
                <w:numId w:val="54"/>
              </w:numPr>
              <w:rPr>
                <w:sz w:val="21"/>
                <w:szCs w:val="21"/>
              </w:rPr>
            </w:pPr>
            <w:r w:rsidRPr="00C64B5E">
              <w:rPr>
                <w:sz w:val="21"/>
                <w:szCs w:val="21"/>
              </w:rPr>
              <w:t>Did the Tribunal err in holding that Whatcott violated the code provisions with his pamphlets?</w:t>
            </w:r>
          </w:p>
        </w:tc>
      </w:tr>
      <w:tr w:rsidR="00426BC1" w:rsidRPr="00C64B5E" w14:paraId="65C2C10D" w14:textId="77777777" w:rsidTr="00DC1CCF">
        <w:tc>
          <w:tcPr>
            <w:tcW w:w="488" w:type="dxa"/>
          </w:tcPr>
          <w:p w14:paraId="7EC12841" w14:textId="77777777" w:rsidR="00426BC1" w:rsidRPr="00C64B5E" w:rsidRDefault="00426BC1" w:rsidP="00426BC1">
            <w:pPr>
              <w:rPr>
                <w:b/>
                <w:sz w:val="21"/>
                <w:szCs w:val="21"/>
              </w:rPr>
            </w:pPr>
            <w:r w:rsidRPr="00C64B5E">
              <w:rPr>
                <w:b/>
                <w:sz w:val="21"/>
                <w:szCs w:val="21"/>
              </w:rPr>
              <w:t>D</w:t>
            </w:r>
          </w:p>
        </w:tc>
        <w:tc>
          <w:tcPr>
            <w:tcW w:w="8862" w:type="dxa"/>
          </w:tcPr>
          <w:p w14:paraId="53324DFB" w14:textId="77777777" w:rsidR="00426BC1" w:rsidRPr="00C64B5E" w:rsidRDefault="00426BC1" w:rsidP="001B79A8">
            <w:pPr>
              <w:numPr>
                <w:ilvl w:val="0"/>
                <w:numId w:val="54"/>
              </w:numPr>
              <w:rPr>
                <w:sz w:val="21"/>
                <w:szCs w:val="21"/>
              </w:rPr>
            </w:pPr>
            <w:r w:rsidRPr="00C64B5E">
              <w:rPr>
                <w:sz w:val="21"/>
                <w:szCs w:val="21"/>
              </w:rPr>
              <w:t>Partially. The words in s. 14 about “ridicules, belittles, or otherwise affronts the dignity of” were not found to be extreme enough to justify infringing s. 2. After striking those words out, the prohibition was no longer overbroad.</w:t>
            </w:r>
          </w:p>
          <w:p w14:paraId="4BE68680" w14:textId="77777777" w:rsidR="00426BC1" w:rsidRPr="00C64B5E" w:rsidRDefault="00426BC1" w:rsidP="001B79A8">
            <w:pPr>
              <w:numPr>
                <w:ilvl w:val="0"/>
                <w:numId w:val="54"/>
              </w:numPr>
              <w:rPr>
                <w:sz w:val="21"/>
                <w:szCs w:val="21"/>
              </w:rPr>
            </w:pPr>
            <w:r w:rsidRPr="00C64B5E">
              <w:rPr>
                <w:sz w:val="21"/>
                <w:szCs w:val="21"/>
              </w:rPr>
              <w:t xml:space="preserve">Partially. Some of the pamphlets did promote hatred, while others did not. </w:t>
            </w:r>
          </w:p>
        </w:tc>
      </w:tr>
      <w:tr w:rsidR="00426BC1" w:rsidRPr="00C64B5E" w14:paraId="26C4904C" w14:textId="77777777" w:rsidTr="00DC1CCF">
        <w:trPr>
          <w:trHeight w:val="353"/>
        </w:trPr>
        <w:tc>
          <w:tcPr>
            <w:tcW w:w="488" w:type="dxa"/>
          </w:tcPr>
          <w:p w14:paraId="7B7506C8" w14:textId="77777777" w:rsidR="00426BC1" w:rsidRPr="00C64B5E" w:rsidRDefault="00426BC1" w:rsidP="00426BC1">
            <w:pPr>
              <w:rPr>
                <w:b/>
                <w:sz w:val="21"/>
                <w:szCs w:val="21"/>
              </w:rPr>
            </w:pPr>
            <w:r w:rsidRPr="00C64B5E">
              <w:rPr>
                <w:b/>
                <w:sz w:val="21"/>
                <w:szCs w:val="21"/>
              </w:rPr>
              <w:t>RA</w:t>
            </w:r>
          </w:p>
        </w:tc>
        <w:tc>
          <w:tcPr>
            <w:tcW w:w="8862" w:type="dxa"/>
          </w:tcPr>
          <w:p w14:paraId="5392188C" w14:textId="77777777" w:rsidR="00426BC1" w:rsidRPr="00C64B5E" w:rsidRDefault="00426BC1" w:rsidP="00426BC1">
            <w:pPr>
              <w:rPr>
                <w:sz w:val="21"/>
                <w:szCs w:val="21"/>
              </w:rPr>
            </w:pPr>
            <w:r w:rsidRPr="00C64B5E">
              <w:rPr>
                <w:sz w:val="21"/>
                <w:szCs w:val="21"/>
              </w:rPr>
              <w:t xml:space="preserve">Whether or not Whatcott intended his expression to incite hatred against homosexuals, it was reasonable for the tribunal to hold that, by equating homosexuals with carriers of disease, sex addicts, pedophiles and predators who would proselytize vulnerable children and cause their premature death, 2 of the flyers would objectively be seen as exposing homosexuals to detestation and vilification. </w:t>
            </w:r>
          </w:p>
        </w:tc>
      </w:tr>
      <w:tr w:rsidR="00426BC1" w:rsidRPr="00C64B5E" w14:paraId="1FC7DCD5" w14:textId="77777777" w:rsidTr="00DC1CCF">
        <w:trPr>
          <w:trHeight w:val="996"/>
        </w:trPr>
        <w:tc>
          <w:tcPr>
            <w:tcW w:w="488" w:type="dxa"/>
          </w:tcPr>
          <w:p w14:paraId="5DE07A7D" w14:textId="77777777" w:rsidR="00426BC1" w:rsidRPr="00C64B5E" w:rsidRDefault="00426BC1" w:rsidP="00426BC1">
            <w:pPr>
              <w:rPr>
                <w:b/>
                <w:sz w:val="21"/>
                <w:szCs w:val="21"/>
              </w:rPr>
            </w:pPr>
            <w:r w:rsidRPr="00C64B5E">
              <w:rPr>
                <w:b/>
                <w:sz w:val="21"/>
                <w:szCs w:val="21"/>
              </w:rPr>
              <w:t>RE</w:t>
            </w:r>
          </w:p>
        </w:tc>
        <w:tc>
          <w:tcPr>
            <w:tcW w:w="8862" w:type="dxa"/>
          </w:tcPr>
          <w:p w14:paraId="07C8072C" w14:textId="77777777" w:rsidR="00426BC1" w:rsidRPr="00C64B5E" w:rsidRDefault="00426BC1" w:rsidP="00426BC1">
            <w:pPr>
              <w:rPr>
                <w:sz w:val="21"/>
                <w:szCs w:val="21"/>
              </w:rPr>
            </w:pPr>
            <w:r w:rsidRPr="00C64B5E">
              <w:rPr>
                <w:sz w:val="21"/>
                <w:szCs w:val="21"/>
              </w:rPr>
              <w:t>Hatred: “unusually strong and deep-felt emotions of detestation and vilification” (excludes merely offensive or hurtful expression). Must ask whether the reasonable person, aware of the context and circs surrounding the expression would view it as exposing the protected group to hatred.</w:t>
            </w:r>
          </w:p>
        </w:tc>
      </w:tr>
    </w:tbl>
    <w:p w14:paraId="0F673CDB" w14:textId="2FF5A0FC" w:rsidR="00426BC1" w:rsidRDefault="00426BC1" w:rsidP="00EF7112">
      <w:pPr>
        <w:pStyle w:val="Heading2"/>
        <w:rPr>
          <w:sz w:val="21"/>
          <w:szCs w:val="21"/>
        </w:rPr>
      </w:pPr>
    </w:p>
    <w:p w14:paraId="399586C1" w14:textId="29A4C981" w:rsidR="00112C1D" w:rsidRPr="00112C1D" w:rsidRDefault="00112C1D" w:rsidP="001B79A8">
      <w:pPr>
        <w:pStyle w:val="Heading1"/>
        <w:numPr>
          <w:ilvl w:val="0"/>
          <w:numId w:val="59"/>
        </w:numPr>
        <w:rPr>
          <w:sz w:val="21"/>
          <w:szCs w:val="21"/>
        </w:rPr>
      </w:pPr>
      <w:bookmarkStart w:id="156" w:name="_Toc447448938"/>
      <w:r w:rsidRPr="00112C1D">
        <w:rPr>
          <w:sz w:val="21"/>
          <w:szCs w:val="21"/>
        </w:rPr>
        <w:t>Charter Analysis Chart</w:t>
      </w:r>
      <w:bookmarkEnd w:id="156"/>
    </w:p>
    <w:p w14:paraId="622E69FC" w14:textId="0EB28F38" w:rsidR="00112C1D" w:rsidRPr="00112C1D" w:rsidRDefault="00112C1D" w:rsidP="00112C1D">
      <w:r>
        <w:rPr>
          <w:noProof/>
          <w:lang w:val="en-US"/>
        </w:rPr>
        <w:drawing>
          <wp:inline distT="0" distB="0" distL="0" distR="0" wp14:anchorId="732D22CB" wp14:editId="460E1F76">
            <wp:extent cx="6909435" cy="5339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ter analysis chart.pdf"/>
                    <pic:cNvPicPr/>
                  </pic:nvPicPr>
                  <pic:blipFill>
                    <a:blip r:embed="rId13">
                      <a:extLst>
                        <a:ext uri="{28A0092B-C50C-407E-A947-70E740481C1C}">
                          <a14:useLocalDpi xmlns:a14="http://schemas.microsoft.com/office/drawing/2010/main" val="0"/>
                        </a:ext>
                      </a:extLst>
                    </a:blip>
                    <a:stretch>
                      <a:fillRect/>
                    </a:stretch>
                  </pic:blipFill>
                  <pic:spPr>
                    <a:xfrm>
                      <a:off x="0" y="0"/>
                      <a:ext cx="6920440" cy="5347814"/>
                    </a:xfrm>
                    <a:prstGeom prst="rect">
                      <a:avLst/>
                    </a:prstGeom>
                  </pic:spPr>
                </pic:pic>
              </a:graphicData>
            </a:graphic>
          </wp:inline>
        </w:drawing>
      </w:r>
    </w:p>
    <w:sectPr w:rsidR="00112C1D" w:rsidRPr="00112C1D" w:rsidSect="00FC0AC9">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55400" w14:textId="77777777" w:rsidR="001B79A8" w:rsidRDefault="001B79A8" w:rsidP="00FE0ED6">
      <w:r>
        <w:separator/>
      </w:r>
    </w:p>
  </w:endnote>
  <w:endnote w:type="continuationSeparator" w:id="0">
    <w:p w14:paraId="5A00B1AB" w14:textId="77777777" w:rsidR="001B79A8" w:rsidRDefault="001B79A8" w:rsidP="00FE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AA4D" w14:textId="77777777" w:rsidR="00DC1CCF" w:rsidRDefault="00DC1CCF" w:rsidP="00112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73009" w14:textId="77777777" w:rsidR="00DC1CCF" w:rsidRDefault="00DC1CCF" w:rsidP="00FE0E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5E9D" w14:textId="77777777" w:rsidR="00DC1CCF" w:rsidRDefault="00DC1CCF" w:rsidP="00112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753">
      <w:rPr>
        <w:rStyle w:val="PageNumber"/>
        <w:noProof/>
      </w:rPr>
      <w:t>37</w:t>
    </w:r>
    <w:r>
      <w:rPr>
        <w:rStyle w:val="PageNumber"/>
      </w:rPr>
      <w:fldChar w:fldCharType="end"/>
    </w:r>
  </w:p>
  <w:p w14:paraId="5735FF5C" w14:textId="77777777" w:rsidR="00DC1CCF" w:rsidRDefault="00DC1CCF" w:rsidP="00FE0E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C396" w14:textId="77777777" w:rsidR="001B79A8" w:rsidRDefault="001B79A8" w:rsidP="00FE0ED6">
      <w:r>
        <w:separator/>
      </w:r>
    </w:p>
  </w:footnote>
  <w:footnote w:type="continuationSeparator" w:id="0">
    <w:p w14:paraId="32BBFCED" w14:textId="77777777" w:rsidR="001B79A8" w:rsidRDefault="001B79A8" w:rsidP="00FE0E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72B"/>
    <w:multiLevelType w:val="hybridMultilevel"/>
    <w:tmpl w:val="46383002"/>
    <w:lvl w:ilvl="0" w:tplc="B1D83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0BAC"/>
    <w:multiLevelType w:val="hybridMultilevel"/>
    <w:tmpl w:val="D9507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A545D8"/>
    <w:multiLevelType w:val="hybridMultilevel"/>
    <w:tmpl w:val="6C602BD8"/>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574C7"/>
    <w:multiLevelType w:val="hybridMultilevel"/>
    <w:tmpl w:val="F6326B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E35668"/>
    <w:multiLevelType w:val="hybridMultilevel"/>
    <w:tmpl w:val="CC021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7C796A"/>
    <w:multiLevelType w:val="hybridMultilevel"/>
    <w:tmpl w:val="63A08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0056E8"/>
    <w:multiLevelType w:val="hybridMultilevel"/>
    <w:tmpl w:val="977865D8"/>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2208A"/>
    <w:multiLevelType w:val="hybridMultilevel"/>
    <w:tmpl w:val="123AA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FD1894"/>
    <w:multiLevelType w:val="hybridMultilevel"/>
    <w:tmpl w:val="63A08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AF40B9"/>
    <w:multiLevelType w:val="hybridMultilevel"/>
    <w:tmpl w:val="8EE8C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42277B"/>
    <w:multiLevelType w:val="hybridMultilevel"/>
    <w:tmpl w:val="63A08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586711"/>
    <w:multiLevelType w:val="hybridMultilevel"/>
    <w:tmpl w:val="8AB82FC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C7DE386A">
      <w:start w:val="1"/>
      <w:numFmt w:val="lowerLetter"/>
      <w:lvlText w:val="%7)"/>
      <w:lvlJc w:val="left"/>
      <w:pPr>
        <w:ind w:left="4680" w:hanging="360"/>
      </w:pPr>
      <w:rPr>
        <w:rFonts w:hint="default"/>
      </w:rPr>
    </w:lvl>
    <w:lvl w:ilvl="7" w:tplc="8DE65276">
      <w:start w:val="1"/>
      <w:numFmt w:val="upperRoman"/>
      <w:lvlText w:val="%8."/>
      <w:lvlJc w:val="left"/>
      <w:pPr>
        <w:ind w:left="5760" w:hanging="720"/>
      </w:pPr>
      <w:rPr>
        <w:rFonts w:hint="default"/>
      </w:rPr>
    </w:lvl>
    <w:lvl w:ilvl="8" w:tplc="0409001B" w:tentative="1">
      <w:start w:val="1"/>
      <w:numFmt w:val="lowerRoman"/>
      <w:lvlText w:val="%9."/>
      <w:lvlJc w:val="right"/>
      <w:pPr>
        <w:ind w:left="6120" w:hanging="180"/>
      </w:pPr>
    </w:lvl>
  </w:abstractNum>
  <w:abstractNum w:abstractNumId="12">
    <w:nsid w:val="0EC13447"/>
    <w:multiLevelType w:val="hybridMultilevel"/>
    <w:tmpl w:val="964A017C"/>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EC5939"/>
    <w:multiLevelType w:val="hybridMultilevel"/>
    <w:tmpl w:val="761C6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103D54"/>
    <w:multiLevelType w:val="hybridMultilevel"/>
    <w:tmpl w:val="06D80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8D5DE6"/>
    <w:multiLevelType w:val="hybridMultilevel"/>
    <w:tmpl w:val="F3164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AF23A8"/>
    <w:multiLevelType w:val="hybridMultilevel"/>
    <w:tmpl w:val="48844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465387"/>
    <w:multiLevelType w:val="hybridMultilevel"/>
    <w:tmpl w:val="4CC0F6E4"/>
    <w:lvl w:ilvl="0" w:tplc="4D72941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3">
      <w:start w:val="1"/>
      <w:numFmt w:val="upperRoman"/>
      <w:lvlText w:val="%8."/>
      <w:lvlJc w:val="right"/>
      <w:pPr>
        <w:ind w:left="5760" w:hanging="360"/>
      </w:pPr>
    </w:lvl>
    <w:lvl w:ilvl="8" w:tplc="0409001B" w:tentative="1">
      <w:start w:val="1"/>
      <w:numFmt w:val="lowerRoman"/>
      <w:lvlText w:val="%9."/>
      <w:lvlJc w:val="right"/>
      <w:pPr>
        <w:ind w:left="6480" w:hanging="180"/>
      </w:pPr>
    </w:lvl>
  </w:abstractNum>
  <w:abstractNum w:abstractNumId="18">
    <w:nsid w:val="1B1947EE"/>
    <w:multiLevelType w:val="hybridMultilevel"/>
    <w:tmpl w:val="63A08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BB1023F"/>
    <w:multiLevelType w:val="hybridMultilevel"/>
    <w:tmpl w:val="C380A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BF52B3A"/>
    <w:multiLevelType w:val="hybridMultilevel"/>
    <w:tmpl w:val="2AAA02E2"/>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2138DA"/>
    <w:multiLevelType w:val="hybridMultilevel"/>
    <w:tmpl w:val="998C3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904EF6E">
      <w:start w:val="2"/>
      <w:numFmt w:val="bullet"/>
      <w:lvlText w:val="-"/>
      <w:lvlJc w:val="left"/>
      <w:pPr>
        <w:ind w:left="1800" w:hanging="360"/>
      </w:pPr>
      <w:rPr>
        <w:rFonts w:ascii="Calibri" w:eastAsiaTheme="minorHAnsi" w:hAnsi="Calibri"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D644A54"/>
    <w:multiLevelType w:val="hybridMultilevel"/>
    <w:tmpl w:val="4CC0F6E4"/>
    <w:lvl w:ilvl="0" w:tplc="4D72941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3">
      <w:start w:val="1"/>
      <w:numFmt w:val="upperRoman"/>
      <w:lvlText w:val="%8."/>
      <w:lvlJc w:val="right"/>
      <w:pPr>
        <w:ind w:left="5760" w:hanging="360"/>
      </w:pPr>
    </w:lvl>
    <w:lvl w:ilvl="8" w:tplc="0409001B" w:tentative="1">
      <w:start w:val="1"/>
      <w:numFmt w:val="lowerRoman"/>
      <w:lvlText w:val="%9."/>
      <w:lvlJc w:val="right"/>
      <w:pPr>
        <w:ind w:left="6480" w:hanging="180"/>
      </w:pPr>
    </w:lvl>
  </w:abstractNum>
  <w:abstractNum w:abstractNumId="23">
    <w:nsid w:val="1DF16ED0"/>
    <w:multiLevelType w:val="hybridMultilevel"/>
    <w:tmpl w:val="7CBCCD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FA0B2E"/>
    <w:multiLevelType w:val="hybridMultilevel"/>
    <w:tmpl w:val="B4FCC140"/>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FC72DA"/>
    <w:multiLevelType w:val="hybridMultilevel"/>
    <w:tmpl w:val="B5AAAF18"/>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78150A"/>
    <w:multiLevelType w:val="hybridMultilevel"/>
    <w:tmpl w:val="B83EA990"/>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55F5FB0"/>
    <w:multiLevelType w:val="hybridMultilevel"/>
    <w:tmpl w:val="8A7E90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9D2B28"/>
    <w:multiLevelType w:val="hybridMultilevel"/>
    <w:tmpl w:val="B2F87EF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E049F7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A10CB"/>
    <w:multiLevelType w:val="hybridMultilevel"/>
    <w:tmpl w:val="D632E4FA"/>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AC04A80"/>
    <w:multiLevelType w:val="hybridMultilevel"/>
    <w:tmpl w:val="894A80B6"/>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BD29AF"/>
    <w:multiLevelType w:val="hybridMultilevel"/>
    <w:tmpl w:val="2C3EAA36"/>
    <w:lvl w:ilvl="0" w:tplc="421E09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374DA9"/>
    <w:multiLevelType w:val="hybridMultilevel"/>
    <w:tmpl w:val="05586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49202BD"/>
    <w:multiLevelType w:val="hybridMultilevel"/>
    <w:tmpl w:val="011035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264A7B"/>
    <w:multiLevelType w:val="hybridMultilevel"/>
    <w:tmpl w:val="0310C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897EF8"/>
    <w:multiLevelType w:val="hybridMultilevel"/>
    <w:tmpl w:val="866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2D4141"/>
    <w:multiLevelType w:val="hybridMultilevel"/>
    <w:tmpl w:val="39AAA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C8C0E28"/>
    <w:multiLevelType w:val="hybridMultilevel"/>
    <w:tmpl w:val="75220A80"/>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CE7FB6"/>
    <w:multiLevelType w:val="hybridMultilevel"/>
    <w:tmpl w:val="63A08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18A0808"/>
    <w:multiLevelType w:val="hybridMultilevel"/>
    <w:tmpl w:val="8C1A455C"/>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965BD2"/>
    <w:multiLevelType w:val="hybridMultilevel"/>
    <w:tmpl w:val="7F8CB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55E67D1"/>
    <w:multiLevelType w:val="hybridMultilevel"/>
    <w:tmpl w:val="07721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6502B73"/>
    <w:multiLevelType w:val="hybridMultilevel"/>
    <w:tmpl w:val="28A2428C"/>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01762E"/>
    <w:multiLevelType w:val="hybridMultilevel"/>
    <w:tmpl w:val="216809F2"/>
    <w:lvl w:ilvl="0" w:tplc="7BCA8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D075191"/>
    <w:multiLevelType w:val="hybridMultilevel"/>
    <w:tmpl w:val="0090E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4D0C7A63"/>
    <w:multiLevelType w:val="hybridMultilevel"/>
    <w:tmpl w:val="9A50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D26C48"/>
    <w:multiLevelType w:val="hybridMultilevel"/>
    <w:tmpl w:val="CA083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28D34E5"/>
    <w:multiLevelType w:val="hybridMultilevel"/>
    <w:tmpl w:val="D924FCE2"/>
    <w:lvl w:ilvl="0" w:tplc="0409001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BE74CA"/>
    <w:multiLevelType w:val="hybridMultilevel"/>
    <w:tmpl w:val="53FEA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743765"/>
    <w:multiLevelType w:val="hybridMultilevel"/>
    <w:tmpl w:val="AD1489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58D587C"/>
    <w:multiLevelType w:val="hybridMultilevel"/>
    <w:tmpl w:val="B980F81A"/>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000409"/>
    <w:multiLevelType w:val="hybridMultilevel"/>
    <w:tmpl w:val="6C6A7DF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A06AD3"/>
    <w:multiLevelType w:val="hybridMultilevel"/>
    <w:tmpl w:val="FB4C4E7E"/>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3AF02BA"/>
    <w:multiLevelType w:val="hybridMultilevel"/>
    <w:tmpl w:val="7F926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5F66E9"/>
    <w:multiLevelType w:val="hybridMultilevel"/>
    <w:tmpl w:val="65668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64A7D06"/>
    <w:multiLevelType w:val="hybridMultilevel"/>
    <w:tmpl w:val="8CE0E5D6"/>
    <w:lvl w:ilvl="0" w:tplc="6444EB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9D442D"/>
    <w:multiLevelType w:val="hybridMultilevel"/>
    <w:tmpl w:val="FCE466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DDF5812"/>
    <w:multiLevelType w:val="hybridMultilevel"/>
    <w:tmpl w:val="FDE84B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E686909"/>
    <w:multiLevelType w:val="hybridMultilevel"/>
    <w:tmpl w:val="9BF47B6C"/>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451142B"/>
    <w:multiLevelType w:val="hybridMultilevel"/>
    <w:tmpl w:val="C73CD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4DF5EF0"/>
    <w:multiLevelType w:val="hybridMultilevel"/>
    <w:tmpl w:val="C2BC414E"/>
    <w:lvl w:ilvl="0" w:tplc="8A92909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77A606D"/>
    <w:multiLevelType w:val="hybridMultilevel"/>
    <w:tmpl w:val="E18EA3E0"/>
    <w:lvl w:ilvl="0" w:tplc="4D72941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E049F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CF092F"/>
    <w:multiLevelType w:val="hybridMultilevel"/>
    <w:tmpl w:val="1AA2097E"/>
    <w:lvl w:ilvl="0" w:tplc="19B802DC">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9895B74"/>
    <w:multiLevelType w:val="hybridMultilevel"/>
    <w:tmpl w:val="634A8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931BA7"/>
    <w:multiLevelType w:val="hybridMultilevel"/>
    <w:tmpl w:val="0690131C"/>
    <w:lvl w:ilvl="0" w:tplc="19B802DC">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BFF2ACC"/>
    <w:multiLevelType w:val="hybridMultilevel"/>
    <w:tmpl w:val="3A9CD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D4B7243"/>
    <w:multiLevelType w:val="hybridMultilevel"/>
    <w:tmpl w:val="AF9473E6"/>
    <w:lvl w:ilvl="0" w:tplc="19B802DC">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7B2C73"/>
    <w:multiLevelType w:val="hybridMultilevel"/>
    <w:tmpl w:val="D2B40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F41311D"/>
    <w:multiLevelType w:val="hybridMultilevel"/>
    <w:tmpl w:val="C958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4"/>
  </w:num>
  <w:num w:numId="2">
    <w:abstractNumId w:val="0"/>
  </w:num>
  <w:num w:numId="3">
    <w:abstractNumId w:val="4"/>
  </w:num>
  <w:num w:numId="4">
    <w:abstractNumId w:val="52"/>
  </w:num>
  <w:num w:numId="5">
    <w:abstractNumId w:val="3"/>
  </w:num>
  <w:num w:numId="6">
    <w:abstractNumId w:val="65"/>
  </w:num>
  <w:num w:numId="7">
    <w:abstractNumId w:val="50"/>
  </w:num>
  <w:num w:numId="8">
    <w:abstractNumId w:val="24"/>
  </w:num>
  <w:num w:numId="9">
    <w:abstractNumId w:val="42"/>
  </w:num>
  <w:num w:numId="10">
    <w:abstractNumId w:val="12"/>
  </w:num>
  <w:num w:numId="11">
    <w:abstractNumId w:val="33"/>
  </w:num>
  <w:num w:numId="12">
    <w:abstractNumId w:val="27"/>
  </w:num>
  <w:num w:numId="13">
    <w:abstractNumId w:val="6"/>
  </w:num>
  <w:num w:numId="14">
    <w:abstractNumId w:val="26"/>
  </w:num>
  <w:num w:numId="15">
    <w:abstractNumId w:val="62"/>
  </w:num>
  <w:num w:numId="16">
    <w:abstractNumId w:val="29"/>
  </w:num>
  <w:num w:numId="17">
    <w:abstractNumId w:val="20"/>
  </w:num>
  <w:num w:numId="18">
    <w:abstractNumId w:val="37"/>
  </w:num>
  <w:num w:numId="19">
    <w:abstractNumId w:val="43"/>
  </w:num>
  <w:num w:numId="20">
    <w:abstractNumId w:val="47"/>
  </w:num>
  <w:num w:numId="21">
    <w:abstractNumId w:val="11"/>
  </w:num>
  <w:num w:numId="22">
    <w:abstractNumId w:val="39"/>
  </w:num>
  <w:num w:numId="23">
    <w:abstractNumId w:val="53"/>
  </w:num>
  <w:num w:numId="24">
    <w:abstractNumId w:val="17"/>
  </w:num>
  <w:num w:numId="25">
    <w:abstractNumId w:val="45"/>
  </w:num>
  <w:num w:numId="26">
    <w:abstractNumId w:val="18"/>
  </w:num>
  <w:num w:numId="27">
    <w:abstractNumId w:val="2"/>
  </w:num>
  <w:num w:numId="28">
    <w:abstractNumId w:val="66"/>
  </w:num>
  <w:num w:numId="29">
    <w:abstractNumId w:val="30"/>
  </w:num>
  <w:num w:numId="30">
    <w:abstractNumId w:val="58"/>
  </w:num>
  <w:num w:numId="31">
    <w:abstractNumId w:val="49"/>
  </w:num>
  <w:num w:numId="32">
    <w:abstractNumId w:val="57"/>
  </w:num>
  <w:num w:numId="33">
    <w:abstractNumId w:val="25"/>
  </w:num>
  <w:num w:numId="34">
    <w:abstractNumId w:val="21"/>
  </w:num>
  <w:num w:numId="35">
    <w:abstractNumId w:val="61"/>
  </w:num>
  <w:num w:numId="36">
    <w:abstractNumId w:val="34"/>
  </w:num>
  <w:num w:numId="37">
    <w:abstractNumId w:val="23"/>
  </w:num>
  <w:num w:numId="38">
    <w:abstractNumId w:val="63"/>
  </w:num>
  <w:num w:numId="39">
    <w:abstractNumId w:val="56"/>
  </w:num>
  <w:num w:numId="40">
    <w:abstractNumId w:val="55"/>
  </w:num>
  <w:num w:numId="41">
    <w:abstractNumId w:val="51"/>
  </w:num>
  <w:num w:numId="42">
    <w:abstractNumId w:val="68"/>
  </w:num>
  <w:num w:numId="43">
    <w:abstractNumId w:val="54"/>
  </w:num>
  <w:num w:numId="44">
    <w:abstractNumId w:val="19"/>
  </w:num>
  <w:num w:numId="45">
    <w:abstractNumId w:val="36"/>
  </w:num>
  <w:num w:numId="46">
    <w:abstractNumId w:val="40"/>
  </w:num>
  <w:num w:numId="47">
    <w:abstractNumId w:val="46"/>
  </w:num>
  <w:num w:numId="48">
    <w:abstractNumId w:val="7"/>
  </w:num>
  <w:num w:numId="49">
    <w:abstractNumId w:val="67"/>
  </w:num>
  <w:num w:numId="50">
    <w:abstractNumId w:val="16"/>
  </w:num>
  <w:num w:numId="51">
    <w:abstractNumId w:val="5"/>
  </w:num>
  <w:num w:numId="52">
    <w:abstractNumId w:val="15"/>
  </w:num>
  <w:num w:numId="53">
    <w:abstractNumId w:val="32"/>
  </w:num>
  <w:num w:numId="54">
    <w:abstractNumId w:val="10"/>
  </w:num>
  <w:num w:numId="55">
    <w:abstractNumId w:val="8"/>
  </w:num>
  <w:num w:numId="56">
    <w:abstractNumId w:val="35"/>
  </w:num>
  <w:num w:numId="57">
    <w:abstractNumId w:val="60"/>
  </w:num>
  <w:num w:numId="58">
    <w:abstractNumId w:val="28"/>
  </w:num>
  <w:num w:numId="59">
    <w:abstractNumId w:val="22"/>
  </w:num>
  <w:num w:numId="60">
    <w:abstractNumId w:val="48"/>
  </w:num>
  <w:num w:numId="61">
    <w:abstractNumId w:val="9"/>
  </w:num>
  <w:num w:numId="62">
    <w:abstractNumId w:val="59"/>
  </w:num>
  <w:num w:numId="63">
    <w:abstractNumId w:val="41"/>
  </w:num>
  <w:num w:numId="64">
    <w:abstractNumId w:val="31"/>
  </w:num>
  <w:num w:numId="65">
    <w:abstractNumId w:val="13"/>
  </w:num>
  <w:num w:numId="66">
    <w:abstractNumId w:val="1"/>
  </w:num>
  <w:num w:numId="67">
    <w:abstractNumId w:val="14"/>
  </w:num>
  <w:num w:numId="68">
    <w:abstractNumId w:val="44"/>
  </w:num>
  <w:num w:numId="69">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07"/>
    <w:rsid w:val="00002F31"/>
    <w:rsid w:val="00004B7D"/>
    <w:rsid w:val="00022736"/>
    <w:rsid w:val="00031624"/>
    <w:rsid w:val="00050850"/>
    <w:rsid w:val="000629FB"/>
    <w:rsid w:val="00065560"/>
    <w:rsid w:val="000655E2"/>
    <w:rsid w:val="00076AFB"/>
    <w:rsid w:val="000F19FC"/>
    <w:rsid w:val="000F7A79"/>
    <w:rsid w:val="00110193"/>
    <w:rsid w:val="00112C1D"/>
    <w:rsid w:val="00112DDE"/>
    <w:rsid w:val="0013050D"/>
    <w:rsid w:val="0013271B"/>
    <w:rsid w:val="00144111"/>
    <w:rsid w:val="001609D4"/>
    <w:rsid w:val="0016264D"/>
    <w:rsid w:val="00162F13"/>
    <w:rsid w:val="001637C6"/>
    <w:rsid w:val="001909EB"/>
    <w:rsid w:val="001B006A"/>
    <w:rsid w:val="001B349D"/>
    <w:rsid w:val="001B79A8"/>
    <w:rsid w:val="001C6BC0"/>
    <w:rsid w:val="001E1BF7"/>
    <w:rsid w:val="001E26C3"/>
    <w:rsid w:val="001F23FD"/>
    <w:rsid w:val="001F259B"/>
    <w:rsid w:val="001F595E"/>
    <w:rsid w:val="0021082E"/>
    <w:rsid w:val="002213ED"/>
    <w:rsid w:val="00222656"/>
    <w:rsid w:val="00230DEF"/>
    <w:rsid w:val="00236F14"/>
    <w:rsid w:val="00266C5E"/>
    <w:rsid w:val="00280D75"/>
    <w:rsid w:val="002A2FE7"/>
    <w:rsid w:val="002C131C"/>
    <w:rsid w:val="002D43C4"/>
    <w:rsid w:val="002E202C"/>
    <w:rsid w:val="002F04E7"/>
    <w:rsid w:val="00310253"/>
    <w:rsid w:val="00317239"/>
    <w:rsid w:val="00323131"/>
    <w:rsid w:val="003425A3"/>
    <w:rsid w:val="0034542F"/>
    <w:rsid w:val="00347B61"/>
    <w:rsid w:val="00366AA5"/>
    <w:rsid w:val="00375422"/>
    <w:rsid w:val="00385F6C"/>
    <w:rsid w:val="003861E6"/>
    <w:rsid w:val="00390752"/>
    <w:rsid w:val="003953B7"/>
    <w:rsid w:val="003A1C5B"/>
    <w:rsid w:val="003C62EE"/>
    <w:rsid w:val="003C6BF9"/>
    <w:rsid w:val="003D2ACC"/>
    <w:rsid w:val="00411B8C"/>
    <w:rsid w:val="004121C3"/>
    <w:rsid w:val="00415EAD"/>
    <w:rsid w:val="00426BC1"/>
    <w:rsid w:val="004736FC"/>
    <w:rsid w:val="00481BE5"/>
    <w:rsid w:val="004831D7"/>
    <w:rsid w:val="004C497D"/>
    <w:rsid w:val="004E12E0"/>
    <w:rsid w:val="004E3873"/>
    <w:rsid w:val="004E7B4A"/>
    <w:rsid w:val="00507113"/>
    <w:rsid w:val="00507C27"/>
    <w:rsid w:val="00534F98"/>
    <w:rsid w:val="005909FC"/>
    <w:rsid w:val="005915BC"/>
    <w:rsid w:val="00592062"/>
    <w:rsid w:val="005B2F40"/>
    <w:rsid w:val="005C1D98"/>
    <w:rsid w:val="0060769D"/>
    <w:rsid w:val="00617F81"/>
    <w:rsid w:val="006276DF"/>
    <w:rsid w:val="00631224"/>
    <w:rsid w:val="006658AA"/>
    <w:rsid w:val="00670467"/>
    <w:rsid w:val="006B7952"/>
    <w:rsid w:val="006C17B8"/>
    <w:rsid w:val="006C20F3"/>
    <w:rsid w:val="00717107"/>
    <w:rsid w:val="00731602"/>
    <w:rsid w:val="007365A5"/>
    <w:rsid w:val="00774DD0"/>
    <w:rsid w:val="007821AD"/>
    <w:rsid w:val="00787B99"/>
    <w:rsid w:val="00794240"/>
    <w:rsid w:val="007952D8"/>
    <w:rsid w:val="007A777F"/>
    <w:rsid w:val="007B3C50"/>
    <w:rsid w:val="00832489"/>
    <w:rsid w:val="0086643F"/>
    <w:rsid w:val="00880812"/>
    <w:rsid w:val="00881467"/>
    <w:rsid w:val="00891CB7"/>
    <w:rsid w:val="0089622A"/>
    <w:rsid w:val="008B38BE"/>
    <w:rsid w:val="008C39A6"/>
    <w:rsid w:val="009040D9"/>
    <w:rsid w:val="00910A0B"/>
    <w:rsid w:val="00993C43"/>
    <w:rsid w:val="009C6AD8"/>
    <w:rsid w:val="009D60A9"/>
    <w:rsid w:val="009D7E3D"/>
    <w:rsid w:val="00A24D46"/>
    <w:rsid w:val="00A65E6C"/>
    <w:rsid w:val="00A92876"/>
    <w:rsid w:val="00AC6FC3"/>
    <w:rsid w:val="00AD37DD"/>
    <w:rsid w:val="00B0212D"/>
    <w:rsid w:val="00B047DC"/>
    <w:rsid w:val="00B436EE"/>
    <w:rsid w:val="00B52343"/>
    <w:rsid w:val="00B87742"/>
    <w:rsid w:val="00B950B9"/>
    <w:rsid w:val="00BA474B"/>
    <w:rsid w:val="00BA70FF"/>
    <w:rsid w:val="00BC488C"/>
    <w:rsid w:val="00BD0FA2"/>
    <w:rsid w:val="00BE181B"/>
    <w:rsid w:val="00BF7A6E"/>
    <w:rsid w:val="00C149D1"/>
    <w:rsid w:val="00C42DA7"/>
    <w:rsid w:val="00C50519"/>
    <w:rsid w:val="00C64B5E"/>
    <w:rsid w:val="00C65CBE"/>
    <w:rsid w:val="00CA1BF7"/>
    <w:rsid w:val="00CB1A35"/>
    <w:rsid w:val="00CC5F8B"/>
    <w:rsid w:val="00CC65AF"/>
    <w:rsid w:val="00CF38C9"/>
    <w:rsid w:val="00CF62B0"/>
    <w:rsid w:val="00D176CC"/>
    <w:rsid w:val="00D361CF"/>
    <w:rsid w:val="00D6271B"/>
    <w:rsid w:val="00D9672A"/>
    <w:rsid w:val="00DB3D8A"/>
    <w:rsid w:val="00DC1CCF"/>
    <w:rsid w:val="00DC4753"/>
    <w:rsid w:val="00DE6E3E"/>
    <w:rsid w:val="00DE773C"/>
    <w:rsid w:val="00DF0E78"/>
    <w:rsid w:val="00E03DA7"/>
    <w:rsid w:val="00E0499E"/>
    <w:rsid w:val="00E40710"/>
    <w:rsid w:val="00E41755"/>
    <w:rsid w:val="00E51DEE"/>
    <w:rsid w:val="00E727D9"/>
    <w:rsid w:val="00EA07FC"/>
    <w:rsid w:val="00EA1799"/>
    <w:rsid w:val="00EA347F"/>
    <w:rsid w:val="00EB32B8"/>
    <w:rsid w:val="00ED68DF"/>
    <w:rsid w:val="00EE539B"/>
    <w:rsid w:val="00EF7112"/>
    <w:rsid w:val="00F15C89"/>
    <w:rsid w:val="00F17F9D"/>
    <w:rsid w:val="00F57792"/>
    <w:rsid w:val="00F64161"/>
    <w:rsid w:val="00F661A9"/>
    <w:rsid w:val="00F824AC"/>
    <w:rsid w:val="00F93D17"/>
    <w:rsid w:val="00FB118F"/>
    <w:rsid w:val="00FB1D15"/>
    <w:rsid w:val="00FB78F2"/>
    <w:rsid w:val="00FC0061"/>
    <w:rsid w:val="00FC0A4F"/>
    <w:rsid w:val="00FC0AC9"/>
    <w:rsid w:val="00FC4BB0"/>
    <w:rsid w:val="00FD783C"/>
    <w:rsid w:val="00FE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16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7171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769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27D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4831D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107"/>
    <w:rPr>
      <w:rFonts w:asciiTheme="majorHAnsi" w:eastAsiaTheme="majorEastAsia" w:hAnsiTheme="majorHAnsi" w:cstheme="majorBidi"/>
      <w:color w:val="2E74B5" w:themeColor="accent1" w:themeShade="BF"/>
      <w:sz w:val="32"/>
      <w:szCs w:val="32"/>
      <w:lang w:val="en-CA"/>
    </w:rPr>
  </w:style>
  <w:style w:type="paragraph" w:styleId="ListParagraph">
    <w:name w:val="List Paragraph"/>
    <w:basedOn w:val="Normal"/>
    <w:uiPriority w:val="34"/>
    <w:qFormat/>
    <w:rsid w:val="00717107"/>
    <w:pPr>
      <w:ind w:left="720"/>
      <w:contextualSpacing/>
    </w:pPr>
  </w:style>
  <w:style w:type="character" w:customStyle="1" w:styleId="Heading2Char">
    <w:name w:val="Heading 2 Char"/>
    <w:basedOn w:val="DefaultParagraphFont"/>
    <w:link w:val="Heading2"/>
    <w:uiPriority w:val="9"/>
    <w:rsid w:val="0060769D"/>
    <w:rPr>
      <w:rFonts w:asciiTheme="majorHAnsi" w:eastAsiaTheme="majorEastAsia" w:hAnsiTheme="majorHAnsi" w:cstheme="majorBidi"/>
      <w:color w:val="2E74B5" w:themeColor="accent1" w:themeShade="BF"/>
      <w:sz w:val="26"/>
      <w:szCs w:val="26"/>
      <w:lang w:val="en-CA"/>
    </w:rPr>
  </w:style>
  <w:style w:type="table" w:styleId="TableGrid">
    <w:name w:val="Table Grid"/>
    <w:basedOn w:val="TableNormal"/>
    <w:uiPriority w:val="39"/>
    <w:rsid w:val="00C149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727D9"/>
    <w:rPr>
      <w:rFonts w:asciiTheme="majorHAnsi" w:eastAsiaTheme="majorEastAsia" w:hAnsiTheme="majorHAnsi" w:cstheme="majorBidi"/>
      <w:color w:val="1F4D78" w:themeColor="accent1" w:themeShade="7F"/>
      <w:lang w:val="en-CA"/>
    </w:rPr>
  </w:style>
  <w:style w:type="character" w:customStyle="1" w:styleId="Heading4Char">
    <w:name w:val="Heading 4 Char"/>
    <w:basedOn w:val="DefaultParagraphFont"/>
    <w:link w:val="Heading4"/>
    <w:uiPriority w:val="9"/>
    <w:rsid w:val="004831D7"/>
    <w:rPr>
      <w:rFonts w:asciiTheme="majorHAnsi" w:eastAsiaTheme="majorEastAsia" w:hAnsiTheme="majorHAnsi" w:cstheme="majorBidi"/>
      <w:i/>
      <w:iCs/>
      <w:color w:val="2E74B5" w:themeColor="accent1" w:themeShade="BF"/>
      <w:lang w:val="en-CA"/>
    </w:rPr>
  </w:style>
  <w:style w:type="paragraph" w:styleId="Footer">
    <w:name w:val="footer"/>
    <w:basedOn w:val="Normal"/>
    <w:link w:val="FooterChar"/>
    <w:uiPriority w:val="99"/>
    <w:unhideWhenUsed/>
    <w:rsid w:val="00FE0ED6"/>
    <w:pPr>
      <w:tabs>
        <w:tab w:val="center" w:pos="4680"/>
        <w:tab w:val="right" w:pos="9360"/>
      </w:tabs>
    </w:pPr>
  </w:style>
  <w:style w:type="character" w:customStyle="1" w:styleId="FooterChar">
    <w:name w:val="Footer Char"/>
    <w:basedOn w:val="DefaultParagraphFont"/>
    <w:link w:val="Footer"/>
    <w:uiPriority w:val="99"/>
    <w:rsid w:val="00FE0ED6"/>
    <w:rPr>
      <w:lang w:val="en-CA"/>
    </w:rPr>
  </w:style>
  <w:style w:type="character" w:styleId="PageNumber">
    <w:name w:val="page number"/>
    <w:basedOn w:val="DefaultParagraphFont"/>
    <w:uiPriority w:val="99"/>
    <w:semiHidden/>
    <w:unhideWhenUsed/>
    <w:rsid w:val="00FE0ED6"/>
  </w:style>
  <w:style w:type="paragraph" w:styleId="TOC1">
    <w:name w:val="toc 1"/>
    <w:basedOn w:val="Normal"/>
    <w:next w:val="Normal"/>
    <w:autoRedefine/>
    <w:uiPriority w:val="39"/>
    <w:unhideWhenUsed/>
    <w:rsid w:val="00FE0ED6"/>
    <w:pPr>
      <w:spacing w:before="120"/>
    </w:pPr>
    <w:rPr>
      <w:b/>
    </w:rPr>
  </w:style>
  <w:style w:type="paragraph" w:styleId="TOC2">
    <w:name w:val="toc 2"/>
    <w:basedOn w:val="Normal"/>
    <w:next w:val="Normal"/>
    <w:autoRedefine/>
    <w:uiPriority w:val="39"/>
    <w:unhideWhenUsed/>
    <w:rsid w:val="00FE0ED6"/>
    <w:pPr>
      <w:ind w:left="240"/>
    </w:pPr>
    <w:rPr>
      <w:b/>
      <w:sz w:val="22"/>
      <w:szCs w:val="22"/>
    </w:rPr>
  </w:style>
  <w:style w:type="paragraph" w:styleId="TOC3">
    <w:name w:val="toc 3"/>
    <w:basedOn w:val="Normal"/>
    <w:next w:val="Normal"/>
    <w:autoRedefine/>
    <w:uiPriority w:val="39"/>
    <w:unhideWhenUsed/>
    <w:rsid w:val="00FE0ED6"/>
    <w:pPr>
      <w:ind w:left="480"/>
    </w:pPr>
    <w:rPr>
      <w:sz w:val="22"/>
      <w:szCs w:val="22"/>
    </w:rPr>
  </w:style>
  <w:style w:type="paragraph" w:styleId="TOC4">
    <w:name w:val="toc 4"/>
    <w:basedOn w:val="Normal"/>
    <w:next w:val="Normal"/>
    <w:autoRedefine/>
    <w:uiPriority w:val="39"/>
    <w:unhideWhenUsed/>
    <w:rsid w:val="00FE0ED6"/>
    <w:pPr>
      <w:ind w:left="720"/>
    </w:pPr>
    <w:rPr>
      <w:sz w:val="20"/>
      <w:szCs w:val="20"/>
    </w:rPr>
  </w:style>
  <w:style w:type="paragraph" w:styleId="TOC5">
    <w:name w:val="toc 5"/>
    <w:basedOn w:val="Normal"/>
    <w:next w:val="Normal"/>
    <w:autoRedefine/>
    <w:uiPriority w:val="39"/>
    <w:unhideWhenUsed/>
    <w:rsid w:val="00FE0ED6"/>
    <w:pPr>
      <w:ind w:left="960"/>
    </w:pPr>
    <w:rPr>
      <w:sz w:val="20"/>
      <w:szCs w:val="20"/>
    </w:rPr>
  </w:style>
  <w:style w:type="paragraph" w:styleId="TOC6">
    <w:name w:val="toc 6"/>
    <w:basedOn w:val="Normal"/>
    <w:next w:val="Normal"/>
    <w:autoRedefine/>
    <w:uiPriority w:val="39"/>
    <w:unhideWhenUsed/>
    <w:rsid w:val="00FE0ED6"/>
    <w:pPr>
      <w:ind w:left="1200"/>
    </w:pPr>
    <w:rPr>
      <w:sz w:val="20"/>
      <w:szCs w:val="20"/>
    </w:rPr>
  </w:style>
  <w:style w:type="paragraph" w:styleId="TOC7">
    <w:name w:val="toc 7"/>
    <w:basedOn w:val="Normal"/>
    <w:next w:val="Normal"/>
    <w:autoRedefine/>
    <w:uiPriority w:val="39"/>
    <w:unhideWhenUsed/>
    <w:rsid w:val="00FE0ED6"/>
    <w:pPr>
      <w:ind w:left="1440"/>
    </w:pPr>
    <w:rPr>
      <w:sz w:val="20"/>
      <w:szCs w:val="20"/>
    </w:rPr>
  </w:style>
  <w:style w:type="paragraph" w:styleId="TOC8">
    <w:name w:val="toc 8"/>
    <w:basedOn w:val="Normal"/>
    <w:next w:val="Normal"/>
    <w:autoRedefine/>
    <w:uiPriority w:val="39"/>
    <w:unhideWhenUsed/>
    <w:rsid w:val="00FE0ED6"/>
    <w:pPr>
      <w:ind w:left="1680"/>
    </w:pPr>
    <w:rPr>
      <w:sz w:val="20"/>
      <w:szCs w:val="20"/>
    </w:rPr>
  </w:style>
  <w:style w:type="paragraph" w:styleId="TOC9">
    <w:name w:val="toc 9"/>
    <w:basedOn w:val="Normal"/>
    <w:next w:val="Normal"/>
    <w:autoRedefine/>
    <w:uiPriority w:val="39"/>
    <w:unhideWhenUsed/>
    <w:rsid w:val="00FE0ED6"/>
    <w:pPr>
      <w:ind w:left="1920"/>
    </w:pPr>
    <w:rPr>
      <w:sz w:val="20"/>
      <w:szCs w:val="20"/>
    </w:rPr>
  </w:style>
  <w:style w:type="paragraph" w:styleId="TOCHeading">
    <w:name w:val="TOC Heading"/>
    <w:basedOn w:val="Heading1"/>
    <w:next w:val="Normal"/>
    <w:uiPriority w:val="39"/>
    <w:unhideWhenUsed/>
    <w:qFormat/>
    <w:rsid w:val="00022736"/>
    <w:pPr>
      <w:spacing w:before="480" w:line="276" w:lineRule="auto"/>
      <w:outlineLvl w:val="9"/>
    </w:pPr>
    <w:rPr>
      <w:b/>
      <w:bCs/>
      <w:sz w:val="28"/>
      <w:szCs w:val="28"/>
      <w:lang w:val="en-US"/>
    </w:rPr>
  </w:style>
  <w:style w:type="character" w:styleId="Hyperlink">
    <w:name w:val="Hyperlink"/>
    <w:basedOn w:val="DefaultParagraphFont"/>
    <w:uiPriority w:val="99"/>
    <w:unhideWhenUsed/>
    <w:rsid w:val="00022736"/>
    <w:rPr>
      <w:color w:val="0563C1" w:themeColor="hyperlink"/>
      <w:u w:val="single"/>
    </w:rPr>
  </w:style>
  <w:style w:type="character" w:styleId="CommentReference">
    <w:name w:val="annotation reference"/>
    <w:basedOn w:val="DefaultParagraphFont"/>
    <w:uiPriority w:val="99"/>
    <w:semiHidden/>
    <w:unhideWhenUsed/>
    <w:rsid w:val="00426BC1"/>
    <w:rPr>
      <w:sz w:val="18"/>
      <w:szCs w:val="18"/>
    </w:rPr>
  </w:style>
  <w:style w:type="paragraph" w:styleId="CommentText">
    <w:name w:val="annotation text"/>
    <w:basedOn w:val="Normal"/>
    <w:link w:val="CommentTextChar"/>
    <w:uiPriority w:val="99"/>
    <w:semiHidden/>
    <w:unhideWhenUsed/>
    <w:rsid w:val="00426BC1"/>
  </w:style>
  <w:style w:type="character" w:customStyle="1" w:styleId="CommentTextChar">
    <w:name w:val="Comment Text Char"/>
    <w:basedOn w:val="DefaultParagraphFont"/>
    <w:link w:val="CommentText"/>
    <w:uiPriority w:val="99"/>
    <w:semiHidden/>
    <w:rsid w:val="00426BC1"/>
    <w:rPr>
      <w:lang w:val="en-CA"/>
    </w:rPr>
  </w:style>
  <w:style w:type="paragraph" w:styleId="BalloonText">
    <w:name w:val="Balloon Text"/>
    <w:basedOn w:val="Normal"/>
    <w:link w:val="BalloonTextChar"/>
    <w:uiPriority w:val="99"/>
    <w:semiHidden/>
    <w:unhideWhenUsed/>
    <w:rsid w:val="00426B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6BC1"/>
    <w:rPr>
      <w:rFonts w:ascii="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1217">
      <w:bodyDiv w:val="1"/>
      <w:marLeft w:val="0"/>
      <w:marRight w:val="0"/>
      <w:marTop w:val="0"/>
      <w:marBottom w:val="0"/>
      <w:divBdr>
        <w:top w:val="none" w:sz="0" w:space="0" w:color="auto"/>
        <w:left w:val="none" w:sz="0" w:space="0" w:color="auto"/>
        <w:bottom w:val="none" w:sz="0" w:space="0" w:color="auto"/>
        <w:right w:val="none" w:sz="0" w:space="0" w:color="auto"/>
      </w:divBdr>
    </w:div>
    <w:div w:id="1948928328">
      <w:bodyDiv w:val="1"/>
      <w:marLeft w:val="0"/>
      <w:marRight w:val="0"/>
      <w:marTop w:val="0"/>
      <w:marBottom w:val="0"/>
      <w:divBdr>
        <w:top w:val="none" w:sz="0" w:space="0" w:color="auto"/>
        <w:left w:val="none" w:sz="0" w:space="0" w:color="auto"/>
        <w:bottom w:val="none" w:sz="0" w:space="0" w:color="auto"/>
        <w:right w:val="none" w:sz="0" w:space="0" w:color="auto"/>
      </w:divBdr>
      <w:divsChild>
        <w:div w:id="1114982212">
          <w:marLeft w:val="547"/>
          <w:marRight w:val="0"/>
          <w:marTop w:val="0"/>
          <w:marBottom w:val="0"/>
          <w:divBdr>
            <w:top w:val="none" w:sz="0" w:space="0" w:color="auto"/>
            <w:left w:val="none" w:sz="0" w:space="0" w:color="auto"/>
            <w:bottom w:val="none" w:sz="0" w:space="0" w:color="auto"/>
            <w:right w:val="none" w:sz="0" w:space="0" w:color="auto"/>
          </w:divBdr>
        </w:div>
        <w:div w:id="230772397">
          <w:marLeft w:val="547"/>
          <w:marRight w:val="0"/>
          <w:marTop w:val="0"/>
          <w:marBottom w:val="0"/>
          <w:divBdr>
            <w:top w:val="none" w:sz="0" w:space="0" w:color="auto"/>
            <w:left w:val="none" w:sz="0" w:space="0" w:color="auto"/>
            <w:bottom w:val="none" w:sz="0" w:space="0" w:color="auto"/>
            <w:right w:val="none" w:sz="0" w:space="0" w:color="auto"/>
          </w:divBdr>
        </w:div>
        <w:div w:id="1112163990">
          <w:marLeft w:val="547"/>
          <w:marRight w:val="0"/>
          <w:marTop w:val="0"/>
          <w:marBottom w:val="0"/>
          <w:divBdr>
            <w:top w:val="none" w:sz="0" w:space="0" w:color="auto"/>
            <w:left w:val="none" w:sz="0" w:space="0" w:color="auto"/>
            <w:bottom w:val="none" w:sz="0" w:space="0" w:color="auto"/>
            <w:right w:val="none" w:sz="0" w:space="0" w:color="auto"/>
          </w:divBdr>
        </w:div>
        <w:div w:id="1145774840">
          <w:marLeft w:val="547"/>
          <w:marRight w:val="0"/>
          <w:marTop w:val="0"/>
          <w:marBottom w:val="0"/>
          <w:divBdr>
            <w:top w:val="none" w:sz="0" w:space="0" w:color="auto"/>
            <w:left w:val="none" w:sz="0" w:space="0" w:color="auto"/>
            <w:bottom w:val="none" w:sz="0" w:space="0" w:color="auto"/>
            <w:right w:val="none" w:sz="0" w:space="0" w:color="auto"/>
          </w:divBdr>
        </w:div>
        <w:div w:id="1529755189">
          <w:marLeft w:val="547"/>
          <w:marRight w:val="0"/>
          <w:marTop w:val="0"/>
          <w:marBottom w:val="0"/>
          <w:divBdr>
            <w:top w:val="none" w:sz="0" w:space="0" w:color="auto"/>
            <w:left w:val="none" w:sz="0" w:space="0" w:color="auto"/>
            <w:bottom w:val="none" w:sz="0" w:space="0" w:color="auto"/>
            <w:right w:val="none" w:sz="0" w:space="0" w:color="auto"/>
          </w:divBdr>
        </w:div>
        <w:div w:id="637298902">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image" Target="media/image1.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DC05D2-BB88-E147-B6F5-0BADC7F6686B}" type="doc">
      <dgm:prSet loTypeId="urn:microsoft.com/office/officeart/2009/3/layout/HorizontalOrganizationChart" loCatId="" qsTypeId="urn:microsoft.com/office/officeart/2005/8/quickstyle/simple4" qsCatId="simple" csTypeId="urn:microsoft.com/office/officeart/2005/8/colors/colorful5" csCatId="colorful" phldr="1"/>
      <dgm:spPr/>
      <dgm:t>
        <a:bodyPr/>
        <a:lstStyle/>
        <a:p>
          <a:endParaRPr lang="en-US"/>
        </a:p>
      </dgm:t>
    </dgm:pt>
    <dgm:pt modelId="{9EA854DC-D765-3C4D-9324-5F1F692B42E3}">
      <dgm:prSet phldrT="[Text]"/>
      <dgm:spPr/>
      <dgm:t>
        <a:bodyPr/>
        <a:lstStyle/>
        <a:p>
          <a:r>
            <a:rPr lang="en-US"/>
            <a:t>Government</a:t>
          </a:r>
          <a:r>
            <a:rPr lang="en-US" baseline="0"/>
            <a:t> Action</a:t>
          </a:r>
          <a:endParaRPr lang="en-US"/>
        </a:p>
      </dgm:t>
    </dgm:pt>
    <dgm:pt modelId="{179998F1-2E94-0348-A432-7A6ADCDFBB41}" type="parTrans" cxnId="{9FC2EEE3-6C38-5F44-BD80-7C7947F316BD}">
      <dgm:prSet/>
      <dgm:spPr/>
      <dgm:t>
        <a:bodyPr/>
        <a:lstStyle/>
        <a:p>
          <a:endParaRPr lang="en-US"/>
        </a:p>
      </dgm:t>
    </dgm:pt>
    <dgm:pt modelId="{0D0F7282-B81C-2640-B28D-725603388BD5}" type="sibTrans" cxnId="{9FC2EEE3-6C38-5F44-BD80-7C7947F316BD}">
      <dgm:prSet/>
      <dgm:spPr/>
      <dgm:t>
        <a:bodyPr/>
        <a:lstStyle/>
        <a:p>
          <a:endParaRPr lang="en-US"/>
        </a:p>
      </dgm:t>
    </dgm:pt>
    <dgm:pt modelId="{45F9D62D-BB36-3F42-9EAD-C505D5306E2F}">
      <dgm:prSet phldrT="[Text]"/>
      <dgm:spPr/>
      <dgm:t>
        <a:bodyPr/>
        <a:lstStyle/>
        <a:p>
          <a:r>
            <a:rPr lang="en-US"/>
            <a:t>Government</a:t>
          </a:r>
          <a:r>
            <a:rPr lang="en-US" baseline="0"/>
            <a:t> Actors</a:t>
          </a:r>
          <a:endParaRPr lang="en-US"/>
        </a:p>
      </dgm:t>
    </dgm:pt>
    <dgm:pt modelId="{19C60F24-6CE3-CC40-8144-C2A5D94431E8}" type="parTrans" cxnId="{48C15E58-7B7C-2546-8A95-A9CB69A6EE91}">
      <dgm:prSet/>
      <dgm:spPr/>
      <dgm:t>
        <a:bodyPr/>
        <a:lstStyle/>
        <a:p>
          <a:endParaRPr lang="en-US"/>
        </a:p>
      </dgm:t>
    </dgm:pt>
    <dgm:pt modelId="{843B911A-B59E-CA43-8DC7-C1A6BFDBA214}" type="sibTrans" cxnId="{48C15E58-7B7C-2546-8A95-A9CB69A6EE91}">
      <dgm:prSet/>
      <dgm:spPr/>
      <dgm:t>
        <a:bodyPr/>
        <a:lstStyle/>
        <a:p>
          <a:endParaRPr lang="en-US"/>
        </a:p>
      </dgm:t>
    </dgm:pt>
    <dgm:pt modelId="{D7ED522F-3AB5-2441-AE1B-36BC9688FFE8}">
      <dgm:prSet phldrT="[Text]"/>
      <dgm:spPr/>
      <dgm:t>
        <a:bodyPr/>
        <a:lstStyle/>
        <a:p>
          <a:r>
            <a:rPr lang="en-US"/>
            <a:t>Government</a:t>
          </a:r>
          <a:r>
            <a:rPr lang="en-US" baseline="0"/>
            <a:t> Acts</a:t>
          </a:r>
          <a:endParaRPr lang="en-US"/>
        </a:p>
      </dgm:t>
    </dgm:pt>
    <dgm:pt modelId="{2F9BDCDF-1C0A-594E-9A6B-74CB47C384BE}" type="parTrans" cxnId="{E994D4CA-7DAA-DF4E-AD88-EB96EA3C6715}">
      <dgm:prSet/>
      <dgm:spPr/>
      <dgm:t>
        <a:bodyPr/>
        <a:lstStyle/>
        <a:p>
          <a:endParaRPr lang="en-US"/>
        </a:p>
      </dgm:t>
    </dgm:pt>
    <dgm:pt modelId="{23DA8087-0D36-DD45-968B-879EEFE4DA24}" type="sibTrans" cxnId="{E994D4CA-7DAA-DF4E-AD88-EB96EA3C6715}">
      <dgm:prSet/>
      <dgm:spPr/>
      <dgm:t>
        <a:bodyPr/>
        <a:lstStyle/>
        <a:p>
          <a:endParaRPr lang="en-US"/>
        </a:p>
      </dgm:t>
    </dgm:pt>
    <dgm:pt modelId="{BCEDC0FA-A460-A84B-B96F-D9784C87E972}">
      <dgm:prSet/>
      <dgm:spPr/>
      <dgm:t>
        <a:bodyPr/>
        <a:lstStyle/>
        <a:p>
          <a:r>
            <a:rPr lang="en-US"/>
            <a:t>Entities</a:t>
          </a:r>
          <a:r>
            <a:rPr lang="en-US" baseline="0"/>
            <a:t> conrolled by gov't</a:t>
          </a:r>
        </a:p>
      </dgm:t>
    </dgm:pt>
    <dgm:pt modelId="{5AD191E9-9EB9-184B-9143-440D7ECA2F25}" type="parTrans" cxnId="{D7020849-0DB4-454A-9D74-429AFD1B3BC3}">
      <dgm:prSet/>
      <dgm:spPr/>
      <dgm:t>
        <a:bodyPr/>
        <a:lstStyle/>
        <a:p>
          <a:endParaRPr lang="en-US"/>
        </a:p>
      </dgm:t>
    </dgm:pt>
    <dgm:pt modelId="{D0848C16-8A5C-C644-9474-F5B7F1F35C83}" type="sibTrans" cxnId="{D7020849-0DB4-454A-9D74-429AFD1B3BC3}">
      <dgm:prSet/>
      <dgm:spPr/>
      <dgm:t>
        <a:bodyPr/>
        <a:lstStyle/>
        <a:p>
          <a:endParaRPr lang="en-US"/>
        </a:p>
      </dgm:t>
    </dgm:pt>
    <dgm:pt modelId="{D499851C-091B-9347-80F7-15762C3AA084}">
      <dgm:prSet/>
      <dgm:spPr/>
      <dgm:t>
        <a:bodyPr/>
        <a:lstStyle/>
        <a:p>
          <a:r>
            <a:rPr lang="en-US"/>
            <a:t>Entities exercising gov'tal functions</a:t>
          </a:r>
        </a:p>
      </dgm:t>
    </dgm:pt>
    <dgm:pt modelId="{FDAC91BB-2851-5040-9CC7-08A77CA20501}" type="parTrans" cxnId="{D26CDB23-726A-0F4C-8BDC-B1F2A5D603F7}">
      <dgm:prSet/>
      <dgm:spPr/>
      <dgm:t>
        <a:bodyPr/>
        <a:lstStyle/>
        <a:p>
          <a:endParaRPr lang="en-US"/>
        </a:p>
      </dgm:t>
    </dgm:pt>
    <dgm:pt modelId="{9FD433E2-9863-0C46-8C93-EC7BCE439644}" type="sibTrans" cxnId="{D26CDB23-726A-0F4C-8BDC-B1F2A5D603F7}">
      <dgm:prSet/>
      <dgm:spPr/>
      <dgm:t>
        <a:bodyPr/>
        <a:lstStyle/>
        <a:p>
          <a:endParaRPr lang="en-US"/>
        </a:p>
      </dgm:t>
    </dgm:pt>
    <dgm:pt modelId="{4C67B3E7-EE3B-F542-8054-CE4D10BC7E55}">
      <dgm:prSet/>
      <dgm:spPr/>
      <dgm:t>
        <a:bodyPr/>
        <a:lstStyle/>
        <a:p>
          <a:r>
            <a:rPr lang="en-US"/>
            <a:t>Entities implementing</a:t>
          </a:r>
          <a:r>
            <a:rPr lang="en-US" baseline="0"/>
            <a:t> Gov't programs</a:t>
          </a:r>
        </a:p>
      </dgm:t>
    </dgm:pt>
    <dgm:pt modelId="{3303E08A-FFE6-9E42-8FE2-317A0DE3BBA0}" type="parTrans" cxnId="{0213A218-4AE3-3B4E-8395-ED5745C38A48}">
      <dgm:prSet/>
      <dgm:spPr/>
      <dgm:t>
        <a:bodyPr/>
        <a:lstStyle/>
        <a:p>
          <a:endParaRPr lang="en-US"/>
        </a:p>
      </dgm:t>
    </dgm:pt>
    <dgm:pt modelId="{9CD56303-0723-A340-BFBF-E86DE9AF56ED}" type="sibTrans" cxnId="{0213A218-4AE3-3B4E-8395-ED5745C38A48}">
      <dgm:prSet/>
      <dgm:spPr/>
      <dgm:t>
        <a:bodyPr/>
        <a:lstStyle/>
        <a:p>
          <a:endParaRPr lang="en-US"/>
        </a:p>
      </dgm:t>
    </dgm:pt>
    <dgm:pt modelId="{0B13DFBA-17B0-1044-A517-C75A03E20B1E}">
      <dgm:prSet/>
      <dgm:spPr/>
      <dgm:t>
        <a:bodyPr/>
        <a:lstStyle/>
        <a:p>
          <a:r>
            <a:rPr lang="en-US"/>
            <a:t>Entities</a:t>
          </a:r>
          <a:r>
            <a:rPr lang="en-US" baseline="0"/>
            <a:t> exercising statutory powers of compulsion</a:t>
          </a:r>
          <a:endParaRPr lang="en-US"/>
        </a:p>
      </dgm:t>
    </dgm:pt>
    <dgm:pt modelId="{7C00D38B-F413-EF4C-808D-593D0ADD2534}" type="parTrans" cxnId="{3E5DDBBF-3AE1-104F-B75B-2F001A85D974}">
      <dgm:prSet/>
      <dgm:spPr/>
      <dgm:t>
        <a:bodyPr/>
        <a:lstStyle/>
        <a:p>
          <a:endParaRPr lang="en-US"/>
        </a:p>
      </dgm:t>
    </dgm:pt>
    <dgm:pt modelId="{AD0E7918-86A5-954F-98BA-608882D9D730}" type="sibTrans" cxnId="{3E5DDBBF-3AE1-104F-B75B-2F001A85D974}">
      <dgm:prSet/>
      <dgm:spPr/>
      <dgm:t>
        <a:bodyPr/>
        <a:lstStyle/>
        <a:p>
          <a:endParaRPr lang="en-US"/>
        </a:p>
      </dgm:t>
    </dgm:pt>
    <dgm:pt modelId="{CE2A4417-EC1F-7740-A98E-C326345F9E5B}">
      <dgm:prSet/>
      <dgm:spPr/>
      <dgm:t>
        <a:bodyPr/>
        <a:lstStyle/>
        <a:p>
          <a:r>
            <a:rPr lang="en-US"/>
            <a:t>Government Inaction</a:t>
          </a:r>
        </a:p>
      </dgm:t>
    </dgm:pt>
    <dgm:pt modelId="{B433D6BF-7F5B-4A49-AA6F-6D96A080E4BD}" type="parTrans" cxnId="{E9418FEA-811D-8A43-A90D-803A24F1DF29}">
      <dgm:prSet/>
      <dgm:spPr/>
      <dgm:t>
        <a:bodyPr/>
        <a:lstStyle/>
        <a:p>
          <a:endParaRPr lang="en-US"/>
        </a:p>
      </dgm:t>
    </dgm:pt>
    <dgm:pt modelId="{2530C099-B4F0-154F-84E6-7858C10FC2BD}" type="sibTrans" cxnId="{E9418FEA-811D-8A43-A90D-803A24F1DF29}">
      <dgm:prSet/>
      <dgm:spPr/>
      <dgm:t>
        <a:bodyPr/>
        <a:lstStyle/>
        <a:p>
          <a:endParaRPr lang="en-US"/>
        </a:p>
      </dgm:t>
    </dgm:pt>
    <dgm:pt modelId="{CE0C04EB-A184-384D-83EB-A69C5F054881}">
      <dgm:prSet/>
      <dgm:spPr/>
      <dgm:t>
        <a:bodyPr/>
        <a:lstStyle/>
        <a:p>
          <a:r>
            <a:rPr lang="en-US"/>
            <a:t>Courts</a:t>
          </a:r>
          <a:r>
            <a:rPr lang="en-US" baseline="0"/>
            <a:t> and the Common Law</a:t>
          </a:r>
          <a:endParaRPr lang="en-US"/>
        </a:p>
      </dgm:t>
    </dgm:pt>
    <dgm:pt modelId="{B1558EB8-3095-2D4D-95E0-033BC1469AC4}" type="parTrans" cxnId="{20A66FF1-DF2C-0841-97F3-5760518FC003}">
      <dgm:prSet/>
      <dgm:spPr/>
      <dgm:t>
        <a:bodyPr/>
        <a:lstStyle/>
        <a:p>
          <a:endParaRPr lang="en-US"/>
        </a:p>
      </dgm:t>
    </dgm:pt>
    <dgm:pt modelId="{92DE7DBB-81A6-574B-BDFF-BADFA348F9A5}" type="sibTrans" cxnId="{20A66FF1-DF2C-0841-97F3-5760518FC003}">
      <dgm:prSet/>
      <dgm:spPr/>
      <dgm:t>
        <a:bodyPr/>
        <a:lstStyle/>
        <a:p>
          <a:endParaRPr lang="en-US"/>
        </a:p>
      </dgm:t>
    </dgm:pt>
    <dgm:pt modelId="{75A5990F-7858-074A-8A39-66E9057AAB27}">
      <dgm:prSet/>
      <dgm:spPr/>
      <dgm:t>
        <a:bodyPr/>
        <a:lstStyle/>
        <a:p>
          <a:r>
            <a:rPr lang="en-US"/>
            <a:t>Reliance</a:t>
          </a:r>
          <a:r>
            <a:rPr lang="en-US" baseline="0"/>
            <a:t> by gov't on CL</a:t>
          </a:r>
        </a:p>
      </dgm:t>
    </dgm:pt>
    <dgm:pt modelId="{ECE65007-DADC-3946-9EE5-5C1B24A4009A}" type="parTrans" cxnId="{52BBBC30-619D-254D-852E-89F0D17EE940}">
      <dgm:prSet/>
      <dgm:spPr/>
      <dgm:t>
        <a:bodyPr/>
        <a:lstStyle/>
        <a:p>
          <a:endParaRPr lang="en-US"/>
        </a:p>
      </dgm:t>
    </dgm:pt>
    <dgm:pt modelId="{37E7F4B4-771F-0944-8BE6-8CEF571F10AA}" type="sibTrans" cxnId="{52BBBC30-619D-254D-852E-89F0D17EE940}">
      <dgm:prSet/>
      <dgm:spPr/>
      <dgm:t>
        <a:bodyPr/>
        <a:lstStyle/>
        <a:p>
          <a:endParaRPr lang="en-US"/>
        </a:p>
      </dgm:t>
    </dgm:pt>
    <dgm:pt modelId="{499AE37E-D3F3-814D-A3AB-95D0CF85B029}">
      <dgm:prSet/>
      <dgm:spPr/>
      <dgm:t>
        <a:bodyPr/>
        <a:lstStyle/>
        <a:p>
          <a:r>
            <a:rPr lang="en-US"/>
            <a:t>Reliance on CL in Private litigation </a:t>
          </a:r>
        </a:p>
      </dgm:t>
    </dgm:pt>
    <dgm:pt modelId="{33BA2785-8841-1B41-9563-6294D3891C17}" type="parTrans" cxnId="{5B580915-8A3E-1D41-BE3D-1B02ABC11EAF}">
      <dgm:prSet/>
      <dgm:spPr/>
      <dgm:t>
        <a:bodyPr/>
        <a:lstStyle/>
        <a:p>
          <a:endParaRPr lang="en-US"/>
        </a:p>
      </dgm:t>
    </dgm:pt>
    <dgm:pt modelId="{BB116501-E311-4645-879E-75DCC5CACE45}" type="sibTrans" cxnId="{5B580915-8A3E-1D41-BE3D-1B02ABC11EAF}">
      <dgm:prSet/>
      <dgm:spPr/>
      <dgm:t>
        <a:bodyPr/>
        <a:lstStyle/>
        <a:p>
          <a:endParaRPr lang="en-US"/>
        </a:p>
      </dgm:t>
    </dgm:pt>
    <dgm:pt modelId="{DF22CD2A-31E6-AB4B-81C4-D37C3E03C876}" type="pres">
      <dgm:prSet presAssocID="{86DC05D2-BB88-E147-B6F5-0BADC7F6686B}" presName="hierChild1" presStyleCnt="0">
        <dgm:presLayoutVars>
          <dgm:orgChart val="1"/>
          <dgm:chPref val="1"/>
          <dgm:dir/>
          <dgm:animOne val="branch"/>
          <dgm:animLvl val="lvl"/>
          <dgm:resizeHandles/>
        </dgm:presLayoutVars>
      </dgm:prSet>
      <dgm:spPr/>
      <dgm:t>
        <a:bodyPr/>
        <a:lstStyle/>
        <a:p>
          <a:endParaRPr lang="en-US"/>
        </a:p>
      </dgm:t>
    </dgm:pt>
    <dgm:pt modelId="{2362BDCF-F502-3547-85B1-5DE71D85A168}" type="pres">
      <dgm:prSet presAssocID="{9EA854DC-D765-3C4D-9324-5F1F692B42E3}" presName="hierRoot1" presStyleCnt="0">
        <dgm:presLayoutVars>
          <dgm:hierBranch val="init"/>
        </dgm:presLayoutVars>
      </dgm:prSet>
      <dgm:spPr/>
    </dgm:pt>
    <dgm:pt modelId="{59BC155D-F496-3B45-A542-2468B20060BA}" type="pres">
      <dgm:prSet presAssocID="{9EA854DC-D765-3C4D-9324-5F1F692B42E3}" presName="rootComposite1" presStyleCnt="0"/>
      <dgm:spPr/>
    </dgm:pt>
    <dgm:pt modelId="{E16734B0-0173-F644-9F59-DB48180E8EF7}" type="pres">
      <dgm:prSet presAssocID="{9EA854DC-D765-3C4D-9324-5F1F692B42E3}" presName="rootText1" presStyleLbl="node0" presStyleIdx="0" presStyleCnt="3" custScaleY="54727" custLinFactNeighborX="-54660" custLinFactNeighborY="-63103">
        <dgm:presLayoutVars>
          <dgm:chPref val="3"/>
        </dgm:presLayoutVars>
      </dgm:prSet>
      <dgm:spPr/>
      <dgm:t>
        <a:bodyPr/>
        <a:lstStyle/>
        <a:p>
          <a:endParaRPr lang="en-US"/>
        </a:p>
      </dgm:t>
    </dgm:pt>
    <dgm:pt modelId="{F4BE84B7-2E1A-4541-A667-003B1C599CF1}" type="pres">
      <dgm:prSet presAssocID="{9EA854DC-D765-3C4D-9324-5F1F692B42E3}" presName="rootConnector1" presStyleLbl="node1" presStyleIdx="0" presStyleCnt="0"/>
      <dgm:spPr/>
      <dgm:t>
        <a:bodyPr/>
        <a:lstStyle/>
        <a:p>
          <a:endParaRPr lang="en-US"/>
        </a:p>
      </dgm:t>
    </dgm:pt>
    <dgm:pt modelId="{6972B74F-0EB0-F540-8FD2-5DFB6642E9AF}" type="pres">
      <dgm:prSet presAssocID="{9EA854DC-D765-3C4D-9324-5F1F692B42E3}" presName="hierChild2" presStyleCnt="0"/>
      <dgm:spPr/>
    </dgm:pt>
    <dgm:pt modelId="{59037FB9-1FCE-AF4C-9C44-5E8F3435355A}" type="pres">
      <dgm:prSet presAssocID="{19C60F24-6CE3-CC40-8144-C2A5D94431E8}" presName="Name64" presStyleLbl="parChTrans1D2" presStyleIdx="0" presStyleCnt="4"/>
      <dgm:spPr/>
      <dgm:t>
        <a:bodyPr/>
        <a:lstStyle/>
        <a:p>
          <a:endParaRPr lang="en-US"/>
        </a:p>
      </dgm:t>
    </dgm:pt>
    <dgm:pt modelId="{50B9BE7F-5DAB-6846-92CC-1E7F2FD3E74F}" type="pres">
      <dgm:prSet presAssocID="{45F9D62D-BB36-3F42-9EAD-C505D5306E2F}" presName="hierRoot2" presStyleCnt="0">
        <dgm:presLayoutVars>
          <dgm:hierBranch val="init"/>
        </dgm:presLayoutVars>
      </dgm:prSet>
      <dgm:spPr/>
    </dgm:pt>
    <dgm:pt modelId="{5D4DA23B-994F-4344-A1AC-964BAB297483}" type="pres">
      <dgm:prSet presAssocID="{45F9D62D-BB36-3F42-9EAD-C505D5306E2F}" presName="rootComposite" presStyleCnt="0"/>
      <dgm:spPr/>
    </dgm:pt>
    <dgm:pt modelId="{CA73A4E5-2E38-934E-9997-2C2FF5ED77C9}" type="pres">
      <dgm:prSet presAssocID="{45F9D62D-BB36-3F42-9EAD-C505D5306E2F}" presName="rootText" presStyleLbl="node2" presStyleIdx="0" presStyleCnt="4" custScaleX="71429" custScaleY="69207" custLinFactNeighborX="-3893" custLinFactNeighborY="-23733">
        <dgm:presLayoutVars>
          <dgm:chPref val="3"/>
        </dgm:presLayoutVars>
      </dgm:prSet>
      <dgm:spPr/>
      <dgm:t>
        <a:bodyPr/>
        <a:lstStyle/>
        <a:p>
          <a:endParaRPr lang="en-US"/>
        </a:p>
      </dgm:t>
    </dgm:pt>
    <dgm:pt modelId="{248F4A4E-AA6B-814C-A7AE-C06034BA1CD0}" type="pres">
      <dgm:prSet presAssocID="{45F9D62D-BB36-3F42-9EAD-C505D5306E2F}" presName="rootConnector" presStyleLbl="node2" presStyleIdx="0" presStyleCnt="4"/>
      <dgm:spPr/>
      <dgm:t>
        <a:bodyPr/>
        <a:lstStyle/>
        <a:p>
          <a:endParaRPr lang="en-US"/>
        </a:p>
      </dgm:t>
    </dgm:pt>
    <dgm:pt modelId="{9F4E5598-8F77-F041-BBB2-47ED2F7C86C6}" type="pres">
      <dgm:prSet presAssocID="{45F9D62D-BB36-3F42-9EAD-C505D5306E2F}" presName="hierChild4" presStyleCnt="0"/>
      <dgm:spPr/>
    </dgm:pt>
    <dgm:pt modelId="{07786738-2D80-614F-8605-0B7B737514E6}" type="pres">
      <dgm:prSet presAssocID="{5AD191E9-9EB9-184B-9143-440D7ECA2F25}" presName="Name64" presStyleLbl="parChTrans1D3" presStyleIdx="0" presStyleCnt="4"/>
      <dgm:spPr/>
      <dgm:t>
        <a:bodyPr/>
        <a:lstStyle/>
        <a:p>
          <a:endParaRPr lang="en-US"/>
        </a:p>
      </dgm:t>
    </dgm:pt>
    <dgm:pt modelId="{B58F3BC8-9D59-4945-8BF4-13B2E7BF549B}" type="pres">
      <dgm:prSet presAssocID="{BCEDC0FA-A460-A84B-B96F-D9784C87E972}" presName="hierRoot2" presStyleCnt="0">
        <dgm:presLayoutVars>
          <dgm:hierBranch val="init"/>
        </dgm:presLayoutVars>
      </dgm:prSet>
      <dgm:spPr/>
    </dgm:pt>
    <dgm:pt modelId="{9ED14082-C01D-D142-8F78-7DBC6A79F6F3}" type="pres">
      <dgm:prSet presAssocID="{BCEDC0FA-A460-A84B-B96F-D9784C87E972}" presName="rootComposite" presStyleCnt="0"/>
      <dgm:spPr/>
    </dgm:pt>
    <dgm:pt modelId="{6ADF15D8-498A-2648-AAF0-8AC7A87ACF47}" type="pres">
      <dgm:prSet presAssocID="{BCEDC0FA-A460-A84B-B96F-D9784C87E972}" presName="rootText" presStyleLbl="node3" presStyleIdx="0" presStyleCnt="4" custScaleX="132772" custScaleY="56202" custLinFactNeighborX="8674" custLinFactNeighborY="-2597">
        <dgm:presLayoutVars>
          <dgm:chPref val="3"/>
        </dgm:presLayoutVars>
      </dgm:prSet>
      <dgm:spPr/>
      <dgm:t>
        <a:bodyPr/>
        <a:lstStyle/>
        <a:p>
          <a:endParaRPr lang="en-US"/>
        </a:p>
      </dgm:t>
    </dgm:pt>
    <dgm:pt modelId="{EA106308-B44D-404E-A2D9-AB3CE6496B27}" type="pres">
      <dgm:prSet presAssocID="{BCEDC0FA-A460-A84B-B96F-D9784C87E972}" presName="rootConnector" presStyleLbl="node3" presStyleIdx="0" presStyleCnt="4"/>
      <dgm:spPr/>
      <dgm:t>
        <a:bodyPr/>
        <a:lstStyle/>
        <a:p>
          <a:endParaRPr lang="en-US"/>
        </a:p>
      </dgm:t>
    </dgm:pt>
    <dgm:pt modelId="{C2CDF975-BD4E-0740-95F6-950EC4C0C65F}" type="pres">
      <dgm:prSet presAssocID="{BCEDC0FA-A460-A84B-B96F-D9784C87E972}" presName="hierChild4" presStyleCnt="0"/>
      <dgm:spPr/>
    </dgm:pt>
    <dgm:pt modelId="{642A5E8C-C214-7642-8B29-565EFDAC6D2E}" type="pres">
      <dgm:prSet presAssocID="{BCEDC0FA-A460-A84B-B96F-D9784C87E972}" presName="hierChild5" presStyleCnt="0"/>
      <dgm:spPr/>
    </dgm:pt>
    <dgm:pt modelId="{5E047FD3-8D8C-F546-9A52-F3E588BAF6F9}" type="pres">
      <dgm:prSet presAssocID="{FDAC91BB-2851-5040-9CC7-08A77CA20501}" presName="Name64" presStyleLbl="parChTrans1D3" presStyleIdx="1" presStyleCnt="4"/>
      <dgm:spPr/>
      <dgm:t>
        <a:bodyPr/>
        <a:lstStyle/>
        <a:p>
          <a:endParaRPr lang="en-US"/>
        </a:p>
      </dgm:t>
    </dgm:pt>
    <dgm:pt modelId="{8BFA1C20-698B-D240-B083-AA5421C8A1D2}" type="pres">
      <dgm:prSet presAssocID="{D499851C-091B-9347-80F7-15762C3AA084}" presName="hierRoot2" presStyleCnt="0">
        <dgm:presLayoutVars>
          <dgm:hierBranch val="init"/>
        </dgm:presLayoutVars>
      </dgm:prSet>
      <dgm:spPr/>
    </dgm:pt>
    <dgm:pt modelId="{7C6A6E22-9F0C-8348-A08B-B4E23B9E5219}" type="pres">
      <dgm:prSet presAssocID="{D499851C-091B-9347-80F7-15762C3AA084}" presName="rootComposite" presStyleCnt="0"/>
      <dgm:spPr/>
    </dgm:pt>
    <dgm:pt modelId="{0A7C8290-7A33-3F4C-9B20-F1684F9E25CA}" type="pres">
      <dgm:prSet presAssocID="{D499851C-091B-9347-80F7-15762C3AA084}" presName="rootText" presStyleLbl="node3" presStyleIdx="1" presStyleCnt="4" custScaleX="134417" custScaleY="43474" custLinFactNeighborX="8675" custLinFactNeighborY="-26528">
        <dgm:presLayoutVars>
          <dgm:chPref val="3"/>
        </dgm:presLayoutVars>
      </dgm:prSet>
      <dgm:spPr/>
      <dgm:t>
        <a:bodyPr/>
        <a:lstStyle/>
        <a:p>
          <a:endParaRPr lang="en-US"/>
        </a:p>
      </dgm:t>
    </dgm:pt>
    <dgm:pt modelId="{593B776A-3A4B-F244-8AE0-D528B2CC36C1}" type="pres">
      <dgm:prSet presAssocID="{D499851C-091B-9347-80F7-15762C3AA084}" presName="rootConnector" presStyleLbl="node3" presStyleIdx="1" presStyleCnt="4"/>
      <dgm:spPr/>
      <dgm:t>
        <a:bodyPr/>
        <a:lstStyle/>
        <a:p>
          <a:endParaRPr lang="en-US"/>
        </a:p>
      </dgm:t>
    </dgm:pt>
    <dgm:pt modelId="{B38A530F-C764-5747-B3CB-7C2A44C40401}" type="pres">
      <dgm:prSet presAssocID="{D499851C-091B-9347-80F7-15762C3AA084}" presName="hierChild4" presStyleCnt="0"/>
      <dgm:spPr/>
    </dgm:pt>
    <dgm:pt modelId="{2863D067-F929-BC41-8517-261AD4C2A35A}" type="pres">
      <dgm:prSet presAssocID="{D499851C-091B-9347-80F7-15762C3AA084}" presName="hierChild5" presStyleCnt="0"/>
      <dgm:spPr/>
    </dgm:pt>
    <dgm:pt modelId="{4B927DD2-3183-EF45-B113-B6A0087E7A05}" type="pres">
      <dgm:prSet presAssocID="{45F9D62D-BB36-3F42-9EAD-C505D5306E2F}" presName="hierChild5" presStyleCnt="0"/>
      <dgm:spPr/>
    </dgm:pt>
    <dgm:pt modelId="{64052D2D-69E1-E74F-BB32-39455BD53BAD}" type="pres">
      <dgm:prSet presAssocID="{2F9BDCDF-1C0A-594E-9A6B-74CB47C384BE}" presName="Name64" presStyleLbl="parChTrans1D2" presStyleIdx="1" presStyleCnt="4"/>
      <dgm:spPr/>
      <dgm:t>
        <a:bodyPr/>
        <a:lstStyle/>
        <a:p>
          <a:endParaRPr lang="en-US"/>
        </a:p>
      </dgm:t>
    </dgm:pt>
    <dgm:pt modelId="{F249328C-56AF-9146-908A-AD1769E16324}" type="pres">
      <dgm:prSet presAssocID="{D7ED522F-3AB5-2441-AE1B-36BC9688FFE8}" presName="hierRoot2" presStyleCnt="0">
        <dgm:presLayoutVars>
          <dgm:hierBranch val="init"/>
        </dgm:presLayoutVars>
      </dgm:prSet>
      <dgm:spPr/>
    </dgm:pt>
    <dgm:pt modelId="{78A257B6-ED0B-6740-8A56-E84F91F9F517}" type="pres">
      <dgm:prSet presAssocID="{D7ED522F-3AB5-2441-AE1B-36BC9688FFE8}" presName="rootComposite" presStyleCnt="0"/>
      <dgm:spPr/>
    </dgm:pt>
    <dgm:pt modelId="{A271CB2A-47DA-0E40-9815-AB7A39CE36DA}" type="pres">
      <dgm:prSet presAssocID="{D7ED522F-3AB5-2441-AE1B-36BC9688FFE8}" presName="rootText" presStyleLbl="node2" presStyleIdx="1" presStyleCnt="4" custScaleX="72854" custScaleY="58885" custLinFactNeighborX="-3893" custLinFactNeighborY="-87854">
        <dgm:presLayoutVars>
          <dgm:chPref val="3"/>
        </dgm:presLayoutVars>
      </dgm:prSet>
      <dgm:spPr/>
      <dgm:t>
        <a:bodyPr/>
        <a:lstStyle/>
        <a:p>
          <a:endParaRPr lang="en-US"/>
        </a:p>
      </dgm:t>
    </dgm:pt>
    <dgm:pt modelId="{38679E38-7B4C-C34A-BAEC-EE0B8E514731}" type="pres">
      <dgm:prSet presAssocID="{D7ED522F-3AB5-2441-AE1B-36BC9688FFE8}" presName="rootConnector" presStyleLbl="node2" presStyleIdx="1" presStyleCnt="4"/>
      <dgm:spPr/>
      <dgm:t>
        <a:bodyPr/>
        <a:lstStyle/>
        <a:p>
          <a:endParaRPr lang="en-US"/>
        </a:p>
      </dgm:t>
    </dgm:pt>
    <dgm:pt modelId="{3A6D2DFD-41A1-7D42-A5F0-8ABB54110BA9}" type="pres">
      <dgm:prSet presAssocID="{D7ED522F-3AB5-2441-AE1B-36BC9688FFE8}" presName="hierChild4" presStyleCnt="0"/>
      <dgm:spPr/>
    </dgm:pt>
    <dgm:pt modelId="{80780994-B69B-1D47-902D-89116EE3A0D6}" type="pres">
      <dgm:prSet presAssocID="{3303E08A-FFE6-9E42-8FE2-317A0DE3BBA0}" presName="Name64" presStyleLbl="parChTrans1D3" presStyleIdx="2" presStyleCnt="4"/>
      <dgm:spPr/>
      <dgm:t>
        <a:bodyPr/>
        <a:lstStyle/>
        <a:p>
          <a:endParaRPr lang="en-US"/>
        </a:p>
      </dgm:t>
    </dgm:pt>
    <dgm:pt modelId="{071AA77D-F833-AB4B-BF8D-38AE177FCE5C}" type="pres">
      <dgm:prSet presAssocID="{4C67B3E7-EE3B-F542-8054-CE4D10BC7E55}" presName="hierRoot2" presStyleCnt="0">
        <dgm:presLayoutVars>
          <dgm:hierBranch val="init"/>
        </dgm:presLayoutVars>
      </dgm:prSet>
      <dgm:spPr/>
    </dgm:pt>
    <dgm:pt modelId="{739CFCBF-0BC0-E34E-8D86-3E22B6867803}" type="pres">
      <dgm:prSet presAssocID="{4C67B3E7-EE3B-F542-8054-CE4D10BC7E55}" presName="rootComposite" presStyleCnt="0"/>
      <dgm:spPr/>
    </dgm:pt>
    <dgm:pt modelId="{5B9299C6-EE85-D343-90F8-8C0F8129AF6F}" type="pres">
      <dgm:prSet presAssocID="{4C67B3E7-EE3B-F542-8054-CE4D10BC7E55}" presName="rootText" presStyleLbl="node3" presStyleIdx="2" presStyleCnt="4" custScaleX="135293" custScaleY="57842" custLinFactNeighborX="7250" custLinFactNeighborY="-37740">
        <dgm:presLayoutVars>
          <dgm:chPref val="3"/>
        </dgm:presLayoutVars>
      </dgm:prSet>
      <dgm:spPr/>
      <dgm:t>
        <a:bodyPr/>
        <a:lstStyle/>
        <a:p>
          <a:endParaRPr lang="en-US"/>
        </a:p>
      </dgm:t>
    </dgm:pt>
    <dgm:pt modelId="{F76F1E9B-15BC-AA43-B6CD-C4F2A0CBC24D}" type="pres">
      <dgm:prSet presAssocID="{4C67B3E7-EE3B-F542-8054-CE4D10BC7E55}" presName="rootConnector" presStyleLbl="node3" presStyleIdx="2" presStyleCnt="4"/>
      <dgm:spPr/>
      <dgm:t>
        <a:bodyPr/>
        <a:lstStyle/>
        <a:p>
          <a:endParaRPr lang="en-US"/>
        </a:p>
      </dgm:t>
    </dgm:pt>
    <dgm:pt modelId="{96C2487F-CD87-3E42-B810-2BC3192276EB}" type="pres">
      <dgm:prSet presAssocID="{4C67B3E7-EE3B-F542-8054-CE4D10BC7E55}" presName="hierChild4" presStyleCnt="0"/>
      <dgm:spPr/>
    </dgm:pt>
    <dgm:pt modelId="{00883118-187F-C047-ABB3-E3A843BF6336}" type="pres">
      <dgm:prSet presAssocID="{4C67B3E7-EE3B-F542-8054-CE4D10BC7E55}" presName="hierChild5" presStyleCnt="0"/>
      <dgm:spPr/>
    </dgm:pt>
    <dgm:pt modelId="{E7D4E257-7958-D64E-853C-5D84016F9FB7}" type="pres">
      <dgm:prSet presAssocID="{7C00D38B-F413-EF4C-808D-593D0ADD2534}" presName="Name64" presStyleLbl="parChTrans1D3" presStyleIdx="3" presStyleCnt="4"/>
      <dgm:spPr/>
      <dgm:t>
        <a:bodyPr/>
        <a:lstStyle/>
        <a:p>
          <a:endParaRPr lang="en-US"/>
        </a:p>
      </dgm:t>
    </dgm:pt>
    <dgm:pt modelId="{EFAD0E74-469F-B646-BA9A-6DC76A546D1F}" type="pres">
      <dgm:prSet presAssocID="{0B13DFBA-17B0-1044-A517-C75A03E20B1E}" presName="hierRoot2" presStyleCnt="0">
        <dgm:presLayoutVars>
          <dgm:hierBranch val="init"/>
        </dgm:presLayoutVars>
      </dgm:prSet>
      <dgm:spPr/>
    </dgm:pt>
    <dgm:pt modelId="{9D20C10F-C92B-3642-8DC4-776B64A08E04}" type="pres">
      <dgm:prSet presAssocID="{0B13DFBA-17B0-1044-A517-C75A03E20B1E}" presName="rootComposite" presStyleCnt="0"/>
      <dgm:spPr/>
    </dgm:pt>
    <dgm:pt modelId="{12343610-5EA4-444D-9452-1F986AA76013}" type="pres">
      <dgm:prSet presAssocID="{0B13DFBA-17B0-1044-A517-C75A03E20B1E}" presName="rootText" presStyleLbl="node3" presStyleIdx="3" presStyleCnt="4" custScaleX="141701" custScaleY="96885" custLinFactNeighborX="7250" custLinFactNeighborY="-63314">
        <dgm:presLayoutVars>
          <dgm:chPref val="3"/>
        </dgm:presLayoutVars>
      </dgm:prSet>
      <dgm:spPr/>
      <dgm:t>
        <a:bodyPr/>
        <a:lstStyle/>
        <a:p>
          <a:endParaRPr lang="en-US"/>
        </a:p>
      </dgm:t>
    </dgm:pt>
    <dgm:pt modelId="{226620A5-E5CA-FF4D-9C83-59462AA9E37B}" type="pres">
      <dgm:prSet presAssocID="{0B13DFBA-17B0-1044-A517-C75A03E20B1E}" presName="rootConnector" presStyleLbl="node3" presStyleIdx="3" presStyleCnt="4"/>
      <dgm:spPr/>
      <dgm:t>
        <a:bodyPr/>
        <a:lstStyle/>
        <a:p>
          <a:endParaRPr lang="en-US"/>
        </a:p>
      </dgm:t>
    </dgm:pt>
    <dgm:pt modelId="{D10C79FA-2872-8046-8DB0-127B15E90CA9}" type="pres">
      <dgm:prSet presAssocID="{0B13DFBA-17B0-1044-A517-C75A03E20B1E}" presName="hierChild4" presStyleCnt="0"/>
      <dgm:spPr/>
    </dgm:pt>
    <dgm:pt modelId="{7A4EC984-E84F-3142-A952-189B6C9CE83B}" type="pres">
      <dgm:prSet presAssocID="{0B13DFBA-17B0-1044-A517-C75A03E20B1E}" presName="hierChild5" presStyleCnt="0"/>
      <dgm:spPr/>
    </dgm:pt>
    <dgm:pt modelId="{133D0E1C-DAB0-174E-81D4-261C6E98290A}" type="pres">
      <dgm:prSet presAssocID="{D7ED522F-3AB5-2441-AE1B-36BC9688FFE8}" presName="hierChild5" presStyleCnt="0"/>
      <dgm:spPr/>
    </dgm:pt>
    <dgm:pt modelId="{E8A629C8-77F4-D84A-A7EE-5DE9C09E2FAA}" type="pres">
      <dgm:prSet presAssocID="{9EA854DC-D765-3C4D-9324-5F1F692B42E3}" presName="hierChild3" presStyleCnt="0"/>
      <dgm:spPr/>
    </dgm:pt>
    <dgm:pt modelId="{89442335-99FD-474D-AE81-0C631A8C2276}" type="pres">
      <dgm:prSet presAssocID="{CE2A4417-EC1F-7740-A98E-C326345F9E5B}" presName="hierRoot1" presStyleCnt="0">
        <dgm:presLayoutVars>
          <dgm:hierBranch val="init"/>
        </dgm:presLayoutVars>
      </dgm:prSet>
      <dgm:spPr/>
    </dgm:pt>
    <dgm:pt modelId="{C98198F5-838D-8D4E-8A89-A003AA5B163C}" type="pres">
      <dgm:prSet presAssocID="{CE2A4417-EC1F-7740-A98E-C326345F9E5B}" presName="rootComposite1" presStyleCnt="0"/>
      <dgm:spPr/>
    </dgm:pt>
    <dgm:pt modelId="{9A930BA9-A70C-3340-9780-C3F9D68EA7A3}" type="pres">
      <dgm:prSet presAssocID="{CE2A4417-EC1F-7740-A98E-C326345F9E5B}" presName="rootText1" presStyleLbl="node0" presStyleIdx="1" presStyleCnt="3" custScaleY="54733" custLinFactNeighborX="-51141" custLinFactNeighborY="48854">
        <dgm:presLayoutVars>
          <dgm:chPref val="3"/>
        </dgm:presLayoutVars>
      </dgm:prSet>
      <dgm:spPr/>
      <dgm:t>
        <a:bodyPr/>
        <a:lstStyle/>
        <a:p>
          <a:endParaRPr lang="en-US"/>
        </a:p>
      </dgm:t>
    </dgm:pt>
    <dgm:pt modelId="{1BBE1A5D-99C6-304B-AE80-7421F0A46C0A}" type="pres">
      <dgm:prSet presAssocID="{CE2A4417-EC1F-7740-A98E-C326345F9E5B}" presName="rootConnector1" presStyleLbl="node1" presStyleIdx="0" presStyleCnt="0"/>
      <dgm:spPr/>
      <dgm:t>
        <a:bodyPr/>
        <a:lstStyle/>
        <a:p>
          <a:endParaRPr lang="en-US"/>
        </a:p>
      </dgm:t>
    </dgm:pt>
    <dgm:pt modelId="{C84CED22-9BDF-B34E-940C-DFF8AECC0B1B}" type="pres">
      <dgm:prSet presAssocID="{CE2A4417-EC1F-7740-A98E-C326345F9E5B}" presName="hierChild2" presStyleCnt="0"/>
      <dgm:spPr/>
    </dgm:pt>
    <dgm:pt modelId="{E1C4C8DB-082B-704B-AA2D-940B780C8827}" type="pres">
      <dgm:prSet presAssocID="{CE2A4417-EC1F-7740-A98E-C326345F9E5B}" presName="hierChild3" presStyleCnt="0"/>
      <dgm:spPr/>
    </dgm:pt>
    <dgm:pt modelId="{43550376-7E24-1A4D-B99E-378AA4E812B6}" type="pres">
      <dgm:prSet presAssocID="{CE0C04EB-A184-384D-83EB-A69C5F054881}" presName="hierRoot1" presStyleCnt="0">
        <dgm:presLayoutVars>
          <dgm:hierBranch val="init"/>
        </dgm:presLayoutVars>
      </dgm:prSet>
      <dgm:spPr/>
    </dgm:pt>
    <dgm:pt modelId="{526F284B-D4DC-FB40-8668-887ADF57FAAB}" type="pres">
      <dgm:prSet presAssocID="{CE0C04EB-A184-384D-83EB-A69C5F054881}" presName="rootComposite1" presStyleCnt="0"/>
      <dgm:spPr/>
    </dgm:pt>
    <dgm:pt modelId="{18144538-EDAC-0D40-84DE-16A9C4B87052}" type="pres">
      <dgm:prSet presAssocID="{CE0C04EB-A184-384D-83EB-A69C5F054881}" presName="rootText1" presStyleLbl="node0" presStyleIdx="2" presStyleCnt="3" custScaleY="64968" custLinFactNeighborX="-49879" custLinFactNeighborY="-49289">
        <dgm:presLayoutVars>
          <dgm:chPref val="3"/>
        </dgm:presLayoutVars>
      </dgm:prSet>
      <dgm:spPr/>
      <dgm:t>
        <a:bodyPr/>
        <a:lstStyle/>
        <a:p>
          <a:endParaRPr lang="en-US"/>
        </a:p>
      </dgm:t>
    </dgm:pt>
    <dgm:pt modelId="{9BE4225A-2A30-4248-9F88-E9AB62314CDC}" type="pres">
      <dgm:prSet presAssocID="{CE0C04EB-A184-384D-83EB-A69C5F054881}" presName="rootConnector1" presStyleLbl="node1" presStyleIdx="0" presStyleCnt="0"/>
      <dgm:spPr/>
      <dgm:t>
        <a:bodyPr/>
        <a:lstStyle/>
        <a:p>
          <a:endParaRPr lang="en-US"/>
        </a:p>
      </dgm:t>
    </dgm:pt>
    <dgm:pt modelId="{EFC22311-56BD-2040-B808-C6FA303497DD}" type="pres">
      <dgm:prSet presAssocID="{CE0C04EB-A184-384D-83EB-A69C5F054881}" presName="hierChild2" presStyleCnt="0"/>
      <dgm:spPr/>
    </dgm:pt>
    <dgm:pt modelId="{3E84BF7F-C7F5-ED48-905B-33F932604E8A}" type="pres">
      <dgm:prSet presAssocID="{ECE65007-DADC-3946-9EE5-5C1B24A4009A}" presName="Name64" presStyleLbl="parChTrans1D2" presStyleIdx="2" presStyleCnt="4"/>
      <dgm:spPr/>
      <dgm:t>
        <a:bodyPr/>
        <a:lstStyle/>
        <a:p>
          <a:endParaRPr lang="en-US"/>
        </a:p>
      </dgm:t>
    </dgm:pt>
    <dgm:pt modelId="{3A40D676-9A94-F448-B908-722747851280}" type="pres">
      <dgm:prSet presAssocID="{75A5990F-7858-074A-8A39-66E9057AAB27}" presName="hierRoot2" presStyleCnt="0">
        <dgm:presLayoutVars>
          <dgm:hierBranch val="init"/>
        </dgm:presLayoutVars>
      </dgm:prSet>
      <dgm:spPr/>
    </dgm:pt>
    <dgm:pt modelId="{DE389E65-3BA2-8540-80E2-8223730F7960}" type="pres">
      <dgm:prSet presAssocID="{75A5990F-7858-074A-8A39-66E9057AAB27}" presName="rootComposite" presStyleCnt="0"/>
      <dgm:spPr/>
    </dgm:pt>
    <dgm:pt modelId="{F8A616DC-1A76-9E4D-953D-9146B244A45C}" type="pres">
      <dgm:prSet presAssocID="{75A5990F-7858-074A-8A39-66E9057AAB27}" presName="rootText" presStyleLbl="node2" presStyleIdx="2" presStyleCnt="4" custScaleX="112662" custScaleY="33738" custLinFactNeighborX="10401" custLinFactNeighborY="-51877">
        <dgm:presLayoutVars>
          <dgm:chPref val="3"/>
        </dgm:presLayoutVars>
      </dgm:prSet>
      <dgm:spPr/>
      <dgm:t>
        <a:bodyPr/>
        <a:lstStyle/>
        <a:p>
          <a:endParaRPr lang="en-US"/>
        </a:p>
      </dgm:t>
    </dgm:pt>
    <dgm:pt modelId="{EBBFE177-8CBD-9347-8929-9D99DD1A3F37}" type="pres">
      <dgm:prSet presAssocID="{75A5990F-7858-074A-8A39-66E9057AAB27}" presName="rootConnector" presStyleLbl="node2" presStyleIdx="2" presStyleCnt="4"/>
      <dgm:spPr/>
      <dgm:t>
        <a:bodyPr/>
        <a:lstStyle/>
        <a:p>
          <a:endParaRPr lang="en-US"/>
        </a:p>
      </dgm:t>
    </dgm:pt>
    <dgm:pt modelId="{E9D05082-3A52-F043-80F8-D3786B38F804}" type="pres">
      <dgm:prSet presAssocID="{75A5990F-7858-074A-8A39-66E9057AAB27}" presName="hierChild4" presStyleCnt="0"/>
      <dgm:spPr/>
    </dgm:pt>
    <dgm:pt modelId="{8CFE1577-7994-7B41-8310-A0853B1977A5}" type="pres">
      <dgm:prSet presAssocID="{75A5990F-7858-074A-8A39-66E9057AAB27}" presName="hierChild5" presStyleCnt="0"/>
      <dgm:spPr/>
    </dgm:pt>
    <dgm:pt modelId="{D942D7FC-B735-FF4A-A7FD-D27915A0298E}" type="pres">
      <dgm:prSet presAssocID="{33BA2785-8841-1B41-9563-6294D3891C17}" presName="Name64" presStyleLbl="parChTrans1D2" presStyleIdx="3" presStyleCnt="4"/>
      <dgm:spPr/>
      <dgm:t>
        <a:bodyPr/>
        <a:lstStyle/>
        <a:p>
          <a:endParaRPr lang="en-US"/>
        </a:p>
      </dgm:t>
    </dgm:pt>
    <dgm:pt modelId="{FF63946C-8CDD-B642-9C80-2A20BD728C25}" type="pres">
      <dgm:prSet presAssocID="{499AE37E-D3F3-814D-A3AB-95D0CF85B029}" presName="hierRoot2" presStyleCnt="0">
        <dgm:presLayoutVars>
          <dgm:hierBranch val="init"/>
        </dgm:presLayoutVars>
      </dgm:prSet>
      <dgm:spPr/>
    </dgm:pt>
    <dgm:pt modelId="{47D8850E-31B5-AE4E-B1E5-2F7583E0BCCC}" type="pres">
      <dgm:prSet presAssocID="{499AE37E-D3F3-814D-A3AB-95D0CF85B029}" presName="rootComposite" presStyleCnt="0"/>
      <dgm:spPr/>
    </dgm:pt>
    <dgm:pt modelId="{2D2E0D30-5BB4-074F-94DA-4C11F88CEEF4}" type="pres">
      <dgm:prSet presAssocID="{499AE37E-D3F3-814D-A3AB-95D0CF85B029}" presName="rootText" presStyleLbl="node2" presStyleIdx="3" presStyleCnt="4" custScaleX="123818" custScaleY="47063" custLinFactNeighborX="10401" custLinFactNeighborY="-52821">
        <dgm:presLayoutVars>
          <dgm:chPref val="3"/>
        </dgm:presLayoutVars>
      </dgm:prSet>
      <dgm:spPr/>
      <dgm:t>
        <a:bodyPr/>
        <a:lstStyle/>
        <a:p>
          <a:endParaRPr lang="en-US"/>
        </a:p>
      </dgm:t>
    </dgm:pt>
    <dgm:pt modelId="{B5B7DE05-7CC7-E548-AF65-8F5B404D695B}" type="pres">
      <dgm:prSet presAssocID="{499AE37E-D3F3-814D-A3AB-95D0CF85B029}" presName="rootConnector" presStyleLbl="node2" presStyleIdx="3" presStyleCnt="4"/>
      <dgm:spPr/>
      <dgm:t>
        <a:bodyPr/>
        <a:lstStyle/>
        <a:p>
          <a:endParaRPr lang="en-US"/>
        </a:p>
      </dgm:t>
    </dgm:pt>
    <dgm:pt modelId="{538A032C-2AE4-DB4A-93B9-CDBFE28F800F}" type="pres">
      <dgm:prSet presAssocID="{499AE37E-D3F3-814D-A3AB-95D0CF85B029}" presName="hierChild4" presStyleCnt="0"/>
      <dgm:spPr/>
    </dgm:pt>
    <dgm:pt modelId="{07ECF2D6-95A7-4049-ACC8-55BB5B68ADC8}" type="pres">
      <dgm:prSet presAssocID="{499AE37E-D3F3-814D-A3AB-95D0CF85B029}" presName="hierChild5" presStyleCnt="0"/>
      <dgm:spPr/>
    </dgm:pt>
    <dgm:pt modelId="{F650C248-AC33-CC4D-99DA-2C31C88FD157}" type="pres">
      <dgm:prSet presAssocID="{CE0C04EB-A184-384D-83EB-A69C5F054881}" presName="hierChild3" presStyleCnt="0"/>
      <dgm:spPr/>
    </dgm:pt>
  </dgm:ptLst>
  <dgm:cxnLst>
    <dgm:cxn modelId="{D26CDB23-726A-0F4C-8BDC-B1F2A5D603F7}" srcId="{45F9D62D-BB36-3F42-9EAD-C505D5306E2F}" destId="{D499851C-091B-9347-80F7-15762C3AA084}" srcOrd="1" destOrd="0" parTransId="{FDAC91BB-2851-5040-9CC7-08A77CA20501}" sibTransId="{9FD433E2-9863-0C46-8C93-EC7BCE439644}"/>
    <dgm:cxn modelId="{3E5DDBBF-3AE1-104F-B75B-2F001A85D974}" srcId="{D7ED522F-3AB5-2441-AE1B-36BC9688FFE8}" destId="{0B13DFBA-17B0-1044-A517-C75A03E20B1E}" srcOrd="1" destOrd="0" parTransId="{7C00D38B-F413-EF4C-808D-593D0ADD2534}" sibTransId="{AD0E7918-86A5-954F-98BA-608882D9D730}"/>
    <dgm:cxn modelId="{66C10FB3-7B2C-B546-B19F-9C0BEE2B65AD}" type="presOf" srcId="{CE2A4417-EC1F-7740-A98E-C326345F9E5B}" destId="{9A930BA9-A70C-3340-9780-C3F9D68EA7A3}" srcOrd="0" destOrd="0" presId="urn:microsoft.com/office/officeart/2009/3/layout/HorizontalOrganizationChart"/>
    <dgm:cxn modelId="{C0B2710C-6268-E44C-BE71-A44910AF64BC}" type="presOf" srcId="{D499851C-091B-9347-80F7-15762C3AA084}" destId="{593B776A-3A4B-F244-8AE0-D528B2CC36C1}" srcOrd="1" destOrd="0" presId="urn:microsoft.com/office/officeart/2009/3/layout/HorizontalOrganizationChart"/>
    <dgm:cxn modelId="{CD303672-BDA0-2E4B-A5D2-8BE5722F23E9}" type="presOf" srcId="{D499851C-091B-9347-80F7-15762C3AA084}" destId="{0A7C8290-7A33-3F4C-9B20-F1684F9E25CA}" srcOrd="0" destOrd="0" presId="urn:microsoft.com/office/officeart/2009/3/layout/HorizontalOrganizationChart"/>
    <dgm:cxn modelId="{6D33E1C9-99BF-7240-9943-5BC96A2B215A}" type="presOf" srcId="{CE0C04EB-A184-384D-83EB-A69C5F054881}" destId="{9BE4225A-2A30-4248-9F88-E9AB62314CDC}" srcOrd="1" destOrd="0" presId="urn:microsoft.com/office/officeart/2009/3/layout/HorizontalOrganizationChart"/>
    <dgm:cxn modelId="{6E22F235-ED78-9644-A554-618227B7449F}" type="presOf" srcId="{75A5990F-7858-074A-8A39-66E9057AAB27}" destId="{F8A616DC-1A76-9E4D-953D-9146B244A45C}" srcOrd="0" destOrd="0" presId="urn:microsoft.com/office/officeart/2009/3/layout/HorizontalOrganizationChart"/>
    <dgm:cxn modelId="{9EA3B950-30E4-0A4D-A198-F446F4F7DF63}" type="presOf" srcId="{0B13DFBA-17B0-1044-A517-C75A03E20B1E}" destId="{226620A5-E5CA-FF4D-9C83-59462AA9E37B}" srcOrd="1" destOrd="0" presId="urn:microsoft.com/office/officeart/2009/3/layout/HorizontalOrganizationChart"/>
    <dgm:cxn modelId="{B4EBC5F8-E491-F449-8298-AECBCB3ABC76}" type="presOf" srcId="{2F9BDCDF-1C0A-594E-9A6B-74CB47C384BE}" destId="{64052D2D-69E1-E74F-BB32-39455BD53BAD}" srcOrd="0" destOrd="0" presId="urn:microsoft.com/office/officeart/2009/3/layout/HorizontalOrganizationChart"/>
    <dgm:cxn modelId="{D7020849-0DB4-454A-9D74-429AFD1B3BC3}" srcId="{45F9D62D-BB36-3F42-9EAD-C505D5306E2F}" destId="{BCEDC0FA-A460-A84B-B96F-D9784C87E972}" srcOrd="0" destOrd="0" parTransId="{5AD191E9-9EB9-184B-9143-440D7ECA2F25}" sibTransId="{D0848C16-8A5C-C644-9474-F5B7F1F35C83}"/>
    <dgm:cxn modelId="{7DDAD361-7427-744B-89F8-7F058E103D76}" type="presOf" srcId="{D7ED522F-3AB5-2441-AE1B-36BC9688FFE8}" destId="{A271CB2A-47DA-0E40-9815-AB7A39CE36DA}" srcOrd="0" destOrd="0" presId="urn:microsoft.com/office/officeart/2009/3/layout/HorizontalOrganizationChart"/>
    <dgm:cxn modelId="{5B580915-8A3E-1D41-BE3D-1B02ABC11EAF}" srcId="{CE0C04EB-A184-384D-83EB-A69C5F054881}" destId="{499AE37E-D3F3-814D-A3AB-95D0CF85B029}" srcOrd="1" destOrd="0" parTransId="{33BA2785-8841-1B41-9563-6294D3891C17}" sibTransId="{BB116501-E311-4645-879E-75DCC5CACE45}"/>
    <dgm:cxn modelId="{48A36E3B-014D-A548-A469-5CAF0291530D}" type="presOf" srcId="{33BA2785-8841-1B41-9563-6294D3891C17}" destId="{D942D7FC-B735-FF4A-A7FD-D27915A0298E}" srcOrd="0" destOrd="0" presId="urn:microsoft.com/office/officeart/2009/3/layout/HorizontalOrganizationChart"/>
    <dgm:cxn modelId="{868DFBD7-5E03-1247-8A93-A2700E795426}" type="presOf" srcId="{CE2A4417-EC1F-7740-A98E-C326345F9E5B}" destId="{1BBE1A5D-99C6-304B-AE80-7421F0A46C0A}" srcOrd="1" destOrd="0" presId="urn:microsoft.com/office/officeart/2009/3/layout/HorizontalOrganizationChart"/>
    <dgm:cxn modelId="{688BDD0B-5999-C842-B3AE-F6283462DD6A}" type="presOf" srcId="{4C67B3E7-EE3B-F542-8054-CE4D10BC7E55}" destId="{F76F1E9B-15BC-AA43-B6CD-C4F2A0CBC24D}" srcOrd="1" destOrd="0" presId="urn:microsoft.com/office/officeart/2009/3/layout/HorizontalOrganizationChart"/>
    <dgm:cxn modelId="{37DEBDCF-D369-1147-970E-FE0CF16F7381}" type="presOf" srcId="{ECE65007-DADC-3946-9EE5-5C1B24A4009A}" destId="{3E84BF7F-C7F5-ED48-905B-33F932604E8A}" srcOrd="0" destOrd="0" presId="urn:microsoft.com/office/officeart/2009/3/layout/HorizontalOrganizationChart"/>
    <dgm:cxn modelId="{3A5E3257-C714-8E45-A5FD-CEA5DD58457B}" type="presOf" srcId="{7C00D38B-F413-EF4C-808D-593D0ADD2534}" destId="{E7D4E257-7958-D64E-853C-5D84016F9FB7}" srcOrd="0" destOrd="0" presId="urn:microsoft.com/office/officeart/2009/3/layout/HorizontalOrganizationChart"/>
    <dgm:cxn modelId="{0FD9D4A7-6B5F-6243-9214-8A35D0DFCEED}" type="presOf" srcId="{CE0C04EB-A184-384D-83EB-A69C5F054881}" destId="{18144538-EDAC-0D40-84DE-16A9C4B87052}" srcOrd="0" destOrd="0" presId="urn:microsoft.com/office/officeart/2009/3/layout/HorizontalOrganizationChart"/>
    <dgm:cxn modelId="{72EAC271-3211-D347-AC65-41C71CEF0F8C}" type="presOf" srcId="{86DC05D2-BB88-E147-B6F5-0BADC7F6686B}" destId="{DF22CD2A-31E6-AB4B-81C4-D37C3E03C876}" srcOrd="0" destOrd="0" presId="urn:microsoft.com/office/officeart/2009/3/layout/HorizontalOrganizationChart"/>
    <dgm:cxn modelId="{BE434B99-ED25-8345-88B2-C2880BC15B10}" type="presOf" srcId="{4C67B3E7-EE3B-F542-8054-CE4D10BC7E55}" destId="{5B9299C6-EE85-D343-90F8-8C0F8129AF6F}" srcOrd="0" destOrd="0" presId="urn:microsoft.com/office/officeart/2009/3/layout/HorizontalOrganizationChart"/>
    <dgm:cxn modelId="{D8C91F67-F91E-E84F-9FA4-0F17A5965486}" type="presOf" srcId="{9EA854DC-D765-3C4D-9324-5F1F692B42E3}" destId="{E16734B0-0173-F644-9F59-DB48180E8EF7}" srcOrd="0" destOrd="0" presId="urn:microsoft.com/office/officeart/2009/3/layout/HorizontalOrganizationChart"/>
    <dgm:cxn modelId="{B7ED3B6C-E1BD-B644-97FB-8F5CCB727626}" type="presOf" srcId="{BCEDC0FA-A460-A84B-B96F-D9784C87E972}" destId="{EA106308-B44D-404E-A2D9-AB3CE6496B27}" srcOrd="1" destOrd="0" presId="urn:microsoft.com/office/officeart/2009/3/layout/HorizontalOrganizationChart"/>
    <dgm:cxn modelId="{2315BB41-36E4-754D-AE21-D1BA56DCD574}" type="presOf" srcId="{3303E08A-FFE6-9E42-8FE2-317A0DE3BBA0}" destId="{80780994-B69B-1D47-902D-89116EE3A0D6}" srcOrd="0" destOrd="0" presId="urn:microsoft.com/office/officeart/2009/3/layout/HorizontalOrganizationChart"/>
    <dgm:cxn modelId="{A00757C9-E219-2447-986E-D01F0A720193}" type="presOf" srcId="{FDAC91BB-2851-5040-9CC7-08A77CA20501}" destId="{5E047FD3-8D8C-F546-9A52-F3E588BAF6F9}" srcOrd="0" destOrd="0" presId="urn:microsoft.com/office/officeart/2009/3/layout/HorizontalOrganizationChart"/>
    <dgm:cxn modelId="{B80E28EB-6D6D-8F44-805B-CE55F16B375D}" type="presOf" srcId="{75A5990F-7858-074A-8A39-66E9057AAB27}" destId="{EBBFE177-8CBD-9347-8929-9D99DD1A3F37}" srcOrd="1" destOrd="0" presId="urn:microsoft.com/office/officeart/2009/3/layout/HorizontalOrganizationChart"/>
    <dgm:cxn modelId="{20A66FF1-DF2C-0841-97F3-5760518FC003}" srcId="{86DC05D2-BB88-E147-B6F5-0BADC7F6686B}" destId="{CE0C04EB-A184-384D-83EB-A69C5F054881}" srcOrd="2" destOrd="0" parTransId="{B1558EB8-3095-2D4D-95E0-033BC1469AC4}" sibTransId="{92DE7DBB-81A6-574B-BDFF-BADFA348F9A5}"/>
    <dgm:cxn modelId="{7A1B9AD3-C66D-AA43-804B-C4DC0EC5CDB0}" type="presOf" srcId="{45F9D62D-BB36-3F42-9EAD-C505D5306E2F}" destId="{248F4A4E-AA6B-814C-A7AE-C06034BA1CD0}" srcOrd="1" destOrd="0" presId="urn:microsoft.com/office/officeart/2009/3/layout/HorizontalOrganizationChart"/>
    <dgm:cxn modelId="{52BBBC30-619D-254D-852E-89F0D17EE940}" srcId="{CE0C04EB-A184-384D-83EB-A69C5F054881}" destId="{75A5990F-7858-074A-8A39-66E9057AAB27}" srcOrd="0" destOrd="0" parTransId="{ECE65007-DADC-3946-9EE5-5C1B24A4009A}" sibTransId="{37E7F4B4-771F-0944-8BE6-8CEF571F10AA}"/>
    <dgm:cxn modelId="{48C15E58-7B7C-2546-8A95-A9CB69A6EE91}" srcId="{9EA854DC-D765-3C4D-9324-5F1F692B42E3}" destId="{45F9D62D-BB36-3F42-9EAD-C505D5306E2F}" srcOrd="0" destOrd="0" parTransId="{19C60F24-6CE3-CC40-8144-C2A5D94431E8}" sibTransId="{843B911A-B59E-CA43-8DC7-C1A6BFDBA214}"/>
    <dgm:cxn modelId="{5427BC5A-3311-B742-B2E4-76475CE9BB42}" type="presOf" srcId="{45F9D62D-BB36-3F42-9EAD-C505D5306E2F}" destId="{CA73A4E5-2E38-934E-9997-2C2FF5ED77C9}" srcOrd="0" destOrd="0" presId="urn:microsoft.com/office/officeart/2009/3/layout/HorizontalOrganizationChart"/>
    <dgm:cxn modelId="{F80B0060-C7E5-8546-BE5A-B42A4E6A3150}" type="presOf" srcId="{499AE37E-D3F3-814D-A3AB-95D0CF85B029}" destId="{2D2E0D30-5BB4-074F-94DA-4C11F88CEEF4}" srcOrd="0" destOrd="0" presId="urn:microsoft.com/office/officeart/2009/3/layout/HorizontalOrganizationChart"/>
    <dgm:cxn modelId="{9FC2EEE3-6C38-5F44-BD80-7C7947F316BD}" srcId="{86DC05D2-BB88-E147-B6F5-0BADC7F6686B}" destId="{9EA854DC-D765-3C4D-9324-5F1F692B42E3}" srcOrd="0" destOrd="0" parTransId="{179998F1-2E94-0348-A432-7A6ADCDFBB41}" sibTransId="{0D0F7282-B81C-2640-B28D-725603388BD5}"/>
    <dgm:cxn modelId="{E994D4CA-7DAA-DF4E-AD88-EB96EA3C6715}" srcId="{9EA854DC-D765-3C4D-9324-5F1F692B42E3}" destId="{D7ED522F-3AB5-2441-AE1B-36BC9688FFE8}" srcOrd="1" destOrd="0" parTransId="{2F9BDCDF-1C0A-594E-9A6B-74CB47C384BE}" sibTransId="{23DA8087-0D36-DD45-968B-879EEFE4DA24}"/>
    <dgm:cxn modelId="{FB3DC61F-D58E-7F4E-9E0A-936B36643964}" type="presOf" srcId="{D7ED522F-3AB5-2441-AE1B-36BC9688FFE8}" destId="{38679E38-7B4C-C34A-BAEC-EE0B8E514731}" srcOrd="1" destOrd="0" presId="urn:microsoft.com/office/officeart/2009/3/layout/HorizontalOrganizationChart"/>
    <dgm:cxn modelId="{AEE2F541-E613-A047-9E1A-DA5CAB68362C}" type="presOf" srcId="{9EA854DC-D765-3C4D-9324-5F1F692B42E3}" destId="{F4BE84B7-2E1A-4541-A667-003B1C599CF1}" srcOrd="1" destOrd="0" presId="urn:microsoft.com/office/officeart/2009/3/layout/HorizontalOrganizationChart"/>
    <dgm:cxn modelId="{97D63478-70C5-7841-A25C-F7E6A4875DE2}" type="presOf" srcId="{BCEDC0FA-A460-A84B-B96F-D9784C87E972}" destId="{6ADF15D8-498A-2648-AAF0-8AC7A87ACF47}" srcOrd="0" destOrd="0" presId="urn:microsoft.com/office/officeart/2009/3/layout/HorizontalOrganizationChart"/>
    <dgm:cxn modelId="{EC2187C1-AE51-7A4E-8D65-B191C83AAA8C}" type="presOf" srcId="{5AD191E9-9EB9-184B-9143-440D7ECA2F25}" destId="{07786738-2D80-614F-8605-0B7B737514E6}" srcOrd="0" destOrd="0" presId="urn:microsoft.com/office/officeart/2009/3/layout/HorizontalOrganizationChart"/>
    <dgm:cxn modelId="{0213A218-4AE3-3B4E-8395-ED5745C38A48}" srcId="{D7ED522F-3AB5-2441-AE1B-36BC9688FFE8}" destId="{4C67B3E7-EE3B-F542-8054-CE4D10BC7E55}" srcOrd="0" destOrd="0" parTransId="{3303E08A-FFE6-9E42-8FE2-317A0DE3BBA0}" sibTransId="{9CD56303-0723-A340-BFBF-E86DE9AF56ED}"/>
    <dgm:cxn modelId="{9CECEA9E-1D94-C042-9AD6-19CE79E31A32}" type="presOf" srcId="{19C60F24-6CE3-CC40-8144-C2A5D94431E8}" destId="{59037FB9-1FCE-AF4C-9C44-5E8F3435355A}" srcOrd="0" destOrd="0" presId="urn:microsoft.com/office/officeart/2009/3/layout/HorizontalOrganizationChart"/>
    <dgm:cxn modelId="{150A9DCE-95FC-C04B-95DA-A932811C619D}" type="presOf" srcId="{0B13DFBA-17B0-1044-A517-C75A03E20B1E}" destId="{12343610-5EA4-444D-9452-1F986AA76013}" srcOrd="0" destOrd="0" presId="urn:microsoft.com/office/officeart/2009/3/layout/HorizontalOrganizationChart"/>
    <dgm:cxn modelId="{E9418FEA-811D-8A43-A90D-803A24F1DF29}" srcId="{86DC05D2-BB88-E147-B6F5-0BADC7F6686B}" destId="{CE2A4417-EC1F-7740-A98E-C326345F9E5B}" srcOrd="1" destOrd="0" parTransId="{B433D6BF-7F5B-4A49-AA6F-6D96A080E4BD}" sibTransId="{2530C099-B4F0-154F-84E6-7858C10FC2BD}"/>
    <dgm:cxn modelId="{48254EA1-4652-4545-8B92-BC6C38E38CA0}" type="presOf" srcId="{499AE37E-D3F3-814D-A3AB-95D0CF85B029}" destId="{B5B7DE05-7CC7-E548-AF65-8F5B404D695B}" srcOrd="1" destOrd="0" presId="urn:microsoft.com/office/officeart/2009/3/layout/HorizontalOrganizationChart"/>
    <dgm:cxn modelId="{545144D1-04C4-E34F-9FB4-505A18DA33D7}" type="presParOf" srcId="{DF22CD2A-31E6-AB4B-81C4-D37C3E03C876}" destId="{2362BDCF-F502-3547-85B1-5DE71D85A168}" srcOrd="0" destOrd="0" presId="urn:microsoft.com/office/officeart/2009/3/layout/HorizontalOrganizationChart"/>
    <dgm:cxn modelId="{324E43BE-802B-EA4C-A67B-DF8FB5BD6B6A}" type="presParOf" srcId="{2362BDCF-F502-3547-85B1-5DE71D85A168}" destId="{59BC155D-F496-3B45-A542-2468B20060BA}" srcOrd="0" destOrd="0" presId="urn:microsoft.com/office/officeart/2009/3/layout/HorizontalOrganizationChart"/>
    <dgm:cxn modelId="{A0A31874-6DFD-A04B-B4A8-70E4810C62F4}" type="presParOf" srcId="{59BC155D-F496-3B45-A542-2468B20060BA}" destId="{E16734B0-0173-F644-9F59-DB48180E8EF7}" srcOrd="0" destOrd="0" presId="urn:microsoft.com/office/officeart/2009/3/layout/HorizontalOrganizationChart"/>
    <dgm:cxn modelId="{B2E757FF-2228-2A44-84FC-B965FA9165A9}" type="presParOf" srcId="{59BC155D-F496-3B45-A542-2468B20060BA}" destId="{F4BE84B7-2E1A-4541-A667-003B1C599CF1}" srcOrd="1" destOrd="0" presId="urn:microsoft.com/office/officeart/2009/3/layout/HorizontalOrganizationChart"/>
    <dgm:cxn modelId="{620AD810-385D-9C41-86F8-607E37AE275B}" type="presParOf" srcId="{2362BDCF-F502-3547-85B1-5DE71D85A168}" destId="{6972B74F-0EB0-F540-8FD2-5DFB6642E9AF}" srcOrd="1" destOrd="0" presId="urn:microsoft.com/office/officeart/2009/3/layout/HorizontalOrganizationChart"/>
    <dgm:cxn modelId="{D14D9B20-2F39-614F-B678-403EFD136DC6}" type="presParOf" srcId="{6972B74F-0EB0-F540-8FD2-5DFB6642E9AF}" destId="{59037FB9-1FCE-AF4C-9C44-5E8F3435355A}" srcOrd="0" destOrd="0" presId="urn:microsoft.com/office/officeart/2009/3/layout/HorizontalOrganizationChart"/>
    <dgm:cxn modelId="{150F5D54-D16C-AD40-9DC8-335E61A97CF8}" type="presParOf" srcId="{6972B74F-0EB0-F540-8FD2-5DFB6642E9AF}" destId="{50B9BE7F-5DAB-6846-92CC-1E7F2FD3E74F}" srcOrd="1" destOrd="0" presId="urn:microsoft.com/office/officeart/2009/3/layout/HorizontalOrganizationChart"/>
    <dgm:cxn modelId="{7BC5512C-3A90-AE49-BD7A-82B14B31D038}" type="presParOf" srcId="{50B9BE7F-5DAB-6846-92CC-1E7F2FD3E74F}" destId="{5D4DA23B-994F-4344-A1AC-964BAB297483}" srcOrd="0" destOrd="0" presId="urn:microsoft.com/office/officeart/2009/3/layout/HorizontalOrganizationChart"/>
    <dgm:cxn modelId="{6A42CBA7-6C37-7D45-8E94-E1A1583D8F6E}" type="presParOf" srcId="{5D4DA23B-994F-4344-A1AC-964BAB297483}" destId="{CA73A4E5-2E38-934E-9997-2C2FF5ED77C9}" srcOrd="0" destOrd="0" presId="urn:microsoft.com/office/officeart/2009/3/layout/HorizontalOrganizationChart"/>
    <dgm:cxn modelId="{25E647AA-DA95-0246-B7AB-57731557F7F2}" type="presParOf" srcId="{5D4DA23B-994F-4344-A1AC-964BAB297483}" destId="{248F4A4E-AA6B-814C-A7AE-C06034BA1CD0}" srcOrd="1" destOrd="0" presId="urn:microsoft.com/office/officeart/2009/3/layout/HorizontalOrganizationChart"/>
    <dgm:cxn modelId="{264DD18C-1833-B145-93CA-6310F4E83BD8}" type="presParOf" srcId="{50B9BE7F-5DAB-6846-92CC-1E7F2FD3E74F}" destId="{9F4E5598-8F77-F041-BBB2-47ED2F7C86C6}" srcOrd="1" destOrd="0" presId="urn:microsoft.com/office/officeart/2009/3/layout/HorizontalOrganizationChart"/>
    <dgm:cxn modelId="{6A12D1F1-AFC4-0340-86F0-268117AB306D}" type="presParOf" srcId="{9F4E5598-8F77-F041-BBB2-47ED2F7C86C6}" destId="{07786738-2D80-614F-8605-0B7B737514E6}" srcOrd="0" destOrd="0" presId="urn:microsoft.com/office/officeart/2009/3/layout/HorizontalOrganizationChart"/>
    <dgm:cxn modelId="{6C146820-B981-7E46-9EF7-234022CA6053}" type="presParOf" srcId="{9F4E5598-8F77-F041-BBB2-47ED2F7C86C6}" destId="{B58F3BC8-9D59-4945-8BF4-13B2E7BF549B}" srcOrd="1" destOrd="0" presId="urn:microsoft.com/office/officeart/2009/3/layout/HorizontalOrganizationChart"/>
    <dgm:cxn modelId="{91B36B24-C327-BC4F-A193-48E08EB10F2D}" type="presParOf" srcId="{B58F3BC8-9D59-4945-8BF4-13B2E7BF549B}" destId="{9ED14082-C01D-D142-8F78-7DBC6A79F6F3}" srcOrd="0" destOrd="0" presId="urn:microsoft.com/office/officeart/2009/3/layout/HorizontalOrganizationChart"/>
    <dgm:cxn modelId="{328E241E-A0F7-9C40-B5EC-5DB5D76F5E0B}" type="presParOf" srcId="{9ED14082-C01D-D142-8F78-7DBC6A79F6F3}" destId="{6ADF15D8-498A-2648-AAF0-8AC7A87ACF47}" srcOrd="0" destOrd="0" presId="urn:microsoft.com/office/officeart/2009/3/layout/HorizontalOrganizationChart"/>
    <dgm:cxn modelId="{BC661D7D-B266-AC47-9AF2-3E27E5F0E5F4}" type="presParOf" srcId="{9ED14082-C01D-D142-8F78-7DBC6A79F6F3}" destId="{EA106308-B44D-404E-A2D9-AB3CE6496B27}" srcOrd="1" destOrd="0" presId="urn:microsoft.com/office/officeart/2009/3/layout/HorizontalOrganizationChart"/>
    <dgm:cxn modelId="{8D84414D-0EE9-9B4D-B938-A4CBA82DD924}" type="presParOf" srcId="{B58F3BC8-9D59-4945-8BF4-13B2E7BF549B}" destId="{C2CDF975-BD4E-0740-95F6-950EC4C0C65F}" srcOrd="1" destOrd="0" presId="urn:microsoft.com/office/officeart/2009/3/layout/HorizontalOrganizationChart"/>
    <dgm:cxn modelId="{4C1601D1-CCCD-6F4D-AEAE-986774669AF8}" type="presParOf" srcId="{B58F3BC8-9D59-4945-8BF4-13B2E7BF549B}" destId="{642A5E8C-C214-7642-8B29-565EFDAC6D2E}" srcOrd="2" destOrd="0" presId="urn:microsoft.com/office/officeart/2009/3/layout/HorizontalOrganizationChart"/>
    <dgm:cxn modelId="{51AE987D-0E2C-E34B-9C5A-56530C9106DB}" type="presParOf" srcId="{9F4E5598-8F77-F041-BBB2-47ED2F7C86C6}" destId="{5E047FD3-8D8C-F546-9A52-F3E588BAF6F9}" srcOrd="2" destOrd="0" presId="urn:microsoft.com/office/officeart/2009/3/layout/HorizontalOrganizationChart"/>
    <dgm:cxn modelId="{C1A697F6-311C-DF4A-A63B-D3073301CDB4}" type="presParOf" srcId="{9F4E5598-8F77-F041-BBB2-47ED2F7C86C6}" destId="{8BFA1C20-698B-D240-B083-AA5421C8A1D2}" srcOrd="3" destOrd="0" presId="urn:microsoft.com/office/officeart/2009/3/layout/HorizontalOrganizationChart"/>
    <dgm:cxn modelId="{FC8F5170-E154-464C-A2A3-D9C1FC43D894}" type="presParOf" srcId="{8BFA1C20-698B-D240-B083-AA5421C8A1D2}" destId="{7C6A6E22-9F0C-8348-A08B-B4E23B9E5219}" srcOrd="0" destOrd="0" presId="urn:microsoft.com/office/officeart/2009/3/layout/HorizontalOrganizationChart"/>
    <dgm:cxn modelId="{AA56F1F7-96F8-9D41-8408-425BA80821F8}" type="presParOf" srcId="{7C6A6E22-9F0C-8348-A08B-B4E23B9E5219}" destId="{0A7C8290-7A33-3F4C-9B20-F1684F9E25CA}" srcOrd="0" destOrd="0" presId="urn:microsoft.com/office/officeart/2009/3/layout/HorizontalOrganizationChart"/>
    <dgm:cxn modelId="{A83CA91D-17FD-D349-9D75-CCB9F3BE21E2}" type="presParOf" srcId="{7C6A6E22-9F0C-8348-A08B-B4E23B9E5219}" destId="{593B776A-3A4B-F244-8AE0-D528B2CC36C1}" srcOrd="1" destOrd="0" presId="urn:microsoft.com/office/officeart/2009/3/layout/HorizontalOrganizationChart"/>
    <dgm:cxn modelId="{BCC748B1-7380-5C49-8989-13EEAA505EC8}" type="presParOf" srcId="{8BFA1C20-698B-D240-B083-AA5421C8A1D2}" destId="{B38A530F-C764-5747-B3CB-7C2A44C40401}" srcOrd="1" destOrd="0" presId="urn:microsoft.com/office/officeart/2009/3/layout/HorizontalOrganizationChart"/>
    <dgm:cxn modelId="{946DF647-0D8F-9D4F-87E3-F99F7BE86192}" type="presParOf" srcId="{8BFA1C20-698B-D240-B083-AA5421C8A1D2}" destId="{2863D067-F929-BC41-8517-261AD4C2A35A}" srcOrd="2" destOrd="0" presId="urn:microsoft.com/office/officeart/2009/3/layout/HorizontalOrganizationChart"/>
    <dgm:cxn modelId="{D441CC40-FC52-A24F-BC14-7E02B6F2665A}" type="presParOf" srcId="{50B9BE7F-5DAB-6846-92CC-1E7F2FD3E74F}" destId="{4B927DD2-3183-EF45-B113-B6A0087E7A05}" srcOrd="2" destOrd="0" presId="urn:microsoft.com/office/officeart/2009/3/layout/HorizontalOrganizationChart"/>
    <dgm:cxn modelId="{6D3CA70F-30A5-AC40-ACCB-5D6FA5524EEF}" type="presParOf" srcId="{6972B74F-0EB0-F540-8FD2-5DFB6642E9AF}" destId="{64052D2D-69E1-E74F-BB32-39455BD53BAD}" srcOrd="2" destOrd="0" presId="urn:microsoft.com/office/officeart/2009/3/layout/HorizontalOrganizationChart"/>
    <dgm:cxn modelId="{FF5496D0-4302-1C44-87E1-9B741967CB88}" type="presParOf" srcId="{6972B74F-0EB0-F540-8FD2-5DFB6642E9AF}" destId="{F249328C-56AF-9146-908A-AD1769E16324}" srcOrd="3" destOrd="0" presId="urn:microsoft.com/office/officeart/2009/3/layout/HorizontalOrganizationChart"/>
    <dgm:cxn modelId="{210A481F-F550-F445-B9C0-2204C5138CA1}" type="presParOf" srcId="{F249328C-56AF-9146-908A-AD1769E16324}" destId="{78A257B6-ED0B-6740-8A56-E84F91F9F517}" srcOrd="0" destOrd="0" presId="urn:microsoft.com/office/officeart/2009/3/layout/HorizontalOrganizationChart"/>
    <dgm:cxn modelId="{65E672D4-BF6C-5A4B-A571-FEDF4843F9CB}" type="presParOf" srcId="{78A257B6-ED0B-6740-8A56-E84F91F9F517}" destId="{A271CB2A-47DA-0E40-9815-AB7A39CE36DA}" srcOrd="0" destOrd="0" presId="urn:microsoft.com/office/officeart/2009/3/layout/HorizontalOrganizationChart"/>
    <dgm:cxn modelId="{6D741379-9D64-E44E-8165-7CA7F7D9C717}" type="presParOf" srcId="{78A257B6-ED0B-6740-8A56-E84F91F9F517}" destId="{38679E38-7B4C-C34A-BAEC-EE0B8E514731}" srcOrd="1" destOrd="0" presId="urn:microsoft.com/office/officeart/2009/3/layout/HorizontalOrganizationChart"/>
    <dgm:cxn modelId="{3F8DE1AA-3594-384E-9E9C-3A5415CDDBAF}" type="presParOf" srcId="{F249328C-56AF-9146-908A-AD1769E16324}" destId="{3A6D2DFD-41A1-7D42-A5F0-8ABB54110BA9}" srcOrd="1" destOrd="0" presId="urn:microsoft.com/office/officeart/2009/3/layout/HorizontalOrganizationChart"/>
    <dgm:cxn modelId="{C2915626-32D0-154E-832F-5480505D23B1}" type="presParOf" srcId="{3A6D2DFD-41A1-7D42-A5F0-8ABB54110BA9}" destId="{80780994-B69B-1D47-902D-89116EE3A0D6}" srcOrd="0" destOrd="0" presId="urn:microsoft.com/office/officeart/2009/3/layout/HorizontalOrganizationChart"/>
    <dgm:cxn modelId="{494A5A2B-9962-9F41-890D-8F996F16B881}" type="presParOf" srcId="{3A6D2DFD-41A1-7D42-A5F0-8ABB54110BA9}" destId="{071AA77D-F833-AB4B-BF8D-38AE177FCE5C}" srcOrd="1" destOrd="0" presId="urn:microsoft.com/office/officeart/2009/3/layout/HorizontalOrganizationChart"/>
    <dgm:cxn modelId="{AB3A1415-C3A7-C64F-9FBD-1E03C44657E4}" type="presParOf" srcId="{071AA77D-F833-AB4B-BF8D-38AE177FCE5C}" destId="{739CFCBF-0BC0-E34E-8D86-3E22B6867803}" srcOrd="0" destOrd="0" presId="urn:microsoft.com/office/officeart/2009/3/layout/HorizontalOrganizationChart"/>
    <dgm:cxn modelId="{E6D0888C-E6EF-E94C-86BE-9DAA70597D2A}" type="presParOf" srcId="{739CFCBF-0BC0-E34E-8D86-3E22B6867803}" destId="{5B9299C6-EE85-D343-90F8-8C0F8129AF6F}" srcOrd="0" destOrd="0" presId="urn:microsoft.com/office/officeart/2009/3/layout/HorizontalOrganizationChart"/>
    <dgm:cxn modelId="{9AF94284-FFBE-2F44-8628-444305C31335}" type="presParOf" srcId="{739CFCBF-0BC0-E34E-8D86-3E22B6867803}" destId="{F76F1E9B-15BC-AA43-B6CD-C4F2A0CBC24D}" srcOrd="1" destOrd="0" presId="urn:microsoft.com/office/officeart/2009/3/layout/HorizontalOrganizationChart"/>
    <dgm:cxn modelId="{4B28AB61-0D17-064C-A10D-6EA7E1B5E542}" type="presParOf" srcId="{071AA77D-F833-AB4B-BF8D-38AE177FCE5C}" destId="{96C2487F-CD87-3E42-B810-2BC3192276EB}" srcOrd="1" destOrd="0" presId="urn:microsoft.com/office/officeart/2009/3/layout/HorizontalOrganizationChart"/>
    <dgm:cxn modelId="{FC2689A0-B097-7241-ADDA-C7799207CF36}" type="presParOf" srcId="{071AA77D-F833-AB4B-BF8D-38AE177FCE5C}" destId="{00883118-187F-C047-ABB3-E3A843BF6336}" srcOrd="2" destOrd="0" presId="urn:microsoft.com/office/officeart/2009/3/layout/HorizontalOrganizationChart"/>
    <dgm:cxn modelId="{C6D72EB3-4AD0-BF4B-8B4A-D80DDAB5590B}" type="presParOf" srcId="{3A6D2DFD-41A1-7D42-A5F0-8ABB54110BA9}" destId="{E7D4E257-7958-D64E-853C-5D84016F9FB7}" srcOrd="2" destOrd="0" presId="urn:microsoft.com/office/officeart/2009/3/layout/HorizontalOrganizationChart"/>
    <dgm:cxn modelId="{D80FEF08-1FB9-9249-80D4-9CAF45895192}" type="presParOf" srcId="{3A6D2DFD-41A1-7D42-A5F0-8ABB54110BA9}" destId="{EFAD0E74-469F-B646-BA9A-6DC76A546D1F}" srcOrd="3" destOrd="0" presId="urn:microsoft.com/office/officeart/2009/3/layout/HorizontalOrganizationChart"/>
    <dgm:cxn modelId="{44327555-8B72-7C46-9097-B357423D05DC}" type="presParOf" srcId="{EFAD0E74-469F-B646-BA9A-6DC76A546D1F}" destId="{9D20C10F-C92B-3642-8DC4-776B64A08E04}" srcOrd="0" destOrd="0" presId="urn:microsoft.com/office/officeart/2009/3/layout/HorizontalOrganizationChart"/>
    <dgm:cxn modelId="{13FDDC48-3EFE-0440-9BDA-77D4F7B92532}" type="presParOf" srcId="{9D20C10F-C92B-3642-8DC4-776B64A08E04}" destId="{12343610-5EA4-444D-9452-1F986AA76013}" srcOrd="0" destOrd="0" presId="urn:microsoft.com/office/officeart/2009/3/layout/HorizontalOrganizationChart"/>
    <dgm:cxn modelId="{C6763720-807D-6A48-B81D-DE880E058403}" type="presParOf" srcId="{9D20C10F-C92B-3642-8DC4-776B64A08E04}" destId="{226620A5-E5CA-FF4D-9C83-59462AA9E37B}" srcOrd="1" destOrd="0" presId="urn:microsoft.com/office/officeart/2009/3/layout/HorizontalOrganizationChart"/>
    <dgm:cxn modelId="{521A77FE-B200-D943-9F4D-0AA11D2001FD}" type="presParOf" srcId="{EFAD0E74-469F-B646-BA9A-6DC76A546D1F}" destId="{D10C79FA-2872-8046-8DB0-127B15E90CA9}" srcOrd="1" destOrd="0" presId="urn:microsoft.com/office/officeart/2009/3/layout/HorizontalOrganizationChart"/>
    <dgm:cxn modelId="{ADDFD5B1-BA9A-9644-BEE5-D59F7CA36FC0}" type="presParOf" srcId="{EFAD0E74-469F-B646-BA9A-6DC76A546D1F}" destId="{7A4EC984-E84F-3142-A952-189B6C9CE83B}" srcOrd="2" destOrd="0" presId="urn:microsoft.com/office/officeart/2009/3/layout/HorizontalOrganizationChart"/>
    <dgm:cxn modelId="{61A60BFA-1A5B-514F-AA0B-AB968A38891F}" type="presParOf" srcId="{F249328C-56AF-9146-908A-AD1769E16324}" destId="{133D0E1C-DAB0-174E-81D4-261C6E98290A}" srcOrd="2" destOrd="0" presId="urn:microsoft.com/office/officeart/2009/3/layout/HorizontalOrganizationChart"/>
    <dgm:cxn modelId="{E4D96A7E-867F-724A-A0A5-7891AA0406CB}" type="presParOf" srcId="{2362BDCF-F502-3547-85B1-5DE71D85A168}" destId="{E8A629C8-77F4-D84A-A7EE-5DE9C09E2FAA}" srcOrd="2" destOrd="0" presId="urn:microsoft.com/office/officeart/2009/3/layout/HorizontalOrganizationChart"/>
    <dgm:cxn modelId="{81E8E4B3-FA36-6D45-9667-1DEBCF77B93D}" type="presParOf" srcId="{DF22CD2A-31E6-AB4B-81C4-D37C3E03C876}" destId="{89442335-99FD-474D-AE81-0C631A8C2276}" srcOrd="1" destOrd="0" presId="urn:microsoft.com/office/officeart/2009/3/layout/HorizontalOrganizationChart"/>
    <dgm:cxn modelId="{03A53A87-7E72-B94B-AB00-9FBED18B1FA2}" type="presParOf" srcId="{89442335-99FD-474D-AE81-0C631A8C2276}" destId="{C98198F5-838D-8D4E-8A89-A003AA5B163C}" srcOrd="0" destOrd="0" presId="urn:microsoft.com/office/officeart/2009/3/layout/HorizontalOrganizationChart"/>
    <dgm:cxn modelId="{8F907E49-ED66-614D-A4A2-5325F07947CB}" type="presParOf" srcId="{C98198F5-838D-8D4E-8A89-A003AA5B163C}" destId="{9A930BA9-A70C-3340-9780-C3F9D68EA7A3}" srcOrd="0" destOrd="0" presId="urn:microsoft.com/office/officeart/2009/3/layout/HorizontalOrganizationChart"/>
    <dgm:cxn modelId="{FE7543D4-5B3D-D849-9185-7F2FC076BE08}" type="presParOf" srcId="{C98198F5-838D-8D4E-8A89-A003AA5B163C}" destId="{1BBE1A5D-99C6-304B-AE80-7421F0A46C0A}" srcOrd="1" destOrd="0" presId="urn:microsoft.com/office/officeart/2009/3/layout/HorizontalOrganizationChart"/>
    <dgm:cxn modelId="{BDD7786E-A5DD-2B40-96C5-3BA5327F13C9}" type="presParOf" srcId="{89442335-99FD-474D-AE81-0C631A8C2276}" destId="{C84CED22-9BDF-B34E-940C-DFF8AECC0B1B}" srcOrd="1" destOrd="0" presId="urn:microsoft.com/office/officeart/2009/3/layout/HorizontalOrganizationChart"/>
    <dgm:cxn modelId="{83B367CF-F210-E146-AAAB-2B5C8FDD8911}" type="presParOf" srcId="{89442335-99FD-474D-AE81-0C631A8C2276}" destId="{E1C4C8DB-082B-704B-AA2D-940B780C8827}" srcOrd="2" destOrd="0" presId="urn:microsoft.com/office/officeart/2009/3/layout/HorizontalOrganizationChart"/>
    <dgm:cxn modelId="{C0DDD0F5-1B5B-F942-9180-7918E9F128EC}" type="presParOf" srcId="{DF22CD2A-31E6-AB4B-81C4-D37C3E03C876}" destId="{43550376-7E24-1A4D-B99E-378AA4E812B6}" srcOrd="2" destOrd="0" presId="urn:microsoft.com/office/officeart/2009/3/layout/HorizontalOrganizationChart"/>
    <dgm:cxn modelId="{44323F20-0CA4-D14B-BA91-DABD8B097A99}" type="presParOf" srcId="{43550376-7E24-1A4D-B99E-378AA4E812B6}" destId="{526F284B-D4DC-FB40-8668-887ADF57FAAB}" srcOrd="0" destOrd="0" presId="urn:microsoft.com/office/officeart/2009/3/layout/HorizontalOrganizationChart"/>
    <dgm:cxn modelId="{20A453FB-7CFF-AF42-A4AF-C70875101EA0}" type="presParOf" srcId="{526F284B-D4DC-FB40-8668-887ADF57FAAB}" destId="{18144538-EDAC-0D40-84DE-16A9C4B87052}" srcOrd="0" destOrd="0" presId="urn:microsoft.com/office/officeart/2009/3/layout/HorizontalOrganizationChart"/>
    <dgm:cxn modelId="{38139B20-80BE-9B43-9AD9-1E003CF22250}" type="presParOf" srcId="{526F284B-D4DC-FB40-8668-887ADF57FAAB}" destId="{9BE4225A-2A30-4248-9F88-E9AB62314CDC}" srcOrd="1" destOrd="0" presId="urn:microsoft.com/office/officeart/2009/3/layout/HorizontalOrganizationChart"/>
    <dgm:cxn modelId="{92D231DA-A6D7-A049-A523-F3115B4D3D74}" type="presParOf" srcId="{43550376-7E24-1A4D-B99E-378AA4E812B6}" destId="{EFC22311-56BD-2040-B808-C6FA303497DD}" srcOrd="1" destOrd="0" presId="urn:microsoft.com/office/officeart/2009/3/layout/HorizontalOrganizationChart"/>
    <dgm:cxn modelId="{5FC8EB24-0289-5D44-AB56-5B5FD54C1D0A}" type="presParOf" srcId="{EFC22311-56BD-2040-B808-C6FA303497DD}" destId="{3E84BF7F-C7F5-ED48-905B-33F932604E8A}" srcOrd="0" destOrd="0" presId="urn:microsoft.com/office/officeart/2009/3/layout/HorizontalOrganizationChart"/>
    <dgm:cxn modelId="{08B3921F-28B7-9A42-B145-91E08B137624}" type="presParOf" srcId="{EFC22311-56BD-2040-B808-C6FA303497DD}" destId="{3A40D676-9A94-F448-B908-722747851280}" srcOrd="1" destOrd="0" presId="urn:microsoft.com/office/officeart/2009/3/layout/HorizontalOrganizationChart"/>
    <dgm:cxn modelId="{1A886315-802E-774A-A120-BF1A573913AB}" type="presParOf" srcId="{3A40D676-9A94-F448-B908-722747851280}" destId="{DE389E65-3BA2-8540-80E2-8223730F7960}" srcOrd="0" destOrd="0" presId="urn:microsoft.com/office/officeart/2009/3/layout/HorizontalOrganizationChart"/>
    <dgm:cxn modelId="{EE6F5D26-C41B-CE41-AFFA-475108CC094D}" type="presParOf" srcId="{DE389E65-3BA2-8540-80E2-8223730F7960}" destId="{F8A616DC-1A76-9E4D-953D-9146B244A45C}" srcOrd="0" destOrd="0" presId="urn:microsoft.com/office/officeart/2009/3/layout/HorizontalOrganizationChart"/>
    <dgm:cxn modelId="{B7E18F09-742F-6A4C-835D-1C896438009C}" type="presParOf" srcId="{DE389E65-3BA2-8540-80E2-8223730F7960}" destId="{EBBFE177-8CBD-9347-8929-9D99DD1A3F37}" srcOrd="1" destOrd="0" presId="urn:microsoft.com/office/officeart/2009/3/layout/HorizontalOrganizationChart"/>
    <dgm:cxn modelId="{C4C2A117-5E8B-EB4A-B7CD-D3D0B7893451}" type="presParOf" srcId="{3A40D676-9A94-F448-B908-722747851280}" destId="{E9D05082-3A52-F043-80F8-D3786B38F804}" srcOrd="1" destOrd="0" presId="urn:microsoft.com/office/officeart/2009/3/layout/HorizontalOrganizationChart"/>
    <dgm:cxn modelId="{0AA24488-A510-0943-9E63-609788BD789C}" type="presParOf" srcId="{3A40D676-9A94-F448-B908-722747851280}" destId="{8CFE1577-7994-7B41-8310-A0853B1977A5}" srcOrd="2" destOrd="0" presId="urn:microsoft.com/office/officeart/2009/3/layout/HorizontalOrganizationChart"/>
    <dgm:cxn modelId="{62BC0940-6A62-2A46-B761-3EBF597F6112}" type="presParOf" srcId="{EFC22311-56BD-2040-B808-C6FA303497DD}" destId="{D942D7FC-B735-FF4A-A7FD-D27915A0298E}" srcOrd="2" destOrd="0" presId="urn:microsoft.com/office/officeart/2009/3/layout/HorizontalOrganizationChart"/>
    <dgm:cxn modelId="{69943A85-3D94-9644-BECC-FF492A698008}" type="presParOf" srcId="{EFC22311-56BD-2040-B808-C6FA303497DD}" destId="{FF63946C-8CDD-B642-9C80-2A20BD728C25}" srcOrd="3" destOrd="0" presId="urn:microsoft.com/office/officeart/2009/3/layout/HorizontalOrganizationChart"/>
    <dgm:cxn modelId="{FEB7CC85-83DA-DC48-A042-2163B7A2BC4A}" type="presParOf" srcId="{FF63946C-8CDD-B642-9C80-2A20BD728C25}" destId="{47D8850E-31B5-AE4E-B1E5-2F7583E0BCCC}" srcOrd="0" destOrd="0" presId="urn:microsoft.com/office/officeart/2009/3/layout/HorizontalOrganizationChart"/>
    <dgm:cxn modelId="{95BFBCFC-BEE7-D449-9597-AEA910C36668}" type="presParOf" srcId="{47D8850E-31B5-AE4E-B1E5-2F7583E0BCCC}" destId="{2D2E0D30-5BB4-074F-94DA-4C11F88CEEF4}" srcOrd="0" destOrd="0" presId="urn:microsoft.com/office/officeart/2009/3/layout/HorizontalOrganizationChart"/>
    <dgm:cxn modelId="{80B2237D-1B3B-DF47-9D6D-CB27049C5804}" type="presParOf" srcId="{47D8850E-31B5-AE4E-B1E5-2F7583E0BCCC}" destId="{B5B7DE05-7CC7-E548-AF65-8F5B404D695B}" srcOrd="1" destOrd="0" presId="urn:microsoft.com/office/officeart/2009/3/layout/HorizontalOrganizationChart"/>
    <dgm:cxn modelId="{DA1E4BCB-2103-6C46-8995-167635B90DBE}" type="presParOf" srcId="{FF63946C-8CDD-B642-9C80-2A20BD728C25}" destId="{538A032C-2AE4-DB4A-93B9-CDBFE28F800F}" srcOrd="1" destOrd="0" presId="urn:microsoft.com/office/officeart/2009/3/layout/HorizontalOrganizationChart"/>
    <dgm:cxn modelId="{FF973EC3-8F16-214B-8A22-42413A9DACB5}" type="presParOf" srcId="{FF63946C-8CDD-B642-9C80-2A20BD728C25}" destId="{07ECF2D6-95A7-4049-ACC8-55BB5B68ADC8}" srcOrd="2" destOrd="0" presId="urn:microsoft.com/office/officeart/2009/3/layout/HorizontalOrganizationChart"/>
    <dgm:cxn modelId="{B516EC34-0E1F-D940-8DC4-79CD1118C4A1}" type="presParOf" srcId="{43550376-7E24-1A4D-B99E-378AA4E812B6}" destId="{F650C248-AC33-CC4D-99DA-2C31C88FD157}"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42D7FC-B735-FF4A-A7FD-D27915A0298E}">
      <dsp:nvSpPr>
        <dsp:cNvPr id="0" name=""/>
        <dsp:cNvSpPr/>
      </dsp:nvSpPr>
      <dsp:spPr>
        <a:xfrm>
          <a:off x="1497110" y="2038936"/>
          <a:ext cx="455713" cy="154468"/>
        </a:xfrm>
        <a:custGeom>
          <a:avLst/>
          <a:gdLst/>
          <a:ahLst/>
          <a:cxnLst/>
          <a:rect l="0" t="0" r="0" b="0"/>
          <a:pathLst>
            <a:path>
              <a:moveTo>
                <a:pt x="0" y="0"/>
              </a:moveTo>
              <a:lnTo>
                <a:pt x="306002" y="0"/>
              </a:lnTo>
              <a:lnTo>
                <a:pt x="306002" y="154468"/>
              </a:lnTo>
              <a:lnTo>
                <a:pt x="455713" y="154468"/>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E84BF7F-C7F5-ED48-905B-33F932604E8A}">
      <dsp:nvSpPr>
        <dsp:cNvPr id="0" name=""/>
        <dsp:cNvSpPr/>
      </dsp:nvSpPr>
      <dsp:spPr>
        <a:xfrm>
          <a:off x="1497110" y="1826100"/>
          <a:ext cx="455713" cy="212835"/>
        </a:xfrm>
        <a:custGeom>
          <a:avLst/>
          <a:gdLst/>
          <a:ahLst/>
          <a:cxnLst/>
          <a:rect l="0" t="0" r="0" b="0"/>
          <a:pathLst>
            <a:path>
              <a:moveTo>
                <a:pt x="0" y="212835"/>
              </a:moveTo>
              <a:lnTo>
                <a:pt x="306002" y="212835"/>
              </a:lnTo>
              <a:lnTo>
                <a:pt x="306002" y="0"/>
              </a:lnTo>
              <a:lnTo>
                <a:pt x="455713" y="0"/>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7D4E257-7958-D64E-853C-5D84016F9FB7}">
      <dsp:nvSpPr>
        <dsp:cNvPr id="0" name=""/>
        <dsp:cNvSpPr/>
      </dsp:nvSpPr>
      <dsp:spPr>
        <a:xfrm>
          <a:off x="2829532" y="950831"/>
          <a:ext cx="358281" cy="337682"/>
        </a:xfrm>
        <a:custGeom>
          <a:avLst/>
          <a:gdLst/>
          <a:ahLst/>
          <a:cxnLst/>
          <a:rect l="0" t="0" r="0" b="0"/>
          <a:pathLst>
            <a:path>
              <a:moveTo>
                <a:pt x="0" y="0"/>
              </a:moveTo>
              <a:lnTo>
                <a:pt x="208570" y="0"/>
              </a:lnTo>
              <a:lnTo>
                <a:pt x="208570" y="337682"/>
              </a:lnTo>
              <a:lnTo>
                <a:pt x="358281" y="337682"/>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0780994-B69B-1D47-902D-89116EE3A0D6}">
      <dsp:nvSpPr>
        <dsp:cNvPr id="0" name=""/>
        <dsp:cNvSpPr/>
      </dsp:nvSpPr>
      <dsp:spPr>
        <a:xfrm>
          <a:off x="2829532" y="819174"/>
          <a:ext cx="454216" cy="91440"/>
        </a:xfrm>
        <a:custGeom>
          <a:avLst/>
          <a:gdLst/>
          <a:ahLst/>
          <a:cxnLst/>
          <a:rect l="0" t="0" r="0" b="0"/>
          <a:pathLst>
            <a:path>
              <a:moveTo>
                <a:pt x="0" y="131657"/>
              </a:moveTo>
              <a:lnTo>
                <a:pt x="304505" y="131657"/>
              </a:lnTo>
              <a:lnTo>
                <a:pt x="304505" y="45720"/>
              </a:lnTo>
              <a:lnTo>
                <a:pt x="454216" y="45720"/>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4052D2D-69E1-E74F-BB32-39455BD53BAD}">
      <dsp:nvSpPr>
        <dsp:cNvPr id="0" name=""/>
        <dsp:cNvSpPr/>
      </dsp:nvSpPr>
      <dsp:spPr>
        <a:xfrm>
          <a:off x="1497110" y="574514"/>
          <a:ext cx="241716" cy="376317"/>
        </a:xfrm>
        <a:custGeom>
          <a:avLst/>
          <a:gdLst/>
          <a:ahLst/>
          <a:cxnLst/>
          <a:rect l="0" t="0" r="0" b="0"/>
          <a:pathLst>
            <a:path>
              <a:moveTo>
                <a:pt x="0" y="0"/>
              </a:moveTo>
              <a:lnTo>
                <a:pt x="92005" y="0"/>
              </a:lnTo>
              <a:lnTo>
                <a:pt x="92005" y="376317"/>
              </a:lnTo>
              <a:lnTo>
                <a:pt x="241716" y="376317"/>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E047FD3-8D8C-F546-9A52-F3E588BAF6F9}">
      <dsp:nvSpPr>
        <dsp:cNvPr id="0" name=""/>
        <dsp:cNvSpPr/>
      </dsp:nvSpPr>
      <dsp:spPr>
        <a:xfrm>
          <a:off x="2808198" y="288516"/>
          <a:ext cx="487579" cy="209121"/>
        </a:xfrm>
        <a:custGeom>
          <a:avLst/>
          <a:gdLst/>
          <a:ahLst/>
          <a:cxnLst/>
          <a:rect l="0" t="0" r="0" b="0"/>
          <a:pathLst>
            <a:path>
              <a:moveTo>
                <a:pt x="0" y="0"/>
              </a:moveTo>
              <a:lnTo>
                <a:pt x="337867" y="0"/>
              </a:lnTo>
              <a:lnTo>
                <a:pt x="337867" y="209121"/>
              </a:lnTo>
              <a:lnTo>
                <a:pt x="487579" y="209121"/>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7786738-2D80-614F-8605-0B7B737514E6}">
      <dsp:nvSpPr>
        <dsp:cNvPr id="0" name=""/>
        <dsp:cNvSpPr/>
      </dsp:nvSpPr>
      <dsp:spPr>
        <a:xfrm>
          <a:off x="2808198" y="192202"/>
          <a:ext cx="487564" cy="96313"/>
        </a:xfrm>
        <a:custGeom>
          <a:avLst/>
          <a:gdLst/>
          <a:ahLst/>
          <a:cxnLst/>
          <a:rect l="0" t="0" r="0" b="0"/>
          <a:pathLst>
            <a:path>
              <a:moveTo>
                <a:pt x="0" y="96313"/>
              </a:moveTo>
              <a:lnTo>
                <a:pt x="337853" y="96313"/>
              </a:lnTo>
              <a:lnTo>
                <a:pt x="337853" y="0"/>
              </a:lnTo>
              <a:lnTo>
                <a:pt x="487564" y="0"/>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9037FB9-1FCE-AF4C-9C44-5E8F3435355A}">
      <dsp:nvSpPr>
        <dsp:cNvPr id="0" name=""/>
        <dsp:cNvSpPr/>
      </dsp:nvSpPr>
      <dsp:spPr>
        <a:xfrm>
          <a:off x="1497110" y="288516"/>
          <a:ext cx="241716" cy="285997"/>
        </a:xfrm>
        <a:custGeom>
          <a:avLst/>
          <a:gdLst/>
          <a:ahLst/>
          <a:cxnLst/>
          <a:rect l="0" t="0" r="0" b="0"/>
          <a:pathLst>
            <a:path>
              <a:moveTo>
                <a:pt x="0" y="285997"/>
              </a:moveTo>
              <a:lnTo>
                <a:pt x="92005" y="285997"/>
              </a:lnTo>
              <a:lnTo>
                <a:pt x="92005" y="0"/>
              </a:lnTo>
              <a:lnTo>
                <a:pt x="241716" y="0"/>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E16734B0-0173-F644-9F59-DB48180E8EF7}">
      <dsp:nvSpPr>
        <dsp:cNvPr id="0" name=""/>
        <dsp:cNvSpPr/>
      </dsp:nvSpPr>
      <dsp:spPr>
        <a:xfrm>
          <a:off x="0" y="449567"/>
          <a:ext cx="1497110" cy="249893"/>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Government</a:t>
          </a:r>
          <a:r>
            <a:rPr lang="en-US" sz="1000" kern="1200" baseline="0"/>
            <a:t> Action</a:t>
          </a:r>
          <a:endParaRPr lang="en-US" sz="1000" kern="1200"/>
        </a:p>
      </dsp:txBody>
      <dsp:txXfrm>
        <a:off x="0" y="449567"/>
        <a:ext cx="1497110" cy="249893"/>
      </dsp:txXfrm>
    </dsp:sp>
    <dsp:sp modelId="{CA73A4E5-2E38-934E-9997-2C2FF5ED77C9}">
      <dsp:nvSpPr>
        <dsp:cNvPr id="0" name=""/>
        <dsp:cNvSpPr/>
      </dsp:nvSpPr>
      <dsp:spPr>
        <a:xfrm>
          <a:off x="1738827" y="130510"/>
          <a:ext cx="1069371" cy="31601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Government</a:t>
          </a:r>
          <a:r>
            <a:rPr lang="en-US" sz="1000" kern="1200" baseline="0"/>
            <a:t> Actors</a:t>
          </a:r>
          <a:endParaRPr lang="en-US" sz="1000" kern="1200"/>
        </a:p>
      </dsp:txBody>
      <dsp:txXfrm>
        <a:off x="1738827" y="130510"/>
        <a:ext cx="1069371" cy="316012"/>
      </dsp:txXfrm>
    </dsp:sp>
    <dsp:sp modelId="{6ADF15D8-498A-2648-AAF0-8AC7A87ACF47}">
      <dsp:nvSpPr>
        <dsp:cNvPr id="0" name=""/>
        <dsp:cNvSpPr/>
      </dsp:nvSpPr>
      <dsp:spPr>
        <a:xfrm>
          <a:off x="3295762" y="63888"/>
          <a:ext cx="1987744" cy="25662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Entities</a:t>
          </a:r>
          <a:r>
            <a:rPr lang="en-US" sz="1000" kern="1200" baseline="0"/>
            <a:t> conrolled by gov't</a:t>
          </a:r>
        </a:p>
      </dsp:txBody>
      <dsp:txXfrm>
        <a:off x="3295762" y="63888"/>
        <a:ext cx="1987744" cy="256628"/>
      </dsp:txXfrm>
    </dsp:sp>
    <dsp:sp modelId="{0A7C8290-7A33-3F4C-9B20-F1684F9E25CA}">
      <dsp:nvSpPr>
        <dsp:cNvPr id="0" name=""/>
        <dsp:cNvSpPr/>
      </dsp:nvSpPr>
      <dsp:spPr>
        <a:xfrm>
          <a:off x="3295777" y="398382"/>
          <a:ext cx="2012371" cy="19851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Entities exercising gov'tal functions</a:t>
          </a:r>
        </a:p>
      </dsp:txBody>
      <dsp:txXfrm>
        <a:off x="3295777" y="398382"/>
        <a:ext cx="2012371" cy="198510"/>
      </dsp:txXfrm>
    </dsp:sp>
    <dsp:sp modelId="{A271CB2A-47DA-0E40-9815-AB7A39CE36DA}">
      <dsp:nvSpPr>
        <dsp:cNvPr id="0" name=""/>
        <dsp:cNvSpPr/>
      </dsp:nvSpPr>
      <dsp:spPr>
        <a:xfrm>
          <a:off x="1738827" y="816391"/>
          <a:ext cx="1090705" cy="268880"/>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Government</a:t>
          </a:r>
          <a:r>
            <a:rPr lang="en-US" sz="1000" kern="1200" baseline="0"/>
            <a:t> Acts</a:t>
          </a:r>
          <a:endParaRPr lang="en-US" sz="1000" kern="1200"/>
        </a:p>
      </dsp:txBody>
      <dsp:txXfrm>
        <a:off x="1738827" y="816391"/>
        <a:ext cx="1090705" cy="268880"/>
      </dsp:txXfrm>
    </dsp:sp>
    <dsp:sp modelId="{5B9299C6-EE85-D343-90F8-8C0F8129AF6F}">
      <dsp:nvSpPr>
        <dsp:cNvPr id="0" name=""/>
        <dsp:cNvSpPr/>
      </dsp:nvSpPr>
      <dsp:spPr>
        <a:xfrm>
          <a:off x="3283748" y="732835"/>
          <a:ext cx="2025486" cy="26411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Entities implementing</a:t>
          </a:r>
          <a:r>
            <a:rPr lang="en-US" sz="1000" kern="1200" baseline="0"/>
            <a:t> Gov't programs</a:t>
          </a:r>
        </a:p>
      </dsp:txBody>
      <dsp:txXfrm>
        <a:off x="3283748" y="732835"/>
        <a:ext cx="2025486" cy="264117"/>
      </dsp:txXfrm>
    </dsp:sp>
    <dsp:sp modelId="{12343610-5EA4-444D-9452-1F986AA76013}">
      <dsp:nvSpPr>
        <dsp:cNvPr id="0" name=""/>
        <dsp:cNvSpPr/>
      </dsp:nvSpPr>
      <dsp:spPr>
        <a:xfrm>
          <a:off x="3187813" y="1067316"/>
          <a:ext cx="2121421" cy="44239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Entities</a:t>
          </a:r>
          <a:r>
            <a:rPr lang="en-US" sz="1000" kern="1200" baseline="0"/>
            <a:t> exercising statutory powers of compulsion</a:t>
          </a:r>
          <a:endParaRPr lang="en-US" sz="1000" kern="1200"/>
        </a:p>
      </dsp:txBody>
      <dsp:txXfrm>
        <a:off x="3187813" y="1067316"/>
        <a:ext cx="2121421" cy="442395"/>
      </dsp:txXfrm>
    </dsp:sp>
    <dsp:sp modelId="{9A930BA9-A70C-3340-9780-C3F9D68EA7A3}">
      <dsp:nvSpPr>
        <dsp:cNvPr id="0" name=""/>
        <dsp:cNvSpPr/>
      </dsp:nvSpPr>
      <dsp:spPr>
        <a:xfrm>
          <a:off x="0" y="1397816"/>
          <a:ext cx="1497110" cy="249921"/>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Government Inaction</a:t>
          </a:r>
        </a:p>
      </dsp:txBody>
      <dsp:txXfrm>
        <a:off x="0" y="1397816"/>
        <a:ext cx="1497110" cy="249921"/>
      </dsp:txXfrm>
    </dsp:sp>
    <dsp:sp modelId="{18144538-EDAC-0D40-84DE-16A9C4B87052}">
      <dsp:nvSpPr>
        <dsp:cNvPr id="0" name=""/>
        <dsp:cNvSpPr/>
      </dsp:nvSpPr>
      <dsp:spPr>
        <a:xfrm>
          <a:off x="0" y="1890608"/>
          <a:ext cx="1497110" cy="296656"/>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Courts</a:t>
          </a:r>
          <a:r>
            <a:rPr lang="en-US" sz="1000" kern="1200" baseline="0"/>
            <a:t> and the Common Law</a:t>
          </a:r>
          <a:endParaRPr lang="en-US" sz="1000" kern="1200"/>
        </a:p>
      </dsp:txBody>
      <dsp:txXfrm>
        <a:off x="0" y="1890608"/>
        <a:ext cx="1497110" cy="296656"/>
      </dsp:txXfrm>
    </dsp:sp>
    <dsp:sp modelId="{F8A616DC-1A76-9E4D-953D-9146B244A45C}">
      <dsp:nvSpPr>
        <dsp:cNvPr id="0" name=""/>
        <dsp:cNvSpPr/>
      </dsp:nvSpPr>
      <dsp:spPr>
        <a:xfrm>
          <a:off x="1952824" y="1749073"/>
          <a:ext cx="1686675" cy="154054"/>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Reliance</a:t>
          </a:r>
          <a:r>
            <a:rPr lang="en-US" sz="1000" kern="1200" baseline="0"/>
            <a:t> by gov't on CL</a:t>
          </a:r>
        </a:p>
      </dsp:txBody>
      <dsp:txXfrm>
        <a:off x="1952824" y="1749073"/>
        <a:ext cx="1686675" cy="154054"/>
      </dsp:txXfrm>
    </dsp:sp>
    <dsp:sp modelId="{2D2E0D30-5BB4-074F-94DA-4C11F88CEEF4}">
      <dsp:nvSpPr>
        <dsp:cNvPr id="0" name=""/>
        <dsp:cNvSpPr/>
      </dsp:nvSpPr>
      <dsp:spPr>
        <a:xfrm>
          <a:off x="1952824" y="2085956"/>
          <a:ext cx="1853692" cy="214898"/>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Reliance on CL in Private litigation </a:t>
          </a:r>
        </a:p>
      </dsp:txBody>
      <dsp:txXfrm>
        <a:off x="1952824" y="2085956"/>
        <a:ext cx="1853692" cy="21489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45E3F-015C-494C-A394-0F486163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17652</Words>
  <Characters>100623</Characters>
  <Application>Microsoft Macintosh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Tom</dc:creator>
  <cp:keywords/>
  <dc:description/>
  <cp:lastModifiedBy>Alanna Tom</cp:lastModifiedBy>
  <cp:revision>2</cp:revision>
  <cp:lastPrinted>2016-04-03T19:09:00Z</cp:lastPrinted>
  <dcterms:created xsi:type="dcterms:W3CDTF">2016-04-03T19:09:00Z</dcterms:created>
  <dcterms:modified xsi:type="dcterms:W3CDTF">2016-04-03T19:09:00Z</dcterms:modified>
</cp:coreProperties>
</file>